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072B" w14:textId="77777777" w:rsidR="00856630" w:rsidRPr="00077A60" w:rsidRDefault="00B63F78" w:rsidP="00A201A1">
      <w:pPr>
        <w:jc w:val="center"/>
        <w:rPr>
          <w:rFonts w:ascii="Times New Roman" w:hAnsi="Times New Roman" w:cs="Times New Roman"/>
          <w:b/>
          <w:bCs/>
          <w:sz w:val="28"/>
          <w:szCs w:val="28"/>
          <w:lang w:val="en-IN"/>
        </w:rPr>
      </w:pPr>
      <w:r w:rsidRPr="00077A60">
        <w:rPr>
          <w:rFonts w:ascii="Times New Roman" w:hAnsi="Times New Roman" w:cs="Times New Roman"/>
          <w:b/>
          <w:bCs/>
          <w:sz w:val="28"/>
          <w:szCs w:val="28"/>
        </w:rPr>
        <w:t>Incremental cost benefit r</w:t>
      </w:r>
      <w:r w:rsidR="002124D2" w:rsidRPr="00077A60">
        <w:rPr>
          <w:rFonts w:ascii="Times New Roman" w:hAnsi="Times New Roman" w:cs="Times New Roman"/>
          <w:b/>
          <w:bCs/>
          <w:sz w:val="28"/>
          <w:szCs w:val="28"/>
        </w:rPr>
        <w:t>atio of different insecticides</w:t>
      </w:r>
      <w:r w:rsidR="0008556B" w:rsidRPr="00077A60">
        <w:rPr>
          <w:rFonts w:ascii="Times New Roman" w:hAnsi="Times New Roman" w:cs="Times New Roman"/>
          <w:b/>
          <w:bCs/>
          <w:sz w:val="28"/>
          <w:szCs w:val="28"/>
        </w:rPr>
        <w:t xml:space="preserve"> and </w:t>
      </w:r>
      <w:r w:rsidR="002124D2" w:rsidRPr="00077A60">
        <w:rPr>
          <w:rFonts w:ascii="Times New Roman" w:hAnsi="Times New Roman" w:cs="Times New Roman"/>
          <w:b/>
          <w:bCs/>
          <w:sz w:val="28"/>
          <w:szCs w:val="28"/>
        </w:rPr>
        <w:t>bio-pesticides against brinjal shoot</w:t>
      </w:r>
      <w:r w:rsidR="0008556B" w:rsidRPr="00077A60">
        <w:rPr>
          <w:rFonts w:ascii="Times New Roman" w:hAnsi="Times New Roman" w:cs="Times New Roman"/>
          <w:b/>
          <w:bCs/>
          <w:sz w:val="28"/>
          <w:szCs w:val="28"/>
        </w:rPr>
        <w:t xml:space="preserve"> and </w:t>
      </w:r>
      <w:r w:rsidR="002124D2" w:rsidRPr="00077A60">
        <w:rPr>
          <w:rFonts w:ascii="Times New Roman" w:hAnsi="Times New Roman" w:cs="Times New Roman"/>
          <w:b/>
          <w:bCs/>
          <w:sz w:val="28"/>
          <w:szCs w:val="28"/>
        </w:rPr>
        <w:t xml:space="preserve">fruit borer </w:t>
      </w:r>
      <w:r w:rsidR="002124D2" w:rsidRPr="00077A60">
        <w:rPr>
          <w:rFonts w:ascii="Times New Roman" w:hAnsi="Times New Roman" w:cs="Times New Roman"/>
          <w:b/>
          <w:sz w:val="28"/>
          <w:szCs w:val="28"/>
        </w:rPr>
        <w:t>(</w:t>
      </w:r>
      <w:proofErr w:type="spellStart"/>
      <w:r w:rsidR="002124D2" w:rsidRPr="00077A60">
        <w:rPr>
          <w:rFonts w:ascii="Times New Roman" w:hAnsi="Times New Roman" w:cs="Times New Roman"/>
          <w:b/>
          <w:i/>
          <w:iCs/>
          <w:sz w:val="28"/>
          <w:szCs w:val="28"/>
        </w:rPr>
        <w:t>Leucinodes</w:t>
      </w:r>
      <w:proofErr w:type="spellEnd"/>
      <w:r w:rsidR="002124D2" w:rsidRPr="00077A60">
        <w:rPr>
          <w:rFonts w:ascii="Times New Roman" w:hAnsi="Times New Roman" w:cs="Times New Roman"/>
          <w:b/>
          <w:i/>
          <w:iCs/>
          <w:sz w:val="28"/>
          <w:szCs w:val="28"/>
        </w:rPr>
        <w:t xml:space="preserve"> </w:t>
      </w:r>
      <w:proofErr w:type="spellStart"/>
      <w:r w:rsidR="002124D2" w:rsidRPr="00077A60">
        <w:rPr>
          <w:rFonts w:ascii="Times New Roman" w:hAnsi="Times New Roman" w:cs="Times New Roman"/>
          <w:b/>
          <w:i/>
          <w:iCs/>
          <w:sz w:val="28"/>
          <w:szCs w:val="28"/>
        </w:rPr>
        <w:t>orbonalis</w:t>
      </w:r>
      <w:proofErr w:type="spellEnd"/>
      <w:r w:rsidR="002124D2" w:rsidRPr="00077A60">
        <w:rPr>
          <w:rFonts w:ascii="Times New Roman" w:hAnsi="Times New Roman" w:cs="Times New Roman"/>
          <w:b/>
          <w:i/>
          <w:sz w:val="28"/>
          <w:szCs w:val="28"/>
        </w:rPr>
        <w:t xml:space="preserve"> </w:t>
      </w:r>
      <w:proofErr w:type="spellStart"/>
      <w:r w:rsidR="002124D2" w:rsidRPr="00077A60">
        <w:rPr>
          <w:rFonts w:ascii="Times New Roman" w:hAnsi="Times New Roman" w:cs="Times New Roman"/>
          <w:b/>
          <w:sz w:val="28"/>
          <w:szCs w:val="28"/>
        </w:rPr>
        <w:t>Guenee</w:t>
      </w:r>
      <w:proofErr w:type="spellEnd"/>
      <w:r w:rsidR="002124D2" w:rsidRPr="00077A60">
        <w:rPr>
          <w:rFonts w:ascii="Times New Roman" w:hAnsi="Times New Roman" w:cs="Times New Roman"/>
          <w:b/>
          <w:sz w:val="28"/>
          <w:szCs w:val="28"/>
        </w:rPr>
        <w:t>)</w:t>
      </w:r>
      <w:r w:rsidR="00856630" w:rsidRPr="00077A60">
        <w:rPr>
          <w:rFonts w:ascii="Times New Roman" w:hAnsi="Times New Roman" w:cs="Times New Roman"/>
          <w:b/>
          <w:bCs/>
          <w:sz w:val="28"/>
          <w:szCs w:val="28"/>
          <w:lang w:val="en-IN"/>
        </w:rPr>
        <w:t xml:space="preserve"> </w:t>
      </w:r>
    </w:p>
    <w:p w14:paraId="41C805C7" w14:textId="77777777" w:rsidR="004C2AE5" w:rsidRDefault="004C2AE5" w:rsidP="007F5B56">
      <w:pPr>
        <w:jc w:val="center"/>
        <w:rPr>
          <w:rFonts w:ascii="Times New Roman" w:hAnsi="Times New Roman" w:cs="Times New Roman"/>
          <w:sz w:val="24"/>
          <w:szCs w:val="24"/>
        </w:rPr>
      </w:pPr>
    </w:p>
    <w:p w14:paraId="5B50391A" w14:textId="77777777" w:rsidR="004C2AE5" w:rsidRDefault="004C2AE5" w:rsidP="007F5B56">
      <w:pPr>
        <w:jc w:val="center"/>
        <w:rPr>
          <w:rFonts w:ascii="Times New Roman" w:hAnsi="Times New Roman" w:cs="Times New Roman"/>
          <w:sz w:val="24"/>
          <w:szCs w:val="24"/>
        </w:rPr>
      </w:pPr>
    </w:p>
    <w:p w14:paraId="6EF5ED71" w14:textId="3192799D" w:rsidR="007F5B56" w:rsidRDefault="009D7C0D" w:rsidP="007F5B56">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BA302C8" w14:textId="77777777" w:rsidR="007F5B56" w:rsidRPr="00F56B4A" w:rsidRDefault="007F5B56" w:rsidP="007F5B56">
      <w:pPr>
        <w:jc w:val="center"/>
        <w:rPr>
          <w:rFonts w:ascii="Times New Roman" w:hAnsi="Times New Roman" w:cs="Times New Roman"/>
          <w:sz w:val="24"/>
          <w:szCs w:val="24"/>
        </w:rPr>
      </w:pPr>
    </w:p>
    <w:p w14:paraId="67AEA0E0" w14:textId="77777777" w:rsidR="00856630" w:rsidRPr="00F56B4A" w:rsidRDefault="00856630" w:rsidP="00A201A1">
      <w:pPr>
        <w:jc w:val="both"/>
        <w:rPr>
          <w:rFonts w:ascii="Times New Roman" w:hAnsi="Times New Roman" w:cs="Times New Roman"/>
          <w:b/>
          <w:sz w:val="24"/>
          <w:szCs w:val="24"/>
        </w:rPr>
      </w:pPr>
      <w:r w:rsidRPr="00F56B4A">
        <w:rPr>
          <w:rFonts w:ascii="Times New Roman" w:hAnsi="Times New Roman" w:cs="Times New Roman"/>
          <w:b/>
          <w:sz w:val="24"/>
          <w:szCs w:val="24"/>
        </w:rPr>
        <w:t xml:space="preserve">Abstract: </w:t>
      </w:r>
    </w:p>
    <w:p w14:paraId="315E92B5" w14:textId="77777777" w:rsidR="003D194A" w:rsidRPr="00F56B4A" w:rsidRDefault="0083347A" w:rsidP="00A201A1">
      <w:pPr>
        <w:jc w:val="both"/>
        <w:rPr>
          <w:rFonts w:ascii="Times New Roman" w:hAnsi="Times New Roman" w:cs="Times New Roman"/>
          <w:sz w:val="24"/>
          <w:szCs w:val="24"/>
          <w:lang w:val="en-IN"/>
        </w:rPr>
      </w:pPr>
      <w:r w:rsidRPr="00F56B4A">
        <w:rPr>
          <w:rFonts w:ascii="Times New Roman" w:hAnsi="Times New Roman" w:cs="Times New Roman"/>
          <w:sz w:val="24"/>
          <w:szCs w:val="24"/>
          <w:lang w:val="en-IN"/>
        </w:rPr>
        <w:t xml:space="preserve">The present investigation </w:t>
      </w:r>
      <w:proofErr w:type="gramStart"/>
      <w:r w:rsidRPr="00F56B4A">
        <w:rPr>
          <w:rFonts w:ascii="Times New Roman" w:hAnsi="Times New Roman" w:cs="Times New Roman"/>
          <w:sz w:val="24"/>
          <w:szCs w:val="24"/>
        </w:rPr>
        <w:t>were</w:t>
      </w:r>
      <w:proofErr w:type="gramEnd"/>
      <w:r w:rsidRPr="00F56B4A">
        <w:rPr>
          <w:rFonts w:ascii="Times New Roman" w:hAnsi="Times New Roman" w:cs="Times New Roman"/>
          <w:sz w:val="24"/>
          <w:szCs w:val="24"/>
        </w:rPr>
        <w:t xml:space="preserve"> carried out with a view to find out the Incremental cost benefit ratio of different insecticides and bio-pesticides against brinjal shoot and fruit borer (</w:t>
      </w:r>
      <w:proofErr w:type="spellStart"/>
      <w:r w:rsidRPr="00F56B4A">
        <w:rPr>
          <w:rFonts w:ascii="Times New Roman" w:hAnsi="Times New Roman" w:cs="Times New Roman"/>
          <w:i/>
          <w:iCs/>
          <w:sz w:val="24"/>
          <w:szCs w:val="24"/>
        </w:rPr>
        <w:t>Leucinodes</w:t>
      </w:r>
      <w:proofErr w:type="spellEnd"/>
      <w:r w:rsidRPr="00F56B4A">
        <w:rPr>
          <w:rFonts w:ascii="Times New Roman" w:hAnsi="Times New Roman" w:cs="Times New Roman"/>
          <w:i/>
          <w:iCs/>
          <w:sz w:val="24"/>
          <w:szCs w:val="24"/>
        </w:rPr>
        <w:t xml:space="preserve"> </w:t>
      </w:r>
      <w:proofErr w:type="spellStart"/>
      <w:r w:rsidRPr="00F56B4A">
        <w:rPr>
          <w:rFonts w:ascii="Times New Roman" w:hAnsi="Times New Roman" w:cs="Times New Roman"/>
          <w:i/>
          <w:iCs/>
          <w:sz w:val="24"/>
          <w:szCs w:val="24"/>
        </w:rPr>
        <w:t>orbonalis</w:t>
      </w:r>
      <w:proofErr w:type="spellEnd"/>
      <w:r w:rsidRPr="00F56B4A">
        <w:rPr>
          <w:rFonts w:ascii="Times New Roman" w:hAnsi="Times New Roman" w:cs="Times New Roman"/>
          <w:i/>
          <w:sz w:val="24"/>
          <w:szCs w:val="24"/>
        </w:rPr>
        <w:t xml:space="preserve"> </w:t>
      </w:r>
      <w:proofErr w:type="spellStart"/>
      <w:r w:rsidRPr="00F56B4A">
        <w:rPr>
          <w:rFonts w:ascii="Times New Roman" w:hAnsi="Times New Roman" w:cs="Times New Roman"/>
          <w:sz w:val="24"/>
          <w:szCs w:val="24"/>
        </w:rPr>
        <w:t>Guenee</w:t>
      </w:r>
      <w:proofErr w:type="spellEnd"/>
      <w:r w:rsidRPr="00F56B4A">
        <w:rPr>
          <w:rFonts w:ascii="Times New Roman" w:hAnsi="Times New Roman" w:cs="Times New Roman"/>
          <w:sz w:val="24"/>
          <w:szCs w:val="24"/>
        </w:rPr>
        <w:t>)</w:t>
      </w:r>
      <w:r w:rsidRPr="00F56B4A">
        <w:rPr>
          <w:rFonts w:ascii="Times New Roman" w:hAnsi="Times New Roman" w:cs="Times New Roman"/>
          <w:sz w:val="24"/>
          <w:szCs w:val="24"/>
          <w:lang w:val="en-IN"/>
        </w:rPr>
        <w:t xml:space="preserve"> </w:t>
      </w:r>
      <w:r w:rsidR="00685391" w:rsidRPr="00F56B4A">
        <w:rPr>
          <w:rFonts w:ascii="Times New Roman" w:hAnsi="Times New Roman" w:cs="Times New Roman"/>
          <w:sz w:val="24"/>
          <w:szCs w:val="24"/>
          <w:lang w:val="en-IN"/>
        </w:rPr>
        <w:t xml:space="preserve">in Kharif season at the Student’s Instructional Farm (SIF), Chandra Shekhar Azad University of Agriculture and Technology, Kanpur, Uttar Pradesh, during Kharif 2022 and 2023. The study aimed to evaluate the efficacy and cost-effectiveness of different insecticidal and bio-pesticidal treatments for managing </w:t>
      </w:r>
      <w:r w:rsidR="00685391" w:rsidRPr="00F56B4A">
        <w:rPr>
          <w:rFonts w:ascii="Times New Roman" w:hAnsi="Times New Roman" w:cs="Times New Roman"/>
          <w:i/>
          <w:iCs/>
          <w:sz w:val="24"/>
          <w:szCs w:val="24"/>
          <w:lang w:val="en-IN"/>
        </w:rPr>
        <w:t xml:space="preserve">L. </w:t>
      </w:r>
      <w:proofErr w:type="spellStart"/>
      <w:r w:rsidR="00685391" w:rsidRPr="00F56B4A">
        <w:rPr>
          <w:rFonts w:ascii="Times New Roman" w:hAnsi="Times New Roman" w:cs="Times New Roman"/>
          <w:i/>
          <w:iCs/>
          <w:sz w:val="24"/>
          <w:szCs w:val="24"/>
          <w:lang w:val="en-IN"/>
        </w:rPr>
        <w:t>orbonalis</w:t>
      </w:r>
      <w:proofErr w:type="spellEnd"/>
      <w:r w:rsidR="00685391" w:rsidRPr="00F56B4A">
        <w:rPr>
          <w:rFonts w:ascii="Times New Roman" w:hAnsi="Times New Roman" w:cs="Times New Roman"/>
          <w:sz w:val="24"/>
          <w:szCs w:val="24"/>
          <w:lang w:val="en-IN"/>
        </w:rPr>
        <w:t xml:space="preserve"> and enhancing brinjal yield. Based on the findings, Spinosad 45 SC recorded the highest yield of 110.78 q/ha with an ICBR of 4.72, followed by </w:t>
      </w:r>
      <w:proofErr w:type="spellStart"/>
      <w:r w:rsidR="00685391" w:rsidRPr="00F56B4A">
        <w:rPr>
          <w:rFonts w:ascii="Times New Roman" w:hAnsi="Times New Roman" w:cs="Times New Roman"/>
          <w:sz w:val="24"/>
          <w:szCs w:val="24"/>
          <w:lang w:val="en-IN"/>
        </w:rPr>
        <w:t>Emamectin</w:t>
      </w:r>
      <w:proofErr w:type="spellEnd"/>
      <w:r w:rsidR="00685391" w:rsidRPr="00F56B4A">
        <w:rPr>
          <w:rFonts w:ascii="Times New Roman" w:hAnsi="Times New Roman" w:cs="Times New Roman"/>
          <w:sz w:val="24"/>
          <w:szCs w:val="24"/>
          <w:lang w:val="en-IN"/>
        </w:rPr>
        <w:t xml:space="preserve"> benzoate 5% SG (97.22 q/ha, ICBR 2.86) and Lambda cyhalothrin 5 EC (97.00 q/ha, ICBR 9.47). Neem oil 1500 ppm proved to be the most cost-effective treatment, achieving the highest ICBR of 17.82 with a yield of 79.22 q/ha. NSKE 5% (76.78 q/ha) ranked third in cost-effectiveness with an ICBR of 4.99. </w:t>
      </w:r>
      <w:r w:rsidR="00685391" w:rsidRPr="00F56B4A">
        <w:rPr>
          <w:rFonts w:ascii="Times New Roman" w:hAnsi="Times New Roman" w:cs="Times New Roman"/>
          <w:i/>
          <w:iCs/>
          <w:sz w:val="24"/>
          <w:szCs w:val="24"/>
          <w:lang w:val="en-IN"/>
        </w:rPr>
        <w:t xml:space="preserve">Bacillus thuringiensis var. </w:t>
      </w:r>
      <w:proofErr w:type="spellStart"/>
      <w:r w:rsidR="00685391" w:rsidRPr="00F56B4A">
        <w:rPr>
          <w:rFonts w:ascii="Times New Roman" w:hAnsi="Times New Roman" w:cs="Times New Roman"/>
          <w:i/>
          <w:iCs/>
          <w:sz w:val="24"/>
          <w:szCs w:val="24"/>
          <w:lang w:val="en-IN"/>
        </w:rPr>
        <w:t>kurstaki</w:t>
      </w:r>
      <w:proofErr w:type="spellEnd"/>
      <w:r w:rsidR="00685391" w:rsidRPr="00F56B4A">
        <w:rPr>
          <w:rFonts w:ascii="Times New Roman" w:hAnsi="Times New Roman" w:cs="Times New Roman"/>
          <w:sz w:val="24"/>
          <w:szCs w:val="24"/>
          <w:lang w:val="en-IN"/>
        </w:rPr>
        <w:t xml:space="preserve"> recorded a yield of 59.67 q/ha and an ICBR of 2.00, while </w:t>
      </w:r>
      <w:r w:rsidR="00685391" w:rsidRPr="00F56B4A">
        <w:rPr>
          <w:rFonts w:ascii="Times New Roman" w:hAnsi="Times New Roman" w:cs="Times New Roman"/>
          <w:i/>
          <w:iCs/>
          <w:sz w:val="24"/>
          <w:szCs w:val="24"/>
          <w:lang w:val="en-IN"/>
        </w:rPr>
        <w:t>Beauveria bassiana</w:t>
      </w:r>
      <w:r w:rsidR="00685391" w:rsidRPr="00F56B4A">
        <w:rPr>
          <w:rFonts w:ascii="Times New Roman" w:hAnsi="Times New Roman" w:cs="Times New Roman"/>
          <w:sz w:val="24"/>
          <w:szCs w:val="24"/>
          <w:lang w:val="en-IN"/>
        </w:rPr>
        <w:t xml:space="preserve"> (54.11 q/ha, ICBR 0.76) and </w:t>
      </w:r>
      <w:r w:rsidR="00685391" w:rsidRPr="00F56B4A">
        <w:rPr>
          <w:rFonts w:ascii="Times New Roman" w:hAnsi="Times New Roman" w:cs="Times New Roman"/>
          <w:i/>
          <w:iCs/>
          <w:sz w:val="24"/>
          <w:szCs w:val="24"/>
          <w:lang w:val="en-IN"/>
        </w:rPr>
        <w:t>Metarhizium anisopliae</w:t>
      </w:r>
      <w:r w:rsidR="00685391" w:rsidRPr="00F56B4A">
        <w:rPr>
          <w:rFonts w:ascii="Times New Roman" w:hAnsi="Times New Roman" w:cs="Times New Roman"/>
          <w:sz w:val="24"/>
          <w:szCs w:val="24"/>
          <w:lang w:val="en-IN"/>
        </w:rPr>
        <w:t xml:space="preserve"> (53.00 q/ha, ICBR 0.64) showed relatively lower efficacy. The untreated control resulted in the lowest yield of 37.44 q/ha.</w:t>
      </w:r>
      <w:r w:rsidRPr="00F56B4A">
        <w:rPr>
          <w:rFonts w:ascii="Times New Roman" w:hAnsi="Times New Roman" w:cs="Times New Roman"/>
          <w:sz w:val="24"/>
          <w:szCs w:val="24"/>
          <w:lang w:val="en-IN"/>
        </w:rPr>
        <w:t xml:space="preserve"> </w:t>
      </w:r>
      <w:r w:rsidR="00685391" w:rsidRPr="00F56B4A">
        <w:rPr>
          <w:rFonts w:ascii="Times New Roman" w:hAnsi="Times New Roman" w:cs="Times New Roman"/>
          <w:sz w:val="24"/>
          <w:szCs w:val="24"/>
          <w:lang w:val="en-IN"/>
        </w:rPr>
        <w:t xml:space="preserve">Thus, for maximum yield, Spinosad 45 SC and </w:t>
      </w:r>
      <w:proofErr w:type="spellStart"/>
      <w:r w:rsidR="00685391" w:rsidRPr="00F56B4A">
        <w:rPr>
          <w:rFonts w:ascii="Times New Roman" w:hAnsi="Times New Roman" w:cs="Times New Roman"/>
          <w:sz w:val="24"/>
          <w:szCs w:val="24"/>
          <w:lang w:val="en-IN"/>
        </w:rPr>
        <w:t>Emamectin</w:t>
      </w:r>
      <w:proofErr w:type="spellEnd"/>
      <w:r w:rsidR="00685391" w:rsidRPr="00F56B4A">
        <w:rPr>
          <w:rFonts w:ascii="Times New Roman" w:hAnsi="Times New Roman" w:cs="Times New Roman"/>
          <w:sz w:val="24"/>
          <w:szCs w:val="24"/>
          <w:lang w:val="en-IN"/>
        </w:rPr>
        <w:t xml:space="preserve"> benzoate 5% SG are the most effective treatments, whereas for cost-effective management, Neem oil 1500 ppm and Lambda cyhalothrin 5 EC are the best options for controlling </w:t>
      </w:r>
      <w:r w:rsidR="00685391" w:rsidRPr="00F56B4A">
        <w:rPr>
          <w:rFonts w:ascii="Times New Roman" w:hAnsi="Times New Roman" w:cs="Times New Roman"/>
          <w:i/>
          <w:iCs/>
          <w:sz w:val="24"/>
          <w:szCs w:val="24"/>
          <w:lang w:val="en-IN"/>
        </w:rPr>
        <w:t xml:space="preserve">L. </w:t>
      </w:r>
      <w:proofErr w:type="spellStart"/>
      <w:r w:rsidR="00685391" w:rsidRPr="00F56B4A">
        <w:rPr>
          <w:rFonts w:ascii="Times New Roman" w:hAnsi="Times New Roman" w:cs="Times New Roman"/>
          <w:i/>
          <w:iCs/>
          <w:sz w:val="24"/>
          <w:szCs w:val="24"/>
          <w:lang w:val="en-IN"/>
        </w:rPr>
        <w:t>orbonalis</w:t>
      </w:r>
      <w:proofErr w:type="spellEnd"/>
      <w:r w:rsidR="00685391" w:rsidRPr="00F56B4A">
        <w:rPr>
          <w:rFonts w:ascii="Times New Roman" w:hAnsi="Times New Roman" w:cs="Times New Roman"/>
          <w:sz w:val="24"/>
          <w:szCs w:val="24"/>
          <w:lang w:val="en-IN"/>
        </w:rPr>
        <w:t xml:space="preserve"> in brinjal cultivation.</w:t>
      </w:r>
    </w:p>
    <w:p w14:paraId="142F01B9" w14:textId="77777777" w:rsidR="00856630" w:rsidRPr="00F56B4A" w:rsidRDefault="00856630" w:rsidP="00A201A1">
      <w:pPr>
        <w:jc w:val="both"/>
        <w:rPr>
          <w:rFonts w:ascii="Times New Roman" w:hAnsi="Times New Roman" w:cs="Times New Roman"/>
          <w:sz w:val="24"/>
          <w:szCs w:val="24"/>
        </w:rPr>
      </w:pPr>
      <w:r w:rsidRPr="00F56B4A">
        <w:rPr>
          <w:rFonts w:ascii="Times New Roman" w:hAnsi="Times New Roman" w:cs="Times New Roman"/>
          <w:b/>
          <w:sz w:val="24"/>
          <w:szCs w:val="24"/>
        </w:rPr>
        <w:t xml:space="preserve">Keywords: </w:t>
      </w:r>
      <w:r w:rsidR="0083347A" w:rsidRPr="00F56B4A">
        <w:rPr>
          <w:rFonts w:ascii="Times New Roman" w:hAnsi="Times New Roman" w:cs="Times New Roman"/>
          <w:sz w:val="24"/>
          <w:szCs w:val="24"/>
        </w:rPr>
        <w:t>Brinjal shoot and fruit borer</w:t>
      </w:r>
      <w:r w:rsidRPr="00F56B4A">
        <w:rPr>
          <w:rFonts w:ascii="Times New Roman" w:hAnsi="Times New Roman" w:cs="Times New Roman"/>
          <w:sz w:val="24"/>
          <w:szCs w:val="24"/>
        </w:rPr>
        <w:t>,</w:t>
      </w:r>
      <w:r w:rsidR="0083347A" w:rsidRPr="00F56B4A">
        <w:rPr>
          <w:rFonts w:ascii="Times New Roman" w:hAnsi="Times New Roman" w:cs="Times New Roman"/>
          <w:sz w:val="24"/>
          <w:szCs w:val="24"/>
        </w:rPr>
        <w:t xml:space="preserve"> ICBR, </w:t>
      </w:r>
      <w:r w:rsidR="00540544" w:rsidRPr="00F56B4A">
        <w:rPr>
          <w:rFonts w:ascii="Times New Roman" w:hAnsi="Times New Roman" w:cs="Times New Roman"/>
          <w:sz w:val="24"/>
          <w:szCs w:val="24"/>
        </w:rPr>
        <w:t>Bio-</w:t>
      </w:r>
      <w:r w:rsidR="0083347A" w:rsidRPr="00F56B4A">
        <w:rPr>
          <w:rFonts w:ascii="Times New Roman" w:hAnsi="Times New Roman" w:cs="Times New Roman"/>
          <w:sz w:val="24"/>
          <w:szCs w:val="24"/>
        </w:rPr>
        <w:t xml:space="preserve">pesticide, Insecticide </w:t>
      </w:r>
      <w:r w:rsidR="0083347A" w:rsidRPr="00F56B4A">
        <w:rPr>
          <w:rFonts w:ascii="Times New Roman" w:hAnsi="Times New Roman" w:cs="Times New Roman"/>
          <w:sz w:val="24"/>
          <w:szCs w:val="24"/>
          <w:lang w:val="en-IN"/>
        </w:rPr>
        <w:t>and</w:t>
      </w:r>
      <w:r w:rsidR="0083347A" w:rsidRPr="00F56B4A">
        <w:rPr>
          <w:rFonts w:ascii="Times New Roman" w:hAnsi="Times New Roman" w:cs="Times New Roman"/>
          <w:sz w:val="24"/>
          <w:szCs w:val="24"/>
        </w:rPr>
        <w:t xml:space="preserve"> </w:t>
      </w:r>
      <w:r w:rsidR="0083347A" w:rsidRPr="00F56B4A">
        <w:rPr>
          <w:rFonts w:ascii="Times New Roman" w:hAnsi="Times New Roman" w:cs="Times New Roman"/>
          <w:sz w:val="24"/>
          <w:szCs w:val="24"/>
          <w:lang w:val="en-IN"/>
        </w:rPr>
        <w:t>Cost-effective</w:t>
      </w:r>
      <w:r w:rsidR="0083347A" w:rsidRPr="00F56B4A">
        <w:rPr>
          <w:rFonts w:ascii="Times New Roman" w:hAnsi="Times New Roman" w:cs="Times New Roman"/>
          <w:sz w:val="24"/>
          <w:szCs w:val="24"/>
        </w:rPr>
        <w:t>.</w:t>
      </w:r>
    </w:p>
    <w:p w14:paraId="6A61D31F" w14:textId="77777777" w:rsidR="00856630" w:rsidRPr="00F56B4A" w:rsidRDefault="00856630" w:rsidP="00A201A1">
      <w:pPr>
        <w:jc w:val="both"/>
        <w:rPr>
          <w:rFonts w:ascii="Times New Roman" w:hAnsi="Times New Roman" w:cs="Times New Roman"/>
          <w:b/>
          <w:iCs/>
          <w:sz w:val="24"/>
          <w:szCs w:val="24"/>
          <w:lang w:val="en-IN"/>
        </w:rPr>
      </w:pPr>
      <w:r w:rsidRPr="00F56B4A">
        <w:rPr>
          <w:rFonts w:ascii="Times New Roman" w:hAnsi="Times New Roman" w:cs="Times New Roman"/>
          <w:b/>
          <w:iCs/>
          <w:sz w:val="24"/>
          <w:szCs w:val="24"/>
          <w:lang w:val="en-IN"/>
        </w:rPr>
        <w:t xml:space="preserve">Introduction </w:t>
      </w:r>
    </w:p>
    <w:p w14:paraId="45ED3FF3" w14:textId="77777777" w:rsidR="00856630" w:rsidRPr="00F56B4A" w:rsidRDefault="00D47A3C" w:rsidP="00A201A1">
      <w:pPr>
        <w:jc w:val="both"/>
        <w:rPr>
          <w:rFonts w:ascii="Times New Roman" w:hAnsi="Times New Roman" w:cs="Times New Roman"/>
          <w:sz w:val="24"/>
          <w:szCs w:val="24"/>
          <w:lang w:val="en-IN"/>
        </w:rPr>
      </w:pPr>
      <w:r w:rsidRPr="00CE087A">
        <w:rPr>
          <w:rFonts w:ascii="Times New Roman" w:hAnsi="Times New Roman" w:cs="Times New Roman"/>
          <w:sz w:val="24"/>
          <w:szCs w:val="24"/>
          <w:lang w:val="en-IN"/>
        </w:rPr>
        <w:t>Brinjal (</w:t>
      </w:r>
      <w:r w:rsidRPr="00CE087A">
        <w:rPr>
          <w:rFonts w:ascii="Times New Roman" w:hAnsi="Times New Roman" w:cs="Times New Roman"/>
          <w:i/>
          <w:iCs/>
          <w:sz w:val="24"/>
          <w:szCs w:val="24"/>
          <w:lang w:val="en-IN"/>
        </w:rPr>
        <w:t>Solanum melongena</w:t>
      </w:r>
      <w:r w:rsidRPr="00CE087A">
        <w:rPr>
          <w:rFonts w:ascii="Times New Roman" w:hAnsi="Times New Roman" w:cs="Times New Roman"/>
          <w:sz w:val="24"/>
          <w:szCs w:val="24"/>
          <w:lang w:val="en-IN"/>
        </w:rPr>
        <w:t xml:space="preserve"> L.), commonly referred to as eggplant or aubergine, is an important solanaceous vegetable crop cultivated extensively in tropical, subtropical</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warm temperate climates worldwide. Native to India, this vegetable has been cultivated since the 3rd century</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is regarded as the "King of Vegetables" due to its high nutritional</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economic value. The chromosomal constitution of brinjal is 2n = 24</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it is highly adaptable to diverse climatic conditions, thriving best in temperatures between 13–21°C (Ramzan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2021). Brinjal is a rich source of essential nutrients, including carbohydrates, proteins, vitamins (A, B-complex, C, E</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K)</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minerals (calcium, iron, magnesium, manganese, phosphorus, potassium</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zinc), contributing significantly to balanced diets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human health (Naeem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2019). Its </w:t>
      </w:r>
      <w:r w:rsidRPr="00CE087A">
        <w:rPr>
          <w:rFonts w:ascii="Times New Roman" w:hAnsi="Times New Roman" w:cs="Times New Roman"/>
          <w:sz w:val="24"/>
          <w:szCs w:val="24"/>
          <w:lang w:val="en-IN"/>
        </w:rPr>
        <w:lastRenderedPageBreak/>
        <w:t xml:space="preserve">phytochemical components, particularly glycoalkaloids like </w:t>
      </w:r>
      <w:proofErr w:type="spellStart"/>
      <w:r w:rsidRPr="00CE087A">
        <w:rPr>
          <w:rFonts w:ascii="Times New Roman" w:hAnsi="Times New Roman" w:cs="Times New Roman"/>
          <w:sz w:val="24"/>
          <w:szCs w:val="24"/>
          <w:lang w:val="en-IN"/>
        </w:rPr>
        <w:t>solasodine</w:t>
      </w:r>
      <w:proofErr w:type="spellEnd"/>
      <w:r w:rsidRPr="00CE087A">
        <w:rPr>
          <w:rFonts w:ascii="Times New Roman" w:hAnsi="Times New Roman" w:cs="Times New Roman"/>
          <w:sz w:val="24"/>
          <w:szCs w:val="24"/>
          <w:lang w:val="en-IN"/>
        </w:rPr>
        <w:t xml:space="preserve">, exhibit anticancer properties, while dietary </w:t>
      </w:r>
      <w:proofErr w:type="spellStart"/>
      <w:r w:rsidRPr="00CE087A">
        <w:rPr>
          <w:rFonts w:ascii="Times New Roman" w:hAnsi="Times New Roman" w:cs="Times New Roman"/>
          <w:sz w:val="24"/>
          <w:szCs w:val="24"/>
          <w:lang w:val="en-IN"/>
        </w:rPr>
        <w:t>fiber</w:t>
      </w:r>
      <w:proofErr w:type="spellEnd"/>
      <w:r w:rsidRPr="00CE087A">
        <w:rPr>
          <w:rFonts w:ascii="Times New Roman" w:hAnsi="Times New Roman" w:cs="Times New Roman"/>
          <w:sz w:val="24"/>
          <w:szCs w:val="24"/>
          <w:lang w:val="en-IN"/>
        </w:rPr>
        <w:t xml:space="preserve"> aids in digestion</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reduces the risk of colorectal cancer (Shen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2017; Friedman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2006</w:t>
      </w:r>
      <w:r w:rsidR="005A0276" w:rsidRPr="00CE087A">
        <w:rPr>
          <w:rFonts w:ascii="Times New Roman" w:hAnsi="Times New Roman" w:cs="Times New Roman"/>
          <w:sz w:val="24"/>
          <w:szCs w:val="24"/>
          <w:lang w:val="en-IN"/>
        </w:rPr>
        <w:t xml:space="preserve">). </w:t>
      </w:r>
      <w:r w:rsidRPr="00CE087A">
        <w:rPr>
          <w:rFonts w:ascii="Times New Roman" w:hAnsi="Times New Roman" w:cs="Times New Roman"/>
          <w:sz w:val="24"/>
          <w:szCs w:val="24"/>
          <w:lang w:val="en-IN"/>
        </w:rPr>
        <w:t>Vegetable farming plays a crucial role in Indian agriculture, not only as a primary source of nutrition but also as a means of economic sustenance for millions of farmers. Vegetables occupy approximately 2-5% of the total cropped area in India, with per capita vegetable consumption standing at 135 grams per day, significantly lower than the recommended 300 grams. India is the second-largest producer of vegetables globally, contributing approximately 15.4% to total vegetable production, with an estimated 199.88 million tonnes of vegetables produced in 2021-22 (MA &amp; FW, 2022). Brinjal accounts for a significant portion of India's horticultural production, with a cultivation area of 0.74 million hectares, yielding 12.7 million tonnes annually. The leading states in brinjal production include West Bengal, Odisha, Jharkhand, Gujarat, Bihar</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Madhya Pradesh, contributing nearly 75% of the total cultivated area</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72.62% of total production (MA &amp; FW, 2022</w:t>
      </w:r>
      <w:r w:rsidR="005A0276" w:rsidRPr="00CE087A">
        <w:rPr>
          <w:rFonts w:ascii="Times New Roman" w:hAnsi="Times New Roman" w:cs="Times New Roman"/>
          <w:sz w:val="24"/>
          <w:szCs w:val="24"/>
          <w:lang w:val="en-IN"/>
        </w:rPr>
        <w:t xml:space="preserve">). </w:t>
      </w:r>
      <w:r w:rsidRPr="00CE087A">
        <w:rPr>
          <w:rFonts w:ascii="Times New Roman" w:hAnsi="Times New Roman" w:cs="Times New Roman"/>
          <w:sz w:val="24"/>
          <w:szCs w:val="24"/>
          <w:lang w:val="en-IN"/>
        </w:rPr>
        <w:t>Despite its economic significance, brinjal cultivation faces major constraints due to pest infestations, which can result in substantial yield losses. The brinjal shoot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fruit borer (</w:t>
      </w:r>
      <w:proofErr w:type="spellStart"/>
      <w:r w:rsidRPr="00CE087A">
        <w:rPr>
          <w:rFonts w:ascii="Times New Roman" w:hAnsi="Times New Roman" w:cs="Times New Roman"/>
          <w:i/>
          <w:iCs/>
          <w:sz w:val="24"/>
          <w:szCs w:val="24"/>
          <w:lang w:val="en-IN"/>
        </w:rPr>
        <w:t>Leucinodes</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orbonalis</w:t>
      </w:r>
      <w:proofErr w:type="spellEnd"/>
      <w:r w:rsidRPr="00CE087A">
        <w:rPr>
          <w:rFonts w:ascii="Times New Roman" w:hAnsi="Times New Roman" w:cs="Times New Roman"/>
          <w:sz w:val="24"/>
          <w:szCs w:val="24"/>
          <w:lang w:val="en-IN"/>
        </w:rPr>
        <w:t xml:space="preserve"> </w:t>
      </w:r>
      <w:proofErr w:type="spellStart"/>
      <w:r w:rsidRPr="00CE087A">
        <w:rPr>
          <w:rFonts w:ascii="Times New Roman" w:hAnsi="Times New Roman" w:cs="Times New Roman"/>
          <w:sz w:val="24"/>
          <w:szCs w:val="24"/>
          <w:lang w:val="en-IN"/>
        </w:rPr>
        <w:t>Guenee</w:t>
      </w:r>
      <w:proofErr w:type="spellEnd"/>
      <w:r w:rsidRPr="00CE087A">
        <w:rPr>
          <w:rFonts w:ascii="Times New Roman" w:hAnsi="Times New Roman" w:cs="Times New Roman"/>
          <w:sz w:val="24"/>
          <w:szCs w:val="24"/>
          <w:lang w:val="en-IN"/>
        </w:rPr>
        <w:t>) is the most destructive pest affecting brinjal production across India, Pakistan, Sri Lanka, Nepal, Bangladesh, Thailand</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other Asian countries (AVRDC, 1994). This pest is monophagous, infesting brinjal from the seedling stage to crop maturity, causing yield losses ranging from 11-93% (Ghosh</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Senapati, 2009). The larvae bore into shoots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fruits, rendering them unmarketable</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significantly impacting farmers' income. The economic threshold level (ETL) of this pest is estimated at 5% shoot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10% fruit infestation (</w:t>
      </w:r>
      <w:proofErr w:type="spellStart"/>
      <w:r w:rsidRPr="00CE087A">
        <w:rPr>
          <w:rFonts w:ascii="Times New Roman" w:hAnsi="Times New Roman" w:cs="Times New Roman"/>
          <w:sz w:val="24"/>
          <w:szCs w:val="24"/>
          <w:lang w:val="en-IN"/>
        </w:rPr>
        <w:t>Shirale</w:t>
      </w:r>
      <w:proofErr w:type="spellEnd"/>
      <w:r w:rsidRPr="00CE087A">
        <w:rPr>
          <w:rFonts w:ascii="Times New Roman" w:hAnsi="Times New Roman" w:cs="Times New Roman"/>
          <w:sz w:val="24"/>
          <w:szCs w:val="24"/>
          <w:lang w:val="en-IN"/>
        </w:rPr>
        <w:t xml:space="preserve">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2012). Other major insect pests of brinjal include </w:t>
      </w:r>
      <w:proofErr w:type="spellStart"/>
      <w:r w:rsidRPr="00CE087A">
        <w:rPr>
          <w:rFonts w:ascii="Times New Roman" w:hAnsi="Times New Roman" w:cs="Times New Roman"/>
          <w:sz w:val="24"/>
          <w:szCs w:val="24"/>
          <w:lang w:val="en-IN"/>
        </w:rPr>
        <w:t>hadda</w:t>
      </w:r>
      <w:proofErr w:type="spellEnd"/>
      <w:r w:rsidRPr="00CE087A">
        <w:rPr>
          <w:rFonts w:ascii="Times New Roman" w:hAnsi="Times New Roman" w:cs="Times New Roman"/>
          <w:sz w:val="24"/>
          <w:szCs w:val="24"/>
          <w:lang w:val="en-IN"/>
        </w:rPr>
        <w:t xml:space="preserve"> beetle (</w:t>
      </w:r>
      <w:proofErr w:type="spellStart"/>
      <w:r w:rsidRPr="00CE087A">
        <w:rPr>
          <w:rFonts w:ascii="Times New Roman" w:hAnsi="Times New Roman" w:cs="Times New Roman"/>
          <w:i/>
          <w:iCs/>
          <w:sz w:val="24"/>
          <w:szCs w:val="24"/>
          <w:lang w:val="en-IN"/>
        </w:rPr>
        <w:t>Henosepilachna</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vigintioctopunctata</w:t>
      </w:r>
      <w:proofErr w:type="spellEnd"/>
      <w:r w:rsidRPr="00CE087A">
        <w:rPr>
          <w:rFonts w:ascii="Times New Roman" w:hAnsi="Times New Roman" w:cs="Times New Roman"/>
          <w:sz w:val="24"/>
          <w:szCs w:val="24"/>
          <w:lang w:val="en-IN"/>
        </w:rPr>
        <w:t>), stem borer (</w:t>
      </w:r>
      <w:proofErr w:type="spellStart"/>
      <w:r w:rsidRPr="00CE087A">
        <w:rPr>
          <w:rFonts w:ascii="Times New Roman" w:hAnsi="Times New Roman" w:cs="Times New Roman"/>
          <w:i/>
          <w:iCs/>
          <w:sz w:val="24"/>
          <w:szCs w:val="24"/>
          <w:lang w:val="en-IN"/>
        </w:rPr>
        <w:t>Euzophera</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perticella</w:t>
      </w:r>
      <w:proofErr w:type="spellEnd"/>
      <w:r w:rsidRPr="00CE087A">
        <w:rPr>
          <w:rFonts w:ascii="Times New Roman" w:hAnsi="Times New Roman" w:cs="Times New Roman"/>
          <w:sz w:val="24"/>
          <w:szCs w:val="24"/>
          <w:lang w:val="en-IN"/>
        </w:rPr>
        <w:t>), ash weevil (</w:t>
      </w:r>
      <w:r w:rsidRPr="00CE087A">
        <w:rPr>
          <w:rFonts w:ascii="Times New Roman" w:hAnsi="Times New Roman" w:cs="Times New Roman"/>
          <w:i/>
          <w:iCs/>
          <w:sz w:val="24"/>
          <w:szCs w:val="24"/>
          <w:lang w:val="en-IN"/>
        </w:rPr>
        <w:t xml:space="preserve">Myllocerus </w:t>
      </w:r>
      <w:proofErr w:type="spellStart"/>
      <w:r w:rsidRPr="00CE087A">
        <w:rPr>
          <w:rFonts w:ascii="Times New Roman" w:hAnsi="Times New Roman" w:cs="Times New Roman"/>
          <w:i/>
          <w:iCs/>
          <w:sz w:val="24"/>
          <w:szCs w:val="24"/>
          <w:lang w:val="en-IN"/>
        </w:rPr>
        <w:t>subfasciatus</w:t>
      </w:r>
      <w:proofErr w:type="spellEnd"/>
      <w:r w:rsidRPr="00CE087A">
        <w:rPr>
          <w:rFonts w:ascii="Times New Roman" w:hAnsi="Times New Roman" w:cs="Times New Roman"/>
          <w:sz w:val="24"/>
          <w:szCs w:val="24"/>
          <w:lang w:val="en-IN"/>
        </w:rPr>
        <w:t>), brown leafhopper (</w:t>
      </w:r>
      <w:r w:rsidRPr="00CE087A">
        <w:rPr>
          <w:rFonts w:ascii="Times New Roman" w:hAnsi="Times New Roman" w:cs="Times New Roman"/>
          <w:i/>
          <w:iCs/>
          <w:sz w:val="24"/>
          <w:szCs w:val="24"/>
          <w:lang w:val="en-IN"/>
        </w:rPr>
        <w:t xml:space="preserve">Cestius </w:t>
      </w:r>
      <w:proofErr w:type="spellStart"/>
      <w:r w:rsidRPr="00CE087A">
        <w:rPr>
          <w:rFonts w:ascii="Times New Roman" w:hAnsi="Times New Roman" w:cs="Times New Roman"/>
          <w:i/>
          <w:iCs/>
          <w:sz w:val="24"/>
          <w:szCs w:val="24"/>
          <w:lang w:val="en-IN"/>
        </w:rPr>
        <w:t>phycitis</w:t>
      </w:r>
      <w:proofErr w:type="spellEnd"/>
      <w:r w:rsidRPr="00CE087A">
        <w:rPr>
          <w:rFonts w:ascii="Times New Roman" w:hAnsi="Times New Roman" w:cs="Times New Roman"/>
          <w:sz w:val="24"/>
          <w:szCs w:val="24"/>
          <w:lang w:val="en-IN"/>
        </w:rPr>
        <w: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aphids (</w:t>
      </w:r>
      <w:r w:rsidRPr="00CE087A">
        <w:rPr>
          <w:rFonts w:ascii="Times New Roman" w:hAnsi="Times New Roman" w:cs="Times New Roman"/>
          <w:i/>
          <w:iCs/>
          <w:sz w:val="24"/>
          <w:szCs w:val="24"/>
          <w:lang w:val="en-IN"/>
        </w:rPr>
        <w:t>Aphis gossypii</w:t>
      </w:r>
      <w:r w:rsidRPr="00CE087A">
        <w:rPr>
          <w:rFonts w:ascii="Times New Roman" w:hAnsi="Times New Roman" w:cs="Times New Roman"/>
          <w:sz w:val="24"/>
          <w:szCs w:val="24"/>
          <w:lang w:val="en-IN"/>
        </w:rPr>
        <w:t xml:space="preserve">), all of which contribute to substantial crop damage (Dwivedi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2014</w:t>
      </w:r>
      <w:r w:rsidR="005A0276" w:rsidRPr="00CE087A">
        <w:rPr>
          <w:rFonts w:ascii="Times New Roman" w:hAnsi="Times New Roman" w:cs="Times New Roman"/>
          <w:sz w:val="24"/>
          <w:szCs w:val="24"/>
          <w:lang w:val="en-IN"/>
        </w:rPr>
        <w:t xml:space="preserve">). </w:t>
      </w:r>
      <w:r w:rsidRPr="00CE087A">
        <w:rPr>
          <w:rFonts w:ascii="Times New Roman" w:hAnsi="Times New Roman" w:cs="Times New Roman"/>
          <w:sz w:val="24"/>
          <w:szCs w:val="24"/>
          <w:lang w:val="en-IN"/>
        </w:rPr>
        <w:t>The management of brinjal pests relies heavily on synthetic insecticides, which, while effective, pose serious risks to non-target organisms, including beneficial insects, pollinators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natural predators. Conventional insecticides such as organophosphates, carbamates, pyrethroids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neonicotinoids have broad-spectrum activity, leading to adverse effects on beneficial insects, including pollinators</w:t>
      </w:r>
      <w:r w:rsidR="0008556B" w:rsidRPr="00CE087A">
        <w:rPr>
          <w:rFonts w:ascii="Times New Roman" w:hAnsi="Times New Roman" w:cs="Times New Roman"/>
          <w:sz w:val="24"/>
          <w:szCs w:val="24"/>
          <w:lang w:val="en-IN"/>
        </w:rPr>
        <w:t xml:space="preserve"> and </w:t>
      </w:r>
      <w:r w:rsidR="00D6360B" w:rsidRPr="00CE087A">
        <w:rPr>
          <w:rFonts w:ascii="Times New Roman" w:hAnsi="Times New Roman" w:cs="Times New Roman"/>
          <w:sz w:val="24"/>
          <w:szCs w:val="24"/>
          <w:lang w:val="en-IN"/>
        </w:rPr>
        <w:t xml:space="preserve">natural predators. </w:t>
      </w:r>
      <w:r w:rsidRPr="00CE087A">
        <w:rPr>
          <w:rFonts w:ascii="Times New Roman" w:hAnsi="Times New Roman" w:cs="Times New Roman"/>
          <w:sz w:val="24"/>
          <w:szCs w:val="24"/>
          <w:lang w:val="en-IN"/>
        </w:rPr>
        <w:t>Furthermore, the excessive use of chemical pesticides has led to pest resistance, environmental contamination</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human health hazards. Beneficial insects such as coccinellid beetles, syrphid flies (</w:t>
      </w:r>
      <w:proofErr w:type="spellStart"/>
      <w:r w:rsidRPr="00CE087A">
        <w:rPr>
          <w:rFonts w:ascii="Times New Roman" w:hAnsi="Times New Roman" w:cs="Times New Roman"/>
          <w:i/>
          <w:iCs/>
          <w:sz w:val="24"/>
          <w:szCs w:val="24"/>
          <w:lang w:val="en-IN"/>
        </w:rPr>
        <w:t>Episyrphus</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balteatus</w:t>
      </w:r>
      <w:proofErr w:type="spellEnd"/>
      <w:r w:rsidRPr="00CE087A">
        <w:rPr>
          <w:rFonts w:ascii="Times New Roman" w:hAnsi="Times New Roman" w:cs="Times New Roman"/>
          <w:sz w:val="24"/>
          <w:szCs w:val="24"/>
          <w:lang w:val="en-IN"/>
        </w:rPr>
        <w:t>), green lacewings (</w:t>
      </w:r>
      <w:proofErr w:type="spellStart"/>
      <w:r w:rsidRPr="00CE087A">
        <w:rPr>
          <w:rFonts w:ascii="Times New Roman" w:hAnsi="Times New Roman" w:cs="Times New Roman"/>
          <w:i/>
          <w:iCs/>
          <w:sz w:val="24"/>
          <w:szCs w:val="24"/>
          <w:lang w:val="en-IN"/>
        </w:rPr>
        <w:t>Chrysoperla</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carnea</w:t>
      </w:r>
      <w:proofErr w:type="spellEnd"/>
      <w:r w:rsidRPr="00CE087A">
        <w:rPr>
          <w:rFonts w:ascii="Times New Roman" w:hAnsi="Times New Roman" w:cs="Times New Roman"/>
          <w:sz w:val="24"/>
          <w:szCs w:val="24"/>
          <w:lang w:val="en-IN"/>
        </w:rPr>
        <w: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spiders (</w:t>
      </w:r>
      <w:proofErr w:type="spellStart"/>
      <w:r w:rsidRPr="00CE087A">
        <w:rPr>
          <w:rFonts w:ascii="Times New Roman" w:hAnsi="Times New Roman" w:cs="Times New Roman"/>
          <w:i/>
          <w:iCs/>
          <w:sz w:val="24"/>
          <w:szCs w:val="24"/>
          <w:lang w:val="en-IN"/>
        </w:rPr>
        <w:t>Oxyopes</w:t>
      </w:r>
      <w:proofErr w:type="spellEnd"/>
      <w:r w:rsidRPr="00CE087A">
        <w:rPr>
          <w:rFonts w:ascii="Times New Roman" w:hAnsi="Times New Roman" w:cs="Times New Roman"/>
          <w:sz w:val="24"/>
          <w:szCs w:val="24"/>
          <w:lang w:val="en-IN"/>
        </w:rPr>
        <w:t xml:space="preserve"> sp.) play a vital role in suppressing pest populations (</w:t>
      </w:r>
      <w:proofErr w:type="spellStart"/>
      <w:r w:rsidRPr="00CE087A">
        <w:rPr>
          <w:rFonts w:ascii="Times New Roman" w:hAnsi="Times New Roman" w:cs="Times New Roman"/>
          <w:sz w:val="24"/>
          <w:szCs w:val="24"/>
          <w:lang w:val="en-IN"/>
        </w:rPr>
        <w:t>Borkakati</w:t>
      </w:r>
      <w:proofErr w:type="spellEnd"/>
      <w:r w:rsidRPr="00CE087A">
        <w:rPr>
          <w:rFonts w:ascii="Times New Roman" w:hAnsi="Times New Roman" w:cs="Times New Roman"/>
          <w:sz w:val="24"/>
          <w:szCs w:val="24"/>
          <w:lang w:val="en-IN"/>
        </w:rPr>
        <w:t xml:space="preserve"> </w:t>
      </w:r>
      <w:r w:rsidRPr="00CE087A">
        <w:rPr>
          <w:rFonts w:ascii="Times New Roman" w:hAnsi="Times New Roman" w:cs="Times New Roman"/>
          <w:i/>
          <w:iCs/>
          <w:sz w:val="24"/>
          <w:szCs w:val="24"/>
          <w:lang w:val="en-IN"/>
        </w:rPr>
        <w:t>et al.,</w:t>
      </w:r>
      <w:r w:rsidRPr="00CE087A">
        <w:rPr>
          <w:rFonts w:ascii="Times New Roman" w:hAnsi="Times New Roman" w:cs="Times New Roman"/>
          <w:sz w:val="24"/>
          <w:szCs w:val="24"/>
          <w:lang w:val="en-IN"/>
        </w:rPr>
        <w:t xml:space="preserve"> 2019). However, the indiscriminate use of insecticides often disrupts ecological balance, leading to secondary pest outbreaks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pe</w:t>
      </w:r>
      <w:r w:rsidR="005A0276" w:rsidRPr="00CE087A">
        <w:rPr>
          <w:rFonts w:ascii="Times New Roman" w:hAnsi="Times New Roman" w:cs="Times New Roman"/>
          <w:sz w:val="24"/>
          <w:szCs w:val="24"/>
          <w:lang w:val="en-IN"/>
        </w:rPr>
        <w:t xml:space="preserve">sticide residues in food crops. </w:t>
      </w:r>
      <w:r w:rsidRPr="00CE087A">
        <w:rPr>
          <w:rFonts w:ascii="Times New Roman" w:hAnsi="Times New Roman" w:cs="Times New Roman"/>
          <w:sz w:val="24"/>
          <w:szCs w:val="24"/>
          <w:lang w:val="en-IN"/>
        </w:rPr>
        <w:t>In response to these challenges, the use of bio-pesticides has emerged as an eco-friendly</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sustainable alternative to chemical pesticides. Bio-pesticides, derived from natural sources such as bacteria, fungi, viruses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plant extracts, offer selective pest control with minimal environmental impact. Common bio-pesticides used against </w:t>
      </w:r>
      <w:r w:rsidRPr="00CE087A">
        <w:rPr>
          <w:rFonts w:ascii="Times New Roman" w:hAnsi="Times New Roman" w:cs="Times New Roman"/>
          <w:i/>
          <w:iCs/>
          <w:sz w:val="24"/>
          <w:szCs w:val="24"/>
          <w:lang w:val="en-IN"/>
        </w:rPr>
        <w:t xml:space="preserve">L. </w:t>
      </w:r>
      <w:proofErr w:type="spellStart"/>
      <w:r w:rsidRPr="00CE087A">
        <w:rPr>
          <w:rFonts w:ascii="Times New Roman" w:hAnsi="Times New Roman" w:cs="Times New Roman"/>
          <w:i/>
          <w:iCs/>
          <w:sz w:val="24"/>
          <w:szCs w:val="24"/>
          <w:lang w:val="en-IN"/>
        </w:rPr>
        <w:t>orbonalis</w:t>
      </w:r>
      <w:proofErr w:type="spellEnd"/>
      <w:r w:rsidRPr="00CE087A">
        <w:rPr>
          <w:rFonts w:ascii="Times New Roman" w:hAnsi="Times New Roman" w:cs="Times New Roman"/>
          <w:sz w:val="24"/>
          <w:szCs w:val="24"/>
          <w:lang w:val="en-IN"/>
        </w:rPr>
        <w:t xml:space="preserve"> include </w:t>
      </w:r>
      <w:r w:rsidRPr="00CE087A">
        <w:rPr>
          <w:rFonts w:ascii="Times New Roman" w:hAnsi="Times New Roman" w:cs="Times New Roman"/>
          <w:i/>
          <w:iCs/>
          <w:sz w:val="24"/>
          <w:szCs w:val="24"/>
          <w:lang w:val="en-IN"/>
        </w:rPr>
        <w:t>Bacillus thuringiensis</w:t>
      </w:r>
      <w:r w:rsidRPr="00CE087A">
        <w:rPr>
          <w:rFonts w:ascii="Times New Roman" w:hAnsi="Times New Roman" w:cs="Times New Roman"/>
          <w:sz w:val="24"/>
          <w:szCs w:val="24"/>
          <w:lang w:val="en-IN"/>
        </w:rPr>
        <w:t xml:space="preserve"> (</w:t>
      </w:r>
      <w:proofErr w:type="spellStart"/>
      <w:r w:rsidRPr="00CE087A">
        <w:rPr>
          <w:rFonts w:ascii="Times New Roman" w:hAnsi="Times New Roman" w:cs="Times New Roman"/>
          <w:sz w:val="24"/>
          <w:szCs w:val="24"/>
          <w:lang w:val="en-IN"/>
        </w:rPr>
        <w:t>Bt</w:t>
      </w:r>
      <w:proofErr w:type="spellEnd"/>
      <w:r w:rsidRPr="00CE087A">
        <w:rPr>
          <w:rFonts w:ascii="Times New Roman" w:hAnsi="Times New Roman" w:cs="Times New Roman"/>
          <w:sz w:val="24"/>
          <w:szCs w:val="24"/>
          <w:lang w:val="en-IN"/>
        </w:rPr>
        <w:t>), neem-based formulations (</w:t>
      </w:r>
      <w:proofErr w:type="spellStart"/>
      <w:r w:rsidRPr="00CE087A">
        <w:rPr>
          <w:rFonts w:ascii="Times New Roman" w:hAnsi="Times New Roman" w:cs="Times New Roman"/>
          <w:i/>
          <w:iCs/>
          <w:sz w:val="24"/>
          <w:szCs w:val="24"/>
          <w:lang w:val="en-IN"/>
        </w:rPr>
        <w:t>Azadirachta</w:t>
      </w:r>
      <w:proofErr w:type="spellEnd"/>
      <w:r w:rsidRPr="00CE087A">
        <w:rPr>
          <w:rFonts w:ascii="Times New Roman" w:hAnsi="Times New Roman" w:cs="Times New Roman"/>
          <w:i/>
          <w:iCs/>
          <w:sz w:val="24"/>
          <w:szCs w:val="24"/>
          <w:lang w:val="en-IN"/>
        </w:rPr>
        <w:t xml:space="preserve"> indica</w:t>
      </w:r>
      <w:r w:rsidRPr="00CE087A">
        <w:rPr>
          <w:rFonts w:ascii="Times New Roman" w:hAnsi="Times New Roman" w:cs="Times New Roman"/>
          <w:sz w:val="24"/>
          <w:szCs w:val="24"/>
          <w:lang w:val="en-IN"/>
        </w:rPr>
        <w: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entomopathogenic fungi such as </w:t>
      </w:r>
      <w:r w:rsidRPr="00CE087A">
        <w:rPr>
          <w:rFonts w:ascii="Times New Roman" w:hAnsi="Times New Roman" w:cs="Times New Roman"/>
          <w:i/>
          <w:iCs/>
          <w:sz w:val="24"/>
          <w:szCs w:val="24"/>
          <w:lang w:val="en-IN"/>
        </w:rPr>
        <w:t>Beauveria bassiana</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i/>
          <w:iCs/>
          <w:sz w:val="24"/>
          <w:szCs w:val="24"/>
          <w:lang w:val="en-IN"/>
        </w:rPr>
        <w:t>Metarhizium anisopliae</w:t>
      </w:r>
      <w:r w:rsidRPr="00CE087A">
        <w:rPr>
          <w:rFonts w:ascii="Times New Roman" w:hAnsi="Times New Roman" w:cs="Times New Roman"/>
          <w:sz w:val="24"/>
          <w:szCs w:val="24"/>
          <w:lang w:val="en-IN"/>
        </w:rPr>
        <w:t xml:space="preserve">. These bio-control agents not only reduce pest populations but also help maintain natural predator-prey </w:t>
      </w:r>
      <w:r w:rsidRPr="00CE087A">
        <w:rPr>
          <w:rFonts w:ascii="Times New Roman" w:hAnsi="Times New Roman" w:cs="Times New Roman"/>
          <w:sz w:val="24"/>
          <w:szCs w:val="24"/>
          <w:lang w:val="en-IN"/>
        </w:rPr>
        <w:lastRenderedPageBreak/>
        <w:t>dynamics, thereby promoting integrated pe</w:t>
      </w:r>
      <w:r w:rsidR="005A0276" w:rsidRPr="00CE087A">
        <w:rPr>
          <w:rFonts w:ascii="Times New Roman" w:hAnsi="Times New Roman" w:cs="Times New Roman"/>
          <w:sz w:val="24"/>
          <w:szCs w:val="24"/>
          <w:lang w:val="en-IN"/>
        </w:rPr>
        <w:t xml:space="preserve">st management (IPM) strategies. </w:t>
      </w:r>
      <w:r w:rsidRPr="00CE087A">
        <w:rPr>
          <w:rFonts w:ascii="Times New Roman" w:hAnsi="Times New Roman" w:cs="Times New Roman"/>
          <w:sz w:val="24"/>
          <w:szCs w:val="24"/>
          <w:lang w:val="en-IN"/>
        </w:rPr>
        <w:t>The Incremental Cost Benefit Ratio (ICBR) is a critical economic evaluation tool used to assess the financial viability of different pest control measures. The ICBR quantifies the additional benefits derived from pest management interventions relative to their costs, helping farmers make informed decisions about sustainable pest control strategies. This study aims to evaluate the ICBR of different insecticides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bio-pesticides in managing brinjal shoot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fruit borer infestations. By comparing the effectiveness, environmental impact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economic returns of chemical</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biological control methods, this research seeks to provide a comprehensive analysis of cost-effective</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eco-frien</w:t>
      </w:r>
      <w:r w:rsidRPr="00F56B4A">
        <w:rPr>
          <w:rFonts w:ascii="Times New Roman" w:hAnsi="Times New Roman" w:cs="Times New Roman"/>
          <w:sz w:val="24"/>
          <w:szCs w:val="24"/>
          <w:lang w:val="en-IN"/>
        </w:rPr>
        <w:t>dly pest management solutions for brinjal farmers.</w:t>
      </w:r>
    </w:p>
    <w:p w14:paraId="39BB3880" w14:textId="77777777" w:rsidR="001A0878" w:rsidRPr="00F56B4A" w:rsidRDefault="00856630" w:rsidP="00A201A1">
      <w:pPr>
        <w:jc w:val="both"/>
        <w:rPr>
          <w:rFonts w:ascii="Times New Roman" w:hAnsi="Times New Roman" w:cs="Times New Roman"/>
          <w:bCs/>
          <w:sz w:val="24"/>
          <w:szCs w:val="24"/>
          <w:lang w:val="en-IN"/>
        </w:rPr>
      </w:pPr>
      <w:r w:rsidRPr="00F56B4A">
        <w:rPr>
          <w:rFonts w:ascii="Times New Roman" w:hAnsi="Times New Roman" w:cs="Times New Roman"/>
          <w:b/>
          <w:sz w:val="24"/>
          <w:szCs w:val="24"/>
          <w:lang w:val="en-IN"/>
        </w:rPr>
        <w:t>Materials</w:t>
      </w:r>
      <w:r w:rsidR="0008556B" w:rsidRPr="00F56B4A">
        <w:rPr>
          <w:rFonts w:ascii="Times New Roman" w:hAnsi="Times New Roman" w:cs="Times New Roman"/>
          <w:b/>
          <w:sz w:val="24"/>
          <w:szCs w:val="24"/>
          <w:lang w:val="en-IN"/>
        </w:rPr>
        <w:t xml:space="preserve"> and </w:t>
      </w:r>
      <w:r w:rsidRPr="00F56B4A">
        <w:rPr>
          <w:rFonts w:ascii="Times New Roman" w:hAnsi="Times New Roman" w:cs="Times New Roman"/>
          <w:b/>
          <w:sz w:val="24"/>
          <w:szCs w:val="24"/>
          <w:lang w:val="en-IN"/>
        </w:rPr>
        <w:t>Methods</w:t>
      </w:r>
      <w:r w:rsidR="001A0878" w:rsidRPr="00F56B4A">
        <w:rPr>
          <w:rFonts w:ascii="Times New Roman" w:hAnsi="Times New Roman" w:cs="Times New Roman"/>
          <w:bCs/>
          <w:sz w:val="24"/>
          <w:szCs w:val="24"/>
          <w:lang w:val="en-IN"/>
        </w:rPr>
        <w:t xml:space="preserve"> </w:t>
      </w:r>
    </w:p>
    <w:p w14:paraId="5E735D91" w14:textId="0FA3973D" w:rsidR="00856630" w:rsidRPr="00F56B4A" w:rsidRDefault="001A0878" w:rsidP="00A201A1">
      <w:pPr>
        <w:jc w:val="both"/>
        <w:rPr>
          <w:rFonts w:ascii="Times New Roman" w:hAnsi="Times New Roman" w:cs="Times New Roman"/>
          <w:bCs/>
          <w:sz w:val="24"/>
          <w:szCs w:val="24"/>
          <w:lang w:val="en-IN"/>
        </w:rPr>
      </w:pPr>
      <w:r w:rsidRPr="00F56B4A">
        <w:rPr>
          <w:rFonts w:ascii="Times New Roman" w:hAnsi="Times New Roman" w:cs="Times New Roman"/>
          <w:bCs/>
          <w:sz w:val="24"/>
          <w:szCs w:val="24"/>
          <w:lang w:val="en-IN"/>
        </w:rPr>
        <w:t>The present investigation entitled "</w:t>
      </w:r>
      <w:r w:rsidR="00F93FCB" w:rsidRPr="00F93FCB">
        <w:rPr>
          <w:rFonts w:ascii="Times New Roman" w:hAnsi="Times New Roman" w:cs="Times New Roman"/>
          <w:bCs/>
          <w:sz w:val="24"/>
          <w:szCs w:val="24"/>
          <w:lang w:val="en-IN"/>
        </w:rPr>
        <w:t>Incremental cost benefit ratio of different insecticides and bio-pesticides against brinjal shoot and fruit borer (</w:t>
      </w:r>
      <w:proofErr w:type="spellStart"/>
      <w:r w:rsidR="00F93FCB" w:rsidRPr="00F93FCB">
        <w:rPr>
          <w:rFonts w:ascii="Times New Roman" w:hAnsi="Times New Roman" w:cs="Times New Roman"/>
          <w:bCs/>
          <w:sz w:val="24"/>
          <w:szCs w:val="24"/>
          <w:lang w:val="en-IN"/>
        </w:rPr>
        <w:t>Leucinodes</w:t>
      </w:r>
      <w:proofErr w:type="spellEnd"/>
      <w:r w:rsidR="00F93FCB" w:rsidRPr="00F93FCB">
        <w:rPr>
          <w:rFonts w:ascii="Times New Roman" w:hAnsi="Times New Roman" w:cs="Times New Roman"/>
          <w:bCs/>
          <w:sz w:val="24"/>
          <w:szCs w:val="24"/>
          <w:lang w:val="en-IN"/>
        </w:rPr>
        <w:t xml:space="preserve"> </w:t>
      </w:r>
      <w:proofErr w:type="spellStart"/>
      <w:r w:rsidR="00F93FCB" w:rsidRPr="00F93FCB">
        <w:rPr>
          <w:rFonts w:ascii="Times New Roman" w:hAnsi="Times New Roman" w:cs="Times New Roman"/>
          <w:bCs/>
          <w:sz w:val="24"/>
          <w:szCs w:val="24"/>
          <w:lang w:val="en-IN"/>
        </w:rPr>
        <w:t>orbonalis</w:t>
      </w:r>
      <w:proofErr w:type="spellEnd"/>
      <w:r w:rsidR="00F93FCB" w:rsidRPr="00F93FCB">
        <w:rPr>
          <w:rFonts w:ascii="Times New Roman" w:hAnsi="Times New Roman" w:cs="Times New Roman"/>
          <w:bCs/>
          <w:sz w:val="24"/>
          <w:szCs w:val="24"/>
          <w:lang w:val="en-IN"/>
        </w:rPr>
        <w:t xml:space="preserve"> </w:t>
      </w:r>
      <w:proofErr w:type="spellStart"/>
      <w:r w:rsidR="00F93FCB" w:rsidRPr="00F93FCB">
        <w:rPr>
          <w:rFonts w:ascii="Times New Roman" w:hAnsi="Times New Roman" w:cs="Times New Roman"/>
          <w:bCs/>
          <w:sz w:val="24"/>
          <w:szCs w:val="24"/>
          <w:lang w:val="en-IN"/>
        </w:rPr>
        <w:t>Guenee</w:t>
      </w:r>
      <w:proofErr w:type="spellEnd"/>
      <w:r w:rsidR="00F93FCB" w:rsidRPr="00F93FCB">
        <w:rPr>
          <w:rFonts w:ascii="Times New Roman" w:hAnsi="Times New Roman" w:cs="Times New Roman"/>
          <w:bCs/>
          <w:sz w:val="24"/>
          <w:szCs w:val="24"/>
          <w:lang w:val="en-IN"/>
        </w:rPr>
        <w:t>)</w:t>
      </w:r>
      <w:r w:rsidRPr="00F56B4A">
        <w:rPr>
          <w:rFonts w:ascii="Times New Roman" w:hAnsi="Times New Roman" w:cs="Times New Roman"/>
          <w:bCs/>
          <w:sz w:val="24"/>
          <w:szCs w:val="24"/>
          <w:lang w:val="en-IN"/>
        </w:rPr>
        <w:t>"</w:t>
      </w:r>
    </w:p>
    <w:p w14:paraId="0AD96011" w14:textId="77777777" w:rsidR="007577E7" w:rsidRPr="00F56B4A" w:rsidRDefault="007577E7" w:rsidP="00A201A1">
      <w:pPr>
        <w:autoSpaceDE w:val="0"/>
        <w:autoSpaceDN w:val="0"/>
        <w:adjustRightInd w:val="0"/>
        <w:spacing w:after="120"/>
        <w:jc w:val="both"/>
        <w:rPr>
          <w:rFonts w:ascii="Times New Roman" w:hAnsi="Times New Roman" w:cs="Times New Roman"/>
          <w:b/>
          <w:bCs/>
          <w:sz w:val="24"/>
          <w:szCs w:val="24"/>
          <w:lang w:val="en-IN"/>
        </w:rPr>
      </w:pPr>
      <w:r w:rsidRPr="00F56B4A">
        <w:rPr>
          <w:rFonts w:ascii="Times New Roman" w:hAnsi="Times New Roman" w:cs="Times New Roman"/>
          <w:b/>
          <w:bCs/>
          <w:sz w:val="24"/>
          <w:szCs w:val="24"/>
          <w:lang w:val="en-IN"/>
        </w:rPr>
        <w:t xml:space="preserve">Experimental Site: </w:t>
      </w:r>
      <w:r w:rsidRPr="00F56B4A">
        <w:rPr>
          <w:rFonts w:ascii="Times New Roman" w:hAnsi="Times New Roman" w:cs="Times New Roman"/>
          <w:sz w:val="24"/>
          <w:szCs w:val="24"/>
          <w:lang w:val="en-IN"/>
        </w:rPr>
        <w:t>The experiment was conducted at the Student’s Instructional Farm (SIF), Chandra Shekhar Azad University of Agriculture and Technology, Kanpur, Uttar Pradesh (26°-28°N latitude, 80.21°-84.34°E longitude, altitude 125.9 m). The site is located in the alluvial tract of the Gangetic plain with assured irrigation through tube wells. The soil type was sandy loam with average fertility, good drainage, and regular cultivation history.</w:t>
      </w:r>
    </w:p>
    <w:p w14:paraId="50471E3A" w14:textId="77777777" w:rsidR="007577E7" w:rsidRPr="00F56B4A" w:rsidRDefault="007577E7" w:rsidP="00A201A1">
      <w:pPr>
        <w:autoSpaceDE w:val="0"/>
        <w:autoSpaceDN w:val="0"/>
        <w:adjustRightInd w:val="0"/>
        <w:spacing w:after="120"/>
        <w:jc w:val="both"/>
        <w:rPr>
          <w:rFonts w:ascii="Times New Roman" w:hAnsi="Times New Roman" w:cs="Times New Roman"/>
          <w:b/>
          <w:bCs/>
          <w:sz w:val="24"/>
          <w:szCs w:val="24"/>
          <w:lang w:val="en-IN"/>
        </w:rPr>
      </w:pPr>
      <w:r w:rsidRPr="00F56B4A">
        <w:rPr>
          <w:rFonts w:ascii="Times New Roman" w:hAnsi="Times New Roman" w:cs="Times New Roman"/>
          <w:b/>
          <w:bCs/>
          <w:sz w:val="24"/>
          <w:szCs w:val="24"/>
          <w:lang w:val="en-IN"/>
        </w:rPr>
        <w:t>Meteorological Observations:</w:t>
      </w:r>
      <w:r w:rsidRPr="00F56B4A">
        <w:rPr>
          <w:rFonts w:ascii="Times New Roman" w:hAnsi="Times New Roman" w:cs="Times New Roman"/>
          <w:sz w:val="24"/>
          <w:szCs w:val="24"/>
          <w:lang w:val="en-IN"/>
        </w:rPr>
        <w:t xml:space="preserve"> Weather parameters, including temperature, relative humidity, rainfall, sunshine hours, and wind speed, were recorded from the meteorological observatory at SIF, CSAUAT, Kanpur, during the Kharif seasons of 2022 and 2023. The weekly mean values were used for correlation analysis.</w:t>
      </w:r>
    </w:p>
    <w:p w14:paraId="535F7DCC" w14:textId="77777777"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Nursery Raising:</w:t>
      </w:r>
      <w:r w:rsidRPr="00F56B4A">
        <w:rPr>
          <w:rFonts w:ascii="Times New Roman" w:hAnsi="Times New Roman" w:cs="Times New Roman"/>
          <w:sz w:val="24"/>
          <w:szCs w:val="24"/>
          <w:lang w:val="en-IN"/>
        </w:rPr>
        <w:t xml:space="preserve"> Brinjal seeds were sown in well-prepared raised nursery beds (15 cm high, 3m × 1m) in rows 6 cm apart and 0.5 cm deep during the last week of June in both cropping seasons. Organic manure was incorporated, and beds were covered with straw for moisture retention. Irrigation was provided using sprinklers, and seedlings were thinned at the first true leaf stage for transplanting after four weeks.</w:t>
      </w:r>
    </w:p>
    <w:p w14:paraId="1169D613" w14:textId="77777777"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Field Preparation:</w:t>
      </w:r>
      <w:r w:rsidRPr="00F56B4A">
        <w:rPr>
          <w:rFonts w:ascii="Times New Roman" w:hAnsi="Times New Roman" w:cs="Times New Roman"/>
          <w:sz w:val="24"/>
          <w:szCs w:val="24"/>
          <w:lang w:val="en-IN"/>
        </w:rPr>
        <w:t xml:space="preserve"> The field was prepared with one deep ploughing using a soil-turning plough, followed by two cross </w:t>
      </w:r>
      <w:proofErr w:type="spellStart"/>
      <w:r w:rsidRPr="00F56B4A">
        <w:rPr>
          <w:rFonts w:ascii="Times New Roman" w:hAnsi="Times New Roman" w:cs="Times New Roman"/>
          <w:sz w:val="24"/>
          <w:szCs w:val="24"/>
          <w:lang w:val="en-IN"/>
        </w:rPr>
        <w:t>harrowings</w:t>
      </w:r>
      <w:proofErr w:type="spellEnd"/>
      <w:r w:rsidRPr="00F56B4A">
        <w:rPr>
          <w:rFonts w:ascii="Times New Roman" w:hAnsi="Times New Roman" w:cs="Times New Roman"/>
          <w:sz w:val="24"/>
          <w:szCs w:val="24"/>
          <w:lang w:val="en-IN"/>
        </w:rPr>
        <w:t xml:space="preserve"> and two cultivations with planking. Weeds and plant debris were removed. Transplanting rows were marked with a 60 cm × 60 cm spacing layout based on the statistical experiment design.</w:t>
      </w:r>
    </w:p>
    <w:p w14:paraId="24465E03" w14:textId="77777777"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Fertilizer Application:</w:t>
      </w:r>
      <w:r w:rsidRPr="00F56B4A">
        <w:rPr>
          <w:rFonts w:ascii="Times New Roman" w:hAnsi="Times New Roman" w:cs="Times New Roman"/>
          <w:sz w:val="24"/>
          <w:szCs w:val="24"/>
          <w:lang w:val="en-IN"/>
        </w:rPr>
        <w:t xml:space="preserve"> Farmyard manure (25 t/ha) was applied before the last ploughing. Recommended doses of fertilizers (100 kg N/ha, 40 kg P₂O₅/ha, and 40 kg K₂O/ha) were applied in the form of Urea, DAP, and Muriate of Potash. Half of the nitrogenous fertilizer and full doses of phosphorus and potassium were applied as basal dressing, while the remaining nitrogen was top-dressed during the vegetative and fruiting stages.</w:t>
      </w:r>
    </w:p>
    <w:p w14:paraId="3A915B07" w14:textId="77777777"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Transplanting of Seedlings:</w:t>
      </w:r>
      <w:r w:rsidRPr="00F56B4A">
        <w:rPr>
          <w:rFonts w:ascii="Times New Roman" w:hAnsi="Times New Roman" w:cs="Times New Roman"/>
          <w:sz w:val="24"/>
          <w:szCs w:val="24"/>
          <w:lang w:val="en-IN"/>
        </w:rPr>
        <w:t xml:space="preserve"> Thirty-day-old seedlings were transplanted in the last week of July in both years at a 60 cm × 60 cm spacing. Transplanting was conducted in the l</w:t>
      </w:r>
      <w:r w:rsidR="00F73295">
        <w:rPr>
          <w:rFonts w:ascii="Times New Roman" w:hAnsi="Times New Roman" w:cs="Times New Roman"/>
          <w:sz w:val="24"/>
          <w:szCs w:val="24"/>
          <w:lang w:val="en-IN"/>
        </w:rPr>
        <w:t>ate afternoon during sunny days</w:t>
      </w:r>
      <w:r w:rsidRPr="00F56B4A">
        <w:rPr>
          <w:rFonts w:ascii="Times New Roman" w:hAnsi="Times New Roman" w:cs="Times New Roman"/>
          <w:sz w:val="24"/>
          <w:szCs w:val="24"/>
          <w:lang w:val="en-IN"/>
        </w:rPr>
        <w:t xml:space="preserve"> and seedlings were watered twice daily until establishment.</w:t>
      </w:r>
    </w:p>
    <w:p w14:paraId="755DEF63" w14:textId="77777777" w:rsidR="007577E7" w:rsidRPr="00F56B4A" w:rsidRDefault="007577E7" w:rsidP="00A201A1">
      <w:pPr>
        <w:jc w:val="both"/>
        <w:rPr>
          <w:rFonts w:ascii="Times New Roman" w:hAnsi="Times New Roman" w:cs="Times New Roman"/>
          <w:b/>
          <w:sz w:val="24"/>
          <w:szCs w:val="24"/>
          <w:lang w:val="en-IN"/>
        </w:rPr>
      </w:pPr>
      <w:r w:rsidRPr="00F56B4A">
        <w:rPr>
          <w:rFonts w:ascii="Times New Roman" w:hAnsi="Times New Roman" w:cs="Times New Roman"/>
          <w:b/>
          <w:sz w:val="24"/>
          <w:szCs w:val="24"/>
          <w:lang w:val="en-IN"/>
        </w:rPr>
        <w:lastRenderedPageBreak/>
        <w:t xml:space="preserve">Treatments: </w:t>
      </w:r>
      <w:r w:rsidR="00226C8F">
        <w:rPr>
          <w:rFonts w:ascii="Times New Roman" w:hAnsi="Times New Roman" w:cs="Times New Roman"/>
          <w:sz w:val="24"/>
          <w:szCs w:val="24"/>
        </w:rPr>
        <w:t xml:space="preserve">Details of </w:t>
      </w:r>
      <w:r w:rsidRPr="00F56B4A">
        <w:rPr>
          <w:rFonts w:ascii="Times New Roman" w:hAnsi="Times New Roman" w:cs="Times New Roman"/>
          <w:sz w:val="24"/>
          <w:szCs w:val="24"/>
        </w:rPr>
        <w:t>treatments</w:t>
      </w:r>
      <w:r w:rsidR="00226C8F">
        <w:rPr>
          <w:rFonts w:ascii="Times New Roman" w:hAnsi="Times New Roman" w:cs="Times New Roman"/>
          <w:sz w:val="24"/>
          <w:szCs w:val="24"/>
        </w:rPr>
        <w:t xml:space="preserve"> presented in the table 1</w:t>
      </w:r>
      <w:r w:rsidRPr="00F56B4A">
        <w:rPr>
          <w:rFonts w:ascii="Times New Roman" w:hAnsi="Times New Roman" w:cs="Times New Roman"/>
          <w:sz w:val="24"/>
          <w:szCs w:val="24"/>
        </w:rPr>
        <w:t xml:space="preserve"> </w:t>
      </w:r>
      <w:r w:rsidR="00226C8F">
        <w:rPr>
          <w:rFonts w:ascii="Times New Roman" w:hAnsi="Times New Roman" w:cs="Times New Roman"/>
          <w:sz w:val="24"/>
          <w:szCs w:val="24"/>
        </w:rPr>
        <w:t xml:space="preserve">for the </w:t>
      </w:r>
      <w:r w:rsidRPr="00F56B4A">
        <w:rPr>
          <w:rFonts w:ascii="Times New Roman" w:hAnsi="Times New Roman" w:cs="Times New Roman"/>
          <w:sz w:val="24"/>
          <w:szCs w:val="24"/>
        </w:rPr>
        <w:t>calculation of incremental cost benefit ratio of different insecticides and bio-pesticides against brinjal shoot and fruit borer (</w:t>
      </w:r>
      <w:proofErr w:type="spellStart"/>
      <w:r w:rsidRPr="00F56B4A">
        <w:rPr>
          <w:rFonts w:ascii="Times New Roman" w:hAnsi="Times New Roman" w:cs="Times New Roman"/>
          <w:i/>
          <w:iCs/>
          <w:sz w:val="24"/>
          <w:szCs w:val="24"/>
        </w:rPr>
        <w:t>Leucinodes</w:t>
      </w:r>
      <w:proofErr w:type="spellEnd"/>
      <w:r w:rsidRPr="00F56B4A">
        <w:rPr>
          <w:rFonts w:ascii="Times New Roman" w:hAnsi="Times New Roman" w:cs="Times New Roman"/>
          <w:i/>
          <w:iCs/>
          <w:sz w:val="24"/>
          <w:szCs w:val="24"/>
        </w:rPr>
        <w:t xml:space="preserve"> </w:t>
      </w:r>
      <w:proofErr w:type="spellStart"/>
      <w:r w:rsidRPr="00F56B4A">
        <w:rPr>
          <w:rFonts w:ascii="Times New Roman" w:hAnsi="Times New Roman" w:cs="Times New Roman"/>
          <w:i/>
          <w:iCs/>
          <w:sz w:val="24"/>
          <w:szCs w:val="24"/>
        </w:rPr>
        <w:t>orbonalis</w:t>
      </w:r>
      <w:proofErr w:type="spellEnd"/>
      <w:r w:rsidRPr="00F56B4A">
        <w:rPr>
          <w:rFonts w:ascii="Times New Roman" w:hAnsi="Times New Roman" w:cs="Times New Roman"/>
          <w:i/>
          <w:sz w:val="24"/>
          <w:szCs w:val="24"/>
        </w:rPr>
        <w:t xml:space="preserve"> </w:t>
      </w:r>
      <w:proofErr w:type="spellStart"/>
      <w:r w:rsidRPr="00F56B4A">
        <w:rPr>
          <w:rFonts w:ascii="Times New Roman" w:hAnsi="Times New Roman" w:cs="Times New Roman"/>
          <w:sz w:val="24"/>
          <w:szCs w:val="24"/>
        </w:rPr>
        <w:t>Guenee</w:t>
      </w:r>
      <w:proofErr w:type="spellEnd"/>
      <w:r w:rsidRPr="00F56B4A">
        <w:rPr>
          <w:rFonts w:ascii="Times New Roman" w:hAnsi="Times New Roman" w:cs="Times New Roman"/>
          <w:sz w:val="24"/>
          <w:szCs w:val="24"/>
        </w:rPr>
        <w:t xml:space="preserve">): T1: Neem oil 1500 ppm @ 1 ml/L, T2: Neem Seed Kernel Extract (NSKE) 5% @ 5 ml/L, T3: </w:t>
      </w:r>
      <w:r w:rsidRPr="00F73295">
        <w:rPr>
          <w:rFonts w:ascii="Times New Roman" w:hAnsi="Times New Roman" w:cs="Times New Roman"/>
          <w:i/>
          <w:iCs/>
          <w:sz w:val="24"/>
          <w:szCs w:val="24"/>
        </w:rPr>
        <w:t>Beauveria bassiana</w:t>
      </w:r>
      <w:r w:rsidRPr="00F56B4A">
        <w:rPr>
          <w:rFonts w:ascii="Times New Roman" w:hAnsi="Times New Roman" w:cs="Times New Roman"/>
          <w:sz w:val="24"/>
          <w:szCs w:val="24"/>
        </w:rPr>
        <w:t xml:space="preserve"> @ 5 ml/L, T4: </w:t>
      </w:r>
      <w:r w:rsidRPr="00F73295">
        <w:rPr>
          <w:rFonts w:ascii="Times New Roman" w:hAnsi="Times New Roman" w:cs="Times New Roman"/>
          <w:i/>
          <w:iCs/>
          <w:sz w:val="24"/>
          <w:szCs w:val="24"/>
        </w:rPr>
        <w:t>Metarhizium anisopliae</w:t>
      </w:r>
      <w:r w:rsidRPr="00F56B4A">
        <w:rPr>
          <w:rFonts w:ascii="Times New Roman" w:hAnsi="Times New Roman" w:cs="Times New Roman"/>
          <w:sz w:val="24"/>
          <w:szCs w:val="24"/>
        </w:rPr>
        <w:t xml:space="preserve"> @ 5 ml/L, T5: </w:t>
      </w:r>
      <w:r w:rsidRPr="00F73295">
        <w:rPr>
          <w:rFonts w:ascii="Times New Roman" w:hAnsi="Times New Roman" w:cs="Times New Roman"/>
          <w:i/>
          <w:iCs/>
          <w:sz w:val="24"/>
          <w:szCs w:val="24"/>
        </w:rPr>
        <w:t>Bacillus thuringiensis</w:t>
      </w:r>
      <w:r w:rsidRPr="00F56B4A">
        <w:rPr>
          <w:rFonts w:ascii="Times New Roman" w:hAnsi="Times New Roman" w:cs="Times New Roman"/>
          <w:sz w:val="24"/>
          <w:szCs w:val="24"/>
        </w:rPr>
        <w:t xml:space="preserve"> var. </w:t>
      </w:r>
      <w:proofErr w:type="spellStart"/>
      <w:r w:rsidRPr="00F56B4A">
        <w:rPr>
          <w:rFonts w:ascii="Times New Roman" w:hAnsi="Times New Roman" w:cs="Times New Roman"/>
          <w:sz w:val="24"/>
          <w:szCs w:val="24"/>
        </w:rPr>
        <w:t>Kurstaki</w:t>
      </w:r>
      <w:proofErr w:type="spellEnd"/>
      <w:r w:rsidRPr="00F56B4A">
        <w:rPr>
          <w:rFonts w:ascii="Times New Roman" w:hAnsi="Times New Roman" w:cs="Times New Roman"/>
          <w:sz w:val="24"/>
          <w:szCs w:val="24"/>
        </w:rPr>
        <w:t xml:space="preserve"> @ 5 ml/L, T6: </w:t>
      </w:r>
      <w:proofErr w:type="spellStart"/>
      <w:r w:rsidRPr="00F56B4A">
        <w:rPr>
          <w:rFonts w:ascii="Times New Roman" w:hAnsi="Times New Roman" w:cs="Times New Roman"/>
          <w:sz w:val="24"/>
          <w:szCs w:val="24"/>
        </w:rPr>
        <w:t>Emamectin</w:t>
      </w:r>
      <w:proofErr w:type="spellEnd"/>
      <w:r w:rsidRPr="00F56B4A">
        <w:rPr>
          <w:rFonts w:ascii="Times New Roman" w:hAnsi="Times New Roman" w:cs="Times New Roman"/>
          <w:sz w:val="24"/>
          <w:szCs w:val="24"/>
        </w:rPr>
        <w:t xml:space="preserve"> benzoate 5% SG @ 1 g/L, T7: Spinosad 45% SC @ 0.20 ml/L, T8: Lambda cyhalothrin 5% EC @ 2 ml/L, and T9: Control (Untreated).</w:t>
      </w:r>
    </w:p>
    <w:p w14:paraId="2FB58C9F" w14:textId="77777777" w:rsidR="007577E7" w:rsidRPr="00F56B4A" w:rsidRDefault="007577E7" w:rsidP="00A201A1">
      <w:pPr>
        <w:autoSpaceDE w:val="0"/>
        <w:autoSpaceDN w:val="0"/>
        <w:adjustRightInd w:val="0"/>
        <w:spacing w:after="0"/>
        <w:jc w:val="both"/>
        <w:rPr>
          <w:rFonts w:ascii="Times New Roman" w:hAnsi="Times New Roman" w:cs="Times New Roman"/>
          <w:b/>
          <w:bCs/>
          <w:sz w:val="24"/>
          <w:szCs w:val="24"/>
        </w:rPr>
      </w:pPr>
      <w:r w:rsidRPr="00F56B4A">
        <w:rPr>
          <w:rFonts w:ascii="Times New Roman" w:hAnsi="Times New Roman" w:cs="Times New Roman"/>
          <w:b/>
          <w:bCs/>
          <w:sz w:val="24"/>
          <w:szCs w:val="24"/>
        </w:rPr>
        <w:t>Observation recorded</w:t>
      </w:r>
    </w:p>
    <w:p w14:paraId="62E079B7" w14:textId="77777777" w:rsidR="007577E7" w:rsidRPr="00F56B4A" w:rsidRDefault="007577E7" w:rsidP="00A201A1">
      <w:pPr>
        <w:jc w:val="both"/>
        <w:rPr>
          <w:rFonts w:ascii="Times New Roman" w:hAnsi="Times New Roman" w:cs="Times New Roman"/>
          <w:b/>
          <w:bCs/>
          <w:sz w:val="24"/>
          <w:szCs w:val="24"/>
          <w:lang w:val="en-GB"/>
        </w:rPr>
      </w:pPr>
      <w:r w:rsidRPr="00F56B4A">
        <w:rPr>
          <w:rFonts w:ascii="Times New Roman" w:hAnsi="Times New Roman" w:cs="Times New Roman"/>
          <w:b/>
          <w:bCs/>
          <w:sz w:val="24"/>
          <w:szCs w:val="24"/>
          <w:lang w:val="en-GB"/>
        </w:rPr>
        <w:t xml:space="preserve">Yield: </w:t>
      </w:r>
      <w:r w:rsidRPr="00F56B4A">
        <w:rPr>
          <w:rFonts w:ascii="Times New Roman" w:hAnsi="Times New Roman" w:cs="Times New Roman"/>
          <w:sz w:val="24"/>
          <w:szCs w:val="24"/>
          <w:lang w:val="en-GB"/>
        </w:rPr>
        <w:t xml:space="preserve">The brinjal fruits yield were taken on an individual plot basis in kg/plot, which were converted into q/ha for making comparison between treatments to see the effectiveness of treatments against shoot and fruit borer and it were calculated after maturity of crop. </w:t>
      </w:r>
    </w:p>
    <w:p w14:paraId="58AA4608" w14:textId="77777777" w:rsidR="007577E7" w:rsidRPr="00F56B4A" w:rsidRDefault="007577E7" w:rsidP="00A201A1">
      <w:pPr>
        <w:jc w:val="both"/>
        <w:rPr>
          <w:rFonts w:ascii="Times New Roman" w:hAnsi="Times New Roman" w:cs="Times New Roman"/>
          <w:b/>
          <w:bCs/>
          <w:sz w:val="24"/>
          <w:szCs w:val="24"/>
        </w:rPr>
      </w:pPr>
      <w:r w:rsidRPr="00F56B4A">
        <w:rPr>
          <w:rFonts w:ascii="Times New Roman" w:hAnsi="Times New Roman" w:cs="Times New Roman"/>
          <w:b/>
          <w:bCs/>
          <w:sz w:val="24"/>
          <w:szCs w:val="24"/>
        </w:rPr>
        <w:t xml:space="preserve">Incremental Cost Benefit Ratio: </w:t>
      </w:r>
      <w:r w:rsidRPr="00F56B4A">
        <w:rPr>
          <w:rFonts w:ascii="Times New Roman" w:hAnsi="Times New Roman" w:cs="Times New Roman"/>
          <w:sz w:val="24"/>
          <w:szCs w:val="24"/>
        </w:rPr>
        <w:t xml:space="preserve">Fruit yield of different treatments were recorded and Incremental Cost Benefit Ratio were calculated on the basis of net profit obtained from additional yield. </w:t>
      </w:r>
      <w:r w:rsidRPr="00F56B4A">
        <w:rPr>
          <w:rFonts w:ascii="Times New Roman" w:hAnsi="Times New Roman" w:cs="Times New Roman"/>
          <w:sz w:val="24"/>
          <w:szCs w:val="24"/>
          <w:lang w:val="en-GB"/>
        </w:rPr>
        <w:t xml:space="preserve">Incremental cost benefit ratio was calculated using following formula: - </w:t>
      </w:r>
    </w:p>
    <w:p w14:paraId="174D97F8" w14:textId="77777777" w:rsidR="007577E7" w:rsidRPr="00F73295" w:rsidRDefault="007577E7" w:rsidP="00A201A1">
      <w:pPr>
        <w:jc w:val="both"/>
        <w:rPr>
          <w:rFonts w:ascii="Times New Roman" w:hAnsi="Times New Roman" w:cs="Times New Roman"/>
          <w:sz w:val="24"/>
          <w:szCs w:val="24"/>
          <w:u w:val="single"/>
          <w:lang w:val="en-GB"/>
        </w:rPr>
      </w:pPr>
      <w:r w:rsidRPr="00F73295">
        <w:rPr>
          <w:rFonts w:ascii="Times New Roman" w:hAnsi="Times New Roman" w:cs="Times New Roman"/>
          <w:sz w:val="24"/>
          <w:szCs w:val="24"/>
          <w:lang w:val="en-GB"/>
        </w:rPr>
        <w:t>Incremental Cost Benefit Ratio</w:t>
      </w:r>
      <m:oMath>
        <m:r>
          <w:rPr>
            <w:rFonts w:ascii="Cambria Math" w:hAnsi="Cambria Math" w:cs="Times New Roman"/>
            <w:sz w:val="24"/>
            <w:szCs w:val="24"/>
            <w:lang w:val="en-GB"/>
          </w:rPr>
          <m:t>=</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Net Profit</m:t>
            </m:r>
          </m:num>
          <m:den>
            <m:r>
              <m:rPr>
                <m:sty m:val="p"/>
              </m:rPr>
              <w:rPr>
                <w:rFonts w:ascii="Cambria Math" w:hAnsi="Cambria Math" w:cs="Times New Roman"/>
                <w:sz w:val="24"/>
                <w:szCs w:val="24"/>
                <w:lang w:val="en-GB"/>
              </w:rPr>
              <m:t>Total Cost of Plant Protection or Treatment</m:t>
            </m:r>
          </m:den>
        </m:f>
      </m:oMath>
    </w:p>
    <w:p w14:paraId="16CBD0A0" w14:textId="77777777" w:rsidR="00856630" w:rsidRPr="00F56B4A" w:rsidRDefault="00856630" w:rsidP="00A201A1">
      <w:pPr>
        <w:spacing w:after="0"/>
        <w:rPr>
          <w:rFonts w:ascii="Times New Roman" w:hAnsi="Times New Roman" w:cs="Times New Roman"/>
          <w:b/>
          <w:bCs/>
          <w:sz w:val="24"/>
          <w:szCs w:val="24"/>
        </w:rPr>
      </w:pPr>
      <w:r w:rsidRPr="00F56B4A">
        <w:rPr>
          <w:rFonts w:ascii="Times New Roman" w:hAnsi="Times New Roman" w:cs="Times New Roman"/>
          <w:b/>
          <w:bCs/>
          <w:sz w:val="24"/>
          <w:szCs w:val="24"/>
        </w:rPr>
        <w:t xml:space="preserve">Statistical analysis </w:t>
      </w:r>
    </w:p>
    <w:p w14:paraId="240F4133"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lang w:val="en-GB"/>
        </w:rPr>
        <w:t xml:space="preserve">The data were transformed necessarily as and when required. Standard error of mean in each case and the critical difference only for significant cases were computed at 5% level of probability. </w:t>
      </w:r>
      <w:r w:rsidRPr="00F56B4A">
        <w:rPr>
          <w:rFonts w:ascii="Times New Roman" w:hAnsi="Times New Roman" w:cs="Times New Roman"/>
          <w:sz w:val="24"/>
          <w:szCs w:val="24"/>
        </w:rPr>
        <w:t xml:space="preserve">Standard error and critical difference were calculated by following formula. </w:t>
      </w:r>
    </w:p>
    <w:p w14:paraId="78450868"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Standard error</w:t>
      </w:r>
      <w:r w:rsidRPr="00F56B4A">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2MES</m:t>
                </m:r>
              </m:num>
              <m:den>
                <m:r>
                  <w:rPr>
                    <w:rFonts w:ascii="Cambria Math" w:hAnsi="Cambria Math" w:cs="Times New Roman"/>
                    <w:sz w:val="24"/>
                    <w:szCs w:val="24"/>
                  </w:rPr>
                  <m:t>R</m:t>
                </m:r>
              </m:den>
            </m:f>
          </m:e>
        </m:rad>
      </m:oMath>
    </w:p>
    <w:p w14:paraId="0B60778B"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MES</w:t>
      </w:r>
      <w:r w:rsidRPr="00F56B4A">
        <w:rPr>
          <w:rFonts w:ascii="Times New Roman" w:hAnsi="Times New Roman" w:cs="Times New Roman"/>
          <w:sz w:val="24"/>
          <w:szCs w:val="24"/>
        </w:rPr>
        <w:t xml:space="preserve">= error mean sum of square, error variance </w:t>
      </w:r>
    </w:p>
    <w:p w14:paraId="0ED6C96B"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R</w:t>
      </w:r>
      <w:r w:rsidRPr="00F56B4A">
        <w:rPr>
          <w:rFonts w:ascii="Times New Roman" w:hAnsi="Times New Roman" w:cs="Times New Roman"/>
          <w:sz w:val="24"/>
          <w:szCs w:val="24"/>
        </w:rPr>
        <w:t xml:space="preserve"> = Replication </w:t>
      </w:r>
    </w:p>
    <w:p w14:paraId="60F9D101"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Critical difference (C.D.) @ 5% = SE (d) × t 5%</w:t>
      </w:r>
      <w:r w:rsidRPr="00F56B4A">
        <w:rPr>
          <w:rFonts w:ascii="Times New Roman" w:hAnsi="Times New Roman" w:cs="Times New Roman"/>
          <w:sz w:val="24"/>
          <w:szCs w:val="24"/>
        </w:rPr>
        <w:t xml:space="preserve"> at error degree of freedom</w:t>
      </w:r>
    </w:p>
    <w:p w14:paraId="6AD409F9"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 xml:space="preserve">The observations were analyzed statistically to compare the effects of treatments. The per cent increase yield over control were calculated by following formula: </w:t>
      </w:r>
    </w:p>
    <w:p w14:paraId="638F83E6"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Percent increase yield over control</w:t>
      </w:r>
      <w:r w:rsidRPr="00F56B4A">
        <w:rPr>
          <w:rFonts w:ascii="Times New Roman" w:hAnsi="Times New Roman" w:cs="Times New Roman"/>
          <w:sz w:val="24"/>
          <w:szCs w:val="24"/>
        </w:rPr>
        <w:t xml:space="preserve"> =  </w:t>
      </w:r>
      <m:oMath>
        <m:f>
          <m:fPr>
            <m:ctrlPr>
              <w:rPr>
                <w:rFonts w:ascii="Cambria Math" w:hAnsi="Cambria Math" w:cs="Times New Roman"/>
                <w:iCs/>
                <w:sz w:val="24"/>
                <w:szCs w:val="24"/>
                <w:lang w:val="en-GB"/>
              </w:rPr>
            </m:ctrlPr>
          </m:fPr>
          <m:num>
            <m:r>
              <m:rPr>
                <m:sty m:val="p"/>
              </m:rPr>
              <w:rPr>
                <w:rFonts w:ascii="Cambria Math" w:hAnsi="Cambria Math" w:cs="Times New Roman"/>
                <w:sz w:val="24"/>
                <w:szCs w:val="24"/>
                <w:lang w:val="en-GB"/>
              </w:rPr>
              <m:t>X-Y</m:t>
            </m:r>
          </m:num>
          <m:den>
            <m:r>
              <m:rPr>
                <m:sty m:val="p"/>
              </m:rPr>
              <w:rPr>
                <w:rFonts w:ascii="Cambria Math" w:hAnsi="Cambria Math" w:cs="Times New Roman"/>
                <w:sz w:val="24"/>
                <w:szCs w:val="24"/>
                <w:lang w:val="en-GB"/>
              </w:rPr>
              <m:t>X</m:t>
            </m:r>
          </m:den>
        </m:f>
        <m:r>
          <m:rPr>
            <m:sty m:val="p"/>
          </m:rPr>
          <w:rPr>
            <w:rFonts w:ascii="Cambria Math" w:hAnsi="Cambria Math" w:cs="Times New Roman"/>
            <w:sz w:val="24"/>
            <w:szCs w:val="24"/>
            <w:lang w:val="en-GB"/>
          </w:rPr>
          <m:t>X100</m:t>
        </m:r>
      </m:oMath>
      <w:r w:rsidRPr="00F56B4A">
        <w:rPr>
          <w:rFonts w:ascii="Times New Roman" w:hAnsi="Times New Roman" w:cs="Times New Roman"/>
          <w:sz w:val="24"/>
          <w:szCs w:val="24"/>
        </w:rPr>
        <w:t xml:space="preserve"> (Abbot’s, 1987)</w:t>
      </w:r>
    </w:p>
    <w:p w14:paraId="13C404DF"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 xml:space="preserve">Where, </w:t>
      </w:r>
    </w:p>
    <w:p w14:paraId="61FB8B38"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 xml:space="preserve">X= per cent fruit infestation in control plot, </w:t>
      </w:r>
    </w:p>
    <w:p w14:paraId="0A18C3A1"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Y= per cent fruit infestation in treated plot by different insecticides</w:t>
      </w:r>
    </w:p>
    <w:p w14:paraId="7315BA9F"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Then X-Y = per cent control by treatment</w:t>
      </w:r>
    </w:p>
    <w:p w14:paraId="23A55C60" w14:textId="77777777" w:rsidR="006C296E" w:rsidRPr="00F56B4A" w:rsidRDefault="006C296E" w:rsidP="00A201A1">
      <w:pPr>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lastRenderedPageBreak/>
        <w:t>Results and Discussion</w:t>
      </w:r>
    </w:p>
    <w:p w14:paraId="19D59709" w14:textId="77777777" w:rsidR="006C296E" w:rsidRDefault="006C296E" w:rsidP="00A201A1">
      <w:pPr>
        <w:jc w:val="both"/>
        <w:rPr>
          <w:rFonts w:ascii="Times New Roman" w:hAnsi="Times New Roman" w:cs="Times New Roman"/>
          <w:sz w:val="24"/>
          <w:szCs w:val="24"/>
          <w:lang w:val="en-IN"/>
        </w:rPr>
      </w:pPr>
      <w:r w:rsidRPr="00F56B4A">
        <w:rPr>
          <w:rFonts w:ascii="Times New Roman" w:hAnsi="Times New Roman" w:cs="Times New Roman"/>
          <w:sz w:val="24"/>
          <w:szCs w:val="24"/>
          <w:lang w:val="en-IN"/>
        </w:rPr>
        <w:t>The present study evaluated the efficacy of different insecticides and bio-pesticides against brinjal shoot and fruit borer (</w:t>
      </w:r>
      <w:proofErr w:type="spellStart"/>
      <w:r w:rsidRPr="00F56B4A">
        <w:rPr>
          <w:rFonts w:ascii="Times New Roman" w:hAnsi="Times New Roman" w:cs="Times New Roman"/>
          <w:i/>
          <w:iCs/>
          <w:sz w:val="24"/>
          <w:szCs w:val="24"/>
          <w:lang w:val="en-IN"/>
        </w:rPr>
        <w:t>Leucinodes</w:t>
      </w:r>
      <w:proofErr w:type="spellEnd"/>
      <w:r w:rsidRPr="00F56B4A">
        <w:rPr>
          <w:rFonts w:ascii="Times New Roman" w:hAnsi="Times New Roman" w:cs="Times New Roman"/>
          <w:i/>
          <w:iCs/>
          <w:sz w:val="24"/>
          <w:szCs w:val="24"/>
          <w:lang w:val="en-IN"/>
        </w:rPr>
        <w:t xml:space="preserve"> </w:t>
      </w:r>
      <w:proofErr w:type="spellStart"/>
      <w:r w:rsidRPr="00F56B4A">
        <w:rPr>
          <w:rFonts w:ascii="Times New Roman" w:hAnsi="Times New Roman" w:cs="Times New Roman"/>
          <w:i/>
          <w:iCs/>
          <w:sz w:val="24"/>
          <w:szCs w:val="24"/>
          <w:lang w:val="en-IN"/>
        </w:rPr>
        <w:t>orbonalis</w:t>
      </w:r>
      <w:proofErr w:type="spellEnd"/>
      <w:r w:rsidRPr="00F56B4A">
        <w:rPr>
          <w:rFonts w:ascii="Times New Roman" w:hAnsi="Times New Roman" w:cs="Times New Roman"/>
          <w:i/>
          <w:iCs/>
          <w:sz w:val="24"/>
          <w:szCs w:val="24"/>
          <w:lang w:val="en-IN"/>
        </w:rPr>
        <w:t xml:space="preserve"> </w:t>
      </w:r>
      <w:proofErr w:type="spellStart"/>
      <w:r w:rsidRPr="00F56B4A">
        <w:rPr>
          <w:rFonts w:ascii="Times New Roman" w:hAnsi="Times New Roman" w:cs="Times New Roman"/>
          <w:i/>
          <w:iCs/>
          <w:sz w:val="24"/>
          <w:szCs w:val="24"/>
          <w:lang w:val="en-IN"/>
        </w:rPr>
        <w:t>Guenee</w:t>
      </w:r>
      <w:proofErr w:type="spellEnd"/>
      <w:r w:rsidRPr="00F56B4A">
        <w:rPr>
          <w:rFonts w:ascii="Times New Roman" w:hAnsi="Times New Roman" w:cs="Times New Roman"/>
          <w:sz w:val="24"/>
          <w:szCs w:val="24"/>
          <w:lang w:val="en-IN"/>
        </w:rPr>
        <w:t>) during Kharif 2022 and 2023.</w:t>
      </w:r>
      <w:r w:rsidR="00AF63AF">
        <w:rPr>
          <w:rFonts w:ascii="Times New Roman" w:hAnsi="Times New Roman" w:cs="Times New Roman"/>
          <w:sz w:val="24"/>
          <w:szCs w:val="24"/>
          <w:lang w:val="en-IN"/>
        </w:rPr>
        <w:t xml:space="preserve"> The data </w:t>
      </w:r>
      <w:r w:rsidR="008C37FE">
        <w:rPr>
          <w:rFonts w:ascii="Times New Roman" w:hAnsi="Times New Roman" w:cs="Times New Roman"/>
          <w:sz w:val="24"/>
          <w:szCs w:val="24"/>
          <w:lang w:val="en-IN"/>
        </w:rPr>
        <w:t xml:space="preserve">experimental finding </w:t>
      </w:r>
      <w:r w:rsidR="00AF63AF">
        <w:rPr>
          <w:rFonts w:ascii="Times New Roman" w:hAnsi="Times New Roman" w:cs="Times New Roman"/>
          <w:sz w:val="24"/>
          <w:szCs w:val="24"/>
          <w:lang w:val="en-IN"/>
        </w:rPr>
        <w:t>presented in the t</w:t>
      </w:r>
      <w:r w:rsidR="00226C8F">
        <w:rPr>
          <w:rFonts w:ascii="Times New Roman" w:hAnsi="Times New Roman" w:cs="Times New Roman"/>
          <w:sz w:val="24"/>
          <w:szCs w:val="24"/>
          <w:lang w:val="en-IN"/>
        </w:rPr>
        <w:t>able 2, 3</w:t>
      </w:r>
      <w:r w:rsidR="00AF63AF">
        <w:rPr>
          <w:rFonts w:ascii="Times New Roman" w:hAnsi="Times New Roman" w:cs="Times New Roman"/>
          <w:sz w:val="24"/>
          <w:szCs w:val="24"/>
          <w:lang w:val="en-IN"/>
        </w:rPr>
        <w:t xml:space="preserve"> and </w:t>
      </w:r>
      <w:r w:rsidR="008C37FE">
        <w:rPr>
          <w:rFonts w:ascii="Times New Roman" w:hAnsi="Times New Roman" w:cs="Times New Roman"/>
          <w:sz w:val="24"/>
          <w:szCs w:val="24"/>
          <w:lang w:val="en-IN"/>
        </w:rPr>
        <w:t xml:space="preserve">both year fluctuations of yield and ICBR show in the </w:t>
      </w:r>
      <w:r w:rsidR="00AF63AF">
        <w:rPr>
          <w:rFonts w:ascii="Times New Roman" w:hAnsi="Times New Roman" w:cs="Times New Roman"/>
          <w:sz w:val="24"/>
          <w:szCs w:val="24"/>
          <w:lang w:val="en-IN"/>
        </w:rPr>
        <w:t>figure 1</w:t>
      </w:r>
      <w:r w:rsidR="008C37FE">
        <w:rPr>
          <w:rFonts w:ascii="Times New Roman" w:hAnsi="Times New Roman" w:cs="Times New Roman"/>
          <w:sz w:val="24"/>
          <w:szCs w:val="24"/>
          <w:lang w:val="en-IN"/>
        </w:rPr>
        <w:t>.</w:t>
      </w:r>
      <w:r w:rsidR="00AF63AF">
        <w:rPr>
          <w:rFonts w:ascii="Times New Roman" w:hAnsi="Times New Roman" w:cs="Times New Roman"/>
          <w:sz w:val="24"/>
          <w:szCs w:val="24"/>
          <w:lang w:val="en-IN"/>
        </w:rPr>
        <w:t xml:space="preserve"> </w:t>
      </w:r>
      <w:r w:rsidRPr="00F56B4A">
        <w:rPr>
          <w:rFonts w:ascii="Times New Roman" w:hAnsi="Times New Roman" w:cs="Times New Roman"/>
          <w:sz w:val="24"/>
          <w:szCs w:val="24"/>
          <w:lang w:val="en-IN"/>
        </w:rPr>
        <w:t xml:space="preserve"> The results, expressed in terms of Incremental Cost Benefit Ratio (ICBR), yield improvement, and net benefit, were compared with previous studies conducted by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et al. (2020), Vinayaka et al. (2019),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et al. (20</w:t>
      </w:r>
      <w:r w:rsidR="002A6C7E" w:rsidRPr="00F56B4A">
        <w:rPr>
          <w:rFonts w:ascii="Times New Roman" w:hAnsi="Times New Roman" w:cs="Times New Roman"/>
          <w:sz w:val="24"/>
          <w:szCs w:val="24"/>
          <w:lang w:val="en-IN"/>
        </w:rPr>
        <w:t xml:space="preserve">24), and </w:t>
      </w:r>
      <w:proofErr w:type="spellStart"/>
      <w:r w:rsidR="002A6C7E" w:rsidRPr="00F56B4A">
        <w:rPr>
          <w:rFonts w:ascii="Times New Roman" w:hAnsi="Times New Roman" w:cs="Times New Roman"/>
          <w:sz w:val="24"/>
          <w:szCs w:val="24"/>
          <w:lang w:val="en-IN"/>
        </w:rPr>
        <w:t>Dabhade</w:t>
      </w:r>
      <w:proofErr w:type="spellEnd"/>
      <w:r w:rsidR="002A6C7E" w:rsidRPr="00F56B4A">
        <w:rPr>
          <w:rFonts w:ascii="Times New Roman" w:hAnsi="Times New Roman" w:cs="Times New Roman"/>
          <w:sz w:val="24"/>
          <w:szCs w:val="24"/>
          <w:lang w:val="en-IN"/>
        </w:rPr>
        <w:t xml:space="preserve"> et al. (2024). </w:t>
      </w:r>
      <w:r w:rsidRPr="00F56B4A">
        <w:rPr>
          <w:rFonts w:ascii="Times New Roman" w:hAnsi="Times New Roman" w:cs="Times New Roman"/>
          <w:sz w:val="24"/>
          <w:szCs w:val="24"/>
          <w:lang w:val="en-IN"/>
        </w:rPr>
        <w:t xml:space="preserve">Neem oil 1500 ppm exhibited the highest ICBR (18.12 in 2022 and 17.82 in 2023), significantly increasing yield to 77.00 q/ha and 79.22 q/ha, respectively, which aligns with </w:t>
      </w:r>
      <w:proofErr w:type="spellStart"/>
      <w:r w:rsidRPr="00F56B4A">
        <w:rPr>
          <w:rFonts w:ascii="Times New Roman" w:hAnsi="Times New Roman" w:cs="Times New Roman"/>
          <w:sz w:val="24"/>
          <w:szCs w:val="24"/>
          <w:lang w:val="en-IN"/>
        </w:rPr>
        <w:t>Dabhade</w:t>
      </w:r>
      <w:proofErr w:type="spellEnd"/>
      <w:r w:rsidRPr="00F56B4A">
        <w:rPr>
          <w:rFonts w:ascii="Times New Roman" w:hAnsi="Times New Roman" w:cs="Times New Roman"/>
          <w:sz w:val="24"/>
          <w:szCs w:val="24"/>
          <w:lang w:val="en-IN"/>
        </w:rPr>
        <w:t xml:space="preserve"> et al. (2024) and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et al. (2020), who reported similar trends. NSKE 5% ranked third with an ICBR of 5.19 (2022) and 4.99 (2023), yielding 75.22 q/ha and 76.78 q/ha, consistent with findings from </w:t>
      </w:r>
      <w:proofErr w:type="spellStart"/>
      <w:r w:rsidRPr="00F56B4A">
        <w:rPr>
          <w:rFonts w:ascii="Times New Roman" w:hAnsi="Times New Roman" w:cs="Times New Roman"/>
          <w:sz w:val="24"/>
          <w:szCs w:val="24"/>
          <w:lang w:val="en-IN"/>
        </w:rPr>
        <w:t>Dabhade</w:t>
      </w:r>
      <w:proofErr w:type="spellEnd"/>
      <w:r w:rsidRPr="00F56B4A">
        <w:rPr>
          <w:rFonts w:ascii="Times New Roman" w:hAnsi="Times New Roman" w:cs="Times New Roman"/>
          <w:sz w:val="24"/>
          <w:szCs w:val="24"/>
          <w:lang w:val="en-IN"/>
        </w:rPr>
        <w:t xml:space="preserve"> et al. (2024).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et al. (2020) also noted that botanical pesticides such as neem-based products provided sustainable control of </w:t>
      </w:r>
      <w:proofErr w:type="spellStart"/>
      <w:r w:rsidRPr="00F56B4A">
        <w:rPr>
          <w:rFonts w:ascii="Times New Roman" w:hAnsi="Times New Roman" w:cs="Times New Roman"/>
          <w:i/>
          <w:iCs/>
          <w:sz w:val="24"/>
          <w:szCs w:val="24"/>
          <w:lang w:val="en-IN"/>
        </w:rPr>
        <w:t>Leucinodes</w:t>
      </w:r>
      <w:proofErr w:type="spellEnd"/>
      <w:r w:rsidRPr="00F56B4A">
        <w:rPr>
          <w:rFonts w:ascii="Times New Roman" w:hAnsi="Times New Roman" w:cs="Times New Roman"/>
          <w:i/>
          <w:iCs/>
          <w:sz w:val="24"/>
          <w:szCs w:val="24"/>
          <w:lang w:val="en-IN"/>
        </w:rPr>
        <w:t xml:space="preserve"> </w:t>
      </w:r>
      <w:proofErr w:type="spellStart"/>
      <w:r w:rsidRPr="00F56B4A">
        <w:rPr>
          <w:rFonts w:ascii="Times New Roman" w:hAnsi="Times New Roman" w:cs="Times New Roman"/>
          <w:i/>
          <w:iCs/>
          <w:sz w:val="24"/>
          <w:szCs w:val="24"/>
          <w:lang w:val="en-IN"/>
        </w:rPr>
        <w:t>orbonalis</w:t>
      </w:r>
      <w:proofErr w:type="spellEnd"/>
      <w:r w:rsidRPr="00F56B4A">
        <w:rPr>
          <w:rFonts w:ascii="Times New Roman" w:hAnsi="Times New Roman" w:cs="Times New Roman"/>
          <w:sz w:val="24"/>
          <w:szCs w:val="24"/>
          <w:lang w:val="en-IN"/>
        </w:rPr>
        <w:t xml:space="preserve"> while</w:t>
      </w:r>
      <w:r w:rsidR="002A6C7E" w:rsidRPr="00F56B4A">
        <w:rPr>
          <w:rFonts w:ascii="Times New Roman" w:hAnsi="Times New Roman" w:cs="Times New Roman"/>
          <w:sz w:val="24"/>
          <w:szCs w:val="24"/>
          <w:lang w:val="en-IN"/>
        </w:rPr>
        <w:t xml:space="preserve"> ensuring economic feasibility. </w:t>
      </w:r>
      <w:r w:rsidRPr="00F56B4A">
        <w:rPr>
          <w:rFonts w:ascii="Times New Roman" w:hAnsi="Times New Roman" w:cs="Times New Roman"/>
          <w:sz w:val="24"/>
          <w:szCs w:val="24"/>
          <w:lang w:val="en-IN"/>
        </w:rPr>
        <w:t xml:space="preserve">Among the bio-pesticides, </w:t>
      </w:r>
      <w:r w:rsidRPr="00F56B4A">
        <w:rPr>
          <w:rFonts w:ascii="Times New Roman" w:hAnsi="Times New Roman" w:cs="Times New Roman"/>
          <w:i/>
          <w:iCs/>
          <w:sz w:val="24"/>
          <w:szCs w:val="24"/>
          <w:lang w:val="en-IN"/>
        </w:rPr>
        <w:t>Beauveria bassiana</w:t>
      </w:r>
      <w:r w:rsidRPr="00F56B4A">
        <w:rPr>
          <w:rFonts w:ascii="Times New Roman" w:hAnsi="Times New Roman" w:cs="Times New Roman"/>
          <w:sz w:val="24"/>
          <w:szCs w:val="24"/>
          <w:lang w:val="en-IN"/>
        </w:rPr>
        <w:t xml:space="preserve"> 2 × 10⁹ spores/ml recorded the lowest ICBR (1.13 in 2022 and 0.76 in 2023), with yields of 54.78 q/ha and 54.11 q/ha, aligning with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et al. (2020) and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et al. (2024). Similarly, </w:t>
      </w:r>
      <w:r w:rsidRPr="00F56B4A">
        <w:rPr>
          <w:rFonts w:ascii="Times New Roman" w:hAnsi="Times New Roman" w:cs="Times New Roman"/>
          <w:i/>
          <w:iCs/>
          <w:sz w:val="24"/>
          <w:szCs w:val="24"/>
          <w:lang w:val="en-IN"/>
        </w:rPr>
        <w:t>Metarhizium anisopliae</w:t>
      </w:r>
      <w:r w:rsidRPr="00F56B4A">
        <w:rPr>
          <w:rFonts w:ascii="Times New Roman" w:hAnsi="Times New Roman" w:cs="Times New Roman"/>
          <w:sz w:val="24"/>
          <w:szCs w:val="24"/>
          <w:lang w:val="en-IN"/>
        </w:rPr>
        <w:t xml:space="preserve"> 2 × 10⁹ spores/ml showed an ICBR of 0.83 (2022) and 0.64 (2023), with yields of 51.89 q/ha and 53.00 q/ha, corresponding to previous research. </w:t>
      </w:r>
      <w:r w:rsidRPr="00F56B4A">
        <w:rPr>
          <w:rFonts w:ascii="Times New Roman" w:hAnsi="Times New Roman" w:cs="Times New Roman"/>
          <w:i/>
          <w:iCs/>
          <w:sz w:val="24"/>
          <w:szCs w:val="24"/>
          <w:lang w:val="en-IN"/>
        </w:rPr>
        <w:t xml:space="preserve">Bacillus thuringiensis var. </w:t>
      </w:r>
      <w:proofErr w:type="spellStart"/>
      <w:r w:rsidRPr="00F56B4A">
        <w:rPr>
          <w:rFonts w:ascii="Times New Roman" w:hAnsi="Times New Roman" w:cs="Times New Roman"/>
          <w:i/>
          <w:iCs/>
          <w:sz w:val="24"/>
          <w:szCs w:val="24"/>
          <w:lang w:val="en-IN"/>
        </w:rPr>
        <w:t>Kurstaki</w:t>
      </w:r>
      <w:proofErr w:type="spellEnd"/>
      <w:r w:rsidRPr="00F56B4A">
        <w:rPr>
          <w:rFonts w:ascii="Times New Roman" w:hAnsi="Times New Roman" w:cs="Times New Roman"/>
          <w:sz w:val="24"/>
          <w:szCs w:val="24"/>
          <w:lang w:val="en-IN"/>
        </w:rPr>
        <w:t xml:space="preserve"> 1 × 10⁹ CFU/ml recorded an ICBR of 2.51 (2022) and 2.00 (2023), with yields of 60.56 q/ha and 59.67 q/ha, similar to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et al. (2024) and Vinayaka et al. (2019), who observed moderate effectiveness of microbial insec</w:t>
      </w:r>
      <w:r w:rsidR="002A6C7E" w:rsidRPr="00F56B4A">
        <w:rPr>
          <w:rFonts w:ascii="Times New Roman" w:hAnsi="Times New Roman" w:cs="Times New Roman"/>
          <w:sz w:val="24"/>
          <w:szCs w:val="24"/>
          <w:lang w:val="en-IN"/>
        </w:rPr>
        <w:t xml:space="preserve">ticides under field conditions. </w:t>
      </w:r>
      <w:r w:rsidRPr="00F56B4A">
        <w:rPr>
          <w:rFonts w:ascii="Times New Roman" w:hAnsi="Times New Roman" w:cs="Times New Roman"/>
          <w:sz w:val="24"/>
          <w:szCs w:val="24"/>
          <w:lang w:val="en-IN"/>
        </w:rPr>
        <w:t xml:space="preserve">Among the chemical insecticides, </w:t>
      </w:r>
      <w:proofErr w:type="spellStart"/>
      <w:r w:rsidRPr="00F56B4A">
        <w:rPr>
          <w:rFonts w:ascii="Times New Roman" w:hAnsi="Times New Roman" w:cs="Times New Roman"/>
          <w:sz w:val="24"/>
          <w:szCs w:val="24"/>
          <w:lang w:val="en-IN"/>
        </w:rPr>
        <w:t>Emamectin</w:t>
      </w:r>
      <w:proofErr w:type="spellEnd"/>
      <w:r w:rsidRPr="00F56B4A">
        <w:rPr>
          <w:rFonts w:ascii="Times New Roman" w:hAnsi="Times New Roman" w:cs="Times New Roman"/>
          <w:sz w:val="24"/>
          <w:szCs w:val="24"/>
          <w:lang w:val="en-IN"/>
        </w:rPr>
        <w:t xml:space="preserve"> Benzoate 5% SG demonstrated an ICBR of 2.77 (2022) and 2.86 (2023), with yield improvements to 93.00 q/ha and 97.22 q/ha, aligning with Vinayaka et al. (2019) and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et al. (2020). Spinosad 45% SC ranked fourth, with an ICBR of 4.41 (2022) and 4.72 (2023), yielding 103.89 q/ha and 110.78 q/ha, confirming its effectiveness as per Vinayaka et al. (2019) and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et al. (2024). Lambda Cyhalothrin 5% EC secured second place in both years, recording an ICBR of 8.81 (2022) and 9.47 (2023), with yields of 90.33 q/ha and 97.00 q/ha, consistent with Vinayaka et al. (2019), who emphasized the high efficacy of synthetic pyrethroids in controlling </w:t>
      </w:r>
      <w:proofErr w:type="spellStart"/>
      <w:r w:rsidRPr="00F56B4A">
        <w:rPr>
          <w:rFonts w:ascii="Times New Roman" w:hAnsi="Times New Roman" w:cs="Times New Roman"/>
          <w:i/>
          <w:iCs/>
          <w:sz w:val="24"/>
          <w:szCs w:val="24"/>
          <w:lang w:val="en-IN"/>
        </w:rPr>
        <w:t>Leucinodes</w:t>
      </w:r>
      <w:proofErr w:type="spellEnd"/>
      <w:r w:rsidRPr="00F56B4A">
        <w:rPr>
          <w:rFonts w:ascii="Times New Roman" w:hAnsi="Times New Roman" w:cs="Times New Roman"/>
          <w:i/>
          <w:iCs/>
          <w:sz w:val="24"/>
          <w:szCs w:val="24"/>
          <w:lang w:val="en-IN"/>
        </w:rPr>
        <w:t xml:space="preserve"> </w:t>
      </w:r>
      <w:proofErr w:type="spellStart"/>
      <w:r w:rsidRPr="00F56B4A">
        <w:rPr>
          <w:rFonts w:ascii="Times New Roman" w:hAnsi="Times New Roman" w:cs="Times New Roman"/>
          <w:i/>
          <w:iCs/>
          <w:sz w:val="24"/>
          <w:szCs w:val="24"/>
          <w:lang w:val="en-IN"/>
        </w:rPr>
        <w:t>orbonalis</w:t>
      </w:r>
      <w:proofErr w:type="spellEnd"/>
      <w:r w:rsidR="002A6C7E" w:rsidRPr="00F56B4A">
        <w:rPr>
          <w:rFonts w:ascii="Times New Roman" w:hAnsi="Times New Roman" w:cs="Times New Roman"/>
          <w:sz w:val="24"/>
          <w:szCs w:val="24"/>
          <w:lang w:val="en-IN"/>
        </w:rPr>
        <w:t xml:space="preserve">. </w:t>
      </w:r>
      <w:r w:rsidRPr="00F56B4A">
        <w:rPr>
          <w:rFonts w:ascii="Times New Roman" w:hAnsi="Times New Roman" w:cs="Times New Roman"/>
          <w:sz w:val="24"/>
          <w:szCs w:val="24"/>
          <w:lang w:val="en-IN"/>
        </w:rPr>
        <w:t xml:space="preserve">A comparative analysis with the findings of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et al. (2020) suggests that while botanical pesticides provide sustainable control, synthetic insecticides such as Lambda Cyhalothrin and Spinosad yield higher returns. The results of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et al. (2024) and </w:t>
      </w:r>
      <w:proofErr w:type="spellStart"/>
      <w:r w:rsidRPr="00F56B4A">
        <w:rPr>
          <w:rFonts w:ascii="Times New Roman" w:hAnsi="Times New Roman" w:cs="Times New Roman"/>
          <w:sz w:val="24"/>
          <w:szCs w:val="24"/>
          <w:lang w:val="en-IN"/>
        </w:rPr>
        <w:t>Dabhade</w:t>
      </w:r>
      <w:proofErr w:type="spellEnd"/>
      <w:r w:rsidRPr="00F56B4A">
        <w:rPr>
          <w:rFonts w:ascii="Times New Roman" w:hAnsi="Times New Roman" w:cs="Times New Roman"/>
          <w:sz w:val="24"/>
          <w:szCs w:val="24"/>
          <w:lang w:val="en-IN"/>
        </w:rPr>
        <w:t xml:space="preserve"> et al. (2024) further reinforce that although microbial pesticides are environmentally friendly, they offer lower economic benefits compared to chemical alternatives. Additionally, the results align with Vinayaka et al. (2019), highlighting the superior performance of Spinosad and </w:t>
      </w:r>
      <w:proofErr w:type="spellStart"/>
      <w:r w:rsidRPr="00F56B4A">
        <w:rPr>
          <w:rFonts w:ascii="Times New Roman" w:hAnsi="Times New Roman" w:cs="Times New Roman"/>
          <w:sz w:val="24"/>
          <w:szCs w:val="24"/>
          <w:lang w:val="en-IN"/>
        </w:rPr>
        <w:t>Emamectin</w:t>
      </w:r>
      <w:proofErr w:type="spellEnd"/>
      <w:r w:rsidRPr="00F56B4A">
        <w:rPr>
          <w:rFonts w:ascii="Times New Roman" w:hAnsi="Times New Roman" w:cs="Times New Roman"/>
          <w:sz w:val="24"/>
          <w:szCs w:val="24"/>
          <w:lang w:val="en-IN"/>
        </w:rPr>
        <w:t xml:space="preserve"> Benzoate in m</w:t>
      </w:r>
      <w:r w:rsidR="002A6C7E" w:rsidRPr="00F56B4A">
        <w:rPr>
          <w:rFonts w:ascii="Times New Roman" w:hAnsi="Times New Roman" w:cs="Times New Roman"/>
          <w:sz w:val="24"/>
          <w:szCs w:val="24"/>
          <w:lang w:val="en-IN"/>
        </w:rPr>
        <w:t xml:space="preserve">aximizing brinjal productivity. </w:t>
      </w:r>
      <w:r w:rsidRPr="00F56B4A">
        <w:rPr>
          <w:rFonts w:ascii="Times New Roman" w:hAnsi="Times New Roman" w:cs="Times New Roman"/>
          <w:sz w:val="24"/>
          <w:szCs w:val="24"/>
          <w:lang w:val="en-IN"/>
        </w:rPr>
        <w:t xml:space="preserve">The study highlights that Neem oil 1500 ppm remains the most economically viable option, providing the highest cost-benefit ratio among the treatments tested. Lambda Cyhalothrin and Spinosad also demonstrated excellent returns with significant yield increases. Comparisons with previous research confirm the reliability of these treatments in managing </w:t>
      </w:r>
      <w:proofErr w:type="spellStart"/>
      <w:r w:rsidRPr="00F56B4A">
        <w:rPr>
          <w:rFonts w:ascii="Times New Roman" w:hAnsi="Times New Roman" w:cs="Times New Roman"/>
          <w:i/>
          <w:iCs/>
          <w:sz w:val="24"/>
          <w:szCs w:val="24"/>
          <w:lang w:val="en-IN"/>
        </w:rPr>
        <w:t>Leucinodes</w:t>
      </w:r>
      <w:proofErr w:type="spellEnd"/>
      <w:r w:rsidRPr="00F56B4A">
        <w:rPr>
          <w:rFonts w:ascii="Times New Roman" w:hAnsi="Times New Roman" w:cs="Times New Roman"/>
          <w:i/>
          <w:iCs/>
          <w:sz w:val="24"/>
          <w:szCs w:val="24"/>
          <w:lang w:val="en-IN"/>
        </w:rPr>
        <w:t xml:space="preserve"> </w:t>
      </w:r>
      <w:proofErr w:type="spellStart"/>
      <w:r w:rsidRPr="00F56B4A">
        <w:rPr>
          <w:rFonts w:ascii="Times New Roman" w:hAnsi="Times New Roman" w:cs="Times New Roman"/>
          <w:i/>
          <w:iCs/>
          <w:sz w:val="24"/>
          <w:szCs w:val="24"/>
          <w:lang w:val="en-IN"/>
        </w:rPr>
        <w:t>orbonalis</w:t>
      </w:r>
      <w:proofErr w:type="spellEnd"/>
      <w:r w:rsidRPr="00F56B4A">
        <w:rPr>
          <w:rFonts w:ascii="Times New Roman" w:hAnsi="Times New Roman" w:cs="Times New Roman"/>
          <w:sz w:val="24"/>
          <w:szCs w:val="24"/>
          <w:lang w:val="en-IN"/>
        </w:rPr>
        <w:t xml:space="preserve">. However, bio-pesticides such as </w:t>
      </w:r>
      <w:r w:rsidRPr="00F56B4A">
        <w:rPr>
          <w:rFonts w:ascii="Times New Roman" w:hAnsi="Times New Roman" w:cs="Times New Roman"/>
          <w:i/>
          <w:iCs/>
          <w:sz w:val="24"/>
          <w:szCs w:val="24"/>
          <w:lang w:val="en-IN"/>
        </w:rPr>
        <w:t>Beauveria bassiana</w:t>
      </w:r>
      <w:r w:rsidRPr="00F56B4A">
        <w:rPr>
          <w:rFonts w:ascii="Times New Roman" w:hAnsi="Times New Roman" w:cs="Times New Roman"/>
          <w:sz w:val="24"/>
          <w:szCs w:val="24"/>
          <w:lang w:val="en-IN"/>
        </w:rPr>
        <w:t xml:space="preserve"> and </w:t>
      </w:r>
      <w:r w:rsidRPr="00F56B4A">
        <w:rPr>
          <w:rFonts w:ascii="Times New Roman" w:hAnsi="Times New Roman" w:cs="Times New Roman"/>
          <w:i/>
          <w:iCs/>
          <w:sz w:val="24"/>
          <w:szCs w:val="24"/>
          <w:lang w:val="en-IN"/>
        </w:rPr>
        <w:t>Metarhizium anisopliae</w:t>
      </w:r>
      <w:r w:rsidRPr="00F56B4A">
        <w:rPr>
          <w:rFonts w:ascii="Times New Roman" w:hAnsi="Times New Roman" w:cs="Times New Roman"/>
          <w:sz w:val="24"/>
          <w:szCs w:val="24"/>
          <w:lang w:val="en-IN"/>
        </w:rPr>
        <w:t xml:space="preserve"> showed limited efficacy, aligning with past research. Future studies should focus on integrated </w:t>
      </w:r>
      <w:r w:rsidRPr="00F56B4A">
        <w:rPr>
          <w:rFonts w:ascii="Times New Roman" w:hAnsi="Times New Roman" w:cs="Times New Roman"/>
          <w:sz w:val="24"/>
          <w:szCs w:val="24"/>
          <w:lang w:val="en-IN"/>
        </w:rPr>
        <w:lastRenderedPageBreak/>
        <w:t>pest management approaches, combining bio-rational and chemical strategies to enhance sustainable brinjal cultivation.</w:t>
      </w:r>
    </w:p>
    <w:p w14:paraId="320FE4AD" w14:textId="77777777" w:rsidR="00CE087A" w:rsidRPr="00A201A1" w:rsidRDefault="00CE087A" w:rsidP="00CE087A">
      <w:pPr>
        <w:spacing w:after="0"/>
        <w:jc w:val="both"/>
        <w:rPr>
          <w:rFonts w:ascii="Times New Roman" w:hAnsi="Times New Roman" w:cs="Times New Roman"/>
          <w:b/>
          <w:sz w:val="24"/>
          <w:szCs w:val="24"/>
        </w:rPr>
      </w:pPr>
      <w:r w:rsidRPr="00A201A1">
        <w:rPr>
          <w:rFonts w:ascii="Times New Roman" w:hAnsi="Times New Roman" w:cs="Times New Roman"/>
          <w:b/>
          <w:sz w:val="24"/>
          <w:szCs w:val="24"/>
        </w:rPr>
        <w:t>Conclusion</w:t>
      </w:r>
    </w:p>
    <w:p w14:paraId="26C4815D" w14:textId="77777777" w:rsidR="00CE087A" w:rsidRPr="00A201A1" w:rsidRDefault="00CE087A" w:rsidP="00CE087A">
      <w:pPr>
        <w:spacing w:after="0"/>
        <w:jc w:val="both"/>
        <w:rPr>
          <w:rFonts w:ascii="Times New Roman" w:hAnsi="Times New Roman" w:cs="Times New Roman"/>
          <w:bCs/>
          <w:sz w:val="24"/>
          <w:szCs w:val="24"/>
        </w:rPr>
      </w:pPr>
      <w:r w:rsidRPr="00A201A1">
        <w:rPr>
          <w:rFonts w:ascii="Times New Roman" w:hAnsi="Times New Roman" w:cs="Times New Roman"/>
          <w:bCs/>
          <w:sz w:val="24"/>
          <w:szCs w:val="24"/>
        </w:rPr>
        <w:t xml:space="preserve">Among the different treatments, Spinosad 45 SC recorded the highest yield (110.78 q/ha) followed by </w:t>
      </w:r>
      <w:proofErr w:type="spellStart"/>
      <w:r w:rsidRPr="00A201A1">
        <w:rPr>
          <w:rFonts w:ascii="Times New Roman" w:hAnsi="Times New Roman" w:cs="Times New Roman"/>
          <w:bCs/>
          <w:sz w:val="24"/>
          <w:szCs w:val="24"/>
        </w:rPr>
        <w:t>Emamectin</w:t>
      </w:r>
      <w:proofErr w:type="spellEnd"/>
      <w:r w:rsidRPr="00A201A1">
        <w:rPr>
          <w:rFonts w:ascii="Times New Roman" w:hAnsi="Times New Roman" w:cs="Times New Roman"/>
          <w:bCs/>
          <w:sz w:val="24"/>
          <w:szCs w:val="24"/>
        </w:rPr>
        <w:t xml:space="preserve"> benzoate 5 SG (97.22 q/ha) and Lambda cyhalothrin 5 EC (97.00 q/ha). In terms of economic viability, Neem oil 1500 ppm emerged as the most cost-effective treatment with the highest Incremental Cost-Benefit Ratio (ICBR) of 17.82, followed by Lambda cyhalothrin 5 EC (9.47) and NSKE 5% (4.99). These findings align with the studies of </w:t>
      </w:r>
      <w:proofErr w:type="spellStart"/>
      <w:r w:rsidRPr="00A201A1">
        <w:rPr>
          <w:rFonts w:ascii="Times New Roman" w:hAnsi="Times New Roman" w:cs="Times New Roman"/>
          <w:bCs/>
          <w:sz w:val="24"/>
          <w:szCs w:val="24"/>
        </w:rPr>
        <w:t>Warghat</w:t>
      </w:r>
      <w:proofErr w:type="spellEnd"/>
      <w:r w:rsidRPr="00A201A1">
        <w:rPr>
          <w:rFonts w:ascii="Times New Roman" w:hAnsi="Times New Roman" w:cs="Times New Roman"/>
          <w:bCs/>
          <w:sz w:val="24"/>
          <w:szCs w:val="24"/>
        </w:rPr>
        <w:t xml:space="preserve"> et al. (2020) and Vinayaka et al. (2019), who reported the superior efficacy of Spinosad and </w:t>
      </w:r>
      <w:proofErr w:type="spellStart"/>
      <w:r w:rsidRPr="00A201A1">
        <w:rPr>
          <w:rFonts w:ascii="Times New Roman" w:hAnsi="Times New Roman" w:cs="Times New Roman"/>
          <w:bCs/>
          <w:sz w:val="24"/>
          <w:szCs w:val="24"/>
        </w:rPr>
        <w:t>Emamectin</w:t>
      </w:r>
      <w:proofErr w:type="spellEnd"/>
      <w:r w:rsidRPr="00A201A1">
        <w:rPr>
          <w:rFonts w:ascii="Times New Roman" w:hAnsi="Times New Roman" w:cs="Times New Roman"/>
          <w:bCs/>
          <w:sz w:val="24"/>
          <w:szCs w:val="24"/>
        </w:rPr>
        <w:t xml:space="preserve"> benzoate in pest management. Hence, Spinosad 45 SC is recommended for higher yields, while Neem oil 1500 ppm is suggested for economic sustainability in brinjal pest management.</w:t>
      </w:r>
    </w:p>
    <w:p w14:paraId="5450B022" w14:textId="77777777" w:rsidR="0051540B" w:rsidRDefault="0051540B" w:rsidP="00CE087A">
      <w:pPr>
        <w:spacing w:after="0"/>
        <w:jc w:val="both"/>
        <w:rPr>
          <w:rFonts w:ascii="Times New Roman" w:hAnsi="Times New Roman" w:cs="Times New Roman"/>
          <w:sz w:val="24"/>
          <w:szCs w:val="24"/>
        </w:rPr>
      </w:pPr>
    </w:p>
    <w:p w14:paraId="2FEC022E" w14:textId="77777777" w:rsidR="0051540B" w:rsidRPr="00A201A1" w:rsidRDefault="0051540B" w:rsidP="00CE087A">
      <w:pPr>
        <w:spacing w:after="0"/>
        <w:jc w:val="both"/>
        <w:rPr>
          <w:rFonts w:ascii="Times New Roman" w:hAnsi="Times New Roman" w:cs="Times New Roman"/>
          <w:sz w:val="24"/>
          <w:szCs w:val="24"/>
        </w:rPr>
      </w:pPr>
    </w:p>
    <w:p w14:paraId="4EB70DAA" w14:textId="77777777" w:rsidR="00CE087A" w:rsidRPr="00A201A1" w:rsidRDefault="00CE087A" w:rsidP="00CE087A">
      <w:pPr>
        <w:spacing w:after="0"/>
        <w:jc w:val="both"/>
        <w:rPr>
          <w:rFonts w:ascii="Times New Roman" w:hAnsi="Times New Roman" w:cs="Times New Roman"/>
          <w:sz w:val="24"/>
          <w:szCs w:val="24"/>
        </w:rPr>
      </w:pPr>
    </w:p>
    <w:p w14:paraId="5F941390" w14:textId="77777777" w:rsidR="00CE087A" w:rsidRPr="00A201A1" w:rsidRDefault="00CE087A" w:rsidP="00CE087A">
      <w:pPr>
        <w:jc w:val="both"/>
        <w:rPr>
          <w:rFonts w:ascii="Times New Roman" w:hAnsi="Times New Roman" w:cs="Times New Roman"/>
          <w:b/>
          <w:bCs/>
          <w:sz w:val="24"/>
          <w:szCs w:val="24"/>
        </w:rPr>
      </w:pPr>
      <w:r w:rsidRPr="00A201A1">
        <w:rPr>
          <w:rFonts w:ascii="Times New Roman" w:hAnsi="Times New Roman" w:cs="Times New Roman"/>
          <w:b/>
          <w:bCs/>
          <w:sz w:val="24"/>
          <w:szCs w:val="24"/>
        </w:rPr>
        <w:t>References</w:t>
      </w:r>
    </w:p>
    <w:p w14:paraId="4EBF6F3A" w14:textId="77777777" w:rsidR="00CE087A" w:rsidRPr="00A70493" w:rsidRDefault="00CE087A" w:rsidP="00A70493">
      <w:pPr>
        <w:pStyle w:val="ListParagraph"/>
        <w:numPr>
          <w:ilvl w:val="0"/>
          <w:numId w:val="8"/>
        </w:numPr>
        <w:jc w:val="both"/>
        <w:rPr>
          <w:rFonts w:ascii="Times New Roman" w:hAnsi="Times New Roman" w:cs="Times New Roman"/>
          <w:iCs/>
          <w:sz w:val="24"/>
          <w:szCs w:val="24"/>
        </w:rPr>
      </w:pPr>
      <w:proofErr w:type="spellStart"/>
      <w:r w:rsidRPr="00A70493">
        <w:rPr>
          <w:rFonts w:ascii="Times New Roman" w:hAnsi="Times New Roman" w:cs="Times New Roman"/>
          <w:iCs/>
          <w:sz w:val="24"/>
          <w:szCs w:val="24"/>
          <w:lang w:val="en-IN"/>
        </w:rPr>
        <w:t>Warghat</w:t>
      </w:r>
      <w:proofErr w:type="spellEnd"/>
      <w:r w:rsidRPr="00A70493">
        <w:rPr>
          <w:rFonts w:ascii="Times New Roman" w:hAnsi="Times New Roman" w:cs="Times New Roman"/>
          <w:iCs/>
          <w:sz w:val="24"/>
          <w:szCs w:val="24"/>
          <w:lang w:val="en-IN"/>
        </w:rPr>
        <w:t xml:space="preserve">, A. N., Mahajan, S. S., Nimbalkar, D. S., &amp; Sagar, J. (2020). Economics of Different Treatments against Brinjal Shoot and Fruit Borer, </w:t>
      </w:r>
      <w:proofErr w:type="spellStart"/>
      <w:r w:rsidRPr="00A70493">
        <w:rPr>
          <w:rFonts w:ascii="Times New Roman" w:hAnsi="Times New Roman" w:cs="Times New Roman"/>
          <w:i/>
          <w:iCs/>
          <w:sz w:val="24"/>
          <w:szCs w:val="24"/>
          <w:lang w:val="en-IN"/>
        </w:rPr>
        <w:t>Leucinodes</w:t>
      </w:r>
      <w:proofErr w:type="spellEnd"/>
      <w:r w:rsidRPr="00A70493">
        <w:rPr>
          <w:rFonts w:ascii="Times New Roman" w:hAnsi="Times New Roman" w:cs="Times New Roman"/>
          <w:i/>
          <w:iCs/>
          <w:sz w:val="24"/>
          <w:szCs w:val="24"/>
          <w:lang w:val="en-IN"/>
        </w:rPr>
        <w:t xml:space="preserve"> </w:t>
      </w:r>
      <w:proofErr w:type="spellStart"/>
      <w:r w:rsidRPr="00A70493">
        <w:rPr>
          <w:rFonts w:ascii="Times New Roman" w:hAnsi="Times New Roman" w:cs="Times New Roman"/>
          <w:i/>
          <w:iCs/>
          <w:sz w:val="24"/>
          <w:szCs w:val="24"/>
          <w:lang w:val="en-IN"/>
        </w:rPr>
        <w:t>orbonalis</w:t>
      </w:r>
      <w:proofErr w:type="spellEnd"/>
      <w:r w:rsidRPr="00A70493">
        <w:rPr>
          <w:rFonts w:ascii="Times New Roman" w:hAnsi="Times New Roman" w:cs="Times New Roman"/>
          <w:iCs/>
          <w:sz w:val="24"/>
          <w:szCs w:val="24"/>
          <w:lang w:val="en-IN"/>
        </w:rPr>
        <w:t xml:space="preserve"> (Guen.), on Brinjal, </w:t>
      </w:r>
      <w:r w:rsidRPr="00A70493">
        <w:rPr>
          <w:rFonts w:ascii="Times New Roman" w:hAnsi="Times New Roman" w:cs="Times New Roman"/>
          <w:i/>
          <w:iCs/>
          <w:sz w:val="24"/>
          <w:szCs w:val="24"/>
          <w:lang w:val="en-IN"/>
        </w:rPr>
        <w:t>Solanum melongena</w:t>
      </w:r>
      <w:r w:rsidRPr="00A70493">
        <w:rPr>
          <w:rFonts w:ascii="Times New Roman" w:hAnsi="Times New Roman" w:cs="Times New Roman"/>
          <w:iCs/>
          <w:sz w:val="24"/>
          <w:szCs w:val="24"/>
          <w:lang w:val="en-IN"/>
        </w:rPr>
        <w:t xml:space="preserve"> (Linn.) for Higher Yield. </w:t>
      </w:r>
      <w:r w:rsidRPr="00A70493">
        <w:rPr>
          <w:rFonts w:ascii="Times New Roman" w:hAnsi="Times New Roman" w:cs="Times New Roman"/>
          <w:i/>
          <w:iCs/>
          <w:sz w:val="24"/>
          <w:szCs w:val="24"/>
          <w:lang w:val="en-IN"/>
        </w:rPr>
        <w:t>International Journal of Current Microbiology and Applied Sciences, 9</w:t>
      </w:r>
      <w:r w:rsidRPr="00A70493">
        <w:rPr>
          <w:rFonts w:ascii="Times New Roman" w:hAnsi="Times New Roman" w:cs="Times New Roman"/>
          <w:iCs/>
          <w:sz w:val="24"/>
          <w:szCs w:val="24"/>
          <w:lang w:val="en-IN"/>
        </w:rPr>
        <w:t>(9), 1786-1792.</w:t>
      </w:r>
    </w:p>
    <w:p w14:paraId="211ADDD6" w14:textId="77777777" w:rsidR="00CE087A" w:rsidRPr="00A70493" w:rsidRDefault="00CE087A" w:rsidP="00A70493">
      <w:pPr>
        <w:pStyle w:val="ListParagraph"/>
        <w:numPr>
          <w:ilvl w:val="0"/>
          <w:numId w:val="8"/>
        </w:numPr>
        <w:jc w:val="both"/>
        <w:rPr>
          <w:rFonts w:ascii="Times New Roman" w:hAnsi="Times New Roman" w:cs="Times New Roman"/>
          <w:iCs/>
          <w:sz w:val="24"/>
          <w:szCs w:val="24"/>
        </w:rPr>
      </w:pPr>
      <w:r w:rsidRPr="00A70493">
        <w:rPr>
          <w:rFonts w:ascii="Times New Roman" w:hAnsi="Times New Roman" w:cs="Times New Roman"/>
          <w:iCs/>
          <w:sz w:val="24"/>
          <w:szCs w:val="24"/>
          <w:lang w:val="en-IN"/>
        </w:rPr>
        <w:t>Vinayaka, K. S., Singh, B., Yadav, S. S., &amp; Nayak, S. B. (2019). Efficacy of different insecticides against brinjal fruit borer (</w:t>
      </w:r>
      <w:proofErr w:type="spellStart"/>
      <w:r w:rsidRPr="00A70493">
        <w:rPr>
          <w:rFonts w:ascii="Times New Roman" w:hAnsi="Times New Roman" w:cs="Times New Roman"/>
          <w:i/>
          <w:iCs/>
          <w:sz w:val="24"/>
          <w:szCs w:val="24"/>
          <w:lang w:val="en-IN"/>
        </w:rPr>
        <w:t>Leucinodes</w:t>
      </w:r>
      <w:proofErr w:type="spellEnd"/>
      <w:r w:rsidRPr="00A70493">
        <w:rPr>
          <w:rFonts w:ascii="Times New Roman" w:hAnsi="Times New Roman" w:cs="Times New Roman"/>
          <w:i/>
          <w:iCs/>
          <w:sz w:val="24"/>
          <w:szCs w:val="24"/>
          <w:lang w:val="en-IN"/>
        </w:rPr>
        <w:t xml:space="preserve"> </w:t>
      </w:r>
      <w:proofErr w:type="spellStart"/>
      <w:r w:rsidRPr="00A70493">
        <w:rPr>
          <w:rFonts w:ascii="Times New Roman" w:hAnsi="Times New Roman" w:cs="Times New Roman"/>
          <w:i/>
          <w:iCs/>
          <w:sz w:val="24"/>
          <w:szCs w:val="24"/>
          <w:lang w:val="en-IN"/>
        </w:rPr>
        <w:t>orbonalis</w:t>
      </w:r>
      <w:proofErr w:type="spellEnd"/>
      <w:r w:rsidRPr="00A70493">
        <w:rPr>
          <w:rFonts w:ascii="Times New Roman" w:hAnsi="Times New Roman" w:cs="Times New Roman"/>
          <w:iCs/>
          <w:sz w:val="24"/>
          <w:szCs w:val="24"/>
          <w:lang w:val="en-IN"/>
        </w:rPr>
        <w:t xml:space="preserve"> </w:t>
      </w:r>
      <w:proofErr w:type="spellStart"/>
      <w:r w:rsidRPr="00A70493">
        <w:rPr>
          <w:rFonts w:ascii="Times New Roman" w:hAnsi="Times New Roman" w:cs="Times New Roman"/>
          <w:iCs/>
          <w:sz w:val="24"/>
          <w:szCs w:val="24"/>
          <w:lang w:val="en-IN"/>
        </w:rPr>
        <w:t>Guenee</w:t>
      </w:r>
      <w:proofErr w:type="spellEnd"/>
      <w:r w:rsidRPr="00A70493">
        <w:rPr>
          <w:rFonts w:ascii="Times New Roman" w:hAnsi="Times New Roman" w:cs="Times New Roman"/>
          <w:iCs/>
          <w:sz w:val="24"/>
          <w:szCs w:val="24"/>
          <w:lang w:val="en-IN"/>
        </w:rPr>
        <w:t xml:space="preserve">) and their impact on fruit yield. </w:t>
      </w:r>
      <w:r w:rsidRPr="00A70493">
        <w:rPr>
          <w:rFonts w:ascii="Times New Roman" w:hAnsi="Times New Roman" w:cs="Times New Roman"/>
          <w:i/>
          <w:iCs/>
          <w:sz w:val="24"/>
          <w:szCs w:val="24"/>
          <w:lang w:val="en-IN"/>
        </w:rPr>
        <w:t>Journal of Entomology and Zoology Studies, 7</w:t>
      </w:r>
      <w:r w:rsidRPr="00A70493">
        <w:rPr>
          <w:rFonts w:ascii="Times New Roman" w:hAnsi="Times New Roman" w:cs="Times New Roman"/>
          <w:iCs/>
          <w:sz w:val="24"/>
          <w:szCs w:val="24"/>
          <w:lang w:val="en-IN"/>
        </w:rPr>
        <w:t>(3), 66-66.</w:t>
      </w:r>
    </w:p>
    <w:p w14:paraId="1EBD2573" w14:textId="77777777" w:rsidR="00CE087A" w:rsidRPr="00A70493" w:rsidRDefault="00CE087A" w:rsidP="00A70493">
      <w:pPr>
        <w:pStyle w:val="ListParagraph"/>
        <w:numPr>
          <w:ilvl w:val="0"/>
          <w:numId w:val="8"/>
        </w:numPr>
        <w:jc w:val="both"/>
        <w:rPr>
          <w:rFonts w:ascii="Times New Roman" w:hAnsi="Times New Roman" w:cs="Times New Roman"/>
          <w:iCs/>
          <w:sz w:val="24"/>
          <w:szCs w:val="24"/>
        </w:rPr>
      </w:pPr>
      <w:proofErr w:type="spellStart"/>
      <w:r w:rsidRPr="00A70493">
        <w:rPr>
          <w:rFonts w:ascii="Times New Roman" w:hAnsi="Times New Roman" w:cs="Times New Roman"/>
          <w:iCs/>
          <w:sz w:val="24"/>
          <w:szCs w:val="24"/>
          <w:lang w:val="en-IN"/>
        </w:rPr>
        <w:t>Ghodake</w:t>
      </w:r>
      <w:proofErr w:type="spellEnd"/>
      <w:r w:rsidRPr="00A70493">
        <w:rPr>
          <w:rFonts w:ascii="Times New Roman" w:hAnsi="Times New Roman" w:cs="Times New Roman"/>
          <w:iCs/>
          <w:sz w:val="24"/>
          <w:szCs w:val="24"/>
          <w:lang w:val="en-IN"/>
        </w:rPr>
        <w:t xml:space="preserve">, R. D., Hole, U. B., </w:t>
      </w:r>
      <w:proofErr w:type="spellStart"/>
      <w:r w:rsidRPr="00A70493">
        <w:rPr>
          <w:rFonts w:ascii="Times New Roman" w:hAnsi="Times New Roman" w:cs="Times New Roman"/>
          <w:iCs/>
          <w:sz w:val="24"/>
          <w:szCs w:val="24"/>
          <w:lang w:val="en-IN"/>
        </w:rPr>
        <w:t>Kharbade</w:t>
      </w:r>
      <w:proofErr w:type="spellEnd"/>
      <w:r w:rsidRPr="00A70493">
        <w:rPr>
          <w:rFonts w:ascii="Times New Roman" w:hAnsi="Times New Roman" w:cs="Times New Roman"/>
          <w:iCs/>
          <w:sz w:val="24"/>
          <w:szCs w:val="24"/>
          <w:lang w:val="en-IN"/>
        </w:rPr>
        <w:t xml:space="preserve">, S. B., </w:t>
      </w:r>
      <w:proofErr w:type="spellStart"/>
      <w:r w:rsidRPr="00A70493">
        <w:rPr>
          <w:rFonts w:ascii="Times New Roman" w:hAnsi="Times New Roman" w:cs="Times New Roman"/>
          <w:iCs/>
          <w:sz w:val="24"/>
          <w:szCs w:val="24"/>
          <w:lang w:val="en-IN"/>
        </w:rPr>
        <w:t>Bagde</w:t>
      </w:r>
      <w:proofErr w:type="spellEnd"/>
      <w:r w:rsidRPr="00A70493">
        <w:rPr>
          <w:rFonts w:ascii="Times New Roman" w:hAnsi="Times New Roman" w:cs="Times New Roman"/>
          <w:iCs/>
          <w:sz w:val="24"/>
          <w:szCs w:val="24"/>
          <w:lang w:val="en-IN"/>
        </w:rPr>
        <w:t xml:space="preserve">, A. S., &amp; </w:t>
      </w:r>
      <w:proofErr w:type="spellStart"/>
      <w:r w:rsidRPr="00A70493">
        <w:rPr>
          <w:rFonts w:ascii="Times New Roman" w:hAnsi="Times New Roman" w:cs="Times New Roman"/>
          <w:iCs/>
          <w:sz w:val="24"/>
          <w:szCs w:val="24"/>
          <w:lang w:val="en-IN"/>
        </w:rPr>
        <w:t>Galande</w:t>
      </w:r>
      <w:proofErr w:type="spellEnd"/>
      <w:r w:rsidRPr="00A70493">
        <w:rPr>
          <w:rFonts w:ascii="Times New Roman" w:hAnsi="Times New Roman" w:cs="Times New Roman"/>
          <w:iCs/>
          <w:sz w:val="24"/>
          <w:szCs w:val="24"/>
          <w:lang w:val="en-IN"/>
        </w:rPr>
        <w:t xml:space="preserve">, S. M. (2024). Efficacy of bio-rational pesticides for the management of </w:t>
      </w:r>
      <w:proofErr w:type="spellStart"/>
      <w:r w:rsidRPr="00A70493">
        <w:rPr>
          <w:rFonts w:ascii="Times New Roman" w:hAnsi="Times New Roman" w:cs="Times New Roman"/>
          <w:i/>
          <w:iCs/>
          <w:sz w:val="24"/>
          <w:szCs w:val="24"/>
          <w:lang w:val="en-IN"/>
        </w:rPr>
        <w:t>Leucinodes</w:t>
      </w:r>
      <w:proofErr w:type="spellEnd"/>
      <w:r w:rsidRPr="00A70493">
        <w:rPr>
          <w:rFonts w:ascii="Times New Roman" w:hAnsi="Times New Roman" w:cs="Times New Roman"/>
          <w:i/>
          <w:iCs/>
          <w:sz w:val="24"/>
          <w:szCs w:val="24"/>
          <w:lang w:val="en-IN"/>
        </w:rPr>
        <w:t xml:space="preserve"> </w:t>
      </w:r>
      <w:proofErr w:type="spellStart"/>
      <w:r w:rsidRPr="00A70493">
        <w:rPr>
          <w:rFonts w:ascii="Times New Roman" w:hAnsi="Times New Roman" w:cs="Times New Roman"/>
          <w:i/>
          <w:iCs/>
          <w:sz w:val="24"/>
          <w:szCs w:val="24"/>
          <w:lang w:val="en-IN"/>
        </w:rPr>
        <w:t>orbonalis</w:t>
      </w:r>
      <w:proofErr w:type="spellEnd"/>
      <w:r w:rsidRPr="00A70493">
        <w:rPr>
          <w:rFonts w:ascii="Times New Roman" w:hAnsi="Times New Roman" w:cs="Times New Roman"/>
          <w:iCs/>
          <w:sz w:val="24"/>
          <w:szCs w:val="24"/>
          <w:lang w:val="en-IN"/>
        </w:rPr>
        <w:t xml:space="preserve"> </w:t>
      </w:r>
      <w:proofErr w:type="spellStart"/>
      <w:r w:rsidRPr="00A70493">
        <w:rPr>
          <w:rFonts w:ascii="Times New Roman" w:hAnsi="Times New Roman" w:cs="Times New Roman"/>
          <w:iCs/>
          <w:sz w:val="24"/>
          <w:szCs w:val="24"/>
          <w:lang w:val="en-IN"/>
        </w:rPr>
        <w:t>Guenee</w:t>
      </w:r>
      <w:proofErr w:type="spellEnd"/>
      <w:r w:rsidRPr="00A70493">
        <w:rPr>
          <w:rFonts w:ascii="Times New Roman" w:hAnsi="Times New Roman" w:cs="Times New Roman"/>
          <w:iCs/>
          <w:sz w:val="24"/>
          <w:szCs w:val="24"/>
          <w:lang w:val="en-IN"/>
        </w:rPr>
        <w:t xml:space="preserve">, infesting brinjal. </w:t>
      </w:r>
      <w:r w:rsidRPr="00A70493">
        <w:rPr>
          <w:rFonts w:ascii="Times New Roman" w:hAnsi="Times New Roman" w:cs="Times New Roman"/>
          <w:i/>
          <w:iCs/>
          <w:sz w:val="24"/>
          <w:szCs w:val="24"/>
          <w:lang w:val="en-IN"/>
        </w:rPr>
        <w:t>International Journal of Statistics and Applied Mathematics, SP-9</w:t>
      </w:r>
      <w:r w:rsidRPr="00A70493">
        <w:rPr>
          <w:rFonts w:ascii="Times New Roman" w:hAnsi="Times New Roman" w:cs="Times New Roman"/>
          <w:iCs/>
          <w:sz w:val="24"/>
          <w:szCs w:val="24"/>
          <w:lang w:val="en-IN"/>
        </w:rPr>
        <w:t>(1), 94-100.</w:t>
      </w:r>
    </w:p>
    <w:p w14:paraId="595263EC" w14:textId="77777777" w:rsidR="00CE087A" w:rsidRPr="00A70493" w:rsidRDefault="00CE087A" w:rsidP="00A70493">
      <w:pPr>
        <w:pStyle w:val="ListParagraph"/>
        <w:numPr>
          <w:ilvl w:val="0"/>
          <w:numId w:val="8"/>
        </w:numPr>
        <w:jc w:val="both"/>
        <w:rPr>
          <w:rFonts w:ascii="Times New Roman" w:hAnsi="Times New Roman" w:cs="Times New Roman"/>
          <w:iCs/>
          <w:sz w:val="24"/>
          <w:szCs w:val="24"/>
          <w:lang w:val="en-IN"/>
        </w:rPr>
      </w:pPr>
      <w:proofErr w:type="spellStart"/>
      <w:r w:rsidRPr="00A70493">
        <w:rPr>
          <w:rFonts w:ascii="Times New Roman" w:hAnsi="Times New Roman" w:cs="Times New Roman"/>
          <w:iCs/>
          <w:sz w:val="24"/>
          <w:szCs w:val="24"/>
          <w:lang w:val="en-IN"/>
        </w:rPr>
        <w:t>Dabhade</w:t>
      </w:r>
      <w:proofErr w:type="spellEnd"/>
      <w:r w:rsidRPr="00A70493">
        <w:rPr>
          <w:rFonts w:ascii="Times New Roman" w:hAnsi="Times New Roman" w:cs="Times New Roman"/>
          <w:iCs/>
          <w:sz w:val="24"/>
          <w:szCs w:val="24"/>
          <w:lang w:val="en-IN"/>
        </w:rPr>
        <w:t xml:space="preserve">, P. V., Borkar, S. L., Humane, A. N., &amp; </w:t>
      </w:r>
      <w:proofErr w:type="spellStart"/>
      <w:r w:rsidRPr="00A70493">
        <w:rPr>
          <w:rFonts w:ascii="Times New Roman" w:hAnsi="Times New Roman" w:cs="Times New Roman"/>
          <w:iCs/>
          <w:sz w:val="24"/>
          <w:szCs w:val="24"/>
          <w:lang w:val="en-IN"/>
        </w:rPr>
        <w:t>Undirwade</w:t>
      </w:r>
      <w:proofErr w:type="spellEnd"/>
      <w:r w:rsidRPr="00A70493">
        <w:rPr>
          <w:rFonts w:ascii="Times New Roman" w:hAnsi="Times New Roman" w:cs="Times New Roman"/>
          <w:iCs/>
          <w:sz w:val="24"/>
          <w:szCs w:val="24"/>
          <w:lang w:val="en-IN"/>
        </w:rPr>
        <w:t>, D. B. (2024). Assessment of sustainable approaches to combat brinjal shoot and fruit borer (</w:t>
      </w:r>
      <w:proofErr w:type="spellStart"/>
      <w:r w:rsidRPr="00A70493">
        <w:rPr>
          <w:rFonts w:ascii="Times New Roman" w:hAnsi="Times New Roman" w:cs="Times New Roman"/>
          <w:i/>
          <w:iCs/>
          <w:sz w:val="24"/>
          <w:szCs w:val="24"/>
          <w:lang w:val="en-IN"/>
        </w:rPr>
        <w:t>Leucinodes</w:t>
      </w:r>
      <w:proofErr w:type="spellEnd"/>
      <w:r w:rsidRPr="00A70493">
        <w:rPr>
          <w:rFonts w:ascii="Times New Roman" w:hAnsi="Times New Roman" w:cs="Times New Roman"/>
          <w:i/>
          <w:iCs/>
          <w:sz w:val="24"/>
          <w:szCs w:val="24"/>
          <w:lang w:val="en-IN"/>
        </w:rPr>
        <w:t xml:space="preserve"> </w:t>
      </w:r>
      <w:proofErr w:type="spellStart"/>
      <w:r w:rsidRPr="00A70493">
        <w:rPr>
          <w:rFonts w:ascii="Times New Roman" w:hAnsi="Times New Roman" w:cs="Times New Roman"/>
          <w:i/>
          <w:iCs/>
          <w:sz w:val="24"/>
          <w:szCs w:val="24"/>
          <w:lang w:val="en-IN"/>
        </w:rPr>
        <w:t>orbonalis</w:t>
      </w:r>
      <w:proofErr w:type="spellEnd"/>
      <w:r w:rsidRPr="00A70493">
        <w:rPr>
          <w:rFonts w:ascii="Times New Roman" w:hAnsi="Times New Roman" w:cs="Times New Roman"/>
          <w:iCs/>
          <w:sz w:val="24"/>
          <w:szCs w:val="24"/>
          <w:lang w:val="en-IN"/>
        </w:rPr>
        <w:t xml:space="preserve"> </w:t>
      </w:r>
      <w:proofErr w:type="spellStart"/>
      <w:r w:rsidRPr="00A70493">
        <w:rPr>
          <w:rFonts w:ascii="Times New Roman" w:hAnsi="Times New Roman" w:cs="Times New Roman"/>
          <w:iCs/>
          <w:sz w:val="24"/>
          <w:szCs w:val="24"/>
          <w:lang w:val="en-IN"/>
        </w:rPr>
        <w:t>Guenee</w:t>
      </w:r>
      <w:proofErr w:type="spellEnd"/>
      <w:r w:rsidRPr="00A70493">
        <w:rPr>
          <w:rFonts w:ascii="Times New Roman" w:hAnsi="Times New Roman" w:cs="Times New Roman"/>
          <w:iCs/>
          <w:sz w:val="24"/>
          <w:szCs w:val="24"/>
          <w:lang w:val="en-IN"/>
        </w:rPr>
        <w:t xml:space="preserve">) infestation. </w:t>
      </w:r>
      <w:r w:rsidRPr="00A70493">
        <w:rPr>
          <w:rFonts w:ascii="Times New Roman" w:hAnsi="Times New Roman" w:cs="Times New Roman"/>
          <w:i/>
          <w:iCs/>
          <w:sz w:val="24"/>
          <w:szCs w:val="24"/>
          <w:lang w:val="en-IN"/>
        </w:rPr>
        <w:t>Plant Archives, 24</w:t>
      </w:r>
      <w:r w:rsidRPr="00A70493">
        <w:rPr>
          <w:rFonts w:ascii="Times New Roman" w:hAnsi="Times New Roman" w:cs="Times New Roman"/>
          <w:iCs/>
          <w:sz w:val="24"/>
          <w:szCs w:val="24"/>
          <w:lang w:val="en-IN"/>
        </w:rPr>
        <w:t xml:space="preserve">(1), 1097-1112. </w:t>
      </w:r>
    </w:p>
    <w:p w14:paraId="48D048F3" w14:textId="77777777" w:rsidR="00CE087A" w:rsidRPr="00A70493" w:rsidRDefault="00CE087A" w:rsidP="00A70493">
      <w:pPr>
        <w:pStyle w:val="ListParagraph"/>
        <w:numPr>
          <w:ilvl w:val="0"/>
          <w:numId w:val="8"/>
        </w:numPr>
        <w:jc w:val="both"/>
        <w:rPr>
          <w:rFonts w:ascii="Times New Roman" w:hAnsi="Times New Roman" w:cs="Times New Roman"/>
          <w:iCs/>
          <w:sz w:val="24"/>
          <w:szCs w:val="24"/>
          <w:lang w:val="en-IN"/>
        </w:rPr>
      </w:pPr>
      <w:r w:rsidRPr="00A70493">
        <w:rPr>
          <w:rFonts w:ascii="Times New Roman" w:hAnsi="Times New Roman" w:cs="Times New Roman"/>
          <w:sz w:val="24"/>
          <w:szCs w:val="24"/>
        </w:rPr>
        <w:t>Naeem, M. Y., &amp; Ugur, S. (2019). Nutritional content and health benefits of eggplant. Turkish Journal of Agriculture-Food Science and Technology, 7, 31–36.</w:t>
      </w:r>
    </w:p>
    <w:p w14:paraId="798B618C"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t xml:space="preserve">Shen KH, Hung JH, Chang CW, Weng YT, Wu MJ, Chen PS. 2017. </w:t>
      </w:r>
      <w:proofErr w:type="spellStart"/>
      <w:r w:rsidRPr="00A70493">
        <w:rPr>
          <w:rFonts w:ascii="Times New Roman" w:hAnsi="Times New Roman" w:cs="Times New Roman"/>
          <w:sz w:val="24"/>
          <w:szCs w:val="24"/>
        </w:rPr>
        <w:t>Solasodine</w:t>
      </w:r>
      <w:proofErr w:type="spellEnd"/>
      <w:r w:rsidRPr="00A70493">
        <w:rPr>
          <w:rFonts w:ascii="Times New Roman" w:hAnsi="Times New Roman" w:cs="Times New Roman"/>
          <w:sz w:val="24"/>
          <w:szCs w:val="24"/>
        </w:rPr>
        <w:t xml:space="preserve"> inhibits invasion of human lung cancer cell through downregulation of miR-21 and MMPs expression. </w:t>
      </w:r>
      <w:proofErr w:type="spellStart"/>
      <w:r w:rsidRPr="00A70493">
        <w:rPr>
          <w:rFonts w:ascii="Times New Roman" w:hAnsi="Times New Roman" w:cs="Times New Roman"/>
          <w:sz w:val="24"/>
          <w:szCs w:val="24"/>
        </w:rPr>
        <w:t>Chemico</w:t>
      </w:r>
      <w:proofErr w:type="spellEnd"/>
      <w:r w:rsidRPr="00A70493">
        <w:rPr>
          <w:rFonts w:ascii="Times New Roman" w:hAnsi="Times New Roman" w:cs="Times New Roman"/>
          <w:sz w:val="24"/>
          <w:szCs w:val="24"/>
        </w:rPr>
        <w:t>-Biological Interactions., 268: 129-135.</w:t>
      </w:r>
    </w:p>
    <w:p w14:paraId="732A3ECD"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t xml:space="preserve">Ramzana, M., </w:t>
      </w:r>
      <w:proofErr w:type="spellStart"/>
      <w:r w:rsidRPr="00A70493">
        <w:rPr>
          <w:rFonts w:ascii="Times New Roman" w:hAnsi="Times New Roman" w:cs="Times New Roman"/>
          <w:sz w:val="24"/>
          <w:szCs w:val="24"/>
        </w:rPr>
        <w:t>Murtazab</w:t>
      </w:r>
      <w:proofErr w:type="spellEnd"/>
      <w:r w:rsidRPr="00A70493">
        <w:rPr>
          <w:rFonts w:ascii="Times New Roman" w:hAnsi="Times New Roman" w:cs="Times New Roman"/>
          <w:sz w:val="24"/>
          <w:szCs w:val="24"/>
        </w:rPr>
        <w:t xml:space="preserve">, G., </w:t>
      </w:r>
      <w:proofErr w:type="spellStart"/>
      <w:r w:rsidRPr="00A70493">
        <w:rPr>
          <w:rFonts w:ascii="Times New Roman" w:hAnsi="Times New Roman" w:cs="Times New Roman"/>
          <w:sz w:val="24"/>
          <w:szCs w:val="24"/>
        </w:rPr>
        <w:t>Naumanc</w:t>
      </w:r>
      <w:proofErr w:type="spellEnd"/>
      <w:r w:rsidRPr="00A70493">
        <w:rPr>
          <w:rFonts w:ascii="Times New Roman" w:hAnsi="Times New Roman" w:cs="Times New Roman"/>
          <w:sz w:val="24"/>
          <w:szCs w:val="24"/>
        </w:rPr>
        <w:t xml:space="preserve">, M., </w:t>
      </w:r>
      <w:proofErr w:type="spellStart"/>
      <w:r w:rsidRPr="00A70493">
        <w:rPr>
          <w:rFonts w:ascii="Times New Roman" w:hAnsi="Times New Roman" w:cs="Times New Roman"/>
          <w:sz w:val="24"/>
          <w:szCs w:val="24"/>
        </w:rPr>
        <w:t>Zainabd</w:t>
      </w:r>
      <w:proofErr w:type="spellEnd"/>
      <w:r w:rsidRPr="00A70493">
        <w:rPr>
          <w:rFonts w:ascii="Times New Roman" w:hAnsi="Times New Roman" w:cs="Times New Roman"/>
          <w:sz w:val="24"/>
          <w:szCs w:val="24"/>
        </w:rPr>
        <w:t xml:space="preserve">, A., Alie, A., </w:t>
      </w:r>
      <w:proofErr w:type="spellStart"/>
      <w:r w:rsidRPr="00A70493">
        <w:rPr>
          <w:rFonts w:ascii="Times New Roman" w:hAnsi="Times New Roman" w:cs="Times New Roman"/>
          <w:sz w:val="24"/>
          <w:szCs w:val="24"/>
        </w:rPr>
        <w:t>Umaire</w:t>
      </w:r>
      <w:proofErr w:type="spellEnd"/>
      <w:r w:rsidRPr="00A70493">
        <w:rPr>
          <w:rFonts w:ascii="Times New Roman" w:hAnsi="Times New Roman" w:cs="Times New Roman"/>
          <w:sz w:val="24"/>
          <w:szCs w:val="24"/>
        </w:rPr>
        <w:t xml:space="preserve">, M., and </w:t>
      </w:r>
      <w:proofErr w:type="spellStart"/>
      <w:r w:rsidRPr="00A70493">
        <w:rPr>
          <w:rFonts w:ascii="Times New Roman" w:hAnsi="Times New Roman" w:cs="Times New Roman"/>
          <w:sz w:val="24"/>
          <w:szCs w:val="24"/>
        </w:rPr>
        <w:t>Shafiqe</w:t>
      </w:r>
      <w:proofErr w:type="spellEnd"/>
      <w:r w:rsidRPr="00A70493">
        <w:rPr>
          <w:rFonts w:ascii="Times New Roman" w:hAnsi="Times New Roman" w:cs="Times New Roman"/>
          <w:sz w:val="24"/>
          <w:szCs w:val="24"/>
        </w:rPr>
        <w:t>, M. (2021). Abundance of Insect Pests and Their Natural Enemies Associated with Brinjal (</w:t>
      </w:r>
      <w:r w:rsidRPr="00A70493">
        <w:rPr>
          <w:rStyle w:val="Emphasis"/>
          <w:rFonts w:ascii="Times New Roman" w:hAnsi="Times New Roman" w:cs="Times New Roman"/>
          <w:sz w:val="24"/>
          <w:szCs w:val="24"/>
        </w:rPr>
        <w:t>Solanum melongena</w:t>
      </w:r>
      <w:r w:rsidRPr="00A70493">
        <w:rPr>
          <w:rFonts w:ascii="Times New Roman" w:hAnsi="Times New Roman" w:cs="Times New Roman"/>
          <w:sz w:val="24"/>
          <w:szCs w:val="24"/>
        </w:rPr>
        <w:t xml:space="preserve">) Crop. </w:t>
      </w:r>
      <w:r w:rsidRPr="00A70493">
        <w:rPr>
          <w:rStyle w:val="Emphasis"/>
          <w:rFonts w:ascii="Times New Roman" w:hAnsi="Times New Roman" w:cs="Times New Roman"/>
          <w:sz w:val="24"/>
          <w:szCs w:val="24"/>
        </w:rPr>
        <w:t>Reviews in Food and Agriculture</w:t>
      </w:r>
      <w:r w:rsidRPr="00A70493">
        <w:rPr>
          <w:rFonts w:ascii="Times New Roman" w:hAnsi="Times New Roman" w:cs="Times New Roman"/>
          <w:sz w:val="24"/>
          <w:szCs w:val="24"/>
        </w:rPr>
        <w:t>, 2(1): 01-03.</w:t>
      </w:r>
    </w:p>
    <w:p w14:paraId="36B843EC"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t xml:space="preserve">Friedman, M. (2006). Potato glycoalkaloids and metabolites: roles in the plant and in the diet. </w:t>
      </w:r>
      <w:r w:rsidRPr="00A70493">
        <w:rPr>
          <w:rStyle w:val="Emphasis"/>
          <w:rFonts w:ascii="Times New Roman" w:hAnsi="Times New Roman" w:cs="Times New Roman"/>
          <w:sz w:val="24"/>
          <w:szCs w:val="24"/>
        </w:rPr>
        <w:t>Journal of Agriculture and Food Chemistry</w:t>
      </w:r>
      <w:r w:rsidRPr="00A70493">
        <w:rPr>
          <w:rFonts w:ascii="Times New Roman" w:hAnsi="Times New Roman" w:cs="Times New Roman"/>
          <w:sz w:val="24"/>
          <w:szCs w:val="24"/>
        </w:rPr>
        <w:t>, 54: 8655-8681.</w:t>
      </w:r>
    </w:p>
    <w:p w14:paraId="56127B8A"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lastRenderedPageBreak/>
        <w:t xml:space="preserve">Anonymous (2022). Annual report of Other Fresh Vegetables export details. Retrieved from </w:t>
      </w:r>
      <w:hyperlink r:id="rId8" w:tgtFrame="_new" w:history="1">
        <w:r w:rsidRPr="00A70493">
          <w:rPr>
            <w:rStyle w:val="Hyperlink"/>
            <w:rFonts w:ascii="Times New Roman" w:hAnsi="Times New Roman" w:cs="Times New Roman"/>
            <w:color w:val="auto"/>
            <w:sz w:val="24"/>
            <w:szCs w:val="24"/>
          </w:rPr>
          <w:t>https://apeda.gov.in/apedawebsite/SubHead_Products/Other_Fresh_Vegetables.html</w:t>
        </w:r>
      </w:hyperlink>
      <w:r w:rsidRPr="00A70493">
        <w:rPr>
          <w:rFonts w:ascii="Times New Roman" w:hAnsi="Times New Roman" w:cs="Times New Roman"/>
          <w:sz w:val="24"/>
          <w:szCs w:val="24"/>
        </w:rPr>
        <w:t>.</w:t>
      </w:r>
    </w:p>
    <w:p w14:paraId="1E1A4FED"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t xml:space="preserve">Anonymous (1994). Eggplant entomology. Control of eggplant fruit and shoot borer. </w:t>
      </w:r>
      <w:r w:rsidRPr="00A70493">
        <w:rPr>
          <w:rStyle w:val="Emphasis"/>
          <w:rFonts w:ascii="Times New Roman" w:hAnsi="Times New Roman" w:cs="Times New Roman"/>
          <w:sz w:val="24"/>
          <w:szCs w:val="24"/>
        </w:rPr>
        <w:t>Progress Report</w:t>
      </w:r>
      <w:r w:rsidRPr="00A70493">
        <w:rPr>
          <w:rFonts w:ascii="Times New Roman" w:hAnsi="Times New Roman" w:cs="Times New Roman"/>
          <w:sz w:val="24"/>
          <w:szCs w:val="24"/>
        </w:rPr>
        <w:t xml:space="preserve">. Asian Vegetable Research and Development Center (AVRDC), </w:t>
      </w:r>
      <w:proofErr w:type="spellStart"/>
      <w:r w:rsidRPr="00A70493">
        <w:rPr>
          <w:rFonts w:ascii="Times New Roman" w:hAnsi="Times New Roman" w:cs="Times New Roman"/>
          <w:sz w:val="24"/>
          <w:szCs w:val="24"/>
        </w:rPr>
        <w:t>Shanhua</w:t>
      </w:r>
      <w:proofErr w:type="spellEnd"/>
      <w:r w:rsidRPr="00A70493">
        <w:rPr>
          <w:rFonts w:ascii="Times New Roman" w:hAnsi="Times New Roman" w:cs="Times New Roman"/>
          <w:sz w:val="24"/>
          <w:szCs w:val="24"/>
        </w:rPr>
        <w:t>, Taiwan. 88 pp.</w:t>
      </w:r>
    </w:p>
    <w:p w14:paraId="7278F510"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t xml:space="preserve">Ghosh, S.K., and Senapati, S.K. (2009). Seasonal fluctuation in the population of </w:t>
      </w:r>
      <w:proofErr w:type="spellStart"/>
      <w:r w:rsidRPr="00A70493">
        <w:rPr>
          <w:rStyle w:val="Emphasis"/>
          <w:rFonts w:ascii="Times New Roman" w:hAnsi="Times New Roman" w:cs="Times New Roman"/>
          <w:sz w:val="24"/>
          <w:szCs w:val="24"/>
        </w:rPr>
        <w:t>Leucinodes</w:t>
      </w:r>
      <w:proofErr w:type="spellEnd"/>
      <w:r w:rsidRPr="00A70493">
        <w:rPr>
          <w:rStyle w:val="Emphasis"/>
          <w:rFonts w:ascii="Times New Roman" w:hAnsi="Times New Roman" w:cs="Times New Roman"/>
          <w:sz w:val="24"/>
          <w:szCs w:val="24"/>
        </w:rPr>
        <w:t xml:space="preserve"> </w:t>
      </w:r>
      <w:proofErr w:type="spellStart"/>
      <w:r w:rsidRPr="00A70493">
        <w:rPr>
          <w:rStyle w:val="Emphasis"/>
          <w:rFonts w:ascii="Times New Roman" w:hAnsi="Times New Roman" w:cs="Times New Roman"/>
          <w:sz w:val="24"/>
          <w:szCs w:val="24"/>
        </w:rPr>
        <w:t>orbonalis</w:t>
      </w:r>
      <w:proofErr w:type="spellEnd"/>
      <w:r w:rsidRPr="00A70493">
        <w:rPr>
          <w:rFonts w:ascii="Times New Roman" w:hAnsi="Times New Roman" w:cs="Times New Roman"/>
          <w:sz w:val="24"/>
          <w:szCs w:val="24"/>
        </w:rPr>
        <w:t xml:space="preserve"> Guen. in the sub-Himalayan region of West Bengal, India and its control on eggplant (</w:t>
      </w:r>
      <w:r w:rsidRPr="00A70493">
        <w:rPr>
          <w:rStyle w:val="Emphasis"/>
          <w:rFonts w:ascii="Times New Roman" w:hAnsi="Times New Roman" w:cs="Times New Roman"/>
          <w:sz w:val="24"/>
          <w:szCs w:val="24"/>
        </w:rPr>
        <w:t>Solanum melongena</w:t>
      </w:r>
      <w:r w:rsidRPr="00A70493">
        <w:rPr>
          <w:rFonts w:ascii="Times New Roman" w:hAnsi="Times New Roman" w:cs="Times New Roman"/>
          <w:sz w:val="24"/>
          <w:szCs w:val="24"/>
        </w:rPr>
        <w:t xml:space="preserve"> L.). </w:t>
      </w:r>
      <w:r w:rsidRPr="00A70493">
        <w:rPr>
          <w:rStyle w:val="Emphasis"/>
          <w:rFonts w:ascii="Times New Roman" w:hAnsi="Times New Roman" w:cs="Times New Roman"/>
          <w:sz w:val="24"/>
          <w:szCs w:val="24"/>
        </w:rPr>
        <w:t>Precision Agriculture</w:t>
      </w:r>
      <w:r w:rsidRPr="00A70493">
        <w:rPr>
          <w:rFonts w:ascii="Times New Roman" w:hAnsi="Times New Roman" w:cs="Times New Roman"/>
          <w:sz w:val="24"/>
          <w:szCs w:val="24"/>
        </w:rPr>
        <w:t>, 10: 443-449.</w:t>
      </w:r>
    </w:p>
    <w:p w14:paraId="255E48F8"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proofErr w:type="spellStart"/>
      <w:r w:rsidRPr="00A70493">
        <w:rPr>
          <w:rFonts w:ascii="Times New Roman" w:hAnsi="Times New Roman" w:cs="Times New Roman"/>
          <w:sz w:val="24"/>
          <w:szCs w:val="24"/>
        </w:rPr>
        <w:t>Shirale</w:t>
      </w:r>
      <w:proofErr w:type="spellEnd"/>
      <w:r w:rsidRPr="00A70493">
        <w:rPr>
          <w:rFonts w:ascii="Times New Roman" w:hAnsi="Times New Roman" w:cs="Times New Roman"/>
          <w:sz w:val="24"/>
          <w:szCs w:val="24"/>
        </w:rPr>
        <w:t xml:space="preserve">, D., Patil, M., Zehr, U., and Parimi, S. (2012). Evaluation of newer insecticides for the management of brinjal fruit and shoot borer </w:t>
      </w:r>
      <w:proofErr w:type="spellStart"/>
      <w:r w:rsidRPr="00A70493">
        <w:rPr>
          <w:rStyle w:val="Emphasis"/>
          <w:rFonts w:ascii="Times New Roman" w:hAnsi="Times New Roman" w:cs="Times New Roman"/>
          <w:sz w:val="24"/>
          <w:szCs w:val="24"/>
        </w:rPr>
        <w:t>Leucinodes</w:t>
      </w:r>
      <w:proofErr w:type="spellEnd"/>
      <w:r w:rsidRPr="00A70493">
        <w:rPr>
          <w:rStyle w:val="Emphasis"/>
          <w:rFonts w:ascii="Times New Roman" w:hAnsi="Times New Roman" w:cs="Times New Roman"/>
          <w:sz w:val="24"/>
          <w:szCs w:val="24"/>
        </w:rPr>
        <w:t xml:space="preserve"> </w:t>
      </w:r>
      <w:proofErr w:type="spellStart"/>
      <w:r w:rsidRPr="00A70493">
        <w:rPr>
          <w:rStyle w:val="Emphasis"/>
          <w:rFonts w:ascii="Times New Roman" w:hAnsi="Times New Roman" w:cs="Times New Roman"/>
          <w:sz w:val="24"/>
          <w:szCs w:val="24"/>
        </w:rPr>
        <w:t>orbonalis</w:t>
      </w:r>
      <w:proofErr w:type="spellEnd"/>
      <w:r w:rsidRPr="00A70493">
        <w:rPr>
          <w:rFonts w:ascii="Times New Roman" w:hAnsi="Times New Roman" w:cs="Times New Roman"/>
          <w:sz w:val="24"/>
          <w:szCs w:val="24"/>
        </w:rPr>
        <w:t xml:space="preserve"> (</w:t>
      </w:r>
      <w:proofErr w:type="spellStart"/>
      <w:r w:rsidRPr="00A70493">
        <w:rPr>
          <w:rFonts w:ascii="Times New Roman" w:hAnsi="Times New Roman" w:cs="Times New Roman"/>
          <w:sz w:val="24"/>
          <w:szCs w:val="24"/>
        </w:rPr>
        <w:t>Guenee</w:t>
      </w:r>
      <w:proofErr w:type="spellEnd"/>
      <w:r w:rsidRPr="00A70493">
        <w:rPr>
          <w:rFonts w:ascii="Times New Roman" w:hAnsi="Times New Roman" w:cs="Times New Roman"/>
          <w:sz w:val="24"/>
          <w:szCs w:val="24"/>
        </w:rPr>
        <w:t xml:space="preserve">). </w:t>
      </w:r>
      <w:r w:rsidRPr="00A70493">
        <w:rPr>
          <w:rStyle w:val="Emphasis"/>
          <w:rFonts w:ascii="Times New Roman" w:hAnsi="Times New Roman" w:cs="Times New Roman"/>
          <w:sz w:val="24"/>
          <w:szCs w:val="24"/>
        </w:rPr>
        <w:t>Indian Journal of Plant Protection</w:t>
      </w:r>
      <w:r w:rsidRPr="00A70493">
        <w:rPr>
          <w:rFonts w:ascii="Times New Roman" w:hAnsi="Times New Roman" w:cs="Times New Roman"/>
          <w:sz w:val="24"/>
          <w:szCs w:val="24"/>
        </w:rPr>
        <w:t>, 40(4), 273-275.</w:t>
      </w:r>
    </w:p>
    <w:p w14:paraId="2D222A23"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r w:rsidRPr="00A70493">
        <w:rPr>
          <w:rFonts w:ascii="Times New Roman" w:hAnsi="Times New Roman" w:cs="Times New Roman"/>
          <w:sz w:val="24"/>
          <w:szCs w:val="24"/>
        </w:rPr>
        <w:t>Dwivedi, R.K., Tripathi, A., Pal, R.K., and Singh, D.K. (2014). Effect and eco-friendly management of BSFB (</w:t>
      </w:r>
      <w:proofErr w:type="spellStart"/>
      <w:r w:rsidRPr="00A70493">
        <w:rPr>
          <w:rStyle w:val="Emphasis"/>
          <w:rFonts w:ascii="Times New Roman" w:hAnsi="Times New Roman" w:cs="Times New Roman"/>
          <w:sz w:val="24"/>
          <w:szCs w:val="24"/>
        </w:rPr>
        <w:t>Leucinodes</w:t>
      </w:r>
      <w:proofErr w:type="spellEnd"/>
      <w:r w:rsidRPr="00A70493">
        <w:rPr>
          <w:rStyle w:val="Emphasis"/>
          <w:rFonts w:ascii="Times New Roman" w:hAnsi="Times New Roman" w:cs="Times New Roman"/>
          <w:sz w:val="24"/>
          <w:szCs w:val="24"/>
        </w:rPr>
        <w:t xml:space="preserve"> </w:t>
      </w:r>
      <w:proofErr w:type="spellStart"/>
      <w:r w:rsidRPr="00A70493">
        <w:rPr>
          <w:rStyle w:val="Emphasis"/>
          <w:rFonts w:ascii="Times New Roman" w:hAnsi="Times New Roman" w:cs="Times New Roman"/>
          <w:sz w:val="24"/>
          <w:szCs w:val="24"/>
        </w:rPr>
        <w:t>orbonalis</w:t>
      </w:r>
      <w:proofErr w:type="spellEnd"/>
      <w:r w:rsidRPr="00A70493">
        <w:rPr>
          <w:rFonts w:ascii="Times New Roman" w:hAnsi="Times New Roman" w:cs="Times New Roman"/>
          <w:sz w:val="24"/>
          <w:szCs w:val="24"/>
        </w:rPr>
        <w:t xml:space="preserve"> </w:t>
      </w:r>
      <w:proofErr w:type="spellStart"/>
      <w:r w:rsidRPr="00A70493">
        <w:rPr>
          <w:rFonts w:ascii="Times New Roman" w:hAnsi="Times New Roman" w:cs="Times New Roman"/>
          <w:sz w:val="24"/>
          <w:szCs w:val="24"/>
        </w:rPr>
        <w:t>Guenee</w:t>
      </w:r>
      <w:proofErr w:type="spellEnd"/>
      <w:r w:rsidRPr="00A70493">
        <w:rPr>
          <w:rFonts w:ascii="Times New Roman" w:hAnsi="Times New Roman" w:cs="Times New Roman"/>
          <w:sz w:val="24"/>
          <w:szCs w:val="24"/>
        </w:rPr>
        <w:t xml:space="preserve">) on brinjal. </w:t>
      </w:r>
      <w:r w:rsidRPr="00A70493">
        <w:rPr>
          <w:rStyle w:val="Emphasis"/>
          <w:rFonts w:ascii="Times New Roman" w:hAnsi="Times New Roman" w:cs="Times New Roman"/>
          <w:sz w:val="24"/>
          <w:szCs w:val="24"/>
        </w:rPr>
        <w:t>International Journal of Plant Protection</w:t>
      </w:r>
      <w:r w:rsidRPr="00A70493">
        <w:rPr>
          <w:rFonts w:ascii="Times New Roman" w:hAnsi="Times New Roman" w:cs="Times New Roman"/>
          <w:sz w:val="24"/>
          <w:szCs w:val="24"/>
        </w:rPr>
        <w:t>, 7: 287-291.</w:t>
      </w:r>
    </w:p>
    <w:p w14:paraId="12B7449A" w14:textId="77777777" w:rsidR="00CE087A" w:rsidRPr="00A70493" w:rsidRDefault="00CE087A" w:rsidP="00A70493">
      <w:pPr>
        <w:pStyle w:val="ListParagraph"/>
        <w:numPr>
          <w:ilvl w:val="0"/>
          <w:numId w:val="8"/>
        </w:numPr>
        <w:spacing w:before="120" w:after="120"/>
        <w:ind w:right="-28"/>
        <w:jc w:val="both"/>
        <w:rPr>
          <w:rFonts w:ascii="Times New Roman" w:hAnsi="Times New Roman" w:cs="Times New Roman"/>
          <w:sz w:val="24"/>
          <w:szCs w:val="24"/>
        </w:rPr>
      </w:pPr>
      <w:proofErr w:type="spellStart"/>
      <w:r w:rsidRPr="00A70493">
        <w:rPr>
          <w:rFonts w:ascii="Times New Roman" w:hAnsi="Times New Roman" w:cs="Times New Roman"/>
          <w:sz w:val="24"/>
          <w:szCs w:val="24"/>
        </w:rPr>
        <w:t>Borkakati</w:t>
      </w:r>
      <w:proofErr w:type="spellEnd"/>
      <w:r w:rsidRPr="00A70493">
        <w:rPr>
          <w:rFonts w:ascii="Times New Roman" w:hAnsi="Times New Roman" w:cs="Times New Roman"/>
          <w:sz w:val="24"/>
          <w:szCs w:val="24"/>
        </w:rPr>
        <w:t xml:space="preserve">, R. N., Venkatesh, M. R., and Saikia, D. K. (2019). Insect pests of Brinjal and their natural enemies. </w:t>
      </w:r>
      <w:r w:rsidRPr="00A70493">
        <w:rPr>
          <w:rStyle w:val="Emphasis"/>
          <w:rFonts w:ascii="Times New Roman" w:hAnsi="Times New Roman" w:cs="Times New Roman"/>
          <w:sz w:val="24"/>
          <w:szCs w:val="24"/>
        </w:rPr>
        <w:t>Journal of Entomology and Zoology Studies</w:t>
      </w:r>
      <w:r w:rsidRPr="00A70493">
        <w:rPr>
          <w:rFonts w:ascii="Times New Roman" w:hAnsi="Times New Roman" w:cs="Times New Roman"/>
          <w:sz w:val="24"/>
          <w:szCs w:val="24"/>
        </w:rPr>
        <w:t>, 7(1): 932-937.</w:t>
      </w:r>
    </w:p>
    <w:p w14:paraId="1BCF9127" w14:textId="77777777" w:rsidR="00226C8F" w:rsidRDefault="00226C8F" w:rsidP="00A201A1">
      <w:pPr>
        <w:jc w:val="both"/>
        <w:rPr>
          <w:rFonts w:ascii="Times New Roman" w:hAnsi="Times New Roman" w:cs="Times New Roman"/>
          <w:b/>
          <w:bCs/>
          <w:sz w:val="24"/>
          <w:szCs w:val="24"/>
          <w:lang w:val="en-IN"/>
        </w:rPr>
      </w:pPr>
    </w:p>
    <w:p w14:paraId="05004A68" w14:textId="77777777" w:rsidR="00226C8F" w:rsidRDefault="00226C8F" w:rsidP="00A201A1">
      <w:pPr>
        <w:jc w:val="both"/>
        <w:rPr>
          <w:rFonts w:ascii="Times New Roman" w:hAnsi="Times New Roman" w:cs="Times New Roman"/>
          <w:b/>
          <w:bCs/>
          <w:sz w:val="24"/>
          <w:szCs w:val="24"/>
          <w:lang w:val="en-IN"/>
        </w:rPr>
      </w:pPr>
    </w:p>
    <w:p w14:paraId="773324F6" w14:textId="77777777" w:rsidR="00226C8F" w:rsidRDefault="00226C8F" w:rsidP="00A201A1">
      <w:pPr>
        <w:jc w:val="both"/>
        <w:rPr>
          <w:rFonts w:ascii="Times New Roman" w:hAnsi="Times New Roman" w:cs="Times New Roman"/>
          <w:b/>
          <w:bCs/>
          <w:sz w:val="24"/>
          <w:szCs w:val="24"/>
          <w:lang w:val="en-IN"/>
        </w:rPr>
      </w:pPr>
    </w:p>
    <w:p w14:paraId="001DDF84" w14:textId="77777777" w:rsidR="00226C8F" w:rsidRDefault="00226C8F" w:rsidP="00A201A1">
      <w:pPr>
        <w:jc w:val="both"/>
        <w:rPr>
          <w:rFonts w:ascii="Times New Roman" w:hAnsi="Times New Roman" w:cs="Times New Roman"/>
          <w:b/>
          <w:bCs/>
          <w:sz w:val="24"/>
          <w:szCs w:val="24"/>
          <w:lang w:val="en-IN"/>
        </w:rPr>
      </w:pPr>
    </w:p>
    <w:p w14:paraId="4E97043B" w14:textId="77777777" w:rsidR="004C2AE5" w:rsidRDefault="004C2AE5" w:rsidP="00A201A1">
      <w:pPr>
        <w:jc w:val="both"/>
        <w:rPr>
          <w:rFonts w:ascii="Times New Roman" w:hAnsi="Times New Roman" w:cs="Times New Roman"/>
          <w:b/>
          <w:bCs/>
          <w:sz w:val="24"/>
          <w:szCs w:val="24"/>
          <w:lang w:val="en-IN"/>
        </w:rPr>
      </w:pPr>
    </w:p>
    <w:p w14:paraId="5B5FA219" w14:textId="77777777" w:rsidR="004C2AE5" w:rsidRDefault="004C2AE5" w:rsidP="00A201A1">
      <w:pPr>
        <w:jc w:val="both"/>
        <w:rPr>
          <w:rFonts w:ascii="Times New Roman" w:hAnsi="Times New Roman" w:cs="Times New Roman"/>
          <w:b/>
          <w:bCs/>
          <w:sz w:val="24"/>
          <w:szCs w:val="24"/>
          <w:lang w:val="en-IN"/>
        </w:rPr>
      </w:pPr>
    </w:p>
    <w:p w14:paraId="15147F08" w14:textId="77777777" w:rsidR="00226C8F" w:rsidRDefault="00226C8F" w:rsidP="00A201A1">
      <w:pPr>
        <w:jc w:val="both"/>
        <w:rPr>
          <w:rFonts w:ascii="Times New Roman" w:hAnsi="Times New Roman" w:cs="Times New Roman"/>
          <w:b/>
          <w:bCs/>
          <w:sz w:val="24"/>
          <w:szCs w:val="24"/>
          <w:lang w:val="en-IN"/>
        </w:rPr>
      </w:pPr>
    </w:p>
    <w:p w14:paraId="4E5A1299" w14:textId="77777777" w:rsidR="00226C8F" w:rsidRDefault="00226C8F" w:rsidP="00A201A1">
      <w:pPr>
        <w:jc w:val="both"/>
        <w:rPr>
          <w:rFonts w:ascii="Times New Roman" w:hAnsi="Times New Roman" w:cs="Times New Roman"/>
          <w:b/>
          <w:bCs/>
          <w:sz w:val="24"/>
          <w:szCs w:val="24"/>
          <w:lang w:val="en-IN"/>
        </w:rPr>
      </w:pPr>
    </w:p>
    <w:p w14:paraId="708864BB" w14:textId="77777777" w:rsidR="00226C8F" w:rsidRDefault="00226C8F" w:rsidP="00A201A1">
      <w:pPr>
        <w:jc w:val="both"/>
        <w:rPr>
          <w:rFonts w:ascii="Times New Roman" w:hAnsi="Times New Roman" w:cs="Times New Roman"/>
          <w:b/>
          <w:bCs/>
          <w:sz w:val="24"/>
          <w:szCs w:val="24"/>
          <w:lang w:val="en-IN"/>
        </w:rPr>
      </w:pPr>
    </w:p>
    <w:p w14:paraId="3B8D5498" w14:textId="77777777" w:rsidR="00CE087A" w:rsidRPr="00226C8F" w:rsidRDefault="00226C8F" w:rsidP="00A201A1">
      <w:pPr>
        <w:jc w:val="both"/>
        <w:rPr>
          <w:rFonts w:ascii="Times New Roman" w:hAnsi="Times New Roman" w:cs="Times New Roman"/>
          <w:b/>
          <w:bCs/>
          <w:sz w:val="24"/>
          <w:szCs w:val="24"/>
          <w:lang w:val="en-IN"/>
        </w:rPr>
      </w:pPr>
      <w:r w:rsidRPr="00226C8F">
        <w:rPr>
          <w:rFonts w:ascii="Times New Roman" w:hAnsi="Times New Roman" w:cs="Times New Roman"/>
          <w:b/>
          <w:bCs/>
          <w:sz w:val="24"/>
          <w:szCs w:val="24"/>
          <w:lang w:val="en-IN"/>
        </w:rPr>
        <w:t>Table 1: Details of treatments</w:t>
      </w:r>
    </w:p>
    <w:tbl>
      <w:tblPr>
        <w:tblStyle w:val="TableGrid"/>
        <w:tblpPr w:leftFromText="180" w:rightFromText="180" w:vertAnchor="text" w:horzAnchor="margin" w:tblpXSpec="center" w:tblpY="187"/>
        <w:tblW w:w="4829" w:type="pct"/>
        <w:tblLook w:val="04A0" w:firstRow="1" w:lastRow="0" w:firstColumn="1" w:lastColumn="0" w:noHBand="0" w:noVBand="1"/>
      </w:tblPr>
      <w:tblGrid>
        <w:gridCol w:w="1101"/>
        <w:gridCol w:w="4110"/>
        <w:gridCol w:w="2553"/>
        <w:gridCol w:w="1485"/>
      </w:tblGrid>
      <w:tr w:rsidR="00226C8F" w:rsidRPr="00CE087A" w14:paraId="0D45B2B5" w14:textId="77777777" w:rsidTr="00226C8F">
        <w:trPr>
          <w:trHeight w:val="401"/>
        </w:trPr>
        <w:tc>
          <w:tcPr>
            <w:tcW w:w="595" w:type="pct"/>
            <w:vAlign w:val="center"/>
          </w:tcPr>
          <w:p w14:paraId="37F30C08"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S. No.</w:t>
            </w:r>
          </w:p>
        </w:tc>
        <w:tc>
          <w:tcPr>
            <w:tcW w:w="2222" w:type="pct"/>
            <w:vAlign w:val="center"/>
          </w:tcPr>
          <w:p w14:paraId="02216D52"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Name of Treatments</w:t>
            </w:r>
          </w:p>
        </w:tc>
        <w:tc>
          <w:tcPr>
            <w:tcW w:w="1380" w:type="pct"/>
            <w:vAlign w:val="center"/>
          </w:tcPr>
          <w:p w14:paraId="576B912B"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Trade Name</w:t>
            </w:r>
          </w:p>
        </w:tc>
        <w:tc>
          <w:tcPr>
            <w:tcW w:w="803" w:type="pct"/>
            <w:vAlign w:val="center"/>
          </w:tcPr>
          <w:p w14:paraId="54AD092C"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Dose</w:t>
            </w:r>
          </w:p>
        </w:tc>
      </w:tr>
      <w:tr w:rsidR="00226C8F" w:rsidRPr="00CE087A" w14:paraId="219ACA7E" w14:textId="77777777" w:rsidTr="00226C8F">
        <w:trPr>
          <w:trHeight w:val="401"/>
        </w:trPr>
        <w:tc>
          <w:tcPr>
            <w:tcW w:w="595" w:type="pct"/>
            <w:vAlign w:val="center"/>
          </w:tcPr>
          <w:p w14:paraId="45E57570"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1</w:t>
            </w:r>
          </w:p>
        </w:tc>
        <w:tc>
          <w:tcPr>
            <w:tcW w:w="2222" w:type="pct"/>
            <w:vAlign w:val="center"/>
          </w:tcPr>
          <w:p w14:paraId="0ED71F8F"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Neem oil 1500 ppm</w:t>
            </w:r>
          </w:p>
        </w:tc>
        <w:tc>
          <w:tcPr>
            <w:tcW w:w="1380" w:type="pct"/>
            <w:vAlign w:val="center"/>
          </w:tcPr>
          <w:p w14:paraId="6DE26A91" w14:textId="77777777" w:rsidR="00CE087A" w:rsidRPr="00CE087A" w:rsidRDefault="00CE087A" w:rsidP="00CE087A">
            <w:pPr>
              <w:spacing w:before="80" w:line="276" w:lineRule="auto"/>
              <w:jc w:val="both"/>
              <w:rPr>
                <w:rFonts w:ascii="Times New Roman" w:hAnsi="Times New Roman" w:cs="Times New Roman"/>
                <w:sz w:val="24"/>
                <w:szCs w:val="24"/>
              </w:rPr>
            </w:pPr>
            <w:r w:rsidRPr="00CE087A">
              <w:rPr>
                <w:rFonts w:ascii="Times New Roman" w:hAnsi="Times New Roman" w:cs="Times New Roman"/>
                <w:sz w:val="24"/>
                <w:szCs w:val="24"/>
              </w:rPr>
              <w:t>Amar Neem</w:t>
            </w:r>
          </w:p>
        </w:tc>
        <w:tc>
          <w:tcPr>
            <w:tcW w:w="803" w:type="pct"/>
          </w:tcPr>
          <w:p w14:paraId="221F30AB"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1 ml/L</w:t>
            </w:r>
          </w:p>
        </w:tc>
      </w:tr>
      <w:tr w:rsidR="00226C8F" w:rsidRPr="00CE087A" w14:paraId="7105711D" w14:textId="77777777" w:rsidTr="00226C8F">
        <w:trPr>
          <w:trHeight w:val="401"/>
        </w:trPr>
        <w:tc>
          <w:tcPr>
            <w:tcW w:w="595" w:type="pct"/>
            <w:vAlign w:val="center"/>
          </w:tcPr>
          <w:p w14:paraId="4A570A5B"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2</w:t>
            </w:r>
          </w:p>
        </w:tc>
        <w:tc>
          <w:tcPr>
            <w:tcW w:w="2222" w:type="pct"/>
            <w:vAlign w:val="center"/>
          </w:tcPr>
          <w:p w14:paraId="083522F3"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NSKE 5%</w:t>
            </w:r>
          </w:p>
        </w:tc>
        <w:tc>
          <w:tcPr>
            <w:tcW w:w="1380" w:type="pct"/>
            <w:vAlign w:val="center"/>
          </w:tcPr>
          <w:p w14:paraId="798A683D"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Prepared in laboratory</w:t>
            </w:r>
          </w:p>
        </w:tc>
        <w:tc>
          <w:tcPr>
            <w:tcW w:w="803" w:type="pct"/>
          </w:tcPr>
          <w:p w14:paraId="4DCDF38E"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62590982" w14:textId="77777777" w:rsidTr="00226C8F">
        <w:trPr>
          <w:trHeight w:val="401"/>
        </w:trPr>
        <w:tc>
          <w:tcPr>
            <w:tcW w:w="595" w:type="pct"/>
            <w:vAlign w:val="center"/>
          </w:tcPr>
          <w:p w14:paraId="78D16044"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3</w:t>
            </w:r>
          </w:p>
        </w:tc>
        <w:tc>
          <w:tcPr>
            <w:tcW w:w="2222" w:type="pct"/>
            <w:vAlign w:val="center"/>
          </w:tcPr>
          <w:p w14:paraId="1366FEED"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i/>
                <w:sz w:val="24"/>
                <w:szCs w:val="24"/>
              </w:rPr>
              <w:t>Beauveria bassiana</w:t>
            </w:r>
          </w:p>
        </w:tc>
        <w:tc>
          <w:tcPr>
            <w:tcW w:w="1380" w:type="pct"/>
            <w:vAlign w:val="center"/>
          </w:tcPr>
          <w:p w14:paraId="714E8510" w14:textId="77777777" w:rsidR="00CE087A" w:rsidRPr="00CE087A" w:rsidRDefault="00CE087A" w:rsidP="00CE087A">
            <w:pPr>
              <w:spacing w:before="80" w:line="276" w:lineRule="auto"/>
              <w:jc w:val="both"/>
              <w:rPr>
                <w:rFonts w:ascii="Times New Roman" w:hAnsi="Times New Roman" w:cs="Times New Roman"/>
                <w:sz w:val="24"/>
                <w:szCs w:val="24"/>
              </w:rPr>
            </w:pPr>
            <w:r w:rsidRPr="00CE087A">
              <w:rPr>
                <w:rFonts w:ascii="Times New Roman" w:hAnsi="Times New Roman" w:cs="Times New Roman"/>
                <w:sz w:val="24"/>
                <w:szCs w:val="24"/>
              </w:rPr>
              <w:t>Green Beauveria</w:t>
            </w:r>
          </w:p>
        </w:tc>
        <w:tc>
          <w:tcPr>
            <w:tcW w:w="803" w:type="pct"/>
          </w:tcPr>
          <w:p w14:paraId="6C53B524"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1C30A0D4" w14:textId="77777777" w:rsidTr="00226C8F">
        <w:trPr>
          <w:trHeight w:val="401"/>
        </w:trPr>
        <w:tc>
          <w:tcPr>
            <w:tcW w:w="595" w:type="pct"/>
            <w:vAlign w:val="center"/>
          </w:tcPr>
          <w:p w14:paraId="0CCE9B91"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4</w:t>
            </w:r>
          </w:p>
        </w:tc>
        <w:tc>
          <w:tcPr>
            <w:tcW w:w="2222" w:type="pct"/>
            <w:vAlign w:val="center"/>
          </w:tcPr>
          <w:p w14:paraId="6D32CD42" w14:textId="77777777" w:rsidR="00CE087A" w:rsidRPr="00CE087A" w:rsidRDefault="00CE087A" w:rsidP="00CE087A">
            <w:pPr>
              <w:spacing w:before="80" w:line="276" w:lineRule="auto"/>
              <w:rPr>
                <w:rFonts w:ascii="Times New Roman" w:hAnsi="Times New Roman" w:cs="Times New Roman"/>
                <w:i/>
                <w:sz w:val="24"/>
                <w:szCs w:val="24"/>
              </w:rPr>
            </w:pPr>
            <w:r w:rsidRPr="00CE087A">
              <w:rPr>
                <w:rFonts w:ascii="Times New Roman" w:hAnsi="Times New Roman" w:cs="Times New Roman"/>
                <w:i/>
                <w:sz w:val="24"/>
                <w:szCs w:val="24"/>
              </w:rPr>
              <w:t>Metarhizium anisopliae</w:t>
            </w:r>
          </w:p>
        </w:tc>
        <w:tc>
          <w:tcPr>
            <w:tcW w:w="1380" w:type="pct"/>
            <w:vAlign w:val="center"/>
          </w:tcPr>
          <w:p w14:paraId="50F95709"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Green Meta</w:t>
            </w:r>
          </w:p>
        </w:tc>
        <w:tc>
          <w:tcPr>
            <w:tcW w:w="803" w:type="pct"/>
          </w:tcPr>
          <w:p w14:paraId="088CCA11"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57356C1A" w14:textId="77777777" w:rsidTr="00226C8F">
        <w:trPr>
          <w:trHeight w:val="401"/>
        </w:trPr>
        <w:tc>
          <w:tcPr>
            <w:tcW w:w="595" w:type="pct"/>
            <w:vAlign w:val="center"/>
          </w:tcPr>
          <w:p w14:paraId="1096B6C4"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lastRenderedPageBreak/>
              <w:t>T</w:t>
            </w:r>
            <w:r w:rsidRPr="00CE087A">
              <w:rPr>
                <w:rFonts w:ascii="Times New Roman" w:hAnsi="Times New Roman" w:cs="Times New Roman"/>
                <w:b/>
                <w:sz w:val="24"/>
                <w:szCs w:val="24"/>
                <w:vertAlign w:val="subscript"/>
              </w:rPr>
              <w:t>5</w:t>
            </w:r>
          </w:p>
        </w:tc>
        <w:tc>
          <w:tcPr>
            <w:tcW w:w="2222" w:type="pct"/>
            <w:vAlign w:val="center"/>
          </w:tcPr>
          <w:p w14:paraId="00EE3734"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i/>
                <w:sz w:val="24"/>
                <w:szCs w:val="24"/>
              </w:rPr>
              <w:t>Bacillus thuringiensis</w:t>
            </w:r>
            <w:r w:rsidRPr="00CE087A">
              <w:rPr>
                <w:rFonts w:ascii="Times New Roman" w:hAnsi="Times New Roman" w:cs="Times New Roman"/>
                <w:sz w:val="24"/>
                <w:szCs w:val="24"/>
              </w:rPr>
              <w:t xml:space="preserve"> Var. </w:t>
            </w:r>
            <w:proofErr w:type="spellStart"/>
            <w:r w:rsidRPr="00CE087A">
              <w:rPr>
                <w:rFonts w:ascii="Times New Roman" w:hAnsi="Times New Roman" w:cs="Times New Roman"/>
                <w:i/>
                <w:iCs/>
                <w:sz w:val="24"/>
                <w:szCs w:val="24"/>
              </w:rPr>
              <w:t>Kurstaki</w:t>
            </w:r>
            <w:proofErr w:type="spellEnd"/>
          </w:p>
        </w:tc>
        <w:tc>
          <w:tcPr>
            <w:tcW w:w="1380" w:type="pct"/>
            <w:vAlign w:val="center"/>
          </w:tcPr>
          <w:p w14:paraId="4DC869A2"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Green Larvicide</w:t>
            </w:r>
          </w:p>
        </w:tc>
        <w:tc>
          <w:tcPr>
            <w:tcW w:w="803" w:type="pct"/>
          </w:tcPr>
          <w:p w14:paraId="1C8937FB"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081B26D3" w14:textId="77777777" w:rsidTr="00226C8F">
        <w:trPr>
          <w:trHeight w:val="401"/>
        </w:trPr>
        <w:tc>
          <w:tcPr>
            <w:tcW w:w="595" w:type="pct"/>
            <w:vAlign w:val="center"/>
          </w:tcPr>
          <w:p w14:paraId="37810C12"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6</w:t>
            </w:r>
          </w:p>
        </w:tc>
        <w:tc>
          <w:tcPr>
            <w:tcW w:w="2222" w:type="pct"/>
            <w:vAlign w:val="center"/>
          </w:tcPr>
          <w:p w14:paraId="6CB8D438" w14:textId="77777777" w:rsidR="00CE087A" w:rsidRPr="00CE087A" w:rsidRDefault="00CE087A" w:rsidP="00CE087A">
            <w:pPr>
              <w:spacing w:before="80" w:line="276" w:lineRule="auto"/>
              <w:rPr>
                <w:rFonts w:ascii="Times New Roman" w:hAnsi="Times New Roman" w:cs="Times New Roman"/>
                <w:sz w:val="24"/>
                <w:szCs w:val="24"/>
              </w:rPr>
            </w:pPr>
            <w:proofErr w:type="spellStart"/>
            <w:r w:rsidRPr="00CE087A">
              <w:rPr>
                <w:rFonts w:ascii="Times New Roman" w:hAnsi="Times New Roman" w:cs="Times New Roman"/>
                <w:iCs/>
                <w:sz w:val="24"/>
                <w:szCs w:val="24"/>
              </w:rPr>
              <w:t>Emamectin</w:t>
            </w:r>
            <w:proofErr w:type="spellEnd"/>
            <w:r w:rsidRPr="00CE087A">
              <w:rPr>
                <w:rFonts w:ascii="Times New Roman" w:hAnsi="Times New Roman" w:cs="Times New Roman"/>
                <w:iCs/>
                <w:sz w:val="24"/>
                <w:szCs w:val="24"/>
              </w:rPr>
              <w:t xml:space="preserve"> benzoate</w:t>
            </w:r>
            <w:r w:rsidRPr="00CE087A">
              <w:rPr>
                <w:rFonts w:ascii="Times New Roman" w:hAnsi="Times New Roman" w:cs="Times New Roman"/>
                <w:sz w:val="24"/>
                <w:szCs w:val="24"/>
              </w:rPr>
              <w:t xml:space="preserve"> 5% SG</w:t>
            </w:r>
          </w:p>
        </w:tc>
        <w:tc>
          <w:tcPr>
            <w:tcW w:w="1380" w:type="pct"/>
            <w:vAlign w:val="center"/>
          </w:tcPr>
          <w:p w14:paraId="09B265B4"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Metro</w:t>
            </w:r>
          </w:p>
        </w:tc>
        <w:tc>
          <w:tcPr>
            <w:tcW w:w="803" w:type="pct"/>
          </w:tcPr>
          <w:p w14:paraId="1BF45986"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1 g/L</w:t>
            </w:r>
          </w:p>
        </w:tc>
      </w:tr>
      <w:tr w:rsidR="00226C8F" w:rsidRPr="00CE087A" w14:paraId="3C9709F8" w14:textId="77777777" w:rsidTr="00226C8F">
        <w:trPr>
          <w:trHeight w:val="401"/>
        </w:trPr>
        <w:tc>
          <w:tcPr>
            <w:tcW w:w="595" w:type="pct"/>
            <w:vAlign w:val="center"/>
          </w:tcPr>
          <w:p w14:paraId="14AD2886"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7</w:t>
            </w:r>
          </w:p>
        </w:tc>
        <w:tc>
          <w:tcPr>
            <w:tcW w:w="2222" w:type="pct"/>
            <w:vAlign w:val="center"/>
          </w:tcPr>
          <w:p w14:paraId="51F8552D"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iCs/>
                <w:sz w:val="24"/>
                <w:szCs w:val="24"/>
              </w:rPr>
              <w:t>Spinosad 45% SC</w:t>
            </w:r>
          </w:p>
        </w:tc>
        <w:tc>
          <w:tcPr>
            <w:tcW w:w="1380" w:type="pct"/>
            <w:vAlign w:val="center"/>
          </w:tcPr>
          <w:p w14:paraId="3EE8778A"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Tracer</w:t>
            </w:r>
          </w:p>
        </w:tc>
        <w:tc>
          <w:tcPr>
            <w:tcW w:w="803" w:type="pct"/>
          </w:tcPr>
          <w:p w14:paraId="773EBAF4"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0.20 ml/L</w:t>
            </w:r>
          </w:p>
        </w:tc>
      </w:tr>
      <w:tr w:rsidR="00226C8F" w:rsidRPr="00CE087A" w14:paraId="1BAFE968" w14:textId="77777777" w:rsidTr="00226C8F">
        <w:trPr>
          <w:trHeight w:val="401"/>
        </w:trPr>
        <w:tc>
          <w:tcPr>
            <w:tcW w:w="595" w:type="pct"/>
            <w:vAlign w:val="center"/>
          </w:tcPr>
          <w:p w14:paraId="09663528"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8</w:t>
            </w:r>
          </w:p>
        </w:tc>
        <w:tc>
          <w:tcPr>
            <w:tcW w:w="2222" w:type="pct"/>
            <w:vAlign w:val="center"/>
          </w:tcPr>
          <w:p w14:paraId="3111ECA4"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Lambda cyhalothrin 5% EC</w:t>
            </w:r>
          </w:p>
        </w:tc>
        <w:tc>
          <w:tcPr>
            <w:tcW w:w="1380" w:type="pct"/>
            <w:vAlign w:val="center"/>
          </w:tcPr>
          <w:p w14:paraId="17B01065"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Reeva-5</w:t>
            </w:r>
          </w:p>
        </w:tc>
        <w:tc>
          <w:tcPr>
            <w:tcW w:w="803" w:type="pct"/>
          </w:tcPr>
          <w:p w14:paraId="5871AABD"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2 ml/L</w:t>
            </w:r>
          </w:p>
        </w:tc>
      </w:tr>
      <w:tr w:rsidR="00226C8F" w:rsidRPr="00CE087A" w14:paraId="1237FBDF" w14:textId="77777777" w:rsidTr="00226C8F">
        <w:trPr>
          <w:trHeight w:val="184"/>
        </w:trPr>
        <w:tc>
          <w:tcPr>
            <w:tcW w:w="595" w:type="pct"/>
            <w:vAlign w:val="center"/>
          </w:tcPr>
          <w:p w14:paraId="4699FEF7"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9</w:t>
            </w:r>
          </w:p>
        </w:tc>
        <w:tc>
          <w:tcPr>
            <w:tcW w:w="2222" w:type="pct"/>
            <w:vAlign w:val="center"/>
          </w:tcPr>
          <w:p w14:paraId="1CD72ED0" w14:textId="77777777" w:rsidR="00CE087A" w:rsidRPr="00CE087A" w:rsidRDefault="00CE087A" w:rsidP="00CE087A">
            <w:pPr>
              <w:spacing w:before="80" w:line="276" w:lineRule="auto"/>
              <w:rPr>
                <w:rFonts w:ascii="Times New Roman" w:hAnsi="Times New Roman" w:cs="Times New Roman"/>
                <w:iCs/>
                <w:sz w:val="24"/>
                <w:szCs w:val="24"/>
              </w:rPr>
            </w:pPr>
            <w:r w:rsidRPr="00CE087A">
              <w:rPr>
                <w:rFonts w:ascii="Times New Roman" w:hAnsi="Times New Roman" w:cs="Times New Roman"/>
                <w:sz w:val="24"/>
                <w:szCs w:val="24"/>
              </w:rPr>
              <w:t>Control (Untreated)</w:t>
            </w:r>
          </w:p>
        </w:tc>
        <w:tc>
          <w:tcPr>
            <w:tcW w:w="1380" w:type="pct"/>
            <w:vAlign w:val="center"/>
          </w:tcPr>
          <w:p w14:paraId="062B9651" w14:textId="77777777" w:rsidR="00CE087A" w:rsidRPr="00CE087A" w:rsidRDefault="00CE087A" w:rsidP="00CE087A">
            <w:pPr>
              <w:spacing w:before="80" w:line="276" w:lineRule="auto"/>
              <w:jc w:val="center"/>
              <w:rPr>
                <w:rFonts w:ascii="Times New Roman" w:hAnsi="Times New Roman" w:cs="Times New Roman"/>
                <w:sz w:val="24"/>
                <w:szCs w:val="24"/>
              </w:rPr>
            </w:pPr>
            <w:r w:rsidRPr="00CE087A">
              <w:rPr>
                <w:rFonts w:ascii="Times New Roman" w:hAnsi="Times New Roman" w:cs="Times New Roman"/>
                <w:sz w:val="24"/>
                <w:szCs w:val="24"/>
              </w:rPr>
              <w:t>-</w:t>
            </w:r>
          </w:p>
        </w:tc>
        <w:tc>
          <w:tcPr>
            <w:tcW w:w="803" w:type="pct"/>
            <w:vAlign w:val="center"/>
          </w:tcPr>
          <w:p w14:paraId="5132501B" w14:textId="77777777" w:rsidR="00CE087A" w:rsidRPr="00CE087A" w:rsidRDefault="00CE087A" w:rsidP="00CE087A">
            <w:pPr>
              <w:spacing w:before="80" w:line="276" w:lineRule="auto"/>
              <w:jc w:val="center"/>
              <w:rPr>
                <w:rFonts w:ascii="Times New Roman" w:hAnsi="Times New Roman" w:cs="Times New Roman"/>
                <w:sz w:val="24"/>
                <w:szCs w:val="24"/>
              </w:rPr>
            </w:pPr>
            <w:r w:rsidRPr="00CE087A">
              <w:rPr>
                <w:rFonts w:ascii="Times New Roman" w:hAnsi="Times New Roman" w:cs="Times New Roman"/>
                <w:sz w:val="24"/>
                <w:szCs w:val="24"/>
              </w:rPr>
              <w:t>-</w:t>
            </w:r>
          </w:p>
        </w:tc>
      </w:tr>
    </w:tbl>
    <w:p w14:paraId="08C6483F" w14:textId="77777777" w:rsidR="006C296E" w:rsidRPr="00F56B4A" w:rsidRDefault="006C296E" w:rsidP="00A201A1">
      <w:pPr>
        <w:jc w:val="both"/>
        <w:rPr>
          <w:rFonts w:ascii="Times New Roman" w:hAnsi="Times New Roman" w:cs="Times New Roman"/>
          <w:sz w:val="24"/>
          <w:szCs w:val="24"/>
        </w:rPr>
      </w:pPr>
    </w:p>
    <w:p w14:paraId="39CE4F23" w14:textId="77777777" w:rsidR="006C296E" w:rsidRPr="00F56B4A" w:rsidRDefault="006C296E" w:rsidP="00A201A1">
      <w:pPr>
        <w:jc w:val="both"/>
        <w:rPr>
          <w:rFonts w:ascii="Times New Roman" w:hAnsi="Times New Roman" w:cs="Times New Roman"/>
          <w:sz w:val="24"/>
          <w:szCs w:val="24"/>
        </w:rPr>
      </w:pPr>
    </w:p>
    <w:p w14:paraId="3ABEB8AC" w14:textId="77777777" w:rsidR="006C296E" w:rsidRPr="00F56B4A" w:rsidRDefault="006C296E" w:rsidP="00A201A1">
      <w:pPr>
        <w:jc w:val="both"/>
        <w:rPr>
          <w:rFonts w:ascii="Times New Roman" w:hAnsi="Times New Roman" w:cs="Times New Roman"/>
          <w:sz w:val="24"/>
          <w:szCs w:val="24"/>
        </w:rPr>
      </w:pPr>
    </w:p>
    <w:p w14:paraId="41BF78D9" w14:textId="77777777" w:rsidR="006C296E" w:rsidRPr="00F56B4A" w:rsidRDefault="006C296E" w:rsidP="00A201A1">
      <w:pPr>
        <w:jc w:val="both"/>
        <w:rPr>
          <w:rFonts w:ascii="Times New Roman" w:hAnsi="Times New Roman" w:cs="Times New Roman"/>
          <w:sz w:val="24"/>
          <w:szCs w:val="24"/>
        </w:rPr>
      </w:pPr>
    </w:p>
    <w:p w14:paraId="698BF8EB" w14:textId="77777777" w:rsidR="002F5AD8" w:rsidRPr="00F56B4A" w:rsidRDefault="002F5AD8" w:rsidP="006C6B36">
      <w:pPr>
        <w:rPr>
          <w:rFonts w:ascii="Times New Roman" w:hAnsi="Times New Roman" w:cs="Times New Roman"/>
          <w:b/>
          <w:sz w:val="24"/>
          <w:szCs w:val="24"/>
        </w:rPr>
        <w:sectPr w:rsidR="002F5AD8" w:rsidRPr="00F56B4A" w:rsidSect="006C29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docGrid w:linePitch="360"/>
        </w:sectPr>
      </w:pPr>
    </w:p>
    <w:p w14:paraId="39D93247" w14:textId="77777777" w:rsidR="006C6B36" w:rsidRPr="00F56B4A" w:rsidRDefault="006C6B36" w:rsidP="006C6B36">
      <w:pPr>
        <w:rPr>
          <w:rFonts w:ascii="Times New Roman" w:hAnsi="Times New Roman" w:cs="Times New Roman"/>
          <w:b/>
          <w:bCs/>
          <w:sz w:val="24"/>
          <w:szCs w:val="24"/>
        </w:rPr>
      </w:pPr>
      <w:r w:rsidRPr="00F56B4A">
        <w:rPr>
          <w:rFonts w:ascii="Times New Roman" w:hAnsi="Times New Roman" w:cs="Times New Roman"/>
          <w:b/>
          <w:sz w:val="24"/>
          <w:szCs w:val="24"/>
        </w:rPr>
        <w:lastRenderedPageBreak/>
        <w:t>Table</w:t>
      </w:r>
      <w:r w:rsidRPr="00F56B4A">
        <w:rPr>
          <w:rFonts w:ascii="Times New Roman" w:hAnsi="Times New Roman" w:cs="Times New Roman"/>
          <w:b/>
          <w:spacing w:val="-1"/>
          <w:sz w:val="24"/>
          <w:szCs w:val="24"/>
        </w:rPr>
        <w:t xml:space="preserve"> </w:t>
      </w:r>
      <w:r w:rsidR="00646784">
        <w:rPr>
          <w:rFonts w:ascii="Times New Roman" w:hAnsi="Times New Roman" w:cs="Times New Roman"/>
          <w:b/>
          <w:spacing w:val="-1"/>
          <w:sz w:val="24"/>
          <w:szCs w:val="24"/>
        </w:rPr>
        <w:t>2</w:t>
      </w:r>
      <w:r w:rsidRPr="00F56B4A">
        <w:rPr>
          <w:rFonts w:ascii="Times New Roman" w:hAnsi="Times New Roman" w:cs="Times New Roman"/>
          <w:b/>
          <w:sz w:val="24"/>
          <w:szCs w:val="24"/>
        </w:rPr>
        <w:t>: Incremental Cost Benefit Ratio (ICBR) of different insecticides and bio-pesticides against brinjal shoot and fruit borer (</w:t>
      </w:r>
      <w:proofErr w:type="spellStart"/>
      <w:r w:rsidRPr="00F56B4A">
        <w:rPr>
          <w:rFonts w:ascii="Times New Roman" w:hAnsi="Times New Roman" w:cs="Times New Roman"/>
          <w:b/>
          <w:i/>
          <w:iCs/>
          <w:sz w:val="24"/>
          <w:szCs w:val="24"/>
        </w:rPr>
        <w:t>Leucinodes</w:t>
      </w:r>
      <w:proofErr w:type="spellEnd"/>
      <w:r w:rsidRPr="00F56B4A">
        <w:rPr>
          <w:rFonts w:ascii="Times New Roman" w:hAnsi="Times New Roman" w:cs="Times New Roman"/>
          <w:b/>
          <w:i/>
          <w:iCs/>
          <w:sz w:val="24"/>
          <w:szCs w:val="24"/>
        </w:rPr>
        <w:t xml:space="preserve"> </w:t>
      </w:r>
      <w:proofErr w:type="spellStart"/>
      <w:r w:rsidRPr="00F56B4A">
        <w:rPr>
          <w:rFonts w:ascii="Times New Roman" w:hAnsi="Times New Roman" w:cs="Times New Roman"/>
          <w:b/>
          <w:i/>
          <w:iCs/>
          <w:sz w:val="24"/>
          <w:szCs w:val="24"/>
        </w:rPr>
        <w:t>orbonalis</w:t>
      </w:r>
      <w:proofErr w:type="spellEnd"/>
      <w:r w:rsidRPr="00F56B4A">
        <w:rPr>
          <w:rFonts w:ascii="Times New Roman" w:hAnsi="Times New Roman" w:cs="Times New Roman"/>
          <w:b/>
          <w:i/>
          <w:sz w:val="24"/>
          <w:szCs w:val="24"/>
        </w:rPr>
        <w:t xml:space="preserve"> </w:t>
      </w:r>
      <w:proofErr w:type="spellStart"/>
      <w:proofErr w:type="gramStart"/>
      <w:r w:rsidRPr="00F56B4A">
        <w:rPr>
          <w:rFonts w:ascii="Times New Roman" w:hAnsi="Times New Roman" w:cs="Times New Roman"/>
          <w:b/>
          <w:sz w:val="24"/>
          <w:szCs w:val="24"/>
        </w:rPr>
        <w:t>Guenee</w:t>
      </w:r>
      <w:proofErr w:type="spellEnd"/>
      <w:r w:rsidRPr="00F56B4A">
        <w:rPr>
          <w:rFonts w:ascii="Times New Roman" w:hAnsi="Times New Roman" w:cs="Times New Roman"/>
          <w:b/>
          <w:sz w:val="24"/>
          <w:szCs w:val="24"/>
        </w:rPr>
        <w:t xml:space="preserve">) </w:t>
      </w:r>
      <w:r w:rsidRPr="00F56B4A">
        <w:rPr>
          <w:rFonts w:ascii="Times New Roman" w:hAnsi="Times New Roman" w:cs="Times New Roman"/>
          <w:b/>
          <w:bCs/>
          <w:sz w:val="24"/>
          <w:szCs w:val="24"/>
        </w:rPr>
        <w:t xml:space="preserve"> during</w:t>
      </w:r>
      <w:proofErr w:type="gramEnd"/>
      <w:r w:rsidRPr="00F56B4A">
        <w:rPr>
          <w:rFonts w:ascii="Times New Roman" w:hAnsi="Times New Roman" w:cs="Times New Roman"/>
          <w:b/>
          <w:bCs/>
          <w:sz w:val="24"/>
          <w:szCs w:val="24"/>
        </w:rPr>
        <w:t xml:space="preserve"> </w:t>
      </w:r>
      <w:r w:rsidRPr="00F56B4A">
        <w:rPr>
          <w:rFonts w:ascii="Times New Roman" w:hAnsi="Times New Roman" w:cs="Times New Roman"/>
          <w:b/>
          <w:bCs/>
          <w:i/>
          <w:iCs/>
          <w:sz w:val="24"/>
          <w:szCs w:val="24"/>
        </w:rPr>
        <w:t>Kharif</w:t>
      </w:r>
      <w:r w:rsidRPr="00F56B4A">
        <w:rPr>
          <w:rFonts w:ascii="Times New Roman" w:hAnsi="Times New Roman" w:cs="Times New Roman"/>
          <w:b/>
          <w:bCs/>
          <w:sz w:val="24"/>
          <w:szCs w:val="24"/>
        </w:rPr>
        <w:t>, 2022</w:t>
      </w:r>
    </w:p>
    <w:p w14:paraId="5C6A9EA4" w14:textId="77777777" w:rsidR="006C6B36" w:rsidRPr="005443CE" w:rsidRDefault="006C6B36" w:rsidP="006C6B36">
      <w:pPr>
        <w:rPr>
          <w:rFonts w:ascii="Times New Roman" w:hAnsi="Times New Roman" w:cs="Times New Roman"/>
          <w:b/>
          <w:bCs/>
          <w:color w:val="FF0000"/>
          <w:sz w:val="20"/>
          <w:szCs w:val="20"/>
        </w:rPr>
      </w:pPr>
    </w:p>
    <w:tbl>
      <w:tblPr>
        <w:tblW w:w="144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6"/>
        <w:gridCol w:w="1304"/>
        <w:gridCol w:w="1047"/>
        <w:gridCol w:w="1088"/>
        <w:gridCol w:w="1041"/>
        <w:gridCol w:w="718"/>
        <w:gridCol w:w="851"/>
        <w:gridCol w:w="1011"/>
        <w:gridCol w:w="1133"/>
        <w:gridCol w:w="1041"/>
        <w:gridCol w:w="767"/>
        <w:gridCol w:w="1026"/>
      </w:tblGrid>
      <w:tr w:rsidR="005443CE" w:rsidRPr="005443CE" w14:paraId="189CB1EC" w14:textId="77777777" w:rsidTr="00D633EB">
        <w:trPr>
          <w:trHeight w:val="557"/>
        </w:trPr>
        <w:tc>
          <w:tcPr>
            <w:tcW w:w="567" w:type="dxa"/>
            <w:vMerge w:val="restart"/>
            <w:vAlign w:val="center"/>
          </w:tcPr>
          <w:p w14:paraId="0154D30C" w14:textId="77777777" w:rsidR="006C6B36" w:rsidRPr="005443CE" w:rsidRDefault="006C6B36" w:rsidP="005443CE">
            <w:pPr>
              <w:pStyle w:val="Default"/>
              <w:jc w:val="center"/>
              <w:rPr>
                <w:b/>
                <w:color w:val="auto"/>
                <w:sz w:val="22"/>
                <w:szCs w:val="22"/>
              </w:rPr>
            </w:pPr>
            <w:r w:rsidRPr="005443CE">
              <w:rPr>
                <w:b/>
                <w:color w:val="auto"/>
                <w:sz w:val="22"/>
                <w:szCs w:val="22"/>
              </w:rPr>
              <w:t>S. No.</w:t>
            </w:r>
          </w:p>
        </w:tc>
        <w:tc>
          <w:tcPr>
            <w:tcW w:w="2836" w:type="dxa"/>
            <w:vMerge w:val="restart"/>
            <w:shd w:val="clear" w:color="auto" w:fill="auto"/>
            <w:noWrap/>
            <w:vAlign w:val="center"/>
            <w:hideMark/>
          </w:tcPr>
          <w:p w14:paraId="2E312231" w14:textId="77777777" w:rsidR="006C6B36" w:rsidRPr="005443CE" w:rsidRDefault="006C6B36" w:rsidP="005443CE">
            <w:pPr>
              <w:pStyle w:val="Default"/>
              <w:jc w:val="center"/>
              <w:rPr>
                <w:b/>
                <w:color w:val="auto"/>
                <w:sz w:val="22"/>
                <w:szCs w:val="22"/>
              </w:rPr>
            </w:pPr>
            <w:r w:rsidRPr="005443CE">
              <w:rPr>
                <w:b/>
                <w:color w:val="auto"/>
                <w:sz w:val="22"/>
                <w:szCs w:val="22"/>
              </w:rPr>
              <w:t>Name of Treatments</w:t>
            </w:r>
          </w:p>
        </w:tc>
        <w:tc>
          <w:tcPr>
            <w:tcW w:w="1304" w:type="dxa"/>
            <w:vMerge w:val="restart"/>
            <w:shd w:val="clear" w:color="auto" w:fill="auto"/>
            <w:noWrap/>
            <w:vAlign w:val="center"/>
            <w:hideMark/>
          </w:tcPr>
          <w:p w14:paraId="2DF9796F"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Qty. of Insecticides req./ha for 3 spray in ml</w:t>
            </w:r>
          </w:p>
        </w:tc>
        <w:tc>
          <w:tcPr>
            <w:tcW w:w="2135" w:type="dxa"/>
            <w:gridSpan w:val="2"/>
            <w:shd w:val="clear" w:color="auto" w:fill="auto"/>
            <w:noWrap/>
            <w:vAlign w:val="center"/>
            <w:hideMark/>
          </w:tcPr>
          <w:p w14:paraId="56B46F2D"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Cost of treatment (</w:t>
            </w:r>
            <w:proofErr w:type="gramStart"/>
            <w:r w:rsidRPr="005443CE">
              <w:rPr>
                <w:rFonts w:ascii="Times New Roman" w:hAnsi="Times New Roman" w:cs="Times New Roman"/>
                <w:b/>
                <w:color w:val="000000"/>
                <w:lang w:eastAsia="en-IN"/>
              </w:rPr>
              <w:t>Rs./</w:t>
            </w:r>
            <w:proofErr w:type="gramEnd"/>
            <w:r w:rsidRPr="005443CE">
              <w:rPr>
                <w:rFonts w:ascii="Times New Roman" w:hAnsi="Times New Roman" w:cs="Times New Roman"/>
                <w:b/>
                <w:color w:val="000000"/>
                <w:lang w:eastAsia="en-IN"/>
              </w:rPr>
              <w:t>ha)</w:t>
            </w:r>
          </w:p>
        </w:tc>
        <w:tc>
          <w:tcPr>
            <w:tcW w:w="1041" w:type="dxa"/>
            <w:vMerge w:val="restart"/>
            <w:shd w:val="clear" w:color="auto" w:fill="auto"/>
            <w:noWrap/>
            <w:vAlign w:val="center"/>
            <w:hideMark/>
          </w:tcPr>
          <w:p w14:paraId="6319FD5B"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Total cost</w:t>
            </w:r>
          </w:p>
        </w:tc>
        <w:tc>
          <w:tcPr>
            <w:tcW w:w="718" w:type="dxa"/>
            <w:vMerge w:val="restart"/>
            <w:vAlign w:val="center"/>
          </w:tcPr>
          <w:p w14:paraId="771972B5"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Yield per plot</w:t>
            </w:r>
          </w:p>
        </w:tc>
        <w:tc>
          <w:tcPr>
            <w:tcW w:w="851" w:type="dxa"/>
            <w:vMerge w:val="restart"/>
            <w:shd w:val="clear" w:color="auto" w:fill="auto"/>
            <w:noWrap/>
            <w:vAlign w:val="center"/>
            <w:hideMark/>
          </w:tcPr>
          <w:p w14:paraId="2652841D"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Yield (q/ha)</w:t>
            </w:r>
          </w:p>
        </w:tc>
        <w:tc>
          <w:tcPr>
            <w:tcW w:w="1011" w:type="dxa"/>
            <w:vMerge w:val="restart"/>
            <w:shd w:val="clear" w:color="auto" w:fill="auto"/>
            <w:noWrap/>
            <w:vAlign w:val="center"/>
            <w:hideMark/>
          </w:tcPr>
          <w:p w14:paraId="46A317D7"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Increase yield over control</w:t>
            </w:r>
          </w:p>
        </w:tc>
        <w:tc>
          <w:tcPr>
            <w:tcW w:w="1133" w:type="dxa"/>
            <w:vMerge w:val="restart"/>
            <w:shd w:val="clear" w:color="auto" w:fill="auto"/>
            <w:noWrap/>
            <w:vAlign w:val="center"/>
            <w:hideMark/>
          </w:tcPr>
          <w:p w14:paraId="79D65BA2"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Values of Increased yield</w:t>
            </w:r>
          </w:p>
        </w:tc>
        <w:tc>
          <w:tcPr>
            <w:tcW w:w="1041" w:type="dxa"/>
            <w:vMerge w:val="restart"/>
            <w:shd w:val="clear" w:color="auto" w:fill="auto"/>
            <w:noWrap/>
            <w:vAlign w:val="center"/>
            <w:hideMark/>
          </w:tcPr>
          <w:p w14:paraId="2F864F76"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Net benefit</w:t>
            </w:r>
          </w:p>
        </w:tc>
        <w:tc>
          <w:tcPr>
            <w:tcW w:w="767" w:type="dxa"/>
            <w:vMerge w:val="restart"/>
            <w:shd w:val="clear" w:color="auto" w:fill="auto"/>
            <w:noWrap/>
            <w:vAlign w:val="center"/>
            <w:hideMark/>
          </w:tcPr>
          <w:p w14:paraId="4EA33436"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ICBR</w:t>
            </w:r>
          </w:p>
        </w:tc>
        <w:tc>
          <w:tcPr>
            <w:tcW w:w="1026" w:type="dxa"/>
            <w:vMerge w:val="restart"/>
            <w:shd w:val="clear" w:color="auto" w:fill="auto"/>
            <w:noWrap/>
            <w:vAlign w:val="center"/>
            <w:hideMark/>
          </w:tcPr>
          <w:p w14:paraId="6616ED5B"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Ranking</w:t>
            </w:r>
          </w:p>
        </w:tc>
      </w:tr>
      <w:tr w:rsidR="005443CE" w:rsidRPr="005443CE" w14:paraId="5FFAA117" w14:textId="77777777" w:rsidTr="00D633EB">
        <w:trPr>
          <w:trHeight w:val="221"/>
        </w:trPr>
        <w:tc>
          <w:tcPr>
            <w:tcW w:w="567" w:type="dxa"/>
            <w:vMerge/>
          </w:tcPr>
          <w:p w14:paraId="4E6279DC" w14:textId="77777777" w:rsidR="006C6B36" w:rsidRPr="005443CE" w:rsidRDefault="006C6B36" w:rsidP="005443CE">
            <w:pPr>
              <w:spacing w:line="240" w:lineRule="auto"/>
              <w:rPr>
                <w:rFonts w:ascii="Times New Roman" w:hAnsi="Times New Roman" w:cs="Times New Roman"/>
                <w:color w:val="000000"/>
                <w:lang w:eastAsia="en-IN"/>
              </w:rPr>
            </w:pPr>
          </w:p>
        </w:tc>
        <w:tc>
          <w:tcPr>
            <w:tcW w:w="2836" w:type="dxa"/>
            <w:vMerge/>
            <w:shd w:val="clear" w:color="auto" w:fill="auto"/>
            <w:noWrap/>
            <w:vAlign w:val="bottom"/>
          </w:tcPr>
          <w:p w14:paraId="32E9BF92" w14:textId="77777777" w:rsidR="006C6B36" w:rsidRPr="005443CE" w:rsidRDefault="006C6B36" w:rsidP="005443CE">
            <w:pPr>
              <w:spacing w:line="240" w:lineRule="auto"/>
              <w:rPr>
                <w:rFonts w:ascii="Times New Roman" w:hAnsi="Times New Roman" w:cs="Times New Roman"/>
                <w:color w:val="000000"/>
                <w:lang w:eastAsia="en-IN"/>
              </w:rPr>
            </w:pPr>
          </w:p>
        </w:tc>
        <w:tc>
          <w:tcPr>
            <w:tcW w:w="1304" w:type="dxa"/>
            <w:vMerge/>
            <w:shd w:val="clear" w:color="auto" w:fill="auto"/>
            <w:noWrap/>
            <w:vAlign w:val="bottom"/>
          </w:tcPr>
          <w:p w14:paraId="4C6704ED" w14:textId="77777777" w:rsidR="006C6B36" w:rsidRPr="005443CE" w:rsidRDefault="006C6B36" w:rsidP="005443CE">
            <w:pPr>
              <w:spacing w:line="240" w:lineRule="auto"/>
              <w:rPr>
                <w:rFonts w:ascii="Times New Roman" w:hAnsi="Times New Roman" w:cs="Times New Roman"/>
                <w:color w:val="000000"/>
                <w:lang w:eastAsia="en-IN"/>
              </w:rPr>
            </w:pPr>
          </w:p>
        </w:tc>
        <w:tc>
          <w:tcPr>
            <w:tcW w:w="1047" w:type="dxa"/>
            <w:shd w:val="clear" w:color="auto" w:fill="auto"/>
            <w:noWrap/>
            <w:vAlign w:val="bottom"/>
          </w:tcPr>
          <w:p w14:paraId="2734DD7A"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Pesticide charges</w:t>
            </w:r>
          </w:p>
        </w:tc>
        <w:tc>
          <w:tcPr>
            <w:tcW w:w="1088" w:type="dxa"/>
            <w:shd w:val="clear" w:color="auto" w:fill="auto"/>
            <w:vAlign w:val="bottom"/>
          </w:tcPr>
          <w:p w14:paraId="322161F2" w14:textId="77777777" w:rsidR="006C6B36" w:rsidRPr="005443CE" w:rsidRDefault="006C6B36" w:rsidP="005443CE">
            <w:pPr>
              <w:spacing w:line="240" w:lineRule="auto"/>
              <w:jc w:val="center"/>
              <w:rPr>
                <w:rFonts w:ascii="Times New Roman" w:hAnsi="Times New Roman" w:cs="Times New Roman"/>
                <w:b/>
                <w:color w:val="000000"/>
                <w:lang w:eastAsia="en-IN"/>
              </w:rPr>
            </w:pPr>
            <w:proofErr w:type="spellStart"/>
            <w:r w:rsidRPr="005443CE">
              <w:rPr>
                <w:rFonts w:ascii="Times New Roman" w:hAnsi="Times New Roman" w:cs="Times New Roman"/>
                <w:b/>
                <w:color w:val="000000"/>
                <w:lang w:eastAsia="en-IN"/>
              </w:rPr>
              <w:t>Labour</w:t>
            </w:r>
            <w:proofErr w:type="spellEnd"/>
            <w:r w:rsidRPr="005443CE">
              <w:rPr>
                <w:rFonts w:ascii="Times New Roman" w:hAnsi="Times New Roman" w:cs="Times New Roman"/>
                <w:b/>
                <w:color w:val="000000"/>
                <w:lang w:eastAsia="en-IN"/>
              </w:rPr>
              <w:t>+ Sprayer charges</w:t>
            </w:r>
          </w:p>
        </w:tc>
        <w:tc>
          <w:tcPr>
            <w:tcW w:w="1041" w:type="dxa"/>
            <w:vMerge/>
            <w:shd w:val="clear" w:color="auto" w:fill="auto"/>
            <w:noWrap/>
            <w:vAlign w:val="bottom"/>
          </w:tcPr>
          <w:p w14:paraId="45B74579" w14:textId="77777777" w:rsidR="006C6B36" w:rsidRPr="005443CE" w:rsidRDefault="006C6B36" w:rsidP="005443CE">
            <w:pPr>
              <w:spacing w:line="240" w:lineRule="auto"/>
              <w:rPr>
                <w:rFonts w:ascii="Times New Roman" w:hAnsi="Times New Roman" w:cs="Times New Roman"/>
                <w:color w:val="000000"/>
                <w:lang w:eastAsia="en-IN"/>
              </w:rPr>
            </w:pPr>
          </w:p>
        </w:tc>
        <w:tc>
          <w:tcPr>
            <w:tcW w:w="718" w:type="dxa"/>
            <w:vMerge/>
          </w:tcPr>
          <w:p w14:paraId="22F11484" w14:textId="77777777" w:rsidR="006C6B36" w:rsidRPr="005443CE" w:rsidRDefault="006C6B36" w:rsidP="005443CE">
            <w:pPr>
              <w:spacing w:line="240" w:lineRule="auto"/>
              <w:rPr>
                <w:rFonts w:ascii="Times New Roman" w:hAnsi="Times New Roman" w:cs="Times New Roman"/>
                <w:color w:val="000000"/>
                <w:lang w:eastAsia="en-IN"/>
              </w:rPr>
            </w:pPr>
          </w:p>
        </w:tc>
        <w:tc>
          <w:tcPr>
            <w:tcW w:w="851" w:type="dxa"/>
            <w:vMerge/>
            <w:shd w:val="clear" w:color="auto" w:fill="auto"/>
            <w:noWrap/>
            <w:vAlign w:val="bottom"/>
          </w:tcPr>
          <w:p w14:paraId="15ACD277" w14:textId="77777777" w:rsidR="006C6B36" w:rsidRPr="005443CE" w:rsidRDefault="006C6B36" w:rsidP="005443CE">
            <w:pPr>
              <w:spacing w:line="240" w:lineRule="auto"/>
              <w:rPr>
                <w:rFonts w:ascii="Times New Roman" w:hAnsi="Times New Roman" w:cs="Times New Roman"/>
                <w:color w:val="000000"/>
                <w:lang w:eastAsia="en-IN"/>
              </w:rPr>
            </w:pPr>
          </w:p>
        </w:tc>
        <w:tc>
          <w:tcPr>
            <w:tcW w:w="1011" w:type="dxa"/>
            <w:vMerge/>
            <w:shd w:val="clear" w:color="auto" w:fill="auto"/>
            <w:noWrap/>
            <w:vAlign w:val="bottom"/>
          </w:tcPr>
          <w:p w14:paraId="2212CFC9" w14:textId="77777777" w:rsidR="006C6B36" w:rsidRPr="005443CE" w:rsidRDefault="006C6B36" w:rsidP="005443CE">
            <w:pPr>
              <w:spacing w:line="240" w:lineRule="auto"/>
              <w:rPr>
                <w:rFonts w:ascii="Times New Roman" w:hAnsi="Times New Roman" w:cs="Times New Roman"/>
                <w:color w:val="000000"/>
                <w:lang w:eastAsia="en-IN"/>
              </w:rPr>
            </w:pPr>
          </w:p>
        </w:tc>
        <w:tc>
          <w:tcPr>
            <w:tcW w:w="1133" w:type="dxa"/>
            <w:vMerge/>
            <w:shd w:val="clear" w:color="auto" w:fill="auto"/>
            <w:noWrap/>
            <w:vAlign w:val="bottom"/>
          </w:tcPr>
          <w:p w14:paraId="46BA2078" w14:textId="77777777" w:rsidR="006C6B36" w:rsidRPr="005443CE" w:rsidRDefault="006C6B36" w:rsidP="005443CE">
            <w:pPr>
              <w:spacing w:line="240" w:lineRule="auto"/>
              <w:rPr>
                <w:rFonts w:ascii="Times New Roman" w:hAnsi="Times New Roman" w:cs="Times New Roman"/>
                <w:color w:val="000000"/>
                <w:lang w:eastAsia="en-IN"/>
              </w:rPr>
            </w:pPr>
          </w:p>
        </w:tc>
        <w:tc>
          <w:tcPr>
            <w:tcW w:w="1041" w:type="dxa"/>
            <w:vMerge/>
            <w:shd w:val="clear" w:color="auto" w:fill="auto"/>
            <w:noWrap/>
            <w:vAlign w:val="bottom"/>
          </w:tcPr>
          <w:p w14:paraId="6D7C7C40" w14:textId="77777777" w:rsidR="006C6B36" w:rsidRPr="005443CE" w:rsidRDefault="006C6B36" w:rsidP="005443CE">
            <w:pPr>
              <w:spacing w:line="240" w:lineRule="auto"/>
              <w:rPr>
                <w:rFonts w:ascii="Times New Roman" w:hAnsi="Times New Roman" w:cs="Times New Roman"/>
                <w:color w:val="000000"/>
                <w:lang w:eastAsia="en-IN"/>
              </w:rPr>
            </w:pPr>
          </w:p>
        </w:tc>
        <w:tc>
          <w:tcPr>
            <w:tcW w:w="767" w:type="dxa"/>
            <w:vMerge/>
            <w:shd w:val="clear" w:color="auto" w:fill="auto"/>
            <w:noWrap/>
            <w:vAlign w:val="bottom"/>
          </w:tcPr>
          <w:p w14:paraId="5BB7893A" w14:textId="77777777" w:rsidR="006C6B36" w:rsidRPr="005443CE" w:rsidRDefault="006C6B36" w:rsidP="005443CE">
            <w:pPr>
              <w:spacing w:line="240" w:lineRule="auto"/>
              <w:rPr>
                <w:rFonts w:ascii="Times New Roman" w:hAnsi="Times New Roman" w:cs="Times New Roman"/>
                <w:color w:val="000000"/>
                <w:lang w:eastAsia="en-IN"/>
              </w:rPr>
            </w:pPr>
          </w:p>
        </w:tc>
        <w:tc>
          <w:tcPr>
            <w:tcW w:w="1026" w:type="dxa"/>
            <w:vMerge/>
            <w:shd w:val="clear" w:color="auto" w:fill="auto"/>
            <w:noWrap/>
            <w:vAlign w:val="bottom"/>
          </w:tcPr>
          <w:p w14:paraId="2B185827" w14:textId="77777777" w:rsidR="006C6B36" w:rsidRPr="005443CE" w:rsidRDefault="006C6B36" w:rsidP="005443CE">
            <w:pPr>
              <w:spacing w:line="240" w:lineRule="auto"/>
              <w:rPr>
                <w:rFonts w:ascii="Times New Roman" w:hAnsi="Times New Roman" w:cs="Times New Roman"/>
                <w:color w:val="000000"/>
                <w:lang w:eastAsia="en-IN"/>
              </w:rPr>
            </w:pPr>
          </w:p>
        </w:tc>
      </w:tr>
      <w:tr w:rsidR="005443CE" w:rsidRPr="005443CE" w14:paraId="2203C80C" w14:textId="77777777" w:rsidTr="00D633EB">
        <w:trPr>
          <w:trHeight w:val="300"/>
        </w:trPr>
        <w:tc>
          <w:tcPr>
            <w:tcW w:w="567" w:type="dxa"/>
          </w:tcPr>
          <w:p w14:paraId="2D02CFCA"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1</w:t>
            </w:r>
          </w:p>
        </w:tc>
        <w:tc>
          <w:tcPr>
            <w:tcW w:w="2836" w:type="dxa"/>
            <w:shd w:val="clear" w:color="auto" w:fill="auto"/>
            <w:noWrap/>
            <w:vAlign w:val="center"/>
            <w:hideMark/>
          </w:tcPr>
          <w:p w14:paraId="5FEA4974"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rPr>
              <w:t>Neem oil 1500 ppm</w:t>
            </w:r>
          </w:p>
        </w:tc>
        <w:tc>
          <w:tcPr>
            <w:tcW w:w="1304" w:type="dxa"/>
            <w:shd w:val="clear" w:color="auto" w:fill="auto"/>
            <w:noWrap/>
            <w:vAlign w:val="center"/>
          </w:tcPr>
          <w:p w14:paraId="3A10D58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1500</w:t>
            </w:r>
          </w:p>
        </w:tc>
        <w:tc>
          <w:tcPr>
            <w:tcW w:w="1047" w:type="dxa"/>
            <w:shd w:val="clear" w:color="auto" w:fill="auto"/>
            <w:noWrap/>
            <w:vAlign w:val="center"/>
          </w:tcPr>
          <w:p w14:paraId="32DBCB6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960</w:t>
            </w:r>
          </w:p>
        </w:tc>
        <w:tc>
          <w:tcPr>
            <w:tcW w:w="1088" w:type="dxa"/>
            <w:shd w:val="clear" w:color="auto" w:fill="auto"/>
            <w:noWrap/>
            <w:vAlign w:val="center"/>
          </w:tcPr>
          <w:p w14:paraId="3517B6F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69D3F00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1998.00</w:t>
            </w:r>
          </w:p>
        </w:tc>
        <w:tc>
          <w:tcPr>
            <w:tcW w:w="718" w:type="dxa"/>
            <w:vAlign w:val="center"/>
          </w:tcPr>
          <w:p w14:paraId="02AD5BB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6.93</w:t>
            </w:r>
          </w:p>
        </w:tc>
        <w:tc>
          <w:tcPr>
            <w:tcW w:w="851" w:type="dxa"/>
            <w:shd w:val="clear" w:color="auto" w:fill="auto"/>
            <w:noWrap/>
            <w:vAlign w:val="center"/>
          </w:tcPr>
          <w:p w14:paraId="4FA48DB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77.00</w:t>
            </w:r>
          </w:p>
        </w:tc>
        <w:tc>
          <w:tcPr>
            <w:tcW w:w="1011" w:type="dxa"/>
            <w:shd w:val="clear" w:color="auto" w:fill="auto"/>
            <w:noWrap/>
            <w:vAlign w:val="center"/>
          </w:tcPr>
          <w:p w14:paraId="76DE7B1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42.44</w:t>
            </w:r>
          </w:p>
        </w:tc>
        <w:tc>
          <w:tcPr>
            <w:tcW w:w="1133" w:type="dxa"/>
            <w:shd w:val="clear" w:color="auto" w:fill="auto"/>
            <w:noWrap/>
            <w:vAlign w:val="center"/>
          </w:tcPr>
          <w:p w14:paraId="5024A2E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38196</w:t>
            </w:r>
          </w:p>
        </w:tc>
        <w:tc>
          <w:tcPr>
            <w:tcW w:w="1041" w:type="dxa"/>
            <w:shd w:val="clear" w:color="auto" w:fill="auto"/>
            <w:noWrap/>
            <w:vAlign w:val="center"/>
          </w:tcPr>
          <w:p w14:paraId="288B574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36198.00</w:t>
            </w:r>
          </w:p>
        </w:tc>
        <w:tc>
          <w:tcPr>
            <w:tcW w:w="767" w:type="dxa"/>
            <w:shd w:val="clear" w:color="auto" w:fill="auto"/>
            <w:noWrap/>
            <w:vAlign w:val="center"/>
          </w:tcPr>
          <w:p w14:paraId="049F4DC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18.12</w:t>
            </w:r>
          </w:p>
        </w:tc>
        <w:tc>
          <w:tcPr>
            <w:tcW w:w="1026" w:type="dxa"/>
            <w:shd w:val="clear" w:color="auto" w:fill="auto"/>
            <w:noWrap/>
            <w:vAlign w:val="center"/>
          </w:tcPr>
          <w:p w14:paraId="6E788E9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w:t>
            </w:r>
          </w:p>
        </w:tc>
      </w:tr>
      <w:tr w:rsidR="005443CE" w:rsidRPr="005443CE" w14:paraId="7F3C7341" w14:textId="77777777" w:rsidTr="00D633EB">
        <w:trPr>
          <w:trHeight w:val="300"/>
        </w:trPr>
        <w:tc>
          <w:tcPr>
            <w:tcW w:w="567" w:type="dxa"/>
          </w:tcPr>
          <w:p w14:paraId="061E3207"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2</w:t>
            </w:r>
          </w:p>
        </w:tc>
        <w:tc>
          <w:tcPr>
            <w:tcW w:w="2836" w:type="dxa"/>
            <w:shd w:val="clear" w:color="auto" w:fill="auto"/>
            <w:noWrap/>
            <w:vAlign w:val="center"/>
            <w:hideMark/>
          </w:tcPr>
          <w:p w14:paraId="4F71FCD3"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rPr>
              <w:t>NSKE 5%</w:t>
            </w:r>
          </w:p>
        </w:tc>
        <w:tc>
          <w:tcPr>
            <w:tcW w:w="1304" w:type="dxa"/>
            <w:shd w:val="clear" w:color="auto" w:fill="auto"/>
            <w:noWrap/>
            <w:vAlign w:val="center"/>
          </w:tcPr>
          <w:p w14:paraId="62FD130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7500</w:t>
            </w:r>
          </w:p>
        </w:tc>
        <w:tc>
          <w:tcPr>
            <w:tcW w:w="1047" w:type="dxa"/>
            <w:shd w:val="clear" w:color="auto" w:fill="auto"/>
            <w:noWrap/>
            <w:vAlign w:val="center"/>
          </w:tcPr>
          <w:p w14:paraId="21CFCE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4875</w:t>
            </w:r>
          </w:p>
        </w:tc>
        <w:tc>
          <w:tcPr>
            <w:tcW w:w="1088" w:type="dxa"/>
            <w:shd w:val="clear" w:color="auto" w:fill="auto"/>
            <w:noWrap/>
            <w:vAlign w:val="center"/>
          </w:tcPr>
          <w:p w14:paraId="3C2C589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0C4F896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5913.00</w:t>
            </w:r>
          </w:p>
        </w:tc>
        <w:tc>
          <w:tcPr>
            <w:tcW w:w="718" w:type="dxa"/>
            <w:vAlign w:val="center"/>
          </w:tcPr>
          <w:p w14:paraId="6256E12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6.77</w:t>
            </w:r>
          </w:p>
        </w:tc>
        <w:tc>
          <w:tcPr>
            <w:tcW w:w="851" w:type="dxa"/>
            <w:shd w:val="clear" w:color="auto" w:fill="auto"/>
            <w:noWrap/>
            <w:vAlign w:val="center"/>
          </w:tcPr>
          <w:p w14:paraId="3A08598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75.22</w:t>
            </w:r>
          </w:p>
        </w:tc>
        <w:tc>
          <w:tcPr>
            <w:tcW w:w="1011" w:type="dxa"/>
            <w:shd w:val="clear" w:color="auto" w:fill="auto"/>
            <w:noWrap/>
            <w:vAlign w:val="center"/>
          </w:tcPr>
          <w:p w14:paraId="6D5E768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40.66</w:t>
            </w:r>
          </w:p>
        </w:tc>
        <w:tc>
          <w:tcPr>
            <w:tcW w:w="1133" w:type="dxa"/>
            <w:shd w:val="clear" w:color="auto" w:fill="auto"/>
            <w:noWrap/>
            <w:vAlign w:val="center"/>
          </w:tcPr>
          <w:p w14:paraId="5BF578D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36596</w:t>
            </w:r>
          </w:p>
        </w:tc>
        <w:tc>
          <w:tcPr>
            <w:tcW w:w="1041" w:type="dxa"/>
            <w:shd w:val="clear" w:color="auto" w:fill="auto"/>
            <w:noWrap/>
            <w:vAlign w:val="center"/>
          </w:tcPr>
          <w:p w14:paraId="73290C9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30683.00</w:t>
            </w:r>
          </w:p>
        </w:tc>
        <w:tc>
          <w:tcPr>
            <w:tcW w:w="767" w:type="dxa"/>
            <w:shd w:val="clear" w:color="auto" w:fill="auto"/>
            <w:noWrap/>
            <w:vAlign w:val="center"/>
          </w:tcPr>
          <w:p w14:paraId="08D50A2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5.19</w:t>
            </w:r>
          </w:p>
        </w:tc>
        <w:tc>
          <w:tcPr>
            <w:tcW w:w="1026" w:type="dxa"/>
            <w:shd w:val="clear" w:color="auto" w:fill="auto"/>
            <w:noWrap/>
            <w:vAlign w:val="center"/>
          </w:tcPr>
          <w:p w14:paraId="6FF403A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III</w:t>
            </w:r>
          </w:p>
        </w:tc>
      </w:tr>
      <w:tr w:rsidR="005443CE" w:rsidRPr="005443CE" w14:paraId="30454C89" w14:textId="77777777" w:rsidTr="00D633EB">
        <w:trPr>
          <w:trHeight w:val="300"/>
        </w:trPr>
        <w:tc>
          <w:tcPr>
            <w:tcW w:w="567" w:type="dxa"/>
          </w:tcPr>
          <w:p w14:paraId="4D1E8C4F"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3</w:t>
            </w:r>
          </w:p>
        </w:tc>
        <w:tc>
          <w:tcPr>
            <w:tcW w:w="2836" w:type="dxa"/>
            <w:shd w:val="clear" w:color="auto" w:fill="auto"/>
            <w:noWrap/>
            <w:vAlign w:val="center"/>
            <w:hideMark/>
          </w:tcPr>
          <w:p w14:paraId="27F98ABE"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i/>
              </w:rPr>
              <w:t>Beauveria bassiana</w:t>
            </w:r>
          </w:p>
        </w:tc>
        <w:tc>
          <w:tcPr>
            <w:tcW w:w="1304" w:type="dxa"/>
            <w:shd w:val="clear" w:color="auto" w:fill="auto"/>
            <w:noWrap/>
            <w:vAlign w:val="center"/>
          </w:tcPr>
          <w:p w14:paraId="2B4C5EE9" w14:textId="77777777" w:rsidR="006C6B36" w:rsidRPr="005443CE" w:rsidRDefault="006C6B36" w:rsidP="005443CE">
            <w:pPr>
              <w:spacing w:line="240" w:lineRule="auto"/>
              <w:jc w:val="center"/>
              <w:rPr>
                <w:rFonts w:ascii="Times New Roman" w:hAnsi="Times New Roman" w:cs="Times New Roman"/>
              </w:rPr>
            </w:pPr>
            <w:r w:rsidRPr="005443CE">
              <w:rPr>
                <w:rFonts w:ascii="Times New Roman" w:hAnsi="Times New Roman" w:cs="Times New Roman"/>
              </w:rPr>
              <w:t>7500</w:t>
            </w:r>
          </w:p>
        </w:tc>
        <w:tc>
          <w:tcPr>
            <w:tcW w:w="1047" w:type="dxa"/>
            <w:shd w:val="clear" w:color="auto" w:fill="auto"/>
            <w:noWrap/>
            <w:vAlign w:val="center"/>
          </w:tcPr>
          <w:p w14:paraId="2BE1D9D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7500</w:t>
            </w:r>
          </w:p>
        </w:tc>
        <w:tc>
          <w:tcPr>
            <w:tcW w:w="1088" w:type="dxa"/>
            <w:shd w:val="clear" w:color="auto" w:fill="auto"/>
            <w:noWrap/>
            <w:vAlign w:val="center"/>
          </w:tcPr>
          <w:p w14:paraId="126F456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51C7608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8538.00</w:t>
            </w:r>
          </w:p>
        </w:tc>
        <w:tc>
          <w:tcPr>
            <w:tcW w:w="718" w:type="dxa"/>
            <w:vAlign w:val="center"/>
          </w:tcPr>
          <w:p w14:paraId="68CE230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4.93</w:t>
            </w:r>
          </w:p>
        </w:tc>
        <w:tc>
          <w:tcPr>
            <w:tcW w:w="851" w:type="dxa"/>
            <w:shd w:val="clear" w:color="auto" w:fill="auto"/>
            <w:noWrap/>
            <w:vAlign w:val="center"/>
          </w:tcPr>
          <w:p w14:paraId="4721DE0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54.78</w:t>
            </w:r>
          </w:p>
        </w:tc>
        <w:tc>
          <w:tcPr>
            <w:tcW w:w="1011" w:type="dxa"/>
            <w:shd w:val="clear" w:color="auto" w:fill="auto"/>
            <w:noWrap/>
            <w:vAlign w:val="center"/>
          </w:tcPr>
          <w:p w14:paraId="794F149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20.22</w:t>
            </w:r>
          </w:p>
        </w:tc>
        <w:tc>
          <w:tcPr>
            <w:tcW w:w="1133" w:type="dxa"/>
            <w:shd w:val="clear" w:color="auto" w:fill="auto"/>
            <w:noWrap/>
            <w:vAlign w:val="center"/>
          </w:tcPr>
          <w:p w14:paraId="69D50C10"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18196</w:t>
            </w:r>
          </w:p>
        </w:tc>
        <w:tc>
          <w:tcPr>
            <w:tcW w:w="1041" w:type="dxa"/>
            <w:shd w:val="clear" w:color="auto" w:fill="auto"/>
            <w:noWrap/>
            <w:vAlign w:val="center"/>
          </w:tcPr>
          <w:p w14:paraId="2D3CB8B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9658.00</w:t>
            </w:r>
          </w:p>
        </w:tc>
        <w:tc>
          <w:tcPr>
            <w:tcW w:w="767" w:type="dxa"/>
            <w:shd w:val="clear" w:color="auto" w:fill="auto"/>
            <w:noWrap/>
            <w:vAlign w:val="center"/>
          </w:tcPr>
          <w:p w14:paraId="0D87752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1.13</w:t>
            </w:r>
          </w:p>
        </w:tc>
        <w:tc>
          <w:tcPr>
            <w:tcW w:w="1026" w:type="dxa"/>
            <w:shd w:val="clear" w:color="auto" w:fill="auto"/>
            <w:noWrap/>
            <w:vAlign w:val="center"/>
          </w:tcPr>
          <w:p w14:paraId="20A68B9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VII</w:t>
            </w:r>
          </w:p>
        </w:tc>
      </w:tr>
      <w:tr w:rsidR="005443CE" w:rsidRPr="005443CE" w14:paraId="585208DE" w14:textId="77777777" w:rsidTr="00D633EB">
        <w:trPr>
          <w:trHeight w:val="300"/>
        </w:trPr>
        <w:tc>
          <w:tcPr>
            <w:tcW w:w="567" w:type="dxa"/>
          </w:tcPr>
          <w:p w14:paraId="6D95FE35"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4</w:t>
            </w:r>
          </w:p>
        </w:tc>
        <w:tc>
          <w:tcPr>
            <w:tcW w:w="2836" w:type="dxa"/>
            <w:shd w:val="clear" w:color="auto" w:fill="auto"/>
            <w:noWrap/>
            <w:vAlign w:val="center"/>
            <w:hideMark/>
          </w:tcPr>
          <w:p w14:paraId="2E461A4F" w14:textId="77777777" w:rsidR="006C6B36" w:rsidRPr="005443CE" w:rsidRDefault="006C6B36" w:rsidP="005443CE">
            <w:pPr>
              <w:spacing w:before="80" w:line="240" w:lineRule="auto"/>
              <w:rPr>
                <w:rFonts w:ascii="Times New Roman" w:hAnsi="Times New Roman" w:cs="Times New Roman"/>
                <w:i/>
              </w:rPr>
            </w:pPr>
            <w:r w:rsidRPr="005443CE">
              <w:rPr>
                <w:rFonts w:ascii="Times New Roman" w:hAnsi="Times New Roman" w:cs="Times New Roman"/>
                <w:i/>
              </w:rPr>
              <w:t>Metarhizium anisopliae</w:t>
            </w:r>
          </w:p>
        </w:tc>
        <w:tc>
          <w:tcPr>
            <w:tcW w:w="1304" w:type="dxa"/>
            <w:shd w:val="clear" w:color="auto" w:fill="auto"/>
            <w:noWrap/>
            <w:vAlign w:val="center"/>
          </w:tcPr>
          <w:p w14:paraId="526C27A2" w14:textId="77777777" w:rsidR="006C6B36" w:rsidRPr="005443CE" w:rsidRDefault="006C6B36" w:rsidP="005443CE">
            <w:pPr>
              <w:spacing w:line="240" w:lineRule="auto"/>
              <w:jc w:val="center"/>
              <w:rPr>
                <w:rFonts w:ascii="Times New Roman" w:hAnsi="Times New Roman" w:cs="Times New Roman"/>
              </w:rPr>
            </w:pPr>
            <w:r w:rsidRPr="005443CE">
              <w:rPr>
                <w:rFonts w:ascii="Times New Roman" w:hAnsi="Times New Roman" w:cs="Times New Roman"/>
              </w:rPr>
              <w:t>7500</w:t>
            </w:r>
          </w:p>
        </w:tc>
        <w:tc>
          <w:tcPr>
            <w:tcW w:w="1047" w:type="dxa"/>
            <w:shd w:val="clear" w:color="auto" w:fill="auto"/>
            <w:noWrap/>
            <w:vAlign w:val="center"/>
          </w:tcPr>
          <w:p w14:paraId="1A39510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7500</w:t>
            </w:r>
          </w:p>
        </w:tc>
        <w:tc>
          <w:tcPr>
            <w:tcW w:w="1088" w:type="dxa"/>
            <w:shd w:val="clear" w:color="auto" w:fill="auto"/>
            <w:noWrap/>
            <w:vAlign w:val="center"/>
          </w:tcPr>
          <w:p w14:paraId="23E5ADC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3D49061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8538.00</w:t>
            </w:r>
          </w:p>
        </w:tc>
        <w:tc>
          <w:tcPr>
            <w:tcW w:w="718" w:type="dxa"/>
            <w:vAlign w:val="center"/>
          </w:tcPr>
          <w:p w14:paraId="357B3C7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4.67</w:t>
            </w:r>
          </w:p>
        </w:tc>
        <w:tc>
          <w:tcPr>
            <w:tcW w:w="851" w:type="dxa"/>
            <w:shd w:val="clear" w:color="auto" w:fill="auto"/>
            <w:noWrap/>
            <w:vAlign w:val="center"/>
          </w:tcPr>
          <w:p w14:paraId="53CB0C6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51.89</w:t>
            </w:r>
          </w:p>
        </w:tc>
        <w:tc>
          <w:tcPr>
            <w:tcW w:w="1011" w:type="dxa"/>
            <w:shd w:val="clear" w:color="auto" w:fill="auto"/>
            <w:noWrap/>
            <w:vAlign w:val="center"/>
          </w:tcPr>
          <w:p w14:paraId="2FA7923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17.33</w:t>
            </w:r>
          </w:p>
        </w:tc>
        <w:tc>
          <w:tcPr>
            <w:tcW w:w="1133" w:type="dxa"/>
            <w:shd w:val="clear" w:color="auto" w:fill="auto"/>
            <w:noWrap/>
            <w:vAlign w:val="center"/>
          </w:tcPr>
          <w:p w14:paraId="4AA1877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15596</w:t>
            </w:r>
          </w:p>
        </w:tc>
        <w:tc>
          <w:tcPr>
            <w:tcW w:w="1041" w:type="dxa"/>
            <w:shd w:val="clear" w:color="auto" w:fill="auto"/>
            <w:noWrap/>
            <w:vAlign w:val="center"/>
          </w:tcPr>
          <w:p w14:paraId="31D7F77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7058.00</w:t>
            </w:r>
          </w:p>
        </w:tc>
        <w:tc>
          <w:tcPr>
            <w:tcW w:w="767" w:type="dxa"/>
            <w:shd w:val="clear" w:color="auto" w:fill="auto"/>
            <w:noWrap/>
            <w:vAlign w:val="center"/>
          </w:tcPr>
          <w:p w14:paraId="453D726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0.83</w:t>
            </w:r>
          </w:p>
        </w:tc>
        <w:tc>
          <w:tcPr>
            <w:tcW w:w="1026" w:type="dxa"/>
            <w:shd w:val="clear" w:color="auto" w:fill="auto"/>
            <w:noWrap/>
            <w:vAlign w:val="center"/>
          </w:tcPr>
          <w:p w14:paraId="615A17D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VIII</w:t>
            </w:r>
          </w:p>
        </w:tc>
      </w:tr>
      <w:tr w:rsidR="005443CE" w:rsidRPr="005443CE" w14:paraId="40018E2C" w14:textId="77777777" w:rsidTr="00D633EB">
        <w:trPr>
          <w:trHeight w:val="300"/>
        </w:trPr>
        <w:tc>
          <w:tcPr>
            <w:tcW w:w="567" w:type="dxa"/>
          </w:tcPr>
          <w:p w14:paraId="5E2B2475"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5</w:t>
            </w:r>
          </w:p>
        </w:tc>
        <w:tc>
          <w:tcPr>
            <w:tcW w:w="2836" w:type="dxa"/>
            <w:shd w:val="clear" w:color="auto" w:fill="auto"/>
            <w:noWrap/>
            <w:vAlign w:val="center"/>
            <w:hideMark/>
          </w:tcPr>
          <w:p w14:paraId="3822875A"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i/>
              </w:rPr>
              <w:t>Bacillus thuringiensis</w:t>
            </w:r>
            <w:r w:rsidRPr="005443CE">
              <w:rPr>
                <w:rFonts w:ascii="Times New Roman" w:hAnsi="Times New Roman" w:cs="Times New Roman"/>
              </w:rPr>
              <w:t xml:space="preserve"> Var. </w:t>
            </w:r>
            <w:proofErr w:type="spellStart"/>
            <w:r w:rsidRPr="005443CE">
              <w:rPr>
                <w:rFonts w:ascii="Times New Roman" w:hAnsi="Times New Roman" w:cs="Times New Roman"/>
                <w:i/>
                <w:iCs/>
              </w:rPr>
              <w:t>Kurstaki</w:t>
            </w:r>
            <w:proofErr w:type="spellEnd"/>
          </w:p>
        </w:tc>
        <w:tc>
          <w:tcPr>
            <w:tcW w:w="1304" w:type="dxa"/>
            <w:shd w:val="clear" w:color="auto" w:fill="auto"/>
            <w:noWrap/>
            <w:vAlign w:val="center"/>
          </w:tcPr>
          <w:p w14:paraId="1FAF6249" w14:textId="77777777" w:rsidR="006C6B36" w:rsidRPr="005443CE" w:rsidRDefault="006C6B36" w:rsidP="005443CE">
            <w:pPr>
              <w:spacing w:line="240" w:lineRule="auto"/>
              <w:jc w:val="center"/>
              <w:rPr>
                <w:rFonts w:ascii="Times New Roman" w:hAnsi="Times New Roman" w:cs="Times New Roman"/>
              </w:rPr>
            </w:pPr>
            <w:r w:rsidRPr="005443CE">
              <w:rPr>
                <w:rFonts w:ascii="Times New Roman" w:hAnsi="Times New Roman" w:cs="Times New Roman"/>
              </w:rPr>
              <w:t>7500</w:t>
            </w:r>
          </w:p>
        </w:tc>
        <w:tc>
          <w:tcPr>
            <w:tcW w:w="1047" w:type="dxa"/>
            <w:shd w:val="clear" w:color="auto" w:fill="auto"/>
            <w:noWrap/>
            <w:vAlign w:val="center"/>
          </w:tcPr>
          <w:p w14:paraId="265A552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5625</w:t>
            </w:r>
          </w:p>
        </w:tc>
        <w:tc>
          <w:tcPr>
            <w:tcW w:w="1088" w:type="dxa"/>
            <w:shd w:val="clear" w:color="auto" w:fill="auto"/>
            <w:noWrap/>
            <w:vAlign w:val="center"/>
          </w:tcPr>
          <w:p w14:paraId="7281695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69B34D4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6663.00</w:t>
            </w:r>
          </w:p>
        </w:tc>
        <w:tc>
          <w:tcPr>
            <w:tcW w:w="718" w:type="dxa"/>
            <w:vAlign w:val="center"/>
          </w:tcPr>
          <w:p w14:paraId="1EA9786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5.45</w:t>
            </w:r>
          </w:p>
        </w:tc>
        <w:tc>
          <w:tcPr>
            <w:tcW w:w="851" w:type="dxa"/>
            <w:shd w:val="clear" w:color="auto" w:fill="auto"/>
            <w:noWrap/>
            <w:vAlign w:val="center"/>
          </w:tcPr>
          <w:p w14:paraId="667C39A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60.56</w:t>
            </w:r>
          </w:p>
        </w:tc>
        <w:tc>
          <w:tcPr>
            <w:tcW w:w="1011" w:type="dxa"/>
            <w:shd w:val="clear" w:color="auto" w:fill="auto"/>
            <w:noWrap/>
            <w:vAlign w:val="center"/>
          </w:tcPr>
          <w:p w14:paraId="46BC33F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26.00</w:t>
            </w:r>
          </w:p>
        </w:tc>
        <w:tc>
          <w:tcPr>
            <w:tcW w:w="1133" w:type="dxa"/>
            <w:shd w:val="clear" w:color="auto" w:fill="auto"/>
            <w:noWrap/>
            <w:vAlign w:val="center"/>
          </w:tcPr>
          <w:p w14:paraId="3D21D64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23396</w:t>
            </w:r>
          </w:p>
        </w:tc>
        <w:tc>
          <w:tcPr>
            <w:tcW w:w="1041" w:type="dxa"/>
            <w:shd w:val="clear" w:color="auto" w:fill="auto"/>
            <w:noWrap/>
            <w:vAlign w:val="center"/>
          </w:tcPr>
          <w:p w14:paraId="56265C4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16733.00</w:t>
            </w:r>
          </w:p>
        </w:tc>
        <w:tc>
          <w:tcPr>
            <w:tcW w:w="767" w:type="dxa"/>
            <w:shd w:val="clear" w:color="auto" w:fill="auto"/>
            <w:noWrap/>
            <w:vAlign w:val="center"/>
          </w:tcPr>
          <w:p w14:paraId="18AFCF2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2.51</w:t>
            </w:r>
          </w:p>
        </w:tc>
        <w:tc>
          <w:tcPr>
            <w:tcW w:w="1026" w:type="dxa"/>
            <w:shd w:val="clear" w:color="auto" w:fill="auto"/>
            <w:noWrap/>
            <w:vAlign w:val="center"/>
          </w:tcPr>
          <w:p w14:paraId="2BAA516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VI</w:t>
            </w:r>
          </w:p>
        </w:tc>
      </w:tr>
      <w:tr w:rsidR="005443CE" w:rsidRPr="005443CE" w14:paraId="3258ED64" w14:textId="77777777" w:rsidTr="00D633EB">
        <w:trPr>
          <w:trHeight w:val="300"/>
        </w:trPr>
        <w:tc>
          <w:tcPr>
            <w:tcW w:w="567" w:type="dxa"/>
          </w:tcPr>
          <w:p w14:paraId="16B7F8D7"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6</w:t>
            </w:r>
          </w:p>
        </w:tc>
        <w:tc>
          <w:tcPr>
            <w:tcW w:w="2836" w:type="dxa"/>
            <w:shd w:val="clear" w:color="auto" w:fill="auto"/>
            <w:noWrap/>
            <w:vAlign w:val="center"/>
            <w:hideMark/>
          </w:tcPr>
          <w:p w14:paraId="2AD21531" w14:textId="77777777" w:rsidR="006C6B36" w:rsidRPr="005443CE" w:rsidRDefault="006C6B36" w:rsidP="005443CE">
            <w:pPr>
              <w:spacing w:before="80" w:line="240" w:lineRule="auto"/>
              <w:rPr>
                <w:rFonts w:ascii="Times New Roman" w:hAnsi="Times New Roman" w:cs="Times New Roman"/>
              </w:rPr>
            </w:pPr>
            <w:proofErr w:type="spellStart"/>
            <w:r w:rsidRPr="005443CE">
              <w:rPr>
                <w:rFonts w:ascii="Times New Roman" w:hAnsi="Times New Roman" w:cs="Times New Roman"/>
                <w:iCs/>
              </w:rPr>
              <w:t>Emamectin</w:t>
            </w:r>
            <w:proofErr w:type="spellEnd"/>
            <w:r w:rsidRPr="005443CE">
              <w:rPr>
                <w:rFonts w:ascii="Times New Roman" w:hAnsi="Times New Roman" w:cs="Times New Roman"/>
                <w:iCs/>
              </w:rPr>
              <w:t xml:space="preserve"> benzoate</w:t>
            </w:r>
            <w:r w:rsidRPr="005443CE">
              <w:rPr>
                <w:rFonts w:ascii="Times New Roman" w:hAnsi="Times New Roman" w:cs="Times New Roman"/>
              </w:rPr>
              <w:t xml:space="preserve"> 5% SG</w:t>
            </w:r>
          </w:p>
        </w:tc>
        <w:tc>
          <w:tcPr>
            <w:tcW w:w="1304" w:type="dxa"/>
            <w:shd w:val="clear" w:color="auto" w:fill="auto"/>
            <w:noWrap/>
            <w:vAlign w:val="center"/>
          </w:tcPr>
          <w:p w14:paraId="5883BE6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1500</w:t>
            </w:r>
          </w:p>
        </w:tc>
        <w:tc>
          <w:tcPr>
            <w:tcW w:w="1047" w:type="dxa"/>
            <w:shd w:val="clear" w:color="auto" w:fill="auto"/>
            <w:noWrap/>
            <w:vAlign w:val="center"/>
          </w:tcPr>
          <w:p w14:paraId="512C922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12900</w:t>
            </w:r>
          </w:p>
        </w:tc>
        <w:tc>
          <w:tcPr>
            <w:tcW w:w="1088" w:type="dxa"/>
            <w:shd w:val="clear" w:color="auto" w:fill="auto"/>
            <w:noWrap/>
            <w:vAlign w:val="center"/>
          </w:tcPr>
          <w:p w14:paraId="35F0552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5FFFE20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13938.00</w:t>
            </w:r>
          </w:p>
        </w:tc>
        <w:tc>
          <w:tcPr>
            <w:tcW w:w="718" w:type="dxa"/>
            <w:vAlign w:val="center"/>
          </w:tcPr>
          <w:p w14:paraId="76901CF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8.37</w:t>
            </w:r>
          </w:p>
        </w:tc>
        <w:tc>
          <w:tcPr>
            <w:tcW w:w="851" w:type="dxa"/>
            <w:shd w:val="clear" w:color="auto" w:fill="auto"/>
            <w:noWrap/>
            <w:vAlign w:val="center"/>
          </w:tcPr>
          <w:p w14:paraId="11B3D61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93.00</w:t>
            </w:r>
          </w:p>
        </w:tc>
        <w:tc>
          <w:tcPr>
            <w:tcW w:w="1011" w:type="dxa"/>
            <w:shd w:val="clear" w:color="auto" w:fill="auto"/>
            <w:noWrap/>
            <w:vAlign w:val="center"/>
          </w:tcPr>
          <w:p w14:paraId="3B29308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58.44</w:t>
            </w:r>
          </w:p>
        </w:tc>
        <w:tc>
          <w:tcPr>
            <w:tcW w:w="1133" w:type="dxa"/>
            <w:shd w:val="clear" w:color="auto" w:fill="auto"/>
            <w:noWrap/>
            <w:vAlign w:val="center"/>
          </w:tcPr>
          <w:p w14:paraId="3638AF9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52596</w:t>
            </w:r>
          </w:p>
        </w:tc>
        <w:tc>
          <w:tcPr>
            <w:tcW w:w="1041" w:type="dxa"/>
            <w:shd w:val="clear" w:color="auto" w:fill="auto"/>
            <w:noWrap/>
            <w:vAlign w:val="center"/>
          </w:tcPr>
          <w:p w14:paraId="37B6402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38658.00</w:t>
            </w:r>
          </w:p>
        </w:tc>
        <w:tc>
          <w:tcPr>
            <w:tcW w:w="767" w:type="dxa"/>
            <w:shd w:val="clear" w:color="auto" w:fill="auto"/>
            <w:noWrap/>
            <w:vAlign w:val="center"/>
          </w:tcPr>
          <w:p w14:paraId="65C7E66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2.77</w:t>
            </w:r>
          </w:p>
        </w:tc>
        <w:tc>
          <w:tcPr>
            <w:tcW w:w="1026" w:type="dxa"/>
            <w:shd w:val="clear" w:color="auto" w:fill="auto"/>
            <w:noWrap/>
            <w:vAlign w:val="center"/>
          </w:tcPr>
          <w:p w14:paraId="40DE7C7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w:t>
            </w:r>
          </w:p>
        </w:tc>
      </w:tr>
      <w:tr w:rsidR="005443CE" w:rsidRPr="005443CE" w14:paraId="2517EA1C" w14:textId="77777777" w:rsidTr="00D633EB">
        <w:trPr>
          <w:trHeight w:val="300"/>
        </w:trPr>
        <w:tc>
          <w:tcPr>
            <w:tcW w:w="567" w:type="dxa"/>
          </w:tcPr>
          <w:p w14:paraId="1897F637"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7</w:t>
            </w:r>
          </w:p>
        </w:tc>
        <w:tc>
          <w:tcPr>
            <w:tcW w:w="2836" w:type="dxa"/>
            <w:shd w:val="clear" w:color="auto" w:fill="auto"/>
            <w:noWrap/>
            <w:vAlign w:val="center"/>
            <w:hideMark/>
          </w:tcPr>
          <w:p w14:paraId="18CD4A24"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iCs/>
              </w:rPr>
              <w:t>Spinosad 45% SC</w:t>
            </w:r>
          </w:p>
        </w:tc>
        <w:tc>
          <w:tcPr>
            <w:tcW w:w="1304" w:type="dxa"/>
            <w:shd w:val="clear" w:color="auto" w:fill="auto"/>
            <w:noWrap/>
            <w:vAlign w:val="center"/>
          </w:tcPr>
          <w:p w14:paraId="16A1F6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300</w:t>
            </w:r>
          </w:p>
        </w:tc>
        <w:tc>
          <w:tcPr>
            <w:tcW w:w="1047" w:type="dxa"/>
            <w:shd w:val="clear" w:color="auto" w:fill="auto"/>
            <w:noWrap/>
            <w:vAlign w:val="center"/>
          </w:tcPr>
          <w:p w14:paraId="5E74F280"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10500</w:t>
            </w:r>
          </w:p>
        </w:tc>
        <w:tc>
          <w:tcPr>
            <w:tcW w:w="1088" w:type="dxa"/>
            <w:shd w:val="clear" w:color="auto" w:fill="auto"/>
            <w:noWrap/>
            <w:vAlign w:val="center"/>
          </w:tcPr>
          <w:p w14:paraId="4787F27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456E850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11538.00</w:t>
            </w:r>
          </w:p>
        </w:tc>
        <w:tc>
          <w:tcPr>
            <w:tcW w:w="718" w:type="dxa"/>
            <w:vAlign w:val="center"/>
          </w:tcPr>
          <w:p w14:paraId="3BF1E1F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9.35</w:t>
            </w:r>
          </w:p>
        </w:tc>
        <w:tc>
          <w:tcPr>
            <w:tcW w:w="851" w:type="dxa"/>
            <w:shd w:val="clear" w:color="auto" w:fill="auto"/>
            <w:noWrap/>
            <w:vAlign w:val="center"/>
          </w:tcPr>
          <w:p w14:paraId="49768FB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103.89</w:t>
            </w:r>
          </w:p>
        </w:tc>
        <w:tc>
          <w:tcPr>
            <w:tcW w:w="1011" w:type="dxa"/>
            <w:shd w:val="clear" w:color="auto" w:fill="auto"/>
            <w:noWrap/>
            <w:vAlign w:val="center"/>
          </w:tcPr>
          <w:p w14:paraId="6473D77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69.33</w:t>
            </w:r>
          </w:p>
        </w:tc>
        <w:tc>
          <w:tcPr>
            <w:tcW w:w="1133" w:type="dxa"/>
            <w:shd w:val="clear" w:color="auto" w:fill="auto"/>
            <w:noWrap/>
            <w:vAlign w:val="center"/>
          </w:tcPr>
          <w:p w14:paraId="4B1DB9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62396</w:t>
            </w:r>
          </w:p>
        </w:tc>
        <w:tc>
          <w:tcPr>
            <w:tcW w:w="1041" w:type="dxa"/>
            <w:shd w:val="clear" w:color="auto" w:fill="auto"/>
            <w:noWrap/>
            <w:vAlign w:val="center"/>
          </w:tcPr>
          <w:p w14:paraId="4E5CE30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50858.00</w:t>
            </w:r>
          </w:p>
        </w:tc>
        <w:tc>
          <w:tcPr>
            <w:tcW w:w="767" w:type="dxa"/>
            <w:shd w:val="clear" w:color="auto" w:fill="auto"/>
            <w:noWrap/>
            <w:vAlign w:val="center"/>
          </w:tcPr>
          <w:p w14:paraId="5C7F416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4.41</w:t>
            </w:r>
          </w:p>
        </w:tc>
        <w:tc>
          <w:tcPr>
            <w:tcW w:w="1026" w:type="dxa"/>
            <w:shd w:val="clear" w:color="auto" w:fill="auto"/>
            <w:noWrap/>
            <w:vAlign w:val="center"/>
          </w:tcPr>
          <w:p w14:paraId="18FC60B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IV</w:t>
            </w:r>
          </w:p>
        </w:tc>
      </w:tr>
      <w:tr w:rsidR="005443CE" w:rsidRPr="005443CE" w14:paraId="0C327373" w14:textId="77777777" w:rsidTr="00D633EB">
        <w:trPr>
          <w:trHeight w:val="300"/>
        </w:trPr>
        <w:tc>
          <w:tcPr>
            <w:tcW w:w="567" w:type="dxa"/>
          </w:tcPr>
          <w:p w14:paraId="217CF789"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8</w:t>
            </w:r>
          </w:p>
        </w:tc>
        <w:tc>
          <w:tcPr>
            <w:tcW w:w="2836" w:type="dxa"/>
            <w:shd w:val="clear" w:color="auto" w:fill="auto"/>
            <w:noWrap/>
            <w:vAlign w:val="center"/>
            <w:hideMark/>
          </w:tcPr>
          <w:p w14:paraId="5231018F"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rPr>
              <w:t>Lambda cyhalothrin 5% EC</w:t>
            </w:r>
          </w:p>
        </w:tc>
        <w:tc>
          <w:tcPr>
            <w:tcW w:w="1304" w:type="dxa"/>
            <w:shd w:val="clear" w:color="auto" w:fill="auto"/>
            <w:noWrap/>
            <w:vAlign w:val="center"/>
          </w:tcPr>
          <w:p w14:paraId="3D15AD0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3000</w:t>
            </w:r>
          </w:p>
        </w:tc>
        <w:tc>
          <w:tcPr>
            <w:tcW w:w="1047" w:type="dxa"/>
            <w:shd w:val="clear" w:color="auto" w:fill="auto"/>
            <w:noWrap/>
            <w:vAlign w:val="center"/>
          </w:tcPr>
          <w:p w14:paraId="039BDCD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4080</w:t>
            </w:r>
          </w:p>
        </w:tc>
        <w:tc>
          <w:tcPr>
            <w:tcW w:w="1088" w:type="dxa"/>
            <w:shd w:val="clear" w:color="auto" w:fill="auto"/>
            <w:noWrap/>
            <w:vAlign w:val="center"/>
          </w:tcPr>
          <w:p w14:paraId="0D73917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259FB9D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5118.00</w:t>
            </w:r>
          </w:p>
        </w:tc>
        <w:tc>
          <w:tcPr>
            <w:tcW w:w="718" w:type="dxa"/>
            <w:vAlign w:val="center"/>
          </w:tcPr>
          <w:p w14:paraId="7BA9A83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8.13</w:t>
            </w:r>
          </w:p>
        </w:tc>
        <w:tc>
          <w:tcPr>
            <w:tcW w:w="851" w:type="dxa"/>
            <w:shd w:val="clear" w:color="auto" w:fill="auto"/>
            <w:noWrap/>
            <w:vAlign w:val="center"/>
          </w:tcPr>
          <w:p w14:paraId="36A69BB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90.33</w:t>
            </w:r>
          </w:p>
        </w:tc>
        <w:tc>
          <w:tcPr>
            <w:tcW w:w="1011" w:type="dxa"/>
            <w:shd w:val="clear" w:color="auto" w:fill="auto"/>
            <w:noWrap/>
            <w:vAlign w:val="center"/>
          </w:tcPr>
          <w:p w14:paraId="30B0D0F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55.77</w:t>
            </w:r>
          </w:p>
        </w:tc>
        <w:tc>
          <w:tcPr>
            <w:tcW w:w="1133" w:type="dxa"/>
            <w:shd w:val="clear" w:color="auto" w:fill="auto"/>
            <w:noWrap/>
            <w:vAlign w:val="center"/>
          </w:tcPr>
          <w:p w14:paraId="0A4D558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50196</w:t>
            </w:r>
          </w:p>
        </w:tc>
        <w:tc>
          <w:tcPr>
            <w:tcW w:w="1041" w:type="dxa"/>
            <w:shd w:val="clear" w:color="auto" w:fill="auto"/>
            <w:noWrap/>
            <w:vAlign w:val="center"/>
          </w:tcPr>
          <w:p w14:paraId="53D6953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45078.00</w:t>
            </w:r>
          </w:p>
        </w:tc>
        <w:tc>
          <w:tcPr>
            <w:tcW w:w="767" w:type="dxa"/>
            <w:shd w:val="clear" w:color="auto" w:fill="auto"/>
            <w:noWrap/>
            <w:vAlign w:val="center"/>
          </w:tcPr>
          <w:p w14:paraId="6A27979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8.81</w:t>
            </w:r>
          </w:p>
        </w:tc>
        <w:tc>
          <w:tcPr>
            <w:tcW w:w="1026" w:type="dxa"/>
            <w:shd w:val="clear" w:color="auto" w:fill="auto"/>
            <w:noWrap/>
            <w:vAlign w:val="center"/>
          </w:tcPr>
          <w:p w14:paraId="0BEFDE5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II</w:t>
            </w:r>
          </w:p>
        </w:tc>
      </w:tr>
      <w:tr w:rsidR="005443CE" w:rsidRPr="005443CE" w14:paraId="453A76FE" w14:textId="77777777" w:rsidTr="00D633EB">
        <w:trPr>
          <w:trHeight w:val="300"/>
        </w:trPr>
        <w:tc>
          <w:tcPr>
            <w:tcW w:w="567" w:type="dxa"/>
          </w:tcPr>
          <w:p w14:paraId="0683B834"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9</w:t>
            </w:r>
          </w:p>
        </w:tc>
        <w:tc>
          <w:tcPr>
            <w:tcW w:w="2836" w:type="dxa"/>
            <w:shd w:val="clear" w:color="auto" w:fill="auto"/>
            <w:noWrap/>
            <w:vAlign w:val="center"/>
            <w:hideMark/>
          </w:tcPr>
          <w:p w14:paraId="063E69ED" w14:textId="77777777" w:rsidR="006C6B36" w:rsidRPr="005443CE" w:rsidRDefault="006C6B36" w:rsidP="005443CE">
            <w:pPr>
              <w:spacing w:before="80" w:line="240" w:lineRule="auto"/>
              <w:rPr>
                <w:rFonts w:ascii="Times New Roman" w:hAnsi="Times New Roman" w:cs="Times New Roman"/>
                <w:iCs/>
              </w:rPr>
            </w:pPr>
            <w:r w:rsidRPr="005443CE">
              <w:rPr>
                <w:rFonts w:ascii="Times New Roman" w:hAnsi="Times New Roman" w:cs="Times New Roman"/>
              </w:rPr>
              <w:t>Control (Untreated)</w:t>
            </w:r>
          </w:p>
        </w:tc>
        <w:tc>
          <w:tcPr>
            <w:tcW w:w="1304" w:type="dxa"/>
            <w:shd w:val="clear" w:color="auto" w:fill="auto"/>
            <w:noWrap/>
            <w:vAlign w:val="center"/>
          </w:tcPr>
          <w:p w14:paraId="2372641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47" w:type="dxa"/>
            <w:shd w:val="clear" w:color="auto" w:fill="auto"/>
            <w:noWrap/>
            <w:vAlign w:val="center"/>
          </w:tcPr>
          <w:p w14:paraId="7675B82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88" w:type="dxa"/>
            <w:shd w:val="clear" w:color="auto" w:fill="auto"/>
            <w:noWrap/>
            <w:vAlign w:val="center"/>
          </w:tcPr>
          <w:p w14:paraId="1D2620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41" w:type="dxa"/>
            <w:shd w:val="clear" w:color="auto" w:fill="auto"/>
            <w:noWrap/>
            <w:vAlign w:val="center"/>
          </w:tcPr>
          <w:p w14:paraId="5AB436D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718" w:type="dxa"/>
            <w:vAlign w:val="center"/>
          </w:tcPr>
          <w:p w14:paraId="4EA8087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3.11</w:t>
            </w:r>
          </w:p>
        </w:tc>
        <w:tc>
          <w:tcPr>
            <w:tcW w:w="851" w:type="dxa"/>
            <w:shd w:val="clear" w:color="auto" w:fill="auto"/>
            <w:noWrap/>
            <w:vAlign w:val="center"/>
          </w:tcPr>
          <w:p w14:paraId="1F5A29A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34.56</w:t>
            </w:r>
          </w:p>
        </w:tc>
        <w:tc>
          <w:tcPr>
            <w:tcW w:w="1011" w:type="dxa"/>
            <w:shd w:val="clear" w:color="auto" w:fill="auto"/>
            <w:noWrap/>
            <w:vAlign w:val="center"/>
          </w:tcPr>
          <w:p w14:paraId="60FBE23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133" w:type="dxa"/>
            <w:shd w:val="clear" w:color="auto" w:fill="auto"/>
            <w:noWrap/>
            <w:vAlign w:val="center"/>
          </w:tcPr>
          <w:p w14:paraId="3A23862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41" w:type="dxa"/>
            <w:shd w:val="clear" w:color="auto" w:fill="auto"/>
            <w:noWrap/>
            <w:vAlign w:val="center"/>
          </w:tcPr>
          <w:p w14:paraId="7FDE0B8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767" w:type="dxa"/>
            <w:shd w:val="clear" w:color="auto" w:fill="auto"/>
            <w:noWrap/>
            <w:vAlign w:val="center"/>
          </w:tcPr>
          <w:p w14:paraId="046E702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26" w:type="dxa"/>
            <w:shd w:val="clear" w:color="auto" w:fill="auto"/>
            <w:noWrap/>
            <w:vAlign w:val="center"/>
          </w:tcPr>
          <w:p w14:paraId="1BD13DB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IX</w:t>
            </w:r>
          </w:p>
        </w:tc>
      </w:tr>
    </w:tbl>
    <w:p w14:paraId="6EF3C75C" w14:textId="77777777" w:rsidR="006C6B36" w:rsidRPr="005443CE" w:rsidRDefault="006C6B36" w:rsidP="006C6B36">
      <w:pPr>
        <w:rPr>
          <w:rFonts w:ascii="Times New Roman" w:hAnsi="Times New Roman" w:cs="Times New Roman"/>
        </w:rPr>
      </w:pPr>
    </w:p>
    <w:p w14:paraId="19341381" w14:textId="77777777" w:rsidR="000777DA" w:rsidRPr="00646784" w:rsidRDefault="006C6B36" w:rsidP="006C6B36">
      <w:pPr>
        <w:rPr>
          <w:rFonts w:ascii="Times New Roman" w:hAnsi="Times New Roman" w:cs="Times New Roman"/>
          <w:b/>
          <w:bCs/>
          <w:sz w:val="24"/>
          <w:szCs w:val="24"/>
        </w:rPr>
      </w:pPr>
      <w:r w:rsidRPr="00646784">
        <w:rPr>
          <w:rFonts w:ascii="Times New Roman" w:hAnsi="Times New Roman" w:cs="Times New Roman"/>
          <w:b/>
          <w:sz w:val="24"/>
          <w:szCs w:val="24"/>
        </w:rPr>
        <w:t>Table</w:t>
      </w:r>
      <w:r w:rsidRPr="00646784">
        <w:rPr>
          <w:rFonts w:ascii="Times New Roman" w:hAnsi="Times New Roman" w:cs="Times New Roman"/>
          <w:b/>
          <w:spacing w:val="-1"/>
          <w:sz w:val="24"/>
          <w:szCs w:val="24"/>
        </w:rPr>
        <w:t xml:space="preserve"> </w:t>
      </w:r>
      <w:r w:rsidR="00646784" w:rsidRPr="00646784">
        <w:rPr>
          <w:rFonts w:ascii="Times New Roman" w:hAnsi="Times New Roman" w:cs="Times New Roman"/>
          <w:b/>
          <w:spacing w:val="-1"/>
          <w:sz w:val="24"/>
          <w:szCs w:val="24"/>
        </w:rPr>
        <w:t>3</w:t>
      </w:r>
      <w:r w:rsidRPr="00646784">
        <w:rPr>
          <w:rFonts w:ascii="Times New Roman" w:hAnsi="Times New Roman" w:cs="Times New Roman"/>
          <w:b/>
          <w:sz w:val="24"/>
          <w:szCs w:val="24"/>
        </w:rPr>
        <w:t>: Incremental Cost Benefit Ratio (ICBR) of different insecticides and bio-pesticides against brinjal shoot and fruit borer (</w:t>
      </w:r>
      <w:proofErr w:type="spellStart"/>
      <w:r w:rsidRPr="00646784">
        <w:rPr>
          <w:rFonts w:ascii="Times New Roman" w:hAnsi="Times New Roman" w:cs="Times New Roman"/>
          <w:b/>
          <w:i/>
          <w:iCs/>
          <w:sz w:val="24"/>
          <w:szCs w:val="24"/>
        </w:rPr>
        <w:t>Leucinodes</w:t>
      </w:r>
      <w:proofErr w:type="spellEnd"/>
      <w:r w:rsidRPr="00646784">
        <w:rPr>
          <w:rFonts w:ascii="Times New Roman" w:hAnsi="Times New Roman" w:cs="Times New Roman"/>
          <w:b/>
          <w:i/>
          <w:iCs/>
          <w:sz w:val="24"/>
          <w:szCs w:val="24"/>
        </w:rPr>
        <w:t xml:space="preserve"> </w:t>
      </w:r>
      <w:proofErr w:type="spellStart"/>
      <w:r w:rsidRPr="00646784">
        <w:rPr>
          <w:rFonts w:ascii="Times New Roman" w:hAnsi="Times New Roman" w:cs="Times New Roman"/>
          <w:b/>
          <w:i/>
          <w:iCs/>
          <w:sz w:val="24"/>
          <w:szCs w:val="24"/>
        </w:rPr>
        <w:t>orbonalis</w:t>
      </w:r>
      <w:proofErr w:type="spellEnd"/>
      <w:r w:rsidRPr="00646784">
        <w:rPr>
          <w:rFonts w:ascii="Times New Roman" w:hAnsi="Times New Roman" w:cs="Times New Roman"/>
          <w:b/>
          <w:i/>
          <w:sz w:val="24"/>
          <w:szCs w:val="24"/>
        </w:rPr>
        <w:t xml:space="preserve"> </w:t>
      </w:r>
      <w:proofErr w:type="spellStart"/>
      <w:proofErr w:type="gramStart"/>
      <w:r w:rsidRPr="00646784">
        <w:rPr>
          <w:rFonts w:ascii="Times New Roman" w:hAnsi="Times New Roman" w:cs="Times New Roman"/>
          <w:b/>
          <w:sz w:val="24"/>
          <w:szCs w:val="24"/>
        </w:rPr>
        <w:t>Guenee</w:t>
      </w:r>
      <w:proofErr w:type="spellEnd"/>
      <w:r w:rsidRPr="00646784">
        <w:rPr>
          <w:rFonts w:ascii="Times New Roman" w:hAnsi="Times New Roman" w:cs="Times New Roman"/>
          <w:b/>
          <w:sz w:val="24"/>
          <w:szCs w:val="24"/>
        </w:rPr>
        <w:t xml:space="preserve">) </w:t>
      </w:r>
      <w:r w:rsidRPr="00646784">
        <w:rPr>
          <w:rFonts w:ascii="Times New Roman" w:hAnsi="Times New Roman" w:cs="Times New Roman"/>
          <w:b/>
          <w:bCs/>
          <w:sz w:val="24"/>
          <w:szCs w:val="24"/>
        </w:rPr>
        <w:t xml:space="preserve"> during</w:t>
      </w:r>
      <w:proofErr w:type="gramEnd"/>
      <w:r w:rsidRPr="00646784">
        <w:rPr>
          <w:rFonts w:ascii="Times New Roman" w:hAnsi="Times New Roman" w:cs="Times New Roman"/>
          <w:b/>
          <w:bCs/>
          <w:sz w:val="24"/>
          <w:szCs w:val="24"/>
        </w:rPr>
        <w:t xml:space="preserve"> </w:t>
      </w:r>
      <w:r w:rsidRPr="00646784">
        <w:rPr>
          <w:rFonts w:ascii="Times New Roman" w:hAnsi="Times New Roman" w:cs="Times New Roman"/>
          <w:b/>
          <w:bCs/>
          <w:i/>
          <w:iCs/>
          <w:sz w:val="24"/>
          <w:szCs w:val="24"/>
        </w:rPr>
        <w:t>Kharif</w:t>
      </w:r>
      <w:r w:rsidRPr="00646784">
        <w:rPr>
          <w:rFonts w:ascii="Times New Roman" w:hAnsi="Times New Roman" w:cs="Times New Roman"/>
          <w:b/>
          <w:bCs/>
          <w:sz w:val="24"/>
          <w:szCs w:val="24"/>
        </w:rPr>
        <w:t>, 2023</w:t>
      </w:r>
    </w:p>
    <w:tbl>
      <w:tblPr>
        <w:tblW w:w="144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36"/>
        <w:gridCol w:w="1403"/>
        <w:gridCol w:w="1123"/>
        <w:gridCol w:w="1127"/>
        <w:gridCol w:w="1041"/>
        <w:gridCol w:w="763"/>
        <w:gridCol w:w="876"/>
        <w:gridCol w:w="1083"/>
        <w:gridCol w:w="1216"/>
        <w:gridCol w:w="1041"/>
        <w:gridCol w:w="817"/>
        <w:gridCol w:w="1097"/>
      </w:tblGrid>
      <w:tr w:rsidR="000777DA" w:rsidRPr="005443CE" w14:paraId="735BB9BA" w14:textId="77777777" w:rsidTr="00FA7A4C">
        <w:trPr>
          <w:trHeight w:val="557"/>
        </w:trPr>
        <w:tc>
          <w:tcPr>
            <w:tcW w:w="567" w:type="dxa"/>
            <w:vMerge w:val="restart"/>
            <w:vAlign w:val="center"/>
          </w:tcPr>
          <w:p w14:paraId="7DDCF1BC" w14:textId="77777777" w:rsidR="000777DA" w:rsidRPr="005646FD" w:rsidRDefault="000777DA" w:rsidP="00FA7A4C">
            <w:pPr>
              <w:pStyle w:val="Default"/>
              <w:jc w:val="center"/>
              <w:rPr>
                <w:b/>
                <w:color w:val="auto"/>
              </w:rPr>
            </w:pPr>
            <w:r w:rsidRPr="005646FD">
              <w:rPr>
                <w:b/>
                <w:color w:val="auto"/>
              </w:rPr>
              <w:lastRenderedPageBreak/>
              <w:t>S. No.</w:t>
            </w:r>
          </w:p>
        </w:tc>
        <w:tc>
          <w:tcPr>
            <w:tcW w:w="2836" w:type="dxa"/>
            <w:vMerge w:val="restart"/>
            <w:shd w:val="clear" w:color="auto" w:fill="auto"/>
            <w:noWrap/>
            <w:vAlign w:val="center"/>
            <w:hideMark/>
          </w:tcPr>
          <w:p w14:paraId="2032AA24" w14:textId="77777777" w:rsidR="000777DA" w:rsidRPr="005646FD" w:rsidRDefault="000777DA" w:rsidP="00FA7A4C">
            <w:pPr>
              <w:pStyle w:val="Default"/>
              <w:jc w:val="center"/>
              <w:rPr>
                <w:b/>
                <w:color w:val="auto"/>
              </w:rPr>
            </w:pPr>
            <w:r w:rsidRPr="005646FD">
              <w:rPr>
                <w:b/>
                <w:color w:val="auto"/>
              </w:rPr>
              <w:t>Name of Treatments</w:t>
            </w:r>
          </w:p>
        </w:tc>
        <w:tc>
          <w:tcPr>
            <w:tcW w:w="1304" w:type="dxa"/>
            <w:vMerge w:val="restart"/>
            <w:shd w:val="clear" w:color="auto" w:fill="auto"/>
            <w:noWrap/>
            <w:vAlign w:val="center"/>
            <w:hideMark/>
          </w:tcPr>
          <w:p w14:paraId="52B5EFD5"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Qty. of Insecticides req./ha for 3 spray in ml</w:t>
            </w:r>
          </w:p>
        </w:tc>
        <w:tc>
          <w:tcPr>
            <w:tcW w:w="2135" w:type="dxa"/>
            <w:gridSpan w:val="2"/>
            <w:shd w:val="clear" w:color="auto" w:fill="auto"/>
            <w:noWrap/>
            <w:vAlign w:val="center"/>
            <w:hideMark/>
          </w:tcPr>
          <w:p w14:paraId="28BEA688"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Cost of treatment (</w:t>
            </w:r>
            <w:proofErr w:type="gramStart"/>
            <w:r w:rsidRPr="005646FD">
              <w:rPr>
                <w:rFonts w:ascii="Times New Roman" w:hAnsi="Times New Roman" w:cs="Times New Roman"/>
                <w:b/>
                <w:color w:val="000000"/>
                <w:sz w:val="24"/>
                <w:szCs w:val="24"/>
                <w:lang w:eastAsia="en-IN"/>
              </w:rPr>
              <w:t>Rs./</w:t>
            </w:r>
            <w:proofErr w:type="gramEnd"/>
            <w:r w:rsidRPr="005646FD">
              <w:rPr>
                <w:rFonts w:ascii="Times New Roman" w:hAnsi="Times New Roman" w:cs="Times New Roman"/>
                <w:b/>
                <w:color w:val="000000"/>
                <w:sz w:val="24"/>
                <w:szCs w:val="24"/>
                <w:lang w:eastAsia="en-IN"/>
              </w:rPr>
              <w:t>ha)</w:t>
            </w:r>
          </w:p>
        </w:tc>
        <w:tc>
          <w:tcPr>
            <w:tcW w:w="1041" w:type="dxa"/>
            <w:vMerge w:val="restart"/>
            <w:shd w:val="clear" w:color="auto" w:fill="auto"/>
            <w:noWrap/>
            <w:vAlign w:val="center"/>
            <w:hideMark/>
          </w:tcPr>
          <w:p w14:paraId="35077551"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Total cost</w:t>
            </w:r>
          </w:p>
        </w:tc>
        <w:tc>
          <w:tcPr>
            <w:tcW w:w="718" w:type="dxa"/>
            <w:vMerge w:val="restart"/>
            <w:vAlign w:val="center"/>
          </w:tcPr>
          <w:p w14:paraId="7A2C69F5"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Yield per plot</w:t>
            </w:r>
          </w:p>
        </w:tc>
        <w:tc>
          <w:tcPr>
            <w:tcW w:w="851" w:type="dxa"/>
            <w:vMerge w:val="restart"/>
            <w:shd w:val="clear" w:color="auto" w:fill="auto"/>
            <w:noWrap/>
            <w:vAlign w:val="center"/>
            <w:hideMark/>
          </w:tcPr>
          <w:p w14:paraId="14E9CB6D"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Yield (q/ha)</w:t>
            </w:r>
          </w:p>
        </w:tc>
        <w:tc>
          <w:tcPr>
            <w:tcW w:w="1011" w:type="dxa"/>
            <w:vMerge w:val="restart"/>
            <w:shd w:val="clear" w:color="auto" w:fill="auto"/>
            <w:noWrap/>
            <w:vAlign w:val="center"/>
            <w:hideMark/>
          </w:tcPr>
          <w:p w14:paraId="682DCBF8"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Increase yield over control</w:t>
            </w:r>
          </w:p>
        </w:tc>
        <w:tc>
          <w:tcPr>
            <w:tcW w:w="1133" w:type="dxa"/>
            <w:vMerge w:val="restart"/>
            <w:shd w:val="clear" w:color="auto" w:fill="auto"/>
            <w:noWrap/>
            <w:vAlign w:val="center"/>
            <w:hideMark/>
          </w:tcPr>
          <w:p w14:paraId="3FF6CBD9"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Values of Increased yield</w:t>
            </w:r>
          </w:p>
        </w:tc>
        <w:tc>
          <w:tcPr>
            <w:tcW w:w="1041" w:type="dxa"/>
            <w:vMerge w:val="restart"/>
            <w:shd w:val="clear" w:color="auto" w:fill="auto"/>
            <w:noWrap/>
            <w:vAlign w:val="center"/>
            <w:hideMark/>
          </w:tcPr>
          <w:p w14:paraId="79F72D1A"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Net benefit</w:t>
            </w:r>
          </w:p>
        </w:tc>
        <w:tc>
          <w:tcPr>
            <w:tcW w:w="767" w:type="dxa"/>
            <w:vMerge w:val="restart"/>
            <w:shd w:val="clear" w:color="auto" w:fill="auto"/>
            <w:noWrap/>
            <w:vAlign w:val="center"/>
            <w:hideMark/>
          </w:tcPr>
          <w:p w14:paraId="1A8A4685"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ICBR</w:t>
            </w:r>
          </w:p>
        </w:tc>
        <w:tc>
          <w:tcPr>
            <w:tcW w:w="1026" w:type="dxa"/>
            <w:vMerge w:val="restart"/>
            <w:shd w:val="clear" w:color="auto" w:fill="auto"/>
            <w:noWrap/>
            <w:vAlign w:val="center"/>
            <w:hideMark/>
          </w:tcPr>
          <w:p w14:paraId="45C00A66"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Ranking</w:t>
            </w:r>
          </w:p>
        </w:tc>
      </w:tr>
      <w:tr w:rsidR="000777DA" w:rsidRPr="005443CE" w14:paraId="00B68E90" w14:textId="77777777" w:rsidTr="00FA7A4C">
        <w:trPr>
          <w:trHeight w:val="221"/>
        </w:trPr>
        <w:tc>
          <w:tcPr>
            <w:tcW w:w="567" w:type="dxa"/>
            <w:vMerge/>
          </w:tcPr>
          <w:p w14:paraId="20F10A23"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2836" w:type="dxa"/>
            <w:vMerge/>
            <w:shd w:val="clear" w:color="auto" w:fill="auto"/>
            <w:noWrap/>
            <w:vAlign w:val="bottom"/>
          </w:tcPr>
          <w:p w14:paraId="5A1E940A"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304" w:type="dxa"/>
            <w:vMerge/>
            <w:shd w:val="clear" w:color="auto" w:fill="auto"/>
            <w:noWrap/>
            <w:vAlign w:val="bottom"/>
          </w:tcPr>
          <w:p w14:paraId="62222DBB"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47" w:type="dxa"/>
            <w:shd w:val="clear" w:color="auto" w:fill="auto"/>
            <w:noWrap/>
            <w:vAlign w:val="bottom"/>
          </w:tcPr>
          <w:p w14:paraId="54414090"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Pesticide charges</w:t>
            </w:r>
          </w:p>
        </w:tc>
        <w:tc>
          <w:tcPr>
            <w:tcW w:w="1088" w:type="dxa"/>
            <w:shd w:val="clear" w:color="auto" w:fill="auto"/>
            <w:vAlign w:val="bottom"/>
          </w:tcPr>
          <w:p w14:paraId="6656C826"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proofErr w:type="spellStart"/>
            <w:r w:rsidRPr="005646FD">
              <w:rPr>
                <w:rFonts w:ascii="Times New Roman" w:hAnsi="Times New Roman" w:cs="Times New Roman"/>
                <w:b/>
                <w:color w:val="000000"/>
                <w:sz w:val="24"/>
                <w:szCs w:val="24"/>
                <w:lang w:eastAsia="en-IN"/>
              </w:rPr>
              <w:t>Labour</w:t>
            </w:r>
            <w:proofErr w:type="spellEnd"/>
            <w:r w:rsidRPr="005646FD">
              <w:rPr>
                <w:rFonts w:ascii="Times New Roman" w:hAnsi="Times New Roman" w:cs="Times New Roman"/>
                <w:b/>
                <w:color w:val="000000"/>
                <w:sz w:val="24"/>
                <w:szCs w:val="24"/>
                <w:lang w:eastAsia="en-IN"/>
              </w:rPr>
              <w:t>+ Sprayer charges</w:t>
            </w:r>
          </w:p>
        </w:tc>
        <w:tc>
          <w:tcPr>
            <w:tcW w:w="1041" w:type="dxa"/>
            <w:vMerge/>
            <w:shd w:val="clear" w:color="auto" w:fill="auto"/>
            <w:noWrap/>
            <w:vAlign w:val="bottom"/>
          </w:tcPr>
          <w:p w14:paraId="2A4952F7"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718" w:type="dxa"/>
            <w:vMerge/>
          </w:tcPr>
          <w:p w14:paraId="5A009C8E"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851" w:type="dxa"/>
            <w:vMerge/>
            <w:shd w:val="clear" w:color="auto" w:fill="auto"/>
            <w:noWrap/>
            <w:vAlign w:val="bottom"/>
          </w:tcPr>
          <w:p w14:paraId="6482D0B8"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11" w:type="dxa"/>
            <w:vMerge/>
            <w:shd w:val="clear" w:color="auto" w:fill="auto"/>
            <w:noWrap/>
            <w:vAlign w:val="bottom"/>
          </w:tcPr>
          <w:p w14:paraId="098E1A95"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133" w:type="dxa"/>
            <w:vMerge/>
            <w:shd w:val="clear" w:color="auto" w:fill="auto"/>
            <w:noWrap/>
            <w:vAlign w:val="bottom"/>
          </w:tcPr>
          <w:p w14:paraId="2B9E83A6"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41" w:type="dxa"/>
            <w:vMerge/>
            <w:shd w:val="clear" w:color="auto" w:fill="auto"/>
            <w:noWrap/>
            <w:vAlign w:val="bottom"/>
          </w:tcPr>
          <w:p w14:paraId="7B2D2FA6"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767" w:type="dxa"/>
            <w:vMerge/>
            <w:shd w:val="clear" w:color="auto" w:fill="auto"/>
            <w:noWrap/>
            <w:vAlign w:val="bottom"/>
          </w:tcPr>
          <w:p w14:paraId="0F89E3ED"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26" w:type="dxa"/>
            <w:vMerge/>
            <w:shd w:val="clear" w:color="auto" w:fill="auto"/>
            <w:noWrap/>
            <w:vAlign w:val="bottom"/>
          </w:tcPr>
          <w:p w14:paraId="37F9AEE0"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r>
      <w:tr w:rsidR="000777DA" w:rsidRPr="005443CE" w14:paraId="73038B84" w14:textId="77777777" w:rsidTr="009E629A">
        <w:trPr>
          <w:trHeight w:val="300"/>
        </w:trPr>
        <w:tc>
          <w:tcPr>
            <w:tcW w:w="567" w:type="dxa"/>
          </w:tcPr>
          <w:p w14:paraId="7687CCDA"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1</w:t>
            </w:r>
          </w:p>
        </w:tc>
        <w:tc>
          <w:tcPr>
            <w:tcW w:w="2836" w:type="dxa"/>
            <w:shd w:val="clear" w:color="auto" w:fill="auto"/>
            <w:noWrap/>
            <w:vAlign w:val="center"/>
            <w:hideMark/>
          </w:tcPr>
          <w:p w14:paraId="52CABD48"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sz w:val="24"/>
                <w:szCs w:val="24"/>
              </w:rPr>
              <w:t>Neem oil 1500 ppm</w:t>
            </w:r>
          </w:p>
        </w:tc>
        <w:tc>
          <w:tcPr>
            <w:tcW w:w="1304" w:type="dxa"/>
            <w:shd w:val="clear" w:color="auto" w:fill="auto"/>
            <w:noWrap/>
            <w:vAlign w:val="bottom"/>
          </w:tcPr>
          <w:p w14:paraId="46CC62B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1500</w:t>
            </w:r>
          </w:p>
        </w:tc>
        <w:tc>
          <w:tcPr>
            <w:tcW w:w="1047" w:type="dxa"/>
            <w:shd w:val="clear" w:color="auto" w:fill="auto"/>
            <w:noWrap/>
            <w:vAlign w:val="bottom"/>
          </w:tcPr>
          <w:p w14:paraId="29F43EC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960</w:t>
            </w:r>
          </w:p>
        </w:tc>
        <w:tc>
          <w:tcPr>
            <w:tcW w:w="1088" w:type="dxa"/>
            <w:shd w:val="clear" w:color="auto" w:fill="auto"/>
            <w:noWrap/>
            <w:vAlign w:val="bottom"/>
          </w:tcPr>
          <w:p w14:paraId="1A1A386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7AF1CF6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1998</w:t>
            </w:r>
          </w:p>
        </w:tc>
        <w:tc>
          <w:tcPr>
            <w:tcW w:w="718" w:type="dxa"/>
            <w:vAlign w:val="bottom"/>
          </w:tcPr>
          <w:p w14:paraId="29ADBCE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7.13</w:t>
            </w:r>
          </w:p>
        </w:tc>
        <w:tc>
          <w:tcPr>
            <w:tcW w:w="851" w:type="dxa"/>
            <w:shd w:val="clear" w:color="auto" w:fill="auto"/>
            <w:noWrap/>
            <w:vAlign w:val="bottom"/>
          </w:tcPr>
          <w:p w14:paraId="09344C0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79.22</w:t>
            </w:r>
          </w:p>
        </w:tc>
        <w:tc>
          <w:tcPr>
            <w:tcW w:w="1011" w:type="dxa"/>
            <w:shd w:val="clear" w:color="auto" w:fill="auto"/>
            <w:noWrap/>
            <w:vAlign w:val="bottom"/>
          </w:tcPr>
          <w:p w14:paraId="365549D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41.78</w:t>
            </w:r>
          </w:p>
        </w:tc>
        <w:tc>
          <w:tcPr>
            <w:tcW w:w="1133" w:type="dxa"/>
            <w:shd w:val="clear" w:color="auto" w:fill="auto"/>
            <w:noWrap/>
            <w:vAlign w:val="bottom"/>
          </w:tcPr>
          <w:p w14:paraId="00FD7CEB"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37604</w:t>
            </w:r>
          </w:p>
        </w:tc>
        <w:tc>
          <w:tcPr>
            <w:tcW w:w="1041" w:type="dxa"/>
            <w:shd w:val="clear" w:color="auto" w:fill="auto"/>
            <w:noWrap/>
            <w:vAlign w:val="bottom"/>
          </w:tcPr>
          <w:p w14:paraId="17ADFA5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35606</w:t>
            </w:r>
          </w:p>
        </w:tc>
        <w:tc>
          <w:tcPr>
            <w:tcW w:w="767" w:type="dxa"/>
            <w:shd w:val="clear" w:color="auto" w:fill="auto"/>
            <w:noWrap/>
            <w:vAlign w:val="bottom"/>
          </w:tcPr>
          <w:p w14:paraId="086ACE6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17.82</w:t>
            </w:r>
          </w:p>
        </w:tc>
        <w:tc>
          <w:tcPr>
            <w:tcW w:w="1026" w:type="dxa"/>
            <w:shd w:val="clear" w:color="auto" w:fill="auto"/>
            <w:noWrap/>
            <w:vAlign w:val="bottom"/>
          </w:tcPr>
          <w:p w14:paraId="047E0E9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w:t>
            </w:r>
          </w:p>
        </w:tc>
      </w:tr>
      <w:tr w:rsidR="000777DA" w:rsidRPr="005443CE" w14:paraId="3F09BBF9" w14:textId="77777777" w:rsidTr="009E629A">
        <w:trPr>
          <w:trHeight w:val="300"/>
        </w:trPr>
        <w:tc>
          <w:tcPr>
            <w:tcW w:w="567" w:type="dxa"/>
          </w:tcPr>
          <w:p w14:paraId="6A0C2D6A"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2</w:t>
            </w:r>
          </w:p>
        </w:tc>
        <w:tc>
          <w:tcPr>
            <w:tcW w:w="2836" w:type="dxa"/>
            <w:shd w:val="clear" w:color="auto" w:fill="auto"/>
            <w:noWrap/>
            <w:vAlign w:val="center"/>
            <w:hideMark/>
          </w:tcPr>
          <w:p w14:paraId="703737A9"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sz w:val="24"/>
                <w:szCs w:val="24"/>
              </w:rPr>
              <w:t>NSKE 5%</w:t>
            </w:r>
          </w:p>
        </w:tc>
        <w:tc>
          <w:tcPr>
            <w:tcW w:w="1304" w:type="dxa"/>
            <w:shd w:val="clear" w:color="auto" w:fill="auto"/>
            <w:noWrap/>
            <w:vAlign w:val="bottom"/>
          </w:tcPr>
          <w:p w14:paraId="115F4DC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103776A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4875</w:t>
            </w:r>
          </w:p>
        </w:tc>
        <w:tc>
          <w:tcPr>
            <w:tcW w:w="1088" w:type="dxa"/>
            <w:shd w:val="clear" w:color="auto" w:fill="auto"/>
            <w:noWrap/>
            <w:vAlign w:val="bottom"/>
          </w:tcPr>
          <w:p w14:paraId="3AD0AB3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7244DA5B"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5913</w:t>
            </w:r>
          </w:p>
        </w:tc>
        <w:tc>
          <w:tcPr>
            <w:tcW w:w="718" w:type="dxa"/>
            <w:vAlign w:val="bottom"/>
          </w:tcPr>
          <w:p w14:paraId="5679C78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6.91</w:t>
            </w:r>
          </w:p>
        </w:tc>
        <w:tc>
          <w:tcPr>
            <w:tcW w:w="851" w:type="dxa"/>
            <w:shd w:val="clear" w:color="auto" w:fill="auto"/>
            <w:noWrap/>
            <w:vAlign w:val="bottom"/>
          </w:tcPr>
          <w:p w14:paraId="18E934A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76.78</w:t>
            </w:r>
          </w:p>
        </w:tc>
        <w:tc>
          <w:tcPr>
            <w:tcW w:w="1011" w:type="dxa"/>
            <w:shd w:val="clear" w:color="auto" w:fill="auto"/>
            <w:noWrap/>
            <w:vAlign w:val="bottom"/>
          </w:tcPr>
          <w:p w14:paraId="4596C37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39.34</w:t>
            </w:r>
          </w:p>
        </w:tc>
        <w:tc>
          <w:tcPr>
            <w:tcW w:w="1133" w:type="dxa"/>
            <w:shd w:val="clear" w:color="auto" w:fill="auto"/>
            <w:noWrap/>
            <w:vAlign w:val="bottom"/>
          </w:tcPr>
          <w:p w14:paraId="43D668C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35404</w:t>
            </w:r>
          </w:p>
        </w:tc>
        <w:tc>
          <w:tcPr>
            <w:tcW w:w="1041" w:type="dxa"/>
            <w:shd w:val="clear" w:color="auto" w:fill="auto"/>
            <w:noWrap/>
            <w:vAlign w:val="bottom"/>
          </w:tcPr>
          <w:p w14:paraId="137F6AE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29491</w:t>
            </w:r>
          </w:p>
        </w:tc>
        <w:tc>
          <w:tcPr>
            <w:tcW w:w="767" w:type="dxa"/>
            <w:shd w:val="clear" w:color="auto" w:fill="auto"/>
            <w:noWrap/>
            <w:vAlign w:val="bottom"/>
          </w:tcPr>
          <w:p w14:paraId="1A33C42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4.99</w:t>
            </w:r>
          </w:p>
        </w:tc>
        <w:tc>
          <w:tcPr>
            <w:tcW w:w="1026" w:type="dxa"/>
            <w:shd w:val="clear" w:color="auto" w:fill="auto"/>
            <w:noWrap/>
            <w:vAlign w:val="bottom"/>
          </w:tcPr>
          <w:p w14:paraId="4EF8EF8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III</w:t>
            </w:r>
          </w:p>
        </w:tc>
      </w:tr>
      <w:tr w:rsidR="000777DA" w:rsidRPr="005443CE" w14:paraId="696FE60A" w14:textId="77777777" w:rsidTr="009E629A">
        <w:trPr>
          <w:trHeight w:val="300"/>
        </w:trPr>
        <w:tc>
          <w:tcPr>
            <w:tcW w:w="567" w:type="dxa"/>
          </w:tcPr>
          <w:p w14:paraId="737D268E"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3</w:t>
            </w:r>
          </w:p>
        </w:tc>
        <w:tc>
          <w:tcPr>
            <w:tcW w:w="2836" w:type="dxa"/>
            <w:shd w:val="clear" w:color="auto" w:fill="auto"/>
            <w:noWrap/>
            <w:vAlign w:val="center"/>
            <w:hideMark/>
          </w:tcPr>
          <w:p w14:paraId="233D1365"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i/>
                <w:sz w:val="24"/>
                <w:szCs w:val="24"/>
              </w:rPr>
              <w:t>Beauveria bassiana</w:t>
            </w:r>
          </w:p>
        </w:tc>
        <w:tc>
          <w:tcPr>
            <w:tcW w:w="1304" w:type="dxa"/>
            <w:shd w:val="clear" w:color="auto" w:fill="auto"/>
            <w:noWrap/>
            <w:vAlign w:val="bottom"/>
          </w:tcPr>
          <w:p w14:paraId="791DBC4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04CC6DD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88" w:type="dxa"/>
            <w:shd w:val="clear" w:color="auto" w:fill="auto"/>
            <w:noWrap/>
            <w:vAlign w:val="bottom"/>
          </w:tcPr>
          <w:p w14:paraId="319EDC1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366E82C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8538</w:t>
            </w:r>
          </w:p>
        </w:tc>
        <w:tc>
          <w:tcPr>
            <w:tcW w:w="718" w:type="dxa"/>
            <w:vAlign w:val="bottom"/>
          </w:tcPr>
          <w:p w14:paraId="489AC72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4.87</w:t>
            </w:r>
          </w:p>
        </w:tc>
        <w:tc>
          <w:tcPr>
            <w:tcW w:w="851" w:type="dxa"/>
            <w:shd w:val="clear" w:color="auto" w:fill="auto"/>
            <w:noWrap/>
            <w:vAlign w:val="bottom"/>
          </w:tcPr>
          <w:p w14:paraId="74D7275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54.11</w:t>
            </w:r>
          </w:p>
        </w:tc>
        <w:tc>
          <w:tcPr>
            <w:tcW w:w="1011" w:type="dxa"/>
            <w:shd w:val="clear" w:color="auto" w:fill="auto"/>
            <w:noWrap/>
            <w:vAlign w:val="bottom"/>
          </w:tcPr>
          <w:p w14:paraId="7D0D1E5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16.67</w:t>
            </w:r>
          </w:p>
        </w:tc>
        <w:tc>
          <w:tcPr>
            <w:tcW w:w="1133" w:type="dxa"/>
            <w:shd w:val="clear" w:color="auto" w:fill="auto"/>
            <w:noWrap/>
            <w:vAlign w:val="bottom"/>
          </w:tcPr>
          <w:p w14:paraId="7B5161B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15004</w:t>
            </w:r>
          </w:p>
        </w:tc>
        <w:tc>
          <w:tcPr>
            <w:tcW w:w="1041" w:type="dxa"/>
            <w:shd w:val="clear" w:color="auto" w:fill="auto"/>
            <w:noWrap/>
            <w:vAlign w:val="bottom"/>
          </w:tcPr>
          <w:p w14:paraId="7C1F9F2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6466</w:t>
            </w:r>
          </w:p>
        </w:tc>
        <w:tc>
          <w:tcPr>
            <w:tcW w:w="767" w:type="dxa"/>
            <w:shd w:val="clear" w:color="auto" w:fill="auto"/>
            <w:noWrap/>
            <w:vAlign w:val="bottom"/>
          </w:tcPr>
          <w:p w14:paraId="642948A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0.76</w:t>
            </w:r>
          </w:p>
        </w:tc>
        <w:tc>
          <w:tcPr>
            <w:tcW w:w="1026" w:type="dxa"/>
            <w:shd w:val="clear" w:color="auto" w:fill="auto"/>
            <w:noWrap/>
            <w:vAlign w:val="bottom"/>
          </w:tcPr>
          <w:p w14:paraId="1ED4EC0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VII</w:t>
            </w:r>
          </w:p>
        </w:tc>
      </w:tr>
      <w:tr w:rsidR="000777DA" w:rsidRPr="005443CE" w14:paraId="37EC7EE5" w14:textId="77777777" w:rsidTr="009E629A">
        <w:trPr>
          <w:trHeight w:val="300"/>
        </w:trPr>
        <w:tc>
          <w:tcPr>
            <w:tcW w:w="567" w:type="dxa"/>
          </w:tcPr>
          <w:p w14:paraId="04D9067F"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4</w:t>
            </w:r>
          </w:p>
        </w:tc>
        <w:tc>
          <w:tcPr>
            <w:tcW w:w="2836" w:type="dxa"/>
            <w:shd w:val="clear" w:color="auto" w:fill="auto"/>
            <w:noWrap/>
            <w:vAlign w:val="center"/>
            <w:hideMark/>
          </w:tcPr>
          <w:p w14:paraId="14DAE917" w14:textId="77777777" w:rsidR="000777DA" w:rsidRPr="005646FD" w:rsidRDefault="000777DA" w:rsidP="000777DA">
            <w:pPr>
              <w:spacing w:before="80" w:line="240" w:lineRule="auto"/>
              <w:rPr>
                <w:rFonts w:ascii="Times New Roman" w:hAnsi="Times New Roman" w:cs="Times New Roman"/>
                <w:i/>
                <w:sz w:val="24"/>
                <w:szCs w:val="24"/>
              </w:rPr>
            </w:pPr>
            <w:r w:rsidRPr="005646FD">
              <w:rPr>
                <w:rFonts w:ascii="Times New Roman" w:hAnsi="Times New Roman" w:cs="Times New Roman"/>
                <w:i/>
                <w:sz w:val="24"/>
                <w:szCs w:val="24"/>
              </w:rPr>
              <w:t>Metarhizium anisopliae</w:t>
            </w:r>
          </w:p>
        </w:tc>
        <w:tc>
          <w:tcPr>
            <w:tcW w:w="1304" w:type="dxa"/>
            <w:shd w:val="clear" w:color="auto" w:fill="auto"/>
            <w:noWrap/>
            <w:vAlign w:val="bottom"/>
          </w:tcPr>
          <w:p w14:paraId="2D2CDE9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2D64FCE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88" w:type="dxa"/>
            <w:shd w:val="clear" w:color="auto" w:fill="auto"/>
            <w:noWrap/>
            <w:vAlign w:val="bottom"/>
          </w:tcPr>
          <w:p w14:paraId="1647424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46C54F4A"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8538</w:t>
            </w:r>
          </w:p>
        </w:tc>
        <w:tc>
          <w:tcPr>
            <w:tcW w:w="718" w:type="dxa"/>
            <w:vAlign w:val="bottom"/>
          </w:tcPr>
          <w:p w14:paraId="1A7FB30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4.77</w:t>
            </w:r>
          </w:p>
        </w:tc>
        <w:tc>
          <w:tcPr>
            <w:tcW w:w="851" w:type="dxa"/>
            <w:shd w:val="clear" w:color="auto" w:fill="auto"/>
            <w:noWrap/>
            <w:vAlign w:val="bottom"/>
          </w:tcPr>
          <w:p w14:paraId="3003277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53.00</w:t>
            </w:r>
          </w:p>
        </w:tc>
        <w:tc>
          <w:tcPr>
            <w:tcW w:w="1011" w:type="dxa"/>
            <w:shd w:val="clear" w:color="auto" w:fill="auto"/>
            <w:noWrap/>
            <w:vAlign w:val="bottom"/>
          </w:tcPr>
          <w:p w14:paraId="040F0FD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15.56</w:t>
            </w:r>
          </w:p>
        </w:tc>
        <w:tc>
          <w:tcPr>
            <w:tcW w:w="1133" w:type="dxa"/>
            <w:shd w:val="clear" w:color="auto" w:fill="auto"/>
            <w:noWrap/>
            <w:vAlign w:val="bottom"/>
          </w:tcPr>
          <w:p w14:paraId="50DEDF9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14004</w:t>
            </w:r>
          </w:p>
        </w:tc>
        <w:tc>
          <w:tcPr>
            <w:tcW w:w="1041" w:type="dxa"/>
            <w:shd w:val="clear" w:color="auto" w:fill="auto"/>
            <w:noWrap/>
            <w:vAlign w:val="bottom"/>
          </w:tcPr>
          <w:p w14:paraId="1134070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5466</w:t>
            </w:r>
          </w:p>
        </w:tc>
        <w:tc>
          <w:tcPr>
            <w:tcW w:w="767" w:type="dxa"/>
            <w:shd w:val="clear" w:color="auto" w:fill="auto"/>
            <w:noWrap/>
            <w:vAlign w:val="bottom"/>
          </w:tcPr>
          <w:p w14:paraId="13FDB43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0.64</w:t>
            </w:r>
          </w:p>
        </w:tc>
        <w:tc>
          <w:tcPr>
            <w:tcW w:w="1026" w:type="dxa"/>
            <w:shd w:val="clear" w:color="auto" w:fill="auto"/>
            <w:noWrap/>
            <w:vAlign w:val="bottom"/>
          </w:tcPr>
          <w:p w14:paraId="06F674D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VIII</w:t>
            </w:r>
          </w:p>
        </w:tc>
      </w:tr>
      <w:tr w:rsidR="000777DA" w:rsidRPr="005443CE" w14:paraId="13CCFB8A" w14:textId="77777777" w:rsidTr="009E629A">
        <w:trPr>
          <w:trHeight w:val="300"/>
        </w:trPr>
        <w:tc>
          <w:tcPr>
            <w:tcW w:w="567" w:type="dxa"/>
          </w:tcPr>
          <w:p w14:paraId="06CCF288"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5</w:t>
            </w:r>
          </w:p>
        </w:tc>
        <w:tc>
          <w:tcPr>
            <w:tcW w:w="2836" w:type="dxa"/>
            <w:shd w:val="clear" w:color="auto" w:fill="auto"/>
            <w:noWrap/>
            <w:vAlign w:val="center"/>
            <w:hideMark/>
          </w:tcPr>
          <w:p w14:paraId="7F810EFD"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i/>
                <w:sz w:val="24"/>
                <w:szCs w:val="24"/>
              </w:rPr>
              <w:t>Bacillus thuringiensis</w:t>
            </w:r>
            <w:r w:rsidRPr="005646FD">
              <w:rPr>
                <w:rFonts w:ascii="Times New Roman" w:hAnsi="Times New Roman" w:cs="Times New Roman"/>
                <w:sz w:val="24"/>
                <w:szCs w:val="24"/>
              </w:rPr>
              <w:t xml:space="preserve"> Var. </w:t>
            </w:r>
            <w:proofErr w:type="spellStart"/>
            <w:r w:rsidRPr="005646FD">
              <w:rPr>
                <w:rFonts w:ascii="Times New Roman" w:hAnsi="Times New Roman" w:cs="Times New Roman"/>
                <w:i/>
                <w:iCs/>
                <w:sz w:val="24"/>
                <w:szCs w:val="24"/>
              </w:rPr>
              <w:t>Kurstaki</w:t>
            </w:r>
            <w:proofErr w:type="spellEnd"/>
          </w:p>
        </w:tc>
        <w:tc>
          <w:tcPr>
            <w:tcW w:w="1304" w:type="dxa"/>
            <w:shd w:val="clear" w:color="auto" w:fill="auto"/>
            <w:noWrap/>
            <w:vAlign w:val="bottom"/>
          </w:tcPr>
          <w:p w14:paraId="1528F9F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600A74E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5625</w:t>
            </w:r>
          </w:p>
        </w:tc>
        <w:tc>
          <w:tcPr>
            <w:tcW w:w="1088" w:type="dxa"/>
            <w:shd w:val="clear" w:color="auto" w:fill="auto"/>
            <w:noWrap/>
            <w:vAlign w:val="bottom"/>
          </w:tcPr>
          <w:p w14:paraId="0C33017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1BCC9D6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6663</w:t>
            </w:r>
          </w:p>
        </w:tc>
        <w:tc>
          <w:tcPr>
            <w:tcW w:w="718" w:type="dxa"/>
            <w:vAlign w:val="bottom"/>
          </w:tcPr>
          <w:p w14:paraId="13C0655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5.37</w:t>
            </w:r>
          </w:p>
        </w:tc>
        <w:tc>
          <w:tcPr>
            <w:tcW w:w="851" w:type="dxa"/>
            <w:shd w:val="clear" w:color="auto" w:fill="auto"/>
            <w:noWrap/>
            <w:vAlign w:val="bottom"/>
          </w:tcPr>
          <w:p w14:paraId="56FBC4E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59.67</w:t>
            </w:r>
          </w:p>
        </w:tc>
        <w:tc>
          <w:tcPr>
            <w:tcW w:w="1011" w:type="dxa"/>
            <w:shd w:val="clear" w:color="auto" w:fill="auto"/>
            <w:noWrap/>
            <w:vAlign w:val="bottom"/>
          </w:tcPr>
          <w:p w14:paraId="13BD515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22.23</w:t>
            </w:r>
          </w:p>
        </w:tc>
        <w:tc>
          <w:tcPr>
            <w:tcW w:w="1133" w:type="dxa"/>
            <w:shd w:val="clear" w:color="auto" w:fill="auto"/>
            <w:noWrap/>
            <w:vAlign w:val="bottom"/>
          </w:tcPr>
          <w:p w14:paraId="60E57F3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20004</w:t>
            </w:r>
          </w:p>
        </w:tc>
        <w:tc>
          <w:tcPr>
            <w:tcW w:w="1041" w:type="dxa"/>
            <w:shd w:val="clear" w:color="auto" w:fill="auto"/>
            <w:noWrap/>
            <w:vAlign w:val="bottom"/>
          </w:tcPr>
          <w:p w14:paraId="5F4F602A"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13341</w:t>
            </w:r>
          </w:p>
        </w:tc>
        <w:tc>
          <w:tcPr>
            <w:tcW w:w="767" w:type="dxa"/>
            <w:shd w:val="clear" w:color="auto" w:fill="auto"/>
            <w:noWrap/>
            <w:vAlign w:val="bottom"/>
          </w:tcPr>
          <w:p w14:paraId="032901A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2.00</w:t>
            </w:r>
          </w:p>
        </w:tc>
        <w:tc>
          <w:tcPr>
            <w:tcW w:w="1026" w:type="dxa"/>
            <w:shd w:val="clear" w:color="auto" w:fill="auto"/>
            <w:noWrap/>
            <w:vAlign w:val="bottom"/>
          </w:tcPr>
          <w:p w14:paraId="573127B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VI</w:t>
            </w:r>
          </w:p>
        </w:tc>
      </w:tr>
      <w:tr w:rsidR="000777DA" w:rsidRPr="005443CE" w14:paraId="4AF934D1" w14:textId="77777777" w:rsidTr="009E629A">
        <w:trPr>
          <w:trHeight w:val="300"/>
        </w:trPr>
        <w:tc>
          <w:tcPr>
            <w:tcW w:w="567" w:type="dxa"/>
          </w:tcPr>
          <w:p w14:paraId="39DA8AC4"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6</w:t>
            </w:r>
          </w:p>
        </w:tc>
        <w:tc>
          <w:tcPr>
            <w:tcW w:w="2836" w:type="dxa"/>
            <w:shd w:val="clear" w:color="auto" w:fill="auto"/>
            <w:noWrap/>
            <w:vAlign w:val="center"/>
            <w:hideMark/>
          </w:tcPr>
          <w:p w14:paraId="100A4C6F" w14:textId="77777777" w:rsidR="000777DA" w:rsidRPr="005646FD" w:rsidRDefault="000777DA" w:rsidP="000777DA">
            <w:pPr>
              <w:spacing w:before="80" w:line="240" w:lineRule="auto"/>
              <w:rPr>
                <w:rFonts w:ascii="Times New Roman" w:hAnsi="Times New Roman" w:cs="Times New Roman"/>
                <w:sz w:val="24"/>
                <w:szCs w:val="24"/>
              </w:rPr>
            </w:pPr>
            <w:proofErr w:type="spellStart"/>
            <w:r w:rsidRPr="005646FD">
              <w:rPr>
                <w:rFonts w:ascii="Times New Roman" w:hAnsi="Times New Roman" w:cs="Times New Roman"/>
                <w:iCs/>
                <w:sz w:val="24"/>
                <w:szCs w:val="24"/>
              </w:rPr>
              <w:t>Emamectin</w:t>
            </w:r>
            <w:proofErr w:type="spellEnd"/>
            <w:r w:rsidRPr="005646FD">
              <w:rPr>
                <w:rFonts w:ascii="Times New Roman" w:hAnsi="Times New Roman" w:cs="Times New Roman"/>
                <w:iCs/>
                <w:sz w:val="24"/>
                <w:szCs w:val="24"/>
              </w:rPr>
              <w:t xml:space="preserve"> benzoate</w:t>
            </w:r>
            <w:r w:rsidRPr="005646FD">
              <w:rPr>
                <w:rFonts w:ascii="Times New Roman" w:hAnsi="Times New Roman" w:cs="Times New Roman"/>
                <w:sz w:val="24"/>
                <w:szCs w:val="24"/>
              </w:rPr>
              <w:t xml:space="preserve"> 5% SG</w:t>
            </w:r>
          </w:p>
        </w:tc>
        <w:tc>
          <w:tcPr>
            <w:tcW w:w="1304" w:type="dxa"/>
            <w:shd w:val="clear" w:color="auto" w:fill="auto"/>
            <w:noWrap/>
            <w:vAlign w:val="bottom"/>
          </w:tcPr>
          <w:p w14:paraId="7622FFE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1500</w:t>
            </w:r>
          </w:p>
        </w:tc>
        <w:tc>
          <w:tcPr>
            <w:tcW w:w="1047" w:type="dxa"/>
            <w:shd w:val="clear" w:color="auto" w:fill="auto"/>
            <w:noWrap/>
            <w:vAlign w:val="bottom"/>
          </w:tcPr>
          <w:p w14:paraId="37BF7ED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12900</w:t>
            </w:r>
          </w:p>
        </w:tc>
        <w:tc>
          <w:tcPr>
            <w:tcW w:w="1088" w:type="dxa"/>
            <w:shd w:val="clear" w:color="auto" w:fill="auto"/>
            <w:noWrap/>
            <w:vAlign w:val="bottom"/>
          </w:tcPr>
          <w:p w14:paraId="4871836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45CBC27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13938</w:t>
            </w:r>
          </w:p>
        </w:tc>
        <w:tc>
          <w:tcPr>
            <w:tcW w:w="718" w:type="dxa"/>
            <w:vAlign w:val="bottom"/>
          </w:tcPr>
          <w:p w14:paraId="34F02F3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8.75</w:t>
            </w:r>
          </w:p>
        </w:tc>
        <w:tc>
          <w:tcPr>
            <w:tcW w:w="851" w:type="dxa"/>
            <w:shd w:val="clear" w:color="auto" w:fill="auto"/>
            <w:noWrap/>
            <w:vAlign w:val="bottom"/>
          </w:tcPr>
          <w:p w14:paraId="7D501E9A"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97.22</w:t>
            </w:r>
          </w:p>
        </w:tc>
        <w:tc>
          <w:tcPr>
            <w:tcW w:w="1011" w:type="dxa"/>
            <w:shd w:val="clear" w:color="auto" w:fill="auto"/>
            <w:noWrap/>
            <w:vAlign w:val="bottom"/>
          </w:tcPr>
          <w:p w14:paraId="05B3010B"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59.78</w:t>
            </w:r>
          </w:p>
        </w:tc>
        <w:tc>
          <w:tcPr>
            <w:tcW w:w="1133" w:type="dxa"/>
            <w:shd w:val="clear" w:color="auto" w:fill="auto"/>
            <w:noWrap/>
            <w:vAlign w:val="bottom"/>
          </w:tcPr>
          <w:p w14:paraId="3F3BC9A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53804</w:t>
            </w:r>
          </w:p>
        </w:tc>
        <w:tc>
          <w:tcPr>
            <w:tcW w:w="1041" w:type="dxa"/>
            <w:shd w:val="clear" w:color="auto" w:fill="auto"/>
            <w:noWrap/>
            <w:vAlign w:val="bottom"/>
          </w:tcPr>
          <w:p w14:paraId="73B3F08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39866</w:t>
            </w:r>
          </w:p>
        </w:tc>
        <w:tc>
          <w:tcPr>
            <w:tcW w:w="767" w:type="dxa"/>
            <w:shd w:val="clear" w:color="auto" w:fill="auto"/>
            <w:noWrap/>
            <w:vAlign w:val="bottom"/>
          </w:tcPr>
          <w:p w14:paraId="591F0AE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2.86</w:t>
            </w:r>
          </w:p>
        </w:tc>
        <w:tc>
          <w:tcPr>
            <w:tcW w:w="1026" w:type="dxa"/>
            <w:shd w:val="clear" w:color="auto" w:fill="auto"/>
            <w:noWrap/>
            <w:vAlign w:val="bottom"/>
          </w:tcPr>
          <w:p w14:paraId="16F187F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w:t>
            </w:r>
          </w:p>
        </w:tc>
      </w:tr>
      <w:tr w:rsidR="000777DA" w:rsidRPr="005443CE" w14:paraId="626595BE" w14:textId="77777777" w:rsidTr="009E629A">
        <w:trPr>
          <w:trHeight w:val="300"/>
        </w:trPr>
        <w:tc>
          <w:tcPr>
            <w:tcW w:w="567" w:type="dxa"/>
          </w:tcPr>
          <w:p w14:paraId="556C10F6"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7</w:t>
            </w:r>
          </w:p>
        </w:tc>
        <w:tc>
          <w:tcPr>
            <w:tcW w:w="2836" w:type="dxa"/>
            <w:shd w:val="clear" w:color="auto" w:fill="auto"/>
            <w:noWrap/>
            <w:vAlign w:val="center"/>
            <w:hideMark/>
          </w:tcPr>
          <w:p w14:paraId="2DD3A1CF"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iCs/>
                <w:sz w:val="24"/>
                <w:szCs w:val="24"/>
              </w:rPr>
              <w:t>Spinosad 45% SC</w:t>
            </w:r>
          </w:p>
        </w:tc>
        <w:tc>
          <w:tcPr>
            <w:tcW w:w="1304" w:type="dxa"/>
            <w:shd w:val="clear" w:color="auto" w:fill="auto"/>
            <w:noWrap/>
            <w:vAlign w:val="bottom"/>
          </w:tcPr>
          <w:p w14:paraId="2AF3400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300</w:t>
            </w:r>
          </w:p>
        </w:tc>
        <w:tc>
          <w:tcPr>
            <w:tcW w:w="1047" w:type="dxa"/>
            <w:shd w:val="clear" w:color="auto" w:fill="auto"/>
            <w:noWrap/>
            <w:vAlign w:val="bottom"/>
          </w:tcPr>
          <w:p w14:paraId="50EBADA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10500</w:t>
            </w:r>
          </w:p>
        </w:tc>
        <w:tc>
          <w:tcPr>
            <w:tcW w:w="1088" w:type="dxa"/>
            <w:shd w:val="clear" w:color="auto" w:fill="auto"/>
            <w:noWrap/>
            <w:vAlign w:val="bottom"/>
          </w:tcPr>
          <w:p w14:paraId="7C727F9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4F96ABF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11538</w:t>
            </w:r>
          </w:p>
        </w:tc>
        <w:tc>
          <w:tcPr>
            <w:tcW w:w="718" w:type="dxa"/>
            <w:vAlign w:val="bottom"/>
          </w:tcPr>
          <w:p w14:paraId="624FD50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9.97</w:t>
            </w:r>
          </w:p>
        </w:tc>
        <w:tc>
          <w:tcPr>
            <w:tcW w:w="851" w:type="dxa"/>
            <w:shd w:val="clear" w:color="auto" w:fill="auto"/>
            <w:noWrap/>
            <w:vAlign w:val="bottom"/>
          </w:tcPr>
          <w:p w14:paraId="2BAB82F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110.78</w:t>
            </w:r>
          </w:p>
        </w:tc>
        <w:tc>
          <w:tcPr>
            <w:tcW w:w="1011" w:type="dxa"/>
            <w:shd w:val="clear" w:color="auto" w:fill="auto"/>
            <w:noWrap/>
            <w:vAlign w:val="bottom"/>
          </w:tcPr>
          <w:p w14:paraId="6DCD3F3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73.34</w:t>
            </w:r>
          </w:p>
        </w:tc>
        <w:tc>
          <w:tcPr>
            <w:tcW w:w="1133" w:type="dxa"/>
            <w:shd w:val="clear" w:color="auto" w:fill="auto"/>
            <w:noWrap/>
            <w:vAlign w:val="bottom"/>
          </w:tcPr>
          <w:p w14:paraId="75FFCF6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66004</w:t>
            </w:r>
          </w:p>
        </w:tc>
        <w:tc>
          <w:tcPr>
            <w:tcW w:w="1041" w:type="dxa"/>
            <w:shd w:val="clear" w:color="auto" w:fill="auto"/>
            <w:noWrap/>
            <w:vAlign w:val="bottom"/>
          </w:tcPr>
          <w:p w14:paraId="71C40D1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54466</w:t>
            </w:r>
          </w:p>
        </w:tc>
        <w:tc>
          <w:tcPr>
            <w:tcW w:w="767" w:type="dxa"/>
            <w:shd w:val="clear" w:color="auto" w:fill="auto"/>
            <w:noWrap/>
            <w:vAlign w:val="bottom"/>
          </w:tcPr>
          <w:p w14:paraId="093601A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4.72</w:t>
            </w:r>
          </w:p>
        </w:tc>
        <w:tc>
          <w:tcPr>
            <w:tcW w:w="1026" w:type="dxa"/>
            <w:shd w:val="clear" w:color="auto" w:fill="auto"/>
            <w:noWrap/>
            <w:vAlign w:val="bottom"/>
          </w:tcPr>
          <w:p w14:paraId="77E9E0E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IV</w:t>
            </w:r>
          </w:p>
        </w:tc>
      </w:tr>
      <w:tr w:rsidR="000777DA" w:rsidRPr="005443CE" w14:paraId="353912C7" w14:textId="77777777" w:rsidTr="009E629A">
        <w:trPr>
          <w:trHeight w:val="300"/>
        </w:trPr>
        <w:tc>
          <w:tcPr>
            <w:tcW w:w="567" w:type="dxa"/>
          </w:tcPr>
          <w:p w14:paraId="6E2E913B"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8</w:t>
            </w:r>
          </w:p>
        </w:tc>
        <w:tc>
          <w:tcPr>
            <w:tcW w:w="2836" w:type="dxa"/>
            <w:shd w:val="clear" w:color="auto" w:fill="auto"/>
            <w:noWrap/>
            <w:vAlign w:val="center"/>
            <w:hideMark/>
          </w:tcPr>
          <w:p w14:paraId="0B868444"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sz w:val="24"/>
                <w:szCs w:val="24"/>
              </w:rPr>
              <w:t>Lambda cyhalothrin 5% EC</w:t>
            </w:r>
          </w:p>
        </w:tc>
        <w:tc>
          <w:tcPr>
            <w:tcW w:w="1304" w:type="dxa"/>
            <w:shd w:val="clear" w:color="auto" w:fill="auto"/>
            <w:noWrap/>
            <w:vAlign w:val="bottom"/>
          </w:tcPr>
          <w:p w14:paraId="428CD3A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3000</w:t>
            </w:r>
          </w:p>
        </w:tc>
        <w:tc>
          <w:tcPr>
            <w:tcW w:w="1047" w:type="dxa"/>
            <w:shd w:val="clear" w:color="auto" w:fill="auto"/>
            <w:noWrap/>
            <w:vAlign w:val="bottom"/>
          </w:tcPr>
          <w:p w14:paraId="2FA1B62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4080</w:t>
            </w:r>
          </w:p>
        </w:tc>
        <w:tc>
          <w:tcPr>
            <w:tcW w:w="1088" w:type="dxa"/>
            <w:shd w:val="clear" w:color="auto" w:fill="auto"/>
            <w:noWrap/>
            <w:vAlign w:val="bottom"/>
          </w:tcPr>
          <w:p w14:paraId="69D56D8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3BD8985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5118</w:t>
            </w:r>
          </w:p>
        </w:tc>
        <w:tc>
          <w:tcPr>
            <w:tcW w:w="718" w:type="dxa"/>
            <w:vAlign w:val="bottom"/>
          </w:tcPr>
          <w:p w14:paraId="7F58D41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8.73</w:t>
            </w:r>
          </w:p>
        </w:tc>
        <w:tc>
          <w:tcPr>
            <w:tcW w:w="851" w:type="dxa"/>
            <w:shd w:val="clear" w:color="auto" w:fill="auto"/>
            <w:noWrap/>
            <w:vAlign w:val="bottom"/>
          </w:tcPr>
          <w:p w14:paraId="0DCE313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97.00</w:t>
            </w:r>
          </w:p>
        </w:tc>
        <w:tc>
          <w:tcPr>
            <w:tcW w:w="1011" w:type="dxa"/>
            <w:shd w:val="clear" w:color="auto" w:fill="auto"/>
            <w:noWrap/>
            <w:vAlign w:val="bottom"/>
          </w:tcPr>
          <w:p w14:paraId="3A427B9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59.56</w:t>
            </w:r>
          </w:p>
        </w:tc>
        <w:tc>
          <w:tcPr>
            <w:tcW w:w="1133" w:type="dxa"/>
            <w:shd w:val="clear" w:color="auto" w:fill="auto"/>
            <w:noWrap/>
            <w:vAlign w:val="bottom"/>
          </w:tcPr>
          <w:p w14:paraId="238D538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53604</w:t>
            </w:r>
          </w:p>
        </w:tc>
        <w:tc>
          <w:tcPr>
            <w:tcW w:w="1041" w:type="dxa"/>
            <w:shd w:val="clear" w:color="auto" w:fill="auto"/>
            <w:noWrap/>
            <w:vAlign w:val="bottom"/>
          </w:tcPr>
          <w:p w14:paraId="7FCA814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48486</w:t>
            </w:r>
          </w:p>
        </w:tc>
        <w:tc>
          <w:tcPr>
            <w:tcW w:w="767" w:type="dxa"/>
            <w:shd w:val="clear" w:color="auto" w:fill="auto"/>
            <w:noWrap/>
            <w:vAlign w:val="bottom"/>
          </w:tcPr>
          <w:p w14:paraId="16CDE70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9.47</w:t>
            </w:r>
          </w:p>
        </w:tc>
        <w:tc>
          <w:tcPr>
            <w:tcW w:w="1026" w:type="dxa"/>
            <w:shd w:val="clear" w:color="auto" w:fill="auto"/>
            <w:noWrap/>
            <w:vAlign w:val="bottom"/>
          </w:tcPr>
          <w:p w14:paraId="7424721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II</w:t>
            </w:r>
          </w:p>
        </w:tc>
      </w:tr>
      <w:tr w:rsidR="000777DA" w:rsidRPr="005443CE" w14:paraId="4AD4E249" w14:textId="77777777" w:rsidTr="009E629A">
        <w:trPr>
          <w:trHeight w:val="300"/>
        </w:trPr>
        <w:tc>
          <w:tcPr>
            <w:tcW w:w="567" w:type="dxa"/>
          </w:tcPr>
          <w:p w14:paraId="6992280B"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9</w:t>
            </w:r>
          </w:p>
        </w:tc>
        <w:tc>
          <w:tcPr>
            <w:tcW w:w="2836" w:type="dxa"/>
            <w:shd w:val="clear" w:color="auto" w:fill="auto"/>
            <w:noWrap/>
            <w:vAlign w:val="center"/>
            <w:hideMark/>
          </w:tcPr>
          <w:p w14:paraId="27172057" w14:textId="77777777" w:rsidR="000777DA" w:rsidRPr="005646FD" w:rsidRDefault="000777DA" w:rsidP="000777DA">
            <w:pPr>
              <w:spacing w:before="80" w:line="240" w:lineRule="auto"/>
              <w:rPr>
                <w:rFonts w:ascii="Times New Roman" w:hAnsi="Times New Roman" w:cs="Times New Roman"/>
                <w:iCs/>
                <w:sz w:val="24"/>
                <w:szCs w:val="24"/>
              </w:rPr>
            </w:pPr>
            <w:r w:rsidRPr="005646FD">
              <w:rPr>
                <w:rFonts w:ascii="Times New Roman" w:hAnsi="Times New Roman" w:cs="Times New Roman"/>
                <w:sz w:val="24"/>
                <w:szCs w:val="24"/>
              </w:rPr>
              <w:t>Control (Untreated)</w:t>
            </w:r>
          </w:p>
        </w:tc>
        <w:tc>
          <w:tcPr>
            <w:tcW w:w="1304" w:type="dxa"/>
            <w:shd w:val="clear" w:color="auto" w:fill="auto"/>
            <w:noWrap/>
            <w:vAlign w:val="bottom"/>
          </w:tcPr>
          <w:p w14:paraId="3D40642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47" w:type="dxa"/>
            <w:shd w:val="clear" w:color="auto" w:fill="auto"/>
            <w:noWrap/>
            <w:vAlign w:val="bottom"/>
          </w:tcPr>
          <w:p w14:paraId="6A4DF42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88" w:type="dxa"/>
            <w:shd w:val="clear" w:color="auto" w:fill="auto"/>
            <w:noWrap/>
            <w:vAlign w:val="bottom"/>
          </w:tcPr>
          <w:p w14:paraId="4B9C051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41" w:type="dxa"/>
            <w:shd w:val="clear" w:color="auto" w:fill="auto"/>
            <w:noWrap/>
            <w:vAlign w:val="bottom"/>
          </w:tcPr>
          <w:p w14:paraId="3B7BE81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718" w:type="dxa"/>
            <w:vAlign w:val="bottom"/>
          </w:tcPr>
          <w:p w14:paraId="1B82D48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3.37</w:t>
            </w:r>
          </w:p>
        </w:tc>
        <w:tc>
          <w:tcPr>
            <w:tcW w:w="851" w:type="dxa"/>
            <w:shd w:val="clear" w:color="auto" w:fill="auto"/>
            <w:noWrap/>
            <w:vAlign w:val="bottom"/>
          </w:tcPr>
          <w:p w14:paraId="05201EA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37.44</w:t>
            </w:r>
          </w:p>
        </w:tc>
        <w:tc>
          <w:tcPr>
            <w:tcW w:w="1011" w:type="dxa"/>
            <w:shd w:val="clear" w:color="auto" w:fill="auto"/>
            <w:noWrap/>
            <w:vAlign w:val="bottom"/>
          </w:tcPr>
          <w:p w14:paraId="3C44BDD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133" w:type="dxa"/>
            <w:shd w:val="clear" w:color="auto" w:fill="auto"/>
            <w:noWrap/>
            <w:vAlign w:val="bottom"/>
          </w:tcPr>
          <w:p w14:paraId="3432C9E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41" w:type="dxa"/>
            <w:shd w:val="clear" w:color="auto" w:fill="auto"/>
            <w:noWrap/>
            <w:vAlign w:val="bottom"/>
          </w:tcPr>
          <w:p w14:paraId="1B7867A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767" w:type="dxa"/>
            <w:shd w:val="clear" w:color="auto" w:fill="auto"/>
            <w:noWrap/>
            <w:vAlign w:val="bottom"/>
          </w:tcPr>
          <w:p w14:paraId="752C549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26" w:type="dxa"/>
            <w:shd w:val="clear" w:color="auto" w:fill="auto"/>
            <w:noWrap/>
            <w:vAlign w:val="bottom"/>
          </w:tcPr>
          <w:p w14:paraId="40B7160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IX</w:t>
            </w:r>
          </w:p>
        </w:tc>
      </w:tr>
    </w:tbl>
    <w:p w14:paraId="63F9D8E5" w14:textId="77777777" w:rsidR="006C6B36" w:rsidRPr="00A201A1" w:rsidRDefault="000777DA" w:rsidP="00A201A1">
      <w:pPr>
        <w:rPr>
          <w:rFonts w:ascii="Times New Roman" w:hAnsi="Times New Roman" w:cs="Times New Roman"/>
        </w:rPr>
      </w:pPr>
      <w:r w:rsidRPr="00A201A1">
        <w:rPr>
          <w:rFonts w:ascii="Times New Roman" w:hAnsi="Times New Roman" w:cs="Times New Roman"/>
        </w:rPr>
        <w:t>Note-</w:t>
      </w:r>
    </w:p>
    <w:p w14:paraId="0302A2E2" w14:textId="77777777" w:rsidR="006C6B36" w:rsidRPr="00A201A1" w:rsidRDefault="006C6B36" w:rsidP="00A201A1">
      <w:pPr>
        <w:pStyle w:val="ListParagraph"/>
        <w:numPr>
          <w:ilvl w:val="0"/>
          <w:numId w:val="6"/>
        </w:numPr>
        <w:spacing w:after="0"/>
        <w:rPr>
          <w:rFonts w:ascii="Times New Roman" w:hAnsi="Times New Roman" w:cs="Times New Roman"/>
        </w:rPr>
      </w:pPr>
      <w:proofErr w:type="spellStart"/>
      <w:r w:rsidRPr="00A201A1">
        <w:rPr>
          <w:rFonts w:ascii="Times New Roman" w:hAnsi="Times New Roman" w:cs="Times New Roman"/>
        </w:rPr>
        <w:t>Labour</w:t>
      </w:r>
      <w:proofErr w:type="spellEnd"/>
      <w:r w:rsidRPr="00A201A1">
        <w:rPr>
          <w:rFonts w:ascii="Times New Roman" w:hAnsi="Times New Roman" w:cs="Times New Roman"/>
        </w:rPr>
        <w:t xml:space="preserve"> charges for one spray/ha @ Rs. 237 </w:t>
      </w:r>
      <w:proofErr w:type="spellStart"/>
      <w:r w:rsidRPr="00A201A1">
        <w:rPr>
          <w:rFonts w:ascii="Times New Roman" w:hAnsi="Times New Roman" w:cs="Times New Roman"/>
        </w:rPr>
        <w:t>labour</w:t>
      </w:r>
      <w:proofErr w:type="spellEnd"/>
      <w:r w:rsidRPr="00A201A1">
        <w:rPr>
          <w:rFonts w:ascii="Times New Roman" w:hAnsi="Times New Roman" w:cs="Times New Roman"/>
        </w:rPr>
        <w:t xml:space="preserve"> /day, </w:t>
      </w:r>
      <w:r w:rsidRPr="00A201A1">
        <w:rPr>
          <w:rFonts w:ascii="Times New Roman" w:hAnsi="Times New Roman" w:cs="Times New Roman"/>
          <w:b/>
          <w:bCs/>
        </w:rPr>
        <w:t>four</w:t>
      </w:r>
      <w:r w:rsidRPr="00A201A1">
        <w:rPr>
          <w:rFonts w:ascii="Times New Roman" w:hAnsi="Times New Roman" w:cs="Times New Roman"/>
        </w:rPr>
        <w:t xml:space="preserve"> </w:t>
      </w:r>
      <w:proofErr w:type="spellStart"/>
      <w:r w:rsidRPr="00A201A1">
        <w:rPr>
          <w:rFonts w:ascii="Times New Roman" w:hAnsi="Times New Roman" w:cs="Times New Roman"/>
        </w:rPr>
        <w:t>labour</w:t>
      </w:r>
      <w:proofErr w:type="spellEnd"/>
      <w:r w:rsidRPr="00A201A1">
        <w:rPr>
          <w:rFonts w:ascii="Times New Roman" w:hAnsi="Times New Roman" w:cs="Times New Roman"/>
        </w:rPr>
        <w:t xml:space="preserve"> required for each treatment</w:t>
      </w:r>
    </w:p>
    <w:p w14:paraId="172F7BD7" w14:textId="77777777" w:rsidR="006C6B36" w:rsidRPr="00A201A1" w:rsidRDefault="006C6B36" w:rsidP="00A201A1">
      <w:pPr>
        <w:pStyle w:val="ListParagraph"/>
        <w:numPr>
          <w:ilvl w:val="0"/>
          <w:numId w:val="6"/>
        </w:numPr>
        <w:spacing w:after="0"/>
        <w:rPr>
          <w:rFonts w:ascii="Times New Roman" w:hAnsi="Times New Roman" w:cs="Times New Roman"/>
        </w:rPr>
      </w:pPr>
      <w:r w:rsidRPr="00A201A1">
        <w:rPr>
          <w:rFonts w:ascii="Times New Roman" w:hAnsi="Times New Roman" w:cs="Times New Roman"/>
        </w:rPr>
        <w:t xml:space="preserve">Sprayer pump hiring charge/ha @ Rs. 90 for each treatment </w:t>
      </w:r>
    </w:p>
    <w:p w14:paraId="13AEA261" w14:textId="77777777" w:rsidR="006C6B36" w:rsidRPr="00A201A1" w:rsidRDefault="006C6B36" w:rsidP="00A201A1">
      <w:pPr>
        <w:pStyle w:val="ListParagraph"/>
        <w:numPr>
          <w:ilvl w:val="0"/>
          <w:numId w:val="6"/>
        </w:numPr>
        <w:spacing w:after="0"/>
        <w:rPr>
          <w:rFonts w:ascii="Times New Roman" w:hAnsi="Times New Roman" w:cs="Times New Roman"/>
        </w:rPr>
      </w:pPr>
      <w:r w:rsidRPr="00A201A1">
        <w:rPr>
          <w:rFonts w:ascii="Times New Roman" w:hAnsi="Times New Roman" w:cs="Times New Roman"/>
        </w:rPr>
        <w:t>Sale value of brinjal @ Rs.900 /</w:t>
      </w:r>
      <w:proofErr w:type="spellStart"/>
      <w:r w:rsidRPr="00A201A1">
        <w:rPr>
          <w:rFonts w:ascii="Times New Roman" w:hAnsi="Times New Roman" w:cs="Times New Roman"/>
        </w:rPr>
        <w:t>qtl</w:t>
      </w:r>
      <w:proofErr w:type="spellEnd"/>
      <w:r w:rsidRPr="00A201A1">
        <w:rPr>
          <w:rFonts w:ascii="Times New Roman" w:hAnsi="Times New Roman" w:cs="Times New Roman"/>
        </w:rPr>
        <w:t>.</w:t>
      </w:r>
    </w:p>
    <w:p w14:paraId="2D98215B" w14:textId="77777777" w:rsidR="002F5AD8" w:rsidRPr="00A201A1" w:rsidRDefault="002F5AD8" w:rsidP="00A201A1">
      <w:pPr>
        <w:jc w:val="both"/>
        <w:rPr>
          <w:rFonts w:ascii="Times New Roman" w:hAnsi="Times New Roman" w:cs="Times New Roman"/>
          <w:b/>
        </w:rPr>
        <w:sectPr w:rsidR="002F5AD8" w:rsidRPr="00A201A1" w:rsidSect="002F5AD8">
          <w:pgSz w:w="15840" w:h="12240" w:orient="landscape"/>
          <w:pgMar w:top="1440" w:right="1168" w:bottom="1440" w:left="1440" w:header="720" w:footer="720" w:gutter="0"/>
          <w:cols w:space="720"/>
          <w:docGrid w:linePitch="360"/>
        </w:sectPr>
      </w:pPr>
    </w:p>
    <w:p w14:paraId="404469CA" w14:textId="77777777" w:rsidR="00555CC2" w:rsidRPr="00A201A1" w:rsidRDefault="00414AF8" w:rsidP="00A201A1">
      <w:pPr>
        <w:jc w:val="both"/>
        <w:rPr>
          <w:rFonts w:ascii="Times New Roman" w:hAnsi="Times New Roman" w:cs="Times New Roman"/>
          <w:bCs/>
          <w:sz w:val="24"/>
          <w:szCs w:val="24"/>
        </w:rPr>
      </w:pPr>
      <w:r w:rsidRPr="00A201A1">
        <w:rPr>
          <w:rFonts w:ascii="Times New Roman" w:hAnsi="Times New Roman" w:cs="Times New Roman"/>
          <w:bCs/>
          <w:noProof/>
          <w:sz w:val="24"/>
          <w:szCs w:val="24"/>
          <w:lang w:val="en-IN" w:eastAsia="en-IN" w:bidi="hi-IN"/>
        </w:rPr>
        <w:lastRenderedPageBreak/>
        <w:drawing>
          <wp:inline distT="0" distB="0" distL="0" distR="0" wp14:anchorId="1239F180" wp14:editId="53F27D23">
            <wp:extent cx="5943600" cy="3403716"/>
            <wp:effectExtent l="0" t="0" r="0" b="6350"/>
            <wp:docPr id="7" name="Picture 7" descr="C:\Users\Asus\Downloads\4f37ea53-e305-472a-bc6f-2fb1335a2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4f37ea53-e305-472a-bc6f-2fb1335a20f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403716"/>
                    </a:xfrm>
                    <a:prstGeom prst="rect">
                      <a:avLst/>
                    </a:prstGeom>
                    <a:noFill/>
                    <a:ln>
                      <a:noFill/>
                    </a:ln>
                  </pic:spPr>
                </pic:pic>
              </a:graphicData>
            </a:graphic>
          </wp:inline>
        </w:drawing>
      </w:r>
    </w:p>
    <w:p w14:paraId="1B9B3A09" w14:textId="77777777" w:rsidR="00555CC2" w:rsidRPr="00A201A1" w:rsidRDefault="00AF63AF" w:rsidP="00A201A1">
      <w:pPr>
        <w:jc w:val="both"/>
        <w:rPr>
          <w:rFonts w:ascii="Times New Roman" w:hAnsi="Times New Roman" w:cs="Times New Roman"/>
          <w:b/>
          <w:sz w:val="24"/>
          <w:szCs w:val="24"/>
        </w:rPr>
      </w:pPr>
      <w:r w:rsidRPr="00A201A1">
        <w:rPr>
          <w:rFonts w:ascii="Times New Roman" w:hAnsi="Times New Roman" w:cs="Times New Roman"/>
          <w:b/>
          <w:sz w:val="24"/>
          <w:szCs w:val="24"/>
        </w:rPr>
        <w:t>Figure 1: Comparison of Yield and ICBR of different treatments against brinjal shoot and fruit borer in Kharif 2022-23</w:t>
      </w:r>
    </w:p>
    <w:p w14:paraId="2D0E21F8" w14:textId="77777777" w:rsidR="00312C38" w:rsidRPr="00A201A1" w:rsidRDefault="00312C38" w:rsidP="00A201A1">
      <w:pPr>
        <w:jc w:val="both"/>
        <w:rPr>
          <w:rFonts w:ascii="Times New Roman" w:hAnsi="Times New Roman" w:cs="Times New Roman"/>
          <w:sz w:val="24"/>
          <w:szCs w:val="24"/>
        </w:rPr>
      </w:pPr>
    </w:p>
    <w:sectPr w:rsidR="00312C38" w:rsidRPr="00A201A1" w:rsidSect="006C296E">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7C89" w14:textId="77777777" w:rsidR="008E584E" w:rsidRDefault="008E584E" w:rsidP="004C2AE5">
      <w:pPr>
        <w:spacing w:after="0" w:line="240" w:lineRule="auto"/>
      </w:pPr>
      <w:r>
        <w:separator/>
      </w:r>
    </w:p>
  </w:endnote>
  <w:endnote w:type="continuationSeparator" w:id="0">
    <w:p w14:paraId="5DAE458A" w14:textId="77777777" w:rsidR="008E584E" w:rsidRDefault="008E584E" w:rsidP="004C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B35A" w14:textId="77777777" w:rsidR="004C2AE5" w:rsidRDefault="004C2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7B88" w14:textId="77777777" w:rsidR="004C2AE5" w:rsidRDefault="004C2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74FC" w14:textId="77777777" w:rsidR="004C2AE5" w:rsidRDefault="004C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446F" w14:textId="77777777" w:rsidR="008E584E" w:rsidRDefault="008E584E" w:rsidP="004C2AE5">
      <w:pPr>
        <w:spacing w:after="0" w:line="240" w:lineRule="auto"/>
      </w:pPr>
      <w:r>
        <w:separator/>
      </w:r>
    </w:p>
  </w:footnote>
  <w:footnote w:type="continuationSeparator" w:id="0">
    <w:p w14:paraId="0E0A0FA2" w14:textId="77777777" w:rsidR="008E584E" w:rsidRDefault="008E584E" w:rsidP="004C2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1CB5" w14:textId="338DA680" w:rsidR="004C2AE5" w:rsidRDefault="004C2AE5">
    <w:pPr>
      <w:pStyle w:val="Header"/>
    </w:pPr>
    <w:r>
      <w:rPr>
        <w:noProof/>
      </w:rPr>
      <w:pict w14:anchorId="06598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1AA6" w14:textId="3FECF5CE" w:rsidR="004C2AE5" w:rsidRDefault="004C2AE5">
    <w:pPr>
      <w:pStyle w:val="Header"/>
    </w:pPr>
    <w:r>
      <w:rPr>
        <w:noProof/>
      </w:rPr>
      <w:pict w14:anchorId="7150B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FF0" w14:textId="32FE5705" w:rsidR="004C2AE5" w:rsidRDefault="004C2AE5">
    <w:pPr>
      <w:pStyle w:val="Header"/>
    </w:pPr>
    <w:r>
      <w:rPr>
        <w:noProof/>
      </w:rPr>
      <w:pict w14:anchorId="026D3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AA0"/>
    <w:multiLevelType w:val="hybridMultilevel"/>
    <w:tmpl w:val="5F8264DA"/>
    <w:lvl w:ilvl="0" w:tplc="F002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5B3"/>
    <w:multiLevelType w:val="hybridMultilevel"/>
    <w:tmpl w:val="3E5A64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46503"/>
    <w:multiLevelType w:val="hybridMultilevel"/>
    <w:tmpl w:val="5A5CD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FE1E8E"/>
    <w:multiLevelType w:val="hybridMultilevel"/>
    <w:tmpl w:val="B4DA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F3A39"/>
    <w:multiLevelType w:val="multilevel"/>
    <w:tmpl w:val="AA8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12F1E"/>
    <w:multiLevelType w:val="hybridMultilevel"/>
    <w:tmpl w:val="F6D4E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9144C6"/>
    <w:multiLevelType w:val="hybridMultilevel"/>
    <w:tmpl w:val="4ACE2E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0940A9"/>
    <w:multiLevelType w:val="hybridMultilevel"/>
    <w:tmpl w:val="B59A4D3A"/>
    <w:lvl w:ilvl="0" w:tplc="4470CB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59745829">
    <w:abstractNumId w:val="6"/>
  </w:num>
  <w:num w:numId="2" w16cid:durableId="1669553945">
    <w:abstractNumId w:val="1"/>
  </w:num>
  <w:num w:numId="3" w16cid:durableId="290063269">
    <w:abstractNumId w:val="0"/>
  </w:num>
  <w:num w:numId="4" w16cid:durableId="830750579">
    <w:abstractNumId w:val="5"/>
  </w:num>
  <w:num w:numId="5" w16cid:durableId="946698329">
    <w:abstractNumId w:val="7"/>
  </w:num>
  <w:num w:numId="6" w16cid:durableId="1925451315">
    <w:abstractNumId w:val="2"/>
  </w:num>
  <w:num w:numId="7" w16cid:durableId="876090830">
    <w:abstractNumId w:val="4"/>
  </w:num>
  <w:num w:numId="8" w16cid:durableId="88907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630"/>
    <w:rsid w:val="00031EB9"/>
    <w:rsid w:val="00052280"/>
    <w:rsid w:val="000777DA"/>
    <w:rsid w:val="00077A60"/>
    <w:rsid w:val="0008556B"/>
    <w:rsid w:val="001821BE"/>
    <w:rsid w:val="001A0878"/>
    <w:rsid w:val="002124D2"/>
    <w:rsid w:val="00226C8F"/>
    <w:rsid w:val="002A6C7E"/>
    <w:rsid w:val="002D6BBC"/>
    <w:rsid w:val="002F4F1B"/>
    <w:rsid w:val="002F5AD8"/>
    <w:rsid w:val="00312C38"/>
    <w:rsid w:val="0035631F"/>
    <w:rsid w:val="003B0AC5"/>
    <w:rsid w:val="003D194A"/>
    <w:rsid w:val="00414AF8"/>
    <w:rsid w:val="004405CE"/>
    <w:rsid w:val="004665B8"/>
    <w:rsid w:val="00490DF7"/>
    <w:rsid w:val="00493B5B"/>
    <w:rsid w:val="004C2AE5"/>
    <w:rsid w:val="004C33B9"/>
    <w:rsid w:val="0051540B"/>
    <w:rsid w:val="00540544"/>
    <w:rsid w:val="005443CE"/>
    <w:rsid w:val="00555CC2"/>
    <w:rsid w:val="005646FD"/>
    <w:rsid w:val="005A0276"/>
    <w:rsid w:val="00602BB0"/>
    <w:rsid w:val="00646784"/>
    <w:rsid w:val="00685391"/>
    <w:rsid w:val="006B39D9"/>
    <w:rsid w:val="006C15AD"/>
    <w:rsid w:val="006C296E"/>
    <w:rsid w:val="006C6B36"/>
    <w:rsid w:val="00751CE0"/>
    <w:rsid w:val="007577E7"/>
    <w:rsid w:val="007727F3"/>
    <w:rsid w:val="007B6E5F"/>
    <w:rsid w:val="007D0FCF"/>
    <w:rsid w:val="007F5B56"/>
    <w:rsid w:val="0083347A"/>
    <w:rsid w:val="00856630"/>
    <w:rsid w:val="008C28D4"/>
    <w:rsid w:val="008C37FE"/>
    <w:rsid w:val="008C6390"/>
    <w:rsid w:val="008E584E"/>
    <w:rsid w:val="008E5D5F"/>
    <w:rsid w:val="00900482"/>
    <w:rsid w:val="00900E25"/>
    <w:rsid w:val="0094636F"/>
    <w:rsid w:val="009549F8"/>
    <w:rsid w:val="009C16D0"/>
    <w:rsid w:val="009D7C0D"/>
    <w:rsid w:val="00A201A1"/>
    <w:rsid w:val="00A44A9A"/>
    <w:rsid w:val="00A70493"/>
    <w:rsid w:val="00A85518"/>
    <w:rsid w:val="00AF63AF"/>
    <w:rsid w:val="00B63F78"/>
    <w:rsid w:val="00B65A2F"/>
    <w:rsid w:val="00B754B7"/>
    <w:rsid w:val="00CA5C66"/>
    <w:rsid w:val="00CE087A"/>
    <w:rsid w:val="00D47A3C"/>
    <w:rsid w:val="00D559BA"/>
    <w:rsid w:val="00D633EB"/>
    <w:rsid w:val="00D6360B"/>
    <w:rsid w:val="00D665EE"/>
    <w:rsid w:val="00EA488C"/>
    <w:rsid w:val="00EB3250"/>
    <w:rsid w:val="00ED342B"/>
    <w:rsid w:val="00F339AE"/>
    <w:rsid w:val="00F56B4A"/>
    <w:rsid w:val="00F73295"/>
    <w:rsid w:val="00F93F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1ECCF"/>
  <w15:docId w15:val="{F1ED96AF-3E5B-4E6B-8A29-39F8563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30"/>
    <w:rPr>
      <w:rFonts w:eastAsiaTheme="minorEastAsia"/>
      <w:szCs w:val="22"/>
      <w:lang w:val="en-US" w:bidi="ar-SA"/>
    </w:rPr>
  </w:style>
  <w:style w:type="paragraph" w:styleId="Heading1">
    <w:name w:val="heading 1"/>
    <w:basedOn w:val="Normal"/>
    <w:next w:val="Normal"/>
    <w:link w:val="Heading1Char"/>
    <w:uiPriority w:val="9"/>
    <w:qFormat/>
    <w:rsid w:val="00ED3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C2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6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6630"/>
    <w:rPr>
      <w:rFonts w:ascii="Tahoma" w:hAnsi="Tahoma" w:cs="Mangal"/>
      <w:sz w:val="16"/>
      <w:szCs w:val="14"/>
    </w:rPr>
  </w:style>
  <w:style w:type="paragraph" w:customStyle="1" w:styleId="Default">
    <w:name w:val="Default"/>
    <w:rsid w:val="0085663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5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30"/>
    <w:rPr>
      <w:rFonts w:eastAsiaTheme="minorEastAsia"/>
      <w:szCs w:val="22"/>
      <w:lang w:val="en-US" w:bidi="ar-SA"/>
    </w:rPr>
  </w:style>
  <w:style w:type="paragraph" w:styleId="Footer">
    <w:name w:val="footer"/>
    <w:basedOn w:val="Normal"/>
    <w:link w:val="FooterChar"/>
    <w:uiPriority w:val="99"/>
    <w:unhideWhenUsed/>
    <w:rsid w:val="0085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30"/>
    <w:rPr>
      <w:rFonts w:eastAsiaTheme="minorEastAsia"/>
      <w:szCs w:val="22"/>
      <w:lang w:val="en-US" w:bidi="ar-SA"/>
    </w:rPr>
  </w:style>
  <w:style w:type="paragraph" w:styleId="ListParagraph">
    <w:name w:val="List Paragraph"/>
    <w:basedOn w:val="Normal"/>
    <w:uiPriority w:val="34"/>
    <w:qFormat/>
    <w:rsid w:val="00856630"/>
    <w:pPr>
      <w:ind w:left="720"/>
      <w:contextualSpacing/>
    </w:pPr>
  </w:style>
  <w:style w:type="paragraph" w:styleId="NormalWeb">
    <w:name w:val="Normal (Web)"/>
    <w:basedOn w:val="Normal"/>
    <w:uiPriority w:val="99"/>
    <w:semiHidden/>
    <w:unhideWhenUsed/>
    <w:rsid w:val="00856630"/>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ED342B"/>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D342B"/>
    <w:pPr>
      <w:spacing w:after="0" w:line="240" w:lineRule="auto"/>
    </w:pPr>
    <w:rPr>
      <w:rFonts w:eastAsiaTheme="minorEastAsia"/>
      <w:szCs w:val="22"/>
      <w:lang w:val="en-US" w:bidi="ar-SA"/>
    </w:rPr>
  </w:style>
  <w:style w:type="character" w:customStyle="1" w:styleId="Heading3Char">
    <w:name w:val="Heading 3 Char"/>
    <w:basedOn w:val="DefaultParagraphFont"/>
    <w:link w:val="Heading3"/>
    <w:uiPriority w:val="9"/>
    <w:semiHidden/>
    <w:rsid w:val="006C296E"/>
    <w:rPr>
      <w:rFonts w:asciiTheme="majorHAnsi" w:eastAsiaTheme="majorEastAsia" w:hAnsiTheme="majorHAnsi" w:cstheme="majorBidi"/>
      <w:b/>
      <w:bCs/>
      <w:color w:val="4F81BD" w:themeColor="accent1"/>
      <w:szCs w:val="22"/>
      <w:lang w:val="en-US" w:bidi="ar-SA"/>
    </w:rPr>
  </w:style>
  <w:style w:type="character" w:styleId="Strong">
    <w:name w:val="Strong"/>
    <w:basedOn w:val="DefaultParagraphFont"/>
    <w:uiPriority w:val="22"/>
    <w:qFormat/>
    <w:rsid w:val="008C28D4"/>
    <w:rPr>
      <w:b/>
      <w:bCs/>
    </w:rPr>
  </w:style>
  <w:style w:type="character" w:styleId="Hyperlink">
    <w:name w:val="Hyperlink"/>
    <w:basedOn w:val="DefaultParagraphFont"/>
    <w:uiPriority w:val="99"/>
    <w:unhideWhenUsed/>
    <w:rsid w:val="00751CE0"/>
    <w:rPr>
      <w:color w:val="0000FF" w:themeColor="hyperlink"/>
      <w:u w:val="single"/>
    </w:rPr>
  </w:style>
  <w:style w:type="character" w:styleId="Emphasis">
    <w:name w:val="Emphasis"/>
    <w:basedOn w:val="DefaultParagraphFont"/>
    <w:uiPriority w:val="20"/>
    <w:qFormat/>
    <w:rsid w:val="00751CE0"/>
    <w:rPr>
      <w:i/>
      <w:iCs/>
    </w:rPr>
  </w:style>
  <w:style w:type="character" w:styleId="UnresolvedMention">
    <w:name w:val="Unresolved Mention"/>
    <w:basedOn w:val="DefaultParagraphFont"/>
    <w:uiPriority w:val="99"/>
    <w:semiHidden/>
    <w:unhideWhenUsed/>
    <w:rsid w:val="009D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72518">
      <w:bodyDiv w:val="1"/>
      <w:marLeft w:val="0"/>
      <w:marRight w:val="0"/>
      <w:marTop w:val="0"/>
      <w:marBottom w:val="0"/>
      <w:divBdr>
        <w:top w:val="none" w:sz="0" w:space="0" w:color="auto"/>
        <w:left w:val="none" w:sz="0" w:space="0" w:color="auto"/>
        <w:bottom w:val="none" w:sz="0" w:space="0" w:color="auto"/>
        <w:right w:val="none" w:sz="0" w:space="0" w:color="auto"/>
      </w:divBdr>
    </w:div>
    <w:div w:id="185293563">
      <w:bodyDiv w:val="1"/>
      <w:marLeft w:val="0"/>
      <w:marRight w:val="0"/>
      <w:marTop w:val="0"/>
      <w:marBottom w:val="0"/>
      <w:divBdr>
        <w:top w:val="none" w:sz="0" w:space="0" w:color="auto"/>
        <w:left w:val="none" w:sz="0" w:space="0" w:color="auto"/>
        <w:bottom w:val="none" w:sz="0" w:space="0" w:color="auto"/>
        <w:right w:val="none" w:sz="0" w:space="0" w:color="auto"/>
      </w:divBdr>
    </w:div>
    <w:div w:id="263223581">
      <w:bodyDiv w:val="1"/>
      <w:marLeft w:val="0"/>
      <w:marRight w:val="0"/>
      <w:marTop w:val="0"/>
      <w:marBottom w:val="0"/>
      <w:divBdr>
        <w:top w:val="none" w:sz="0" w:space="0" w:color="auto"/>
        <w:left w:val="none" w:sz="0" w:space="0" w:color="auto"/>
        <w:bottom w:val="none" w:sz="0" w:space="0" w:color="auto"/>
        <w:right w:val="none" w:sz="0" w:space="0" w:color="auto"/>
      </w:divBdr>
    </w:div>
    <w:div w:id="408771018">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607540701">
      <w:bodyDiv w:val="1"/>
      <w:marLeft w:val="0"/>
      <w:marRight w:val="0"/>
      <w:marTop w:val="0"/>
      <w:marBottom w:val="0"/>
      <w:divBdr>
        <w:top w:val="none" w:sz="0" w:space="0" w:color="auto"/>
        <w:left w:val="none" w:sz="0" w:space="0" w:color="auto"/>
        <w:bottom w:val="none" w:sz="0" w:space="0" w:color="auto"/>
        <w:right w:val="none" w:sz="0" w:space="0" w:color="auto"/>
      </w:divBdr>
    </w:div>
    <w:div w:id="648830374">
      <w:bodyDiv w:val="1"/>
      <w:marLeft w:val="0"/>
      <w:marRight w:val="0"/>
      <w:marTop w:val="0"/>
      <w:marBottom w:val="0"/>
      <w:divBdr>
        <w:top w:val="none" w:sz="0" w:space="0" w:color="auto"/>
        <w:left w:val="none" w:sz="0" w:space="0" w:color="auto"/>
        <w:bottom w:val="none" w:sz="0" w:space="0" w:color="auto"/>
        <w:right w:val="none" w:sz="0" w:space="0" w:color="auto"/>
      </w:divBdr>
    </w:div>
    <w:div w:id="738357869">
      <w:bodyDiv w:val="1"/>
      <w:marLeft w:val="0"/>
      <w:marRight w:val="0"/>
      <w:marTop w:val="0"/>
      <w:marBottom w:val="0"/>
      <w:divBdr>
        <w:top w:val="none" w:sz="0" w:space="0" w:color="auto"/>
        <w:left w:val="none" w:sz="0" w:space="0" w:color="auto"/>
        <w:bottom w:val="none" w:sz="0" w:space="0" w:color="auto"/>
        <w:right w:val="none" w:sz="0" w:space="0" w:color="auto"/>
      </w:divBdr>
    </w:div>
    <w:div w:id="832061967">
      <w:bodyDiv w:val="1"/>
      <w:marLeft w:val="0"/>
      <w:marRight w:val="0"/>
      <w:marTop w:val="0"/>
      <w:marBottom w:val="0"/>
      <w:divBdr>
        <w:top w:val="none" w:sz="0" w:space="0" w:color="auto"/>
        <w:left w:val="none" w:sz="0" w:space="0" w:color="auto"/>
        <w:bottom w:val="none" w:sz="0" w:space="0" w:color="auto"/>
        <w:right w:val="none" w:sz="0" w:space="0" w:color="auto"/>
      </w:divBdr>
    </w:div>
    <w:div w:id="1025862071">
      <w:bodyDiv w:val="1"/>
      <w:marLeft w:val="0"/>
      <w:marRight w:val="0"/>
      <w:marTop w:val="0"/>
      <w:marBottom w:val="0"/>
      <w:divBdr>
        <w:top w:val="none" w:sz="0" w:space="0" w:color="auto"/>
        <w:left w:val="none" w:sz="0" w:space="0" w:color="auto"/>
        <w:bottom w:val="none" w:sz="0" w:space="0" w:color="auto"/>
        <w:right w:val="none" w:sz="0" w:space="0" w:color="auto"/>
      </w:divBdr>
    </w:div>
    <w:div w:id="1085419676">
      <w:bodyDiv w:val="1"/>
      <w:marLeft w:val="0"/>
      <w:marRight w:val="0"/>
      <w:marTop w:val="0"/>
      <w:marBottom w:val="0"/>
      <w:divBdr>
        <w:top w:val="none" w:sz="0" w:space="0" w:color="auto"/>
        <w:left w:val="none" w:sz="0" w:space="0" w:color="auto"/>
        <w:bottom w:val="none" w:sz="0" w:space="0" w:color="auto"/>
        <w:right w:val="none" w:sz="0" w:space="0" w:color="auto"/>
      </w:divBdr>
    </w:div>
    <w:div w:id="1106848681">
      <w:bodyDiv w:val="1"/>
      <w:marLeft w:val="0"/>
      <w:marRight w:val="0"/>
      <w:marTop w:val="0"/>
      <w:marBottom w:val="0"/>
      <w:divBdr>
        <w:top w:val="none" w:sz="0" w:space="0" w:color="auto"/>
        <w:left w:val="none" w:sz="0" w:space="0" w:color="auto"/>
        <w:bottom w:val="none" w:sz="0" w:space="0" w:color="auto"/>
        <w:right w:val="none" w:sz="0" w:space="0" w:color="auto"/>
      </w:divBdr>
    </w:div>
    <w:div w:id="1123157565">
      <w:bodyDiv w:val="1"/>
      <w:marLeft w:val="0"/>
      <w:marRight w:val="0"/>
      <w:marTop w:val="0"/>
      <w:marBottom w:val="0"/>
      <w:divBdr>
        <w:top w:val="none" w:sz="0" w:space="0" w:color="auto"/>
        <w:left w:val="none" w:sz="0" w:space="0" w:color="auto"/>
        <w:bottom w:val="none" w:sz="0" w:space="0" w:color="auto"/>
        <w:right w:val="none" w:sz="0" w:space="0" w:color="auto"/>
      </w:divBdr>
    </w:div>
    <w:div w:id="1138842379">
      <w:bodyDiv w:val="1"/>
      <w:marLeft w:val="0"/>
      <w:marRight w:val="0"/>
      <w:marTop w:val="0"/>
      <w:marBottom w:val="0"/>
      <w:divBdr>
        <w:top w:val="none" w:sz="0" w:space="0" w:color="auto"/>
        <w:left w:val="none" w:sz="0" w:space="0" w:color="auto"/>
        <w:bottom w:val="none" w:sz="0" w:space="0" w:color="auto"/>
        <w:right w:val="none" w:sz="0" w:space="0" w:color="auto"/>
      </w:divBdr>
    </w:div>
    <w:div w:id="1184705636">
      <w:bodyDiv w:val="1"/>
      <w:marLeft w:val="0"/>
      <w:marRight w:val="0"/>
      <w:marTop w:val="0"/>
      <w:marBottom w:val="0"/>
      <w:divBdr>
        <w:top w:val="none" w:sz="0" w:space="0" w:color="auto"/>
        <w:left w:val="none" w:sz="0" w:space="0" w:color="auto"/>
        <w:bottom w:val="none" w:sz="0" w:space="0" w:color="auto"/>
        <w:right w:val="none" w:sz="0" w:space="0" w:color="auto"/>
      </w:divBdr>
    </w:div>
    <w:div w:id="1350253420">
      <w:bodyDiv w:val="1"/>
      <w:marLeft w:val="0"/>
      <w:marRight w:val="0"/>
      <w:marTop w:val="0"/>
      <w:marBottom w:val="0"/>
      <w:divBdr>
        <w:top w:val="none" w:sz="0" w:space="0" w:color="auto"/>
        <w:left w:val="none" w:sz="0" w:space="0" w:color="auto"/>
        <w:bottom w:val="none" w:sz="0" w:space="0" w:color="auto"/>
        <w:right w:val="none" w:sz="0" w:space="0" w:color="auto"/>
      </w:divBdr>
    </w:div>
    <w:div w:id="1356227728">
      <w:bodyDiv w:val="1"/>
      <w:marLeft w:val="0"/>
      <w:marRight w:val="0"/>
      <w:marTop w:val="0"/>
      <w:marBottom w:val="0"/>
      <w:divBdr>
        <w:top w:val="none" w:sz="0" w:space="0" w:color="auto"/>
        <w:left w:val="none" w:sz="0" w:space="0" w:color="auto"/>
        <w:bottom w:val="none" w:sz="0" w:space="0" w:color="auto"/>
        <w:right w:val="none" w:sz="0" w:space="0" w:color="auto"/>
      </w:divBdr>
    </w:div>
    <w:div w:id="1469279975">
      <w:bodyDiv w:val="1"/>
      <w:marLeft w:val="0"/>
      <w:marRight w:val="0"/>
      <w:marTop w:val="0"/>
      <w:marBottom w:val="0"/>
      <w:divBdr>
        <w:top w:val="none" w:sz="0" w:space="0" w:color="auto"/>
        <w:left w:val="none" w:sz="0" w:space="0" w:color="auto"/>
        <w:bottom w:val="none" w:sz="0" w:space="0" w:color="auto"/>
        <w:right w:val="none" w:sz="0" w:space="0" w:color="auto"/>
      </w:divBdr>
    </w:div>
    <w:div w:id="1513760864">
      <w:bodyDiv w:val="1"/>
      <w:marLeft w:val="0"/>
      <w:marRight w:val="0"/>
      <w:marTop w:val="0"/>
      <w:marBottom w:val="0"/>
      <w:divBdr>
        <w:top w:val="none" w:sz="0" w:space="0" w:color="auto"/>
        <w:left w:val="none" w:sz="0" w:space="0" w:color="auto"/>
        <w:bottom w:val="none" w:sz="0" w:space="0" w:color="auto"/>
        <w:right w:val="none" w:sz="0" w:space="0" w:color="auto"/>
      </w:divBdr>
    </w:div>
    <w:div w:id="1636569068">
      <w:bodyDiv w:val="1"/>
      <w:marLeft w:val="0"/>
      <w:marRight w:val="0"/>
      <w:marTop w:val="0"/>
      <w:marBottom w:val="0"/>
      <w:divBdr>
        <w:top w:val="none" w:sz="0" w:space="0" w:color="auto"/>
        <w:left w:val="none" w:sz="0" w:space="0" w:color="auto"/>
        <w:bottom w:val="none" w:sz="0" w:space="0" w:color="auto"/>
        <w:right w:val="none" w:sz="0" w:space="0" w:color="auto"/>
      </w:divBdr>
    </w:div>
    <w:div w:id="1665551764">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2050648284">
      <w:bodyDiv w:val="1"/>
      <w:marLeft w:val="0"/>
      <w:marRight w:val="0"/>
      <w:marTop w:val="0"/>
      <w:marBottom w:val="0"/>
      <w:divBdr>
        <w:top w:val="none" w:sz="0" w:space="0" w:color="auto"/>
        <w:left w:val="none" w:sz="0" w:space="0" w:color="auto"/>
        <w:bottom w:val="none" w:sz="0" w:space="0" w:color="auto"/>
        <w:right w:val="none" w:sz="0" w:space="0" w:color="auto"/>
      </w:divBdr>
    </w:div>
    <w:div w:id="2067604280">
      <w:bodyDiv w:val="1"/>
      <w:marLeft w:val="0"/>
      <w:marRight w:val="0"/>
      <w:marTop w:val="0"/>
      <w:marBottom w:val="0"/>
      <w:divBdr>
        <w:top w:val="none" w:sz="0" w:space="0" w:color="auto"/>
        <w:left w:val="none" w:sz="0" w:space="0" w:color="auto"/>
        <w:bottom w:val="none" w:sz="0" w:space="0" w:color="auto"/>
        <w:right w:val="none" w:sz="0" w:space="0" w:color="auto"/>
      </w:divBdr>
    </w:div>
    <w:div w:id="20805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da.gov.in/apedawebsite/SubHead_Products/Other_Fresh_Vegetabl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BFBE-35F5-44F1-B6BC-8644165D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Editor-22</cp:lastModifiedBy>
  <cp:revision>43</cp:revision>
  <dcterms:created xsi:type="dcterms:W3CDTF">2025-03-17T00:09:00Z</dcterms:created>
  <dcterms:modified xsi:type="dcterms:W3CDTF">2025-03-17T09:05:00Z</dcterms:modified>
</cp:coreProperties>
</file>