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F15B" w14:textId="77777777" w:rsidR="00AB49AC" w:rsidRPr="00AB49AC" w:rsidRDefault="00AB49AC" w:rsidP="00AB49AC">
      <w:pPr>
        <w:rPr>
          <w:rFonts w:ascii="Times New Roman" w:hAnsi="Times New Roman" w:cs="Times New Roman"/>
          <w:b/>
          <w:bCs/>
          <w:i/>
          <w:iCs/>
          <w:sz w:val="32"/>
          <w:szCs w:val="32"/>
          <w:u w:val="single"/>
          <w:lang w:val="en-US"/>
        </w:rPr>
      </w:pPr>
      <w:r w:rsidRPr="00AB49AC">
        <w:rPr>
          <w:rFonts w:ascii="Times New Roman" w:hAnsi="Times New Roman" w:cs="Times New Roman"/>
          <w:b/>
          <w:bCs/>
          <w:i/>
          <w:iCs/>
          <w:sz w:val="32"/>
          <w:szCs w:val="32"/>
          <w:u w:val="single"/>
          <w:lang w:val="en-US"/>
        </w:rPr>
        <w:t>Review Article</w:t>
      </w:r>
    </w:p>
    <w:p w14:paraId="7D8D7A6A" w14:textId="77777777" w:rsidR="00AB49AC" w:rsidRDefault="00AB49AC">
      <w:pPr>
        <w:rPr>
          <w:rFonts w:ascii="Times New Roman" w:hAnsi="Times New Roman" w:cs="Times New Roman"/>
          <w:b/>
          <w:bCs/>
          <w:sz w:val="32"/>
          <w:szCs w:val="32"/>
          <w:lang w:val="en-US"/>
        </w:rPr>
      </w:pPr>
    </w:p>
    <w:p w14:paraId="6DCA3BA1" w14:textId="2635EB38" w:rsidR="00E00512" w:rsidRDefault="00781A6A">
      <w:pPr>
        <w:rPr>
          <w:rFonts w:ascii="Times New Roman" w:hAnsi="Times New Roman" w:cs="Times New Roman"/>
          <w:b/>
          <w:bCs/>
          <w:sz w:val="32"/>
          <w:szCs w:val="32"/>
          <w:lang w:val="en-US"/>
        </w:rPr>
      </w:pPr>
      <w:r>
        <w:rPr>
          <w:rFonts w:ascii="Times New Roman" w:hAnsi="Times New Roman" w:cs="Times New Roman"/>
          <w:b/>
          <w:bCs/>
          <w:sz w:val="32"/>
          <w:szCs w:val="32"/>
          <w:lang w:val="en-US"/>
        </w:rPr>
        <w:t>Improvement in Nutritional Status of Different Vegetable Crops</w:t>
      </w:r>
    </w:p>
    <w:p w14:paraId="07F571D3" w14:textId="77777777" w:rsidR="00266EF7" w:rsidRDefault="00266EF7">
      <w:pPr>
        <w:rPr>
          <w:rFonts w:ascii="Times New Roman" w:hAnsi="Times New Roman" w:cs="Times New Roman"/>
          <w:b/>
          <w:bCs/>
          <w:sz w:val="24"/>
          <w:szCs w:val="24"/>
          <w:lang w:val="en-US"/>
        </w:rPr>
      </w:pPr>
    </w:p>
    <w:p w14:paraId="52E7563C" w14:textId="77777777" w:rsidR="00266EF7" w:rsidRDefault="00266EF7">
      <w:pPr>
        <w:rPr>
          <w:rFonts w:ascii="Times New Roman" w:hAnsi="Times New Roman" w:cs="Times New Roman"/>
          <w:b/>
          <w:bCs/>
          <w:sz w:val="24"/>
          <w:szCs w:val="24"/>
          <w:lang w:val="en-US"/>
        </w:rPr>
      </w:pPr>
    </w:p>
    <w:p w14:paraId="3E1E88DE" w14:textId="77777777" w:rsidR="00266EF7" w:rsidRDefault="00266EF7">
      <w:pPr>
        <w:rPr>
          <w:rFonts w:ascii="Times New Roman" w:hAnsi="Times New Roman" w:cs="Times New Roman"/>
          <w:b/>
          <w:bCs/>
          <w:sz w:val="24"/>
          <w:szCs w:val="24"/>
          <w:lang w:val="en-US"/>
        </w:rPr>
      </w:pPr>
    </w:p>
    <w:p w14:paraId="1AF1C3E1" w14:textId="77777777" w:rsidR="00266EF7" w:rsidRDefault="00266EF7">
      <w:pPr>
        <w:rPr>
          <w:rFonts w:ascii="Times New Roman" w:hAnsi="Times New Roman" w:cs="Times New Roman"/>
          <w:b/>
          <w:bCs/>
          <w:sz w:val="24"/>
          <w:szCs w:val="24"/>
          <w:lang w:val="en-US"/>
        </w:rPr>
      </w:pPr>
    </w:p>
    <w:p w14:paraId="024C3642" w14:textId="77777777" w:rsidR="00266EF7" w:rsidRDefault="00266EF7">
      <w:pPr>
        <w:rPr>
          <w:rFonts w:ascii="Times New Roman" w:hAnsi="Times New Roman" w:cs="Times New Roman"/>
          <w:b/>
          <w:bCs/>
          <w:sz w:val="24"/>
          <w:szCs w:val="24"/>
          <w:lang w:val="en-US"/>
        </w:rPr>
      </w:pPr>
    </w:p>
    <w:p w14:paraId="19CDD940" w14:textId="47F44D74" w:rsidR="00E00512" w:rsidRDefault="00C8116C">
      <w:pPr>
        <w:rPr>
          <w:rFonts w:ascii="Times New Roman" w:hAnsi="Times New Roman" w:cs="Times New Roman"/>
          <w:b/>
          <w:bCs/>
          <w:lang w:val="en-US"/>
        </w:rPr>
      </w:pPr>
      <w:r>
        <w:rPr>
          <w:rFonts w:ascii="Times New Roman" w:hAnsi="Times New Roman" w:cs="Times New Roman"/>
          <w:b/>
          <w:bCs/>
          <w:sz w:val="24"/>
          <w:szCs w:val="24"/>
          <w:lang w:val="en-US"/>
        </w:rPr>
        <w:t>ABSTRACT</w:t>
      </w:r>
    </w:p>
    <w:p w14:paraId="091432FC" w14:textId="77777777" w:rsidR="00E00512" w:rsidRPr="00DD29A3" w:rsidRDefault="00781A6A">
      <w:pPr>
        <w:jc w:val="both"/>
        <w:rPr>
          <w:rFonts w:ascii="Times New Roman" w:hAnsi="Times New Roman" w:cs="Times New Roman"/>
          <w:b/>
          <w:bCs/>
          <w:sz w:val="24"/>
          <w:szCs w:val="24"/>
          <w:lang w:val="en-US"/>
        </w:rPr>
      </w:pPr>
      <w:r w:rsidRPr="00DD29A3">
        <w:rPr>
          <w:rFonts w:ascii="Times New Roman" w:eastAsia="Times New Roman" w:hAnsi="Times New Roman" w:cs="Times New Roman"/>
          <w:kern w:val="0"/>
          <w:sz w:val="24"/>
          <w:szCs w:val="24"/>
          <w:lang w:eastAsia="en-IN"/>
          <w14:ligatures w14:val="none"/>
        </w:rPr>
        <w:t>An increasing global population, inadequate food and nutrition, malnutrition, and vitamin and micronutrient deficiencies plague most developing countries worldwide. Vegetables are the greatest and least expensive sources of nutrients, especially for vegetarians, and are an essential part of balanced diets that contribute to human growth and development. Concerns over health and nutrition have led vegetable breeders to</w:t>
      </w:r>
      <w:r w:rsidRPr="00DD29A3">
        <w:rPr>
          <w:rFonts w:ascii="Times New Roman" w:hAnsi="Times New Roman" w:cs="Times New Roman"/>
          <w:b/>
          <w:bCs/>
          <w:sz w:val="24"/>
          <w:szCs w:val="24"/>
          <w:lang w:val="en-US"/>
        </w:rPr>
        <w:t xml:space="preserve"> </w:t>
      </w:r>
      <w:r w:rsidRPr="00DD29A3">
        <w:rPr>
          <w:rFonts w:ascii="Times New Roman" w:eastAsia="Times New Roman" w:hAnsi="Times New Roman" w:cs="Times New Roman"/>
          <w:kern w:val="0"/>
          <w:sz w:val="24"/>
          <w:szCs w:val="24"/>
          <w:lang w:val="en-US" w:eastAsia="en-IN"/>
          <w14:ligatures w14:val="none"/>
        </w:rPr>
        <w:t>pay more attention to the quality of their vegetables and value-added products.</w:t>
      </w:r>
      <w:r w:rsidRPr="00DD29A3">
        <w:rPr>
          <w:rFonts w:ascii="Times New Roman" w:eastAsia="Times New Roman" w:hAnsi="Times New Roman" w:cs="Times New Roman"/>
          <w:kern w:val="0"/>
          <w:sz w:val="24"/>
          <w:szCs w:val="24"/>
          <w:lang w:eastAsia="en-IN"/>
          <w14:ligatures w14:val="none"/>
        </w:rPr>
        <w:t xml:space="preserve"> Traditional agricultural practices can partially increase the nutritional value of plant products, but biofortification is the enrichment of food crops with nutrients using agronomic, conventional, and transgenic breeding methods to achieve a long-term sustainable strategy to eliminate the harmful effects of vitamins and nutrients. Many land races, historical varieties, pre-breeding lines, and wild relatives are excellent sources of nutrients. The ideal methods for increasing the nutritional concentration in vegetables would be appropriate poly-cross breeding techniques combined with population evaluation on a broad scale. In addition, a number of agronomic techniques like grafting and soilless culture, along with the application of biotechnological tools and molecular marker-assisted selection, would undoubtedly speed up the process and increase the probability of success in nutrient enhancement of vegetable crops.</w:t>
      </w:r>
    </w:p>
    <w:p w14:paraId="66F4B301"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 xml:space="preserve">Keywords: </w:t>
      </w:r>
      <w:r w:rsidRPr="00DD29A3">
        <w:rPr>
          <w:rFonts w:ascii="Times New Roman" w:hAnsi="Times New Roman" w:cs="Times New Roman"/>
          <w:sz w:val="24"/>
          <w:szCs w:val="24"/>
          <w:lang w:val="en-US"/>
        </w:rPr>
        <w:t>Vegetables, Nutrition, Breeding, Biofortification, Minerals, Vitamins</w:t>
      </w:r>
    </w:p>
    <w:p w14:paraId="548415D0" w14:textId="77777777" w:rsidR="00E00512" w:rsidRPr="0092331B" w:rsidRDefault="00C8116C" w:rsidP="0092331B">
      <w:pPr>
        <w:pStyle w:val="ListParagraph"/>
        <w:numPr>
          <w:ilvl w:val="0"/>
          <w:numId w:val="20"/>
        </w:numPr>
        <w:jc w:val="both"/>
        <w:rPr>
          <w:rFonts w:ascii="Times New Roman" w:hAnsi="Times New Roman" w:cs="Times New Roman"/>
          <w:b/>
          <w:bCs/>
          <w:sz w:val="24"/>
          <w:szCs w:val="24"/>
          <w:lang w:val="en-US"/>
        </w:rPr>
      </w:pPr>
      <w:r w:rsidRPr="0092331B">
        <w:rPr>
          <w:rFonts w:ascii="Times New Roman" w:hAnsi="Times New Roman" w:cs="Times New Roman"/>
          <w:b/>
          <w:bCs/>
          <w:sz w:val="24"/>
          <w:szCs w:val="24"/>
          <w:lang w:val="en-US"/>
        </w:rPr>
        <w:t>INTRODUCTION</w:t>
      </w:r>
    </w:p>
    <w:p w14:paraId="6A45AE57"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The improvement in the nutritional status of vegetable crops is of extreme significance as it directly affects the quantity and quality of nutrients to be had for human consumption. Vegetable crops are rich sources of vitamins, minerals, and other essential nutrients that play a vital role in retaining good health and preventing numerous diseases. Therefore, improving the nutritional profile of vegetable crops is significant in areas of research and development in agriculture. One important component of enhancing the dietary status of vegetable plants is the selection of suitable types or cultivars with stronger nutritional attributes. Traditional breeding techniques have been used to develop varieties with increased levels of nutrients, including vitamins, minerals, and antioxidants. For example, breeders have focused on improving the Vitamin C content in vegetables like tomatoes and peppers, as well as boosting the iron and zinc levels in leafy greens including spinach and kale. By selecting and breeding </w:t>
      </w:r>
      <w:r w:rsidRPr="00DD29A3">
        <w:rPr>
          <w:rFonts w:ascii="Times New Roman" w:hAnsi="Times New Roman" w:cs="Times New Roman"/>
          <w:sz w:val="24"/>
          <w:szCs w:val="24"/>
        </w:rPr>
        <w:lastRenderedPageBreak/>
        <w:t>plants with better nutrient contents, farmers can grow vegetable crops that provide greater nutritional value to consumers.</w:t>
      </w:r>
    </w:p>
    <w:p w14:paraId="0E3E4162" w14:textId="77777777"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In recent years, genetic engineering has emerged as a powerful tool to improve the nutritional status of vegetable crops. This technique involves making targeted changes inside the plant's genome to introduce unique genes that promote the biosynthesis of desirable nutrients. Genetic engineering can be used to fortify vegetable crops with crucial nutrients and minerals, thereby significantly enhancing their nutritional high-quality. For example, the development of genetically changed (GM) crops like Golden Rice, which is enriched with vitamin A, has proven great promise in preventing Vitamin A deficiency, a major worldwide health issue. Other genetically engineered crops aim to increase the levels of positive antioxidants, consis</w:t>
      </w:r>
      <w:r w:rsidR="00F11892" w:rsidRPr="00DD29A3">
        <w:rPr>
          <w:rFonts w:ascii="Times New Roman" w:hAnsi="Times New Roman" w:cs="Times New Roman"/>
          <w:sz w:val="24"/>
          <w:szCs w:val="24"/>
        </w:rPr>
        <w:t xml:space="preserve">ting of lycopene or flavonoids, </w:t>
      </w:r>
      <w:r w:rsidRPr="00DD29A3">
        <w:rPr>
          <w:rFonts w:ascii="Times New Roman" w:hAnsi="Times New Roman" w:cs="Times New Roman"/>
          <w:sz w:val="24"/>
          <w:szCs w:val="24"/>
        </w:rPr>
        <w:t xml:space="preserve">that have been related to numerous health advantages. </w:t>
      </w:r>
    </w:p>
    <w:p w14:paraId="055F1729" w14:textId="77777777"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 xml:space="preserve">Furthermore, advances in agronomic practices also make a contribution to the improvement within the nutritional status of vegetable crops. Optimizing soil fertility control through the application of organic or inorganic fertilizers can influence the nutrient content of vegetables. Adequate and balanced nutrient supply to vegetables during their growth cycle is vital for obtaining crops with most appropriate nutrient levels. Additionally, the appropriate use of water, temperature manipulation, and pest control measures to minimize crop stress can definitely affect the nutrient composition of vegetable crops. To make sure the availability of nutritionally superior vegetable crops, efficient post-harvest handling and storage techniques are important. Proper harvesting, handling, and processing of vegetables can help preserve their nutritional content and prevent nutrient loss. Techniques like blanching, canning, freezing, and dehydration can help to retain vitamins and minerals. Furthermore, research on novel preservation methods, together with vacuum packaging or modified atmospheric packaging, aims to preserve the best and nutritional quality of vegetables for prolonged time. </w:t>
      </w:r>
    </w:p>
    <w:p w14:paraId="2C08291B" w14:textId="77777777"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1.1 </w:t>
      </w:r>
      <w:r w:rsidR="00781A6A" w:rsidRPr="00DD29A3">
        <w:rPr>
          <w:rFonts w:ascii="Times New Roman" w:hAnsi="Times New Roman" w:cs="Times New Roman"/>
          <w:b/>
          <w:bCs/>
          <w:sz w:val="24"/>
          <w:szCs w:val="24"/>
          <w:lang w:val="en-US"/>
        </w:rPr>
        <w:t>Government’s Initiatives to Reduce Undernutrition</w:t>
      </w:r>
    </w:p>
    <w:p w14:paraId="501DC6E7"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The Government of India has implemented several major programs and policy initiatives to help reduce the alarming rates of undernutrition in the country.</w:t>
      </w:r>
      <w:r w:rsidRPr="00DD29A3">
        <w:rPr>
          <w:rFonts w:ascii="Roboto" w:hAnsi="Roboto"/>
          <w:color w:val="333333"/>
          <w:sz w:val="24"/>
          <w:szCs w:val="24"/>
          <w:bdr w:val="none" w:sz="0" w:space="0" w:color="auto" w:frame="1"/>
        </w:rPr>
        <w:t xml:space="preserve"> </w:t>
      </w:r>
      <w:r w:rsidRPr="00DD29A3">
        <w:rPr>
          <w:rFonts w:ascii="Times New Roman" w:hAnsi="Times New Roman" w:cs="Times New Roman"/>
          <w:sz w:val="24"/>
          <w:szCs w:val="24"/>
        </w:rPr>
        <w:t xml:space="preserve">The intention is to foster dietary know-how throughout India via a subject matter </w:t>
      </w:r>
      <w:proofErr w:type="spellStart"/>
      <w:r w:rsidRPr="00DD29A3">
        <w:rPr>
          <w:rFonts w:ascii="Times New Roman" w:hAnsi="Times New Roman" w:cs="Times New Roman"/>
          <w:sz w:val="24"/>
          <w:szCs w:val="24"/>
        </w:rPr>
        <w:t>centered</w:t>
      </w:r>
      <w:proofErr w:type="spellEnd"/>
      <w:r w:rsidRPr="00DD29A3">
        <w:rPr>
          <w:rFonts w:ascii="Times New Roman" w:hAnsi="Times New Roman" w:cs="Times New Roman"/>
          <w:sz w:val="24"/>
          <w:szCs w:val="24"/>
        </w:rPr>
        <w:t xml:space="preserve"> on "</w:t>
      </w:r>
      <w:proofErr w:type="spellStart"/>
      <w:r w:rsidRPr="00DD29A3">
        <w:rPr>
          <w:rFonts w:ascii="Times New Roman" w:hAnsi="Times New Roman" w:cs="Times New Roman"/>
          <w:sz w:val="24"/>
          <w:szCs w:val="24"/>
        </w:rPr>
        <w:t>Suposhit</w:t>
      </w:r>
      <w:proofErr w:type="spellEnd"/>
      <w:r w:rsidRPr="00DD29A3">
        <w:rPr>
          <w:rFonts w:ascii="Times New Roman" w:hAnsi="Times New Roman" w:cs="Times New Roman"/>
          <w:sz w:val="24"/>
          <w:szCs w:val="24"/>
        </w:rPr>
        <w:t xml:space="preserve"> Bharat, </w:t>
      </w:r>
      <w:proofErr w:type="spellStart"/>
      <w:r w:rsidRPr="00DD29A3">
        <w:rPr>
          <w:rFonts w:ascii="Times New Roman" w:hAnsi="Times New Roman" w:cs="Times New Roman"/>
          <w:sz w:val="24"/>
          <w:szCs w:val="24"/>
        </w:rPr>
        <w:t>Sakshar</w:t>
      </w:r>
      <w:proofErr w:type="spellEnd"/>
      <w:r w:rsidRPr="00DD29A3">
        <w:rPr>
          <w:rFonts w:ascii="Times New Roman" w:hAnsi="Times New Roman" w:cs="Times New Roman"/>
          <w:sz w:val="24"/>
          <w:szCs w:val="24"/>
        </w:rPr>
        <w:t xml:space="preserve"> Bharat, </w:t>
      </w:r>
      <w:proofErr w:type="spellStart"/>
      <w:r w:rsidRPr="00DD29A3">
        <w:rPr>
          <w:rFonts w:ascii="Times New Roman" w:hAnsi="Times New Roman" w:cs="Times New Roman"/>
          <w:sz w:val="24"/>
          <w:szCs w:val="24"/>
        </w:rPr>
        <w:t>Sashakt</w:t>
      </w:r>
      <w:proofErr w:type="spellEnd"/>
      <w:r w:rsidRPr="00DD29A3">
        <w:rPr>
          <w:rFonts w:ascii="Times New Roman" w:hAnsi="Times New Roman" w:cs="Times New Roman"/>
          <w:sz w:val="24"/>
          <w:szCs w:val="24"/>
        </w:rPr>
        <w:t xml:space="preserve"> Bharat" (Nutrition-wealthy India, Educated India, Empowered India)</w:t>
      </w:r>
    </w:p>
    <w:p w14:paraId="21645A72"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Government programs</w:t>
      </w:r>
    </w:p>
    <w:p w14:paraId="21EE88AE"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proofErr w:type="spellStart"/>
      <w:r w:rsidRPr="00DD29A3">
        <w:rPr>
          <w:rFonts w:ascii="Times New Roman" w:hAnsi="Times New Roman" w:cs="Times New Roman"/>
          <w:sz w:val="24"/>
          <w:szCs w:val="24"/>
        </w:rPr>
        <w:t>Balwadi</w:t>
      </w:r>
      <w:proofErr w:type="spellEnd"/>
      <w:r w:rsidRPr="00DD29A3">
        <w:rPr>
          <w:rFonts w:ascii="Times New Roman" w:hAnsi="Times New Roman" w:cs="Times New Roman"/>
          <w:sz w:val="24"/>
          <w:szCs w:val="24"/>
        </w:rPr>
        <w:t> Nutrition Program</w:t>
      </w:r>
    </w:p>
    <w:p w14:paraId="56FE36B4"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Special nutrition program</w:t>
      </w:r>
    </w:p>
    <w:p w14:paraId="718579C5"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Integrated Child Development Services Program (ICDS)</w:t>
      </w:r>
    </w:p>
    <w:p w14:paraId="289D675D"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Wheat-based nutrition program</w:t>
      </w:r>
    </w:p>
    <w:p w14:paraId="39932ABC"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Nutrition program for adolescent girls</w:t>
      </w:r>
    </w:p>
    <w:p w14:paraId="5DDB40DE"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National program for the prevention of nutritional anaemia</w:t>
      </w:r>
    </w:p>
    <w:p w14:paraId="3F5464EF"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Weekly Iron and Folic Acid Supplementation Program for Adolescents</w:t>
      </w:r>
    </w:p>
    <w:p w14:paraId="23B0E7F6"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National Nutrition Blindness Prevention Program</w:t>
      </w:r>
    </w:p>
    <w:p w14:paraId="54BF989D"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The midday meal program</w:t>
      </w:r>
    </w:p>
    <w:p w14:paraId="554EAD7A"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Chiranjivi Yojana</w:t>
      </w:r>
    </w:p>
    <w:p w14:paraId="4662177B"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proofErr w:type="spellStart"/>
      <w:r w:rsidRPr="00DD29A3">
        <w:rPr>
          <w:rFonts w:ascii="Times New Roman" w:hAnsi="Times New Roman" w:cs="Times New Roman"/>
          <w:sz w:val="24"/>
          <w:szCs w:val="24"/>
        </w:rPr>
        <w:t>Antyodaya</w:t>
      </w:r>
      <w:proofErr w:type="spellEnd"/>
      <w:r w:rsidRPr="00DD29A3">
        <w:rPr>
          <w:rFonts w:ascii="Times New Roman" w:hAnsi="Times New Roman" w:cs="Times New Roman"/>
          <w:sz w:val="24"/>
          <w:szCs w:val="24"/>
        </w:rPr>
        <w:t xml:space="preserve"> Anna Yojana</w:t>
      </w:r>
    </w:p>
    <w:p w14:paraId="3C2BB4AF"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The WHO introduced the "Expended </w:t>
      </w:r>
      <w:proofErr w:type="spellStart"/>
      <w:r w:rsidRPr="00DD29A3">
        <w:rPr>
          <w:rFonts w:ascii="Times New Roman" w:hAnsi="Times New Roman" w:cs="Times New Roman"/>
          <w:sz w:val="24"/>
          <w:szCs w:val="24"/>
          <w:lang w:val="en-US"/>
        </w:rPr>
        <w:t>Programme</w:t>
      </w:r>
      <w:proofErr w:type="spellEnd"/>
      <w:r w:rsidRPr="00DD29A3">
        <w:rPr>
          <w:rFonts w:ascii="Times New Roman" w:hAnsi="Times New Roman" w:cs="Times New Roman"/>
          <w:sz w:val="24"/>
          <w:szCs w:val="24"/>
          <w:lang w:val="en-US"/>
        </w:rPr>
        <w:t xml:space="preserve"> of Immunization" (EPI) in 1974.</w:t>
      </w:r>
    </w:p>
    <w:p w14:paraId="73BF5FBC" w14:textId="77777777"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lastRenderedPageBreak/>
        <w:t xml:space="preserve">1.2 </w:t>
      </w:r>
      <w:r w:rsidR="00781A6A" w:rsidRPr="00DD29A3">
        <w:rPr>
          <w:rFonts w:ascii="Times New Roman" w:hAnsi="Times New Roman" w:cs="Times New Roman"/>
          <w:b/>
          <w:bCs/>
          <w:sz w:val="24"/>
          <w:szCs w:val="24"/>
          <w:lang w:val="en-US"/>
        </w:rPr>
        <w:t>Nutritional Quality of Vegetables</w:t>
      </w:r>
    </w:p>
    <w:p w14:paraId="0FC8980D"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Nutrients: the organic and inorganic compounds found in food that are necessary for life and health, giving us energy, acting as building blocks for growth, and controlling chemical reactions. Nutritional quality pertains to the inherent biological or health value of food, including the proportion of beneficial to harmful elements like </w:t>
      </w:r>
      <w:proofErr w:type="spellStart"/>
      <w:r w:rsidRPr="00DD29A3">
        <w:rPr>
          <w:rFonts w:ascii="Times New Roman" w:hAnsi="Times New Roman" w:cs="Times New Roman"/>
          <w:sz w:val="24"/>
          <w:szCs w:val="24"/>
          <w:lang w:val="en-US"/>
        </w:rPr>
        <w:t>flavour</w:t>
      </w:r>
      <w:proofErr w:type="spellEnd"/>
      <w:r w:rsidRPr="00DD29A3">
        <w:rPr>
          <w:rFonts w:ascii="Times New Roman" w:hAnsi="Times New Roman" w:cs="Times New Roman"/>
          <w:sz w:val="24"/>
          <w:szCs w:val="24"/>
          <w:lang w:val="en-US"/>
        </w:rPr>
        <w:t>, aroma, freshness, and shelf life that influence consumer choices.</w:t>
      </w:r>
      <w:r w:rsidRPr="00DD29A3">
        <w:rPr>
          <w:rFonts w:ascii="Times New Roman" w:hAnsi="Times New Roman" w:cs="Times New Roman"/>
          <w:sz w:val="24"/>
          <w:szCs w:val="24"/>
        </w:rPr>
        <w:t xml:space="preserve"> Vegetables play an important role in maintaining health and preventing diseases as these are rich in vitamins, antioxidants and phytochemicals.</w:t>
      </w:r>
    </w:p>
    <w:p w14:paraId="1D7DDBCE" w14:textId="77777777"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A number of vitamins such as A, C, E, as well as carotene are excellent antioxidants, which also contribute to good health through other mechanisms, such as being co-factors for certain enzymes, and their involvement in oxidation reduction reactions</w:t>
      </w:r>
      <w:r w:rsidR="0089138E" w:rsidRPr="00DD29A3">
        <w:rPr>
          <w:rFonts w:ascii="Times New Roman" w:hAnsi="Times New Roman" w:cs="Times New Roman"/>
          <w:sz w:val="24"/>
          <w:szCs w:val="24"/>
        </w:rPr>
        <w:t xml:space="preserve"> [1-2]</w:t>
      </w:r>
      <w:r w:rsidRPr="00DD29A3">
        <w:rPr>
          <w:rFonts w:ascii="Times New Roman" w:hAnsi="Times New Roman" w:cs="Times New Roman"/>
          <w:sz w:val="24"/>
          <w:szCs w:val="24"/>
        </w:rPr>
        <w:t>.</w:t>
      </w:r>
      <w:r w:rsidR="003161D9">
        <w:rPr>
          <w:rFonts w:ascii="Times New Roman" w:hAnsi="Times New Roman" w:cs="Times New Roman"/>
          <w:sz w:val="24"/>
          <w:szCs w:val="24"/>
        </w:rPr>
        <w:t xml:space="preserve"> </w:t>
      </w:r>
      <w:r w:rsidRPr="00DD29A3">
        <w:rPr>
          <w:rFonts w:ascii="Times New Roman" w:hAnsi="Times New Roman" w:cs="Times New Roman"/>
          <w:sz w:val="24"/>
          <w:szCs w:val="24"/>
        </w:rPr>
        <w:t xml:space="preserve">Increase in vegetable consumption reduces the risk of cancer by 15%, cardiovascular disease by 30% and mortality by 20% </w:t>
      </w:r>
      <w:r w:rsidR="0089138E" w:rsidRPr="00DD29A3">
        <w:rPr>
          <w:rFonts w:ascii="Times New Roman" w:hAnsi="Times New Roman" w:cs="Times New Roman"/>
          <w:sz w:val="24"/>
          <w:szCs w:val="24"/>
        </w:rPr>
        <w:t>[3]</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by increasing the availability of antioxidants such as ascorbic acid, vitamin E, carotenoids, lycopene, polyphenols, and other phytochemicals </w:t>
      </w:r>
      <w:r w:rsidR="0089138E" w:rsidRPr="00DD29A3">
        <w:rPr>
          <w:rFonts w:ascii="Times New Roman" w:hAnsi="Times New Roman" w:cs="Times New Roman"/>
          <w:sz w:val="24"/>
          <w:szCs w:val="24"/>
        </w:rPr>
        <w:t>[4]</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A diet rich in fresh vegetables protects individuals from the risk of most common epithelial cancers. Selected antioxidants, β-carotene, vitamins C and E showed a significant inverse relation with the risk of oral, pharyngeal, oesophageal and breast cancers </w:t>
      </w:r>
      <w:r w:rsidR="0089138E" w:rsidRPr="00DD29A3">
        <w:rPr>
          <w:rFonts w:ascii="Times New Roman" w:hAnsi="Times New Roman" w:cs="Times New Roman"/>
          <w:sz w:val="24"/>
          <w:szCs w:val="24"/>
        </w:rPr>
        <w:t>[5]</w:t>
      </w:r>
      <w:r w:rsidR="003161D9">
        <w:rPr>
          <w:rFonts w:ascii="Times New Roman" w:hAnsi="Times New Roman" w:cs="Times New Roman"/>
          <w:sz w:val="24"/>
          <w:szCs w:val="24"/>
        </w:rPr>
        <w:t>.</w:t>
      </w:r>
    </w:p>
    <w:p w14:paraId="00662058" w14:textId="77777777"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2. BREEDING APPROACHES FOR IMPROVED NUTRITIONAL QUALITY</w:t>
      </w:r>
    </w:p>
    <w:p w14:paraId="68F36D6A" w14:textId="77777777" w:rsidR="00E00512" w:rsidRPr="00DD29A3" w:rsidRDefault="00781A6A">
      <w:pPr>
        <w:tabs>
          <w:tab w:val="left" w:pos="6804"/>
        </w:tabs>
        <w:jc w:val="both"/>
        <w:rPr>
          <w:rFonts w:ascii="Times New Roman" w:hAnsi="Times New Roman" w:cs="Times New Roman"/>
          <w:sz w:val="24"/>
          <w:szCs w:val="24"/>
        </w:rPr>
      </w:pPr>
      <w:r w:rsidRPr="00DD29A3">
        <w:rPr>
          <w:rFonts w:ascii="Times New Roman" w:hAnsi="Times New Roman" w:cs="Times New Roman"/>
          <w:sz w:val="24"/>
          <w:szCs w:val="24"/>
        </w:rPr>
        <w:t>Biofortification is a term that combines the Greek word "bios" (meaning "life") with the Latin word "</w:t>
      </w:r>
      <w:proofErr w:type="spellStart"/>
      <w:r w:rsidRPr="00DD29A3">
        <w:rPr>
          <w:rFonts w:ascii="Times New Roman" w:hAnsi="Times New Roman" w:cs="Times New Roman"/>
          <w:sz w:val="24"/>
          <w:szCs w:val="24"/>
        </w:rPr>
        <w:t>fortificare</w:t>
      </w:r>
      <w:proofErr w:type="spellEnd"/>
      <w:r w:rsidRPr="00DD29A3">
        <w:rPr>
          <w:rFonts w:ascii="Times New Roman" w:hAnsi="Times New Roman" w:cs="Times New Roman"/>
          <w:sz w:val="24"/>
          <w:szCs w:val="24"/>
        </w:rPr>
        <w:t xml:space="preserve">" (meaning "to make strong"). According to </w:t>
      </w:r>
      <w:r w:rsidR="0089138E" w:rsidRPr="00DD29A3">
        <w:rPr>
          <w:rFonts w:ascii="Times New Roman" w:hAnsi="Times New Roman" w:cs="Times New Roman"/>
          <w:sz w:val="24"/>
          <w:szCs w:val="24"/>
        </w:rPr>
        <w:t>[6]</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it refers to the nutrient enrichment of crops as a means of mitigating the detrimental effects of vitamin and mineral deficiencies in humans and their health.</w:t>
      </w:r>
      <w:r w:rsidRPr="00DD29A3">
        <w:rPr>
          <w:sz w:val="24"/>
          <w:szCs w:val="24"/>
        </w:rPr>
        <w:t xml:space="preserve"> </w:t>
      </w:r>
      <w:r w:rsidRPr="00DD29A3">
        <w:rPr>
          <w:rFonts w:ascii="Times New Roman" w:hAnsi="Times New Roman" w:cs="Times New Roman"/>
          <w:sz w:val="24"/>
          <w:szCs w:val="24"/>
        </w:rPr>
        <w:t>Unlike ordinary fortification, which adds nutrients to meals after they are processed, bio-fortification concentrates on increasing the nutritional value of plant foods while the plants are still growing.</w:t>
      </w:r>
      <w:r w:rsidRPr="00DD29A3">
        <w:rPr>
          <w:sz w:val="24"/>
          <w:szCs w:val="24"/>
        </w:rPr>
        <w:t xml:space="preserve"> </w:t>
      </w:r>
      <w:r w:rsidRPr="00DD29A3">
        <w:rPr>
          <w:rFonts w:ascii="Times New Roman" w:hAnsi="Times New Roman" w:cs="Times New Roman"/>
          <w:sz w:val="24"/>
          <w:szCs w:val="24"/>
        </w:rPr>
        <w:t>Creating bio-fortified crops also increases the crop’s ability to thrive efficiently on soils with low or unavailable mineral content.</w:t>
      </w:r>
      <w:r w:rsidRPr="00DD29A3">
        <w:rPr>
          <w:rFonts w:ascii="Arial" w:hAnsi="Arial" w:cs="Arial"/>
          <w:color w:val="000000"/>
          <w:sz w:val="24"/>
          <w:szCs w:val="24"/>
          <w:shd w:val="clear" w:color="auto" w:fill="FFFFFF"/>
        </w:rPr>
        <w:t xml:space="preserve"> </w:t>
      </w:r>
      <w:r w:rsidRPr="00DD29A3">
        <w:rPr>
          <w:rFonts w:ascii="Times New Roman" w:hAnsi="Times New Roman" w:cs="Times New Roman"/>
          <w:sz w:val="24"/>
          <w:szCs w:val="24"/>
        </w:rPr>
        <w:t>It consists of breeding new </w:t>
      </w:r>
      <w:r w:rsidRPr="00DD29A3">
        <w:rPr>
          <w:rFonts w:ascii="Times New Roman" w:hAnsi="Times New Roman" w:cs="Times New Roman"/>
          <w:b/>
          <w:bCs/>
          <w:sz w:val="24"/>
          <w:szCs w:val="24"/>
        </w:rPr>
        <w:t>s</w:t>
      </w:r>
      <w:r w:rsidRPr="00DD29A3">
        <w:rPr>
          <w:rFonts w:ascii="Times New Roman" w:hAnsi="Times New Roman" w:cs="Times New Roman"/>
          <w:sz w:val="24"/>
          <w:szCs w:val="24"/>
        </w:rPr>
        <w:t>taple food varieties with a higher mineral and vitamin content.</w:t>
      </w:r>
      <w:r w:rsidRPr="00DD29A3">
        <w:rPr>
          <w:sz w:val="24"/>
          <w:szCs w:val="24"/>
        </w:rPr>
        <w:t xml:space="preserve"> </w:t>
      </w:r>
      <w:r w:rsidRPr="00DD29A3">
        <w:rPr>
          <w:rFonts w:ascii="Times New Roman" w:hAnsi="Times New Roman" w:cs="Times New Roman"/>
          <w:sz w:val="24"/>
          <w:szCs w:val="24"/>
        </w:rPr>
        <w:t>Developing biofortified crops also increases their ability to grow more efficiently on soils wit</w:t>
      </w:r>
      <w:r w:rsidR="0089138E" w:rsidRPr="00DD29A3">
        <w:rPr>
          <w:rFonts w:ascii="Times New Roman" w:hAnsi="Times New Roman" w:cs="Times New Roman"/>
          <w:sz w:val="24"/>
          <w:szCs w:val="24"/>
        </w:rPr>
        <w:t>h scarce or low mineral content</w:t>
      </w:r>
      <w:r w:rsidRPr="00DD29A3">
        <w:rPr>
          <w:rFonts w:ascii="Times New Roman" w:hAnsi="Times New Roman" w:cs="Times New Roman"/>
          <w:sz w:val="24"/>
          <w:szCs w:val="24"/>
        </w:rPr>
        <w:t xml:space="preserve"> </w:t>
      </w:r>
      <w:r w:rsidR="0089138E" w:rsidRPr="00DD29A3">
        <w:rPr>
          <w:rFonts w:ascii="Times New Roman" w:hAnsi="Times New Roman" w:cs="Times New Roman"/>
          <w:sz w:val="24"/>
          <w:szCs w:val="24"/>
        </w:rPr>
        <w:t>[7]</w:t>
      </w:r>
      <w:r w:rsidRPr="00DD29A3">
        <w:rPr>
          <w:rFonts w:ascii="Times New Roman" w:hAnsi="Times New Roman" w:cs="Times New Roman"/>
          <w:sz w:val="24"/>
          <w:szCs w:val="24"/>
        </w:rPr>
        <w:t>. It can be described as a complementary rural micronutrient program strategy to better reach remote areas, which often constitute the majority of the malnourished vulnerable population.</w:t>
      </w:r>
      <w:r w:rsidRPr="00DD29A3">
        <w:rPr>
          <w:sz w:val="24"/>
          <w:szCs w:val="24"/>
        </w:rPr>
        <w:t xml:space="preserve"> </w:t>
      </w:r>
      <w:r w:rsidRPr="00DD29A3">
        <w:rPr>
          <w:rFonts w:ascii="Times New Roman" w:hAnsi="Times New Roman" w:cs="Times New Roman"/>
          <w:sz w:val="24"/>
          <w:szCs w:val="24"/>
        </w:rPr>
        <w:t xml:space="preserve">Conventional breeding and genetic techniques are two approaches used to biologically enrich crops with minerals such as iron and zinc </w:t>
      </w:r>
      <w:r w:rsidR="0089138E" w:rsidRPr="00DD29A3">
        <w:rPr>
          <w:rFonts w:ascii="Times New Roman" w:hAnsi="Times New Roman" w:cs="Times New Roman"/>
          <w:sz w:val="24"/>
          <w:szCs w:val="24"/>
        </w:rPr>
        <w:t>[8]</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This approach not only reduces the number of severely malnourished people who need treatment with additional interventions, but also helps them maintain a better nutritional status. Additionally, it is a viable way to reach malnourished rural populations that may have limited access to commercially available fortified foods and supplements </w:t>
      </w:r>
      <w:r w:rsidR="00CF10FF" w:rsidRPr="00DD29A3">
        <w:rPr>
          <w:rFonts w:ascii="Times New Roman" w:hAnsi="Times New Roman" w:cs="Times New Roman"/>
          <w:sz w:val="24"/>
          <w:szCs w:val="24"/>
        </w:rPr>
        <w:t>[9]</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For example, the World Health Organization (WHO) estimates that biofortification can help to treat two billion individuals suffering from anaemia due to iron deficiency </w:t>
      </w:r>
      <w:r w:rsidR="003161D9">
        <w:rPr>
          <w:rFonts w:ascii="Times New Roman" w:hAnsi="Times New Roman" w:cs="Times New Roman"/>
          <w:sz w:val="24"/>
          <w:szCs w:val="24"/>
        </w:rPr>
        <w:t>[10]</w:t>
      </w:r>
      <w:r w:rsidRPr="00DD29A3">
        <w:rPr>
          <w:rFonts w:ascii="Times New Roman" w:hAnsi="Times New Roman" w:cs="Times New Roman"/>
          <w:sz w:val="24"/>
          <w:szCs w:val="24"/>
        </w:rPr>
        <w:t>.</w:t>
      </w:r>
    </w:p>
    <w:p w14:paraId="5DB9641C" w14:textId="77777777"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3. METHODS OF BIOFORTICATION</w:t>
      </w:r>
    </w:p>
    <w:p w14:paraId="2C425DEA" w14:textId="77777777" w:rsidR="00E00512" w:rsidRPr="00DD29A3" w:rsidRDefault="00DD29A3">
      <w:pPr>
        <w:jc w:val="both"/>
        <w:rPr>
          <w:rFonts w:ascii="Times New Roman" w:hAnsi="Times New Roman" w:cs="Times New Roman"/>
          <w:sz w:val="24"/>
          <w:szCs w:val="24"/>
        </w:rPr>
      </w:pPr>
      <w:r w:rsidRPr="00DD29A3">
        <w:rPr>
          <w:rFonts w:ascii="Times New Roman" w:hAnsi="Times New Roman" w:cs="Times New Roman"/>
          <w:b/>
          <w:bCs/>
          <w:sz w:val="24"/>
          <w:szCs w:val="24"/>
          <w:lang w:val="en-US"/>
        </w:rPr>
        <w:t>3.1</w:t>
      </w:r>
      <w:r w:rsidRPr="00DD29A3">
        <w:rPr>
          <w:rFonts w:ascii="Times New Roman" w:hAnsi="Times New Roman" w:cs="Times New Roman"/>
          <w:sz w:val="24"/>
          <w:szCs w:val="24"/>
          <w:lang w:val="en-US"/>
        </w:rPr>
        <w:t xml:space="preserve"> </w:t>
      </w:r>
      <w:r w:rsidR="00781A6A" w:rsidRPr="00DD29A3">
        <w:rPr>
          <w:rFonts w:ascii="Times New Roman" w:hAnsi="Times New Roman" w:cs="Times New Roman"/>
          <w:b/>
          <w:bCs/>
          <w:sz w:val="24"/>
          <w:szCs w:val="24"/>
          <w:lang w:val="en-US"/>
        </w:rPr>
        <w:t>Agronomic biofortification</w:t>
      </w:r>
      <w:r w:rsidR="00781A6A" w:rsidRPr="00DD29A3">
        <w:rPr>
          <w:rFonts w:ascii="Times New Roman" w:hAnsi="Times New Roman" w:cs="Times New Roman"/>
          <w:sz w:val="24"/>
          <w:szCs w:val="24"/>
          <w:lang w:val="en-US"/>
        </w:rPr>
        <w:t xml:space="preserve"> - use of fertilizers to increase micronutrients in edible parts </w:t>
      </w:r>
      <w:r w:rsidR="00CF10FF" w:rsidRPr="00DD29A3">
        <w:rPr>
          <w:rFonts w:ascii="Times New Roman" w:hAnsi="Times New Roman" w:cs="Times New Roman"/>
          <w:sz w:val="24"/>
          <w:szCs w:val="24"/>
          <w:lang w:val="en-US"/>
        </w:rPr>
        <w:t>[6]</w:t>
      </w:r>
      <w:r w:rsidR="00781A6A" w:rsidRPr="00DD29A3">
        <w:rPr>
          <w:rFonts w:ascii="Times New Roman" w:hAnsi="Times New Roman" w:cs="Times New Roman"/>
          <w:sz w:val="24"/>
          <w:szCs w:val="24"/>
          <w:lang w:val="en-US"/>
        </w:rPr>
        <w:t xml:space="preserve">. Foliar application is a quick and easy method. Several agronomic techniques such as seed treatment, foliar treatment, application of organic fertilizer are used to improve the nutritional value of various vegetable crops. These different agronomic approaches are relatively cheaper and faster as compared to other breeding methods as they are useful for increasing </w:t>
      </w:r>
      <w:r w:rsidR="00781A6A" w:rsidRPr="00DD29A3">
        <w:rPr>
          <w:rFonts w:ascii="Times New Roman" w:hAnsi="Times New Roman" w:cs="Times New Roman"/>
          <w:sz w:val="24"/>
          <w:szCs w:val="24"/>
          <w:lang w:val="en-US"/>
        </w:rPr>
        <w:lastRenderedPageBreak/>
        <w:t xml:space="preserve">the mineral content of various vegetables. However, these </w:t>
      </w:r>
      <w:r w:rsidR="00781A6A" w:rsidRPr="00DD29A3">
        <w:rPr>
          <w:rFonts w:ascii="Times New Roman" w:hAnsi="Times New Roman" w:cs="Times New Roman"/>
          <w:sz w:val="24"/>
          <w:szCs w:val="24"/>
        </w:rPr>
        <w:t>methods cannot be used to fortify the contents of different phytochemicals such as terpenes, chlorophylls, polyphenols, and organo-sulphur compounds.</w:t>
      </w:r>
    </w:p>
    <w:p w14:paraId="0919A863" w14:textId="77777777" w:rsidR="001225F7" w:rsidRDefault="001225F7">
      <w:pPr>
        <w:jc w:val="both"/>
        <w:rPr>
          <w:rFonts w:ascii="Times New Roman" w:hAnsi="Times New Roman" w:cs="Times New Roman"/>
          <w:b/>
          <w:bCs/>
          <w:sz w:val="24"/>
          <w:szCs w:val="24"/>
        </w:rPr>
      </w:pPr>
      <w:bookmarkStart w:id="0" w:name="_Hlk160045875"/>
    </w:p>
    <w:p w14:paraId="385D914B" w14:textId="77777777" w:rsidR="001225F7" w:rsidRDefault="001225F7">
      <w:pPr>
        <w:jc w:val="both"/>
        <w:rPr>
          <w:rFonts w:ascii="Times New Roman" w:hAnsi="Times New Roman" w:cs="Times New Roman"/>
          <w:b/>
          <w:bCs/>
          <w:sz w:val="24"/>
          <w:szCs w:val="24"/>
        </w:rPr>
      </w:pPr>
    </w:p>
    <w:p w14:paraId="789BADFA" w14:textId="77777777"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3.1.1 </w:t>
      </w:r>
      <w:r w:rsidR="00781A6A" w:rsidRPr="00DD29A3">
        <w:rPr>
          <w:rFonts w:ascii="Times New Roman" w:hAnsi="Times New Roman" w:cs="Times New Roman"/>
          <w:b/>
          <w:bCs/>
          <w:sz w:val="24"/>
          <w:szCs w:val="24"/>
        </w:rPr>
        <w:t>Biofortification of crops with Iron</w:t>
      </w:r>
    </w:p>
    <w:bookmarkEnd w:id="0"/>
    <w:p w14:paraId="076E57D2"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Tomatoes are a good crop for iodine-biofortification projects because they can withstand high quantities of iodine, which is stored in both the vegetative tissues and fruits at concentrations that are more than sufficient for human consumption.</w:t>
      </w:r>
      <w:r w:rsidRPr="00DD29A3">
        <w:rPr>
          <w:sz w:val="24"/>
          <w:szCs w:val="24"/>
        </w:rPr>
        <w:t xml:space="preserve"> </w:t>
      </w:r>
      <w:r w:rsidRPr="00DD29A3">
        <w:rPr>
          <w:rFonts w:ascii="Times New Roman" w:hAnsi="Times New Roman" w:cs="Times New Roman"/>
          <w:sz w:val="24"/>
          <w:szCs w:val="24"/>
        </w:rPr>
        <w:t xml:space="preserve">The amount of iodine found in the fruit of plants treated with 5 mM iodide was more than sufficient to meet a 150 </w:t>
      </w:r>
      <w:proofErr w:type="spellStart"/>
      <w:r w:rsidRPr="00DD29A3">
        <w:rPr>
          <w:rFonts w:ascii="Times New Roman" w:hAnsi="Times New Roman" w:cs="Times New Roman"/>
          <w:sz w:val="24"/>
          <w:szCs w:val="24"/>
        </w:rPr>
        <w:t>μg</w:t>
      </w:r>
      <w:proofErr w:type="spellEnd"/>
      <w:r w:rsidRPr="00DD29A3">
        <w:rPr>
          <w:rFonts w:ascii="Times New Roman" w:hAnsi="Times New Roman" w:cs="Times New Roman"/>
          <w:sz w:val="24"/>
          <w:szCs w:val="24"/>
        </w:rPr>
        <w:t xml:space="preserve"> daily requirement for humans </w:t>
      </w:r>
      <w:r w:rsidR="00CF10FF" w:rsidRPr="00DD29A3">
        <w:rPr>
          <w:rFonts w:ascii="Times New Roman" w:hAnsi="Times New Roman" w:cs="Times New Roman"/>
          <w:sz w:val="24"/>
          <w:szCs w:val="24"/>
        </w:rPr>
        <w:t>[11]</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Using </w:t>
      </w:r>
      <w:r w:rsidRPr="00DD29A3">
        <w:rPr>
          <w:rFonts w:ascii="Times New Roman" w:hAnsi="Times New Roman" w:cs="Times New Roman"/>
          <w:i/>
          <w:iCs/>
          <w:sz w:val="24"/>
          <w:szCs w:val="24"/>
        </w:rPr>
        <w:t>Spirulina platensis</w:t>
      </w:r>
      <w:r w:rsidRPr="00DD29A3">
        <w:rPr>
          <w:rFonts w:ascii="Times New Roman" w:hAnsi="Times New Roman" w:cs="Times New Roman"/>
          <w:sz w:val="24"/>
          <w:szCs w:val="24"/>
        </w:rPr>
        <w:t xml:space="preserve"> as a microbial inoculant increased the iron levels of </w:t>
      </w:r>
      <w:r w:rsidRPr="00DD29A3">
        <w:rPr>
          <w:rFonts w:ascii="Times New Roman" w:hAnsi="Times New Roman" w:cs="Times New Roman"/>
          <w:i/>
          <w:iCs/>
          <w:sz w:val="24"/>
          <w:szCs w:val="24"/>
        </w:rPr>
        <w:t>Amaranthus</w:t>
      </w:r>
      <w:r w:rsidRPr="00DD29A3">
        <w:rPr>
          <w:rFonts w:ascii="Times New Roman" w:hAnsi="Times New Roman" w:cs="Times New Roman"/>
          <w:sz w:val="24"/>
          <w:szCs w:val="24"/>
        </w:rPr>
        <w:t xml:space="preserve"> plants when compared with control. He also reported that </w:t>
      </w:r>
      <w:r w:rsidRPr="00DD29A3">
        <w:rPr>
          <w:rFonts w:ascii="Times New Roman" w:hAnsi="Times New Roman" w:cs="Times New Roman"/>
          <w:i/>
          <w:iCs/>
          <w:sz w:val="24"/>
          <w:szCs w:val="24"/>
        </w:rPr>
        <w:t>Spirulina platensis</w:t>
      </w:r>
      <w:r w:rsidRPr="00DD29A3">
        <w:rPr>
          <w:rFonts w:ascii="Times New Roman" w:hAnsi="Times New Roman" w:cs="Times New Roman"/>
          <w:sz w:val="24"/>
          <w:szCs w:val="24"/>
        </w:rPr>
        <w:t xml:space="preserve"> has been employed as a biofortifying agent to improve the iron status in </w:t>
      </w:r>
      <w:r w:rsidRPr="00DD29A3">
        <w:rPr>
          <w:rFonts w:ascii="Times New Roman" w:hAnsi="Times New Roman" w:cs="Times New Roman"/>
          <w:i/>
          <w:iCs/>
          <w:sz w:val="24"/>
          <w:szCs w:val="24"/>
        </w:rPr>
        <w:t>Amaranthus gangeticus</w:t>
      </w:r>
      <w:r w:rsidRPr="00DD29A3">
        <w:rPr>
          <w:rFonts w:ascii="Times New Roman" w:hAnsi="Times New Roman" w:cs="Times New Roman"/>
          <w:sz w:val="24"/>
          <w:szCs w:val="24"/>
        </w:rPr>
        <w:t xml:space="preserve"> plants </w:t>
      </w:r>
      <w:r w:rsidR="00CF10FF" w:rsidRPr="00DD29A3">
        <w:rPr>
          <w:rFonts w:ascii="Times New Roman" w:hAnsi="Times New Roman" w:cs="Times New Roman"/>
          <w:sz w:val="24"/>
          <w:szCs w:val="24"/>
        </w:rPr>
        <w:t>[12]</w:t>
      </w:r>
      <w:r w:rsidRPr="00DD29A3">
        <w:rPr>
          <w:rFonts w:ascii="Times New Roman" w:hAnsi="Times New Roman" w:cs="Times New Roman"/>
          <w:sz w:val="24"/>
          <w:szCs w:val="24"/>
        </w:rPr>
        <w:t>.</w:t>
      </w:r>
    </w:p>
    <w:p w14:paraId="2F2BBA7A" w14:textId="77777777" w:rsidR="00E00512" w:rsidRPr="00DD29A3" w:rsidRDefault="00DD29A3">
      <w:pPr>
        <w:jc w:val="both"/>
        <w:rPr>
          <w:rFonts w:ascii="Times New Roman" w:hAnsi="Times New Roman" w:cs="Times New Roman"/>
          <w:b/>
          <w:bCs/>
          <w:sz w:val="24"/>
          <w:szCs w:val="24"/>
        </w:rPr>
      </w:pPr>
      <w:bookmarkStart w:id="1" w:name="_Hlk160046679"/>
      <w:r w:rsidRPr="00DD29A3">
        <w:rPr>
          <w:rFonts w:ascii="Times New Roman" w:hAnsi="Times New Roman" w:cs="Times New Roman"/>
          <w:b/>
          <w:bCs/>
          <w:sz w:val="24"/>
          <w:szCs w:val="24"/>
        </w:rPr>
        <w:t xml:space="preserve">3.1.2 </w:t>
      </w:r>
      <w:r w:rsidR="00781A6A" w:rsidRPr="00DD29A3">
        <w:rPr>
          <w:rFonts w:ascii="Times New Roman" w:hAnsi="Times New Roman" w:cs="Times New Roman"/>
          <w:b/>
          <w:bCs/>
          <w:sz w:val="24"/>
          <w:szCs w:val="24"/>
        </w:rPr>
        <w:t>Biofortification of crops with Zinc</w:t>
      </w:r>
    </w:p>
    <w:bookmarkEnd w:id="1"/>
    <w:p w14:paraId="3B9DB416"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With foliar Zn application at a rate of 1.08 g /plant, the relationship between tuber Zn content and Zn application followed a saturation curve, peaking at about 30 mg Zn kg</w:t>
      </w:r>
      <w:r w:rsidRPr="00DD29A3">
        <w:rPr>
          <w:rFonts w:ascii="Times New Roman" w:hAnsi="Times New Roman" w:cs="Times New Roman"/>
          <w:sz w:val="24"/>
          <w:szCs w:val="24"/>
          <w:vertAlign w:val="superscript"/>
        </w:rPr>
        <w:t>–1</w:t>
      </w:r>
      <w:r w:rsidRPr="00DD29A3">
        <w:rPr>
          <w:rFonts w:ascii="Times New Roman" w:hAnsi="Times New Roman" w:cs="Times New Roman"/>
          <w:sz w:val="24"/>
          <w:szCs w:val="24"/>
        </w:rPr>
        <w:t xml:space="preserve"> DM.</w:t>
      </w:r>
      <w:r w:rsidRPr="00DD29A3">
        <w:rPr>
          <w:sz w:val="24"/>
          <w:szCs w:val="24"/>
        </w:rPr>
        <w:t xml:space="preserve"> </w:t>
      </w:r>
      <w:r w:rsidRPr="00DD29A3">
        <w:rPr>
          <w:rFonts w:ascii="Times New Roman" w:hAnsi="Times New Roman" w:cs="Times New Roman"/>
          <w:sz w:val="24"/>
          <w:szCs w:val="24"/>
        </w:rPr>
        <w:t>Even after applying 2.16 g of Zn per plant by foliar application, the concentration of Zn in the shoots increased 40 times more than in the unfertilized controls.</w:t>
      </w:r>
      <w:r w:rsidRPr="00DD29A3">
        <w:rPr>
          <w:sz w:val="24"/>
          <w:szCs w:val="24"/>
        </w:rPr>
        <w:t xml:space="preserve"> </w:t>
      </w:r>
      <w:r w:rsidRPr="00DD29A3">
        <w:rPr>
          <w:rFonts w:ascii="Times New Roman" w:hAnsi="Times New Roman" w:cs="Times New Roman"/>
          <w:sz w:val="24"/>
          <w:szCs w:val="24"/>
        </w:rPr>
        <w:t>Zinc enrichment is facilitated by the application of "</w:t>
      </w:r>
      <w:proofErr w:type="spellStart"/>
      <w:r w:rsidRPr="00DD29A3">
        <w:rPr>
          <w:rFonts w:ascii="Times New Roman" w:hAnsi="Times New Roman" w:cs="Times New Roman"/>
          <w:sz w:val="24"/>
          <w:szCs w:val="24"/>
        </w:rPr>
        <w:t>Riverm</w:t>
      </w:r>
      <w:proofErr w:type="spellEnd"/>
      <w:r w:rsidRPr="00DD29A3">
        <w:rPr>
          <w:rFonts w:ascii="Times New Roman" w:hAnsi="Times New Roman" w:cs="Times New Roman"/>
          <w:sz w:val="24"/>
          <w:szCs w:val="24"/>
        </w:rPr>
        <w:t>" fertilizer when cultivating tomatoes, eggplants, and sweet peppers. Vegetables that have been biofortified had 6.</w:t>
      </w:r>
      <w:r w:rsidR="00CF10FF" w:rsidRPr="00DD29A3">
        <w:rPr>
          <w:rFonts w:ascii="Times New Roman" w:hAnsi="Times New Roman" w:cs="Times New Roman"/>
          <w:sz w:val="24"/>
          <w:szCs w:val="24"/>
        </w:rPr>
        <w:t>60–8.59% more zinc than control.</w:t>
      </w:r>
    </w:p>
    <w:p w14:paraId="2C127AB2" w14:textId="77777777"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3.1.3 </w:t>
      </w:r>
      <w:r w:rsidR="00781A6A" w:rsidRPr="00DD29A3">
        <w:rPr>
          <w:rFonts w:ascii="Times New Roman" w:hAnsi="Times New Roman" w:cs="Times New Roman"/>
          <w:b/>
          <w:bCs/>
          <w:sz w:val="24"/>
          <w:szCs w:val="24"/>
        </w:rPr>
        <w:t>Biofortification of crops with Selenium</w:t>
      </w:r>
    </w:p>
    <w:p w14:paraId="5BF9DC2C"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Beneficial forms of organic-Se can be added to broccoli and carrots by using Se-enriched </w:t>
      </w:r>
      <w:r w:rsidRPr="00DD29A3">
        <w:rPr>
          <w:rFonts w:ascii="Times New Roman" w:hAnsi="Times New Roman" w:cs="Times New Roman"/>
          <w:i/>
          <w:iCs/>
          <w:sz w:val="24"/>
          <w:szCs w:val="24"/>
        </w:rPr>
        <w:t>S. pinnata</w:t>
      </w:r>
      <w:r w:rsidRPr="00DD29A3">
        <w:rPr>
          <w:rFonts w:ascii="Times New Roman" w:hAnsi="Times New Roman" w:cs="Times New Roman"/>
          <w:sz w:val="24"/>
          <w:szCs w:val="24"/>
        </w:rPr>
        <w:t xml:space="preserve"> as a soil supplement. A solution of 77Se (IV) that was enriched to 99.7% as 77Se was applied by foliar application for biofortifying onions and carrots </w:t>
      </w:r>
      <w:r w:rsidR="00CF10FF" w:rsidRPr="00DD29A3">
        <w:rPr>
          <w:rFonts w:ascii="Times New Roman" w:hAnsi="Times New Roman" w:cs="Times New Roman"/>
          <w:sz w:val="24"/>
          <w:szCs w:val="24"/>
        </w:rPr>
        <w:t>[13]</w:t>
      </w:r>
      <w:r w:rsidRPr="00DD29A3">
        <w:rPr>
          <w:rFonts w:ascii="Times New Roman" w:hAnsi="Times New Roman" w:cs="Times New Roman"/>
          <w:sz w:val="24"/>
          <w:szCs w:val="24"/>
        </w:rPr>
        <w:t xml:space="preserve">. The application of selenium had no effect on the oil content or yield of brassica vegetables </w:t>
      </w:r>
      <w:r w:rsidR="003161D9">
        <w:rPr>
          <w:rFonts w:ascii="Times New Roman" w:hAnsi="Times New Roman" w:cs="Times New Roman"/>
          <w:sz w:val="24"/>
          <w:szCs w:val="24"/>
        </w:rPr>
        <w:t>[14]</w:t>
      </w:r>
      <w:r w:rsidRPr="00DD29A3">
        <w:rPr>
          <w:rFonts w:ascii="Times New Roman" w:hAnsi="Times New Roman" w:cs="Times New Roman"/>
          <w:sz w:val="24"/>
          <w:szCs w:val="24"/>
        </w:rPr>
        <w:t xml:space="preserve">. A high concentration of selenium (1.92–1.96 </w:t>
      </w:r>
      <w:proofErr w:type="spellStart"/>
      <w:r w:rsidRPr="00DD29A3">
        <w:rPr>
          <w:rFonts w:ascii="Times New Roman" w:hAnsi="Times New Roman" w:cs="Times New Roman"/>
          <w:sz w:val="24"/>
          <w:szCs w:val="24"/>
        </w:rPr>
        <w:t>μg</w:t>
      </w:r>
      <w:proofErr w:type="spellEnd"/>
      <w:r w:rsidRPr="00DD29A3">
        <w:rPr>
          <w:rFonts w:ascii="Times New Roman" w:hAnsi="Times New Roman" w:cs="Times New Roman"/>
          <w:sz w:val="24"/>
          <w:szCs w:val="24"/>
        </w:rPr>
        <w:t xml:space="preserve"> Se g−1) was found in the meal and seeds </w:t>
      </w:r>
      <w:r w:rsidR="00CF10FF" w:rsidRPr="00DD29A3">
        <w:rPr>
          <w:rFonts w:ascii="Times New Roman" w:hAnsi="Times New Roman" w:cs="Times New Roman"/>
          <w:sz w:val="24"/>
          <w:szCs w:val="24"/>
        </w:rPr>
        <w:t>[15]</w:t>
      </w:r>
      <w:r w:rsidRPr="00DD29A3">
        <w:rPr>
          <w:rFonts w:ascii="Times New Roman" w:hAnsi="Times New Roman" w:cs="Times New Roman"/>
          <w:sz w:val="24"/>
          <w:szCs w:val="24"/>
        </w:rPr>
        <w:t>.</w:t>
      </w:r>
    </w:p>
    <w:p w14:paraId="1B807833" w14:textId="77777777" w:rsidR="00E00512" w:rsidRPr="00DD29A3" w:rsidRDefault="00DD29A3">
      <w:pPr>
        <w:jc w:val="both"/>
        <w:rPr>
          <w:rFonts w:ascii="Arial" w:hAnsi="Arial" w:cs="Arial"/>
          <w:b/>
          <w:bCs/>
          <w:sz w:val="24"/>
          <w:szCs w:val="24"/>
        </w:rPr>
      </w:pPr>
      <w:r w:rsidRPr="00DD29A3">
        <w:rPr>
          <w:rFonts w:ascii="Times New Roman" w:hAnsi="Times New Roman" w:cs="Times New Roman"/>
          <w:b/>
          <w:bCs/>
          <w:sz w:val="24"/>
          <w:szCs w:val="24"/>
          <w:lang w:val="en-US"/>
        </w:rPr>
        <w:t>3.2</w:t>
      </w:r>
      <w:r w:rsidR="00781A6A" w:rsidRPr="00DD29A3">
        <w:rPr>
          <w:rFonts w:ascii="Times New Roman" w:hAnsi="Times New Roman" w:cs="Times New Roman"/>
          <w:sz w:val="24"/>
          <w:szCs w:val="24"/>
          <w:lang w:val="en-US"/>
        </w:rPr>
        <w:t xml:space="preserve"> </w:t>
      </w:r>
      <w:r w:rsidR="00781A6A" w:rsidRPr="00DD29A3">
        <w:rPr>
          <w:rFonts w:ascii="Times New Roman" w:hAnsi="Times New Roman" w:cs="Times New Roman"/>
          <w:b/>
          <w:bCs/>
          <w:sz w:val="24"/>
          <w:szCs w:val="24"/>
          <w:lang w:val="en-US"/>
        </w:rPr>
        <w:t>Conventional plant breeding</w:t>
      </w:r>
      <w:r w:rsidR="00781A6A" w:rsidRPr="00DD29A3">
        <w:rPr>
          <w:rFonts w:ascii="Times New Roman" w:hAnsi="Times New Roman" w:cs="Times New Roman"/>
          <w:sz w:val="24"/>
          <w:szCs w:val="24"/>
          <w:lang w:val="en-US"/>
        </w:rPr>
        <w:t xml:space="preserve"> - Parental lines with high vitamin or mineral content can be crossed over several generations to produce plants with desired nutrients.</w:t>
      </w:r>
      <w:r w:rsidR="00781A6A" w:rsidRPr="00DD29A3">
        <w:rPr>
          <w:sz w:val="24"/>
          <w:szCs w:val="24"/>
        </w:rPr>
        <w:t xml:space="preserve"> </w:t>
      </w:r>
      <w:r w:rsidR="00781A6A" w:rsidRPr="00DD29A3">
        <w:rPr>
          <w:rFonts w:ascii="Times New Roman" w:hAnsi="Times New Roman" w:cs="Times New Roman"/>
          <w:sz w:val="24"/>
          <w:szCs w:val="24"/>
        </w:rPr>
        <w:t>Popular traditional breeding techniques including hybridization, selection, and introduction have been used to generate nutraceuticals in tuber crops and vegetables.</w:t>
      </w:r>
      <w:r w:rsidR="00781A6A" w:rsidRPr="00DD29A3">
        <w:rPr>
          <w:sz w:val="24"/>
          <w:szCs w:val="24"/>
        </w:rPr>
        <w:t xml:space="preserve"> </w:t>
      </w:r>
      <w:r w:rsidR="00781A6A" w:rsidRPr="00DD29A3">
        <w:rPr>
          <w:rFonts w:ascii="Times New Roman" w:hAnsi="Times New Roman" w:cs="Times New Roman"/>
          <w:sz w:val="24"/>
          <w:szCs w:val="24"/>
        </w:rPr>
        <w:t xml:space="preserve">This approach makes advantage of the inherent qualities of the crop, but it might take a very long time to generate new varieties as well as the success of the breeding programme depends upon the available variability </w:t>
      </w:r>
      <w:r w:rsidR="00CF10FF" w:rsidRPr="00DD29A3">
        <w:rPr>
          <w:rFonts w:ascii="Times New Roman" w:hAnsi="Times New Roman" w:cs="Times New Roman"/>
          <w:sz w:val="24"/>
          <w:szCs w:val="24"/>
        </w:rPr>
        <w:t>[16]</w:t>
      </w:r>
      <w:r w:rsidR="00781A6A" w:rsidRPr="00DD29A3">
        <w:rPr>
          <w:rFonts w:ascii="Times New Roman" w:hAnsi="Times New Roman" w:cs="Times New Roman"/>
          <w:sz w:val="24"/>
          <w:szCs w:val="24"/>
        </w:rPr>
        <w:t xml:space="preserve">. Recent advances in conventional plant breeding have emphasized the enrichment of essential vitamins, antioxidants and trace elements. The possibility of increasing the density of micronutrients in the staple food with conventional breeding requires sufficient genetic variation in the concentrations of β-carotene, other functional carotenoids, iron, zinc and other minerals in the varieties, which makes it possible to choose nutritionally appropriate breeding materials </w:t>
      </w:r>
      <w:r w:rsidR="00522ADB" w:rsidRPr="00DD29A3">
        <w:rPr>
          <w:rFonts w:ascii="Times New Roman" w:hAnsi="Times New Roman" w:cs="Times New Roman"/>
          <w:sz w:val="24"/>
          <w:szCs w:val="24"/>
        </w:rPr>
        <w:t>[6]</w:t>
      </w:r>
      <w:r w:rsidR="00781A6A" w:rsidRPr="00DD29A3">
        <w:rPr>
          <w:rFonts w:ascii="Times New Roman" w:hAnsi="Times New Roman" w:cs="Times New Roman"/>
          <w:sz w:val="24"/>
          <w:szCs w:val="24"/>
        </w:rPr>
        <w:t>.</w:t>
      </w:r>
    </w:p>
    <w:p w14:paraId="2A900BCE"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lastRenderedPageBreak/>
        <w:t>The Indian Agricultural Research Institute (IARI)</w:t>
      </w:r>
      <w:r w:rsidR="00F11892" w:rsidRPr="00DD29A3">
        <w:rPr>
          <w:rFonts w:ascii="Times New Roman" w:hAnsi="Times New Roman" w:cs="Times New Roman"/>
          <w:sz w:val="24"/>
          <w:szCs w:val="24"/>
        </w:rPr>
        <w:t xml:space="preserve"> </w:t>
      </w:r>
      <w:r w:rsidRPr="00DD29A3">
        <w:rPr>
          <w:rFonts w:ascii="Times New Roman" w:hAnsi="Times New Roman" w:cs="Times New Roman"/>
          <w:sz w:val="24"/>
          <w:szCs w:val="24"/>
        </w:rPr>
        <w:t>has increased efforts to develop nutritious vegetables, especially</w:t>
      </w:r>
      <w:r w:rsidRPr="00DD29A3">
        <w:rPr>
          <w:rFonts w:ascii="Times New Roman" w:hAnsi="Times New Roman" w:cs="Times New Roman"/>
          <w:b/>
          <w:bCs/>
          <w:sz w:val="24"/>
          <w:szCs w:val="24"/>
        </w:rPr>
        <w:t xml:space="preserve"> </w:t>
      </w:r>
      <w:r w:rsidRPr="00DD29A3">
        <w:rPr>
          <w:rFonts w:ascii="Times New Roman" w:hAnsi="Times New Roman" w:cs="Times New Roman"/>
          <w:sz w:val="24"/>
          <w:szCs w:val="24"/>
        </w:rPr>
        <w:t>for temperate vegetables. Several donor parents have been identified in different vegetables with nutraceutical properties (Table 1).</w:t>
      </w:r>
    </w:p>
    <w:p w14:paraId="7321980D" w14:textId="77777777" w:rsidR="001225F7" w:rsidRDefault="001225F7">
      <w:pPr>
        <w:jc w:val="both"/>
        <w:rPr>
          <w:rFonts w:ascii="Times New Roman" w:hAnsi="Times New Roman" w:cs="Times New Roman"/>
          <w:b/>
          <w:bCs/>
          <w:sz w:val="24"/>
          <w:szCs w:val="24"/>
        </w:rPr>
      </w:pPr>
    </w:p>
    <w:p w14:paraId="6AD33018" w14:textId="77777777" w:rsidR="001225F7" w:rsidRDefault="001225F7">
      <w:pPr>
        <w:jc w:val="both"/>
        <w:rPr>
          <w:rFonts w:ascii="Times New Roman" w:hAnsi="Times New Roman" w:cs="Times New Roman"/>
          <w:b/>
          <w:bCs/>
          <w:sz w:val="24"/>
          <w:szCs w:val="24"/>
        </w:rPr>
      </w:pPr>
    </w:p>
    <w:p w14:paraId="42E8EED9" w14:textId="77777777" w:rsidR="001225F7" w:rsidRDefault="001225F7">
      <w:pPr>
        <w:jc w:val="both"/>
        <w:rPr>
          <w:rFonts w:ascii="Times New Roman" w:hAnsi="Times New Roman" w:cs="Times New Roman"/>
          <w:b/>
          <w:bCs/>
          <w:sz w:val="24"/>
          <w:szCs w:val="24"/>
        </w:rPr>
      </w:pPr>
    </w:p>
    <w:p w14:paraId="7D1FC47C" w14:textId="77777777" w:rsidR="001225F7" w:rsidRDefault="001225F7">
      <w:pPr>
        <w:jc w:val="both"/>
        <w:rPr>
          <w:rFonts w:ascii="Times New Roman" w:hAnsi="Times New Roman" w:cs="Times New Roman"/>
          <w:b/>
          <w:bCs/>
          <w:sz w:val="24"/>
          <w:szCs w:val="24"/>
        </w:rPr>
      </w:pPr>
    </w:p>
    <w:p w14:paraId="46C1B817"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Table 1: Donor parents in different vegetables with nutraceutical traits</w:t>
      </w:r>
    </w:p>
    <w:tbl>
      <w:tblPr>
        <w:tblStyle w:val="TableGrid"/>
        <w:tblW w:w="0" w:type="auto"/>
        <w:tblLook w:val="04A0" w:firstRow="1" w:lastRow="0" w:firstColumn="1" w:lastColumn="0" w:noHBand="0" w:noVBand="1"/>
      </w:tblPr>
      <w:tblGrid>
        <w:gridCol w:w="1555"/>
        <w:gridCol w:w="3543"/>
        <w:gridCol w:w="3918"/>
      </w:tblGrid>
      <w:tr w:rsidR="00E00512" w:rsidRPr="00DD29A3" w14:paraId="3D3A54DB" w14:textId="77777777">
        <w:tc>
          <w:tcPr>
            <w:tcW w:w="1555" w:type="dxa"/>
          </w:tcPr>
          <w:p w14:paraId="10C02BB1"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CROP</w:t>
            </w:r>
          </w:p>
        </w:tc>
        <w:tc>
          <w:tcPr>
            <w:tcW w:w="3543" w:type="dxa"/>
          </w:tcPr>
          <w:p w14:paraId="3758D6E7"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TRAIT</w:t>
            </w:r>
          </w:p>
        </w:tc>
        <w:tc>
          <w:tcPr>
            <w:tcW w:w="3918" w:type="dxa"/>
          </w:tcPr>
          <w:p w14:paraId="66393F32"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DONOR(S)</w:t>
            </w:r>
          </w:p>
        </w:tc>
      </w:tr>
      <w:tr w:rsidR="00E00512" w:rsidRPr="00DD29A3" w14:paraId="71FE36D1" w14:textId="77777777">
        <w:tc>
          <w:tcPr>
            <w:tcW w:w="1555" w:type="dxa"/>
            <w:tcBorders>
              <w:bottom w:val="single" w:sz="4" w:space="0" w:color="FFFFFF"/>
            </w:tcBorders>
          </w:tcPr>
          <w:p w14:paraId="01D61A6C" w14:textId="77777777" w:rsidR="00E00512" w:rsidRPr="00DD29A3" w:rsidRDefault="00E00512">
            <w:pPr>
              <w:jc w:val="both"/>
              <w:rPr>
                <w:rFonts w:ascii="Times New Roman" w:hAnsi="Times New Roman" w:cs="Times New Roman"/>
                <w:sz w:val="24"/>
                <w:szCs w:val="24"/>
              </w:rPr>
            </w:pPr>
          </w:p>
        </w:tc>
        <w:tc>
          <w:tcPr>
            <w:tcW w:w="3543" w:type="dxa"/>
          </w:tcPr>
          <w:p w14:paraId="0DC051F1"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High Ascorbic acid</w:t>
            </w:r>
          </w:p>
        </w:tc>
        <w:tc>
          <w:tcPr>
            <w:tcW w:w="3918" w:type="dxa"/>
          </w:tcPr>
          <w:p w14:paraId="26144094" w14:textId="77777777" w:rsidR="00E00512" w:rsidRPr="00DD29A3" w:rsidRDefault="00781A6A">
            <w:pPr>
              <w:rPr>
                <w:rFonts w:ascii="Times New Roman" w:hAnsi="Times New Roman" w:cs="Times New Roman"/>
                <w:sz w:val="24"/>
                <w:szCs w:val="24"/>
              </w:rPr>
            </w:pPr>
            <w:r w:rsidRPr="00DD29A3">
              <w:rPr>
                <w:rFonts w:ascii="Times New Roman" w:hAnsi="Times New Roman" w:cs="Times New Roman"/>
                <w:i/>
                <w:iCs/>
                <w:sz w:val="24"/>
                <w:szCs w:val="24"/>
              </w:rPr>
              <w:t>S</w:t>
            </w:r>
            <w:r w:rsidRPr="00DD29A3">
              <w:rPr>
                <w:rFonts w:ascii="Times New Roman" w:hAnsi="Times New Roman" w:cs="Times New Roman"/>
                <w:sz w:val="24"/>
                <w:szCs w:val="24"/>
              </w:rPr>
              <w:t xml:space="preserve">. </w:t>
            </w:r>
            <w:proofErr w:type="spellStart"/>
            <w:r w:rsidRPr="00DD29A3">
              <w:rPr>
                <w:rFonts w:ascii="Times New Roman" w:hAnsi="Times New Roman" w:cs="Times New Roman"/>
                <w:i/>
                <w:iCs/>
                <w:sz w:val="24"/>
                <w:szCs w:val="24"/>
              </w:rPr>
              <w:t>pimpinellifolium</w:t>
            </w:r>
            <w:proofErr w:type="spellEnd"/>
            <w:r w:rsidRPr="00DD29A3">
              <w:rPr>
                <w:rFonts w:ascii="Times New Roman" w:hAnsi="Times New Roman" w:cs="Times New Roman"/>
                <w:i/>
                <w:iCs/>
                <w:sz w:val="24"/>
                <w:szCs w:val="24"/>
              </w:rPr>
              <w:t>,</w:t>
            </w:r>
            <w:r w:rsidRPr="00DD29A3">
              <w:rPr>
                <w:rFonts w:ascii="Times New Roman" w:hAnsi="Times New Roman" w:cs="Times New Roman"/>
                <w:sz w:val="24"/>
                <w:szCs w:val="24"/>
              </w:rPr>
              <w:t xml:space="preserve"> Double Rich</w:t>
            </w:r>
          </w:p>
        </w:tc>
      </w:tr>
      <w:tr w:rsidR="00E00512" w:rsidRPr="00DD29A3" w14:paraId="586C825E" w14:textId="77777777">
        <w:tc>
          <w:tcPr>
            <w:tcW w:w="1555" w:type="dxa"/>
            <w:tcBorders>
              <w:top w:val="single" w:sz="4" w:space="0" w:color="FFFFFF"/>
            </w:tcBorders>
          </w:tcPr>
          <w:p w14:paraId="4089F3F3"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Tomato</w:t>
            </w:r>
          </w:p>
        </w:tc>
        <w:tc>
          <w:tcPr>
            <w:tcW w:w="3543" w:type="dxa"/>
          </w:tcPr>
          <w:p w14:paraId="07608D38"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Pro-vitamin A (beta carotene)</w:t>
            </w:r>
          </w:p>
        </w:tc>
        <w:tc>
          <w:tcPr>
            <w:tcW w:w="3918" w:type="dxa"/>
          </w:tcPr>
          <w:p w14:paraId="1E164BF4"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Crimson and Caro Red</w:t>
            </w:r>
          </w:p>
        </w:tc>
      </w:tr>
      <w:tr w:rsidR="00E00512" w:rsidRPr="00DD29A3" w14:paraId="7A2402A6" w14:textId="77777777">
        <w:tc>
          <w:tcPr>
            <w:tcW w:w="1555" w:type="dxa"/>
          </w:tcPr>
          <w:p w14:paraId="55D228DD"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Potato</w:t>
            </w:r>
          </w:p>
        </w:tc>
        <w:tc>
          <w:tcPr>
            <w:tcW w:w="3543" w:type="dxa"/>
          </w:tcPr>
          <w:p w14:paraId="7A768285"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High protein content</w:t>
            </w:r>
          </w:p>
        </w:tc>
        <w:tc>
          <w:tcPr>
            <w:tcW w:w="3918" w:type="dxa"/>
          </w:tcPr>
          <w:p w14:paraId="2F7A1929"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i/>
                <w:iCs/>
                <w:sz w:val="24"/>
                <w:szCs w:val="24"/>
              </w:rPr>
              <w:t xml:space="preserve">S </w:t>
            </w:r>
            <w:proofErr w:type="spellStart"/>
            <w:r w:rsidRPr="00DD29A3">
              <w:rPr>
                <w:rFonts w:ascii="Times New Roman" w:hAnsi="Times New Roman" w:cs="Times New Roman"/>
                <w:i/>
                <w:iCs/>
                <w:sz w:val="24"/>
                <w:szCs w:val="24"/>
              </w:rPr>
              <w:t>phureja</w:t>
            </w:r>
            <w:proofErr w:type="spellEnd"/>
            <w:r w:rsidRPr="00DD29A3">
              <w:rPr>
                <w:rFonts w:ascii="Times New Roman" w:hAnsi="Times New Roman" w:cs="Times New Roman"/>
                <w:sz w:val="24"/>
                <w:szCs w:val="24"/>
              </w:rPr>
              <w:t xml:space="preserve">, </w:t>
            </w:r>
            <w:r w:rsidRPr="00DD29A3">
              <w:rPr>
                <w:rFonts w:ascii="Times New Roman" w:hAnsi="Times New Roman" w:cs="Times New Roman"/>
                <w:i/>
                <w:iCs/>
                <w:sz w:val="24"/>
                <w:szCs w:val="24"/>
              </w:rPr>
              <w:t xml:space="preserve">S. </w:t>
            </w:r>
            <w:proofErr w:type="spellStart"/>
            <w:r w:rsidRPr="00DD29A3">
              <w:rPr>
                <w:rFonts w:ascii="Times New Roman" w:hAnsi="Times New Roman" w:cs="Times New Roman"/>
                <w:i/>
                <w:iCs/>
                <w:sz w:val="24"/>
                <w:szCs w:val="24"/>
              </w:rPr>
              <w:t>vernei</w:t>
            </w:r>
            <w:proofErr w:type="spellEnd"/>
          </w:p>
        </w:tc>
      </w:tr>
      <w:tr w:rsidR="00E00512" w:rsidRPr="00DD29A3" w14:paraId="468612D5" w14:textId="77777777">
        <w:tc>
          <w:tcPr>
            <w:tcW w:w="1555" w:type="dxa"/>
          </w:tcPr>
          <w:p w14:paraId="52868274"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Pea</w:t>
            </w:r>
          </w:p>
        </w:tc>
        <w:tc>
          <w:tcPr>
            <w:tcW w:w="3543" w:type="dxa"/>
          </w:tcPr>
          <w:p w14:paraId="0D478891"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Protein</w:t>
            </w:r>
          </w:p>
        </w:tc>
        <w:tc>
          <w:tcPr>
            <w:tcW w:w="3918" w:type="dxa"/>
          </w:tcPr>
          <w:p w14:paraId="0C4ECFC9"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GC 195, </w:t>
            </w:r>
            <w:proofErr w:type="spellStart"/>
            <w:r w:rsidRPr="00DD29A3">
              <w:rPr>
                <w:rFonts w:ascii="Times New Roman" w:hAnsi="Times New Roman" w:cs="Times New Roman"/>
                <w:sz w:val="24"/>
                <w:szCs w:val="24"/>
              </w:rPr>
              <w:t>Kinnauri</w:t>
            </w:r>
            <w:proofErr w:type="spellEnd"/>
            <w:r w:rsidRPr="00DD29A3">
              <w:rPr>
                <w:rFonts w:ascii="Times New Roman" w:hAnsi="Times New Roman" w:cs="Times New Roman"/>
                <w:sz w:val="24"/>
                <w:szCs w:val="24"/>
              </w:rPr>
              <w:t>, Laxton</w:t>
            </w:r>
          </w:p>
        </w:tc>
      </w:tr>
      <w:tr w:rsidR="00E00512" w:rsidRPr="00DD29A3" w14:paraId="132AA411" w14:textId="77777777">
        <w:tc>
          <w:tcPr>
            <w:tcW w:w="1555" w:type="dxa"/>
          </w:tcPr>
          <w:p w14:paraId="208D53CA"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Pumpkin</w:t>
            </w:r>
          </w:p>
        </w:tc>
        <w:tc>
          <w:tcPr>
            <w:tcW w:w="3543" w:type="dxa"/>
          </w:tcPr>
          <w:p w14:paraId="68D44120"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Carotene</w:t>
            </w:r>
          </w:p>
        </w:tc>
        <w:tc>
          <w:tcPr>
            <w:tcW w:w="3918" w:type="dxa"/>
          </w:tcPr>
          <w:p w14:paraId="31D3532D"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Golden Delicious </w:t>
            </w:r>
          </w:p>
        </w:tc>
      </w:tr>
      <w:tr w:rsidR="00E00512" w:rsidRPr="00DD29A3" w14:paraId="17B62950" w14:textId="77777777">
        <w:tc>
          <w:tcPr>
            <w:tcW w:w="1555" w:type="dxa"/>
          </w:tcPr>
          <w:p w14:paraId="65E4D4EC"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Carrot</w:t>
            </w:r>
          </w:p>
        </w:tc>
        <w:tc>
          <w:tcPr>
            <w:tcW w:w="3543" w:type="dxa"/>
          </w:tcPr>
          <w:p w14:paraId="16C95D25"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Vitamin A</w:t>
            </w:r>
          </w:p>
        </w:tc>
        <w:tc>
          <w:tcPr>
            <w:tcW w:w="3918" w:type="dxa"/>
          </w:tcPr>
          <w:p w14:paraId="46070E23"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Pusa </w:t>
            </w:r>
            <w:proofErr w:type="spellStart"/>
            <w:r w:rsidRPr="00DD29A3">
              <w:rPr>
                <w:rFonts w:ascii="Times New Roman" w:hAnsi="Times New Roman" w:cs="Times New Roman"/>
                <w:sz w:val="24"/>
                <w:szCs w:val="24"/>
              </w:rPr>
              <w:t>Meghali</w:t>
            </w:r>
            <w:proofErr w:type="spellEnd"/>
          </w:p>
        </w:tc>
      </w:tr>
      <w:tr w:rsidR="00E00512" w:rsidRPr="00DD29A3" w14:paraId="61908ECC" w14:textId="77777777">
        <w:tc>
          <w:tcPr>
            <w:tcW w:w="1555" w:type="dxa"/>
          </w:tcPr>
          <w:p w14:paraId="425B9850"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Pepper</w:t>
            </w:r>
          </w:p>
        </w:tc>
        <w:tc>
          <w:tcPr>
            <w:tcW w:w="3543" w:type="dxa"/>
          </w:tcPr>
          <w:p w14:paraId="4EEEFC05"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Carotene</w:t>
            </w:r>
          </w:p>
        </w:tc>
        <w:tc>
          <w:tcPr>
            <w:tcW w:w="3918" w:type="dxa"/>
          </w:tcPr>
          <w:p w14:paraId="4147262E" w14:textId="77777777" w:rsidR="00E00512" w:rsidRPr="00DD29A3" w:rsidRDefault="00781A6A">
            <w:pPr>
              <w:jc w:val="both"/>
              <w:rPr>
                <w:rFonts w:ascii="Times New Roman" w:hAnsi="Times New Roman" w:cs="Times New Roman"/>
                <w:sz w:val="24"/>
                <w:szCs w:val="24"/>
              </w:rPr>
            </w:pPr>
            <w:proofErr w:type="spellStart"/>
            <w:r w:rsidRPr="00DD29A3">
              <w:rPr>
                <w:rFonts w:ascii="Times New Roman" w:hAnsi="Times New Roman" w:cs="Times New Roman"/>
                <w:sz w:val="24"/>
                <w:szCs w:val="24"/>
              </w:rPr>
              <w:t>Douxed</w:t>
            </w:r>
            <w:proofErr w:type="spellEnd"/>
            <w:r w:rsidRPr="00DD29A3">
              <w:rPr>
                <w:rFonts w:ascii="Times New Roman" w:hAnsi="Times New Roman" w:cs="Times New Roman"/>
                <w:sz w:val="24"/>
                <w:szCs w:val="24"/>
              </w:rPr>
              <w:t xml:space="preserve"> Alger</w:t>
            </w:r>
          </w:p>
        </w:tc>
      </w:tr>
    </w:tbl>
    <w:p w14:paraId="01C30B05" w14:textId="77777777" w:rsidR="00E00512" w:rsidRPr="00DD29A3" w:rsidRDefault="00E00512">
      <w:pPr>
        <w:jc w:val="both"/>
        <w:rPr>
          <w:rFonts w:ascii="Times New Roman" w:hAnsi="Times New Roman" w:cs="Times New Roman"/>
          <w:sz w:val="24"/>
          <w:szCs w:val="24"/>
          <w:lang w:val="en-US"/>
        </w:rPr>
      </w:pPr>
    </w:p>
    <w:p w14:paraId="328A694D" w14:textId="77777777" w:rsidR="00E00512" w:rsidRPr="00DD29A3" w:rsidRDefault="00DD29A3">
      <w:pPr>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3.3</w:t>
      </w:r>
      <w:r w:rsidR="00781A6A" w:rsidRPr="00DD29A3">
        <w:rPr>
          <w:rFonts w:ascii="Times New Roman" w:hAnsi="Times New Roman" w:cs="Times New Roman"/>
          <w:b/>
          <w:bCs/>
          <w:sz w:val="24"/>
          <w:szCs w:val="24"/>
          <w:lang w:val="en-US"/>
        </w:rPr>
        <w:t xml:space="preserve"> Genetic engineering</w:t>
      </w:r>
      <w:r w:rsidR="00781A6A" w:rsidRPr="00DD29A3">
        <w:rPr>
          <w:rFonts w:ascii="Times New Roman" w:hAnsi="Times New Roman" w:cs="Times New Roman"/>
          <w:sz w:val="24"/>
          <w:szCs w:val="24"/>
          <w:lang w:val="en-US"/>
        </w:rPr>
        <w:t xml:space="preserve"> - allows breeders to add desired transgenes into elite varieties.</w:t>
      </w:r>
    </w:p>
    <w:p w14:paraId="02F68872"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4. GLOBAL STATUS OF BIOFORTIFIED CROPS</w:t>
      </w:r>
    </w:p>
    <w:p w14:paraId="46DD1CE2"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30 countries have released 150 biofortified varieties of 10 crops. Another 12 crops are being tested in 25 countries. Harvest plus is part of CGIAR's Research Program on Agriculture for Nutrition and Health which was launched in 2004, USA as a joint venture between CIAT and IFPRI </w:t>
      </w:r>
      <w:r w:rsidR="00522ADB" w:rsidRPr="00DD29A3">
        <w:rPr>
          <w:rFonts w:ascii="Times New Roman" w:hAnsi="Times New Roman" w:cs="Times New Roman"/>
          <w:sz w:val="24"/>
          <w:szCs w:val="24"/>
          <w:lang w:val="en-US"/>
        </w:rPr>
        <w:t>[17]</w:t>
      </w:r>
      <w:r w:rsidRPr="00DD29A3">
        <w:rPr>
          <w:rFonts w:ascii="Times New Roman" w:hAnsi="Times New Roman" w:cs="Times New Roman"/>
          <w:sz w:val="24"/>
          <w:szCs w:val="24"/>
          <w:lang w:val="en-US"/>
        </w:rPr>
        <w:t>.</w:t>
      </w:r>
    </w:p>
    <w:p w14:paraId="2BA9EF09"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4.1 </w:t>
      </w:r>
      <w:r w:rsidR="00781A6A" w:rsidRPr="00DD29A3">
        <w:rPr>
          <w:rFonts w:ascii="Times New Roman" w:hAnsi="Times New Roman" w:cs="Times New Roman"/>
          <w:b/>
          <w:bCs/>
          <w:sz w:val="24"/>
          <w:szCs w:val="24"/>
          <w:lang w:val="en-US"/>
        </w:rPr>
        <w:t xml:space="preserve">Biofortification </w:t>
      </w:r>
      <w:proofErr w:type="gramStart"/>
      <w:r w:rsidR="00781A6A" w:rsidRPr="00DD29A3">
        <w:rPr>
          <w:rFonts w:ascii="Times New Roman" w:hAnsi="Times New Roman" w:cs="Times New Roman"/>
          <w:b/>
          <w:bCs/>
          <w:sz w:val="24"/>
          <w:szCs w:val="24"/>
          <w:lang w:val="en-US"/>
        </w:rPr>
        <w:t>And</w:t>
      </w:r>
      <w:proofErr w:type="gramEnd"/>
      <w:r w:rsidR="00781A6A" w:rsidRPr="00DD29A3">
        <w:rPr>
          <w:rFonts w:ascii="Times New Roman" w:hAnsi="Times New Roman" w:cs="Times New Roman"/>
          <w:b/>
          <w:bCs/>
          <w:sz w:val="24"/>
          <w:szCs w:val="24"/>
          <w:lang w:val="en-US"/>
        </w:rPr>
        <w:t xml:space="preserve"> Zero Hunger Challenge: </w:t>
      </w:r>
    </w:p>
    <w:p w14:paraId="3143EA16"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Second Global Conference on biofortification recommends United Nations to celebrate 2018- 2020 as the International Year of Biofortified and Underutilized Crops.</w:t>
      </w:r>
    </w:p>
    <w:p w14:paraId="15782237"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To meet the challenge of Zero Hunger by 2030.</w:t>
      </w:r>
    </w:p>
    <w:p w14:paraId="3CC551C0"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5. </w:t>
      </w:r>
      <w:r w:rsidR="00781A6A" w:rsidRPr="00DD29A3">
        <w:rPr>
          <w:rFonts w:ascii="Times New Roman" w:hAnsi="Times New Roman" w:cs="Times New Roman"/>
          <w:b/>
          <w:bCs/>
          <w:sz w:val="24"/>
          <w:szCs w:val="24"/>
          <w:lang w:val="en-US"/>
        </w:rPr>
        <w:t>BIOFORTIFIED CROP VARIETIES RELEASED IN INDIA</w:t>
      </w:r>
    </w:p>
    <w:p w14:paraId="78DE0E4F" w14:textId="77777777" w:rsidR="00E00512" w:rsidRPr="00DD29A3" w:rsidRDefault="00781A6A">
      <w:pPr>
        <w:spacing w:after="0" w:line="240" w:lineRule="auto"/>
        <w:contextualSpacing/>
        <w:jc w:val="both"/>
        <w:rPr>
          <w:rFonts w:ascii="Times New Roman" w:hAnsi="Times New Roman" w:cs="Times New Roman"/>
          <w:sz w:val="24"/>
          <w:szCs w:val="24"/>
        </w:rPr>
      </w:pPr>
      <w:r w:rsidRPr="00DD29A3">
        <w:rPr>
          <w:rFonts w:ascii="Times New Roman" w:hAnsi="Times New Roman" w:cs="Times New Roman"/>
          <w:sz w:val="24"/>
          <w:szCs w:val="24"/>
        </w:rPr>
        <w:t xml:space="preserve">1. </w:t>
      </w:r>
      <w:r w:rsidRPr="00DD29A3">
        <w:rPr>
          <w:rFonts w:ascii="Times New Roman" w:hAnsi="Times New Roman" w:cs="Times New Roman"/>
          <w:b/>
          <w:bCs/>
          <w:sz w:val="24"/>
          <w:szCs w:val="24"/>
        </w:rPr>
        <w:t>Cauliflower:</w:t>
      </w:r>
      <w:r w:rsidRPr="00DD29A3">
        <w:rPr>
          <w:rFonts w:ascii="Times New Roman" w:hAnsi="Times New Roman" w:cs="Times New Roman"/>
          <w:sz w:val="24"/>
          <w:szCs w:val="24"/>
        </w:rPr>
        <w:t xml:space="preserve"> </w:t>
      </w:r>
      <w:r w:rsidRPr="00DD29A3">
        <w:rPr>
          <w:rFonts w:ascii="Times New Roman" w:hAnsi="Times New Roman" w:cs="Times New Roman"/>
          <w:b/>
          <w:bCs/>
          <w:sz w:val="24"/>
          <w:szCs w:val="24"/>
        </w:rPr>
        <w:t xml:space="preserve">Pusa </w:t>
      </w:r>
      <w:proofErr w:type="spellStart"/>
      <w:r w:rsidRPr="00DD29A3">
        <w:rPr>
          <w:rFonts w:ascii="Times New Roman" w:hAnsi="Times New Roman" w:cs="Times New Roman"/>
          <w:b/>
          <w:bCs/>
          <w:sz w:val="24"/>
          <w:szCs w:val="24"/>
        </w:rPr>
        <w:t>Betakesari</w:t>
      </w:r>
      <w:proofErr w:type="spellEnd"/>
      <w:r w:rsidRPr="00DD29A3">
        <w:rPr>
          <w:rFonts w:ascii="Times New Roman" w:hAnsi="Times New Roman" w:cs="Times New Roman"/>
          <w:sz w:val="24"/>
          <w:szCs w:val="24"/>
        </w:rPr>
        <w:t>: It was introduced in 2016 as the country's first biofortified variety, boasting high levels of β-carotene (8.0-10.0 ppm) compared to other popular varieties with negligible amounts. With a curd yield of 40.0-50.0 t/ha, this cauliflower is specifically adapted for the National Capital Region of Delhi. Developed by the ICAR-Indian Agricultural Research Institute in New Delhi, this cauliflower variety offers a nutritious and high-yielding option for farmers in the region.</w:t>
      </w:r>
    </w:p>
    <w:p w14:paraId="79D7EB8D" w14:textId="77777777" w:rsidR="00E00512" w:rsidRPr="00DD29A3" w:rsidRDefault="00E00512">
      <w:pPr>
        <w:spacing w:after="0"/>
        <w:ind w:left="360"/>
        <w:jc w:val="both"/>
        <w:rPr>
          <w:rFonts w:ascii="Times New Roman" w:hAnsi="Times New Roman" w:cs="Times New Roman"/>
          <w:sz w:val="24"/>
          <w:szCs w:val="24"/>
        </w:rPr>
      </w:pPr>
    </w:p>
    <w:p w14:paraId="6B746DFE" w14:textId="77777777" w:rsidR="00E00512" w:rsidRPr="00DD29A3" w:rsidRDefault="00781A6A">
      <w:pPr>
        <w:pStyle w:val="NormalWeb"/>
        <w:spacing w:before="0" w:beforeAutospacing="0" w:after="0" w:afterAutospacing="0"/>
        <w:jc w:val="both"/>
      </w:pPr>
      <w:r w:rsidRPr="00DD29A3">
        <w:rPr>
          <w:lang w:val="en-IN"/>
        </w:rPr>
        <w:t xml:space="preserve">2. </w:t>
      </w:r>
      <w:r w:rsidRPr="00DD29A3">
        <w:rPr>
          <w:b/>
          <w:bCs/>
          <w:lang w:val="en-IN"/>
        </w:rPr>
        <w:t>Cabbage: Kinner Red</w:t>
      </w:r>
      <w:r w:rsidRPr="00DD29A3">
        <w:rPr>
          <w:lang w:val="en-IN"/>
        </w:rPr>
        <w:t>: It was released in 2016, is a cultivar that is rich in anthocyanin. Its heads are vibrant red in colour. This cabbage variety is tolerant to Diamond back moth and has a unique coat of wax. It takes approximately 90 days from transplanting to form a head, which typically weighs between 1-2 kg. The Kinner Red cabbage was developed by Dr. Y.S. Parmar University of Horticulture &amp; Forestry.</w:t>
      </w:r>
    </w:p>
    <w:p w14:paraId="6CAC8728" w14:textId="77777777" w:rsidR="00E00512" w:rsidRPr="00DD29A3" w:rsidRDefault="00E00512">
      <w:pPr>
        <w:pStyle w:val="NormalWeb"/>
        <w:spacing w:before="0" w:beforeAutospacing="0" w:after="0" w:afterAutospacing="0"/>
        <w:ind w:left="720"/>
      </w:pPr>
    </w:p>
    <w:p w14:paraId="31C9FA4D" w14:textId="77777777" w:rsidR="00E00512" w:rsidRPr="00DD29A3" w:rsidRDefault="00781A6A">
      <w:pPr>
        <w:pStyle w:val="NormalWeb"/>
        <w:spacing w:before="0" w:beforeAutospacing="0" w:after="0" w:afterAutospacing="0"/>
        <w:jc w:val="both"/>
        <w:rPr>
          <w:lang w:val="en-IN"/>
        </w:rPr>
      </w:pPr>
      <w:r w:rsidRPr="00DD29A3">
        <w:rPr>
          <w:lang w:val="en-IN"/>
        </w:rPr>
        <w:t xml:space="preserve">3. </w:t>
      </w:r>
      <w:r w:rsidRPr="00DD29A3">
        <w:rPr>
          <w:b/>
          <w:bCs/>
          <w:lang w:val="en-IN"/>
        </w:rPr>
        <w:t>Potato: Kufri Neelkanth:</w:t>
      </w:r>
      <w:r w:rsidRPr="00DD29A3">
        <w:rPr>
          <w:lang w:val="en-IN"/>
        </w:rPr>
        <w:t xml:space="preserve"> This variety was released in 2017, having purple ovoid tubers with shallow eyes and yellow flesh. It contains a high anthocyanin content, with a tuber yield of 38 t/ha after a 90-day duration. This variety is specifically adapted for the North Indian Plains and was developed by ICAR-CPRI in Shimla.</w:t>
      </w:r>
    </w:p>
    <w:p w14:paraId="2C941DB0" w14:textId="77777777" w:rsidR="00E00512" w:rsidRPr="00DD29A3" w:rsidRDefault="00E00512">
      <w:pPr>
        <w:pStyle w:val="NormalWeb"/>
        <w:spacing w:before="0" w:beforeAutospacing="0" w:after="0" w:afterAutospacing="0"/>
        <w:jc w:val="both"/>
      </w:pPr>
    </w:p>
    <w:p w14:paraId="4943A7E1" w14:textId="77777777" w:rsidR="00E00512" w:rsidRPr="00DD29A3" w:rsidRDefault="00781A6A">
      <w:pPr>
        <w:spacing w:after="0"/>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4.</w:t>
      </w:r>
      <w:r w:rsidRPr="00DD29A3">
        <w:rPr>
          <w:sz w:val="24"/>
          <w:szCs w:val="24"/>
        </w:rPr>
        <w:t xml:space="preserve"> </w:t>
      </w:r>
      <w:r w:rsidRPr="00DD29A3">
        <w:rPr>
          <w:rFonts w:ascii="Times New Roman" w:hAnsi="Times New Roman" w:cs="Times New Roman"/>
          <w:sz w:val="24"/>
          <w:szCs w:val="24"/>
        </w:rPr>
        <w:t>(i)</w:t>
      </w:r>
      <w:r w:rsidRPr="00DD29A3">
        <w:rPr>
          <w:rFonts w:ascii="Times New Roman" w:hAnsi="Times New Roman" w:cs="Times New Roman"/>
          <w:sz w:val="24"/>
          <w:szCs w:val="24"/>
          <w:lang w:val="en-US"/>
        </w:rPr>
        <w:t xml:space="preserve">The orange-fleshed </w:t>
      </w:r>
      <w:proofErr w:type="gramStart"/>
      <w:r w:rsidRPr="00DD29A3">
        <w:rPr>
          <w:rFonts w:ascii="Times New Roman" w:hAnsi="Times New Roman" w:cs="Times New Roman"/>
          <w:b/>
          <w:bCs/>
          <w:sz w:val="24"/>
          <w:szCs w:val="24"/>
          <w:lang w:val="en-US"/>
        </w:rPr>
        <w:t>Sweet</w:t>
      </w:r>
      <w:proofErr w:type="gramEnd"/>
      <w:r w:rsidRPr="00DD29A3">
        <w:rPr>
          <w:rFonts w:ascii="Times New Roman" w:hAnsi="Times New Roman" w:cs="Times New Roman"/>
          <w:b/>
          <w:bCs/>
          <w:sz w:val="24"/>
          <w:szCs w:val="24"/>
          <w:lang w:val="en-US"/>
        </w:rPr>
        <w:t xml:space="preserve"> potato, Bhu Kanti,</w:t>
      </w:r>
      <w:r w:rsidRPr="00DD29A3">
        <w:rPr>
          <w:rFonts w:ascii="Times New Roman" w:hAnsi="Times New Roman" w:cs="Times New Roman"/>
          <w:sz w:val="24"/>
          <w:szCs w:val="24"/>
          <w:lang w:val="en-US"/>
        </w:rPr>
        <w:t xml:space="preserve"> is characterized by its composition: Dry matter content: 27%, Total sugar content: 2.3%, Starch content: 16.8% and B carotene content: 7.4 mg/100g.</w:t>
      </w:r>
    </w:p>
    <w:p w14:paraId="438C2C65" w14:textId="77777777" w:rsidR="00E00512" w:rsidRPr="00DD29A3" w:rsidRDefault="00E00512">
      <w:pPr>
        <w:spacing w:after="0"/>
        <w:jc w:val="both"/>
        <w:rPr>
          <w:rFonts w:ascii="Times New Roman" w:hAnsi="Times New Roman" w:cs="Times New Roman"/>
          <w:sz w:val="24"/>
          <w:szCs w:val="24"/>
          <w:lang w:val="en-US"/>
        </w:rPr>
      </w:pPr>
    </w:p>
    <w:p w14:paraId="738FE75E"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(ii) </w:t>
      </w:r>
      <w:r w:rsidRPr="00DD29A3">
        <w:rPr>
          <w:rFonts w:ascii="Times New Roman" w:hAnsi="Times New Roman" w:cs="Times New Roman"/>
          <w:b/>
          <w:bCs/>
          <w:sz w:val="24"/>
          <w:szCs w:val="24"/>
          <w:lang w:val="en-US"/>
        </w:rPr>
        <w:t>Bhu Krishna:</w:t>
      </w:r>
      <w:r w:rsidRPr="00DD29A3">
        <w:rPr>
          <w:rFonts w:ascii="Times New Roman" w:hAnsi="Times New Roman" w:cs="Times New Roman"/>
          <w:sz w:val="24"/>
          <w:szCs w:val="24"/>
          <w:lang w:val="en-US"/>
        </w:rPr>
        <w:t xml:space="preserve"> This variety was released in 2017 with a high anthocyanin content of 90.0 mg/100g. It has a tuber yield of 18.0 t/ha and a dry matter content of 24.0-25.5%. The starch content is 19.5% and the total sugar content ranges from 1.9-2.2%. It is also known for its tolerance to salinity stress and is well-adapted to the region of Odisha. This variety was developed by ICAR-Central Tuber Crops Research Institute in Thiruvananthapuram, Kerala.</w:t>
      </w:r>
    </w:p>
    <w:p w14:paraId="72AC08B1" w14:textId="77777777" w:rsidR="00E00512" w:rsidRPr="00DD29A3" w:rsidRDefault="00781A6A">
      <w:pPr>
        <w:jc w:val="both"/>
        <w:rPr>
          <w:rFonts w:ascii="Times New Roman" w:hAnsi="Times New Roman" w:cs="Times New Roman"/>
          <w:color w:val="000000"/>
          <w:sz w:val="24"/>
          <w:szCs w:val="24"/>
        </w:rPr>
      </w:pPr>
      <w:r w:rsidRPr="00DD29A3">
        <w:rPr>
          <w:rFonts w:ascii="Times New Roman" w:hAnsi="Times New Roman" w:cs="Times New Roman"/>
          <w:sz w:val="24"/>
          <w:szCs w:val="24"/>
          <w:lang w:val="en-US"/>
        </w:rPr>
        <w:t xml:space="preserve">(iii) </w:t>
      </w:r>
      <w:r w:rsidRPr="00DD29A3">
        <w:rPr>
          <w:rFonts w:ascii="Times New Roman" w:hAnsi="Times New Roman" w:cs="Times New Roman"/>
          <w:b/>
          <w:bCs/>
          <w:sz w:val="24"/>
          <w:szCs w:val="24"/>
          <w:lang w:val="en-US"/>
        </w:rPr>
        <w:t>Bhu Sona:</w:t>
      </w:r>
      <w:r w:rsidRPr="00DD29A3">
        <w:rPr>
          <w:rFonts w:ascii="Times New Roman" w:hAnsi="Times New Roman" w:cs="Times New Roman"/>
          <w:sz w:val="24"/>
          <w:szCs w:val="24"/>
          <w:lang w:val="en-US"/>
        </w:rPr>
        <w:t xml:space="preserve"> This variety was released in 2017 having a high β-carotene content of 14.0 mg/100 g. It offers a tuber yield of 19.8 t/ha, with a dry matter content ranging from 27.0% to 29.0%, starch content of 20.0%, and total sugar content between 2.0% and 2.4%. It is well-suited for cultivation in Odisha and was developed by ICAR-Central Tuber Crops Research Institute in Thiruvananthapuram, Kerala.</w:t>
      </w:r>
    </w:p>
    <w:p w14:paraId="4CD65EC5"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5.1 </w:t>
      </w:r>
      <w:r w:rsidR="00781A6A" w:rsidRPr="00DD29A3">
        <w:rPr>
          <w:rFonts w:ascii="Times New Roman" w:hAnsi="Times New Roman" w:cs="Times New Roman"/>
          <w:b/>
          <w:bCs/>
          <w:sz w:val="24"/>
          <w:szCs w:val="24"/>
          <w:lang w:val="en-US"/>
        </w:rPr>
        <w:t>Breeding Methods</w:t>
      </w:r>
    </w:p>
    <w:p w14:paraId="56FE77C4" w14:textId="77777777" w:rsidR="00E00512" w:rsidRPr="00DD29A3" w:rsidRDefault="00781A6A">
      <w:pPr>
        <w:pStyle w:val="ListParagraph"/>
        <w:numPr>
          <w:ilvl w:val="0"/>
          <w:numId w:val="15"/>
        </w:numPr>
        <w:ind w:left="360"/>
        <w:jc w:val="both"/>
        <w:rPr>
          <w:rFonts w:ascii="Times New Roman" w:hAnsi="Times New Roman" w:cs="Times New Roman"/>
          <w:sz w:val="24"/>
          <w:szCs w:val="24"/>
        </w:rPr>
      </w:pPr>
      <w:r w:rsidRPr="00DD29A3">
        <w:rPr>
          <w:rFonts w:ascii="Times New Roman" w:hAnsi="Times New Roman" w:cs="Times New Roman"/>
          <w:b/>
          <w:bCs/>
          <w:sz w:val="24"/>
          <w:szCs w:val="24"/>
        </w:rPr>
        <w:t>Introduction</w:t>
      </w:r>
      <w:r w:rsidRPr="00DD29A3">
        <w:rPr>
          <w:rFonts w:ascii="Times New Roman" w:hAnsi="Times New Roman" w:cs="Times New Roman"/>
          <w:sz w:val="24"/>
          <w:szCs w:val="24"/>
        </w:rPr>
        <w:t xml:space="preserve"> - This refers to the introduction of crops from their place of cultivation to areas where they have never been cultivated before. it means the process of bringing crops to new areas.</w:t>
      </w:r>
    </w:p>
    <w:p w14:paraId="7B458FFD" w14:textId="77777777" w:rsidR="00E00512" w:rsidRPr="00DD29A3"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Selection</w:t>
      </w:r>
      <w:r w:rsidRPr="00DD29A3">
        <w:rPr>
          <w:rFonts w:ascii="Times New Roman" w:hAnsi="Times New Roman" w:cs="Times New Roman"/>
          <w:sz w:val="24"/>
          <w:szCs w:val="24"/>
          <w:lang w:val="en-US"/>
        </w:rPr>
        <w:t xml:space="preserve"> - release of varieties from germplasm is one of the simplest breeding principles. Selections are used to develop and release several nutritious vegetables and colorful varieties.</w:t>
      </w:r>
    </w:p>
    <w:p w14:paraId="36B1CB6E" w14:textId="77777777" w:rsidR="003161D9"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Hybridization</w:t>
      </w:r>
      <w:r w:rsidRPr="00DD29A3">
        <w:rPr>
          <w:rFonts w:ascii="Times New Roman" w:hAnsi="Times New Roman" w:cs="Times New Roman"/>
          <w:sz w:val="24"/>
          <w:szCs w:val="24"/>
          <w:lang w:val="en-US"/>
        </w:rPr>
        <w:t xml:space="preserve"> - The nutritional value of cucumber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L.) can be improved by introducing genes for β-carotene (i.e. provitamin A and/or orange flesh) from Xishuangbanna pumpkin (XIS;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var.). </w:t>
      </w:r>
      <w:proofErr w:type="spellStart"/>
      <w:r w:rsidRPr="00DD29A3">
        <w:rPr>
          <w:rFonts w:ascii="Times New Roman" w:hAnsi="Times New Roman" w:cs="Times New Roman"/>
          <w:i/>
          <w:iCs/>
          <w:sz w:val="24"/>
          <w:szCs w:val="24"/>
          <w:lang w:val="en-US"/>
        </w:rPr>
        <w:t>Xishuangbannanesis</w:t>
      </w:r>
      <w:proofErr w:type="spellEnd"/>
      <w:r w:rsidRPr="00DD29A3">
        <w:rPr>
          <w:rFonts w:ascii="Times New Roman" w:hAnsi="Times New Roman" w:cs="Times New Roman"/>
          <w:sz w:val="24"/>
          <w:szCs w:val="24"/>
          <w:lang w:val="en-US"/>
        </w:rPr>
        <w:t xml:space="preserve"> Qi et Yuan) for US pickling cucumber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L. var. </w:t>
      </w:r>
      <w:r w:rsidRPr="00DD29A3">
        <w:rPr>
          <w:rFonts w:ascii="Times New Roman" w:hAnsi="Times New Roman" w:cs="Times New Roman"/>
          <w:i/>
          <w:iCs/>
          <w:sz w:val="24"/>
          <w:szCs w:val="24"/>
          <w:lang w:val="en-US"/>
        </w:rPr>
        <w:t>sativus</w:t>
      </w:r>
      <w:r w:rsidRPr="00DD29A3">
        <w:rPr>
          <w:rFonts w:ascii="Times New Roman" w:hAnsi="Times New Roman" w:cs="Times New Roman"/>
          <w:sz w:val="24"/>
          <w:szCs w:val="24"/>
          <w:lang w:val="en-US"/>
        </w:rPr>
        <w:t xml:space="preserve">). However, the genetics of β-carotene content in this US market type has not been clearly defined </w:t>
      </w:r>
      <w:r w:rsidR="00522ADB" w:rsidRPr="00DD29A3">
        <w:rPr>
          <w:rFonts w:ascii="Times New Roman" w:hAnsi="Times New Roman" w:cs="Times New Roman"/>
          <w:sz w:val="24"/>
          <w:szCs w:val="24"/>
          <w:lang w:val="en-US"/>
        </w:rPr>
        <w:t>[18]</w:t>
      </w:r>
      <w:r w:rsidR="003161D9">
        <w:rPr>
          <w:rFonts w:ascii="Times New Roman" w:hAnsi="Times New Roman" w:cs="Times New Roman"/>
          <w:sz w:val="24"/>
          <w:szCs w:val="24"/>
          <w:lang w:val="en-US"/>
        </w:rPr>
        <w:t>.</w:t>
      </w:r>
    </w:p>
    <w:p w14:paraId="5DD611CD" w14:textId="77777777" w:rsidR="00E00512" w:rsidRPr="00DD29A3" w:rsidRDefault="00781A6A">
      <w:pPr>
        <w:pStyle w:val="ListParagraph"/>
        <w:numPr>
          <w:ilvl w:val="0"/>
          <w:numId w:val="15"/>
        </w:numPr>
        <w:ind w:left="360"/>
        <w:jc w:val="both"/>
        <w:rPr>
          <w:rFonts w:ascii="Times New Roman" w:hAnsi="Times New Roman" w:cs="Times New Roman"/>
          <w:sz w:val="24"/>
          <w:szCs w:val="24"/>
          <w:lang w:val="en-US"/>
        </w:rPr>
      </w:pPr>
      <w:proofErr w:type="spellStart"/>
      <w:r w:rsidRPr="00DD29A3">
        <w:rPr>
          <w:rFonts w:ascii="Times New Roman" w:hAnsi="Times New Roman" w:cs="Times New Roman"/>
          <w:b/>
          <w:bCs/>
          <w:sz w:val="24"/>
          <w:szCs w:val="24"/>
        </w:rPr>
        <w:t>Somaclonal</w:t>
      </w:r>
      <w:proofErr w:type="spellEnd"/>
      <w:r w:rsidRPr="00DD29A3">
        <w:rPr>
          <w:rFonts w:ascii="Times New Roman" w:hAnsi="Times New Roman" w:cs="Times New Roman"/>
          <w:b/>
          <w:bCs/>
          <w:sz w:val="24"/>
          <w:szCs w:val="24"/>
        </w:rPr>
        <w:t xml:space="preserve"> Variation</w:t>
      </w:r>
      <w:r w:rsidRPr="00DD29A3">
        <w:rPr>
          <w:rFonts w:ascii="Times New Roman" w:hAnsi="Times New Roman" w:cs="Times New Roman"/>
          <w:sz w:val="24"/>
          <w:szCs w:val="24"/>
        </w:rPr>
        <w:t>-</w:t>
      </w:r>
      <w:r w:rsidRPr="00DD29A3">
        <w:rPr>
          <w:rFonts w:ascii="Times New Roman" w:eastAsia="+mn-ea" w:hAnsi="Times New Roman" w:cs="Times New Roman"/>
          <w:kern w:val="24"/>
          <w:sz w:val="24"/>
          <w:szCs w:val="24"/>
        </w:rPr>
        <w:t xml:space="preserve"> Tissue culture derived plants show variation termed soma clonal variation. A significant cause of this variance is chromosomal rearrangements. </w:t>
      </w:r>
      <w:r w:rsidRPr="00DD29A3">
        <w:rPr>
          <w:rFonts w:ascii="Times New Roman" w:hAnsi="Times New Roman" w:cs="Times New Roman"/>
          <w:sz w:val="24"/>
          <w:szCs w:val="24"/>
        </w:rPr>
        <w:t>A sweet potato cultivar known as "Scarlet" that has a darker and more consistent skin tone than its parent cultivar while also producing more and exhibiting traits of disease resistance.</w:t>
      </w:r>
    </w:p>
    <w:p w14:paraId="7875D350" w14:textId="77777777" w:rsidR="00DD29A3" w:rsidRDefault="00781A6A" w:rsidP="0040289F">
      <w:pPr>
        <w:pStyle w:val="ListParagraph"/>
        <w:numPr>
          <w:ilvl w:val="0"/>
          <w:numId w:val="15"/>
        </w:numPr>
        <w:spacing w:after="0" w:line="240" w:lineRule="auto"/>
        <w:ind w:left="360"/>
        <w:jc w:val="both"/>
        <w:rPr>
          <w:rFonts w:ascii="Times New Roman" w:hAnsi="Times New Roman" w:cs="Times New Roman"/>
          <w:sz w:val="24"/>
          <w:szCs w:val="24"/>
        </w:rPr>
      </w:pPr>
      <w:r w:rsidRPr="00DD29A3">
        <w:rPr>
          <w:rFonts w:ascii="Times New Roman" w:hAnsi="Times New Roman" w:cs="Times New Roman"/>
          <w:b/>
          <w:bCs/>
          <w:sz w:val="24"/>
          <w:szCs w:val="24"/>
          <w:lang w:val="en-US"/>
        </w:rPr>
        <w:t>Mutagenesis-</w:t>
      </w:r>
      <w:r w:rsidRPr="00DD29A3">
        <w:rPr>
          <w:rFonts w:ascii="Times New Roman" w:hAnsi="Times New Roman" w:cs="Times New Roman"/>
          <w:kern w:val="24"/>
          <w:sz w:val="24"/>
          <w:szCs w:val="24"/>
        </w:rPr>
        <w:t xml:space="preserve"> </w:t>
      </w:r>
      <w:r w:rsidRPr="00DD29A3">
        <w:rPr>
          <w:rFonts w:ascii="Times New Roman" w:hAnsi="Times New Roman" w:cs="Times New Roman"/>
          <w:sz w:val="24"/>
          <w:szCs w:val="24"/>
        </w:rPr>
        <w:t xml:space="preserve">Mutagenesis is a process by which the genetic information of an organism is changed by the production of a mutation. It may occur spontaneously in nature, or due to exposure of mutagens. </w:t>
      </w:r>
    </w:p>
    <w:p w14:paraId="5B38AF34" w14:textId="77777777" w:rsidR="0040289F" w:rsidRPr="0040289F" w:rsidRDefault="0040289F" w:rsidP="0040289F">
      <w:pPr>
        <w:pStyle w:val="ListParagraph"/>
        <w:spacing w:after="0" w:line="240" w:lineRule="auto"/>
        <w:ind w:left="360"/>
        <w:jc w:val="both"/>
        <w:rPr>
          <w:rFonts w:ascii="Times New Roman" w:hAnsi="Times New Roman" w:cs="Times New Roman"/>
          <w:sz w:val="24"/>
          <w:szCs w:val="24"/>
        </w:rPr>
      </w:pPr>
    </w:p>
    <w:p w14:paraId="28A64392" w14:textId="77777777" w:rsidR="00E00512" w:rsidRPr="00DD29A3" w:rsidRDefault="00781A6A">
      <w:pPr>
        <w:pStyle w:val="ListParagraph"/>
        <w:ind w:left="360"/>
        <w:rPr>
          <w:rFonts w:ascii="Times New Roman" w:hAnsi="Times New Roman" w:cs="Times New Roman"/>
          <w:b/>
          <w:bCs/>
          <w:sz w:val="24"/>
          <w:szCs w:val="24"/>
        </w:rPr>
      </w:pPr>
      <w:r w:rsidRPr="00DD29A3">
        <w:rPr>
          <w:rFonts w:ascii="Times New Roman" w:hAnsi="Times New Roman" w:cs="Times New Roman"/>
          <w:b/>
          <w:bCs/>
          <w:sz w:val="24"/>
          <w:szCs w:val="24"/>
        </w:rPr>
        <w:t>Table 2: Carotenoid pathway mutants in Tomato and Pepper</w:t>
      </w:r>
    </w:p>
    <w:tbl>
      <w:tblPr>
        <w:tblStyle w:val="TableGrid"/>
        <w:tblW w:w="0" w:type="auto"/>
        <w:tblInd w:w="360" w:type="dxa"/>
        <w:tblLook w:val="04A0" w:firstRow="1" w:lastRow="0" w:firstColumn="1" w:lastColumn="0" w:noHBand="0" w:noVBand="1"/>
      </w:tblPr>
      <w:tblGrid>
        <w:gridCol w:w="2140"/>
        <w:gridCol w:w="2154"/>
        <w:gridCol w:w="2165"/>
        <w:gridCol w:w="2197"/>
      </w:tblGrid>
      <w:tr w:rsidR="00E00512" w:rsidRPr="00DD29A3" w14:paraId="1B622C59" w14:textId="77777777">
        <w:tc>
          <w:tcPr>
            <w:tcW w:w="2140" w:type="dxa"/>
          </w:tcPr>
          <w:p w14:paraId="0D7AFE2D"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Species</w:t>
            </w:r>
          </w:p>
        </w:tc>
        <w:tc>
          <w:tcPr>
            <w:tcW w:w="2154" w:type="dxa"/>
          </w:tcPr>
          <w:p w14:paraId="4275B86C"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Mutant Name</w:t>
            </w:r>
          </w:p>
        </w:tc>
        <w:tc>
          <w:tcPr>
            <w:tcW w:w="2165" w:type="dxa"/>
          </w:tcPr>
          <w:p w14:paraId="3930EA4A"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Phenotype</w:t>
            </w:r>
          </w:p>
        </w:tc>
        <w:tc>
          <w:tcPr>
            <w:tcW w:w="2197" w:type="dxa"/>
          </w:tcPr>
          <w:p w14:paraId="2498F7AB"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References</w:t>
            </w:r>
          </w:p>
        </w:tc>
      </w:tr>
      <w:tr w:rsidR="00E00512" w:rsidRPr="00DD29A3" w14:paraId="456F9682" w14:textId="77777777">
        <w:tc>
          <w:tcPr>
            <w:tcW w:w="2140" w:type="dxa"/>
          </w:tcPr>
          <w:p w14:paraId="204C01EA"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Tomato</w:t>
            </w:r>
          </w:p>
        </w:tc>
        <w:tc>
          <w:tcPr>
            <w:tcW w:w="2154" w:type="dxa"/>
          </w:tcPr>
          <w:p w14:paraId="1EF22E99"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R (yellow flesh)</w:t>
            </w:r>
          </w:p>
        </w:tc>
        <w:tc>
          <w:tcPr>
            <w:tcW w:w="2165" w:type="dxa"/>
          </w:tcPr>
          <w:p w14:paraId="4BF26D16"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14:paraId="2E4FC61A" w14:textId="77777777"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[19]</w:t>
            </w:r>
          </w:p>
        </w:tc>
      </w:tr>
      <w:tr w:rsidR="00E00512" w:rsidRPr="00DD29A3" w14:paraId="002F8A08" w14:textId="77777777">
        <w:tc>
          <w:tcPr>
            <w:tcW w:w="2140" w:type="dxa"/>
            <w:vMerge w:val="restart"/>
          </w:tcPr>
          <w:p w14:paraId="64EDC281"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104BC16F" w14:textId="77777777" w:rsidR="00E00512" w:rsidRPr="00DD29A3" w:rsidRDefault="00F11892">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D</w:t>
            </w:r>
            <w:r w:rsidR="00781A6A" w:rsidRPr="00DD29A3">
              <w:rPr>
                <w:rFonts w:ascii="Times New Roman" w:hAnsi="Times New Roman" w:cs="Times New Roman"/>
                <w:sz w:val="24"/>
                <w:szCs w:val="24"/>
              </w:rPr>
              <w:t>elta</w:t>
            </w:r>
          </w:p>
        </w:tc>
        <w:tc>
          <w:tcPr>
            <w:tcW w:w="2165" w:type="dxa"/>
          </w:tcPr>
          <w:p w14:paraId="45486863"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14:paraId="05D96620" w14:textId="77777777"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[20]</w:t>
            </w:r>
          </w:p>
        </w:tc>
      </w:tr>
      <w:tr w:rsidR="00E00512" w:rsidRPr="00DD29A3" w14:paraId="131B6212" w14:textId="77777777">
        <w:tc>
          <w:tcPr>
            <w:tcW w:w="2140" w:type="dxa"/>
            <w:vMerge/>
          </w:tcPr>
          <w:p w14:paraId="3ACF156C"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357592C6" w14:textId="77777777" w:rsidR="00E00512" w:rsidRPr="00DD29A3" w:rsidRDefault="00F11892">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T</w:t>
            </w:r>
            <w:r w:rsidR="00781A6A" w:rsidRPr="00DD29A3">
              <w:rPr>
                <w:rFonts w:ascii="Times New Roman" w:hAnsi="Times New Roman" w:cs="Times New Roman"/>
                <w:sz w:val="24"/>
                <w:szCs w:val="24"/>
              </w:rPr>
              <w:t>angerine</w:t>
            </w:r>
          </w:p>
        </w:tc>
        <w:tc>
          <w:tcPr>
            <w:tcW w:w="2165" w:type="dxa"/>
          </w:tcPr>
          <w:p w14:paraId="7A8C832D"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14:paraId="7B915FF6" w14:textId="77777777"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[21]</w:t>
            </w:r>
          </w:p>
        </w:tc>
      </w:tr>
      <w:tr w:rsidR="00E00512" w:rsidRPr="00DD29A3" w14:paraId="0C79A5AC" w14:textId="77777777">
        <w:tc>
          <w:tcPr>
            <w:tcW w:w="2140" w:type="dxa"/>
            <w:vMerge/>
          </w:tcPr>
          <w:p w14:paraId="1C8E1034"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11104F32"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Beta</w:t>
            </w:r>
          </w:p>
        </w:tc>
        <w:tc>
          <w:tcPr>
            <w:tcW w:w="2165" w:type="dxa"/>
          </w:tcPr>
          <w:p w14:paraId="39BADC66"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14:paraId="50A6077A" w14:textId="77777777"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[22]</w:t>
            </w:r>
          </w:p>
        </w:tc>
      </w:tr>
      <w:tr w:rsidR="00E00512" w:rsidRPr="00DD29A3" w14:paraId="18173D65" w14:textId="77777777">
        <w:tc>
          <w:tcPr>
            <w:tcW w:w="2140" w:type="dxa"/>
            <w:vMerge w:val="restart"/>
          </w:tcPr>
          <w:p w14:paraId="31D55C80"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lastRenderedPageBreak/>
              <w:t>Pepper</w:t>
            </w:r>
          </w:p>
        </w:tc>
        <w:tc>
          <w:tcPr>
            <w:tcW w:w="2154" w:type="dxa"/>
          </w:tcPr>
          <w:p w14:paraId="614A69FF"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 (yellow)</w:t>
            </w:r>
          </w:p>
        </w:tc>
        <w:tc>
          <w:tcPr>
            <w:tcW w:w="2165" w:type="dxa"/>
          </w:tcPr>
          <w:p w14:paraId="7ED1511F"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14:paraId="3F220B45" w14:textId="77777777"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[23]</w:t>
            </w:r>
          </w:p>
        </w:tc>
      </w:tr>
      <w:tr w:rsidR="00E00512" w:rsidRPr="00DD29A3" w14:paraId="1198B9F3" w14:textId="77777777">
        <w:tc>
          <w:tcPr>
            <w:tcW w:w="2140" w:type="dxa"/>
            <w:vMerge/>
          </w:tcPr>
          <w:p w14:paraId="4E9B11AD"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2E01E65A"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 xml:space="preserve">c2 </w:t>
            </w:r>
          </w:p>
        </w:tc>
        <w:tc>
          <w:tcPr>
            <w:tcW w:w="2165" w:type="dxa"/>
          </w:tcPr>
          <w:p w14:paraId="19EECFA2"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14:paraId="79A03185" w14:textId="77777777"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[24]</w:t>
            </w:r>
          </w:p>
        </w:tc>
      </w:tr>
    </w:tbl>
    <w:p w14:paraId="2B2251DB" w14:textId="77777777" w:rsidR="00E00512" w:rsidRPr="00DD29A3" w:rsidRDefault="00E00512">
      <w:pPr>
        <w:pStyle w:val="ListParagraph"/>
        <w:ind w:left="360"/>
        <w:rPr>
          <w:rFonts w:ascii="Times New Roman" w:hAnsi="Times New Roman" w:cs="Times New Roman"/>
          <w:sz w:val="24"/>
          <w:szCs w:val="24"/>
        </w:rPr>
      </w:pPr>
    </w:p>
    <w:p w14:paraId="5EAB0956" w14:textId="77777777" w:rsidR="00E00512" w:rsidRPr="00DD29A3" w:rsidRDefault="00781A6A">
      <w:pPr>
        <w:pStyle w:val="ListParagraph"/>
        <w:numPr>
          <w:ilvl w:val="0"/>
          <w:numId w:val="15"/>
        </w:numPr>
        <w:spacing w:after="0" w:line="240" w:lineRule="auto"/>
        <w:ind w:left="360"/>
        <w:jc w:val="both"/>
        <w:rPr>
          <w:rFonts w:ascii="Times New Roman" w:hAnsi="Times New Roman" w:cs="Times New Roman"/>
          <w:sz w:val="24"/>
          <w:szCs w:val="24"/>
        </w:rPr>
      </w:pPr>
      <w:r w:rsidRPr="00DD29A3">
        <w:rPr>
          <w:rFonts w:ascii="Times New Roman" w:hAnsi="Times New Roman" w:cs="Times New Roman"/>
          <w:b/>
          <w:bCs/>
          <w:sz w:val="24"/>
          <w:szCs w:val="24"/>
          <w:lang w:val="en-US"/>
        </w:rPr>
        <w:t>Polyploidy</w:t>
      </w:r>
      <w:r w:rsidRPr="00DD29A3">
        <w:rPr>
          <w:rFonts w:ascii="Times New Roman" w:hAnsi="Times New Roman" w:cs="Times New Roman"/>
          <w:sz w:val="24"/>
          <w:szCs w:val="24"/>
          <w:lang w:val="en-US"/>
        </w:rPr>
        <w:t>-</w:t>
      </w:r>
      <w:r w:rsidRPr="00DD29A3">
        <w:rPr>
          <w:rFonts w:ascii="Times New Roman" w:hAnsi="Times New Roman" w:cs="Times New Roman"/>
          <w:kern w:val="24"/>
          <w:sz w:val="24"/>
          <w:szCs w:val="24"/>
          <w:lang w:val="en-US"/>
        </w:rPr>
        <w:t xml:space="preserve"> </w:t>
      </w:r>
      <w:r w:rsidRPr="00DD29A3">
        <w:rPr>
          <w:rFonts w:ascii="Times New Roman" w:hAnsi="Times New Roman" w:cs="Times New Roman"/>
          <w:sz w:val="24"/>
          <w:szCs w:val="24"/>
          <w:lang w:val="en-US"/>
        </w:rPr>
        <w:t>Polyploidy can be induced due to aberration in cell division. Polyploidy can be artificially induced by the application of colchicine.</w:t>
      </w:r>
    </w:p>
    <w:p w14:paraId="62920CB8" w14:textId="77777777" w:rsidR="0040289F" w:rsidRDefault="0040289F">
      <w:pPr>
        <w:pStyle w:val="ListParagraph"/>
        <w:spacing w:after="0" w:line="240" w:lineRule="auto"/>
        <w:ind w:left="0"/>
        <w:jc w:val="both"/>
        <w:rPr>
          <w:rFonts w:ascii="Times New Roman" w:hAnsi="Times New Roman" w:cs="Times New Roman"/>
          <w:sz w:val="24"/>
          <w:szCs w:val="24"/>
        </w:rPr>
      </w:pPr>
    </w:p>
    <w:p w14:paraId="17FEDEF0" w14:textId="77777777" w:rsidR="00E00512" w:rsidRPr="00DD29A3" w:rsidRDefault="00DD29A3">
      <w:pPr>
        <w:pStyle w:val="ListParagraph"/>
        <w:spacing w:after="0" w:line="240" w:lineRule="auto"/>
        <w:ind w:left="0"/>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5.2 </w:t>
      </w:r>
      <w:r w:rsidR="00781A6A" w:rsidRPr="00DD29A3">
        <w:rPr>
          <w:rFonts w:ascii="Times New Roman" w:hAnsi="Times New Roman" w:cs="Times New Roman"/>
          <w:b/>
          <w:bCs/>
          <w:sz w:val="24"/>
          <w:szCs w:val="24"/>
        </w:rPr>
        <w:t xml:space="preserve">Use of transgenic techniques for nutraceutical biofortification </w:t>
      </w:r>
    </w:p>
    <w:p w14:paraId="27BB6CD7" w14:textId="77777777"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sz w:val="24"/>
          <w:szCs w:val="24"/>
        </w:rPr>
        <w:t>Genetic engineering has allowed vegetable breeders to incorporate desired transgenes into elite varieties to improve their value, nutritional </w:t>
      </w:r>
      <w:r w:rsidR="00522ADB" w:rsidRPr="00DD29A3">
        <w:rPr>
          <w:rFonts w:ascii="Times New Roman" w:hAnsi="Times New Roman" w:cs="Times New Roman"/>
          <w:sz w:val="24"/>
          <w:szCs w:val="24"/>
        </w:rPr>
        <w:t>value and other health benefits [25]</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Nutraceuticals in vegetable crops are being developed using a variety of transgenic techniques that are gaining popularity.</w:t>
      </w:r>
      <w:r w:rsidRPr="00DD29A3">
        <w:rPr>
          <w:sz w:val="24"/>
          <w:szCs w:val="24"/>
        </w:rPr>
        <w:t xml:space="preserve"> </w:t>
      </w:r>
      <w:r w:rsidRPr="00DD29A3">
        <w:rPr>
          <w:rFonts w:ascii="Times New Roman" w:hAnsi="Times New Roman" w:cs="Times New Roman"/>
          <w:sz w:val="24"/>
          <w:szCs w:val="24"/>
        </w:rPr>
        <w:t>This is a very quick procedure that works well with superior varieties. This method allows the breeder to transfer a favourable gene responsible for a specific nutritional value into a cultivated variety with a wider range of adaptability.</w:t>
      </w:r>
      <w:r w:rsidRPr="00DD29A3">
        <w:rPr>
          <w:sz w:val="24"/>
          <w:szCs w:val="24"/>
        </w:rPr>
        <w:t xml:space="preserve"> </w:t>
      </w:r>
      <w:r w:rsidRPr="00DD29A3">
        <w:rPr>
          <w:rFonts w:ascii="Times New Roman" w:hAnsi="Times New Roman" w:cs="Times New Roman"/>
          <w:sz w:val="24"/>
          <w:szCs w:val="24"/>
        </w:rPr>
        <w:t>Many vegetable crops have been genetically modified to improve characteristics such as higher nutritional value or better taste and to reduce bitterness, slow ripening, higher nutritional value, seedless fruits, increased sweetness and reduced nutritional factors. Many vegetable crops have been genetically modified by various transgenic techniques to achieve better taste, better nutritional value, seedless fruits, increased TSS, acidity, reduced nutritional factors, reduced bitterness, delayed ripening and extended shelf life. </w:t>
      </w:r>
    </w:p>
    <w:p w14:paraId="5C4B2ACD" w14:textId="77777777" w:rsidR="00E00512" w:rsidRPr="00DD29A3" w:rsidRDefault="00E00512">
      <w:pPr>
        <w:pStyle w:val="ListParagraph"/>
        <w:spacing w:after="0" w:line="240" w:lineRule="auto"/>
        <w:ind w:left="0"/>
        <w:jc w:val="both"/>
        <w:rPr>
          <w:rFonts w:ascii="Times New Roman" w:hAnsi="Times New Roman" w:cs="Times New Roman"/>
          <w:sz w:val="24"/>
          <w:szCs w:val="24"/>
        </w:rPr>
      </w:pPr>
    </w:p>
    <w:p w14:paraId="4AB5EB3D" w14:textId="77777777" w:rsidR="00E00512" w:rsidRPr="00DD29A3" w:rsidRDefault="001225F7">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Potato- </w:t>
      </w:r>
      <w:r>
        <w:rPr>
          <w:rFonts w:ascii="Times New Roman" w:hAnsi="Times New Roman" w:cs="Times New Roman"/>
          <w:sz w:val="24"/>
          <w:szCs w:val="24"/>
        </w:rPr>
        <w:t xml:space="preserve">To increase </w:t>
      </w:r>
      <w:r w:rsidR="00781A6A" w:rsidRPr="00DD29A3">
        <w:rPr>
          <w:rFonts w:ascii="Times New Roman" w:hAnsi="Times New Roman" w:cs="Times New Roman"/>
          <w:sz w:val="24"/>
          <w:szCs w:val="24"/>
        </w:rPr>
        <w:t>the</w:t>
      </w:r>
      <w:r>
        <w:rPr>
          <w:rFonts w:ascii="Times New Roman" w:hAnsi="Times New Roman" w:cs="Times New Roman"/>
          <w:sz w:val="24"/>
          <w:szCs w:val="24"/>
        </w:rPr>
        <w:t xml:space="preserve"> total protein content of potato</w:t>
      </w:r>
      <w:r w:rsidR="003161D9">
        <w:rPr>
          <w:rFonts w:ascii="Times New Roman" w:hAnsi="Times New Roman" w:cs="Times New Roman"/>
          <w:sz w:val="24"/>
          <w:szCs w:val="24"/>
        </w:rPr>
        <w:t xml:space="preserve"> </w:t>
      </w:r>
      <w:r w:rsidR="00781A6A" w:rsidRPr="00DD29A3">
        <w:rPr>
          <w:rFonts w:ascii="Times New Roman" w:hAnsi="Times New Roman" w:cs="Times New Roman"/>
          <w:sz w:val="24"/>
          <w:szCs w:val="24"/>
        </w:rPr>
        <w:t>the AmA1 gene of Amaranthus seminal albumin was expressed in potato tubers</w:t>
      </w:r>
      <w:r>
        <w:rPr>
          <w:rFonts w:ascii="Times New Roman" w:hAnsi="Times New Roman" w:cs="Times New Roman"/>
          <w:sz w:val="24"/>
          <w:szCs w:val="24"/>
        </w:rPr>
        <w:t xml:space="preserve"> [26]</w:t>
      </w:r>
      <w:r w:rsidR="00781A6A" w:rsidRPr="00DD29A3">
        <w:rPr>
          <w:rFonts w:ascii="Times New Roman" w:hAnsi="Times New Roman" w:cs="Times New Roman"/>
          <w:sz w:val="24"/>
          <w:szCs w:val="24"/>
        </w:rPr>
        <w:t>. The protein content of transgenic potato lines "</w:t>
      </w:r>
      <w:proofErr w:type="spellStart"/>
      <w:r w:rsidR="00781A6A" w:rsidRPr="00DD29A3">
        <w:rPr>
          <w:rFonts w:ascii="Times New Roman" w:hAnsi="Times New Roman" w:cs="Times New Roman"/>
          <w:sz w:val="24"/>
          <w:szCs w:val="24"/>
        </w:rPr>
        <w:t>Protato</w:t>
      </w:r>
      <w:proofErr w:type="spellEnd"/>
      <w:r w:rsidR="00781A6A" w:rsidRPr="00DD29A3">
        <w:rPr>
          <w:rFonts w:ascii="Times New Roman" w:hAnsi="Times New Roman" w:cs="Times New Roman"/>
          <w:sz w:val="24"/>
          <w:szCs w:val="24"/>
        </w:rPr>
        <w:t>" increased by 48%.</w:t>
      </w:r>
    </w:p>
    <w:p w14:paraId="400E6B29" w14:textId="77777777"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b/>
          <w:bCs/>
          <w:sz w:val="24"/>
          <w:szCs w:val="24"/>
        </w:rPr>
        <w:t>Tomato</w:t>
      </w:r>
      <w:r w:rsidRPr="00DD29A3">
        <w:rPr>
          <w:rFonts w:ascii="Times New Roman" w:hAnsi="Times New Roman" w:cs="Times New Roman"/>
          <w:sz w:val="24"/>
          <w:szCs w:val="24"/>
        </w:rPr>
        <w:t> </w:t>
      </w:r>
      <w:r w:rsidR="00522ADB" w:rsidRPr="00DD29A3">
        <w:rPr>
          <w:rFonts w:ascii="Times New Roman" w:hAnsi="Times New Roman" w:cs="Times New Roman"/>
          <w:sz w:val="24"/>
          <w:szCs w:val="24"/>
        </w:rPr>
        <w:t>–</w:t>
      </w:r>
      <w:r w:rsidR="001225F7">
        <w:rPr>
          <w:rFonts w:ascii="Times New Roman" w:hAnsi="Times New Roman" w:cs="Times New Roman"/>
          <w:sz w:val="24"/>
          <w:szCs w:val="24"/>
        </w:rPr>
        <w:t xml:space="preserve"> A</w:t>
      </w:r>
      <w:r w:rsidRPr="00DD29A3">
        <w:rPr>
          <w:rFonts w:ascii="Times New Roman" w:hAnsi="Times New Roman" w:cs="Times New Roman"/>
          <w:sz w:val="24"/>
          <w:szCs w:val="24"/>
        </w:rPr>
        <w:t xml:space="preserve"> transgenic tomato </w:t>
      </w:r>
      <w:r w:rsidR="001225F7">
        <w:rPr>
          <w:rFonts w:ascii="Times New Roman" w:hAnsi="Times New Roman" w:cs="Times New Roman"/>
          <w:sz w:val="24"/>
          <w:szCs w:val="24"/>
        </w:rPr>
        <w:t>was developed to</w:t>
      </w:r>
      <w:r w:rsidRPr="00DD29A3">
        <w:rPr>
          <w:rFonts w:ascii="Times New Roman" w:hAnsi="Times New Roman" w:cs="Times New Roman"/>
          <w:sz w:val="24"/>
          <w:szCs w:val="24"/>
        </w:rPr>
        <w:t> improve the carotenoid content and profile of tomato fruit by increasing the β-carotene content approximately threefold to 45% of the carotenoid content of cultivar 'Ailsa Cray'</w:t>
      </w:r>
      <w:r w:rsidR="001225F7">
        <w:rPr>
          <w:rFonts w:ascii="Times New Roman" w:hAnsi="Times New Roman" w:cs="Times New Roman"/>
          <w:sz w:val="24"/>
          <w:szCs w:val="24"/>
        </w:rPr>
        <w:t xml:space="preserve"> [27]</w:t>
      </w:r>
      <w:r w:rsidRPr="00DD29A3">
        <w:rPr>
          <w:rFonts w:ascii="Times New Roman" w:hAnsi="Times New Roman" w:cs="Times New Roman"/>
          <w:sz w:val="24"/>
          <w:szCs w:val="24"/>
        </w:rPr>
        <w:t>.</w:t>
      </w:r>
    </w:p>
    <w:p w14:paraId="0431E23C" w14:textId="77777777" w:rsidR="003161D9" w:rsidRDefault="00781A6A">
      <w:pPr>
        <w:spacing w:after="0" w:line="240" w:lineRule="auto"/>
        <w:jc w:val="both"/>
        <w:rPr>
          <w:rFonts w:ascii="Times New Roman" w:hAnsi="Times New Roman" w:cs="Times New Roman"/>
          <w:sz w:val="24"/>
          <w:szCs w:val="24"/>
        </w:rPr>
      </w:pPr>
      <w:r w:rsidRPr="00DD29A3">
        <w:rPr>
          <w:rFonts w:ascii="Times New Roman" w:hAnsi="Times New Roman" w:cs="Times New Roman"/>
          <w:b/>
          <w:bCs/>
          <w:sz w:val="24"/>
          <w:szCs w:val="24"/>
        </w:rPr>
        <w:t xml:space="preserve">Cauliflower - </w:t>
      </w:r>
      <w:r w:rsidRPr="00DD29A3">
        <w:rPr>
          <w:rFonts w:ascii="Times New Roman" w:hAnsi="Times New Roman" w:cs="Times New Roman"/>
          <w:sz w:val="24"/>
          <w:szCs w:val="24"/>
        </w:rPr>
        <w:t xml:space="preserve">The successful cloning of the </w:t>
      </w:r>
      <w:proofErr w:type="gramStart"/>
      <w:r w:rsidRPr="00DD29A3">
        <w:rPr>
          <w:rFonts w:ascii="Times New Roman" w:hAnsi="Times New Roman" w:cs="Times New Roman"/>
          <w:sz w:val="24"/>
          <w:szCs w:val="24"/>
        </w:rPr>
        <w:t>Or</w:t>
      </w:r>
      <w:proofErr w:type="gramEnd"/>
      <w:r w:rsidRPr="00DD29A3">
        <w:rPr>
          <w:rFonts w:ascii="Times New Roman" w:hAnsi="Times New Roman" w:cs="Times New Roman"/>
          <w:sz w:val="24"/>
          <w:szCs w:val="24"/>
        </w:rPr>
        <w:t xml:space="preserve"> gene in cauliflower demonstrates that carotenoid accumulation is significantly impacted by the manipulation of chromoplast formation to offer an efficient metabolic sink for carotenoid sequestration and deposition. An alternative new strategy to complement effects that depends on the expression of carotenogenic genes for raising carotenoid levels in food crops is demonstrated by the use of the Or gene to boost carotenoid content in transgenic potatoes </w:t>
      </w:r>
      <w:r w:rsidR="00EA3551" w:rsidRPr="00DD29A3">
        <w:rPr>
          <w:rFonts w:ascii="Times New Roman" w:hAnsi="Times New Roman" w:cs="Times New Roman"/>
          <w:sz w:val="24"/>
          <w:szCs w:val="24"/>
        </w:rPr>
        <w:t>[28</w:t>
      </w:r>
      <w:r w:rsidR="00522ADB" w:rsidRPr="00DD29A3">
        <w:rPr>
          <w:rFonts w:ascii="Times New Roman" w:hAnsi="Times New Roman" w:cs="Times New Roman"/>
          <w:sz w:val="24"/>
          <w:szCs w:val="24"/>
        </w:rPr>
        <w:t>]</w:t>
      </w:r>
      <w:r w:rsidR="003161D9">
        <w:rPr>
          <w:rFonts w:ascii="Times New Roman" w:hAnsi="Times New Roman" w:cs="Times New Roman"/>
          <w:sz w:val="24"/>
          <w:szCs w:val="24"/>
        </w:rPr>
        <w:t>.</w:t>
      </w:r>
    </w:p>
    <w:p w14:paraId="08C0BF36" w14:textId="77777777"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Cabbage - </w:t>
      </w:r>
      <w:r w:rsidRPr="00DD29A3">
        <w:rPr>
          <w:rFonts w:ascii="Times New Roman" w:hAnsi="Times New Roman" w:cs="Times New Roman"/>
          <w:sz w:val="24"/>
          <w:szCs w:val="24"/>
        </w:rPr>
        <w:t xml:space="preserve">Red cabbage has high antioxidant content and abundance of anthocyanins which can reduce the risk of cancer, cognitive problems and cardiovascular disease </w:t>
      </w:r>
      <w:r w:rsidR="00EA3551" w:rsidRPr="00DD29A3">
        <w:rPr>
          <w:rFonts w:ascii="Times New Roman" w:hAnsi="Times New Roman" w:cs="Times New Roman"/>
          <w:sz w:val="24"/>
          <w:szCs w:val="24"/>
        </w:rPr>
        <w:t>[29</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p>
    <w:p w14:paraId="657442EC" w14:textId="77777777"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Carrot - </w:t>
      </w:r>
      <w:r w:rsidRPr="00DD29A3">
        <w:rPr>
          <w:rFonts w:ascii="Times New Roman" w:hAnsi="Times New Roman" w:cs="Times New Roman"/>
          <w:sz w:val="24"/>
          <w:szCs w:val="24"/>
        </w:rPr>
        <w:t xml:space="preserve">A transgenic carrot with elevated Ca content may improve Ca uptake and lower the risk of calcium deficiencies like osteoporosis. Higher amounts of the plant Ca transporter SCAX1 were expressed in transgenic carrots </w:t>
      </w:r>
      <w:r w:rsidR="00EA3551" w:rsidRPr="00DD29A3">
        <w:rPr>
          <w:rFonts w:ascii="Times New Roman" w:hAnsi="Times New Roman" w:cs="Times New Roman"/>
          <w:sz w:val="24"/>
          <w:szCs w:val="24"/>
        </w:rPr>
        <w:t>[30</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p>
    <w:p w14:paraId="38383C70" w14:textId="77777777"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Pumpkin</w:t>
      </w:r>
      <w:r w:rsidRPr="00DD29A3">
        <w:rPr>
          <w:rFonts w:ascii="Times New Roman" w:hAnsi="Times New Roman" w:cs="Times New Roman"/>
          <w:sz w:val="24"/>
          <w:szCs w:val="24"/>
        </w:rPr>
        <w:t xml:space="preserve"> - </w:t>
      </w:r>
      <w:r w:rsidR="001225F7">
        <w:rPr>
          <w:rFonts w:ascii="Times New Roman" w:hAnsi="Times New Roman" w:cs="Times New Roman"/>
          <w:sz w:val="24"/>
          <w:szCs w:val="24"/>
        </w:rPr>
        <w:t>T</w:t>
      </w:r>
      <w:r w:rsidRPr="00DD29A3">
        <w:rPr>
          <w:rFonts w:ascii="Times New Roman" w:hAnsi="Times New Roman" w:cs="Times New Roman"/>
          <w:sz w:val="24"/>
          <w:szCs w:val="24"/>
        </w:rPr>
        <w:t>here was an increase in the amounts of β-carotene isomers and total carotenoids in pumpkin with several cooking techniques</w:t>
      </w:r>
      <w:r w:rsidR="001225F7">
        <w:rPr>
          <w:rFonts w:ascii="Times New Roman" w:hAnsi="Times New Roman" w:cs="Times New Roman"/>
          <w:sz w:val="24"/>
          <w:szCs w:val="24"/>
        </w:rPr>
        <w:t xml:space="preserve"> [31]</w:t>
      </w:r>
      <w:r w:rsidRPr="00DD29A3">
        <w:rPr>
          <w:rFonts w:ascii="Times New Roman" w:hAnsi="Times New Roman" w:cs="Times New Roman"/>
          <w:sz w:val="24"/>
          <w:szCs w:val="24"/>
        </w:rPr>
        <w:t>.</w:t>
      </w:r>
    </w:p>
    <w:p w14:paraId="60737352" w14:textId="77777777"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Cyanogen-free cassava</w:t>
      </w:r>
      <w:r w:rsidR="001225F7">
        <w:rPr>
          <w:rFonts w:ascii="Times New Roman" w:hAnsi="Times New Roman" w:cs="Times New Roman"/>
          <w:sz w:val="24"/>
          <w:szCs w:val="24"/>
        </w:rPr>
        <w:t xml:space="preserve">- </w:t>
      </w:r>
      <w:r w:rsidRPr="00DD29A3">
        <w:rPr>
          <w:rFonts w:ascii="Times New Roman" w:hAnsi="Times New Roman" w:cs="Times New Roman"/>
          <w:sz w:val="24"/>
          <w:szCs w:val="24"/>
        </w:rPr>
        <w:t>Linamarin, a cyanogenic glucoside, is present in cassava at potentially harmful quantities</w:t>
      </w:r>
      <w:r w:rsidR="001225F7">
        <w:rPr>
          <w:rFonts w:ascii="Times New Roman" w:hAnsi="Times New Roman" w:cs="Times New Roman"/>
          <w:sz w:val="24"/>
          <w:szCs w:val="24"/>
        </w:rPr>
        <w:t xml:space="preserve"> [32]</w:t>
      </w:r>
      <w:r w:rsidRPr="00DD29A3">
        <w:rPr>
          <w:rFonts w:ascii="Times New Roman" w:hAnsi="Times New Roman" w:cs="Times New Roman"/>
          <w:sz w:val="24"/>
          <w:szCs w:val="24"/>
        </w:rPr>
        <w:t>. The maximum permitted cyanide level (10 mg CN equivalents/kg dry weight) in foods set by the FAO is lower than the cyanogen levels found in the leaves (200–1, 300 mg CN equivalents/kg dry weight) and roots (10–500 mg CN equivalents/kg dry weight) of several cassava varieties. Maceration, soaking, washing, and baking can lower the cyanogen concentration of cassava meals to acceptable levels; however, short-cut processing methods might result in toxic food items.</w:t>
      </w:r>
    </w:p>
    <w:p w14:paraId="481BFA70" w14:textId="77777777" w:rsidR="00E00512" w:rsidRPr="00DD29A3" w:rsidRDefault="00E00512">
      <w:pPr>
        <w:pStyle w:val="ListParagraph"/>
        <w:spacing w:after="0" w:line="240" w:lineRule="auto"/>
        <w:ind w:left="0"/>
        <w:jc w:val="both"/>
        <w:rPr>
          <w:rFonts w:ascii="Times New Roman" w:hAnsi="Times New Roman" w:cs="Times New Roman"/>
          <w:b/>
          <w:bCs/>
          <w:sz w:val="24"/>
          <w:szCs w:val="24"/>
        </w:rPr>
      </w:pPr>
    </w:p>
    <w:p w14:paraId="746378DF" w14:textId="77777777" w:rsidR="00E00512" w:rsidRPr="00DD29A3" w:rsidRDefault="00DD29A3">
      <w:pPr>
        <w:pStyle w:val="ListParagraph"/>
        <w:spacing w:after="0" w:line="240" w:lineRule="auto"/>
        <w:ind w:left="0"/>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6. PIGMENTS IN VEGETABLE CROPS</w:t>
      </w:r>
    </w:p>
    <w:p w14:paraId="2720E937" w14:textId="77777777"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sz w:val="24"/>
          <w:szCs w:val="24"/>
        </w:rPr>
        <w:t xml:space="preserve">Colourful vegetables have enormous nutritional and medicinal value.  Colour in vegetables contributes to photosynthesis, pollination by attracting pollinators, nutritional value and </w:t>
      </w:r>
      <w:r w:rsidRPr="00DD29A3">
        <w:rPr>
          <w:rFonts w:ascii="Times New Roman" w:hAnsi="Times New Roman" w:cs="Times New Roman"/>
          <w:sz w:val="24"/>
          <w:szCs w:val="24"/>
        </w:rPr>
        <w:lastRenderedPageBreak/>
        <w:t xml:space="preserve">increases consumers. Pigments make nature colourful and pleasant. Plant pigments generally refer to four known classes: chlorophylls, carotenoids, flavonoids and </w:t>
      </w:r>
      <w:proofErr w:type="spellStart"/>
      <w:r w:rsidRPr="00DD29A3">
        <w:rPr>
          <w:rFonts w:ascii="Times New Roman" w:hAnsi="Times New Roman" w:cs="Times New Roman"/>
          <w:sz w:val="24"/>
          <w:szCs w:val="24"/>
        </w:rPr>
        <w:t>betalains</w:t>
      </w:r>
      <w:proofErr w:type="spellEnd"/>
      <w:r w:rsidRPr="00DD29A3">
        <w:rPr>
          <w:rFonts w:ascii="Times New Roman" w:hAnsi="Times New Roman" w:cs="Times New Roman"/>
          <w:sz w:val="24"/>
          <w:szCs w:val="24"/>
        </w:rPr>
        <w:t xml:space="preserve"> (Table 3). Each category may contain several chemical compounds that can be structurally classified into separate subgroups. Dark and strongly coloured vegetables usually contain more chemically active antioxidant pigments than light coloured. Eating a mix of different coloured vegetables nourishes our body with different nutritional compounds. Breeding for colour development improves the nutritional content of vegetable crops, which minimizes the risk of cancer, obe</w:t>
      </w:r>
      <w:r w:rsidR="003161D9">
        <w:rPr>
          <w:rFonts w:ascii="Times New Roman" w:hAnsi="Times New Roman" w:cs="Times New Roman"/>
          <w:sz w:val="24"/>
          <w:szCs w:val="24"/>
        </w:rPr>
        <w:t>sity and cardiovascular disease,</w:t>
      </w:r>
      <w:r w:rsidRPr="00DD29A3">
        <w:rPr>
          <w:rFonts w:ascii="Times New Roman" w:hAnsi="Times New Roman" w:cs="Times New Roman"/>
          <w:sz w:val="24"/>
          <w:szCs w:val="24"/>
        </w:rPr>
        <w:t xml:space="preserve"> and enables the development of a new generation of varieties with improved bioactive pr</w:t>
      </w:r>
      <w:r w:rsidR="00EA3551" w:rsidRPr="00DD29A3">
        <w:rPr>
          <w:rFonts w:ascii="Times New Roman" w:hAnsi="Times New Roman" w:cs="Times New Roman"/>
          <w:sz w:val="24"/>
          <w:szCs w:val="24"/>
        </w:rPr>
        <w:t>operties [33]</w:t>
      </w:r>
      <w:r w:rsidRPr="00DD29A3">
        <w:rPr>
          <w:rFonts w:ascii="Times New Roman" w:hAnsi="Times New Roman" w:cs="Times New Roman"/>
          <w:sz w:val="24"/>
          <w:szCs w:val="24"/>
        </w:rPr>
        <w:t>.</w:t>
      </w:r>
    </w:p>
    <w:p w14:paraId="349FB388" w14:textId="77777777" w:rsidR="00E00512" w:rsidRPr="00DD29A3" w:rsidRDefault="00E00512">
      <w:pPr>
        <w:pStyle w:val="ListParagraph"/>
        <w:spacing w:after="0" w:line="240" w:lineRule="auto"/>
        <w:ind w:left="0"/>
        <w:jc w:val="both"/>
        <w:rPr>
          <w:rFonts w:ascii="Times New Roman" w:hAnsi="Times New Roman" w:cs="Times New Roman"/>
          <w:sz w:val="24"/>
          <w:szCs w:val="24"/>
        </w:rPr>
      </w:pPr>
    </w:p>
    <w:p w14:paraId="6DB725FF" w14:textId="77777777" w:rsidR="00E00512" w:rsidRPr="00DD29A3" w:rsidRDefault="00781A6A">
      <w:pPr>
        <w:pStyle w:val="ListParagraph"/>
        <w:spacing w:after="0" w:line="240" w:lineRule="auto"/>
        <w:ind w:left="0"/>
        <w:jc w:val="both"/>
        <w:rPr>
          <w:rFonts w:ascii="Times New Roman" w:hAnsi="Times New Roman" w:cs="Times New Roman"/>
          <w:b/>
          <w:bCs/>
          <w:sz w:val="24"/>
          <w:szCs w:val="24"/>
        </w:rPr>
      </w:pPr>
      <w:r w:rsidRPr="00DD29A3">
        <w:rPr>
          <w:rFonts w:ascii="Times New Roman" w:hAnsi="Times New Roman" w:cs="Times New Roman"/>
          <w:b/>
          <w:bCs/>
          <w:sz w:val="24"/>
          <w:szCs w:val="24"/>
        </w:rPr>
        <w:t>Table 3:</w:t>
      </w:r>
      <w:r w:rsidRPr="00DD29A3">
        <w:rPr>
          <w:b/>
          <w:bCs/>
          <w:sz w:val="24"/>
          <w:szCs w:val="24"/>
        </w:rPr>
        <w:t xml:space="preserve"> </w:t>
      </w:r>
      <w:r w:rsidRPr="00DD29A3">
        <w:rPr>
          <w:rFonts w:ascii="Times New Roman" w:hAnsi="Times New Roman" w:cs="Times New Roman"/>
          <w:b/>
          <w:bCs/>
          <w:sz w:val="24"/>
          <w:szCs w:val="24"/>
        </w:rPr>
        <w:t>Pigments in vegetable crops: Types &amp; Distribution</w:t>
      </w:r>
    </w:p>
    <w:p w14:paraId="26398D51" w14:textId="77777777" w:rsidR="00E00512" w:rsidRPr="00DD29A3" w:rsidRDefault="00E00512">
      <w:pPr>
        <w:spacing w:after="0" w:line="240" w:lineRule="auto"/>
        <w:jc w:val="both"/>
        <w:rPr>
          <w:rFonts w:ascii="Times New Roman" w:hAnsi="Times New Roman" w:cs="Times New Roman"/>
          <w:sz w:val="24"/>
          <w:szCs w:val="24"/>
        </w:rPr>
      </w:pPr>
    </w:p>
    <w:tbl>
      <w:tblPr>
        <w:tblW w:w="5000" w:type="pct"/>
        <w:tblCellMar>
          <w:left w:w="0" w:type="dxa"/>
          <w:right w:w="0" w:type="dxa"/>
        </w:tblCellMar>
        <w:tblLook w:val="0600" w:firstRow="0" w:lastRow="0" w:firstColumn="0" w:lastColumn="0" w:noHBand="1" w:noVBand="1"/>
      </w:tblPr>
      <w:tblGrid>
        <w:gridCol w:w="2138"/>
        <w:gridCol w:w="2368"/>
        <w:gridCol w:w="2368"/>
        <w:gridCol w:w="2368"/>
      </w:tblGrid>
      <w:tr w:rsidR="00E00512" w:rsidRPr="00DD29A3" w14:paraId="2C588D8A" w14:textId="77777777">
        <w:trPr>
          <w:trHeight w:val="408"/>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EF22A3"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 xml:space="preserve">Pigment class </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08242"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Main subgroups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61FCE9"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Typical colours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3055C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Examples</w:t>
            </w:r>
          </w:p>
        </w:tc>
      </w:tr>
      <w:tr w:rsidR="00E00512" w:rsidRPr="00DD29A3" w14:paraId="12BDC6B2" w14:textId="77777777">
        <w:trPr>
          <w:trHeight w:val="91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3AA88B"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Carotenoids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0CC4A"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Carotenes, lycopene and xanthophylls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8A0D06"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Orange, yellow, red</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22665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Carrot, tomato, water melon, pepper, Leafy Vegetables</w:t>
            </w:r>
          </w:p>
        </w:tc>
      </w:tr>
      <w:tr w:rsidR="00E00512" w:rsidRPr="00DD29A3" w14:paraId="253694E9" w14:textId="77777777">
        <w:trPr>
          <w:trHeight w:val="66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7C4407"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Flavonoids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A7E35"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Anthocyanins;</w:t>
            </w:r>
          </w:p>
          <w:p w14:paraId="53D8A3E6" w14:textId="77777777" w:rsidR="00E00512" w:rsidRPr="00DD29A3" w:rsidRDefault="00F11892">
            <w:pPr>
              <w:spacing w:after="0" w:line="276" w:lineRule="auto"/>
              <w:rPr>
                <w:rFonts w:ascii="Arial" w:eastAsia="Times New Roman" w:hAnsi="Arial" w:cs="Arial"/>
                <w:kern w:val="0"/>
                <w:sz w:val="24"/>
                <w:szCs w:val="24"/>
                <w:lang w:eastAsia="en-IN"/>
                <w14:ligatures w14:val="none"/>
              </w:rPr>
            </w:pPr>
            <w:proofErr w:type="spellStart"/>
            <w:r w:rsidRPr="00DD29A3">
              <w:rPr>
                <w:rFonts w:ascii="Times New Roman" w:hAnsi="Times New Roman" w:cs="Times New Roman"/>
                <w:color w:val="000000"/>
                <w:kern w:val="24"/>
                <w:sz w:val="24"/>
                <w:szCs w:val="24"/>
                <w:lang w:eastAsia="en-IN"/>
                <w14:ligatures w14:val="none"/>
              </w:rPr>
              <w:t>F</w:t>
            </w:r>
            <w:r w:rsidR="00781A6A" w:rsidRPr="00DD29A3">
              <w:rPr>
                <w:rFonts w:ascii="Times New Roman" w:hAnsi="Times New Roman" w:cs="Times New Roman"/>
                <w:color w:val="000000"/>
                <w:kern w:val="24"/>
                <w:sz w:val="24"/>
                <w:szCs w:val="24"/>
                <w:lang w:eastAsia="en-IN"/>
                <w14:ligatures w14:val="none"/>
              </w:rPr>
              <w:t>lavonols</w:t>
            </w:r>
            <w:proofErr w:type="spellEnd"/>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1496EE"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Purple, blue, red</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EF0346"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Eggplant, red</w:t>
            </w:r>
          </w:p>
          <w:p w14:paraId="1D5D73F7"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 xml:space="preserve">Cabbage, onion </w:t>
            </w:r>
          </w:p>
        </w:tc>
      </w:tr>
      <w:tr w:rsidR="00E00512" w:rsidRPr="00DD29A3" w14:paraId="46A10CA2" w14:textId="77777777">
        <w:trPr>
          <w:trHeight w:val="721"/>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B81BE"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proofErr w:type="spellStart"/>
            <w:r w:rsidRPr="00DD29A3">
              <w:rPr>
                <w:rFonts w:ascii="Times New Roman" w:hAnsi="Times New Roman" w:cs="Times New Roman"/>
                <w:b/>
                <w:bCs/>
                <w:color w:val="000000"/>
                <w:kern w:val="24"/>
                <w:sz w:val="24"/>
                <w:szCs w:val="24"/>
                <w:lang w:eastAsia="en-IN"/>
                <w14:ligatures w14:val="none"/>
              </w:rPr>
              <w:t>Betalains</w:t>
            </w:r>
            <w:proofErr w:type="spellEnd"/>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AD1A5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val="el-GR" w:eastAsia="en-IN"/>
                <w14:ligatures w14:val="none"/>
              </w:rPr>
              <w:t>β</w:t>
            </w:r>
            <w:r w:rsidRPr="00DD29A3">
              <w:rPr>
                <w:rFonts w:ascii="Times New Roman" w:hAnsi="Times New Roman" w:cs="Times New Roman"/>
                <w:color w:val="000000"/>
                <w:kern w:val="24"/>
                <w:sz w:val="24"/>
                <w:szCs w:val="24"/>
                <w:lang w:eastAsia="en-IN"/>
                <w14:ligatures w14:val="none"/>
              </w:rPr>
              <w:t>-cyanins and</w:t>
            </w:r>
          </w:p>
          <w:p w14:paraId="0BD90814"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val="el-GR" w:eastAsia="en-IN"/>
                <w14:ligatures w14:val="none"/>
              </w:rPr>
              <w:t>β</w:t>
            </w:r>
            <w:r w:rsidRPr="00DD29A3">
              <w:rPr>
                <w:rFonts w:ascii="Times New Roman" w:hAnsi="Times New Roman" w:cs="Times New Roman"/>
                <w:color w:val="000000"/>
                <w:kern w:val="24"/>
                <w:sz w:val="24"/>
                <w:szCs w:val="24"/>
                <w:lang w:eastAsia="en-IN"/>
                <w14:ligatures w14:val="none"/>
              </w:rPr>
              <w:t>-</w:t>
            </w:r>
            <w:proofErr w:type="spellStart"/>
            <w:r w:rsidRPr="00DD29A3">
              <w:rPr>
                <w:rFonts w:ascii="Times New Roman" w:hAnsi="Times New Roman" w:cs="Times New Roman"/>
                <w:color w:val="000000"/>
                <w:kern w:val="24"/>
                <w:sz w:val="24"/>
                <w:szCs w:val="24"/>
                <w:lang w:eastAsia="en-IN"/>
                <w14:ligatures w14:val="none"/>
              </w:rPr>
              <w:t>xanthins</w:t>
            </w:r>
            <w:proofErr w:type="spellEnd"/>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793C7"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Red, orange, yellow</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8CF439"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Beet, Swiss</w:t>
            </w:r>
          </w:p>
          <w:p w14:paraId="11821660"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Chard</w:t>
            </w:r>
          </w:p>
        </w:tc>
      </w:tr>
      <w:tr w:rsidR="00E00512" w:rsidRPr="00DD29A3" w14:paraId="1974F8F7" w14:textId="77777777">
        <w:trPr>
          <w:trHeight w:val="54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6E7FB0"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Chlorophylls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255EC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a and b</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B2AC79"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Green</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F7B2C"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Any green plants</w:t>
            </w:r>
          </w:p>
        </w:tc>
      </w:tr>
    </w:tbl>
    <w:p w14:paraId="377FD520" w14:textId="77777777" w:rsidR="00E00512" w:rsidRPr="00DD29A3" w:rsidRDefault="00E00512">
      <w:pPr>
        <w:pStyle w:val="ListParagraph"/>
        <w:jc w:val="both"/>
        <w:rPr>
          <w:rFonts w:ascii="Times New Roman" w:hAnsi="Times New Roman" w:cs="Times New Roman"/>
          <w:b/>
          <w:bCs/>
          <w:i/>
          <w:iCs/>
          <w:sz w:val="24"/>
          <w:szCs w:val="24"/>
          <w:lang w:val="en-US"/>
        </w:rPr>
      </w:pPr>
    </w:p>
    <w:p w14:paraId="3E200BB6" w14:textId="77777777" w:rsidR="00E00512" w:rsidRPr="00DD29A3" w:rsidRDefault="00DD29A3">
      <w:pPr>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7. VEGETABLES AS NUTRACEUTICALS</w:t>
      </w:r>
    </w:p>
    <w:p w14:paraId="6E6E0BD9" w14:textId="77777777" w:rsidR="00E00512" w:rsidRPr="00DD29A3" w:rsidRDefault="00781A6A" w:rsidP="00C8116C">
      <w:pPr>
        <w:jc w:val="both"/>
        <w:rPr>
          <w:rFonts w:ascii="Times New Roman" w:hAnsi="Times New Roman" w:cs="Times New Roman"/>
          <w:b/>
          <w:bCs/>
          <w:i/>
          <w:iCs/>
          <w:sz w:val="24"/>
          <w:szCs w:val="24"/>
          <w:lang w:val="en-US"/>
        </w:rPr>
      </w:pPr>
      <w:r w:rsidRPr="00DD29A3">
        <w:rPr>
          <w:rFonts w:ascii="Times New Roman" w:hAnsi="Times New Roman" w:cs="Times New Roman"/>
          <w:sz w:val="24"/>
          <w:szCs w:val="24"/>
        </w:rPr>
        <w:t xml:space="preserve">Nutraceuticals are any substance that is a food or a component of a food that has health or medical advantages such as prevention and treatment of diseases. Any item that is a food or a component of a food that has health or medical advantages, such as illness prevention and treatment, is considered a nutraceutical. In 1989, Dr. Stephen De Felice, the Chairman of the Foundation for Innovation in Medicine, coined the terms "Nutrition" and "Pharmaceutical" to create the term "Nutraceutical" </w:t>
      </w:r>
      <w:r w:rsidR="00EA3551" w:rsidRPr="00DD29A3">
        <w:rPr>
          <w:rFonts w:ascii="Times New Roman" w:hAnsi="Times New Roman" w:cs="Times New Roman"/>
          <w:sz w:val="24"/>
          <w:szCs w:val="24"/>
        </w:rPr>
        <w:t>[34]</w:t>
      </w:r>
      <w:r w:rsidRPr="00DD29A3">
        <w:rPr>
          <w:rFonts w:ascii="Times New Roman" w:hAnsi="Times New Roman" w:cs="Times New Roman"/>
          <w:sz w:val="24"/>
          <w:szCs w:val="24"/>
        </w:rPr>
        <w:t>.</w:t>
      </w:r>
      <w:r w:rsidRPr="00DD29A3">
        <w:rPr>
          <w:rFonts w:ascii="Times New Roman" w:hAnsi="Times New Roman" w:cs="Times New Roman"/>
          <w:b/>
          <w:bCs/>
          <w:i/>
          <w:iCs/>
          <w:sz w:val="24"/>
          <w:szCs w:val="24"/>
        </w:rPr>
        <w:t xml:space="preserve"> </w:t>
      </w:r>
      <w:r w:rsidRPr="00DD29A3">
        <w:rPr>
          <w:rFonts w:ascii="Times New Roman" w:hAnsi="Times New Roman" w:cs="Times New Roman"/>
          <w:sz w:val="24"/>
          <w:szCs w:val="24"/>
        </w:rPr>
        <w:t xml:space="preserve">These are the main source of biologically active nutraceuticals that are safe, efficient, and may have both therapeutic and nutritional benefits. Many nutraceuticals, such as vitamin C, E, and carotenoids, are antioxidants and may help prevent certain cancers and heart diseases </w:t>
      </w:r>
      <w:r w:rsidR="00EA3551" w:rsidRPr="00DD29A3">
        <w:rPr>
          <w:rFonts w:ascii="Times New Roman" w:hAnsi="Times New Roman" w:cs="Times New Roman"/>
          <w:sz w:val="24"/>
          <w:szCs w:val="24"/>
        </w:rPr>
        <w:t>[35]</w:t>
      </w:r>
      <w:r w:rsidRPr="00DD29A3">
        <w:rPr>
          <w:rFonts w:ascii="Times New Roman" w:hAnsi="Times New Roman" w:cs="Times New Roman"/>
          <w:sz w:val="24"/>
          <w:szCs w:val="24"/>
        </w:rPr>
        <w:t>.</w:t>
      </w:r>
    </w:p>
    <w:p w14:paraId="0EC96FA8"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7.1 </w:t>
      </w:r>
      <w:r w:rsidR="00781A6A" w:rsidRPr="00DD29A3">
        <w:rPr>
          <w:rFonts w:ascii="Times New Roman" w:hAnsi="Times New Roman" w:cs="Times New Roman"/>
          <w:b/>
          <w:bCs/>
          <w:sz w:val="24"/>
          <w:szCs w:val="24"/>
          <w:lang w:val="en-US"/>
        </w:rPr>
        <w:t>Anti-Nutritional Factors in Vegetables and Their Improvement</w:t>
      </w:r>
    </w:p>
    <w:p w14:paraId="60CD4231" w14:textId="77777777" w:rsidR="00E00512" w:rsidRPr="00DD29A3" w:rsidRDefault="00781A6A">
      <w:pPr>
        <w:pStyle w:val="ListParagraph"/>
        <w:numPr>
          <w:ilvl w:val="0"/>
          <w:numId w:val="18"/>
        </w:numPr>
        <w:ind w:left="360"/>
        <w:jc w:val="both"/>
        <w:rPr>
          <w:rFonts w:ascii="Times New Roman" w:hAnsi="Times New Roman" w:cs="Times New Roman"/>
          <w:sz w:val="24"/>
          <w:szCs w:val="24"/>
        </w:rPr>
      </w:pPr>
      <w:bookmarkStart w:id="2" w:name="_Hlk159850991"/>
      <w:r w:rsidRPr="00DD29A3">
        <w:rPr>
          <w:rFonts w:ascii="Times New Roman" w:hAnsi="Times New Roman" w:cs="Times New Roman"/>
          <w:sz w:val="24"/>
          <w:szCs w:val="24"/>
        </w:rPr>
        <w:t xml:space="preserve">Plants produce anti-nutritional factors as </w:t>
      </w:r>
      <w:proofErr w:type="spellStart"/>
      <w:r w:rsidRPr="00DD29A3">
        <w:rPr>
          <w:rFonts w:ascii="Times New Roman" w:hAnsi="Times New Roman" w:cs="Times New Roman"/>
          <w:sz w:val="24"/>
          <w:szCs w:val="24"/>
        </w:rPr>
        <w:t>defense</w:t>
      </w:r>
      <w:proofErr w:type="spellEnd"/>
      <w:r w:rsidRPr="00DD29A3">
        <w:rPr>
          <w:rFonts w:ascii="Times New Roman" w:hAnsi="Times New Roman" w:cs="Times New Roman"/>
          <w:sz w:val="24"/>
          <w:szCs w:val="24"/>
        </w:rPr>
        <w:t xml:space="preserve"> strategies to protect themselves which are primarily pathogen protective chemicals which have harmful effects on human health. So, these antinutrient compounds in plants need to be reduced by different methods like blanching, fermentation, soaking in hot water and cooking methods to enhance nutrient potential of vegetables.</w:t>
      </w:r>
    </w:p>
    <w:bookmarkEnd w:id="2"/>
    <w:p w14:paraId="27B97D18" w14:textId="77777777" w:rsidR="00266EF7" w:rsidRDefault="00266EF7">
      <w:pPr>
        <w:tabs>
          <w:tab w:val="left" w:pos="720"/>
        </w:tabs>
        <w:jc w:val="both"/>
        <w:rPr>
          <w:rFonts w:ascii="Times New Roman" w:hAnsi="Times New Roman" w:cs="Times New Roman"/>
          <w:b/>
          <w:bCs/>
          <w:sz w:val="24"/>
          <w:szCs w:val="24"/>
          <w:lang w:val="en-US"/>
        </w:rPr>
      </w:pPr>
    </w:p>
    <w:p w14:paraId="42DD5230" w14:textId="77777777" w:rsidR="00266EF7" w:rsidRDefault="00266EF7">
      <w:pPr>
        <w:tabs>
          <w:tab w:val="left" w:pos="720"/>
        </w:tabs>
        <w:jc w:val="both"/>
        <w:rPr>
          <w:rFonts w:ascii="Times New Roman" w:hAnsi="Times New Roman" w:cs="Times New Roman"/>
          <w:b/>
          <w:bCs/>
          <w:sz w:val="24"/>
          <w:szCs w:val="24"/>
          <w:lang w:val="en-US"/>
        </w:rPr>
      </w:pPr>
    </w:p>
    <w:p w14:paraId="7B9C15A1" w14:textId="77777777" w:rsidR="00266EF7" w:rsidRDefault="00266EF7">
      <w:pPr>
        <w:tabs>
          <w:tab w:val="left" w:pos="720"/>
        </w:tabs>
        <w:jc w:val="both"/>
        <w:rPr>
          <w:rFonts w:ascii="Times New Roman" w:hAnsi="Times New Roman" w:cs="Times New Roman"/>
          <w:b/>
          <w:bCs/>
          <w:sz w:val="24"/>
          <w:szCs w:val="24"/>
          <w:lang w:val="en-US"/>
        </w:rPr>
      </w:pPr>
    </w:p>
    <w:p w14:paraId="3D713A8D" w14:textId="3FA6C338" w:rsidR="00E00512" w:rsidRPr="00DD29A3" w:rsidRDefault="00DD29A3">
      <w:pPr>
        <w:tabs>
          <w:tab w:val="left" w:pos="720"/>
        </w:tabs>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lastRenderedPageBreak/>
        <w:t xml:space="preserve">8. </w:t>
      </w:r>
      <w:r w:rsidR="00781A6A" w:rsidRPr="00DD29A3">
        <w:rPr>
          <w:rFonts w:ascii="Times New Roman" w:hAnsi="Times New Roman" w:cs="Times New Roman"/>
          <w:b/>
          <w:bCs/>
          <w:sz w:val="24"/>
          <w:szCs w:val="24"/>
          <w:lang w:val="en-US"/>
        </w:rPr>
        <w:t>CONCLUSION</w:t>
      </w:r>
    </w:p>
    <w:p w14:paraId="3BE00A84" w14:textId="77777777" w:rsidR="00E00512" w:rsidRPr="00DD29A3" w:rsidRDefault="00781A6A">
      <w:pPr>
        <w:tabs>
          <w:tab w:val="left" w:pos="720"/>
        </w:tabs>
        <w:jc w:val="both"/>
        <w:rPr>
          <w:rFonts w:ascii="Times New Roman" w:hAnsi="Times New Roman" w:cs="Times New Roman"/>
          <w:sz w:val="24"/>
          <w:szCs w:val="24"/>
        </w:rPr>
      </w:pPr>
      <w:r w:rsidRPr="00DD29A3">
        <w:rPr>
          <w:rFonts w:ascii="Times New Roman" w:hAnsi="Times New Roman" w:cs="Times New Roman"/>
          <w:sz w:val="24"/>
          <w:szCs w:val="24"/>
        </w:rPr>
        <w:t xml:space="preserve">As vegetable crops are becoming more prevalent in consumer diets, their nutritional qualities and related health advantages becomes more crucial. Breeders are placing more emphasis on breeding programs aimed at enhancing the nutritional content, complex quality, attributes and shelf life of vegetables. Let us work together to create a New India, where the </w:t>
      </w:r>
      <w:r w:rsidRPr="00DD29A3">
        <w:rPr>
          <w:rFonts w:ascii="Times New Roman" w:hAnsi="Times New Roman" w:cs="Times New Roman"/>
          <w:sz w:val="24"/>
          <w:szCs w:val="24"/>
        </w:rPr>
        <w:br/>
        <w:t>diversity of our food and crops can be restored and undernutrition and malnutrition can be eradicated with the help of our traditional knowledge.</w:t>
      </w:r>
    </w:p>
    <w:p w14:paraId="28AAEA00" w14:textId="77777777" w:rsidR="003161D9" w:rsidRDefault="003161D9">
      <w:pPr>
        <w:tabs>
          <w:tab w:val="left" w:pos="720"/>
        </w:tabs>
        <w:jc w:val="both"/>
        <w:rPr>
          <w:rFonts w:ascii="Times New Roman" w:hAnsi="Times New Roman" w:cs="Times New Roman"/>
          <w:b/>
          <w:bCs/>
          <w:sz w:val="24"/>
          <w:szCs w:val="24"/>
          <w:lang w:val="en-US"/>
        </w:rPr>
      </w:pPr>
    </w:p>
    <w:p w14:paraId="3FDFC98F" w14:textId="77777777" w:rsidR="00E00512" w:rsidRPr="00DD29A3" w:rsidRDefault="00781A6A">
      <w:pPr>
        <w:tabs>
          <w:tab w:val="left" w:pos="720"/>
        </w:tabs>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REFERENCES</w:t>
      </w:r>
    </w:p>
    <w:p w14:paraId="07443856"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proofErr w:type="spellStart"/>
      <w:r w:rsidRPr="00FF6199">
        <w:rPr>
          <w:rFonts w:ascii="Times New Roman" w:hAnsi="Times New Roman" w:cs="Times New Roman"/>
          <w:bCs/>
          <w:sz w:val="24"/>
          <w:szCs w:val="24"/>
        </w:rPr>
        <w:t>Weisburger</w:t>
      </w:r>
      <w:proofErr w:type="spellEnd"/>
      <w:r w:rsidRPr="00FF6199">
        <w:rPr>
          <w:rFonts w:ascii="Times New Roman" w:hAnsi="Times New Roman" w:cs="Times New Roman"/>
          <w:bCs/>
          <w:sz w:val="24"/>
          <w:szCs w:val="24"/>
        </w:rPr>
        <w:t xml:space="preserve"> JH. Mechanisms of action of antioxidants as exemplified in vegetables, tomatoes and tea. Food and chemical toxicology. 1999;37(9-10):943-948.</w:t>
      </w:r>
    </w:p>
    <w:p w14:paraId="5F31F65C"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proofErr w:type="spellStart"/>
      <w:r w:rsidRPr="00FF6199">
        <w:rPr>
          <w:rFonts w:ascii="Times New Roman" w:hAnsi="Times New Roman" w:cs="Times New Roman"/>
          <w:bCs/>
          <w:sz w:val="24"/>
          <w:szCs w:val="24"/>
        </w:rPr>
        <w:t>Podsędek</w:t>
      </w:r>
      <w:proofErr w:type="spellEnd"/>
      <w:r w:rsidRPr="00FF6199">
        <w:rPr>
          <w:rFonts w:ascii="Times New Roman" w:hAnsi="Times New Roman" w:cs="Times New Roman"/>
          <w:bCs/>
          <w:sz w:val="24"/>
          <w:szCs w:val="24"/>
        </w:rPr>
        <w:t xml:space="preserve"> A. Natural antioxidants and antioxidant capacity of Brassica vegetables: A review. LWT-Food science and Technology. 2007;40(1):1-11.</w:t>
      </w:r>
    </w:p>
    <w:p w14:paraId="1AC50D54"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Rimm EB, </w:t>
      </w:r>
      <w:proofErr w:type="spellStart"/>
      <w:r w:rsidRPr="00FF6199">
        <w:rPr>
          <w:rFonts w:ascii="Times New Roman" w:hAnsi="Times New Roman" w:cs="Times New Roman"/>
          <w:bCs/>
          <w:sz w:val="24"/>
          <w:szCs w:val="24"/>
        </w:rPr>
        <w:t>Ascherio</w:t>
      </w:r>
      <w:proofErr w:type="spellEnd"/>
      <w:r w:rsidRPr="00FF6199">
        <w:rPr>
          <w:rFonts w:ascii="Times New Roman" w:hAnsi="Times New Roman" w:cs="Times New Roman"/>
          <w:bCs/>
          <w:sz w:val="24"/>
          <w:szCs w:val="24"/>
        </w:rPr>
        <w:t xml:space="preserve"> A, Giovannucci E, Spiegelman D, Stampfer MJ, Willett WC. Vegetable, fruit, and cereal </w:t>
      </w:r>
      <w:proofErr w:type="spellStart"/>
      <w:r w:rsidRPr="00FF6199">
        <w:rPr>
          <w:rFonts w:ascii="Times New Roman" w:hAnsi="Times New Roman" w:cs="Times New Roman"/>
          <w:bCs/>
          <w:sz w:val="24"/>
          <w:szCs w:val="24"/>
        </w:rPr>
        <w:t>fiber</w:t>
      </w:r>
      <w:proofErr w:type="spellEnd"/>
      <w:r w:rsidRPr="00FF6199">
        <w:rPr>
          <w:rFonts w:ascii="Times New Roman" w:hAnsi="Times New Roman" w:cs="Times New Roman"/>
          <w:bCs/>
          <w:sz w:val="24"/>
          <w:szCs w:val="24"/>
        </w:rPr>
        <w:t xml:space="preserve"> intake and risk of coronary heart disease among men. Jama. 1996;275(6):447-451.</w:t>
      </w:r>
    </w:p>
    <w:p w14:paraId="149D0431"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Prior RL, Cao G. Antioxidant phytochemicals in fruits and vegetables: diet and health implications. </w:t>
      </w:r>
      <w:proofErr w:type="spellStart"/>
      <w:r w:rsidRPr="00FF6199">
        <w:rPr>
          <w:rFonts w:ascii="Times New Roman" w:hAnsi="Times New Roman" w:cs="Times New Roman"/>
          <w:bCs/>
          <w:sz w:val="24"/>
          <w:szCs w:val="24"/>
        </w:rPr>
        <w:t>HortScience</w:t>
      </w:r>
      <w:proofErr w:type="spellEnd"/>
      <w:r w:rsidRPr="00FF6199">
        <w:rPr>
          <w:rFonts w:ascii="Times New Roman" w:hAnsi="Times New Roman" w:cs="Times New Roman"/>
          <w:bCs/>
          <w:sz w:val="24"/>
          <w:szCs w:val="24"/>
        </w:rPr>
        <w:t>. 2000;35(4):588-592.</w:t>
      </w:r>
    </w:p>
    <w:p w14:paraId="66B699E0"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Shetty AA, </w:t>
      </w:r>
      <w:proofErr w:type="spellStart"/>
      <w:r w:rsidRPr="00FF6199">
        <w:rPr>
          <w:rFonts w:ascii="Times New Roman" w:hAnsi="Times New Roman" w:cs="Times New Roman"/>
          <w:bCs/>
          <w:sz w:val="24"/>
          <w:szCs w:val="24"/>
        </w:rPr>
        <w:t>Magadum</w:t>
      </w:r>
      <w:proofErr w:type="spellEnd"/>
      <w:r w:rsidRPr="00FF6199">
        <w:rPr>
          <w:rFonts w:ascii="Times New Roman" w:hAnsi="Times New Roman" w:cs="Times New Roman"/>
          <w:bCs/>
          <w:sz w:val="24"/>
          <w:szCs w:val="24"/>
        </w:rPr>
        <w:t xml:space="preserve"> S, </w:t>
      </w:r>
      <w:proofErr w:type="spellStart"/>
      <w:r w:rsidRPr="00FF6199">
        <w:rPr>
          <w:rFonts w:ascii="Times New Roman" w:hAnsi="Times New Roman" w:cs="Times New Roman"/>
          <w:bCs/>
          <w:sz w:val="24"/>
          <w:szCs w:val="24"/>
        </w:rPr>
        <w:t>Managanvi</w:t>
      </w:r>
      <w:proofErr w:type="spellEnd"/>
      <w:r w:rsidRPr="00FF6199">
        <w:rPr>
          <w:rFonts w:ascii="Times New Roman" w:hAnsi="Times New Roman" w:cs="Times New Roman"/>
          <w:bCs/>
          <w:sz w:val="24"/>
          <w:szCs w:val="24"/>
        </w:rPr>
        <w:t xml:space="preserve"> K. Vegetables as sources of antioxidants. Journal of Food and Nutritional Disorders. 2013;2(1):2.</w:t>
      </w:r>
    </w:p>
    <w:p w14:paraId="063A0A8F"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Prasad BVG, Mohanta S, Rahaman S, </w:t>
      </w:r>
      <w:proofErr w:type="spellStart"/>
      <w:r w:rsidRPr="00FF6199">
        <w:rPr>
          <w:rFonts w:ascii="Times New Roman" w:hAnsi="Times New Roman" w:cs="Times New Roman"/>
          <w:bCs/>
          <w:sz w:val="24"/>
          <w:szCs w:val="24"/>
        </w:rPr>
        <w:t>Bareily</w:t>
      </w:r>
      <w:proofErr w:type="spellEnd"/>
      <w:r w:rsidRPr="00FF6199">
        <w:rPr>
          <w:rFonts w:ascii="Times New Roman" w:hAnsi="Times New Roman" w:cs="Times New Roman"/>
          <w:bCs/>
          <w:sz w:val="24"/>
          <w:szCs w:val="24"/>
        </w:rPr>
        <w:t xml:space="preserve"> P. Bio-fortification in horticultural crops. Journal of Agricultural Engineering and Food Technology. 2015;2(2):95-99.</w:t>
      </w:r>
    </w:p>
    <w:p w14:paraId="7BB3BDCD"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Borg S, Brinch PH, Tauris B, Holm PB. Iron transport, deposition and bioavailability in the wheat and barley grain. Plant and Soil. </w:t>
      </w:r>
      <w:proofErr w:type="gramStart"/>
      <w:r w:rsidRPr="00FF6199">
        <w:rPr>
          <w:rFonts w:ascii="Times New Roman" w:hAnsi="Times New Roman" w:cs="Times New Roman"/>
          <w:sz w:val="24"/>
          <w:szCs w:val="24"/>
        </w:rPr>
        <w:t>2009;325:15</w:t>
      </w:r>
      <w:proofErr w:type="gramEnd"/>
      <w:r w:rsidRPr="00FF6199">
        <w:rPr>
          <w:rFonts w:ascii="Times New Roman" w:hAnsi="Times New Roman" w:cs="Times New Roman"/>
          <w:sz w:val="24"/>
          <w:szCs w:val="24"/>
        </w:rPr>
        <w:t>-24.</w:t>
      </w:r>
    </w:p>
    <w:p w14:paraId="398567F8"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Tiwari VK, Rawat N, Neelam K, Kumar S, Randhawa GS, Dhaliwal HS. Substitutions of 2S and 7U chromosomes of Aegilops </w:t>
      </w:r>
      <w:proofErr w:type="spellStart"/>
      <w:r w:rsidRPr="00FF6199">
        <w:rPr>
          <w:rFonts w:ascii="Times New Roman" w:hAnsi="Times New Roman" w:cs="Times New Roman"/>
          <w:bCs/>
          <w:sz w:val="24"/>
          <w:szCs w:val="24"/>
        </w:rPr>
        <w:t>kotschyi</w:t>
      </w:r>
      <w:proofErr w:type="spellEnd"/>
      <w:r w:rsidRPr="00FF6199">
        <w:rPr>
          <w:rFonts w:ascii="Times New Roman" w:hAnsi="Times New Roman" w:cs="Times New Roman"/>
          <w:bCs/>
          <w:sz w:val="24"/>
          <w:szCs w:val="24"/>
        </w:rPr>
        <w:t xml:space="preserve"> in wheat enhance grain iron and zinc concentration. Theoretical and Applied Genetics. </w:t>
      </w:r>
      <w:proofErr w:type="gramStart"/>
      <w:r w:rsidRPr="00FF6199">
        <w:rPr>
          <w:rFonts w:ascii="Times New Roman" w:hAnsi="Times New Roman" w:cs="Times New Roman"/>
          <w:bCs/>
          <w:sz w:val="24"/>
          <w:szCs w:val="24"/>
        </w:rPr>
        <w:t>2010;121:259</w:t>
      </w:r>
      <w:proofErr w:type="gramEnd"/>
      <w:r w:rsidRPr="00FF6199">
        <w:rPr>
          <w:rFonts w:ascii="Times New Roman" w:hAnsi="Times New Roman" w:cs="Times New Roman"/>
          <w:bCs/>
          <w:sz w:val="24"/>
          <w:szCs w:val="24"/>
        </w:rPr>
        <w:t>-269.</w:t>
      </w:r>
    </w:p>
    <w:p w14:paraId="4DF270BB"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 xml:space="preserve">Jena AK, Bora G, Sharma P, </w:t>
      </w:r>
      <w:proofErr w:type="spellStart"/>
      <w:r w:rsidRPr="00FF6199">
        <w:rPr>
          <w:rFonts w:ascii="Times New Roman" w:hAnsi="Times New Roman" w:cs="Times New Roman"/>
          <w:bCs/>
          <w:sz w:val="24"/>
          <w:szCs w:val="24"/>
        </w:rPr>
        <w:t>Deuri</w:t>
      </w:r>
      <w:proofErr w:type="spellEnd"/>
      <w:r w:rsidRPr="00FF6199">
        <w:rPr>
          <w:rFonts w:ascii="Times New Roman" w:hAnsi="Times New Roman" w:cs="Times New Roman"/>
          <w:bCs/>
          <w:sz w:val="24"/>
          <w:szCs w:val="24"/>
        </w:rPr>
        <w:t xml:space="preserve"> R, Singh SP. Biofortification of Vegetables.  </w:t>
      </w:r>
      <w:r w:rsidRPr="00FF6199">
        <w:rPr>
          <w:rFonts w:ascii="Times New Roman" w:hAnsi="Times New Roman" w:cs="Times New Roman"/>
          <w:bCs/>
          <w:iCs/>
          <w:sz w:val="24"/>
          <w:szCs w:val="24"/>
        </w:rPr>
        <w:t>International Journal of Pure Applied Bioscience.</w:t>
      </w:r>
      <w:r w:rsidRPr="00FF6199">
        <w:rPr>
          <w:rFonts w:ascii="Times New Roman" w:hAnsi="Times New Roman" w:cs="Times New Roman"/>
          <w:bCs/>
          <w:sz w:val="24"/>
          <w:szCs w:val="24"/>
        </w:rPr>
        <w:t xml:space="preserve"> </w:t>
      </w:r>
      <w:proofErr w:type="gramStart"/>
      <w:r w:rsidRPr="00FF6199">
        <w:rPr>
          <w:rFonts w:ascii="Times New Roman" w:hAnsi="Times New Roman" w:cs="Times New Roman"/>
          <w:bCs/>
          <w:sz w:val="24"/>
          <w:szCs w:val="24"/>
        </w:rPr>
        <w:t>2018;6:205</w:t>
      </w:r>
      <w:proofErr w:type="gramEnd"/>
      <w:r w:rsidRPr="00FF6199">
        <w:rPr>
          <w:rFonts w:ascii="Times New Roman" w:hAnsi="Times New Roman" w:cs="Times New Roman"/>
          <w:bCs/>
          <w:sz w:val="24"/>
          <w:szCs w:val="24"/>
        </w:rPr>
        <w:t>-212.</w:t>
      </w:r>
    </w:p>
    <w:p w14:paraId="68DB9564"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McLean E, Cogswell M, Egli I, Wojdyla D, De Benoist B. Worldwide prevalence of anaemia, WHO vitamin and mineral nutrition information system, 1993–2005. Public Health Nutrition. 2009; 12(4):444–454.</w:t>
      </w:r>
    </w:p>
    <w:p w14:paraId="4AFF06E7" w14:textId="77777777" w:rsidR="00EA3551" w:rsidRPr="00FF6199" w:rsidRDefault="00EA3551" w:rsidP="00FF6199">
      <w:pPr>
        <w:pStyle w:val="ListParagraph"/>
        <w:numPr>
          <w:ilvl w:val="0"/>
          <w:numId w:val="21"/>
        </w:numPr>
        <w:tabs>
          <w:tab w:val="left" w:pos="720"/>
        </w:tabs>
        <w:jc w:val="both"/>
        <w:rPr>
          <w:rFonts w:ascii="Arial" w:hAnsi="Arial" w:cs="Arial"/>
          <w:color w:val="222222"/>
          <w:sz w:val="24"/>
          <w:szCs w:val="24"/>
          <w:shd w:val="clear" w:color="auto" w:fill="FFFFFF"/>
        </w:rPr>
      </w:pPr>
      <w:r w:rsidRPr="00FF6199">
        <w:rPr>
          <w:rFonts w:ascii="Times New Roman" w:hAnsi="Times New Roman" w:cs="Times New Roman"/>
          <w:sz w:val="24"/>
          <w:szCs w:val="24"/>
        </w:rPr>
        <w:t xml:space="preserve">Landini M, </w:t>
      </w:r>
      <w:proofErr w:type="spellStart"/>
      <w:r w:rsidRPr="00FF6199">
        <w:rPr>
          <w:rFonts w:ascii="Times New Roman" w:hAnsi="Times New Roman" w:cs="Times New Roman"/>
          <w:sz w:val="24"/>
          <w:szCs w:val="24"/>
        </w:rPr>
        <w:t>Gonzali</w:t>
      </w:r>
      <w:proofErr w:type="spellEnd"/>
      <w:r w:rsidRPr="00FF6199">
        <w:rPr>
          <w:rFonts w:ascii="Times New Roman" w:hAnsi="Times New Roman" w:cs="Times New Roman"/>
          <w:sz w:val="24"/>
          <w:szCs w:val="24"/>
        </w:rPr>
        <w:t xml:space="preserve"> S, Perata P. Iodine biofortification in tomato. Journal of Plant Nutrition and Soil Science. 2011;174(3):480-486.</w:t>
      </w:r>
      <w:r w:rsidRPr="00FF6199">
        <w:rPr>
          <w:rFonts w:ascii="Arial" w:hAnsi="Arial" w:cs="Arial"/>
          <w:color w:val="222222"/>
          <w:sz w:val="24"/>
          <w:szCs w:val="24"/>
          <w:shd w:val="clear" w:color="auto" w:fill="FFFFFF"/>
        </w:rPr>
        <w:t xml:space="preserve"> </w:t>
      </w:r>
    </w:p>
    <w:p w14:paraId="34B8A323"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Kalpana P, Sai </w:t>
      </w:r>
      <w:proofErr w:type="spellStart"/>
      <w:r w:rsidRPr="00FF6199">
        <w:rPr>
          <w:rFonts w:ascii="Times New Roman" w:hAnsi="Times New Roman" w:cs="Times New Roman"/>
          <w:sz w:val="24"/>
          <w:szCs w:val="24"/>
        </w:rPr>
        <w:t>Bramari</w:t>
      </w:r>
      <w:proofErr w:type="spellEnd"/>
      <w:r w:rsidRPr="00FF6199">
        <w:rPr>
          <w:rFonts w:ascii="Times New Roman" w:hAnsi="Times New Roman" w:cs="Times New Roman"/>
          <w:sz w:val="24"/>
          <w:szCs w:val="24"/>
        </w:rPr>
        <w:t xml:space="preserve"> G, Anitha L. Biofortification of Amaranthus gangeticus using Spirulina platensis as microbial inoculant to enhance iron levels. International Journal of Research in Applied, Natural and Social Sciences. 2014;2(3):103-110.</w:t>
      </w:r>
    </w:p>
    <w:p w14:paraId="2A5739AD"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Banuelos GS, Arroyo I, Pickering IJ, Yang SI, Freeman JL. Selenium biofortification of broccoli and carrots grown in soil amended with Se-enriched hyperaccumulator </w:t>
      </w:r>
      <w:proofErr w:type="spellStart"/>
      <w:r w:rsidRPr="00FF6199">
        <w:rPr>
          <w:rFonts w:ascii="Times New Roman" w:hAnsi="Times New Roman" w:cs="Times New Roman"/>
          <w:sz w:val="24"/>
          <w:szCs w:val="24"/>
        </w:rPr>
        <w:t>Stanleya</w:t>
      </w:r>
      <w:proofErr w:type="spellEnd"/>
      <w:r w:rsidRPr="00FF6199">
        <w:rPr>
          <w:rFonts w:ascii="Times New Roman" w:hAnsi="Times New Roman" w:cs="Times New Roman"/>
          <w:sz w:val="24"/>
          <w:szCs w:val="24"/>
        </w:rPr>
        <w:t xml:space="preserve"> pinnata. Food chemistry. </w:t>
      </w:r>
      <w:proofErr w:type="gramStart"/>
      <w:r w:rsidRPr="00FF6199">
        <w:rPr>
          <w:rFonts w:ascii="Times New Roman" w:hAnsi="Times New Roman" w:cs="Times New Roman"/>
          <w:sz w:val="24"/>
          <w:szCs w:val="24"/>
        </w:rPr>
        <w:t>2015;166:603</w:t>
      </w:r>
      <w:proofErr w:type="gramEnd"/>
      <w:r w:rsidRPr="00FF6199">
        <w:rPr>
          <w:rFonts w:ascii="Times New Roman" w:hAnsi="Times New Roman" w:cs="Times New Roman"/>
          <w:sz w:val="24"/>
          <w:szCs w:val="24"/>
        </w:rPr>
        <w:t>-608.</w:t>
      </w:r>
    </w:p>
    <w:p w14:paraId="6F4C7205"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proofErr w:type="spellStart"/>
      <w:r w:rsidRPr="00FF6199">
        <w:rPr>
          <w:rFonts w:ascii="Times New Roman" w:hAnsi="Times New Roman" w:cs="Times New Roman"/>
          <w:sz w:val="24"/>
          <w:szCs w:val="24"/>
        </w:rPr>
        <w:t>Kapolna</w:t>
      </w:r>
      <w:proofErr w:type="spellEnd"/>
      <w:r w:rsidRPr="00FF6199">
        <w:rPr>
          <w:rFonts w:ascii="Times New Roman" w:hAnsi="Times New Roman" w:cs="Times New Roman"/>
          <w:sz w:val="24"/>
          <w:szCs w:val="24"/>
        </w:rPr>
        <w:t xml:space="preserve"> E, Laursen KH, Husted S, Larsen EH. Bio-fortification and isotopic labelling of Se metabolites in onions and carrots following foliar application of Se and 77Se. Food Chemistry. 2012;133(3):650-657.</w:t>
      </w:r>
    </w:p>
    <w:p w14:paraId="62BF114A"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bookmarkStart w:id="3" w:name="_Hlk160047831"/>
      <w:r w:rsidRPr="00FF6199">
        <w:rPr>
          <w:rFonts w:ascii="Times New Roman" w:hAnsi="Times New Roman" w:cs="Times New Roman"/>
          <w:sz w:val="24"/>
          <w:szCs w:val="24"/>
        </w:rPr>
        <w:lastRenderedPageBreak/>
        <w:t>Seppanen</w:t>
      </w:r>
      <w:bookmarkEnd w:id="3"/>
      <w:r w:rsidRPr="00FF6199">
        <w:rPr>
          <w:rFonts w:ascii="Times New Roman" w:hAnsi="Times New Roman" w:cs="Times New Roman"/>
          <w:sz w:val="24"/>
          <w:szCs w:val="24"/>
        </w:rPr>
        <w:t xml:space="preserve"> MM, </w:t>
      </w:r>
      <w:proofErr w:type="spellStart"/>
      <w:r w:rsidRPr="00FF6199">
        <w:rPr>
          <w:rFonts w:ascii="Times New Roman" w:hAnsi="Times New Roman" w:cs="Times New Roman"/>
          <w:sz w:val="24"/>
          <w:szCs w:val="24"/>
        </w:rPr>
        <w:t>Kontturi</w:t>
      </w:r>
      <w:proofErr w:type="spellEnd"/>
      <w:r w:rsidRPr="00FF6199">
        <w:rPr>
          <w:rFonts w:ascii="Times New Roman" w:hAnsi="Times New Roman" w:cs="Times New Roman"/>
          <w:sz w:val="24"/>
          <w:szCs w:val="24"/>
        </w:rPr>
        <w:t xml:space="preserve"> J, Heras IL, Madrid Y, Cámara C, Hartikainen H. Agronomic biofortification of Brassica with selenium—enrichment of </w:t>
      </w:r>
      <w:proofErr w:type="spellStart"/>
      <w:r w:rsidRPr="00FF6199">
        <w:rPr>
          <w:rFonts w:ascii="Times New Roman" w:hAnsi="Times New Roman" w:cs="Times New Roman"/>
          <w:sz w:val="24"/>
          <w:szCs w:val="24"/>
        </w:rPr>
        <w:t>SeMet</w:t>
      </w:r>
      <w:proofErr w:type="spellEnd"/>
      <w:r w:rsidRPr="00FF6199">
        <w:rPr>
          <w:rFonts w:ascii="Times New Roman" w:hAnsi="Times New Roman" w:cs="Times New Roman"/>
          <w:sz w:val="24"/>
          <w:szCs w:val="24"/>
        </w:rPr>
        <w:t xml:space="preserve"> and its identification in Brassica seeds and meal. Plant and soil. </w:t>
      </w:r>
      <w:proofErr w:type="gramStart"/>
      <w:r w:rsidRPr="00FF6199">
        <w:rPr>
          <w:rFonts w:ascii="Times New Roman" w:hAnsi="Times New Roman" w:cs="Times New Roman"/>
          <w:sz w:val="24"/>
          <w:szCs w:val="24"/>
        </w:rPr>
        <w:t>2010;337:273</w:t>
      </w:r>
      <w:proofErr w:type="gramEnd"/>
      <w:r w:rsidRPr="00FF6199">
        <w:rPr>
          <w:rFonts w:ascii="Times New Roman" w:hAnsi="Times New Roman" w:cs="Times New Roman"/>
          <w:sz w:val="24"/>
          <w:szCs w:val="24"/>
        </w:rPr>
        <w:t>-283.</w:t>
      </w:r>
    </w:p>
    <w:p w14:paraId="57073E3D"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Yadava DK, Choudhury PR, Hossain F, Kumar D. 2017. Biofortified varieties: sustainable way to alleviate malnutrition. Indian Council of Agricultural Research, New Delhi.</w:t>
      </w:r>
    </w:p>
    <w:p w14:paraId="4BEB9BC0"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lang w:val="en-US"/>
        </w:rPr>
        <w:t xml:space="preserve">Anonymous. 2017. Harvest Plus Program. </w:t>
      </w:r>
      <w:hyperlink r:id="rId7" w:history="1">
        <w:r w:rsidRPr="00FF6199">
          <w:rPr>
            <w:rStyle w:val="Hyperlink"/>
            <w:rFonts w:ascii="Times New Roman" w:hAnsi="Times New Roman" w:cs="Times New Roman"/>
            <w:sz w:val="24"/>
            <w:szCs w:val="24"/>
            <w:lang w:val="en-US"/>
          </w:rPr>
          <w:t>https://www.harvestplus.org</w:t>
        </w:r>
      </w:hyperlink>
      <w:r w:rsidRPr="00FF6199">
        <w:rPr>
          <w:rFonts w:ascii="Times New Roman" w:hAnsi="Times New Roman" w:cs="Times New Roman"/>
          <w:sz w:val="24"/>
          <w:szCs w:val="24"/>
          <w:lang w:val="en-US"/>
        </w:rPr>
        <w:t xml:space="preserve">. </w:t>
      </w:r>
    </w:p>
    <w:p w14:paraId="28C2FCAD"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Cuevas HE, Song H, Staub JE, Simon PW. Inheritance of beta-carotene-associated flesh colour in cucumber (</w:t>
      </w:r>
      <w:r w:rsidRPr="00FF6199">
        <w:rPr>
          <w:rFonts w:ascii="Times New Roman" w:hAnsi="Times New Roman" w:cs="Times New Roman"/>
          <w:i/>
          <w:iCs/>
          <w:sz w:val="24"/>
          <w:szCs w:val="24"/>
        </w:rPr>
        <w:t>Cucumis sativus</w:t>
      </w:r>
      <w:r w:rsidRPr="00FF6199">
        <w:rPr>
          <w:rFonts w:ascii="Times New Roman" w:hAnsi="Times New Roman" w:cs="Times New Roman"/>
          <w:sz w:val="24"/>
          <w:szCs w:val="24"/>
        </w:rPr>
        <w:t xml:space="preserve"> L.) fruit. </w:t>
      </w:r>
      <w:proofErr w:type="spellStart"/>
      <w:r w:rsidRPr="00FF6199">
        <w:rPr>
          <w:rFonts w:ascii="Times New Roman" w:hAnsi="Times New Roman" w:cs="Times New Roman"/>
          <w:sz w:val="24"/>
          <w:szCs w:val="24"/>
        </w:rPr>
        <w:t>Euphytica</w:t>
      </w:r>
      <w:proofErr w:type="spellEnd"/>
      <w:r w:rsidRPr="00FF6199">
        <w:rPr>
          <w:rFonts w:ascii="Times New Roman" w:hAnsi="Times New Roman" w:cs="Times New Roman"/>
          <w:sz w:val="24"/>
          <w:szCs w:val="24"/>
        </w:rPr>
        <w:t>. </w:t>
      </w:r>
      <w:proofErr w:type="gramStart"/>
      <w:r w:rsidRPr="00FF6199">
        <w:rPr>
          <w:rFonts w:ascii="Times New Roman" w:hAnsi="Times New Roman" w:cs="Times New Roman"/>
          <w:sz w:val="24"/>
          <w:szCs w:val="24"/>
        </w:rPr>
        <w:t>2010;171:301</w:t>
      </w:r>
      <w:proofErr w:type="gramEnd"/>
      <w:r w:rsidRPr="00FF6199">
        <w:rPr>
          <w:rFonts w:ascii="Times New Roman" w:hAnsi="Times New Roman" w:cs="Times New Roman"/>
          <w:sz w:val="24"/>
          <w:szCs w:val="24"/>
        </w:rPr>
        <w:t>-311.</w:t>
      </w:r>
    </w:p>
    <w:p w14:paraId="5B645036"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rPr>
        <w:t>Fray RG, Grierson D. Identification and genetic analysis of normal and mutant phytoene synthase genes of tomato by sequencing, complementation and co-suppression. Plant molecular biology. </w:t>
      </w:r>
      <w:proofErr w:type="gramStart"/>
      <w:r w:rsidRPr="00FF6199">
        <w:rPr>
          <w:rFonts w:ascii="Times New Roman" w:hAnsi="Times New Roman" w:cs="Times New Roman"/>
          <w:sz w:val="24"/>
          <w:szCs w:val="24"/>
        </w:rPr>
        <w:t>1993;22:589</w:t>
      </w:r>
      <w:proofErr w:type="gramEnd"/>
      <w:r w:rsidRPr="00FF6199">
        <w:rPr>
          <w:rFonts w:ascii="Times New Roman" w:hAnsi="Times New Roman" w:cs="Times New Roman"/>
          <w:sz w:val="24"/>
          <w:szCs w:val="24"/>
        </w:rPr>
        <w:t>-602.</w:t>
      </w:r>
    </w:p>
    <w:p w14:paraId="32661FE1"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Ronen G, Cohen M, Zamir D, Hirschberg J. Regulation of carotenoid biosynthesis during tomato fruit development: expression of the gene for lycopene epsilon‐cyclase is down‐regulated during ripening and is elevated in the mutant Delta. The Plant Journal. 1999;17(4):341-351.</w:t>
      </w:r>
    </w:p>
    <w:p w14:paraId="12E1C2AC"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Isaacson T, Ronen G, Zamir D, Hirschberg J. Cloning of tangerine from tomato reveals a carotenoid isomerase essential for the production of β-carotene and xanthophylls in plants. The Plant Cell. 2002;14(2):333-342.</w:t>
      </w:r>
    </w:p>
    <w:p w14:paraId="79F60258"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 xml:space="preserve">Ronen G, Carmel-Goren L, Zamir D, Hirschberg J. An alternative pathway to β-carotene formation in plant chromoplasts discovered by map-based cloning of Beta and old-gold </w:t>
      </w:r>
      <w:proofErr w:type="spellStart"/>
      <w:r w:rsidRPr="00FF6199">
        <w:rPr>
          <w:rFonts w:ascii="Times New Roman" w:hAnsi="Times New Roman" w:cs="Times New Roman"/>
          <w:bCs/>
          <w:sz w:val="24"/>
          <w:szCs w:val="24"/>
        </w:rPr>
        <w:t>color</w:t>
      </w:r>
      <w:proofErr w:type="spellEnd"/>
      <w:r w:rsidRPr="00FF6199">
        <w:rPr>
          <w:rFonts w:ascii="Times New Roman" w:hAnsi="Times New Roman" w:cs="Times New Roman"/>
          <w:bCs/>
          <w:sz w:val="24"/>
          <w:szCs w:val="24"/>
        </w:rPr>
        <w:t xml:space="preserve"> mutations in tomato. Proceedings of the National Academy of Sciences. 2000;97(20):11102-11107.</w:t>
      </w:r>
    </w:p>
    <w:p w14:paraId="6DC4DD35"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Lefebvre V, Pflieger S, </w:t>
      </w:r>
      <w:proofErr w:type="spellStart"/>
      <w:r w:rsidRPr="00FF6199">
        <w:rPr>
          <w:rFonts w:ascii="Times New Roman" w:hAnsi="Times New Roman" w:cs="Times New Roman"/>
          <w:sz w:val="24"/>
          <w:szCs w:val="24"/>
        </w:rPr>
        <w:t>Thabuis</w:t>
      </w:r>
      <w:proofErr w:type="spellEnd"/>
      <w:r w:rsidRPr="00FF6199">
        <w:rPr>
          <w:rFonts w:ascii="Times New Roman" w:hAnsi="Times New Roman" w:cs="Times New Roman"/>
          <w:sz w:val="24"/>
          <w:szCs w:val="24"/>
        </w:rPr>
        <w:t xml:space="preserve"> A, </w:t>
      </w:r>
      <w:proofErr w:type="spellStart"/>
      <w:r w:rsidRPr="00FF6199">
        <w:rPr>
          <w:rFonts w:ascii="Times New Roman" w:hAnsi="Times New Roman" w:cs="Times New Roman"/>
          <w:sz w:val="24"/>
          <w:szCs w:val="24"/>
        </w:rPr>
        <w:t>Caranta</w:t>
      </w:r>
      <w:proofErr w:type="spellEnd"/>
      <w:r w:rsidRPr="00FF6199">
        <w:rPr>
          <w:rFonts w:ascii="Times New Roman" w:hAnsi="Times New Roman" w:cs="Times New Roman"/>
          <w:sz w:val="24"/>
          <w:szCs w:val="24"/>
        </w:rPr>
        <w:t xml:space="preserve"> C, </w:t>
      </w:r>
      <w:proofErr w:type="spellStart"/>
      <w:r w:rsidRPr="00FF6199">
        <w:rPr>
          <w:rFonts w:ascii="Times New Roman" w:hAnsi="Times New Roman" w:cs="Times New Roman"/>
          <w:sz w:val="24"/>
          <w:szCs w:val="24"/>
        </w:rPr>
        <w:t>Blattes</w:t>
      </w:r>
      <w:proofErr w:type="spellEnd"/>
      <w:r w:rsidRPr="00FF6199">
        <w:rPr>
          <w:rFonts w:ascii="Times New Roman" w:hAnsi="Times New Roman" w:cs="Times New Roman"/>
          <w:sz w:val="24"/>
          <w:szCs w:val="24"/>
        </w:rPr>
        <w:t xml:space="preserve"> A, Chauvet JC, </w:t>
      </w:r>
      <w:proofErr w:type="spellStart"/>
      <w:r w:rsidRPr="00FF6199">
        <w:rPr>
          <w:rFonts w:ascii="Times New Roman" w:hAnsi="Times New Roman" w:cs="Times New Roman"/>
          <w:sz w:val="24"/>
          <w:szCs w:val="24"/>
        </w:rPr>
        <w:t>Palloix</w:t>
      </w:r>
      <w:proofErr w:type="spellEnd"/>
      <w:r w:rsidRPr="00FF6199">
        <w:rPr>
          <w:rFonts w:ascii="Times New Roman" w:hAnsi="Times New Roman" w:cs="Times New Roman"/>
          <w:sz w:val="24"/>
          <w:szCs w:val="24"/>
        </w:rPr>
        <w:t xml:space="preserve"> A. Towards the saturation of the pepper linkage map by alignment of three intraspecific maps including known-function genes. Genome. 2002;45(5):839-854.</w:t>
      </w:r>
    </w:p>
    <w:p w14:paraId="3467222E"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rPr>
        <w:t xml:space="preserve">Thorup T, Blum E, </w:t>
      </w:r>
      <w:proofErr w:type="spellStart"/>
      <w:r w:rsidRPr="00FF6199">
        <w:rPr>
          <w:rFonts w:ascii="Times New Roman" w:hAnsi="Times New Roman" w:cs="Times New Roman"/>
          <w:sz w:val="24"/>
          <w:szCs w:val="24"/>
        </w:rPr>
        <w:t>Mazourek</w:t>
      </w:r>
      <w:proofErr w:type="spellEnd"/>
      <w:r w:rsidRPr="00FF6199">
        <w:rPr>
          <w:rFonts w:ascii="Times New Roman" w:hAnsi="Times New Roman" w:cs="Times New Roman"/>
          <w:sz w:val="24"/>
          <w:szCs w:val="24"/>
        </w:rPr>
        <w:t xml:space="preserve"> M, </w:t>
      </w:r>
      <w:proofErr w:type="spellStart"/>
      <w:r w:rsidRPr="00FF6199">
        <w:rPr>
          <w:rFonts w:ascii="Times New Roman" w:hAnsi="Times New Roman" w:cs="Times New Roman"/>
          <w:sz w:val="24"/>
          <w:szCs w:val="24"/>
        </w:rPr>
        <w:t>O'connell</w:t>
      </w:r>
      <w:proofErr w:type="spellEnd"/>
      <w:r w:rsidRPr="00FF6199">
        <w:rPr>
          <w:rFonts w:ascii="Times New Roman" w:hAnsi="Times New Roman" w:cs="Times New Roman"/>
          <w:sz w:val="24"/>
          <w:szCs w:val="24"/>
        </w:rPr>
        <w:t xml:space="preserve"> M, Curry J, Liu K, Paran I. Molecular mapping of </w:t>
      </w:r>
      <w:proofErr w:type="spellStart"/>
      <w:r w:rsidRPr="00FF6199">
        <w:rPr>
          <w:rFonts w:ascii="Times New Roman" w:hAnsi="Times New Roman" w:cs="Times New Roman"/>
          <w:sz w:val="24"/>
          <w:szCs w:val="24"/>
        </w:rPr>
        <w:t>capsaicinoid</w:t>
      </w:r>
      <w:proofErr w:type="spellEnd"/>
      <w:r w:rsidRPr="00FF6199">
        <w:rPr>
          <w:rFonts w:ascii="Times New Roman" w:hAnsi="Times New Roman" w:cs="Times New Roman"/>
          <w:sz w:val="24"/>
          <w:szCs w:val="24"/>
        </w:rPr>
        <w:t xml:space="preserve"> biosynthesis genes and quantitative trait loci analysis for </w:t>
      </w:r>
      <w:proofErr w:type="spellStart"/>
      <w:r w:rsidRPr="00FF6199">
        <w:rPr>
          <w:rFonts w:ascii="Times New Roman" w:hAnsi="Times New Roman" w:cs="Times New Roman"/>
          <w:sz w:val="24"/>
          <w:szCs w:val="24"/>
        </w:rPr>
        <w:t>capsaicinoid</w:t>
      </w:r>
      <w:proofErr w:type="spellEnd"/>
      <w:r w:rsidRPr="00FF6199">
        <w:rPr>
          <w:rFonts w:ascii="Times New Roman" w:hAnsi="Times New Roman" w:cs="Times New Roman"/>
          <w:sz w:val="24"/>
          <w:szCs w:val="24"/>
        </w:rPr>
        <w:t xml:space="preserve"> content in Capsicum. Theoretical and Applied Genetics. </w:t>
      </w:r>
      <w:proofErr w:type="gramStart"/>
      <w:r w:rsidRPr="00FF6199">
        <w:rPr>
          <w:rFonts w:ascii="Times New Roman" w:hAnsi="Times New Roman" w:cs="Times New Roman"/>
          <w:sz w:val="24"/>
          <w:szCs w:val="24"/>
        </w:rPr>
        <w:t>2003;108:79</w:t>
      </w:r>
      <w:proofErr w:type="gramEnd"/>
      <w:r w:rsidRPr="00FF6199">
        <w:rPr>
          <w:rFonts w:ascii="Times New Roman" w:hAnsi="Times New Roman" w:cs="Times New Roman"/>
          <w:sz w:val="24"/>
          <w:szCs w:val="24"/>
        </w:rPr>
        <w:t>-86.</w:t>
      </w:r>
    </w:p>
    <w:p w14:paraId="73971626"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Singh S, Selvakumar R, Mangal M, Kalia P. Breeding and genomic investigations for quality and nutraceutical traits in vegetable crops-a review. Indian Journal of Horticulture. 2020;77(1):1-40.</w:t>
      </w:r>
    </w:p>
    <w:p w14:paraId="0639AF09"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Chakraborty S, Chakraborty N, Datta A. Increased nutritive value of transgenic potato by expressing a nonallergenic seed albumin gene from Amaranthus </w:t>
      </w:r>
      <w:proofErr w:type="spellStart"/>
      <w:r w:rsidRPr="00FF6199">
        <w:rPr>
          <w:rFonts w:ascii="Times New Roman" w:hAnsi="Times New Roman" w:cs="Times New Roman"/>
          <w:sz w:val="24"/>
          <w:szCs w:val="24"/>
        </w:rPr>
        <w:t>hypochondriacus</w:t>
      </w:r>
      <w:proofErr w:type="spellEnd"/>
      <w:r w:rsidRPr="00FF6199">
        <w:rPr>
          <w:rFonts w:ascii="Times New Roman" w:hAnsi="Times New Roman" w:cs="Times New Roman"/>
          <w:sz w:val="24"/>
          <w:szCs w:val="24"/>
        </w:rPr>
        <w:t>. Proceedings of the National Academy of Sciences. 2000;97(7):3724-3729.</w:t>
      </w:r>
    </w:p>
    <w:p w14:paraId="6DFCB03A"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Romer S, Fraser PD, Kiano JW, Shipton CA, Misawa N, Schuch W, Bramley PM. Elevation of the provitamin A content of transgenic tomato plants. Nature biotechnology. 2000;18(6):666-669.</w:t>
      </w:r>
    </w:p>
    <w:p w14:paraId="1201979C"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Zhou X, Van Eck J, Li L. Use of the cauliflower Or gene for improving crop nutritional quality. Biotechnology annual review. </w:t>
      </w:r>
      <w:proofErr w:type="gramStart"/>
      <w:r w:rsidRPr="00FF6199">
        <w:rPr>
          <w:rFonts w:ascii="Times New Roman" w:hAnsi="Times New Roman" w:cs="Times New Roman"/>
          <w:sz w:val="24"/>
          <w:szCs w:val="24"/>
        </w:rPr>
        <w:t>2008;14:171</w:t>
      </w:r>
      <w:proofErr w:type="gramEnd"/>
      <w:r w:rsidRPr="00FF6199">
        <w:rPr>
          <w:rFonts w:ascii="Times New Roman" w:hAnsi="Times New Roman" w:cs="Times New Roman"/>
          <w:sz w:val="24"/>
          <w:szCs w:val="24"/>
        </w:rPr>
        <w:t>-190.</w:t>
      </w:r>
    </w:p>
    <w:p w14:paraId="6221FCEF"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Draghici GA, Lupu MA, Borozan AB, Nica D, Alda S, Alda L, </w:t>
      </w:r>
      <w:proofErr w:type="spellStart"/>
      <w:r w:rsidRPr="00FF6199">
        <w:rPr>
          <w:rFonts w:ascii="Times New Roman" w:hAnsi="Times New Roman" w:cs="Times New Roman"/>
          <w:sz w:val="24"/>
          <w:szCs w:val="24"/>
        </w:rPr>
        <w:t>Gogoasa</w:t>
      </w:r>
      <w:proofErr w:type="spellEnd"/>
      <w:r w:rsidRPr="00FF6199">
        <w:rPr>
          <w:rFonts w:ascii="Times New Roman" w:hAnsi="Times New Roman" w:cs="Times New Roman"/>
          <w:sz w:val="24"/>
          <w:szCs w:val="24"/>
        </w:rPr>
        <w:t xml:space="preserve"> I, Gergen I, </w:t>
      </w:r>
      <w:proofErr w:type="spellStart"/>
      <w:r w:rsidRPr="00FF6199">
        <w:rPr>
          <w:rFonts w:ascii="Times New Roman" w:hAnsi="Times New Roman" w:cs="Times New Roman"/>
          <w:sz w:val="24"/>
          <w:szCs w:val="24"/>
        </w:rPr>
        <w:t>Bordean</w:t>
      </w:r>
      <w:proofErr w:type="spellEnd"/>
      <w:r w:rsidRPr="00FF6199">
        <w:rPr>
          <w:rFonts w:ascii="Times New Roman" w:hAnsi="Times New Roman" w:cs="Times New Roman"/>
          <w:sz w:val="24"/>
          <w:szCs w:val="24"/>
        </w:rPr>
        <w:t xml:space="preserve"> DM. Red cabbage, millennium's functional food. Journal of Horticulture, Forestry and Biotechnology. 2013;17(4):52-55.</w:t>
      </w:r>
    </w:p>
    <w:p w14:paraId="4CF13EAE"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lastRenderedPageBreak/>
        <w:t>Lee J, Kim M, Park K, Choe E. Lipid oxidation and carotenoids content in frying oil and fried dough containing carrot powder. Journal of food science. 2003;68(4):1248-1253.</w:t>
      </w:r>
    </w:p>
    <w:p w14:paraId="5DFE7B97"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lang w:val="en-US"/>
        </w:rPr>
        <w:t xml:space="preserve">Carvalho LM, </w:t>
      </w:r>
      <w:proofErr w:type="spellStart"/>
      <w:r w:rsidRPr="00FF6199">
        <w:rPr>
          <w:rFonts w:ascii="Times New Roman" w:hAnsi="Times New Roman" w:cs="Times New Roman"/>
          <w:sz w:val="24"/>
          <w:szCs w:val="24"/>
          <w:lang w:val="en-US"/>
        </w:rPr>
        <w:t>Smiderle</w:t>
      </w:r>
      <w:proofErr w:type="spellEnd"/>
      <w:r w:rsidRPr="00FF6199">
        <w:rPr>
          <w:rFonts w:ascii="Times New Roman" w:hAnsi="Times New Roman" w:cs="Times New Roman"/>
          <w:sz w:val="24"/>
          <w:szCs w:val="24"/>
          <w:lang w:val="en-US"/>
        </w:rPr>
        <w:t xml:space="preserve"> LD, Carvalho JL, Cardoso FD, Koblitz MG. Assessment of carotenoids in pumpkins after different home cooking conditions. Food Science and Technology. </w:t>
      </w:r>
      <w:proofErr w:type="gramStart"/>
      <w:r w:rsidRPr="00FF6199">
        <w:rPr>
          <w:rFonts w:ascii="Times New Roman" w:hAnsi="Times New Roman" w:cs="Times New Roman"/>
          <w:sz w:val="24"/>
          <w:szCs w:val="24"/>
          <w:lang w:val="en-US"/>
        </w:rPr>
        <w:t>2014;34:365</w:t>
      </w:r>
      <w:proofErr w:type="gramEnd"/>
      <w:r w:rsidRPr="00FF6199">
        <w:rPr>
          <w:rFonts w:ascii="Times New Roman" w:hAnsi="Times New Roman" w:cs="Times New Roman"/>
          <w:sz w:val="24"/>
          <w:szCs w:val="24"/>
          <w:lang w:val="en-US"/>
        </w:rPr>
        <w:t>-370.</w:t>
      </w:r>
    </w:p>
    <w:p w14:paraId="06D83CA8"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bookmarkStart w:id="4" w:name="ref10"/>
      <w:proofErr w:type="spellStart"/>
      <w:r w:rsidRPr="00FF6199">
        <w:rPr>
          <w:rFonts w:ascii="Times New Roman" w:hAnsi="Times New Roman" w:cs="Times New Roman"/>
          <w:bCs/>
          <w:sz w:val="24"/>
          <w:szCs w:val="24"/>
        </w:rPr>
        <w:t>Siritunga</w:t>
      </w:r>
      <w:proofErr w:type="spellEnd"/>
      <w:r w:rsidRPr="00FF6199">
        <w:rPr>
          <w:rFonts w:ascii="Times New Roman" w:hAnsi="Times New Roman" w:cs="Times New Roman"/>
          <w:bCs/>
          <w:sz w:val="24"/>
          <w:szCs w:val="24"/>
        </w:rPr>
        <w:t xml:space="preserve"> D, Sayre RT. Generation of Cyanogen-Free Transgenic Cassava. Planta</w:t>
      </w:r>
      <w:r w:rsidRPr="00FF6199">
        <w:rPr>
          <w:rFonts w:ascii="Times New Roman" w:hAnsi="Times New Roman" w:cs="Times New Roman"/>
          <w:bCs/>
          <w:i/>
          <w:iCs/>
          <w:sz w:val="24"/>
          <w:szCs w:val="24"/>
        </w:rPr>
        <w:t>.</w:t>
      </w:r>
      <w:r w:rsidRPr="00FF6199">
        <w:rPr>
          <w:rFonts w:ascii="Times New Roman" w:hAnsi="Times New Roman" w:cs="Times New Roman"/>
          <w:bCs/>
          <w:sz w:val="24"/>
          <w:szCs w:val="24"/>
        </w:rPr>
        <w:t xml:space="preserve"> </w:t>
      </w:r>
      <w:proofErr w:type="gramStart"/>
      <w:r w:rsidRPr="00FF6199">
        <w:rPr>
          <w:rFonts w:ascii="Times New Roman" w:hAnsi="Times New Roman" w:cs="Times New Roman"/>
          <w:bCs/>
          <w:sz w:val="24"/>
          <w:szCs w:val="24"/>
        </w:rPr>
        <w:t>2003;217:367</w:t>
      </w:r>
      <w:proofErr w:type="gramEnd"/>
      <w:r w:rsidRPr="00FF6199">
        <w:rPr>
          <w:rFonts w:ascii="Times New Roman" w:hAnsi="Times New Roman" w:cs="Times New Roman"/>
          <w:bCs/>
          <w:sz w:val="24"/>
          <w:szCs w:val="24"/>
        </w:rPr>
        <w:t>-373. </w:t>
      </w:r>
      <w:bookmarkEnd w:id="4"/>
    </w:p>
    <w:p w14:paraId="309BA29E"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Plazas M, Vilanova A, Andujar I, Gramazio P, Herraiz JF. Breeding vegetables with improved bioactive properties. Horticulture and forestry. 2014;71(2):166-171.</w:t>
      </w:r>
    </w:p>
    <w:p w14:paraId="5DBA59F8" w14:textId="77777777" w:rsidR="00E00512" w:rsidRPr="00FF6199" w:rsidRDefault="00F374BB"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Ahmad MF, Ahmad FA, Azad ZA, Alam MS, Ashraf S</w:t>
      </w:r>
      <w:r w:rsidR="00781A6A" w:rsidRPr="00FF6199">
        <w:rPr>
          <w:rFonts w:ascii="Times New Roman" w:hAnsi="Times New Roman" w:cs="Times New Roman"/>
          <w:bCs/>
          <w:sz w:val="24"/>
          <w:szCs w:val="24"/>
        </w:rPr>
        <w:t>A. Nutraceutical is the need of hour. World Journal of Pharmacy and Pharmaceutical Sciences. </w:t>
      </w:r>
      <w:r w:rsidRPr="00FF6199">
        <w:rPr>
          <w:rFonts w:ascii="Times New Roman" w:hAnsi="Times New Roman" w:cs="Times New Roman"/>
          <w:bCs/>
          <w:sz w:val="24"/>
          <w:szCs w:val="24"/>
        </w:rPr>
        <w:t>2013; 2:</w:t>
      </w:r>
      <w:r w:rsidR="00781A6A" w:rsidRPr="00FF6199">
        <w:rPr>
          <w:rFonts w:ascii="Times New Roman" w:hAnsi="Times New Roman" w:cs="Times New Roman"/>
          <w:bCs/>
          <w:sz w:val="24"/>
          <w:szCs w:val="24"/>
        </w:rPr>
        <w:t>2516-2525.</w:t>
      </w:r>
    </w:p>
    <w:p w14:paraId="511A5F60" w14:textId="77777777" w:rsidR="00E00512" w:rsidRPr="00FF6199" w:rsidRDefault="00500F93" w:rsidP="00FF6199">
      <w:pPr>
        <w:pStyle w:val="ListParagraph"/>
        <w:numPr>
          <w:ilvl w:val="0"/>
          <w:numId w:val="21"/>
        </w:numPr>
        <w:tabs>
          <w:tab w:val="left" w:pos="720"/>
        </w:tabs>
        <w:jc w:val="both"/>
        <w:rPr>
          <w:rFonts w:ascii="Times New Roman" w:hAnsi="Times New Roman" w:cs="Times New Roman"/>
          <w:bCs/>
          <w:sz w:val="24"/>
          <w:szCs w:val="24"/>
        </w:rPr>
      </w:pPr>
      <w:proofErr w:type="spellStart"/>
      <w:r w:rsidRPr="00FF6199">
        <w:rPr>
          <w:rFonts w:ascii="Times New Roman" w:hAnsi="Times New Roman" w:cs="Times New Roman"/>
          <w:bCs/>
          <w:sz w:val="24"/>
          <w:szCs w:val="24"/>
        </w:rPr>
        <w:t>Scheerens</w:t>
      </w:r>
      <w:proofErr w:type="spellEnd"/>
      <w:r w:rsidRPr="00FF6199">
        <w:rPr>
          <w:rFonts w:ascii="Times New Roman" w:hAnsi="Times New Roman" w:cs="Times New Roman"/>
          <w:bCs/>
          <w:sz w:val="24"/>
          <w:szCs w:val="24"/>
        </w:rPr>
        <w:t xml:space="preserve"> J</w:t>
      </w:r>
      <w:r w:rsidR="00781A6A" w:rsidRPr="00FF6199">
        <w:rPr>
          <w:rFonts w:ascii="Times New Roman" w:hAnsi="Times New Roman" w:cs="Times New Roman"/>
          <w:bCs/>
          <w:sz w:val="24"/>
          <w:szCs w:val="24"/>
        </w:rPr>
        <w:t>C. Phytochemicals and the consumer: Factors affecting fruit and vegetable consumption and the potential for increasing small fr</w:t>
      </w:r>
      <w:r w:rsidRPr="00FF6199">
        <w:rPr>
          <w:rFonts w:ascii="Times New Roman" w:hAnsi="Times New Roman" w:cs="Times New Roman"/>
          <w:bCs/>
          <w:sz w:val="24"/>
          <w:szCs w:val="24"/>
        </w:rPr>
        <w:t>uit in the diet. </w:t>
      </w:r>
      <w:proofErr w:type="spellStart"/>
      <w:r w:rsidRPr="00FF6199">
        <w:rPr>
          <w:rFonts w:ascii="Times New Roman" w:hAnsi="Times New Roman" w:cs="Times New Roman"/>
          <w:bCs/>
          <w:sz w:val="24"/>
          <w:szCs w:val="24"/>
        </w:rPr>
        <w:t>HortTechnology</w:t>
      </w:r>
      <w:proofErr w:type="spellEnd"/>
      <w:r w:rsidRPr="00FF6199">
        <w:rPr>
          <w:rFonts w:ascii="Times New Roman" w:hAnsi="Times New Roman" w:cs="Times New Roman"/>
          <w:bCs/>
          <w:sz w:val="24"/>
          <w:szCs w:val="24"/>
        </w:rPr>
        <w:t>.</w:t>
      </w:r>
      <w:r w:rsidR="00781A6A" w:rsidRPr="00FF6199">
        <w:rPr>
          <w:rFonts w:ascii="Times New Roman" w:hAnsi="Times New Roman" w:cs="Times New Roman"/>
          <w:bCs/>
          <w:sz w:val="24"/>
          <w:szCs w:val="24"/>
        </w:rPr>
        <w:t> </w:t>
      </w:r>
      <w:r w:rsidRPr="00FF6199">
        <w:rPr>
          <w:rFonts w:ascii="Times New Roman" w:hAnsi="Times New Roman" w:cs="Times New Roman"/>
          <w:bCs/>
          <w:sz w:val="24"/>
          <w:szCs w:val="24"/>
        </w:rPr>
        <w:t>2001;11(4):</w:t>
      </w:r>
      <w:r w:rsidR="00781A6A" w:rsidRPr="00FF6199">
        <w:rPr>
          <w:rFonts w:ascii="Times New Roman" w:hAnsi="Times New Roman" w:cs="Times New Roman"/>
          <w:bCs/>
          <w:sz w:val="24"/>
          <w:szCs w:val="24"/>
        </w:rPr>
        <w:t>547-556.</w:t>
      </w:r>
    </w:p>
    <w:p w14:paraId="7BC9CF5F" w14:textId="77777777" w:rsidR="00E00512" w:rsidRPr="00DD29A3" w:rsidRDefault="00E00512">
      <w:pPr>
        <w:tabs>
          <w:tab w:val="left" w:pos="720"/>
        </w:tabs>
        <w:jc w:val="both"/>
        <w:rPr>
          <w:rFonts w:ascii="Times New Roman" w:hAnsi="Times New Roman" w:cs="Times New Roman"/>
          <w:sz w:val="24"/>
          <w:szCs w:val="24"/>
          <w:lang w:val="en-US"/>
        </w:rPr>
      </w:pPr>
    </w:p>
    <w:p w14:paraId="08256620" w14:textId="77777777" w:rsidR="00E00512" w:rsidRPr="00DD29A3" w:rsidRDefault="00E00512">
      <w:pPr>
        <w:pStyle w:val="ListParagraph"/>
        <w:ind w:left="0"/>
        <w:jc w:val="both"/>
        <w:rPr>
          <w:rFonts w:ascii="Nirmala UI" w:hAnsi="Nirmala UI" w:cs="Nirmala UI"/>
          <w:sz w:val="24"/>
          <w:szCs w:val="24"/>
          <w:lang w:val="en-US"/>
        </w:rPr>
      </w:pPr>
    </w:p>
    <w:sectPr w:rsidR="00E00512" w:rsidRPr="00DD29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A9F7" w14:textId="77777777" w:rsidR="0025123F" w:rsidRDefault="0025123F" w:rsidP="00266EF7">
      <w:pPr>
        <w:spacing w:after="0" w:line="240" w:lineRule="auto"/>
      </w:pPr>
      <w:r>
        <w:separator/>
      </w:r>
    </w:p>
  </w:endnote>
  <w:endnote w:type="continuationSeparator" w:id="0">
    <w:p w14:paraId="1FC17F22" w14:textId="77777777" w:rsidR="0025123F" w:rsidRDefault="0025123F" w:rsidP="0026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n-e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B67D" w14:textId="77777777" w:rsidR="00266EF7" w:rsidRDefault="00266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4EB3" w14:textId="77777777" w:rsidR="00266EF7" w:rsidRDefault="00266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B39A" w14:textId="77777777" w:rsidR="00266EF7" w:rsidRDefault="0026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DD01" w14:textId="77777777" w:rsidR="0025123F" w:rsidRDefault="0025123F" w:rsidP="00266EF7">
      <w:pPr>
        <w:spacing w:after="0" w:line="240" w:lineRule="auto"/>
      </w:pPr>
      <w:r>
        <w:separator/>
      </w:r>
    </w:p>
  </w:footnote>
  <w:footnote w:type="continuationSeparator" w:id="0">
    <w:p w14:paraId="32989FF5" w14:textId="77777777" w:rsidR="0025123F" w:rsidRDefault="0025123F" w:rsidP="0026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EFC3" w14:textId="547D3914" w:rsidR="00266EF7" w:rsidRDefault="00266EF7">
    <w:pPr>
      <w:pStyle w:val="Header"/>
    </w:pPr>
    <w:r>
      <w:rPr>
        <w:noProof/>
      </w:rPr>
      <w:pict w14:anchorId="35493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89DF" w14:textId="11F46637" w:rsidR="00266EF7" w:rsidRDefault="00266EF7">
    <w:pPr>
      <w:pStyle w:val="Header"/>
    </w:pPr>
    <w:r>
      <w:rPr>
        <w:noProof/>
      </w:rPr>
      <w:pict w14:anchorId="70F8C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2B97" w14:textId="612F3C7C" w:rsidR="00266EF7" w:rsidRDefault="00266EF7">
    <w:pPr>
      <w:pStyle w:val="Header"/>
    </w:pPr>
    <w:r>
      <w:rPr>
        <w:noProof/>
      </w:rPr>
      <w:pict w14:anchorId="2F8A2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D5E3304"/>
    <w:lvl w:ilvl="0" w:tplc="81841C96">
      <w:start w:val="1"/>
      <w:numFmt w:val="decimal"/>
      <w:lvlText w:val="%1."/>
      <w:lvlJc w:val="left"/>
      <w:pPr>
        <w:ind w:left="720" w:hanging="36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4A4CDEA6"/>
    <w:lvl w:ilvl="0" w:tplc="D30E73FE">
      <w:start w:val="3"/>
      <w:numFmt w:val="decimal"/>
      <w:lvlText w:val="%1."/>
      <w:lvlJc w:val="left"/>
      <w:pPr>
        <w:ind w:left="1080" w:hanging="360"/>
      </w:pPr>
      <w:rPr>
        <w:rFonts w:eastAsia="SimSun"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0000003"/>
    <w:multiLevelType w:val="hybridMultilevel"/>
    <w:tmpl w:val="525C2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939063A4"/>
    <w:lvl w:ilvl="0" w:tplc="F6A24C20">
      <w:start w:val="1"/>
      <w:numFmt w:val="bullet"/>
      <w:lvlText w:val="•"/>
      <w:lvlJc w:val="left"/>
      <w:pPr>
        <w:tabs>
          <w:tab w:val="left" w:pos="720"/>
        </w:tabs>
        <w:ind w:left="720" w:hanging="360"/>
      </w:pPr>
      <w:rPr>
        <w:rFonts w:ascii="Arial" w:hAnsi="Arial" w:hint="default"/>
      </w:rPr>
    </w:lvl>
    <w:lvl w:ilvl="1" w:tplc="C1A69620" w:tentative="1">
      <w:start w:val="1"/>
      <w:numFmt w:val="bullet"/>
      <w:lvlText w:val="•"/>
      <w:lvlJc w:val="left"/>
      <w:pPr>
        <w:tabs>
          <w:tab w:val="left" w:pos="1440"/>
        </w:tabs>
        <w:ind w:left="1440" w:hanging="360"/>
      </w:pPr>
      <w:rPr>
        <w:rFonts w:ascii="Arial" w:hAnsi="Arial" w:hint="default"/>
      </w:rPr>
    </w:lvl>
    <w:lvl w:ilvl="2" w:tplc="CDA26D82" w:tentative="1">
      <w:start w:val="1"/>
      <w:numFmt w:val="bullet"/>
      <w:lvlText w:val="•"/>
      <w:lvlJc w:val="left"/>
      <w:pPr>
        <w:tabs>
          <w:tab w:val="left" w:pos="2160"/>
        </w:tabs>
        <w:ind w:left="2160" w:hanging="360"/>
      </w:pPr>
      <w:rPr>
        <w:rFonts w:ascii="Arial" w:hAnsi="Arial" w:hint="default"/>
      </w:rPr>
    </w:lvl>
    <w:lvl w:ilvl="3" w:tplc="878CAB86" w:tentative="1">
      <w:start w:val="1"/>
      <w:numFmt w:val="bullet"/>
      <w:lvlText w:val="•"/>
      <w:lvlJc w:val="left"/>
      <w:pPr>
        <w:tabs>
          <w:tab w:val="left" w:pos="2880"/>
        </w:tabs>
        <w:ind w:left="2880" w:hanging="360"/>
      </w:pPr>
      <w:rPr>
        <w:rFonts w:ascii="Arial" w:hAnsi="Arial" w:hint="default"/>
      </w:rPr>
    </w:lvl>
    <w:lvl w:ilvl="4" w:tplc="D94E42E8" w:tentative="1">
      <w:start w:val="1"/>
      <w:numFmt w:val="bullet"/>
      <w:lvlText w:val="•"/>
      <w:lvlJc w:val="left"/>
      <w:pPr>
        <w:tabs>
          <w:tab w:val="left" w:pos="3600"/>
        </w:tabs>
        <w:ind w:left="3600" w:hanging="360"/>
      </w:pPr>
      <w:rPr>
        <w:rFonts w:ascii="Arial" w:hAnsi="Arial" w:hint="default"/>
      </w:rPr>
    </w:lvl>
    <w:lvl w:ilvl="5" w:tplc="3FBC8196" w:tentative="1">
      <w:start w:val="1"/>
      <w:numFmt w:val="bullet"/>
      <w:lvlText w:val="•"/>
      <w:lvlJc w:val="left"/>
      <w:pPr>
        <w:tabs>
          <w:tab w:val="left" w:pos="4320"/>
        </w:tabs>
        <w:ind w:left="4320" w:hanging="360"/>
      </w:pPr>
      <w:rPr>
        <w:rFonts w:ascii="Arial" w:hAnsi="Arial" w:hint="default"/>
      </w:rPr>
    </w:lvl>
    <w:lvl w:ilvl="6" w:tplc="B69021D2" w:tentative="1">
      <w:start w:val="1"/>
      <w:numFmt w:val="bullet"/>
      <w:lvlText w:val="•"/>
      <w:lvlJc w:val="left"/>
      <w:pPr>
        <w:tabs>
          <w:tab w:val="left" w:pos="5040"/>
        </w:tabs>
        <w:ind w:left="5040" w:hanging="360"/>
      </w:pPr>
      <w:rPr>
        <w:rFonts w:ascii="Arial" w:hAnsi="Arial" w:hint="default"/>
      </w:rPr>
    </w:lvl>
    <w:lvl w:ilvl="7" w:tplc="CE10C5DA" w:tentative="1">
      <w:start w:val="1"/>
      <w:numFmt w:val="bullet"/>
      <w:lvlText w:val="•"/>
      <w:lvlJc w:val="left"/>
      <w:pPr>
        <w:tabs>
          <w:tab w:val="left" w:pos="5760"/>
        </w:tabs>
        <w:ind w:left="5760" w:hanging="360"/>
      </w:pPr>
      <w:rPr>
        <w:rFonts w:ascii="Arial" w:hAnsi="Arial" w:hint="default"/>
      </w:rPr>
    </w:lvl>
    <w:lvl w:ilvl="8" w:tplc="F91C328A"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3C920C1E"/>
    <w:lvl w:ilvl="0" w:tplc="3D1E230A">
      <w:start w:val="1"/>
      <w:numFmt w:val="bullet"/>
      <w:lvlText w:val=""/>
      <w:lvlJc w:val="left"/>
      <w:pPr>
        <w:tabs>
          <w:tab w:val="left" w:pos="720"/>
        </w:tabs>
        <w:ind w:left="720" w:hanging="360"/>
      </w:pPr>
      <w:rPr>
        <w:rFonts w:ascii="Wingdings 3" w:hAnsi="Wingdings 3" w:hint="default"/>
      </w:rPr>
    </w:lvl>
    <w:lvl w:ilvl="1" w:tplc="9BDA6E3A" w:tentative="1">
      <w:start w:val="1"/>
      <w:numFmt w:val="bullet"/>
      <w:lvlText w:val=""/>
      <w:lvlJc w:val="left"/>
      <w:pPr>
        <w:tabs>
          <w:tab w:val="left" w:pos="1440"/>
        </w:tabs>
        <w:ind w:left="1440" w:hanging="360"/>
      </w:pPr>
      <w:rPr>
        <w:rFonts w:ascii="Wingdings 3" w:hAnsi="Wingdings 3" w:hint="default"/>
      </w:rPr>
    </w:lvl>
    <w:lvl w:ilvl="2" w:tplc="1616CC3C" w:tentative="1">
      <w:start w:val="1"/>
      <w:numFmt w:val="bullet"/>
      <w:lvlText w:val=""/>
      <w:lvlJc w:val="left"/>
      <w:pPr>
        <w:tabs>
          <w:tab w:val="left" w:pos="2160"/>
        </w:tabs>
        <w:ind w:left="2160" w:hanging="360"/>
      </w:pPr>
      <w:rPr>
        <w:rFonts w:ascii="Wingdings 3" w:hAnsi="Wingdings 3" w:hint="default"/>
      </w:rPr>
    </w:lvl>
    <w:lvl w:ilvl="3" w:tplc="D7FECAEE" w:tentative="1">
      <w:start w:val="1"/>
      <w:numFmt w:val="bullet"/>
      <w:lvlText w:val=""/>
      <w:lvlJc w:val="left"/>
      <w:pPr>
        <w:tabs>
          <w:tab w:val="left" w:pos="2880"/>
        </w:tabs>
        <w:ind w:left="2880" w:hanging="360"/>
      </w:pPr>
      <w:rPr>
        <w:rFonts w:ascii="Wingdings 3" w:hAnsi="Wingdings 3" w:hint="default"/>
      </w:rPr>
    </w:lvl>
    <w:lvl w:ilvl="4" w:tplc="87986932" w:tentative="1">
      <w:start w:val="1"/>
      <w:numFmt w:val="bullet"/>
      <w:lvlText w:val=""/>
      <w:lvlJc w:val="left"/>
      <w:pPr>
        <w:tabs>
          <w:tab w:val="left" w:pos="3600"/>
        </w:tabs>
        <w:ind w:left="3600" w:hanging="360"/>
      </w:pPr>
      <w:rPr>
        <w:rFonts w:ascii="Wingdings 3" w:hAnsi="Wingdings 3" w:hint="default"/>
      </w:rPr>
    </w:lvl>
    <w:lvl w:ilvl="5" w:tplc="029C9ADE" w:tentative="1">
      <w:start w:val="1"/>
      <w:numFmt w:val="bullet"/>
      <w:lvlText w:val=""/>
      <w:lvlJc w:val="left"/>
      <w:pPr>
        <w:tabs>
          <w:tab w:val="left" w:pos="4320"/>
        </w:tabs>
        <w:ind w:left="4320" w:hanging="360"/>
      </w:pPr>
      <w:rPr>
        <w:rFonts w:ascii="Wingdings 3" w:hAnsi="Wingdings 3" w:hint="default"/>
      </w:rPr>
    </w:lvl>
    <w:lvl w:ilvl="6" w:tplc="A4A861D0" w:tentative="1">
      <w:start w:val="1"/>
      <w:numFmt w:val="bullet"/>
      <w:lvlText w:val=""/>
      <w:lvlJc w:val="left"/>
      <w:pPr>
        <w:tabs>
          <w:tab w:val="left" w:pos="5040"/>
        </w:tabs>
        <w:ind w:left="5040" w:hanging="360"/>
      </w:pPr>
      <w:rPr>
        <w:rFonts w:ascii="Wingdings 3" w:hAnsi="Wingdings 3" w:hint="default"/>
      </w:rPr>
    </w:lvl>
    <w:lvl w:ilvl="7" w:tplc="C7BABE7E" w:tentative="1">
      <w:start w:val="1"/>
      <w:numFmt w:val="bullet"/>
      <w:lvlText w:val=""/>
      <w:lvlJc w:val="left"/>
      <w:pPr>
        <w:tabs>
          <w:tab w:val="left" w:pos="5760"/>
        </w:tabs>
        <w:ind w:left="5760" w:hanging="360"/>
      </w:pPr>
      <w:rPr>
        <w:rFonts w:ascii="Wingdings 3" w:hAnsi="Wingdings 3" w:hint="default"/>
      </w:rPr>
    </w:lvl>
    <w:lvl w:ilvl="8" w:tplc="814A5BC0" w:tentative="1">
      <w:start w:val="1"/>
      <w:numFmt w:val="bullet"/>
      <w:lvlText w:val=""/>
      <w:lvlJc w:val="left"/>
      <w:pPr>
        <w:tabs>
          <w:tab w:val="left" w:pos="6480"/>
        </w:tabs>
        <w:ind w:left="6480" w:hanging="360"/>
      </w:pPr>
      <w:rPr>
        <w:rFonts w:ascii="Wingdings 3" w:hAnsi="Wingdings 3" w:hint="default"/>
      </w:rPr>
    </w:lvl>
  </w:abstractNum>
  <w:abstractNum w:abstractNumId="5" w15:restartNumberingAfterBreak="0">
    <w:nsid w:val="00000006"/>
    <w:multiLevelType w:val="hybridMultilevel"/>
    <w:tmpl w:val="AC188858"/>
    <w:lvl w:ilvl="0" w:tplc="35FECF3E">
      <w:start w:val="1"/>
      <w:numFmt w:val="bullet"/>
      <w:lvlText w:val="•"/>
      <w:lvlJc w:val="left"/>
      <w:pPr>
        <w:tabs>
          <w:tab w:val="left" w:pos="720"/>
        </w:tabs>
        <w:ind w:left="720" w:hanging="360"/>
      </w:pPr>
      <w:rPr>
        <w:rFonts w:ascii="Arial" w:hAnsi="Arial" w:hint="default"/>
      </w:rPr>
    </w:lvl>
    <w:lvl w:ilvl="1" w:tplc="3E34BBE2" w:tentative="1">
      <w:start w:val="1"/>
      <w:numFmt w:val="bullet"/>
      <w:lvlText w:val="•"/>
      <w:lvlJc w:val="left"/>
      <w:pPr>
        <w:tabs>
          <w:tab w:val="left" w:pos="1440"/>
        </w:tabs>
        <w:ind w:left="1440" w:hanging="360"/>
      </w:pPr>
      <w:rPr>
        <w:rFonts w:ascii="Arial" w:hAnsi="Arial" w:hint="default"/>
      </w:rPr>
    </w:lvl>
    <w:lvl w:ilvl="2" w:tplc="73D4E5DC" w:tentative="1">
      <w:start w:val="1"/>
      <w:numFmt w:val="bullet"/>
      <w:lvlText w:val="•"/>
      <w:lvlJc w:val="left"/>
      <w:pPr>
        <w:tabs>
          <w:tab w:val="left" w:pos="2160"/>
        </w:tabs>
        <w:ind w:left="2160" w:hanging="360"/>
      </w:pPr>
      <w:rPr>
        <w:rFonts w:ascii="Arial" w:hAnsi="Arial" w:hint="default"/>
      </w:rPr>
    </w:lvl>
    <w:lvl w:ilvl="3" w:tplc="C7602DC2" w:tentative="1">
      <w:start w:val="1"/>
      <w:numFmt w:val="bullet"/>
      <w:lvlText w:val="•"/>
      <w:lvlJc w:val="left"/>
      <w:pPr>
        <w:tabs>
          <w:tab w:val="left" w:pos="2880"/>
        </w:tabs>
        <w:ind w:left="2880" w:hanging="360"/>
      </w:pPr>
      <w:rPr>
        <w:rFonts w:ascii="Arial" w:hAnsi="Arial" w:hint="default"/>
      </w:rPr>
    </w:lvl>
    <w:lvl w:ilvl="4" w:tplc="F4BA152A" w:tentative="1">
      <w:start w:val="1"/>
      <w:numFmt w:val="bullet"/>
      <w:lvlText w:val="•"/>
      <w:lvlJc w:val="left"/>
      <w:pPr>
        <w:tabs>
          <w:tab w:val="left" w:pos="3600"/>
        </w:tabs>
        <w:ind w:left="3600" w:hanging="360"/>
      </w:pPr>
      <w:rPr>
        <w:rFonts w:ascii="Arial" w:hAnsi="Arial" w:hint="default"/>
      </w:rPr>
    </w:lvl>
    <w:lvl w:ilvl="5" w:tplc="2EC0E7CC" w:tentative="1">
      <w:start w:val="1"/>
      <w:numFmt w:val="bullet"/>
      <w:lvlText w:val="•"/>
      <w:lvlJc w:val="left"/>
      <w:pPr>
        <w:tabs>
          <w:tab w:val="left" w:pos="4320"/>
        </w:tabs>
        <w:ind w:left="4320" w:hanging="360"/>
      </w:pPr>
      <w:rPr>
        <w:rFonts w:ascii="Arial" w:hAnsi="Arial" w:hint="default"/>
      </w:rPr>
    </w:lvl>
    <w:lvl w:ilvl="6" w:tplc="FDAC5DA6" w:tentative="1">
      <w:start w:val="1"/>
      <w:numFmt w:val="bullet"/>
      <w:lvlText w:val="•"/>
      <w:lvlJc w:val="left"/>
      <w:pPr>
        <w:tabs>
          <w:tab w:val="left" w:pos="5040"/>
        </w:tabs>
        <w:ind w:left="5040" w:hanging="360"/>
      </w:pPr>
      <w:rPr>
        <w:rFonts w:ascii="Arial" w:hAnsi="Arial" w:hint="default"/>
      </w:rPr>
    </w:lvl>
    <w:lvl w:ilvl="7" w:tplc="3B883BCC" w:tentative="1">
      <w:start w:val="1"/>
      <w:numFmt w:val="bullet"/>
      <w:lvlText w:val="•"/>
      <w:lvlJc w:val="left"/>
      <w:pPr>
        <w:tabs>
          <w:tab w:val="left" w:pos="5760"/>
        </w:tabs>
        <w:ind w:left="5760" w:hanging="360"/>
      </w:pPr>
      <w:rPr>
        <w:rFonts w:ascii="Arial" w:hAnsi="Arial" w:hint="default"/>
      </w:rPr>
    </w:lvl>
    <w:lvl w:ilvl="8" w:tplc="955C622E"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00000007"/>
    <w:multiLevelType w:val="hybridMultilevel"/>
    <w:tmpl w:val="451CB0C6"/>
    <w:lvl w:ilvl="0" w:tplc="12B8913A">
      <w:start w:val="1"/>
      <w:numFmt w:val="decimal"/>
      <w:lvlText w:val="%1)"/>
      <w:lvlJc w:val="left"/>
      <w:pPr>
        <w:ind w:left="644"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AEC40B12"/>
    <w:lvl w:ilvl="0" w:tplc="CE60BB96">
      <w:start w:val="1"/>
      <w:numFmt w:val="decimal"/>
      <w:lvlText w:val="%1)"/>
      <w:lvlJc w:val="left"/>
      <w:pPr>
        <w:ind w:left="502" w:hanging="360"/>
      </w:pPr>
      <w:rPr>
        <w:rFonts w:hint="default"/>
        <w:color w:val="00B0F0"/>
        <w:sz w:val="28"/>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00000009"/>
    <w:multiLevelType w:val="hybridMultilevel"/>
    <w:tmpl w:val="41407EEE"/>
    <w:lvl w:ilvl="0" w:tplc="A5005F14">
      <w:start w:val="1"/>
      <w:numFmt w:val="bullet"/>
      <w:lvlText w:val=""/>
      <w:lvlJc w:val="left"/>
      <w:pPr>
        <w:ind w:left="1004" w:hanging="360"/>
      </w:pPr>
      <w:rPr>
        <w:rFonts w:ascii="Symbol" w:hAnsi="Symbol" w:hint="default"/>
        <w:sz w:val="22"/>
        <w:szCs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0930EFAC"/>
    <w:lvl w:ilvl="0" w:tplc="33105492">
      <w:start w:val="1"/>
      <w:numFmt w:val="bullet"/>
      <w:lvlText w:val="•"/>
      <w:lvlJc w:val="left"/>
      <w:pPr>
        <w:tabs>
          <w:tab w:val="left" w:pos="720"/>
        </w:tabs>
        <w:ind w:left="720" w:hanging="360"/>
      </w:pPr>
      <w:rPr>
        <w:rFonts w:ascii="Arial" w:hAnsi="Arial" w:hint="default"/>
      </w:rPr>
    </w:lvl>
    <w:lvl w:ilvl="1" w:tplc="D6645848" w:tentative="1">
      <w:start w:val="1"/>
      <w:numFmt w:val="bullet"/>
      <w:lvlText w:val="•"/>
      <w:lvlJc w:val="left"/>
      <w:pPr>
        <w:tabs>
          <w:tab w:val="left" w:pos="1440"/>
        </w:tabs>
        <w:ind w:left="1440" w:hanging="360"/>
      </w:pPr>
      <w:rPr>
        <w:rFonts w:ascii="Arial" w:hAnsi="Arial" w:hint="default"/>
      </w:rPr>
    </w:lvl>
    <w:lvl w:ilvl="2" w:tplc="1B060BE8" w:tentative="1">
      <w:start w:val="1"/>
      <w:numFmt w:val="bullet"/>
      <w:lvlText w:val="•"/>
      <w:lvlJc w:val="left"/>
      <w:pPr>
        <w:tabs>
          <w:tab w:val="left" w:pos="2160"/>
        </w:tabs>
        <w:ind w:left="2160" w:hanging="360"/>
      </w:pPr>
      <w:rPr>
        <w:rFonts w:ascii="Arial" w:hAnsi="Arial" w:hint="default"/>
      </w:rPr>
    </w:lvl>
    <w:lvl w:ilvl="3" w:tplc="423EA810" w:tentative="1">
      <w:start w:val="1"/>
      <w:numFmt w:val="bullet"/>
      <w:lvlText w:val="•"/>
      <w:lvlJc w:val="left"/>
      <w:pPr>
        <w:tabs>
          <w:tab w:val="left" w:pos="2880"/>
        </w:tabs>
        <w:ind w:left="2880" w:hanging="360"/>
      </w:pPr>
      <w:rPr>
        <w:rFonts w:ascii="Arial" w:hAnsi="Arial" w:hint="default"/>
      </w:rPr>
    </w:lvl>
    <w:lvl w:ilvl="4" w:tplc="13CAA256" w:tentative="1">
      <w:start w:val="1"/>
      <w:numFmt w:val="bullet"/>
      <w:lvlText w:val="•"/>
      <w:lvlJc w:val="left"/>
      <w:pPr>
        <w:tabs>
          <w:tab w:val="left" w:pos="3600"/>
        </w:tabs>
        <w:ind w:left="3600" w:hanging="360"/>
      </w:pPr>
      <w:rPr>
        <w:rFonts w:ascii="Arial" w:hAnsi="Arial" w:hint="default"/>
      </w:rPr>
    </w:lvl>
    <w:lvl w:ilvl="5" w:tplc="4D5E8A84" w:tentative="1">
      <w:start w:val="1"/>
      <w:numFmt w:val="bullet"/>
      <w:lvlText w:val="•"/>
      <w:lvlJc w:val="left"/>
      <w:pPr>
        <w:tabs>
          <w:tab w:val="left" w:pos="4320"/>
        </w:tabs>
        <w:ind w:left="4320" w:hanging="360"/>
      </w:pPr>
      <w:rPr>
        <w:rFonts w:ascii="Arial" w:hAnsi="Arial" w:hint="default"/>
      </w:rPr>
    </w:lvl>
    <w:lvl w:ilvl="6" w:tplc="8C44996C" w:tentative="1">
      <w:start w:val="1"/>
      <w:numFmt w:val="bullet"/>
      <w:lvlText w:val="•"/>
      <w:lvlJc w:val="left"/>
      <w:pPr>
        <w:tabs>
          <w:tab w:val="left" w:pos="5040"/>
        </w:tabs>
        <w:ind w:left="5040" w:hanging="360"/>
      </w:pPr>
      <w:rPr>
        <w:rFonts w:ascii="Arial" w:hAnsi="Arial" w:hint="default"/>
      </w:rPr>
    </w:lvl>
    <w:lvl w:ilvl="7" w:tplc="2C728116" w:tentative="1">
      <w:start w:val="1"/>
      <w:numFmt w:val="bullet"/>
      <w:lvlText w:val="•"/>
      <w:lvlJc w:val="left"/>
      <w:pPr>
        <w:tabs>
          <w:tab w:val="left" w:pos="5760"/>
        </w:tabs>
        <w:ind w:left="5760" w:hanging="360"/>
      </w:pPr>
      <w:rPr>
        <w:rFonts w:ascii="Arial" w:hAnsi="Arial" w:hint="default"/>
      </w:rPr>
    </w:lvl>
    <w:lvl w:ilvl="8" w:tplc="C192B3B8" w:tentative="1">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000000B"/>
    <w:multiLevelType w:val="hybridMultilevel"/>
    <w:tmpl w:val="1A20C74E"/>
    <w:lvl w:ilvl="0" w:tplc="A5005F14">
      <w:start w:val="1"/>
      <w:numFmt w:val="bullet"/>
      <w:lvlText w:val=""/>
      <w:lvlJc w:val="left"/>
      <w:pPr>
        <w:ind w:left="1094" w:hanging="360"/>
      </w:pPr>
      <w:rPr>
        <w:rFonts w:ascii="Symbol" w:hAnsi="Symbol" w:hint="default"/>
        <w:sz w:val="22"/>
        <w:szCs w:val="22"/>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1" w15:restartNumberingAfterBreak="0">
    <w:nsid w:val="0000000C"/>
    <w:multiLevelType w:val="hybridMultilevel"/>
    <w:tmpl w:val="CF3CC992"/>
    <w:lvl w:ilvl="0" w:tplc="7EA2ACDA">
      <w:start w:val="1"/>
      <w:numFmt w:val="bullet"/>
      <w:lvlText w:val=""/>
      <w:lvlJc w:val="left"/>
      <w:pPr>
        <w:tabs>
          <w:tab w:val="left" w:pos="720"/>
        </w:tabs>
        <w:ind w:left="720" w:hanging="360"/>
      </w:pPr>
      <w:rPr>
        <w:rFonts w:ascii="Wingdings 3" w:hAnsi="Wingdings 3" w:hint="default"/>
      </w:rPr>
    </w:lvl>
    <w:lvl w:ilvl="1" w:tplc="C572183C" w:tentative="1">
      <w:start w:val="1"/>
      <w:numFmt w:val="bullet"/>
      <w:lvlText w:val=""/>
      <w:lvlJc w:val="left"/>
      <w:pPr>
        <w:tabs>
          <w:tab w:val="left" w:pos="1440"/>
        </w:tabs>
        <w:ind w:left="1440" w:hanging="360"/>
      </w:pPr>
      <w:rPr>
        <w:rFonts w:ascii="Wingdings 3" w:hAnsi="Wingdings 3" w:hint="default"/>
      </w:rPr>
    </w:lvl>
    <w:lvl w:ilvl="2" w:tplc="143EDD54" w:tentative="1">
      <w:start w:val="1"/>
      <w:numFmt w:val="bullet"/>
      <w:lvlText w:val=""/>
      <w:lvlJc w:val="left"/>
      <w:pPr>
        <w:tabs>
          <w:tab w:val="left" w:pos="2160"/>
        </w:tabs>
        <w:ind w:left="2160" w:hanging="360"/>
      </w:pPr>
      <w:rPr>
        <w:rFonts w:ascii="Wingdings 3" w:hAnsi="Wingdings 3" w:hint="default"/>
      </w:rPr>
    </w:lvl>
    <w:lvl w:ilvl="3" w:tplc="76D65BD2" w:tentative="1">
      <w:start w:val="1"/>
      <w:numFmt w:val="bullet"/>
      <w:lvlText w:val=""/>
      <w:lvlJc w:val="left"/>
      <w:pPr>
        <w:tabs>
          <w:tab w:val="left" w:pos="2880"/>
        </w:tabs>
        <w:ind w:left="2880" w:hanging="360"/>
      </w:pPr>
      <w:rPr>
        <w:rFonts w:ascii="Wingdings 3" w:hAnsi="Wingdings 3" w:hint="default"/>
      </w:rPr>
    </w:lvl>
    <w:lvl w:ilvl="4" w:tplc="12CA1BBE" w:tentative="1">
      <w:start w:val="1"/>
      <w:numFmt w:val="bullet"/>
      <w:lvlText w:val=""/>
      <w:lvlJc w:val="left"/>
      <w:pPr>
        <w:tabs>
          <w:tab w:val="left" w:pos="3600"/>
        </w:tabs>
        <w:ind w:left="3600" w:hanging="360"/>
      </w:pPr>
      <w:rPr>
        <w:rFonts w:ascii="Wingdings 3" w:hAnsi="Wingdings 3" w:hint="default"/>
      </w:rPr>
    </w:lvl>
    <w:lvl w:ilvl="5" w:tplc="9B7427DE" w:tentative="1">
      <w:start w:val="1"/>
      <w:numFmt w:val="bullet"/>
      <w:lvlText w:val=""/>
      <w:lvlJc w:val="left"/>
      <w:pPr>
        <w:tabs>
          <w:tab w:val="left" w:pos="4320"/>
        </w:tabs>
        <w:ind w:left="4320" w:hanging="360"/>
      </w:pPr>
      <w:rPr>
        <w:rFonts w:ascii="Wingdings 3" w:hAnsi="Wingdings 3" w:hint="default"/>
      </w:rPr>
    </w:lvl>
    <w:lvl w:ilvl="6" w:tplc="D76E1E88" w:tentative="1">
      <w:start w:val="1"/>
      <w:numFmt w:val="bullet"/>
      <w:lvlText w:val=""/>
      <w:lvlJc w:val="left"/>
      <w:pPr>
        <w:tabs>
          <w:tab w:val="left" w:pos="5040"/>
        </w:tabs>
        <w:ind w:left="5040" w:hanging="360"/>
      </w:pPr>
      <w:rPr>
        <w:rFonts w:ascii="Wingdings 3" w:hAnsi="Wingdings 3" w:hint="default"/>
      </w:rPr>
    </w:lvl>
    <w:lvl w:ilvl="7" w:tplc="BAF26FE2" w:tentative="1">
      <w:start w:val="1"/>
      <w:numFmt w:val="bullet"/>
      <w:lvlText w:val=""/>
      <w:lvlJc w:val="left"/>
      <w:pPr>
        <w:tabs>
          <w:tab w:val="left" w:pos="5760"/>
        </w:tabs>
        <w:ind w:left="5760" w:hanging="360"/>
      </w:pPr>
      <w:rPr>
        <w:rFonts w:ascii="Wingdings 3" w:hAnsi="Wingdings 3" w:hint="default"/>
      </w:rPr>
    </w:lvl>
    <w:lvl w:ilvl="8" w:tplc="D1C2B76E" w:tentative="1">
      <w:start w:val="1"/>
      <w:numFmt w:val="bullet"/>
      <w:lvlText w:val=""/>
      <w:lvlJc w:val="left"/>
      <w:pPr>
        <w:tabs>
          <w:tab w:val="left" w:pos="6480"/>
        </w:tabs>
        <w:ind w:left="6480" w:hanging="360"/>
      </w:pPr>
      <w:rPr>
        <w:rFonts w:ascii="Wingdings 3" w:hAnsi="Wingdings 3" w:hint="default"/>
      </w:rPr>
    </w:lvl>
  </w:abstractNum>
  <w:abstractNum w:abstractNumId="12" w15:restartNumberingAfterBreak="0">
    <w:nsid w:val="0000000D"/>
    <w:multiLevelType w:val="hybridMultilevel"/>
    <w:tmpl w:val="55B0A652"/>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3" w15:restartNumberingAfterBreak="0">
    <w:nsid w:val="0000000E"/>
    <w:multiLevelType w:val="hybridMultilevel"/>
    <w:tmpl w:val="C020288E"/>
    <w:lvl w:ilvl="0" w:tplc="16DC5FE4">
      <w:start w:val="1"/>
      <w:numFmt w:val="bullet"/>
      <w:lvlText w:val="•"/>
      <w:lvlJc w:val="left"/>
      <w:pPr>
        <w:tabs>
          <w:tab w:val="left" w:pos="720"/>
        </w:tabs>
        <w:ind w:left="720" w:hanging="360"/>
      </w:pPr>
      <w:rPr>
        <w:rFonts w:ascii="Arial" w:hAnsi="Arial" w:hint="default"/>
      </w:rPr>
    </w:lvl>
    <w:lvl w:ilvl="1" w:tplc="4A368A2A" w:tentative="1">
      <w:start w:val="1"/>
      <w:numFmt w:val="bullet"/>
      <w:lvlText w:val="•"/>
      <w:lvlJc w:val="left"/>
      <w:pPr>
        <w:tabs>
          <w:tab w:val="left" w:pos="1440"/>
        </w:tabs>
        <w:ind w:left="1440" w:hanging="360"/>
      </w:pPr>
      <w:rPr>
        <w:rFonts w:ascii="Arial" w:hAnsi="Arial" w:hint="default"/>
      </w:rPr>
    </w:lvl>
    <w:lvl w:ilvl="2" w:tplc="012650D0" w:tentative="1">
      <w:start w:val="1"/>
      <w:numFmt w:val="bullet"/>
      <w:lvlText w:val="•"/>
      <w:lvlJc w:val="left"/>
      <w:pPr>
        <w:tabs>
          <w:tab w:val="left" w:pos="2160"/>
        </w:tabs>
        <w:ind w:left="2160" w:hanging="360"/>
      </w:pPr>
      <w:rPr>
        <w:rFonts w:ascii="Arial" w:hAnsi="Arial" w:hint="default"/>
      </w:rPr>
    </w:lvl>
    <w:lvl w:ilvl="3" w:tplc="B66A7B9A" w:tentative="1">
      <w:start w:val="1"/>
      <w:numFmt w:val="bullet"/>
      <w:lvlText w:val="•"/>
      <w:lvlJc w:val="left"/>
      <w:pPr>
        <w:tabs>
          <w:tab w:val="left" w:pos="2880"/>
        </w:tabs>
        <w:ind w:left="2880" w:hanging="360"/>
      </w:pPr>
      <w:rPr>
        <w:rFonts w:ascii="Arial" w:hAnsi="Arial" w:hint="default"/>
      </w:rPr>
    </w:lvl>
    <w:lvl w:ilvl="4" w:tplc="56CAE3D4" w:tentative="1">
      <w:start w:val="1"/>
      <w:numFmt w:val="bullet"/>
      <w:lvlText w:val="•"/>
      <w:lvlJc w:val="left"/>
      <w:pPr>
        <w:tabs>
          <w:tab w:val="left" w:pos="3600"/>
        </w:tabs>
        <w:ind w:left="3600" w:hanging="360"/>
      </w:pPr>
      <w:rPr>
        <w:rFonts w:ascii="Arial" w:hAnsi="Arial" w:hint="default"/>
      </w:rPr>
    </w:lvl>
    <w:lvl w:ilvl="5" w:tplc="EA5C6270" w:tentative="1">
      <w:start w:val="1"/>
      <w:numFmt w:val="bullet"/>
      <w:lvlText w:val="•"/>
      <w:lvlJc w:val="left"/>
      <w:pPr>
        <w:tabs>
          <w:tab w:val="left" w:pos="4320"/>
        </w:tabs>
        <w:ind w:left="4320" w:hanging="360"/>
      </w:pPr>
      <w:rPr>
        <w:rFonts w:ascii="Arial" w:hAnsi="Arial" w:hint="default"/>
      </w:rPr>
    </w:lvl>
    <w:lvl w:ilvl="6" w:tplc="C034FAE0" w:tentative="1">
      <w:start w:val="1"/>
      <w:numFmt w:val="bullet"/>
      <w:lvlText w:val="•"/>
      <w:lvlJc w:val="left"/>
      <w:pPr>
        <w:tabs>
          <w:tab w:val="left" w:pos="5040"/>
        </w:tabs>
        <w:ind w:left="5040" w:hanging="360"/>
      </w:pPr>
      <w:rPr>
        <w:rFonts w:ascii="Arial" w:hAnsi="Arial" w:hint="default"/>
      </w:rPr>
    </w:lvl>
    <w:lvl w:ilvl="7" w:tplc="F2CAF1D2" w:tentative="1">
      <w:start w:val="1"/>
      <w:numFmt w:val="bullet"/>
      <w:lvlText w:val="•"/>
      <w:lvlJc w:val="left"/>
      <w:pPr>
        <w:tabs>
          <w:tab w:val="left" w:pos="5760"/>
        </w:tabs>
        <w:ind w:left="5760" w:hanging="360"/>
      </w:pPr>
      <w:rPr>
        <w:rFonts w:ascii="Arial" w:hAnsi="Arial" w:hint="default"/>
      </w:rPr>
    </w:lvl>
    <w:lvl w:ilvl="8" w:tplc="91E6C33A" w:tentative="1">
      <w:start w:val="1"/>
      <w:numFmt w:val="bullet"/>
      <w:lvlText w:val="•"/>
      <w:lvlJc w:val="left"/>
      <w:pPr>
        <w:tabs>
          <w:tab w:val="left" w:pos="6480"/>
        </w:tabs>
        <w:ind w:left="6480" w:hanging="360"/>
      </w:pPr>
      <w:rPr>
        <w:rFonts w:ascii="Arial" w:hAnsi="Arial" w:hint="default"/>
      </w:rPr>
    </w:lvl>
  </w:abstractNum>
  <w:abstractNum w:abstractNumId="14" w15:restartNumberingAfterBreak="0">
    <w:nsid w:val="0000000F"/>
    <w:multiLevelType w:val="hybridMultilevel"/>
    <w:tmpl w:val="4FBC6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0000010"/>
    <w:multiLevelType w:val="hybridMultilevel"/>
    <w:tmpl w:val="79E02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08025FA"/>
    <w:lvl w:ilvl="0" w:tplc="721297A0">
      <w:start w:val="1"/>
      <w:numFmt w:val="bullet"/>
      <w:lvlText w:val="•"/>
      <w:lvlJc w:val="left"/>
      <w:pPr>
        <w:tabs>
          <w:tab w:val="left" w:pos="720"/>
        </w:tabs>
        <w:ind w:left="720" w:hanging="360"/>
      </w:pPr>
      <w:rPr>
        <w:rFonts w:ascii="Arial" w:hAnsi="Arial" w:hint="default"/>
      </w:rPr>
    </w:lvl>
    <w:lvl w:ilvl="1" w:tplc="73F88E38" w:tentative="1">
      <w:start w:val="1"/>
      <w:numFmt w:val="bullet"/>
      <w:lvlText w:val="•"/>
      <w:lvlJc w:val="left"/>
      <w:pPr>
        <w:tabs>
          <w:tab w:val="left" w:pos="1440"/>
        </w:tabs>
        <w:ind w:left="1440" w:hanging="360"/>
      </w:pPr>
      <w:rPr>
        <w:rFonts w:ascii="Arial" w:hAnsi="Arial" w:hint="default"/>
      </w:rPr>
    </w:lvl>
    <w:lvl w:ilvl="2" w:tplc="60786E4E" w:tentative="1">
      <w:start w:val="1"/>
      <w:numFmt w:val="bullet"/>
      <w:lvlText w:val="•"/>
      <w:lvlJc w:val="left"/>
      <w:pPr>
        <w:tabs>
          <w:tab w:val="left" w:pos="2160"/>
        </w:tabs>
        <w:ind w:left="2160" w:hanging="360"/>
      </w:pPr>
      <w:rPr>
        <w:rFonts w:ascii="Arial" w:hAnsi="Arial" w:hint="default"/>
      </w:rPr>
    </w:lvl>
    <w:lvl w:ilvl="3" w:tplc="42F4E5CE" w:tentative="1">
      <w:start w:val="1"/>
      <w:numFmt w:val="bullet"/>
      <w:lvlText w:val="•"/>
      <w:lvlJc w:val="left"/>
      <w:pPr>
        <w:tabs>
          <w:tab w:val="left" w:pos="2880"/>
        </w:tabs>
        <w:ind w:left="2880" w:hanging="360"/>
      </w:pPr>
      <w:rPr>
        <w:rFonts w:ascii="Arial" w:hAnsi="Arial" w:hint="default"/>
      </w:rPr>
    </w:lvl>
    <w:lvl w:ilvl="4" w:tplc="BA6E7D40" w:tentative="1">
      <w:start w:val="1"/>
      <w:numFmt w:val="bullet"/>
      <w:lvlText w:val="•"/>
      <w:lvlJc w:val="left"/>
      <w:pPr>
        <w:tabs>
          <w:tab w:val="left" w:pos="3600"/>
        </w:tabs>
        <w:ind w:left="3600" w:hanging="360"/>
      </w:pPr>
      <w:rPr>
        <w:rFonts w:ascii="Arial" w:hAnsi="Arial" w:hint="default"/>
      </w:rPr>
    </w:lvl>
    <w:lvl w:ilvl="5" w:tplc="83DE64DC" w:tentative="1">
      <w:start w:val="1"/>
      <w:numFmt w:val="bullet"/>
      <w:lvlText w:val="•"/>
      <w:lvlJc w:val="left"/>
      <w:pPr>
        <w:tabs>
          <w:tab w:val="left" w:pos="4320"/>
        </w:tabs>
        <w:ind w:left="4320" w:hanging="360"/>
      </w:pPr>
      <w:rPr>
        <w:rFonts w:ascii="Arial" w:hAnsi="Arial" w:hint="default"/>
      </w:rPr>
    </w:lvl>
    <w:lvl w:ilvl="6" w:tplc="ABA8BE96" w:tentative="1">
      <w:start w:val="1"/>
      <w:numFmt w:val="bullet"/>
      <w:lvlText w:val="•"/>
      <w:lvlJc w:val="left"/>
      <w:pPr>
        <w:tabs>
          <w:tab w:val="left" w:pos="5040"/>
        </w:tabs>
        <w:ind w:left="5040" w:hanging="360"/>
      </w:pPr>
      <w:rPr>
        <w:rFonts w:ascii="Arial" w:hAnsi="Arial" w:hint="default"/>
      </w:rPr>
    </w:lvl>
    <w:lvl w:ilvl="7" w:tplc="1A3CD56C" w:tentative="1">
      <w:start w:val="1"/>
      <w:numFmt w:val="bullet"/>
      <w:lvlText w:val="•"/>
      <w:lvlJc w:val="left"/>
      <w:pPr>
        <w:tabs>
          <w:tab w:val="left" w:pos="5760"/>
        </w:tabs>
        <w:ind w:left="5760" w:hanging="360"/>
      </w:pPr>
      <w:rPr>
        <w:rFonts w:ascii="Arial" w:hAnsi="Arial" w:hint="default"/>
      </w:rPr>
    </w:lvl>
    <w:lvl w:ilvl="8" w:tplc="524CAF42" w:tentative="1">
      <w:start w:val="1"/>
      <w:numFmt w:val="bullet"/>
      <w:lvlText w:val="•"/>
      <w:lvlJc w:val="left"/>
      <w:pPr>
        <w:tabs>
          <w:tab w:val="left" w:pos="6480"/>
        </w:tabs>
        <w:ind w:left="6480" w:hanging="360"/>
      </w:pPr>
      <w:rPr>
        <w:rFonts w:ascii="Arial" w:hAnsi="Arial" w:hint="default"/>
      </w:rPr>
    </w:lvl>
  </w:abstractNum>
  <w:abstractNum w:abstractNumId="17" w15:restartNumberingAfterBreak="0">
    <w:nsid w:val="00000012"/>
    <w:multiLevelType w:val="hybridMultilevel"/>
    <w:tmpl w:val="89D0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EF548A"/>
    <w:multiLevelType w:val="hybridMultilevel"/>
    <w:tmpl w:val="2CAE7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E9769D"/>
    <w:multiLevelType w:val="hybridMultilevel"/>
    <w:tmpl w:val="904C3D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AC607A"/>
    <w:multiLevelType w:val="hybridMultilevel"/>
    <w:tmpl w:val="C0AAC9D6"/>
    <w:lvl w:ilvl="0" w:tplc="B36E0716">
      <w:start w:val="1"/>
      <w:numFmt w:val="bullet"/>
      <w:lvlText w:val="•"/>
      <w:lvlJc w:val="left"/>
      <w:pPr>
        <w:tabs>
          <w:tab w:val="left" w:pos="720"/>
        </w:tabs>
        <w:ind w:left="720" w:hanging="360"/>
      </w:pPr>
      <w:rPr>
        <w:rFonts w:ascii="Arial" w:hAnsi="Arial" w:hint="default"/>
      </w:rPr>
    </w:lvl>
    <w:lvl w:ilvl="1" w:tplc="2EB4393A" w:tentative="1">
      <w:start w:val="1"/>
      <w:numFmt w:val="bullet"/>
      <w:lvlText w:val="•"/>
      <w:lvlJc w:val="left"/>
      <w:pPr>
        <w:tabs>
          <w:tab w:val="left" w:pos="1440"/>
        </w:tabs>
        <w:ind w:left="1440" w:hanging="360"/>
      </w:pPr>
      <w:rPr>
        <w:rFonts w:ascii="Arial" w:hAnsi="Arial" w:hint="default"/>
      </w:rPr>
    </w:lvl>
    <w:lvl w:ilvl="2" w:tplc="DF16EFB4" w:tentative="1">
      <w:start w:val="1"/>
      <w:numFmt w:val="bullet"/>
      <w:lvlText w:val="•"/>
      <w:lvlJc w:val="left"/>
      <w:pPr>
        <w:tabs>
          <w:tab w:val="left" w:pos="2160"/>
        </w:tabs>
        <w:ind w:left="2160" w:hanging="360"/>
      </w:pPr>
      <w:rPr>
        <w:rFonts w:ascii="Arial" w:hAnsi="Arial" w:hint="default"/>
      </w:rPr>
    </w:lvl>
    <w:lvl w:ilvl="3" w:tplc="5DC254EE" w:tentative="1">
      <w:start w:val="1"/>
      <w:numFmt w:val="bullet"/>
      <w:lvlText w:val="•"/>
      <w:lvlJc w:val="left"/>
      <w:pPr>
        <w:tabs>
          <w:tab w:val="left" w:pos="2880"/>
        </w:tabs>
        <w:ind w:left="2880" w:hanging="360"/>
      </w:pPr>
      <w:rPr>
        <w:rFonts w:ascii="Arial" w:hAnsi="Arial" w:hint="default"/>
      </w:rPr>
    </w:lvl>
    <w:lvl w:ilvl="4" w:tplc="9FB090D2" w:tentative="1">
      <w:start w:val="1"/>
      <w:numFmt w:val="bullet"/>
      <w:lvlText w:val="•"/>
      <w:lvlJc w:val="left"/>
      <w:pPr>
        <w:tabs>
          <w:tab w:val="left" w:pos="3600"/>
        </w:tabs>
        <w:ind w:left="3600" w:hanging="360"/>
      </w:pPr>
      <w:rPr>
        <w:rFonts w:ascii="Arial" w:hAnsi="Arial" w:hint="default"/>
      </w:rPr>
    </w:lvl>
    <w:lvl w:ilvl="5" w:tplc="4378AB64" w:tentative="1">
      <w:start w:val="1"/>
      <w:numFmt w:val="bullet"/>
      <w:lvlText w:val="•"/>
      <w:lvlJc w:val="left"/>
      <w:pPr>
        <w:tabs>
          <w:tab w:val="left" w:pos="4320"/>
        </w:tabs>
        <w:ind w:left="4320" w:hanging="360"/>
      </w:pPr>
      <w:rPr>
        <w:rFonts w:ascii="Arial" w:hAnsi="Arial" w:hint="default"/>
      </w:rPr>
    </w:lvl>
    <w:lvl w:ilvl="6" w:tplc="AE00C32E" w:tentative="1">
      <w:start w:val="1"/>
      <w:numFmt w:val="bullet"/>
      <w:lvlText w:val="•"/>
      <w:lvlJc w:val="left"/>
      <w:pPr>
        <w:tabs>
          <w:tab w:val="left" w:pos="5040"/>
        </w:tabs>
        <w:ind w:left="5040" w:hanging="360"/>
      </w:pPr>
      <w:rPr>
        <w:rFonts w:ascii="Arial" w:hAnsi="Arial" w:hint="default"/>
      </w:rPr>
    </w:lvl>
    <w:lvl w:ilvl="7" w:tplc="7506FAAA" w:tentative="1">
      <w:start w:val="1"/>
      <w:numFmt w:val="bullet"/>
      <w:lvlText w:val="•"/>
      <w:lvlJc w:val="left"/>
      <w:pPr>
        <w:tabs>
          <w:tab w:val="left" w:pos="5760"/>
        </w:tabs>
        <w:ind w:left="5760" w:hanging="360"/>
      </w:pPr>
      <w:rPr>
        <w:rFonts w:ascii="Arial" w:hAnsi="Arial" w:hint="default"/>
      </w:rPr>
    </w:lvl>
    <w:lvl w:ilvl="8" w:tplc="F8708024" w:tentative="1">
      <w:start w:val="1"/>
      <w:numFmt w:val="bullet"/>
      <w:lvlText w:val="•"/>
      <w:lvlJc w:val="left"/>
      <w:pPr>
        <w:tabs>
          <w:tab w:val="left" w:pos="6480"/>
        </w:tabs>
        <w:ind w:left="6480" w:hanging="360"/>
      </w:pPr>
      <w:rPr>
        <w:rFonts w:ascii="Arial" w:hAnsi="Arial" w:hint="default"/>
      </w:rPr>
    </w:lvl>
  </w:abstractNum>
  <w:num w:numId="1" w16cid:durableId="1851599098">
    <w:abstractNumId w:val="14"/>
  </w:num>
  <w:num w:numId="2" w16cid:durableId="1486553472">
    <w:abstractNumId w:val="2"/>
  </w:num>
  <w:num w:numId="3" w16cid:durableId="1318455858">
    <w:abstractNumId w:val="11"/>
  </w:num>
  <w:num w:numId="4" w16cid:durableId="1023243325">
    <w:abstractNumId w:val="0"/>
  </w:num>
  <w:num w:numId="5" w16cid:durableId="448862776">
    <w:abstractNumId w:val="5"/>
  </w:num>
  <w:num w:numId="6" w16cid:durableId="1402219081">
    <w:abstractNumId w:val="16"/>
  </w:num>
  <w:num w:numId="7" w16cid:durableId="1299725738">
    <w:abstractNumId w:val="20"/>
  </w:num>
  <w:num w:numId="8" w16cid:durableId="799882479">
    <w:abstractNumId w:val="9"/>
  </w:num>
  <w:num w:numId="9" w16cid:durableId="743140376">
    <w:abstractNumId w:val="3"/>
  </w:num>
  <w:num w:numId="10" w16cid:durableId="232784091">
    <w:abstractNumId w:val="8"/>
  </w:num>
  <w:num w:numId="11" w16cid:durableId="344988135">
    <w:abstractNumId w:val="10"/>
  </w:num>
  <w:num w:numId="12" w16cid:durableId="1288245815">
    <w:abstractNumId w:val="15"/>
  </w:num>
  <w:num w:numId="13" w16cid:durableId="962035658">
    <w:abstractNumId w:val="1"/>
  </w:num>
  <w:num w:numId="14" w16cid:durableId="242494569">
    <w:abstractNumId w:val="17"/>
  </w:num>
  <w:num w:numId="15" w16cid:durableId="488324701">
    <w:abstractNumId w:val="6"/>
  </w:num>
  <w:num w:numId="16" w16cid:durableId="1233004660">
    <w:abstractNumId w:val="7"/>
  </w:num>
  <w:num w:numId="17" w16cid:durableId="1446999879">
    <w:abstractNumId w:val="4"/>
  </w:num>
  <w:num w:numId="18" w16cid:durableId="500586546">
    <w:abstractNumId w:val="13"/>
  </w:num>
  <w:num w:numId="19" w16cid:durableId="1741096989">
    <w:abstractNumId w:val="12"/>
  </w:num>
  <w:num w:numId="20" w16cid:durableId="137113230">
    <w:abstractNumId w:val="18"/>
  </w:num>
  <w:num w:numId="21" w16cid:durableId="1408066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512"/>
    <w:rsid w:val="00034126"/>
    <w:rsid w:val="0011076E"/>
    <w:rsid w:val="001225F7"/>
    <w:rsid w:val="00132C3C"/>
    <w:rsid w:val="00164771"/>
    <w:rsid w:val="0025123F"/>
    <w:rsid w:val="00266EF7"/>
    <w:rsid w:val="002F4E2A"/>
    <w:rsid w:val="003161D9"/>
    <w:rsid w:val="003D3DF5"/>
    <w:rsid w:val="0040289F"/>
    <w:rsid w:val="004D2A26"/>
    <w:rsid w:val="00500F93"/>
    <w:rsid w:val="00522ADB"/>
    <w:rsid w:val="005449FC"/>
    <w:rsid w:val="006C0FB2"/>
    <w:rsid w:val="00781A6A"/>
    <w:rsid w:val="0089138E"/>
    <w:rsid w:val="008F16D6"/>
    <w:rsid w:val="0092331B"/>
    <w:rsid w:val="009B61C6"/>
    <w:rsid w:val="00AB49AC"/>
    <w:rsid w:val="00C8116C"/>
    <w:rsid w:val="00CF10FF"/>
    <w:rsid w:val="00DD29A3"/>
    <w:rsid w:val="00E00512"/>
    <w:rsid w:val="00EA3551"/>
    <w:rsid w:val="00F11892"/>
    <w:rsid w:val="00F374BB"/>
    <w:rsid w:val="00F471BE"/>
    <w:rsid w:val="00FF61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B21D"/>
  <w15:docId w15:val="{6F2C0770-4420-4609-A133-C8A0863A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11076E"/>
    <w:rPr>
      <w:color w:val="605E5C"/>
      <w:shd w:val="clear" w:color="auto" w:fill="E1DFDD"/>
    </w:rPr>
  </w:style>
  <w:style w:type="paragraph" w:styleId="Header">
    <w:name w:val="header"/>
    <w:basedOn w:val="Normal"/>
    <w:link w:val="HeaderChar"/>
    <w:uiPriority w:val="99"/>
    <w:unhideWhenUsed/>
    <w:rsid w:val="0026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F7"/>
  </w:style>
  <w:style w:type="paragraph" w:styleId="Footer">
    <w:name w:val="footer"/>
    <w:basedOn w:val="Normal"/>
    <w:link w:val="FooterChar"/>
    <w:uiPriority w:val="99"/>
    <w:unhideWhenUsed/>
    <w:rsid w:val="0026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17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rvestplu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4609</Words>
  <Characters>26275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5</cp:revision>
  <cp:lastPrinted>2025-03-01T16:45:00Z</cp:lastPrinted>
  <dcterms:created xsi:type="dcterms:W3CDTF">2025-03-02T12:58:00Z</dcterms:created>
  <dcterms:modified xsi:type="dcterms:W3CDTF">2025-03-05T09:38:00Z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e0f4fa76390048fd8160784f81322522</vt:lpwstr>
  </property>
</Properties>
</file>