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A6F7" w14:textId="77777777" w:rsidR="003B62BB" w:rsidRPr="003B62BB" w:rsidRDefault="003B62BB" w:rsidP="0069368E">
      <w:pPr>
        <w:pStyle w:val="Author"/>
        <w:spacing w:line="240" w:lineRule="auto"/>
        <w:rPr>
          <w:rFonts w:ascii="Arial" w:hAnsi="Arial" w:cs="Arial"/>
          <w:bCs/>
          <w:iCs/>
          <w:kern w:val="28"/>
          <w:sz w:val="36"/>
          <w:u w:val="single"/>
        </w:rPr>
      </w:pPr>
      <w:r w:rsidRPr="003B62BB">
        <w:rPr>
          <w:rFonts w:ascii="Arial" w:hAnsi="Arial" w:cs="Arial"/>
          <w:bCs/>
          <w:iCs/>
          <w:kern w:val="28"/>
          <w:sz w:val="36"/>
          <w:u w:val="single"/>
        </w:rPr>
        <w:t>Original Research Article</w:t>
      </w:r>
    </w:p>
    <w:p w14:paraId="74266ABA" w14:textId="77777777" w:rsidR="003B62BB" w:rsidRDefault="003B62BB" w:rsidP="0069368E">
      <w:pPr>
        <w:pStyle w:val="Author"/>
        <w:spacing w:line="240" w:lineRule="auto"/>
        <w:rPr>
          <w:rFonts w:ascii="Arial" w:hAnsi="Arial" w:cs="Arial"/>
          <w:bCs/>
          <w:iCs/>
          <w:kern w:val="28"/>
          <w:sz w:val="36"/>
        </w:rPr>
      </w:pPr>
    </w:p>
    <w:p w14:paraId="56ED71F9" w14:textId="7D064232" w:rsidR="00A258C3" w:rsidRPr="00A71FAF" w:rsidRDefault="0069368E" w:rsidP="0069368E">
      <w:pPr>
        <w:pStyle w:val="Author"/>
        <w:spacing w:line="240" w:lineRule="auto"/>
        <w:rPr>
          <w:rFonts w:ascii="Arial" w:hAnsi="Arial" w:cs="Arial"/>
          <w:bCs/>
          <w:iCs/>
          <w:kern w:val="28"/>
          <w:sz w:val="36"/>
        </w:rPr>
      </w:pPr>
      <w:r w:rsidRPr="00A71FAF">
        <w:rPr>
          <w:rFonts w:ascii="Arial" w:hAnsi="Arial" w:cs="Arial"/>
          <w:bCs/>
          <w:iCs/>
          <w:kern w:val="28"/>
          <w:sz w:val="36"/>
        </w:rPr>
        <w:t>Naturally Available Insecticidal Materials and their Mixtures: An Eco-friendly Approach for the Management of Soil dwelling Insect Pests of Potato</w:t>
      </w:r>
    </w:p>
    <w:p w14:paraId="6E3A30A0" w14:textId="77777777" w:rsidR="0069368E" w:rsidRPr="00A71FAF" w:rsidRDefault="0069368E" w:rsidP="0069368E">
      <w:pPr>
        <w:pStyle w:val="Author"/>
        <w:spacing w:line="240" w:lineRule="auto"/>
        <w:rPr>
          <w:rFonts w:ascii="Arial" w:hAnsi="Arial" w:cs="Arial"/>
          <w:sz w:val="36"/>
        </w:rPr>
      </w:pPr>
    </w:p>
    <w:p w14:paraId="2A13C820" w14:textId="77777777" w:rsidR="00B319C4" w:rsidRPr="00A71FAF" w:rsidRDefault="00B319C4" w:rsidP="00B319C4">
      <w:pPr>
        <w:ind w:left="352"/>
        <w:jc w:val="right"/>
        <w:rPr>
          <w:rFonts w:ascii="Arial" w:hAnsi="Arial" w:cs="Arial"/>
          <w:i/>
        </w:rPr>
      </w:pPr>
    </w:p>
    <w:p w14:paraId="43591829" w14:textId="77777777" w:rsidR="002C57D2" w:rsidRPr="00A71FAF" w:rsidRDefault="002C57D2" w:rsidP="00441B6F">
      <w:pPr>
        <w:pStyle w:val="Affiliation"/>
        <w:spacing w:after="0" w:line="240" w:lineRule="auto"/>
        <w:jc w:val="both"/>
        <w:rPr>
          <w:rFonts w:ascii="Arial" w:hAnsi="Arial" w:cs="Arial"/>
        </w:rPr>
      </w:pPr>
    </w:p>
    <w:p w14:paraId="4C00B948" w14:textId="77777777" w:rsidR="00B01FCD" w:rsidRPr="00A71FAF" w:rsidRDefault="00F95EE7" w:rsidP="00441B6F">
      <w:pPr>
        <w:pStyle w:val="Copyright"/>
        <w:spacing w:after="0" w:line="240" w:lineRule="auto"/>
        <w:jc w:val="both"/>
        <w:rPr>
          <w:rFonts w:ascii="Arial" w:hAnsi="Arial" w:cs="Arial"/>
        </w:rPr>
        <w:sectPr w:rsidR="00B01FCD" w:rsidRPr="00A71FAF" w:rsidSect="002D29F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71FAF">
        <w:rPr>
          <w:rFonts w:ascii="Arial" w:hAnsi="Arial" w:cs="Arial"/>
          <w:noProof/>
          <w:lang w:val="en-IN" w:eastAsia="en-IN"/>
        </w:rPr>
        <mc:AlternateContent>
          <mc:Choice Requires="wps">
            <w:drawing>
              <wp:inline distT="0" distB="0" distL="0" distR="0" wp14:anchorId="7B515943" wp14:editId="7ADA4743">
                <wp:extent cx="5303520" cy="0"/>
                <wp:effectExtent l="9525" t="9525" r="1143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74B56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sidRPr="00A71FAF">
        <w:rPr>
          <w:rFonts w:ascii="Arial" w:hAnsi="Arial" w:cs="Arial"/>
        </w:rPr>
        <w:t>.</w:t>
      </w:r>
    </w:p>
    <w:p w14:paraId="52D0D792" w14:textId="77777777" w:rsidR="00B01FCD" w:rsidRPr="00A71FAF" w:rsidRDefault="00B01FCD" w:rsidP="00441B6F">
      <w:pPr>
        <w:pStyle w:val="AbstHead"/>
        <w:spacing w:after="0"/>
        <w:jc w:val="both"/>
        <w:rPr>
          <w:rFonts w:ascii="Arial" w:hAnsi="Arial" w:cs="Arial"/>
        </w:rPr>
      </w:pPr>
      <w:r w:rsidRPr="00A71FAF">
        <w:rPr>
          <w:rFonts w:ascii="Arial" w:hAnsi="Arial" w:cs="Arial"/>
        </w:rPr>
        <w:t>ABSTRACT</w:t>
      </w:r>
      <w:r w:rsidR="0066510A" w:rsidRPr="00A71FAF">
        <w:rPr>
          <w:rFonts w:ascii="Arial" w:hAnsi="Arial" w:cs="Arial"/>
        </w:rPr>
        <w:t xml:space="preserve"> </w:t>
      </w:r>
    </w:p>
    <w:p w14:paraId="30EAE2C4" w14:textId="77777777" w:rsidR="00790ADA" w:rsidRPr="00A71FA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424"/>
      </w:tblGrid>
      <w:tr w:rsidR="00296529" w:rsidRPr="00A71FAF" w14:paraId="2D4BBCBB" w14:textId="77777777" w:rsidTr="0069368E">
        <w:tc>
          <w:tcPr>
            <w:tcW w:w="9576" w:type="dxa"/>
            <w:shd w:val="clear" w:color="auto" w:fill="FFFFFF" w:themeFill="background1"/>
          </w:tcPr>
          <w:p w14:paraId="3E0A542B" w14:textId="77777777" w:rsidR="00505F06" w:rsidRPr="00A71FAF" w:rsidRDefault="0069368E" w:rsidP="00441B6F">
            <w:pPr>
              <w:pStyle w:val="Body"/>
              <w:spacing w:after="0"/>
              <w:rPr>
                <w:rFonts w:ascii="Arial" w:eastAsia="Calibri" w:hAnsi="Arial" w:cs="Arial"/>
                <w:szCs w:val="22"/>
              </w:rPr>
            </w:pPr>
            <w:r w:rsidRPr="00A71FAF">
              <w:rPr>
                <w:rFonts w:ascii="Arial" w:eastAsia="Calibri" w:hAnsi="Arial" w:cs="Arial"/>
                <w:szCs w:val="22"/>
              </w:rPr>
              <w:t>The aim of the study was to evaluate the effectiveness of some naturally available insecticidal materials against major soil insect pests of potato under laboratory conditions. During the study, locally and naturally available eco-friendly insecticidal materials were collected and categorized into four groups (Physical poisons, Biopesticides &amp; bio-enhancer, Botanicals and Minerals) based on their different properties. Individual screening of these materials was carried out under laboratory conditions against cutworm (</w:t>
            </w:r>
            <w:proofErr w:type="spellStart"/>
            <w:r w:rsidRPr="00A71FAF">
              <w:rPr>
                <w:rFonts w:ascii="Arial" w:eastAsia="Calibri" w:hAnsi="Arial" w:cs="Arial"/>
                <w:i/>
                <w:szCs w:val="22"/>
              </w:rPr>
              <w:t>Agrotis</w:t>
            </w:r>
            <w:proofErr w:type="spellEnd"/>
            <w:r w:rsidRPr="00A71FAF">
              <w:rPr>
                <w:rFonts w:ascii="Arial" w:eastAsia="Calibri" w:hAnsi="Arial" w:cs="Arial"/>
                <w:i/>
                <w:szCs w:val="22"/>
              </w:rPr>
              <w:t xml:space="preserve"> </w:t>
            </w:r>
            <w:proofErr w:type="spellStart"/>
            <w:r w:rsidRPr="00A71FAF">
              <w:rPr>
                <w:rFonts w:ascii="Arial" w:eastAsia="Calibri" w:hAnsi="Arial" w:cs="Arial"/>
                <w:i/>
                <w:szCs w:val="22"/>
              </w:rPr>
              <w:t>ipsilon</w:t>
            </w:r>
            <w:proofErr w:type="spellEnd"/>
            <w:r w:rsidRPr="00A71FAF">
              <w:rPr>
                <w:rFonts w:ascii="Arial" w:eastAsia="Calibri" w:hAnsi="Arial" w:cs="Arial"/>
                <w:szCs w:val="22"/>
              </w:rPr>
              <w:t>), white grub (</w:t>
            </w:r>
            <w:proofErr w:type="spellStart"/>
            <w:r w:rsidRPr="00A71FAF">
              <w:rPr>
                <w:rFonts w:ascii="Arial" w:eastAsia="Calibri" w:hAnsi="Arial" w:cs="Arial"/>
                <w:i/>
                <w:szCs w:val="22"/>
              </w:rPr>
              <w:t>Lepidiota</w:t>
            </w:r>
            <w:proofErr w:type="spellEnd"/>
            <w:r w:rsidRPr="00A71FAF">
              <w:rPr>
                <w:rFonts w:ascii="Arial" w:eastAsia="Calibri" w:hAnsi="Arial" w:cs="Arial"/>
                <w:i/>
                <w:szCs w:val="22"/>
              </w:rPr>
              <w:t xml:space="preserve"> </w:t>
            </w:r>
            <w:proofErr w:type="spellStart"/>
            <w:r w:rsidRPr="00A71FAF">
              <w:rPr>
                <w:rFonts w:ascii="Arial" w:eastAsia="Calibri" w:hAnsi="Arial" w:cs="Arial"/>
                <w:i/>
                <w:szCs w:val="22"/>
              </w:rPr>
              <w:t>mansueta</w:t>
            </w:r>
            <w:proofErr w:type="spellEnd"/>
            <w:r w:rsidRPr="00A71FAF">
              <w:rPr>
                <w:rFonts w:ascii="Arial" w:eastAsia="Calibri" w:hAnsi="Arial" w:cs="Arial"/>
                <w:szCs w:val="22"/>
              </w:rPr>
              <w:t>) and red ant (</w:t>
            </w:r>
            <w:proofErr w:type="spellStart"/>
            <w:r w:rsidRPr="00A71FAF">
              <w:rPr>
                <w:rFonts w:ascii="Arial" w:eastAsia="Calibri" w:hAnsi="Arial" w:cs="Arial"/>
                <w:i/>
                <w:szCs w:val="22"/>
              </w:rPr>
              <w:t>Dorylus</w:t>
            </w:r>
            <w:proofErr w:type="spellEnd"/>
            <w:r w:rsidRPr="00A71FAF">
              <w:rPr>
                <w:rFonts w:ascii="Arial" w:eastAsia="Calibri" w:hAnsi="Arial" w:cs="Arial"/>
                <w:i/>
                <w:szCs w:val="22"/>
              </w:rPr>
              <w:t xml:space="preserve"> </w:t>
            </w:r>
            <w:proofErr w:type="spellStart"/>
            <w:r w:rsidRPr="00A71FAF">
              <w:rPr>
                <w:rFonts w:ascii="Arial" w:eastAsia="Calibri" w:hAnsi="Arial" w:cs="Arial"/>
                <w:i/>
                <w:szCs w:val="22"/>
              </w:rPr>
              <w:t>orientalis</w:t>
            </w:r>
            <w:proofErr w:type="spellEnd"/>
            <w:r w:rsidRPr="00A71FAF">
              <w:rPr>
                <w:rFonts w:ascii="Arial" w:eastAsia="Calibri" w:hAnsi="Arial" w:cs="Arial"/>
                <w:szCs w:val="22"/>
              </w:rPr>
              <w:t xml:space="preserve">) which led to prepare 15 numbers of insecticidal mixtures through trial and error method. Considering the efficacy of these 15 insecticidal mixtures against the above-mentioned test insects, 5 superior insecticidal mixtures (Mixture-II, IV, VIII, XI and XIII) were selected. Highest mortality (100%) of </w:t>
            </w:r>
            <w:r w:rsidRPr="00A71FAF">
              <w:rPr>
                <w:rFonts w:ascii="Arial" w:eastAsia="Calibri" w:hAnsi="Arial" w:cs="Arial"/>
                <w:i/>
                <w:szCs w:val="22"/>
              </w:rPr>
              <w:t xml:space="preserve">A. </w:t>
            </w:r>
            <w:proofErr w:type="spellStart"/>
            <w:r w:rsidRPr="00A71FAF">
              <w:rPr>
                <w:rFonts w:ascii="Arial" w:eastAsia="Calibri" w:hAnsi="Arial" w:cs="Arial"/>
                <w:i/>
                <w:szCs w:val="22"/>
              </w:rPr>
              <w:t>ipsilon</w:t>
            </w:r>
            <w:proofErr w:type="spellEnd"/>
            <w:r w:rsidRPr="00A71FAF">
              <w:rPr>
                <w:rFonts w:ascii="Arial" w:eastAsia="Calibri" w:hAnsi="Arial" w:cs="Arial"/>
                <w:szCs w:val="22"/>
              </w:rPr>
              <w:t xml:space="preserve"> larvae was recorded in Mixture-II, Mixture-IV, Mixture-VIII, Mixture-XI and Mixture-XIII and found to be  significantly superior over rest of the mixtures after 144 </w:t>
            </w:r>
            <w:proofErr w:type="spellStart"/>
            <w:r w:rsidRPr="00A71FAF">
              <w:rPr>
                <w:rFonts w:ascii="Arial" w:eastAsia="Calibri" w:hAnsi="Arial" w:cs="Arial"/>
                <w:szCs w:val="22"/>
              </w:rPr>
              <w:t>hrs</w:t>
            </w:r>
            <w:proofErr w:type="spellEnd"/>
            <w:r w:rsidRPr="00A71FAF">
              <w:rPr>
                <w:rFonts w:ascii="Arial" w:eastAsia="Calibri" w:hAnsi="Arial" w:cs="Arial"/>
                <w:szCs w:val="22"/>
              </w:rPr>
              <w:t xml:space="preserve"> of exposure (</w:t>
            </w:r>
            <w:r w:rsidRPr="00A71FAF">
              <w:rPr>
                <w:rFonts w:ascii="Arial" w:eastAsia="Calibri" w:hAnsi="Arial" w:cs="Arial"/>
                <w:i/>
                <w:szCs w:val="22"/>
              </w:rPr>
              <w:t>P=.05</w:t>
            </w:r>
            <w:r w:rsidRPr="00A71FAF">
              <w:rPr>
                <w:rFonts w:ascii="Arial" w:eastAsia="Calibri" w:hAnsi="Arial" w:cs="Arial"/>
                <w:szCs w:val="22"/>
              </w:rPr>
              <w:t xml:space="preserve">, CD=4.44). A similar trend of results was also registered against </w:t>
            </w:r>
            <w:r w:rsidRPr="00A71FAF">
              <w:rPr>
                <w:rFonts w:ascii="Arial" w:eastAsia="Calibri" w:hAnsi="Arial" w:cs="Arial"/>
                <w:i/>
                <w:szCs w:val="22"/>
              </w:rPr>
              <w:t xml:space="preserve">L. </w:t>
            </w:r>
            <w:proofErr w:type="spellStart"/>
            <w:r w:rsidRPr="00A71FAF">
              <w:rPr>
                <w:rFonts w:ascii="Arial" w:eastAsia="Calibri" w:hAnsi="Arial" w:cs="Arial"/>
                <w:i/>
                <w:szCs w:val="22"/>
              </w:rPr>
              <w:t>mansueta</w:t>
            </w:r>
            <w:proofErr w:type="spellEnd"/>
            <w:r w:rsidRPr="00A71FAF">
              <w:rPr>
                <w:rFonts w:ascii="Arial" w:eastAsia="Calibri" w:hAnsi="Arial" w:cs="Arial"/>
                <w:szCs w:val="22"/>
              </w:rPr>
              <w:t xml:space="preserve"> grubs. Likewise, significant mortality of </w:t>
            </w:r>
            <w:r w:rsidRPr="00A71FAF">
              <w:rPr>
                <w:rFonts w:ascii="Arial" w:eastAsia="Calibri" w:hAnsi="Arial" w:cs="Arial"/>
                <w:i/>
                <w:szCs w:val="22"/>
              </w:rPr>
              <w:t xml:space="preserve">D. </w:t>
            </w:r>
            <w:proofErr w:type="spellStart"/>
            <w:r w:rsidRPr="00A71FAF">
              <w:rPr>
                <w:rFonts w:ascii="Arial" w:eastAsia="Calibri" w:hAnsi="Arial" w:cs="Arial"/>
                <w:i/>
                <w:szCs w:val="22"/>
              </w:rPr>
              <w:t>orientalis</w:t>
            </w:r>
            <w:proofErr w:type="spellEnd"/>
            <w:r w:rsidRPr="00A71FAF">
              <w:rPr>
                <w:rFonts w:ascii="Arial" w:eastAsia="Calibri" w:hAnsi="Arial" w:cs="Arial"/>
                <w:szCs w:val="22"/>
              </w:rPr>
              <w:t xml:space="preserve"> was recorded  in Mixture-II, Mixture-IV, Mixture-VIII, Mixture-XI and Mixture-XIII over the other mixtures (I, V, VI, VII, X, XIV &amp; XV) after 48 </w:t>
            </w:r>
            <w:proofErr w:type="spellStart"/>
            <w:r w:rsidRPr="00A71FAF">
              <w:rPr>
                <w:rFonts w:ascii="Arial" w:eastAsia="Calibri" w:hAnsi="Arial" w:cs="Arial"/>
                <w:szCs w:val="22"/>
              </w:rPr>
              <w:t>hrs</w:t>
            </w:r>
            <w:proofErr w:type="spellEnd"/>
            <w:r w:rsidRPr="00A71FAF">
              <w:rPr>
                <w:rFonts w:ascii="Arial" w:eastAsia="Calibri" w:hAnsi="Arial" w:cs="Arial"/>
                <w:szCs w:val="22"/>
              </w:rPr>
              <w:t xml:space="preserve"> of exposure (</w:t>
            </w:r>
            <w:r w:rsidRPr="00A71FAF">
              <w:rPr>
                <w:rFonts w:ascii="Arial" w:eastAsia="Calibri" w:hAnsi="Arial" w:cs="Arial"/>
                <w:i/>
                <w:szCs w:val="22"/>
              </w:rPr>
              <w:t>P=.05</w:t>
            </w:r>
            <w:r w:rsidRPr="00A71FAF">
              <w:rPr>
                <w:rFonts w:ascii="Arial" w:eastAsia="Calibri" w:hAnsi="Arial" w:cs="Arial"/>
                <w:szCs w:val="22"/>
              </w:rPr>
              <w:t xml:space="preserve">, CD=17.42). This research relates to the development of organic insecticidal mixtures by using naturally available eco-friendly insecticidal materials with an aim to address the soil dwelling insect </w:t>
            </w:r>
            <w:proofErr w:type="gramStart"/>
            <w:r w:rsidRPr="00A71FAF">
              <w:rPr>
                <w:rFonts w:ascii="Arial" w:eastAsia="Calibri" w:hAnsi="Arial" w:cs="Arial"/>
                <w:szCs w:val="22"/>
              </w:rPr>
              <w:t>pests</w:t>
            </w:r>
            <w:proofErr w:type="gramEnd"/>
            <w:r w:rsidRPr="00A71FAF">
              <w:rPr>
                <w:rFonts w:ascii="Arial" w:eastAsia="Calibri" w:hAnsi="Arial" w:cs="Arial"/>
                <w:szCs w:val="22"/>
              </w:rPr>
              <w:t xml:space="preserve"> problems in potato grown organically. However, these organic insecticidal mixtures will act as ‘bioenhancers’ </w:t>
            </w:r>
            <w:proofErr w:type="spellStart"/>
            <w:r w:rsidRPr="00A71FAF">
              <w:rPr>
                <w:rFonts w:ascii="Arial" w:eastAsia="Calibri" w:hAnsi="Arial" w:cs="Arial"/>
                <w:szCs w:val="22"/>
              </w:rPr>
              <w:t>favouring</w:t>
            </w:r>
            <w:proofErr w:type="spellEnd"/>
            <w:r w:rsidRPr="00A71FAF">
              <w:rPr>
                <w:rFonts w:ascii="Arial" w:eastAsia="Calibri" w:hAnsi="Arial" w:cs="Arial"/>
                <w:szCs w:val="22"/>
              </w:rPr>
              <w:t xml:space="preserve"> the multiplication of beneficial soil microbes and other microarthropods besides improving the </w:t>
            </w:r>
            <w:proofErr w:type="spellStart"/>
            <w:r w:rsidRPr="00A71FAF">
              <w:rPr>
                <w:rFonts w:ascii="Arial" w:eastAsia="Calibri" w:hAnsi="Arial" w:cs="Arial"/>
                <w:szCs w:val="22"/>
              </w:rPr>
              <w:t>physico</w:t>
            </w:r>
            <w:proofErr w:type="spellEnd"/>
            <w:r w:rsidRPr="00A71FAF">
              <w:rPr>
                <w:rFonts w:ascii="Arial" w:eastAsia="Calibri" w:hAnsi="Arial" w:cs="Arial"/>
                <w:szCs w:val="22"/>
              </w:rPr>
              <w:t>-chemical properties of soil and might be used to replace the commonly used synthetic insecticides. Exploration of these findings has enough scope for researchers to study the efficacy of these mixtures at field conditions against soil-dwelling insect pests with an aim to replace the commonly used synthetic insecticides.</w:t>
            </w:r>
          </w:p>
        </w:tc>
      </w:tr>
    </w:tbl>
    <w:p w14:paraId="4D9413DF" w14:textId="77777777" w:rsidR="00636EB2" w:rsidRPr="00A71FAF" w:rsidRDefault="00636EB2" w:rsidP="00441B6F">
      <w:pPr>
        <w:pStyle w:val="Body"/>
        <w:spacing w:after="0"/>
        <w:rPr>
          <w:rFonts w:ascii="Arial" w:hAnsi="Arial" w:cs="Arial"/>
          <w:i/>
        </w:rPr>
      </w:pPr>
    </w:p>
    <w:p w14:paraId="44CB25DB" w14:textId="77777777" w:rsidR="0069368E" w:rsidRPr="00A71FAF" w:rsidRDefault="0069368E" w:rsidP="0069368E">
      <w:pPr>
        <w:ind w:left="993" w:hanging="993"/>
        <w:contextualSpacing/>
        <w:rPr>
          <w:rFonts w:ascii="Arial" w:hAnsi="Arial" w:cs="Arial"/>
          <w:i/>
        </w:rPr>
      </w:pPr>
      <w:r w:rsidRPr="00A71FAF">
        <w:rPr>
          <w:rFonts w:ascii="Arial" w:hAnsi="Arial" w:cs="Arial"/>
        </w:rPr>
        <w:t xml:space="preserve">Keywords: </w:t>
      </w:r>
      <w:proofErr w:type="spellStart"/>
      <w:r w:rsidRPr="00A71FAF">
        <w:rPr>
          <w:rStyle w:val="Emphasis"/>
          <w:rFonts w:ascii="Arial" w:hAnsi="Arial" w:cs="Arial"/>
        </w:rPr>
        <w:t>Agrotis</w:t>
      </w:r>
      <w:proofErr w:type="spellEnd"/>
      <w:r w:rsidRPr="00A71FAF">
        <w:rPr>
          <w:rStyle w:val="Emphasis"/>
          <w:rFonts w:ascii="Arial" w:hAnsi="Arial" w:cs="Arial"/>
        </w:rPr>
        <w:t xml:space="preserve"> </w:t>
      </w:r>
      <w:proofErr w:type="spellStart"/>
      <w:r w:rsidRPr="00A71FAF">
        <w:rPr>
          <w:rStyle w:val="Emphasis"/>
          <w:rFonts w:ascii="Arial" w:hAnsi="Arial" w:cs="Arial"/>
        </w:rPr>
        <w:t>ipsilon</w:t>
      </w:r>
      <w:proofErr w:type="spellEnd"/>
      <w:r w:rsidRPr="00A71FAF">
        <w:rPr>
          <w:rStyle w:val="Emphasis"/>
          <w:rFonts w:ascii="Arial" w:hAnsi="Arial" w:cs="Arial"/>
        </w:rPr>
        <w:t xml:space="preserve">, </w:t>
      </w:r>
      <w:proofErr w:type="spellStart"/>
      <w:r w:rsidRPr="00A71FAF">
        <w:rPr>
          <w:rStyle w:val="Emphasis"/>
          <w:rFonts w:ascii="Arial" w:hAnsi="Arial" w:cs="Arial"/>
        </w:rPr>
        <w:t>Dorylus</w:t>
      </w:r>
      <w:proofErr w:type="spellEnd"/>
      <w:r w:rsidRPr="00A71FAF">
        <w:rPr>
          <w:rStyle w:val="Emphasis"/>
          <w:rFonts w:ascii="Arial" w:hAnsi="Arial" w:cs="Arial"/>
        </w:rPr>
        <w:t xml:space="preserve"> </w:t>
      </w:r>
      <w:proofErr w:type="spellStart"/>
      <w:r w:rsidRPr="00A71FAF">
        <w:rPr>
          <w:rStyle w:val="Emphasis"/>
          <w:rFonts w:ascii="Arial" w:hAnsi="Arial" w:cs="Arial"/>
        </w:rPr>
        <w:t>orientalis</w:t>
      </w:r>
      <w:proofErr w:type="spellEnd"/>
      <w:r w:rsidRPr="00A71FAF">
        <w:rPr>
          <w:rStyle w:val="Emphasis"/>
          <w:rFonts w:ascii="Arial" w:hAnsi="Arial" w:cs="Arial"/>
        </w:rPr>
        <w:t xml:space="preserve">, Insecticidal mixture, </w:t>
      </w:r>
      <w:proofErr w:type="spellStart"/>
      <w:r w:rsidRPr="00A71FAF">
        <w:rPr>
          <w:rStyle w:val="Emphasis"/>
          <w:rFonts w:ascii="Arial" w:hAnsi="Arial" w:cs="Arial"/>
        </w:rPr>
        <w:t>Lepidiota</w:t>
      </w:r>
      <w:proofErr w:type="spellEnd"/>
      <w:r w:rsidRPr="00A71FAF">
        <w:rPr>
          <w:rStyle w:val="Emphasis"/>
          <w:rFonts w:ascii="Arial" w:hAnsi="Arial" w:cs="Arial"/>
        </w:rPr>
        <w:t xml:space="preserve"> </w:t>
      </w:r>
      <w:proofErr w:type="spellStart"/>
      <w:r w:rsidRPr="00A71FAF">
        <w:rPr>
          <w:rStyle w:val="Emphasis"/>
          <w:rFonts w:ascii="Arial" w:hAnsi="Arial" w:cs="Arial"/>
        </w:rPr>
        <w:t>mansueta</w:t>
      </w:r>
      <w:proofErr w:type="spellEnd"/>
      <w:r w:rsidRPr="00A71FAF">
        <w:rPr>
          <w:rFonts w:ascii="Arial" w:hAnsi="Arial" w:cs="Arial"/>
        </w:rPr>
        <w:t xml:space="preserve">, </w:t>
      </w:r>
      <w:r w:rsidRPr="00A71FAF">
        <w:rPr>
          <w:rFonts w:ascii="Arial" w:hAnsi="Arial" w:cs="Arial"/>
          <w:i/>
        </w:rPr>
        <w:t>Soil insect</w:t>
      </w:r>
    </w:p>
    <w:p w14:paraId="40782637" w14:textId="77777777" w:rsidR="00790ADA" w:rsidRPr="00A71FAF" w:rsidRDefault="00790ADA" w:rsidP="00441B6F">
      <w:pPr>
        <w:pStyle w:val="Body"/>
        <w:spacing w:after="0"/>
        <w:rPr>
          <w:rFonts w:ascii="Arial" w:hAnsi="Arial" w:cs="Arial"/>
          <w:i/>
        </w:rPr>
      </w:pPr>
    </w:p>
    <w:p w14:paraId="5C5ED5C9" w14:textId="77777777" w:rsidR="00B52896" w:rsidRPr="00A71FAF" w:rsidRDefault="00B52896" w:rsidP="00441B6F">
      <w:pPr>
        <w:pStyle w:val="Body"/>
        <w:spacing w:after="0"/>
        <w:rPr>
          <w:rFonts w:ascii="Arial" w:hAnsi="Arial" w:cs="Arial"/>
          <w:i/>
          <w:sz w:val="18"/>
        </w:rPr>
      </w:pPr>
    </w:p>
    <w:p w14:paraId="3D3C56A3" w14:textId="77777777" w:rsidR="007F7B32" w:rsidRPr="00A71FAF" w:rsidRDefault="00902823" w:rsidP="00441B6F">
      <w:pPr>
        <w:pStyle w:val="AbstHead"/>
        <w:spacing w:after="0"/>
        <w:jc w:val="both"/>
        <w:rPr>
          <w:rFonts w:ascii="Arial" w:hAnsi="Arial" w:cs="Arial"/>
        </w:rPr>
      </w:pPr>
      <w:r w:rsidRPr="00A71FAF">
        <w:rPr>
          <w:rFonts w:ascii="Arial" w:hAnsi="Arial" w:cs="Arial"/>
        </w:rPr>
        <w:t xml:space="preserve">1. </w:t>
      </w:r>
      <w:r w:rsidR="00B01FCD" w:rsidRPr="00A71FAF">
        <w:rPr>
          <w:rFonts w:ascii="Arial" w:hAnsi="Arial" w:cs="Arial"/>
        </w:rPr>
        <w:t>INTRODUCTION</w:t>
      </w:r>
    </w:p>
    <w:p w14:paraId="4ED48427" w14:textId="77777777" w:rsidR="00790ADA" w:rsidRPr="00A71FAF" w:rsidRDefault="00790ADA" w:rsidP="00441B6F">
      <w:pPr>
        <w:pStyle w:val="AbstHead"/>
        <w:spacing w:after="0"/>
        <w:jc w:val="both"/>
        <w:rPr>
          <w:rFonts w:ascii="Arial" w:hAnsi="Arial" w:cs="Arial"/>
        </w:rPr>
      </w:pPr>
    </w:p>
    <w:p w14:paraId="49DEBD4F" w14:textId="77777777" w:rsidR="0069368E" w:rsidRPr="00A71FAF" w:rsidRDefault="0069368E" w:rsidP="0069368E">
      <w:pPr>
        <w:pStyle w:val="Body"/>
        <w:spacing w:after="0"/>
        <w:rPr>
          <w:rFonts w:ascii="Arial" w:hAnsi="Arial" w:cs="Arial"/>
        </w:rPr>
      </w:pPr>
      <w:r w:rsidRPr="00A71FAF">
        <w:rPr>
          <w:rFonts w:ascii="Arial" w:hAnsi="Arial" w:cs="Arial"/>
        </w:rPr>
        <w:t>Potato (</w:t>
      </w:r>
      <w:r w:rsidRPr="00A71FAF">
        <w:rPr>
          <w:rFonts w:ascii="Arial" w:hAnsi="Arial" w:cs="Arial"/>
          <w:i/>
        </w:rPr>
        <w:t>Solanum tuberosum</w:t>
      </w:r>
      <w:r w:rsidRPr="00A71FAF">
        <w:rPr>
          <w:rFonts w:ascii="Arial" w:hAnsi="Arial" w:cs="Arial"/>
        </w:rPr>
        <w:t xml:space="preserve"> L.), the king of vegetables, is one of the leading staple food crops grown approximately in 140 countries around the world (Haase </w:t>
      </w:r>
      <w:r w:rsidRPr="00A71FAF">
        <w:rPr>
          <w:rFonts w:ascii="Arial" w:hAnsi="Arial" w:cs="Arial"/>
          <w:i/>
        </w:rPr>
        <w:t>et al.,</w:t>
      </w:r>
      <w:r w:rsidRPr="00A71FAF">
        <w:rPr>
          <w:rFonts w:ascii="Arial" w:hAnsi="Arial" w:cs="Arial"/>
        </w:rPr>
        <w:t xml:space="preserve"> 2008). India, the world's second-largest producer of potatoes, witnessed an increase in area from 0.2</w:t>
      </w:r>
      <w:r w:rsidR="00FD0B99" w:rsidRPr="00A71FAF">
        <w:rPr>
          <w:rFonts w:ascii="Arial" w:hAnsi="Arial" w:cs="Arial"/>
        </w:rPr>
        <w:t>34</w:t>
      </w:r>
      <w:r w:rsidRPr="00A71FAF">
        <w:rPr>
          <w:rFonts w:ascii="Arial" w:hAnsi="Arial" w:cs="Arial"/>
        </w:rPr>
        <w:t xml:space="preserve"> million hectares in </w:t>
      </w:r>
      <w:r w:rsidR="00FD0B99" w:rsidRPr="00A71FAF">
        <w:rPr>
          <w:rFonts w:ascii="Arial" w:hAnsi="Arial" w:cs="Arial"/>
        </w:rPr>
        <w:t>1949-50</w:t>
      </w:r>
      <w:r w:rsidRPr="00A71FAF">
        <w:rPr>
          <w:rFonts w:ascii="Arial" w:hAnsi="Arial" w:cs="Arial"/>
        </w:rPr>
        <w:t xml:space="preserve"> to </w:t>
      </w:r>
      <w:r w:rsidR="00FD0B99" w:rsidRPr="00A71FAF">
        <w:rPr>
          <w:rFonts w:ascii="Arial" w:hAnsi="Arial" w:cs="Arial"/>
        </w:rPr>
        <w:t>2.332</w:t>
      </w:r>
      <w:r w:rsidRPr="00A71FAF">
        <w:rPr>
          <w:rFonts w:ascii="Arial" w:hAnsi="Arial" w:cs="Arial"/>
        </w:rPr>
        <w:t xml:space="preserve"> million hectares in 202</w:t>
      </w:r>
      <w:r w:rsidR="00FD0B99" w:rsidRPr="00A71FAF">
        <w:rPr>
          <w:rFonts w:ascii="Arial" w:hAnsi="Arial" w:cs="Arial"/>
        </w:rPr>
        <w:t>2</w:t>
      </w:r>
      <w:r w:rsidRPr="00A71FAF">
        <w:rPr>
          <w:rFonts w:ascii="Arial" w:hAnsi="Arial" w:cs="Arial"/>
        </w:rPr>
        <w:t>-2</w:t>
      </w:r>
      <w:r w:rsidR="00FD0B99" w:rsidRPr="00A71FAF">
        <w:rPr>
          <w:rFonts w:ascii="Arial" w:hAnsi="Arial" w:cs="Arial"/>
        </w:rPr>
        <w:t>3 (Singh and Dutt, 2024)</w:t>
      </w:r>
      <w:r w:rsidRPr="00A71FAF">
        <w:rPr>
          <w:rFonts w:ascii="Arial" w:hAnsi="Arial" w:cs="Arial"/>
        </w:rPr>
        <w:t xml:space="preserve">, </w:t>
      </w:r>
      <w:r w:rsidRPr="00A71FAF">
        <w:rPr>
          <w:rFonts w:ascii="Arial" w:hAnsi="Arial" w:cs="Arial"/>
        </w:rPr>
        <w:lastRenderedPageBreak/>
        <w:t>which corresponded to an increase in production from 1.</w:t>
      </w:r>
      <w:r w:rsidR="00FD0B99" w:rsidRPr="00A71FAF">
        <w:rPr>
          <w:rFonts w:ascii="Arial" w:hAnsi="Arial" w:cs="Arial"/>
        </w:rPr>
        <w:t>54</w:t>
      </w:r>
      <w:r w:rsidRPr="00A71FAF">
        <w:rPr>
          <w:rFonts w:ascii="Arial" w:hAnsi="Arial" w:cs="Arial"/>
        </w:rPr>
        <w:t xml:space="preserve"> to </w:t>
      </w:r>
      <w:r w:rsidR="00FD0B99" w:rsidRPr="00A71FAF">
        <w:rPr>
          <w:rFonts w:ascii="Arial" w:hAnsi="Arial" w:cs="Arial"/>
        </w:rPr>
        <w:t>60.14</w:t>
      </w:r>
      <w:r w:rsidRPr="00A71FAF">
        <w:rPr>
          <w:rFonts w:ascii="Arial" w:hAnsi="Arial" w:cs="Arial"/>
        </w:rPr>
        <w:t xml:space="preserve"> million </w:t>
      </w:r>
      <w:proofErr w:type="spellStart"/>
      <w:r w:rsidRPr="00A71FAF">
        <w:rPr>
          <w:rFonts w:ascii="Arial" w:hAnsi="Arial" w:cs="Arial"/>
        </w:rPr>
        <w:t>tonnes</w:t>
      </w:r>
      <w:proofErr w:type="spellEnd"/>
      <w:r w:rsidR="00FD0B99" w:rsidRPr="00A71FAF">
        <w:rPr>
          <w:rFonts w:ascii="Arial" w:hAnsi="Arial" w:cs="Arial"/>
        </w:rPr>
        <w:t xml:space="preserve"> in 2023</w:t>
      </w:r>
      <w:r w:rsidRPr="00A71FAF">
        <w:rPr>
          <w:rFonts w:ascii="Arial" w:hAnsi="Arial" w:cs="Arial"/>
        </w:rPr>
        <w:t xml:space="preserve"> (</w:t>
      </w:r>
      <w:r w:rsidR="00FD0B99" w:rsidRPr="00A71FAF">
        <w:rPr>
          <w:rFonts w:ascii="Arial" w:hAnsi="Arial" w:cs="Arial"/>
        </w:rPr>
        <w:t>Singh and Dutt, 2024)</w:t>
      </w:r>
      <w:r w:rsidRPr="00A71FAF">
        <w:rPr>
          <w:rFonts w:ascii="Arial" w:hAnsi="Arial" w:cs="Arial"/>
        </w:rPr>
        <w:t xml:space="preserve">. This enabled India to recover its average productivity from </w:t>
      </w:r>
      <w:r w:rsidR="003C0340" w:rsidRPr="00A71FAF">
        <w:rPr>
          <w:rFonts w:ascii="Arial" w:hAnsi="Arial" w:cs="Arial"/>
        </w:rPr>
        <w:t>6.</w:t>
      </w:r>
      <w:r w:rsidR="00FD0B99" w:rsidRPr="00A71FAF">
        <w:rPr>
          <w:rFonts w:ascii="Arial" w:hAnsi="Arial" w:cs="Arial"/>
        </w:rPr>
        <w:t>58</w:t>
      </w:r>
      <w:r w:rsidR="003C0340" w:rsidRPr="00A71FAF">
        <w:rPr>
          <w:rFonts w:ascii="Arial" w:hAnsi="Arial" w:cs="Arial"/>
        </w:rPr>
        <w:t xml:space="preserve"> </w:t>
      </w:r>
      <w:r w:rsidR="00FD0B99" w:rsidRPr="00A71FAF">
        <w:rPr>
          <w:rFonts w:ascii="Arial" w:hAnsi="Arial" w:cs="Arial"/>
        </w:rPr>
        <w:t xml:space="preserve">t/ha in 1949-50 to 25.79 </w:t>
      </w:r>
      <w:r w:rsidR="003C0340" w:rsidRPr="00A71FAF">
        <w:rPr>
          <w:rFonts w:ascii="Arial" w:hAnsi="Arial" w:cs="Arial"/>
        </w:rPr>
        <w:t xml:space="preserve">t </w:t>
      </w:r>
      <w:r w:rsidRPr="00A71FAF">
        <w:rPr>
          <w:rFonts w:ascii="Arial" w:hAnsi="Arial" w:cs="Arial"/>
        </w:rPr>
        <w:t>ha</w:t>
      </w:r>
      <w:r w:rsidR="003C0340" w:rsidRPr="00A71FAF">
        <w:rPr>
          <w:rFonts w:ascii="Arial" w:hAnsi="Arial" w:cs="Arial"/>
          <w:vertAlign w:val="superscript"/>
        </w:rPr>
        <w:t>-1</w:t>
      </w:r>
      <w:r w:rsidRPr="00A71FAF">
        <w:rPr>
          <w:rFonts w:ascii="Arial" w:hAnsi="Arial" w:cs="Arial"/>
        </w:rPr>
        <w:t xml:space="preserve"> in 202</w:t>
      </w:r>
      <w:r w:rsidR="00FD0B99" w:rsidRPr="00A71FAF">
        <w:rPr>
          <w:rFonts w:ascii="Arial" w:hAnsi="Arial" w:cs="Arial"/>
        </w:rPr>
        <w:t>2</w:t>
      </w:r>
      <w:r w:rsidRPr="00A71FAF">
        <w:rPr>
          <w:rFonts w:ascii="Arial" w:hAnsi="Arial" w:cs="Arial"/>
        </w:rPr>
        <w:t>-2</w:t>
      </w:r>
      <w:r w:rsidR="00FD0B99" w:rsidRPr="00A71FAF">
        <w:rPr>
          <w:rFonts w:ascii="Arial" w:hAnsi="Arial" w:cs="Arial"/>
        </w:rPr>
        <w:t>3 (Singh and Dutt, 2024)</w:t>
      </w:r>
      <w:r w:rsidRPr="00A71FAF">
        <w:rPr>
          <w:rFonts w:ascii="Arial" w:hAnsi="Arial" w:cs="Arial"/>
        </w:rPr>
        <w:t xml:space="preserve">. Being an important cash crop and major food item of the Indian diet, the potato is extensively cultivated in both plains and hills of the Northeastern region of India. A total of </w:t>
      </w:r>
      <w:r w:rsidR="00EE0909" w:rsidRPr="00A71FAF">
        <w:rPr>
          <w:rFonts w:ascii="Arial" w:hAnsi="Arial" w:cs="Arial"/>
        </w:rPr>
        <w:t>773.37</w:t>
      </w:r>
      <w:r w:rsidRPr="00A71FAF">
        <w:rPr>
          <w:rFonts w:ascii="Arial" w:hAnsi="Arial" w:cs="Arial"/>
        </w:rPr>
        <w:t xml:space="preserve"> thousand </w:t>
      </w:r>
      <w:proofErr w:type="spellStart"/>
      <w:r w:rsidRPr="00A71FAF">
        <w:rPr>
          <w:rFonts w:ascii="Arial" w:hAnsi="Arial" w:cs="Arial"/>
        </w:rPr>
        <w:t>tonnes</w:t>
      </w:r>
      <w:proofErr w:type="spellEnd"/>
      <w:r w:rsidRPr="00A71FAF">
        <w:rPr>
          <w:rFonts w:ascii="Arial" w:hAnsi="Arial" w:cs="Arial"/>
        </w:rPr>
        <w:t xml:space="preserve"> of potatoes were produced in Assam in 202</w:t>
      </w:r>
      <w:r w:rsidR="00EE0909" w:rsidRPr="00A71FAF">
        <w:rPr>
          <w:rFonts w:ascii="Arial" w:hAnsi="Arial" w:cs="Arial"/>
        </w:rPr>
        <w:t>2</w:t>
      </w:r>
      <w:r w:rsidRPr="00A71FAF">
        <w:rPr>
          <w:rFonts w:ascii="Arial" w:hAnsi="Arial" w:cs="Arial"/>
        </w:rPr>
        <w:t>-202</w:t>
      </w:r>
      <w:r w:rsidR="00EE0909" w:rsidRPr="00A71FAF">
        <w:rPr>
          <w:rFonts w:ascii="Arial" w:hAnsi="Arial" w:cs="Arial"/>
        </w:rPr>
        <w:t>3 which contributes 1.29% of the total potato production in India during 2022-23 (Singh and Dutt, 2024)</w:t>
      </w:r>
      <w:r w:rsidRPr="00A71FAF">
        <w:rPr>
          <w:rFonts w:ascii="Arial" w:hAnsi="Arial" w:cs="Arial"/>
        </w:rPr>
        <w:t xml:space="preserve">. In India, approximately 10-12% of total potato tuber production is lost annually due to pest damage, which is approximately worth Rupees 60 billion (Chandel </w:t>
      </w:r>
      <w:r w:rsidRPr="00A71FAF">
        <w:rPr>
          <w:rFonts w:ascii="Arial" w:hAnsi="Arial" w:cs="Arial"/>
          <w:i/>
        </w:rPr>
        <w:t>et al.,</w:t>
      </w:r>
      <w:r w:rsidRPr="00A71FAF">
        <w:rPr>
          <w:rFonts w:ascii="Arial" w:hAnsi="Arial" w:cs="Arial"/>
        </w:rPr>
        <w:t xml:space="preserve"> 2013). This ubiquitous crop is attacked by more than 100 arthropods, about 10 diseases and a few species of nematodes throughout India. Out of which, soil-dwelling arthropod pests like cutworms, white grubs and red ants are among the most destructive and troublesome agricultural pests of potato in North East India both in hills and plains (</w:t>
      </w:r>
      <w:proofErr w:type="spellStart"/>
      <w:r w:rsidRPr="00A71FAF">
        <w:rPr>
          <w:rFonts w:ascii="Arial" w:hAnsi="Arial" w:cs="Arial"/>
        </w:rPr>
        <w:t>Khaund</w:t>
      </w:r>
      <w:proofErr w:type="spellEnd"/>
      <w:r w:rsidRPr="00A71FAF">
        <w:rPr>
          <w:rFonts w:ascii="Arial" w:hAnsi="Arial" w:cs="Arial"/>
        </w:rPr>
        <w:t xml:space="preserve">, 1979;  Bhattacharyya </w:t>
      </w:r>
      <w:r w:rsidRPr="00A71FAF">
        <w:rPr>
          <w:rFonts w:ascii="Arial" w:hAnsi="Arial" w:cs="Arial"/>
          <w:i/>
        </w:rPr>
        <w:t>et al.,</w:t>
      </w:r>
      <w:r w:rsidRPr="00A71FAF">
        <w:rPr>
          <w:rFonts w:ascii="Arial" w:hAnsi="Arial" w:cs="Arial"/>
        </w:rPr>
        <w:t xml:space="preserve"> 2010;  Bhattacharyya </w:t>
      </w:r>
      <w:r w:rsidRPr="00A71FAF">
        <w:rPr>
          <w:rFonts w:ascii="Arial" w:hAnsi="Arial" w:cs="Arial"/>
          <w:i/>
        </w:rPr>
        <w:t>et al.,</w:t>
      </w:r>
      <w:r w:rsidRPr="00A71FAF">
        <w:rPr>
          <w:rFonts w:ascii="Arial" w:hAnsi="Arial" w:cs="Arial"/>
        </w:rPr>
        <w:t xml:space="preserve"> 2014; Nath </w:t>
      </w:r>
      <w:r w:rsidRPr="00A71FAF">
        <w:rPr>
          <w:rFonts w:ascii="Arial" w:hAnsi="Arial" w:cs="Arial"/>
          <w:i/>
        </w:rPr>
        <w:t>et al.,</w:t>
      </w:r>
      <w:r w:rsidRPr="00A71FAF">
        <w:rPr>
          <w:rFonts w:ascii="Arial" w:hAnsi="Arial" w:cs="Arial"/>
        </w:rPr>
        <w:t xml:space="preserve"> 2014; Devi </w:t>
      </w:r>
      <w:r w:rsidRPr="00A71FAF">
        <w:rPr>
          <w:rFonts w:ascii="Arial" w:hAnsi="Arial" w:cs="Arial"/>
          <w:i/>
        </w:rPr>
        <w:t>et al.,</w:t>
      </w:r>
      <w:r w:rsidRPr="00A71FAF">
        <w:rPr>
          <w:rFonts w:ascii="Arial" w:hAnsi="Arial" w:cs="Arial"/>
        </w:rPr>
        <w:t xml:space="preserve"> 2022).</w:t>
      </w:r>
    </w:p>
    <w:p w14:paraId="0111642F" w14:textId="77777777" w:rsidR="0069368E" w:rsidRPr="00A71FAF" w:rsidRDefault="0069368E" w:rsidP="0069368E">
      <w:pPr>
        <w:pStyle w:val="Body"/>
        <w:spacing w:after="0"/>
        <w:rPr>
          <w:rFonts w:ascii="Arial" w:hAnsi="Arial" w:cs="Arial"/>
        </w:rPr>
      </w:pPr>
      <w:r w:rsidRPr="00A71FAF">
        <w:rPr>
          <w:rFonts w:ascii="Arial" w:hAnsi="Arial" w:cs="Arial"/>
        </w:rPr>
        <w:t xml:space="preserve"> </w:t>
      </w:r>
    </w:p>
    <w:p w14:paraId="133D0272" w14:textId="77777777" w:rsidR="00505F06" w:rsidRPr="00A71FAF" w:rsidRDefault="0069368E" w:rsidP="0069368E">
      <w:pPr>
        <w:pStyle w:val="Body"/>
        <w:spacing w:after="0"/>
        <w:rPr>
          <w:rFonts w:ascii="Arial" w:hAnsi="Arial" w:cs="Arial"/>
        </w:rPr>
      </w:pPr>
      <w:r w:rsidRPr="00A71FAF">
        <w:rPr>
          <w:rFonts w:ascii="Arial" w:hAnsi="Arial" w:cs="Arial"/>
        </w:rPr>
        <w:t xml:space="preserve">The persistent use of synthetic insecticides against the soil-dwelling insect pests in potato may initially give some control against these pests, but in the long term, it will pose a threat to the ecosystem causing the resurgence of other pest species like </w:t>
      </w:r>
      <w:proofErr w:type="spellStart"/>
      <w:r w:rsidRPr="00A71FAF">
        <w:rPr>
          <w:rFonts w:ascii="Arial" w:hAnsi="Arial" w:cs="Arial"/>
          <w:i/>
        </w:rPr>
        <w:t>Polyphagotarsoneus</w:t>
      </w:r>
      <w:proofErr w:type="spellEnd"/>
      <w:r w:rsidRPr="00A71FAF">
        <w:rPr>
          <w:rFonts w:ascii="Arial" w:hAnsi="Arial" w:cs="Arial"/>
          <w:i/>
        </w:rPr>
        <w:t xml:space="preserve"> latus</w:t>
      </w:r>
      <w:r w:rsidRPr="00A71FAF">
        <w:rPr>
          <w:rFonts w:ascii="Arial" w:hAnsi="Arial" w:cs="Arial"/>
        </w:rPr>
        <w:t xml:space="preserve">, </w:t>
      </w:r>
      <w:proofErr w:type="spellStart"/>
      <w:r w:rsidRPr="00A71FAF">
        <w:rPr>
          <w:rFonts w:ascii="Arial" w:hAnsi="Arial" w:cs="Arial"/>
          <w:i/>
        </w:rPr>
        <w:t>Bemisia</w:t>
      </w:r>
      <w:proofErr w:type="spellEnd"/>
      <w:r w:rsidRPr="00A71FAF">
        <w:rPr>
          <w:rFonts w:ascii="Arial" w:hAnsi="Arial" w:cs="Arial"/>
          <w:i/>
        </w:rPr>
        <w:t xml:space="preserve"> </w:t>
      </w:r>
      <w:proofErr w:type="spellStart"/>
      <w:r w:rsidRPr="00A71FAF">
        <w:rPr>
          <w:rFonts w:ascii="Arial" w:hAnsi="Arial" w:cs="Arial"/>
          <w:i/>
        </w:rPr>
        <w:t>tabaci</w:t>
      </w:r>
      <w:proofErr w:type="spellEnd"/>
      <w:r w:rsidRPr="00A71FAF">
        <w:rPr>
          <w:rFonts w:ascii="Arial" w:hAnsi="Arial" w:cs="Arial"/>
        </w:rPr>
        <w:t xml:space="preserve"> and </w:t>
      </w:r>
      <w:r w:rsidRPr="00A71FAF">
        <w:rPr>
          <w:rFonts w:ascii="Arial" w:hAnsi="Arial" w:cs="Arial"/>
          <w:i/>
        </w:rPr>
        <w:t>Aphis gossypii</w:t>
      </w:r>
      <w:r w:rsidRPr="00A71FAF">
        <w:rPr>
          <w:rFonts w:ascii="Arial" w:hAnsi="Arial" w:cs="Arial"/>
        </w:rPr>
        <w:t xml:space="preserve"> (David, 1991). Moreover, indiscriminate use of insecticides and their residues in the soil and plant system are causing hazardous effects on the Soil Microbial Biomass Carbon (SMBC), soil </w:t>
      </w:r>
      <w:proofErr w:type="spellStart"/>
      <w:r w:rsidRPr="00A71FAF">
        <w:rPr>
          <w:rFonts w:ascii="Arial" w:hAnsi="Arial" w:cs="Arial"/>
        </w:rPr>
        <w:t>physico</w:t>
      </w:r>
      <w:proofErr w:type="spellEnd"/>
      <w:r w:rsidRPr="00A71FAF">
        <w:rPr>
          <w:rFonts w:ascii="Arial" w:hAnsi="Arial" w:cs="Arial"/>
        </w:rPr>
        <w:t xml:space="preserve">-chemical properties, soil enzymatic activities, beneficial insect fauna, human and animal health as well as environment. Furthermore, considering the present pest management scenario, there is an urgent need to embrace organic pest management strategies instead of chemocentric approaches. Various earlier workers had attempted to evaluate the efficacy of different plant-origin botanicals </w:t>
      </w:r>
      <w:r w:rsidRPr="00A71FAF">
        <w:rPr>
          <w:rFonts w:ascii="Arial" w:hAnsi="Arial" w:cs="Arial"/>
          <w:i/>
        </w:rPr>
        <w:t>viz.,</w:t>
      </w:r>
      <w:r w:rsidRPr="00A71FAF">
        <w:rPr>
          <w:rFonts w:ascii="Arial" w:hAnsi="Arial" w:cs="Arial"/>
        </w:rPr>
        <w:t xml:space="preserve"> neem cake, mustard oil ca</w:t>
      </w:r>
      <w:r w:rsidR="003C0340" w:rsidRPr="00A71FAF">
        <w:rPr>
          <w:rFonts w:ascii="Arial" w:hAnsi="Arial" w:cs="Arial"/>
        </w:rPr>
        <w:t xml:space="preserve">ke </w:t>
      </w:r>
      <w:r w:rsidRPr="00A71FAF">
        <w:rPr>
          <w:rFonts w:ascii="Arial" w:hAnsi="Arial" w:cs="Arial"/>
        </w:rPr>
        <w:t xml:space="preserve">(Bhattacharyya </w:t>
      </w:r>
      <w:r w:rsidRPr="00A71FAF">
        <w:rPr>
          <w:rFonts w:ascii="Arial" w:hAnsi="Arial" w:cs="Arial"/>
          <w:i/>
        </w:rPr>
        <w:t>et al.,</w:t>
      </w:r>
      <w:r w:rsidRPr="00A71FAF">
        <w:rPr>
          <w:rFonts w:ascii="Arial" w:hAnsi="Arial" w:cs="Arial"/>
        </w:rPr>
        <w:t xml:space="preserve"> 20214; Munib, 2014), neem leaf crude extracts and oth</w:t>
      </w:r>
      <w:r w:rsidR="003C0340" w:rsidRPr="00A71FAF">
        <w:rPr>
          <w:rFonts w:ascii="Arial" w:hAnsi="Arial" w:cs="Arial"/>
        </w:rPr>
        <w:t>er organic substances like lime</w:t>
      </w:r>
      <w:r w:rsidRPr="00A71FAF">
        <w:rPr>
          <w:rFonts w:ascii="Arial" w:hAnsi="Arial" w:cs="Arial"/>
        </w:rPr>
        <w:t>, etc. in managing soil insect pests. But the expected results from the sole application of these organic materials are not achieved to manage the targeted insect pests for various reasons. Botanical pesticides are generally highly bio-degradable and rapidly break down in sunlight, air and water thus they become inactive within hours or a few days (</w:t>
      </w:r>
      <w:proofErr w:type="spellStart"/>
      <w:r w:rsidRPr="00A71FAF">
        <w:rPr>
          <w:rFonts w:ascii="Arial" w:hAnsi="Arial" w:cs="Arial"/>
        </w:rPr>
        <w:t>Oguh</w:t>
      </w:r>
      <w:proofErr w:type="spellEnd"/>
      <w:r w:rsidRPr="00A71FAF">
        <w:rPr>
          <w:rFonts w:ascii="Arial" w:hAnsi="Arial" w:cs="Arial"/>
        </w:rPr>
        <w:t xml:space="preserve"> </w:t>
      </w:r>
      <w:r w:rsidRPr="00A71FAF">
        <w:rPr>
          <w:rFonts w:ascii="Arial" w:hAnsi="Arial" w:cs="Arial"/>
          <w:i/>
        </w:rPr>
        <w:t>et al.,</w:t>
      </w:r>
      <w:r w:rsidRPr="00A71FAF">
        <w:rPr>
          <w:rFonts w:ascii="Arial" w:hAnsi="Arial" w:cs="Arial"/>
        </w:rPr>
        <w:t xml:space="preserve"> 2019). It was realized that there may be an adequate improvement in terms of efficacy when different organic insecticidal materials are applied in combination as a mixture to manage the targeted insect pests since the organic substances have a different modes of entry/action. A safe, economical and effective "Insecticidal Mixture" could be a viable option to address soil insect pest problems in potato grown organically. Such types of insecticidal mixtures may also act as "Bioenhancer" favoring the multiplication of beneficial soil microbes and other microarthropods besides improving the biological as well as </w:t>
      </w:r>
      <w:proofErr w:type="spellStart"/>
      <w:r w:rsidRPr="00A71FAF">
        <w:rPr>
          <w:rFonts w:ascii="Arial" w:hAnsi="Arial" w:cs="Arial"/>
        </w:rPr>
        <w:t>physico</w:t>
      </w:r>
      <w:proofErr w:type="spellEnd"/>
      <w:r w:rsidRPr="00A71FAF">
        <w:rPr>
          <w:rFonts w:ascii="Arial" w:hAnsi="Arial" w:cs="Arial"/>
        </w:rPr>
        <w:t>-chemical properties of soil. Because of the aforementioned facts and realizing the importance of eco-friendly management, the present study was undertaken to assess the effectiveness of some naturally available insecticidal materials against major soil insect pests of potato under laboratory conditions.</w:t>
      </w:r>
    </w:p>
    <w:p w14:paraId="269378B4" w14:textId="77777777" w:rsidR="00790ADA" w:rsidRPr="00A71FAF" w:rsidRDefault="00790ADA" w:rsidP="00441B6F">
      <w:pPr>
        <w:pStyle w:val="Body"/>
        <w:spacing w:after="0"/>
        <w:rPr>
          <w:rFonts w:ascii="Arial" w:hAnsi="Arial" w:cs="Arial"/>
        </w:rPr>
      </w:pPr>
    </w:p>
    <w:p w14:paraId="028A5398" w14:textId="77777777" w:rsidR="007F7B32" w:rsidRPr="00A71FAF" w:rsidRDefault="00902823" w:rsidP="00441B6F">
      <w:pPr>
        <w:pStyle w:val="AbstHead"/>
        <w:spacing w:after="0"/>
        <w:jc w:val="both"/>
        <w:rPr>
          <w:rFonts w:ascii="Arial" w:hAnsi="Arial" w:cs="Arial"/>
        </w:rPr>
      </w:pPr>
      <w:r w:rsidRPr="00A71FAF">
        <w:rPr>
          <w:rFonts w:ascii="Arial" w:hAnsi="Arial" w:cs="Arial"/>
        </w:rPr>
        <w:t>2. material and method</w:t>
      </w:r>
      <w:r w:rsidR="00000F8F" w:rsidRPr="00A71FAF">
        <w:rPr>
          <w:rFonts w:ascii="Arial" w:hAnsi="Arial" w:cs="Arial"/>
        </w:rPr>
        <w:t xml:space="preserve">s </w:t>
      </w:r>
    </w:p>
    <w:p w14:paraId="0FB5A0E9" w14:textId="77777777" w:rsidR="00790ADA" w:rsidRPr="00A71FAF" w:rsidRDefault="00790ADA" w:rsidP="00441B6F">
      <w:pPr>
        <w:pStyle w:val="AbstHead"/>
        <w:spacing w:after="0"/>
        <w:jc w:val="both"/>
        <w:rPr>
          <w:rFonts w:ascii="Arial" w:hAnsi="Arial" w:cs="Arial"/>
        </w:rPr>
      </w:pPr>
    </w:p>
    <w:p w14:paraId="45EACCB2" w14:textId="77777777" w:rsidR="00790ADA" w:rsidRPr="00A71FAF" w:rsidRDefault="003C0340" w:rsidP="00441B6F">
      <w:pPr>
        <w:pStyle w:val="Body"/>
        <w:spacing w:after="0"/>
        <w:rPr>
          <w:rFonts w:ascii="Arial" w:hAnsi="Arial" w:cs="Arial"/>
        </w:rPr>
      </w:pPr>
      <w:r w:rsidRPr="00A71FAF">
        <w:rPr>
          <w:rFonts w:ascii="Arial" w:hAnsi="Arial" w:cs="Arial"/>
        </w:rPr>
        <w:t>Experiments were carried out to evaluate the effectiveness of insecticidal materials against some soil insect pests of potato during 2017-18 to 2019-20 in the Soil Arthropod Pests Laboratory, All India Network Project (AINP) on Soil Arthropod Pests (SAP), Department of Entomology, Assam Agricultural University (AAU), Jorhat. Initially, 14 numbers of naturally available eco-friendly insecticidal materials were selected and grouped into four groups (Group I-Physical poisons, Group II-Biopesticides &amp; bio-enhancers, Group III-Botanicals and Group IV-Mineral origin) based on their different properties (Table 1). Individual screening of these materials was carried out against cutworm (</w:t>
      </w:r>
      <w:proofErr w:type="spellStart"/>
      <w:r w:rsidRPr="00A71FAF">
        <w:rPr>
          <w:rFonts w:ascii="Arial" w:hAnsi="Arial" w:cs="Arial"/>
          <w:i/>
        </w:rPr>
        <w:t>Agrotis</w:t>
      </w:r>
      <w:proofErr w:type="spellEnd"/>
      <w:r w:rsidRPr="00A71FAF">
        <w:rPr>
          <w:rFonts w:ascii="Arial" w:hAnsi="Arial" w:cs="Arial"/>
          <w:i/>
        </w:rPr>
        <w:t xml:space="preserve"> </w:t>
      </w:r>
      <w:proofErr w:type="spellStart"/>
      <w:r w:rsidRPr="00A71FAF">
        <w:rPr>
          <w:rFonts w:ascii="Arial" w:hAnsi="Arial" w:cs="Arial"/>
          <w:i/>
        </w:rPr>
        <w:t>ipsilon</w:t>
      </w:r>
      <w:proofErr w:type="spellEnd"/>
      <w:r w:rsidRPr="00A71FAF">
        <w:rPr>
          <w:rFonts w:ascii="Arial" w:hAnsi="Arial" w:cs="Arial"/>
        </w:rPr>
        <w:t>), white grub (</w:t>
      </w:r>
      <w:proofErr w:type="spellStart"/>
      <w:r w:rsidRPr="00A71FAF">
        <w:rPr>
          <w:rFonts w:ascii="Arial" w:hAnsi="Arial" w:cs="Arial"/>
          <w:i/>
        </w:rPr>
        <w:t>Lepidiota</w:t>
      </w:r>
      <w:proofErr w:type="spellEnd"/>
      <w:r w:rsidRPr="00A71FAF">
        <w:rPr>
          <w:rFonts w:ascii="Arial" w:hAnsi="Arial" w:cs="Arial"/>
          <w:i/>
        </w:rPr>
        <w:t xml:space="preserve"> </w:t>
      </w:r>
      <w:proofErr w:type="spellStart"/>
      <w:r w:rsidRPr="00A71FAF">
        <w:rPr>
          <w:rFonts w:ascii="Arial" w:hAnsi="Arial" w:cs="Arial"/>
          <w:i/>
        </w:rPr>
        <w:t>mansueta</w:t>
      </w:r>
      <w:proofErr w:type="spellEnd"/>
      <w:r w:rsidRPr="00A71FAF">
        <w:rPr>
          <w:rFonts w:ascii="Arial" w:hAnsi="Arial" w:cs="Arial"/>
        </w:rPr>
        <w:t>) and red ant (</w:t>
      </w:r>
      <w:proofErr w:type="spellStart"/>
      <w:r w:rsidRPr="00A71FAF">
        <w:rPr>
          <w:rFonts w:ascii="Arial" w:hAnsi="Arial" w:cs="Arial"/>
          <w:i/>
        </w:rPr>
        <w:t>Dorylus</w:t>
      </w:r>
      <w:proofErr w:type="spellEnd"/>
      <w:r w:rsidRPr="00A71FAF">
        <w:rPr>
          <w:rFonts w:ascii="Arial" w:hAnsi="Arial" w:cs="Arial"/>
          <w:i/>
        </w:rPr>
        <w:t xml:space="preserve"> </w:t>
      </w:r>
      <w:proofErr w:type="spellStart"/>
      <w:r w:rsidRPr="00A71FAF">
        <w:rPr>
          <w:rFonts w:ascii="Arial" w:hAnsi="Arial" w:cs="Arial"/>
          <w:i/>
        </w:rPr>
        <w:t>orientalis</w:t>
      </w:r>
      <w:proofErr w:type="spellEnd"/>
      <w:r w:rsidRPr="00A71FAF">
        <w:rPr>
          <w:rFonts w:ascii="Arial" w:hAnsi="Arial" w:cs="Arial"/>
        </w:rPr>
        <w:t xml:space="preserve">). Considering the performance of 14 individual </w:t>
      </w:r>
      <w:r w:rsidRPr="00A71FAF">
        <w:rPr>
          <w:rFonts w:ascii="Arial" w:hAnsi="Arial" w:cs="Arial"/>
        </w:rPr>
        <w:lastRenderedPageBreak/>
        <w:t>insecticidal materials, 15 numbers of insecticidal mixtures were prepared solely based on their laboratory efficacy and miscibility through trial and error method. Besides, screenings of these 15 insecticidal mixtures were also carried out against the above pest species to find the best 5 insecticidal mixtures based on their performance.</w:t>
      </w:r>
    </w:p>
    <w:p w14:paraId="5BBBAAC8" w14:textId="77777777" w:rsidR="003C0340" w:rsidRPr="00A71FAF" w:rsidRDefault="003C0340" w:rsidP="00441B6F">
      <w:pPr>
        <w:pStyle w:val="Body"/>
        <w:spacing w:after="0"/>
        <w:rPr>
          <w:rFonts w:ascii="Arial" w:hAnsi="Arial" w:cs="Arial"/>
        </w:rPr>
      </w:pPr>
    </w:p>
    <w:p w14:paraId="4993A235" w14:textId="77777777" w:rsidR="003C0340" w:rsidRPr="00A71FAF" w:rsidRDefault="003C0340" w:rsidP="003C0340">
      <w:pPr>
        <w:tabs>
          <w:tab w:val="left" w:pos="0"/>
          <w:tab w:val="left" w:pos="851"/>
        </w:tabs>
        <w:jc w:val="center"/>
        <w:rPr>
          <w:rFonts w:ascii="Arial" w:hAnsi="Arial" w:cs="Arial"/>
          <w:b/>
        </w:rPr>
      </w:pPr>
      <w:r w:rsidRPr="00A71FAF">
        <w:rPr>
          <w:rFonts w:ascii="Arial" w:hAnsi="Arial" w:cs="Arial"/>
          <w:b/>
        </w:rPr>
        <w:t>Table</w:t>
      </w:r>
      <w:r w:rsidR="00157ECA" w:rsidRPr="00A71FAF">
        <w:rPr>
          <w:rFonts w:ascii="Arial" w:hAnsi="Arial" w:cs="Arial"/>
          <w:b/>
        </w:rPr>
        <w:t xml:space="preserve"> 1.</w:t>
      </w:r>
      <w:r w:rsidRPr="00A71FAF">
        <w:rPr>
          <w:rFonts w:ascii="Arial" w:hAnsi="Arial" w:cs="Arial"/>
          <w:b/>
        </w:rPr>
        <w:t xml:space="preserve"> Different insecticidal materials tested</w:t>
      </w:r>
    </w:p>
    <w:p w14:paraId="3FC2A624" w14:textId="77777777" w:rsidR="003C0340" w:rsidRPr="00A71FAF" w:rsidRDefault="003C0340" w:rsidP="003C0340">
      <w:pPr>
        <w:tabs>
          <w:tab w:val="left" w:pos="0"/>
          <w:tab w:val="left" w:pos="851"/>
        </w:tabs>
        <w:jc w:val="both"/>
        <w:rPr>
          <w:rFonts w:ascii="Arial" w:hAnsi="Arial" w:cs="Arial"/>
          <w:b/>
        </w:rPr>
      </w:pPr>
    </w:p>
    <w:tbl>
      <w:tblPr>
        <w:tblW w:w="5000" w:type="pct"/>
        <w:tblLook w:val="04A0" w:firstRow="1" w:lastRow="0" w:firstColumn="1" w:lastColumn="0" w:noHBand="0" w:noVBand="1"/>
      </w:tblPr>
      <w:tblGrid>
        <w:gridCol w:w="495"/>
        <w:gridCol w:w="1608"/>
        <w:gridCol w:w="6321"/>
      </w:tblGrid>
      <w:tr w:rsidR="003C0340" w:rsidRPr="00A71FAF" w14:paraId="4A758675" w14:textId="77777777" w:rsidTr="003C0EDF">
        <w:tc>
          <w:tcPr>
            <w:tcW w:w="279" w:type="pct"/>
            <w:tcBorders>
              <w:top w:val="single" w:sz="4" w:space="0" w:color="auto"/>
              <w:bottom w:val="single" w:sz="4" w:space="0" w:color="auto"/>
            </w:tcBorders>
            <w:vAlign w:val="center"/>
          </w:tcPr>
          <w:p w14:paraId="296C9995" w14:textId="77777777" w:rsidR="003C0340" w:rsidRPr="00A71FAF" w:rsidRDefault="003C0340" w:rsidP="003C0EDF">
            <w:pPr>
              <w:pStyle w:val="NormalWeb"/>
              <w:spacing w:before="0" w:beforeAutospacing="0" w:after="0" w:afterAutospacing="0"/>
              <w:ind w:right="-122"/>
              <w:rPr>
                <w:rFonts w:ascii="Arial" w:hAnsi="Arial" w:cs="Arial"/>
                <w:b/>
                <w:sz w:val="20"/>
                <w:szCs w:val="20"/>
              </w:rPr>
            </w:pPr>
            <w:r w:rsidRPr="00A71FAF">
              <w:rPr>
                <w:rFonts w:ascii="Arial" w:hAnsi="Arial" w:cs="Arial"/>
                <w:b/>
                <w:sz w:val="20"/>
                <w:szCs w:val="20"/>
              </w:rPr>
              <w:t>Sl. No.</w:t>
            </w:r>
          </w:p>
        </w:tc>
        <w:tc>
          <w:tcPr>
            <w:tcW w:w="962" w:type="pct"/>
            <w:tcBorders>
              <w:top w:val="single" w:sz="4" w:space="0" w:color="auto"/>
              <w:bottom w:val="single" w:sz="4" w:space="0" w:color="auto"/>
            </w:tcBorders>
            <w:vAlign w:val="center"/>
          </w:tcPr>
          <w:p w14:paraId="464CAF30" w14:textId="77777777" w:rsidR="003C0340" w:rsidRPr="00A71FAF" w:rsidRDefault="003C0340" w:rsidP="003C0EDF">
            <w:pPr>
              <w:pStyle w:val="NormalWeb"/>
              <w:spacing w:before="0" w:beforeAutospacing="0" w:after="0" w:afterAutospacing="0"/>
              <w:jc w:val="center"/>
              <w:rPr>
                <w:rFonts w:ascii="Arial" w:hAnsi="Arial" w:cs="Arial"/>
                <w:b/>
                <w:sz w:val="20"/>
                <w:szCs w:val="20"/>
              </w:rPr>
            </w:pPr>
            <w:r w:rsidRPr="00A71FAF">
              <w:rPr>
                <w:rFonts w:ascii="Arial" w:hAnsi="Arial" w:cs="Arial"/>
                <w:b/>
                <w:sz w:val="20"/>
                <w:szCs w:val="20"/>
              </w:rPr>
              <w:t xml:space="preserve">Materials </w:t>
            </w:r>
          </w:p>
        </w:tc>
        <w:tc>
          <w:tcPr>
            <w:tcW w:w="3759" w:type="pct"/>
            <w:tcBorders>
              <w:top w:val="single" w:sz="4" w:space="0" w:color="auto"/>
              <w:bottom w:val="single" w:sz="4" w:space="0" w:color="auto"/>
            </w:tcBorders>
            <w:vAlign w:val="center"/>
          </w:tcPr>
          <w:p w14:paraId="06E997E9" w14:textId="77777777" w:rsidR="003C0340" w:rsidRPr="00A71FAF" w:rsidRDefault="003C0340" w:rsidP="003C0EDF">
            <w:pPr>
              <w:pStyle w:val="NormalWeb"/>
              <w:spacing w:before="0" w:beforeAutospacing="0" w:after="0" w:afterAutospacing="0"/>
              <w:jc w:val="center"/>
              <w:rPr>
                <w:rFonts w:ascii="Arial" w:hAnsi="Arial" w:cs="Arial"/>
                <w:b/>
                <w:sz w:val="20"/>
                <w:szCs w:val="20"/>
              </w:rPr>
            </w:pPr>
            <w:r w:rsidRPr="00A71FAF">
              <w:rPr>
                <w:rFonts w:ascii="Arial" w:hAnsi="Arial" w:cs="Arial"/>
                <w:b/>
                <w:sz w:val="20"/>
                <w:szCs w:val="20"/>
              </w:rPr>
              <w:t xml:space="preserve">Mode of action </w:t>
            </w:r>
          </w:p>
        </w:tc>
      </w:tr>
      <w:tr w:rsidR="003C0340" w:rsidRPr="00A71FAF" w14:paraId="2C9329C1" w14:textId="77777777" w:rsidTr="003C0EDF">
        <w:trPr>
          <w:trHeight w:val="130"/>
        </w:trPr>
        <w:tc>
          <w:tcPr>
            <w:tcW w:w="5000" w:type="pct"/>
            <w:gridSpan w:val="3"/>
            <w:tcBorders>
              <w:top w:val="single" w:sz="4" w:space="0" w:color="auto"/>
            </w:tcBorders>
            <w:vAlign w:val="center"/>
          </w:tcPr>
          <w:p w14:paraId="19B414EB" w14:textId="77777777" w:rsidR="003C0340" w:rsidRPr="00A71FAF" w:rsidRDefault="003C0340" w:rsidP="003C0EDF">
            <w:pPr>
              <w:jc w:val="center"/>
              <w:rPr>
                <w:rFonts w:ascii="Arial" w:hAnsi="Arial" w:cs="Arial"/>
                <w:b/>
              </w:rPr>
            </w:pPr>
            <w:r w:rsidRPr="00A71FAF">
              <w:rPr>
                <w:rFonts w:ascii="Arial" w:hAnsi="Arial" w:cs="Arial"/>
                <w:b/>
              </w:rPr>
              <w:t>Group I: Physical poisons</w:t>
            </w:r>
          </w:p>
        </w:tc>
      </w:tr>
      <w:tr w:rsidR="003C0340" w:rsidRPr="00A71FAF" w14:paraId="193DA7C5" w14:textId="77777777" w:rsidTr="003C0EDF">
        <w:tc>
          <w:tcPr>
            <w:tcW w:w="279" w:type="pct"/>
          </w:tcPr>
          <w:p w14:paraId="24B5954D"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w:t>
            </w:r>
          </w:p>
        </w:tc>
        <w:tc>
          <w:tcPr>
            <w:tcW w:w="962" w:type="pct"/>
          </w:tcPr>
          <w:p w14:paraId="652D69B0"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Fine sand</w:t>
            </w:r>
          </w:p>
        </w:tc>
        <w:tc>
          <w:tcPr>
            <w:tcW w:w="3759" w:type="pct"/>
            <w:vMerge w:val="restart"/>
            <w:vAlign w:val="center"/>
          </w:tcPr>
          <w:p w14:paraId="1A3C600E" w14:textId="77777777" w:rsidR="003C0340" w:rsidRPr="00A71FAF" w:rsidRDefault="003C0340" w:rsidP="003C0EDF">
            <w:pPr>
              <w:rPr>
                <w:rFonts w:ascii="Arial" w:hAnsi="Arial" w:cs="Arial"/>
              </w:rPr>
            </w:pPr>
            <w:r w:rsidRPr="00A71FAF">
              <w:rPr>
                <w:rFonts w:ascii="Arial" w:hAnsi="Arial" w:cs="Arial"/>
              </w:rPr>
              <w:t>Removes or absorbs epicuticular lipid layer, water loss through the cuticle (Ebeling and Wagner, 1961; Tarshis, 1961)</w:t>
            </w:r>
          </w:p>
        </w:tc>
      </w:tr>
      <w:tr w:rsidR="003C0340" w:rsidRPr="00A71FAF" w14:paraId="3DE92884" w14:textId="77777777" w:rsidTr="003C0EDF">
        <w:tc>
          <w:tcPr>
            <w:tcW w:w="279" w:type="pct"/>
          </w:tcPr>
          <w:p w14:paraId="6D59EA42"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2.</w:t>
            </w:r>
          </w:p>
        </w:tc>
        <w:tc>
          <w:tcPr>
            <w:tcW w:w="962" w:type="pct"/>
          </w:tcPr>
          <w:p w14:paraId="2D7CE0EF"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Wood ash</w:t>
            </w:r>
          </w:p>
        </w:tc>
        <w:tc>
          <w:tcPr>
            <w:tcW w:w="3759" w:type="pct"/>
            <w:vMerge/>
          </w:tcPr>
          <w:p w14:paraId="2ACE0D83" w14:textId="77777777" w:rsidR="003C0340" w:rsidRPr="00A71FAF" w:rsidRDefault="003C0340" w:rsidP="003C0EDF">
            <w:pPr>
              <w:rPr>
                <w:rFonts w:ascii="Arial" w:hAnsi="Arial" w:cs="Arial"/>
              </w:rPr>
            </w:pPr>
          </w:p>
        </w:tc>
      </w:tr>
      <w:tr w:rsidR="003C0340" w:rsidRPr="00A71FAF" w14:paraId="76AA9AD4" w14:textId="77777777" w:rsidTr="003C0EDF">
        <w:trPr>
          <w:trHeight w:val="60"/>
        </w:trPr>
        <w:tc>
          <w:tcPr>
            <w:tcW w:w="279" w:type="pct"/>
            <w:tcBorders>
              <w:bottom w:val="single" w:sz="4" w:space="0" w:color="auto"/>
            </w:tcBorders>
          </w:tcPr>
          <w:p w14:paraId="34C42632"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3.</w:t>
            </w:r>
          </w:p>
        </w:tc>
        <w:tc>
          <w:tcPr>
            <w:tcW w:w="962" w:type="pct"/>
            <w:tcBorders>
              <w:bottom w:val="single" w:sz="4" w:space="0" w:color="auto"/>
            </w:tcBorders>
          </w:tcPr>
          <w:p w14:paraId="63FA28A0"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Saw dust</w:t>
            </w:r>
          </w:p>
        </w:tc>
        <w:tc>
          <w:tcPr>
            <w:tcW w:w="3759" w:type="pct"/>
            <w:vMerge/>
            <w:tcBorders>
              <w:bottom w:val="single" w:sz="4" w:space="0" w:color="auto"/>
            </w:tcBorders>
          </w:tcPr>
          <w:p w14:paraId="0EF56183" w14:textId="77777777" w:rsidR="003C0340" w:rsidRPr="00A71FAF" w:rsidRDefault="003C0340" w:rsidP="003C0EDF">
            <w:pPr>
              <w:rPr>
                <w:rFonts w:ascii="Arial" w:hAnsi="Arial" w:cs="Arial"/>
              </w:rPr>
            </w:pPr>
          </w:p>
        </w:tc>
      </w:tr>
      <w:tr w:rsidR="003C0340" w:rsidRPr="00A71FAF" w14:paraId="25752E82" w14:textId="77777777" w:rsidTr="003C0EDF">
        <w:tc>
          <w:tcPr>
            <w:tcW w:w="5000" w:type="pct"/>
            <w:gridSpan w:val="3"/>
            <w:tcBorders>
              <w:top w:val="single" w:sz="4" w:space="0" w:color="auto"/>
            </w:tcBorders>
          </w:tcPr>
          <w:p w14:paraId="0A02B8B8" w14:textId="77777777" w:rsidR="003C0340" w:rsidRPr="00A71FAF" w:rsidRDefault="003C0340" w:rsidP="00157ECA">
            <w:pPr>
              <w:jc w:val="center"/>
              <w:rPr>
                <w:rFonts w:ascii="Arial" w:hAnsi="Arial" w:cs="Arial"/>
                <w:b/>
              </w:rPr>
            </w:pPr>
            <w:r w:rsidRPr="00A71FAF">
              <w:rPr>
                <w:rFonts w:ascii="Arial" w:hAnsi="Arial" w:cs="Arial"/>
                <w:b/>
              </w:rPr>
              <w:t>Group II: Biopesticides &amp; bioenhancers</w:t>
            </w:r>
          </w:p>
        </w:tc>
      </w:tr>
      <w:tr w:rsidR="003C0340" w:rsidRPr="00A71FAF" w14:paraId="0F1AC559" w14:textId="77777777" w:rsidTr="003C0EDF">
        <w:tc>
          <w:tcPr>
            <w:tcW w:w="279" w:type="pct"/>
          </w:tcPr>
          <w:p w14:paraId="1B85E587"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4.</w:t>
            </w:r>
          </w:p>
        </w:tc>
        <w:tc>
          <w:tcPr>
            <w:tcW w:w="962" w:type="pct"/>
          </w:tcPr>
          <w:p w14:paraId="7AC33DA3"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Cow dung powder </w:t>
            </w:r>
          </w:p>
        </w:tc>
        <w:tc>
          <w:tcPr>
            <w:tcW w:w="3759" w:type="pct"/>
          </w:tcPr>
          <w:p w14:paraId="2F208F00" w14:textId="77777777" w:rsidR="003C0340" w:rsidRPr="00A71FAF" w:rsidRDefault="003C0340" w:rsidP="003C0EDF">
            <w:pPr>
              <w:rPr>
                <w:rFonts w:ascii="Arial" w:hAnsi="Arial" w:cs="Arial"/>
              </w:rPr>
            </w:pPr>
            <w:r w:rsidRPr="00A71FAF">
              <w:rPr>
                <w:rFonts w:ascii="Arial" w:hAnsi="Arial" w:cs="Arial"/>
              </w:rPr>
              <w:t>Repellent (Pathak and  Ram, 2002)</w:t>
            </w:r>
          </w:p>
        </w:tc>
      </w:tr>
      <w:tr w:rsidR="003C0340" w:rsidRPr="00A71FAF" w14:paraId="552BEA53" w14:textId="77777777" w:rsidTr="003C0EDF">
        <w:tc>
          <w:tcPr>
            <w:tcW w:w="279" w:type="pct"/>
          </w:tcPr>
          <w:p w14:paraId="1111B2B7"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5.</w:t>
            </w:r>
          </w:p>
        </w:tc>
        <w:tc>
          <w:tcPr>
            <w:tcW w:w="962" w:type="pct"/>
          </w:tcPr>
          <w:p w14:paraId="6F01BF9D"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Cow urine </w:t>
            </w:r>
          </w:p>
        </w:tc>
        <w:tc>
          <w:tcPr>
            <w:tcW w:w="3759" w:type="pct"/>
          </w:tcPr>
          <w:p w14:paraId="3120DF86" w14:textId="77777777" w:rsidR="003C0340" w:rsidRPr="00A71FAF" w:rsidRDefault="003C0340" w:rsidP="003C0EDF">
            <w:pPr>
              <w:rPr>
                <w:rFonts w:ascii="Arial" w:hAnsi="Arial" w:cs="Arial"/>
              </w:rPr>
            </w:pPr>
            <w:r w:rsidRPr="00A71FAF">
              <w:rPr>
                <w:rFonts w:ascii="Arial" w:hAnsi="Arial" w:cs="Arial"/>
              </w:rPr>
              <w:t>Repellent (Pathak and  Ram, 2002)</w:t>
            </w:r>
          </w:p>
        </w:tc>
      </w:tr>
      <w:tr w:rsidR="003C0340" w:rsidRPr="00A71FAF" w14:paraId="46303BDB" w14:textId="77777777" w:rsidTr="003C0EDF">
        <w:tc>
          <w:tcPr>
            <w:tcW w:w="279" w:type="pct"/>
            <w:tcBorders>
              <w:bottom w:val="single" w:sz="4" w:space="0" w:color="auto"/>
            </w:tcBorders>
          </w:tcPr>
          <w:p w14:paraId="10C95968"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6.</w:t>
            </w:r>
          </w:p>
        </w:tc>
        <w:tc>
          <w:tcPr>
            <w:tcW w:w="962" w:type="pct"/>
            <w:tcBorders>
              <w:bottom w:val="single" w:sz="4" w:space="0" w:color="auto"/>
            </w:tcBorders>
          </w:tcPr>
          <w:p w14:paraId="1777A9CC"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Mustard oil cake</w:t>
            </w:r>
          </w:p>
        </w:tc>
        <w:tc>
          <w:tcPr>
            <w:tcW w:w="3759" w:type="pct"/>
            <w:tcBorders>
              <w:bottom w:val="single" w:sz="4" w:space="0" w:color="auto"/>
            </w:tcBorders>
          </w:tcPr>
          <w:p w14:paraId="64B9C7BB"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Growth inhibition, prevention of </w:t>
            </w:r>
            <w:proofErr w:type="spellStart"/>
            <w:r w:rsidRPr="00A71FAF">
              <w:rPr>
                <w:rFonts w:ascii="Arial" w:hAnsi="Arial" w:cs="Arial"/>
                <w:sz w:val="20"/>
                <w:szCs w:val="20"/>
              </w:rPr>
              <w:t>moulting</w:t>
            </w:r>
            <w:proofErr w:type="spellEnd"/>
            <w:r w:rsidRPr="00A71FAF">
              <w:rPr>
                <w:rFonts w:ascii="Arial" w:hAnsi="Arial" w:cs="Arial"/>
                <w:sz w:val="20"/>
                <w:szCs w:val="20"/>
              </w:rPr>
              <w:t xml:space="preserve"> (Kaushik and </w:t>
            </w:r>
            <w:proofErr w:type="spellStart"/>
            <w:r w:rsidRPr="00A71FAF">
              <w:rPr>
                <w:rFonts w:ascii="Arial" w:hAnsi="Arial" w:cs="Arial"/>
                <w:sz w:val="20"/>
                <w:szCs w:val="20"/>
              </w:rPr>
              <w:t>Kathuria</w:t>
            </w:r>
            <w:proofErr w:type="spellEnd"/>
            <w:r w:rsidRPr="00A71FAF">
              <w:rPr>
                <w:rFonts w:ascii="Arial" w:hAnsi="Arial" w:cs="Arial"/>
                <w:sz w:val="20"/>
                <w:szCs w:val="20"/>
              </w:rPr>
              <w:t>, 2005)</w:t>
            </w:r>
          </w:p>
        </w:tc>
      </w:tr>
      <w:tr w:rsidR="003C0340" w:rsidRPr="00A71FAF" w14:paraId="7FAA9F67" w14:textId="77777777" w:rsidTr="003C0EDF">
        <w:tc>
          <w:tcPr>
            <w:tcW w:w="5000" w:type="pct"/>
            <w:gridSpan w:val="3"/>
          </w:tcPr>
          <w:p w14:paraId="4375221E" w14:textId="77777777" w:rsidR="003C0340" w:rsidRPr="00A71FAF" w:rsidRDefault="003C0340" w:rsidP="00157ECA">
            <w:pPr>
              <w:jc w:val="center"/>
              <w:rPr>
                <w:rFonts w:ascii="Arial" w:hAnsi="Arial" w:cs="Arial"/>
                <w:b/>
              </w:rPr>
            </w:pPr>
            <w:r w:rsidRPr="00A71FAF">
              <w:rPr>
                <w:rFonts w:ascii="Arial" w:hAnsi="Arial" w:cs="Arial"/>
                <w:b/>
              </w:rPr>
              <w:t>Group III: Botanicals</w:t>
            </w:r>
          </w:p>
        </w:tc>
      </w:tr>
      <w:tr w:rsidR="003C0340" w:rsidRPr="00A71FAF" w14:paraId="48A138CD" w14:textId="77777777" w:rsidTr="003C0EDF">
        <w:tc>
          <w:tcPr>
            <w:tcW w:w="279" w:type="pct"/>
            <w:vAlign w:val="center"/>
          </w:tcPr>
          <w:p w14:paraId="4FB22FB3"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7.</w:t>
            </w:r>
          </w:p>
        </w:tc>
        <w:tc>
          <w:tcPr>
            <w:tcW w:w="962" w:type="pct"/>
            <w:vAlign w:val="center"/>
          </w:tcPr>
          <w:p w14:paraId="01DCB47B"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Neem leaf powder </w:t>
            </w:r>
          </w:p>
        </w:tc>
        <w:tc>
          <w:tcPr>
            <w:tcW w:w="3759" w:type="pct"/>
            <w:vAlign w:val="center"/>
          </w:tcPr>
          <w:p w14:paraId="0B048CFB" w14:textId="77777777" w:rsidR="003C0340" w:rsidRPr="00A71FAF" w:rsidRDefault="003C0340" w:rsidP="003C0EDF">
            <w:pPr>
              <w:autoSpaceDE w:val="0"/>
              <w:autoSpaceDN w:val="0"/>
              <w:adjustRightInd w:val="0"/>
              <w:rPr>
                <w:rFonts w:ascii="Arial" w:hAnsi="Arial" w:cs="Arial"/>
              </w:rPr>
            </w:pPr>
            <w:r w:rsidRPr="00A71FAF">
              <w:rPr>
                <w:rFonts w:ascii="Arial" w:hAnsi="Arial" w:cs="Arial"/>
              </w:rPr>
              <w:t>Contact &amp; stomach poison, oviposition deterrent, repellent, metabolic disruptor and toxicant (Chand and Tiwari, 2010; Mishra and Pandey, 2014; Devanand and Kamala, 2017)</w:t>
            </w:r>
          </w:p>
        </w:tc>
      </w:tr>
      <w:tr w:rsidR="003C0340" w:rsidRPr="00A71FAF" w14:paraId="09512160" w14:textId="77777777" w:rsidTr="003C0EDF">
        <w:tc>
          <w:tcPr>
            <w:tcW w:w="279" w:type="pct"/>
            <w:vAlign w:val="center"/>
          </w:tcPr>
          <w:p w14:paraId="6C0CE31B"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8.</w:t>
            </w:r>
          </w:p>
        </w:tc>
        <w:tc>
          <w:tcPr>
            <w:tcW w:w="962" w:type="pct"/>
            <w:vAlign w:val="center"/>
          </w:tcPr>
          <w:p w14:paraId="45718123"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Jatropha leaf powder </w:t>
            </w:r>
          </w:p>
        </w:tc>
        <w:tc>
          <w:tcPr>
            <w:tcW w:w="3759" w:type="pct"/>
            <w:vAlign w:val="center"/>
          </w:tcPr>
          <w:p w14:paraId="2E73FF25" w14:textId="77777777" w:rsidR="003C0340" w:rsidRPr="00A71FAF" w:rsidRDefault="003C0340" w:rsidP="003C0EDF">
            <w:pPr>
              <w:rPr>
                <w:rFonts w:ascii="Arial" w:hAnsi="Arial" w:cs="Arial"/>
              </w:rPr>
            </w:pPr>
            <w:r w:rsidRPr="00A71FAF">
              <w:rPr>
                <w:rFonts w:ascii="Arial" w:hAnsi="Arial" w:cs="Arial"/>
              </w:rPr>
              <w:t xml:space="preserve">Antifeedant,  toxicant (Kumari and </w:t>
            </w:r>
            <w:proofErr w:type="spellStart"/>
            <w:r w:rsidRPr="00A71FAF">
              <w:rPr>
                <w:rFonts w:ascii="Arial" w:hAnsi="Arial" w:cs="Arial"/>
              </w:rPr>
              <w:t>Chandla</w:t>
            </w:r>
            <w:proofErr w:type="spellEnd"/>
            <w:r w:rsidRPr="00A71FAF">
              <w:rPr>
                <w:rFonts w:ascii="Arial" w:hAnsi="Arial" w:cs="Arial"/>
              </w:rPr>
              <w:t>, 2010; Ingle et al., 2017)</w:t>
            </w:r>
          </w:p>
          <w:p w14:paraId="331009B5" w14:textId="77777777" w:rsidR="003C0340" w:rsidRPr="00A71FAF" w:rsidRDefault="003C0340" w:rsidP="003C0EDF">
            <w:pPr>
              <w:pStyle w:val="NormalWeb"/>
              <w:spacing w:before="0" w:beforeAutospacing="0" w:after="0" w:afterAutospacing="0"/>
              <w:rPr>
                <w:rFonts w:ascii="Arial" w:hAnsi="Arial" w:cs="Arial"/>
                <w:sz w:val="20"/>
                <w:szCs w:val="20"/>
              </w:rPr>
            </w:pPr>
          </w:p>
        </w:tc>
      </w:tr>
      <w:tr w:rsidR="003C0340" w:rsidRPr="00A71FAF" w14:paraId="31CF76E2" w14:textId="77777777" w:rsidTr="003C0EDF">
        <w:tc>
          <w:tcPr>
            <w:tcW w:w="279" w:type="pct"/>
          </w:tcPr>
          <w:p w14:paraId="087A1155"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9.</w:t>
            </w:r>
          </w:p>
        </w:tc>
        <w:tc>
          <w:tcPr>
            <w:tcW w:w="962" w:type="pct"/>
          </w:tcPr>
          <w:p w14:paraId="4DF798DC" w14:textId="77777777" w:rsidR="003C0340" w:rsidRPr="00A71FAF" w:rsidRDefault="003C0340" w:rsidP="003C0EDF">
            <w:pPr>
              <w:pStyle w:val="NormalWeb"/>
              <w:spacing w:before="0" w:beforeAutospacing="0" w:after="0" w:afterAutospacing="0"/>
              <w:rPr>
                <w:rFonts w:ascii="Arial" w:hAnsi="Arial" w:cs="Arial"/>
                <w:sz w:val="20"/>
                <w:szCs w:val="20"/>
              </w:rPr>
            </w:pPr>
            <w:proofErr w:type="spellStart"/>
            <w:r w:rsidRPr="00A71FAF">
              <w:rPr>
                <w:rFonts w:ascii="Arial" w:hAnsi="Arial" w:cs="Arial"/>
                <w:sz w:val="20"/>
                <w:szCs w:val="20"/>
              </w:rPr>
              <w:t>Pongamia</w:t>
            </w:r>
            <w:proofErr w:type="spellEnd"/>
            <w:r w:rsidRPr="00A71FAF">
              <w:rPr>
                <w:rFonts w:ascii="Arial" w:hAnsi="Arial" w:cs="Arial"/>
                <w:sz w:val="20"/>
                <w:szCs w:val="20"/>
              </w:rPr>
              <w:t xml:space="preserve"> seed powder </w:t>
            </w:r>
          </w:p>
        </w:tc>
        <w:tc>
          <w:tcPr>
            <w:tcW w:w="3759" w:type="pct"/>
          </w:tcPr>
          <w:p w14:paraId="2EB0057E" w14:textId="77777777" w:rsidR="003C0340" w:rsidRPr="00A71FAF" w:rsidRDefault="003C0340" w:rsidP="003C0EDF">
            <w:pPr>
              <w:rPr>
                <w:rFonts w:ascii="Arial" w:hAnsi="Arial" w:cs="Arial"/>
              </w:rPr>
            </w:pPr>
            <w:r w:rsidRPr="00A71FAF">
              <w:rPr>
                <w:rFonts w:ascii="Arial" w:hAnsi="Arial" w:cs="Arial"/>
              </w:rPr>
              <w:t>Antifeedant and repellent (Devanand and Kamala, 2017)</w:t>
            </w:r>
          </w:p>
        </w:tc>
      </w:tr>
      <w:tr w:rsidR="003C0340" w:rsidRPr="00A71FAF" w14:paraId="64482CBC" w14:textId="77777777" w:rsidTr="003C0EDF">
        <w:tc>
          <w:tcPr>
            <w:tcW w:w="279" w:type="pct"/>
          </w:tcPr>
          <w:p w14:paraId="7F109A35"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10.</w:t>
            </w:r>
          </w:p>
        </w:tc>
        <w:tc>
          <w:tcPr>
            <w:tcW w:w="962" w:type="pct"/>
          </w:tcPr>
          <w:p w14:paraId="3AF8E8DA"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Tobacco leaf powder</w:t>
            </w:r>
          </w:p>
        </w:tc>
        <w:tc>
          <w:tcPr>
            <w:tcW w:w="3759" w:type="pct"/>
          </w:tcPr>
          <w:p w14:paraId="7A09C7F0" w14:textId="77777777" w:rsidR="003C0340" w:rsidRPr="00A71FAF" w:rsidRDefault="003C0340" w:rsidP="003C0EDF">
            <w:pPr>
              <w:rPr>
                <w:rFonts w:ascii="Arial" w:hAnsi="Arial" w:cs="Arial"/>
              </w:rPr>
            </w:pPr>
            <w:r w:rsidRPr="00A71FAF">
              <w:rPr>
                <w:rFonts w:ascii="Arial" w:hAnsi="Arial" w:cs="Arial"/>
              </w:rPr>
              <w:t>Stomach poison and repellent (Devanand and Kamala, 2017)</w:t>
            </w:r>
          </w:p>
        </w:tc>
      </w:tr>
      <w:tr w:rsidR="003C0340" w:rsidRPr="00A71FAF" w14:paraId="7B8E3D1A" w14:textId="77777777" w:rsidTr="003C0EDF">
        <w:tc>
          <w:tcPr>
            <w:tcW w:w="279" w:type="pct"/>
            <w:tcBorders>
              <w:bottom w:val="single" w:sz="4" w:space="0" w:color="auto"/>
            </w:tcBorders>
            <w:vAlign w:val="center"/>
          </w:tcPr>
          <w:p w14:paraId="3FE90D86"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11.</w:t>
            </w:r>
          </w:p>
        </w:tc>
        <w:tc>
          <w:tcPr>
            <w:tcW w:w="962" w:type="pct"/>
            <w:tcBorders>
              <w:bottom w:val="single" w:sz="4" w:space="0" w:color="auto"/>
            </w:tcBorders>
            <w:vAlign w:val="center"/>
          </w:tcPr>
          <w:p w14:paraId="6AB8B6BA"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King </w:t>
            </w:r>
            <w:proofErr w:type="spellStart"/>
            <w:r w:rsidRPr="00A71FAF">
              <w:rPr>
                <w:rFonts w:ascii="Arial" w:hAnsi="Arial" w:cs="Arial"/>
                <w:sz w:val="20"/>
                <w:szCs w:val="20"/>
              </w:rPr>
              <w:t>chilli</w:t>
            </w:r>
            <w:proofErr w:type="spellEnd"/>
            <w:r w:rsidRPr="00A71FAF">
              <w:rPr>
                <w:rFonts w:ascii="Arial" w:hAnsi="Arial" w:cs="Arial"/>
                <w:sz w:val="20"/>
                <w:szCs w:val="20"/>
              </w:rPr>
              <w:t xml:space="preserve"> powder</w:t>
            </w:r>
          </w:p>
        </w:tc>
        <w:tc>
          <w:tcPr>
            <w:tcW w:w="3759" w:type="pct"/>
            <w:tcBorders>
              <w:bottom w:val="single" w:sz="4" w:space="0" w:color="auto"/>
            </w:tcBorders>
            <w:vAlign w:val="center"/>
          </w:tcPr>
          <w:p w14:paraId="4B46F0BC" w14:textId="77777777" w:rsidR="003C0340" w:rsidRPr="00A71FAF" w:rsidRDefault="003C0340" w:rsidP="003C0EDF">
            <w:pPr>
              <w:rPr>
                <w:rFonts w:ascii="Arial" w:hAnsi="Arial" w:cs="Arial"/>
              </w:rPr>
            </w:pPr>
            <w:r w:rsidRPr="00A71FAF">
              <w:rPr>
                <w:rFonts w:ascii="Arial" w:hAnsi="Arial" w:cs="Arial"/>
              </w:rPr>
              <w:t>Toxicant, stomach poison (Baskaran and Narayanasamy, 1995; Tesfayeand  Gautam, 2003)</w:t>
            </w:r>
          </w:p>
        </w:tc>
      </w:tr>
      <w:tr w:rsidR="003C0340" w:rsidRPr="00A71FAF" w14:paraId="79265D42" w14:textId="77777777" w:rsidTr="003C0EDF">
        <w:tc>
          <w:tcPr>
            <w:tcW w:w="5000" w:type="pct"/>
            <w:gridSpan w:val="3"/>
          </w:tcPr>
          <w:p w14:paraId="1ACB025D" w14:textId="77777777" w:rsidR="003C0340" w:rsidRPr="00A71FAF" w:rsidRDefault="003C0340" w:rsidP="00157ECA">
            <w:pPr>
              <w:jc w:val="center"/>
              <w:rPr>
                <w:rFonts w:ascii="Arial" w:hAnsi="Arial" w:cs="Arial"/>
                <w:b/>
              </w:rPr>
            </w:pPr>
            <w:r w:rsidRPr="00A71FAF">
              <w:rPr>
                <w:rFonts w:ascii="Arial" w:hAnsi="Arial" w:cs="Arial"/>
                <w:b/>
              </w:rPr>
              <w:t>Group IV: Mineral origin</w:t>
            </w:r>
          </w:p>
        </w:tc>
      </w:tr>
      <w:tr w:rsidR="003C0340" w:rsidRPr="00A71FAF" w14:paraId="66993B2D" w14:textId="77777777" w:rsidTr="003C0EDF">
        <w:tc>
          <w:tcPr>
            <w:tcW w:w="279" w:type="pct"/>
          </w:tcPr>
          <w:p w14:paraId="4FD4A503"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12.</w:t>
            </w:r>
          </w:p>
        </w:tc>
        <w:tc>
          <w:tcPr>
            <w:tcW w:w="962" w:type="pct"/>
          </w:tcPr>
          <w:p w14:paraId="2BCB3DA1"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Lime powder</w:t>
            </w:r>
          </w:p>
        </w:tc>
        <w:tc>
          <w:tcPr>
            <w:tcW w:w="3759" w:type="pct"/>
            <w:vMerge w:val="restart"/>
            <w:vAlign w:val="center"/>
          </w:tcPr>
          <w:p w14:paraId="2F0825A7" w14:textId="77777777" w:rsidR="003C0340" w:rsidRPr="00A71FAF" w:rsidRDefault="003C0340" w:rsidP="003C0EDF">
            <w:pPr>
              <w:rPr>
                <w:rFonts w:ascii="Arial" w:hAnsi="Arial" w:cs="Arial"/>
              </w:rPr>
            </w:pPr>
            <w:r w:rsidRPr="00A71FAF">
              <w:rPr>
                <w:rFonts w:ascii="Arial" w:hAnsi="Arial" w:cs="Arial"/>
              </w:rPr>
              <w:t>Removes  or absorbs epicuticular lipid layer, water loss through the cuticle (Tarshis, 1961)</w:t>
            </w:r>
          </w:p>
        </w:tc>
      </w:tr>
      <w:tr w:rsidR="003C0340" w:rsidRPr="00A71FAF" w14:paraId="7D5073DE" w14:textId="77777777" w:rsidTr="003C0EDF">
        <w:tc>
          <w:tcPr>
            <w:tcW w:w="279" w:type="pct"/>
          </w:tcPr>
          <w:p w14:paraId="1F802071"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13.</w:t>
            </w:r>
          </w:p>
        </w:tc>
        <w:tc>
          <w:tcPr>
            <w:tcW w:w="962" w:type="pct"/>
          </w:tcPr>
          <w:p w14:paraId="11694288"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Charcoal powder </w:t>
            </w:r>
          </w:p>
        </w:tc>
        <w:tc>
          <w:tcPr>
            <w:tcW w:w="3759" w:type="pct"/>
            <w:vMerge/>
          </w:tcPr>
          <w:p w14:paraId="0E2A06B8" w14:textId="77777777" w:rsidR="003C0340" w:rsidRPr="00A71FAF" w:rsidRDefault="003C0340" w:rsidP="003C0EDF">
            <w:pPr>
              <w:rPr>
                <w:rFonts w:ascii="Arial" w:hAnsi="Arial" w:cs="Arial"/>
              </w:rPr>
            </w:pPr>
          </w:p>
        </w:tc>
      </w:tr>
      <w:tr w:rsidR="003C0340" w:rsidRPr="00A71FAF" w14:paraId="094B3795" w14:textId="77777777" w:rsidTr="003C0EDF">
        <w:tc>
          <w:tcPr>
            <w:tcW w:w="279" w:type="pct"/>
            <w:tcBorders>
              <w:bottom w:val="single" w:sz="4" w:space="0" w:color="auto"/>
            </w:tcBorders>
          </w:tcPr>
          <w:p w14:paraId="127A003D"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14.</w:t>
            </w:r>
          </w:p>
        </w:tc>
        <w:tc>
          <w:tcPr>
            <w:tcW w:w="962" w:type="pct"/>
            <w:tcBorders>
              <w:bottom w:val="single" w:sz="4" w:space="0" w:color="auto"/>
            </w:tcBorders>
          </w:tcPr>
          <w:p w14:paraId="6D67EFE9"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Rock phosphate </w:t>
            </w:r>
          </w:p>
        </w:tc>
        <w:tc>
          <w:tcPr>
            <w:tcW w:w="3759" w:type="pct"/>
            <w:tcBorders>
              <w:bottom w:val="single" w:sz="4" w:space="0" w:color="auto"/>
            </w:tcBorders>
          </w:tcPr>
          <w:p w14:paraId="476BAFFC" w14:textId="77777777" w:rsidR="003C0340" w:rsidRPr="00A71FAF" w:rsidRDefault="003C0340" w:rsidP="003C0EDF">
            <w:pPr>
              <w:rPr>
                <w:rFonts w:ascii="Arial" w:hAnsi="Arial" w:cs="Arial"/>
              </w:rPr>
            </w:pPr>
            <w:r w:rsidRPr="00A71FAF">
              <w:rPr>
                <w:rFonts w:ascii="Arial" w:hAnsi="Arial" w:cs="Arial"/>
              </w:rPr>
              <w:t>Desiccation by destroying the wax layer in the cuticle (Obeng Ofri, 2010)</w:t>
            </w:r>
          </w:p>
        </w:tc>
      </w:tr>
    </w:tbl>
    <w:p w14:paraId="25A00B39" w14:textId="77777777" w:rsidR="003C0340" w:rsidRPr="00A71FAF" w:rsidRDefault="003C0340" w:rsidP="00441B6F">
      <w:pPr>
        <w:pStyle w:val="Body"/>
        <w:spacing w:after="0"/>
        <w:rPr>
          <w:rFonts w:ascii="Arial" w:hAnsi="Arial" w:cs="Arial"/>
        </w:rPr>
      </w:pPr>
    </w:p>
    <w:p w14:paraId="07DB571D" w14:textId="77777777" w:rsidR="003C0340" w:rsidRPr="00A71FAF" w:rsidRDefault="003C0340" w:rsidP="003C0340">
      <w:pPr>
        <w:pStyle w:val="Body"/>
        <w:spacing w:after="0"/>
        <w:rPr>
          <w:rFonts w:ascii="Arial" w:hAnsi="Arial" w:cs="Arial"/>
          <w:b/>
          <w:sz w:val="22"/>
        </w:rPr>
      </w:pPr>
      <w:r w:rsidRPr="00A71FAF">
        <w:rPr>
          <w:rFonts w:ascii="Arial" w:hAnsi="Arial" w:cs="Arial"/>
          <w:b/>
          <w:sz w:val="22"/>
        </w:rPr>
        <w:t>2.1 collection and preparation of insecticidal materials</w:t>
      </w:r>
    </w:p>
    <w:p w14:paraId="04A99901" w14:textId="77777777" w:rsidR="003C0340" w:rsidRPr="00A71FAF" w:rsidRDefault="003C0340" w:rsidP="003C0340">
      <w:pPr>
        <w:pStyle w:val="Body"/>
        <w:spacing w:after="0"/>
        <w:rPr>
          <w:rFonts w:ascii="Arial" w:hAnsi="Arial" w:cs="Arial"/>
          <w:b/>
          <w:caps/>
          <w:sz w:val="22"/>
        </w:rPr>
      </w:pPr>
    </w:p>
    <w:p w14:paraId="795F67F1" w14:textId="77777777" w:rsidR="003C0340" w:rsidRPr="00A71FAF" w:rsidRDefault="003C0340" w:rsidP="003C0340">
      <w:pPr>
        <w:pStyle w:val="Body"/>
        <w:spacing w:after="0"/>
        <w:rPr>
          <w:rFonts w:ascii="Arial" w:hAnsi="Arial" w:cs="Arial"/>
        </w:rPr>
      </w:pPr>
      <w:r w:rsidRPr="00A71FAF">
        <w:rPr>
          <w:rFonts w:ascii="Arial" w:hAnsi="Arial" w:cs="Arial"/>
        </w:rPr>
        <w:t>All readily and naturally available insecticidal materials (14 numbers) were collected from different villages of the Jorhat district of Assam and brought to the laboratory. After sun drying, these materials were powdered by using a mixer grinder followed by sieving (size: 125 mm). The materials so prepared were stored in plastic containers (5 lit capacity) for further use.</w:t>
      </w:r>
    </w:p>
    <w:p w14:paraId="5C238BAD" w14:textId="77777777" w:rsidR="00E72044" w:rsidRPr="00A71FAF" w:rsidRDefault="00E72044" w:rsidP="003C0340">
      <w:pPr>
        <w:pStyle w:val="Body"/>
        <w:spacing w:after="0"/>
        <w:rPr>
          <w:rFonts w:ascii="Arial" w:hAnsi="Arial" w:cs="Arial"/>
        </w:rPr>
      </w:pPr>
    </w:p>
    <w:p w14:paraId="5AB240E4"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 xml:space="preserve">2.1.1 Collection of test insects and rearing </w:t>
      </w:r>
    </w:p>
    <w:p w14:paraId="03704AE4" w14:textId="77777777" w:rsidR="003C0340" w:rsidRPr="00A71FAF" w:rsidRDefault="003C0340" w:rsidP="003C0340">
      <w:pPr>
        <w:pStyle w:val="Body"/>
        <w:spacing w:after="0"/>
        <w:rPr>
          <w:rFonts w:ascii="Arial" w:hAnsi="Arial" w:cs="Arial"/>
          <w:i/>
        </w:rPr>
      </w:pPr>
      <w:r w:rsidRPr="00A71FAF">
        <w:rPr>
          <w:rFonts w:ascii="Arial" w:hAnsi="Arial" w:cs="Arial"/>
          <w:i/>
        </w:rPr>
        <w:t>2.1.1.1 Cutworm</w:t>
      </w:r>
    </w:p>
    <w:p w14:paraId="05F5BB10" w14:textId="77777777" w:rsidR="003C0340" w:rsidRPr="00A71FAF" w:rsidRDefault="003C0340" w:rsidP="003C0340">
      <w:pPr>
        <w:pStyle w:val="Body"/>
        <w:spacing w:after="0"/>
        <w:rPr>
          <w:rFonts w:ascii="Arial" w:hAnsi="Arial" w:cs="Arial"/>
        </w:rPr>
      </w:pPr>
      <w:r w:rsidRPr="00A71FAF">
        <w:rPr>
          <w:rFonts w:ascii="Arial" w:hAnsi="Arial" w:cs="Arial"/>
        </w:rPr>
        <w:t xml:space="preserve">Third and fourth instar larvae of A. </w:t>
      </w:r>
      <w:proofErr w:type="spellStart"/>
      <w:r w:rsidRPr="00A71FAF">
        <w:rPr>
          <w:rFonts w:ascii="Arial" w:hAnsi="Arial" w:cs="Arial"/>
        </w:rPr>
        <w:t>ipsilon</w:t>
      </w:r>
      <w:proofErr w:type="spellEnd"/>
      <w:r w:rsidRPr="00A71FAF">
        <w:rPr>
          <w:rFonts w:ascii="Arial" w:hAnsi="Arial" w:cs="Arial"/>
        </w:rPr>
        <w:t xml:space="preserve"> were collected from diverse habitats from the Instruction-cum-Research (ICR) Farm, AAU Jorhat (26.72° N latitude and 94.19° E longitude) and </w:t>
      </w:r>
      <w:proofErr w:type="spellStart"/>
      <w:r w:rsidRPr="00A71FAF">
        <w:rPr>
          <w:rFonts w:ascii="Arial" w:hAnsi="Arial" w:cs="Arial"/>
        </w:rPr>
        <w:t>Maharichuk</w:t>
      </w:r>
      <w:proofErr w:type="spellEnd"/>
      <w:r w:rsidRPr="00A71FAF">
        <w:rPr>
          <w:rFonts w:ascii="Arial" w:hAnsi="Arial" w:cs="Arial"/>
        </w:rPr>
        <w:t xml:space="preserve"> Village of </w:t>
      </w:r>
      <w:proofErr w:type="spellStart"/>
      <w:r w:rsidRPr="00A71FAF">
        <w:rPr>
          <w:rFonts w:ascii="Arial" w:hAnsi="Arial" w:cs="Arial"/>
        </w:rPr>
        <w:t>Majuli</w:t>
      </w:r>
      <w:proofErr w:type="spellEnd"/>
      <w:r w:rsidRPr="00A71FAF">
        <w:rPr>
          <w:rFonts w:ascii="Arial" w:hAnsi="Arial" w:cs="Arial"/>
        </w:rPr>
        <w:t xml:space="preserve"> river island (27.0016° N latitude and 94.2243° E longitude), Assam from December to February 2017-18 and 2018-19. Collected larvae were brought to the laboratory and reared in disposable plastic cups (8 cm height × 7 cm </w:t>
      </w:r>
      <w:r w:rsidRPr="00A71FAF">
        <w:rPr>
          <w:rFonts w:ascii="Arial" w:hAnsi="Arial" w:cs="Arial"/>
        </w:rPr>
        <w:lastRenderedPageBreak/>
        <w:t>diameter) by putting a single larva in each cup filled with 3/4th portion of each cup with sterilized soil. Soils were sterilized at 105°C by using a hot air oven. Cut potatoes were provided as larval feeding materials and the top of the cup was covered with a black muslin cloth. Each rearing cup was examined daily and water was sprayed as and when required to keep the soil in moist conditions.</w:t>
      </w:r>
    </w:p>
    <w:p w14:paraId="3F160B10" w14:textId="77777777" w:rsidR="003C0340" w:rsidRPr="00A71FAF" w:rsidRDefault="003C0340" w:rsidP="003C0340">
      <w:pPr>
        <w:pStyle w:val="Body"/>
        <w:spacing w:after="0"/>
        <w:rPr>
          <w:rFonts w:ascii="Arial" w:hAnsi="Arial" w:cs="Arial"/>
          <w:i/>
        </w:rPr>
      </w:pPr>
      <w:r w:rsidRPr="00A71FAF">
        <w:rPr>
          <w:rFonts w:ascii="Arial" w:hAnsi="Arial" w:cs="Arial"/>
          <w:i/>
        </w:rPr>
        <w:t>2.1.1.2 White grub</w:t>
      </w:r>
    </w:p>
    <w:p w14:paraId="4BB32BC5" w14:textId="77777777" w:rsidR="003C0340" w:rsidRPr="00A71FAF" w:rsidRDefault="003C0340" w:rsidP="003C0340">
      <w:pPr>
        <w:pStyle w:val="Body"/>
        <w:spacing w:after="0"/>
        <w:rPr>
          <w:rFonts w:ascii="Arial" w:hAnsi="Arial" w:cs="Arial"/>
        </w:rPr>
      </w:pPr>
      <w:r w:rsidRPr="00A71FAF">
        <w:rPr>
          <w:rFonts w:ascii="Arial" w:hAnsi="Arial" w:cs="Arial"/>
        </w:rPr>
        <w:t xml:space="preserve">Third instar grubs of L. </w:t>
      </w:r>
      <w:proofErr w:type="spellStart"/>
      <w:r w:rsidRPr="00A71FAF">
        <w:rPr>
          <w:rFonts w:ascii="Arial" w:hAnsi="Arial" w:cs="Arial"/>
        </w:rPr>
        <w:t>mansueta</w:t>
      </w:r>
      <w:proofErr w:type="spellEnd"/>
      <w:r w:rsidRPr="00A71FAF">
        <w:rPr>
          <w:rFonts w:ascii="Arial" w:hAnsi="Arial" w:cs="Arial"/>
        </w:rPr>
        <w:t xml:space="preserve"> were collected from the riverside area of </w:t>
      </w:r>
      <w:proofErr w:type="spellStart"/>
      <w:r w:rsidRPr="00A71FAF">
        <w:rPr>
          <w:rFonts w:ascii="Arial" w:hAnsi="Arial" w:cs="Arial"/>
        </w:rPr>
        <w:t>Maharichuk</w:t>
      </w:r>
      <w:proofErr w:type="spellEnd"/>
      <w:r w:rsidRPr="00A71FAF">
        <w:rPr>
          <w:rFonts w:ascii="Arial" w:hAnsi="Arial" w:cs="Arial"/>
        </w:rPr>
        <w:t xml:space="preserve"> Village of </w:t>
      </w:r>
      <w:proofErr w:type="spellStart"/>
      <w:r w:rsidRPr="00A71FAF">
        <w:rPr>
          <w:rFonts w:ascii="Arial" w:hAnsi="Arial" w:cs="Arial"/>
        </w:rPr>
        <w:t>Majuli</w:t>
      </w:r>
      <w:proofErr w:type="spellEnd"/>
      <w:r w:rsidRPr="00A71FAF">
        <w:rPr>
          <w:rFonts w:ascii="Arial" w:hAnsi="Arial" w:cs="Arial"/>
        </w:rPr>
        <w:t xml:space="preserve"> island (27.0016° N latitude and 94.2243° E longitude) from October to November 2018. To avoid cannibalism, grubs were kept individually in each disposable plastic cup and brought to the laboratory and reared in disposable plastic cups (8 cm height × 7 cm diameter). The 3/4th portion of each cup were filled up with sterilized soils collected from </w:t>
      </w:r>
      <w:proofErr w:type="spellStart"/>
      <w:r w:rsidRPr="00A71FAF">
        <w:rPr>
          <w:rFonts w:ascii="Arial" w:hAnsi="Arial" w:cs="Arial"/>
        </w:rPr>
        <w:t>Majuli</w:t>
      </w:r>
      <w:proofErr w:type="spellEnd"/>
      <w:r w:rsidRPr="00A71FAF">
        <w:rPr>
          <w:rFonts w:ascii="Arial" w:hAnsi="Arial" w:cs="Arial"/>
        </w:rPr>
        <w:t xml:space="preserve"> </w:t>
      </w:r>
      <w:r w:rsidR="00E72044" w:rsidRPr="00A71FAF">
        <w:rPr>
          <w:rFonts w:ascii="Arial" w:hAnsi="Arial" w:cs="Arial"/>
        </w:rPr>
        <w:t>River Island</w:t>
      </w:r>
      <w:r w:rsidRPr="00A71FAF">
        <w:rPr>
          <w:rFonts w:ascii="Arial" w:hAnsi="Arial" w:cs="Arial"/>
        </w:rPr>
        <w:t xml:space="preserve"> and cut potatoes were offered as food to the grubs. Cups were roofed with a black muslin cloth and the soil inside the cup was kept moistened by sprinkling water at regular intervals. </w:t>
      </w:r>
    </w:p>
    <w:p w14:paraId="33A2FEEE" w14:textId="77777777" w:rsidR="003C0340" w:rsidRPr="00A71FAF" w:rsidRDefault="003C0340" w:rsidP="003C0340">
      <w:pPr>
        <w:pStyle w:val="Body"/>
        <w:spacing w:after="0"/>
        <w:rPr>
          <w:rFonts w:ascii="Arial" w:hAnsi="Arial" w:cs="Arial"/>
          <w:i/>
        </w:rPr>
      </w:pPr>
      <w:r w:rsidRPr="00A71FAF">
        <w:rPr>
          <w:rFonts w:ascii="Arial" w:hAnsi="Arial" w:cs="Arial"/>
          <w:i/>
        </w:rPr>
        <w:t>2.1.1.3 Red ant</w:t>
      </w:r>
    </w:p>
    <w:p w14:paraId="0F1ACC8D" w14:textId="77777777" w:rsidR="003C0340" w:rsidRPr="00A71FAF" w:rsidRDefault="003C0340" w:rsidP="003C0340">
      <w:pPr>
        <w:pStyle w:val="Body"/>
        <w:spacing w:after="0"/>
        <w:rPr>
          <w:rFonts w:ascii="Arial" w:hAnsi="Arial" w:cs="Arial"/>
        </w:rPr>
      </w:pPr>
      <w:r w:rsidRPr="00A71FAF">
        <w:rPr>
          <w:rFonts w:ascii="Arial" w:hAnsi="Arial" w:cs="Arial"/>
        </w:rPr>
        <w:t xml:space="preserve">Matured red ants were collected from the potato fields of </w:t>
      </w:r>
      <w:proofErr w:type="spellStart"/>
      <w:r w:rsidRPr="00A71FAF">
        <w:rPr>
          <w:rFonts w:ascii="Arial" w:hAnsi="Arial" w:cs="Arial"/>
        </w:rPr>
        <w:t>Charaibahi</w:t>
      </w:r>
      <w:proofErr w:type="spellEnd"/>
      <w:r w:rsidRPr="00A71FAF">
        <w:rPr>
          <w:rFonts w:ascii="Arial" w:hAnsi="Arial" w:cs="Arial"/>
        </w:rPr>
        <w:t xml:space="preserve"> village (26.2886° N latitude and 92.4566° E longitude), Jorhat, Assam during February-March, 2019 by using bait prepared by mixing ripe banana, jaggery and clarified butter (@ 50:35:15). Collected ants were brought to the laboratory and reared in a plastic bowl (15 cm height × 48 cm diameter) half-filled with sterilized soil. The top of the bowl was covered with a black muslin cloth. Potato was provided as food to the ants inside the rearing bowl.</w:t>
      </w:r>
    </w:p>
    <w:p w14:paraId="1225F9C5" w14:textId="77777777" w:rsidR="003C0340" w:rsidRPr="00A71FAF" w:rsidRDefault="003C0340" w:rsidP="003C0340">
      <w:pPr>
        <w:pStyle w:val="Body"/>
        <w:spacing w:after="0"/>
        <w:rPr>
          <w:rFonts w:ascii="Arial" w:hAnsi="Arial" w:cs="Arial"/>
        </w:rPr>
      </w:pPr>
    </w:p>
    <w:p w14:paraId="55EBA50D"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2.1.2 Evaluation of insecticidal materials against the test insects</w:t>
      </w:r>
    </w:p>
    <w:p w14:paraId="4C27BD30" w14:textId="77777777" w:rsidR="003C0340" w:rsidRPr="00A71FAF" w:rsidRDefault="003C0340" w:rsidP="003C0340">
      <w:pPr>
        <w:pStyle w:val="Body"/>
        <w:spacing w:after="0"/>
        <w:rPr>
          <w:rFonts w:ascii="Arial" w:hAnsi="Arial" w:cs="Arial"/>
          <w:b/>
          <w:u w:val="single"/>
        </w:rPr>
      </w:pPr>
    </w:p>
    <w:p w14:paraId="2B91AFA2" w14:textId="77777777" w:rsidR="003C0340" w:rsidRPr="00A71FAF" w:rsidRDefault="003C0340" w:rsidP="003C0340">
      <w:pPr>
        <w:pStyle w:val="Body"/>
        <w:spacing w:after="0"/>
        <w:rPr>
          <w:rFonts w:ascii="Arial" w:hAnsi="Arial" w:cs="Arial"/>
        </w:rPr>
      </w:pPr>
      <w:r w:rsidRPr="00A71FAF">
        <w:rPr>
          <w:rFonts w:ascii="Arial" w:hAnsi="Arial" w:cs="Arial"/>
        </w:rPr>
        <w:t xml:space="preserve">To evaluate the efficacy, screening of 14 individual insecticidal materials (Table 1) was carried out separately under laboratory conditions against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larvae,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workers. Initially, insecticidal materials were added separately @ 1 g, 3 g and 5 g in 50 g of sterilized soil and tested against these insects. In case of all the test insects, maximum per cent mortality was registered when materials were applied @ 5 g/50 g soil and hence this dose was considered for further evaluation. Materials were added separately @ 5 g in 50 g of sterilized soil in plastic disposable cups (8 cm height × 7 cm diameter) where laboratory-reared uniform-sized of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larvae and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were released and the top of the cups were wrapped with a black muslin cloth. There were five replications per treatment considering one larva per replication to avoid cannibalism among them. However, petri plates (150 mm × 20 mm) were used to evaluate insecticidal materials against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and in this case, five fully matured ants having more or less uniform sizes (3-6 mm) were placed per replication with the help of a camel hairbrush. Cut potatoes were provided as food materials inside the cups/petri plates. Each rearing cup/petri plate was examined daily and clean water was sprinkled to keep the soil moist. Data on the mortality of the test insects were recorded at 24 hours intervals.</w:t>
      </w:r>
    </w:p>
    <w:p w14:paraId="0F0BA17C" w14:textId="77777777" w:rsidR="003C0340" w:rsidRPr="00A71FAF" w:rsidRDefault="003C0340" w:rsidP="003C0340">
      <w:pPr>
        <w:pStyle w:val="Body"/>
        <w:spacing w:after="0"/>
        <w:rPr>
          <w:rFonts w:ascii="Arial" w:hAnsi="Arial" w:cs="Arial"/>
        </w:rPr>
      </w:pPr>
    </w:p>
    <w:p w14:paraId="4C3EDE66"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2.1.3 Evaluation of insecticidal mixtures against the test insects</w:t>
      </w:r>
    </w:p>
    <w:p w14:paraId="22E6CC6B" w14:textId="77777777" w:rsidR="003C0340" w:rsidRPr="00A71FAF" w:rsidRDefault="003C0340" w:rsidP="003C0340">
      <w:pPr>
        <w:pStyle w:val="Body"/>
        <w:spacing w:after="0"/>
        <w:rPr>
          <w:rFonts w:ascii="Arial" w:hAnsi="Arial" w:cs="Arial"/>
        </w:rPr>
      </w:pPr>
      <w:r w:rsidRPr="00A71FAF">
        <w:rPr>
          <w:rFonts w:ascii="Arial" w:hAnsi="Arial" w:cs="Arial"/>
        </w:rPr>
        <w:t xml:space="preserve"> </w:t>
      </w:r>
    </w:p>
    <w:p w14:paraId="0B3CE4CA" w14:textId="77777777" w:rsidR="003C0340" w:rsidRPr="00A71FAF" w:rsidRDefault="003C0340" w:rsidP="003C0340">
      <w:pPr>
        <w:pStyle w:val="Body"/>
        <w:spacing w:after="0"/>
        <w:rPr>
          <w:rFonts w:ascii="Arial" w:hAnsi="Arial" w:cs="Arial"/>
        </w:rPr>
      </w:pPr>
      <w:r w:rsidRPr="00A71FAF">
        <w:rPr>
          <w:rFonts w:ascii="Arial" w:hAnsi="Arial" w:cs="Arial"/>
        </w:rPr>
        <w:t xml:space="preserve">Based on the performance of 14 individual insecticidal materials against the test insects, 11 insecticidal materials were selected and 3 materials (cow dung powder, lime powder and rock phosphate) were discarded. From 11 insecticidal materials, 15 mixtures (Mixture I-XV) were prepared by following the "Trial and Error" method (Table 2). There were 5 ingredients per mixture and an equal quantity (5 g) of each ingredient was taken to prepare the mixtures that yielded 25 g per mixture, out of which 5 g was taken and mixed with 50 g of sterilized soil in a glass beaker (500 ml capacity) followed by immediate release of the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 There were five replications per mixture allowing one larva per replication. Plastic disposable cups (8 cm height × 7 cm diameter) and petri plates (150 mm × 20 mm) were used in case of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(one larva/replication)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(five red ants/petri plate). Cut potatoes </w:t>
      </w:r>
      <w:r w:rsidRPr="00A71FAF">
        <w:rPr>
          <w:rFonts w:ascii="Arial" w:hAnsi="Arial" w:cs="Arial"/>
        </w:rPr>
        <w:lastRenderedPageBreak/>
        <w:t>were provided as feeding material to the test insects. Data on the mortality of the test insects were recorded at 24 hours intervals. Considering the efficacy of 15 insecticidal mixtures against the above-mentioned test insects, 5 superior insecticidal mixtures (Mixture-II, IV, VIII, XI and XIII) were selected.</w:t>
      </w:r>
    </w:p>
    <w:p w14:paraId="3A21CA89" w14:textId="77777777" w:rsidR="003C0340" w:rsidRPr="00A71FAF" w:rsidRDefault="003C0340" w:rsidP="00441B6F">
      <w:pPr>
        <w:pStyle w:val="Body"/>
        <w:spacing w:after="0"/>
        <w:rPr>
          <w:rFonts w:ascii="Arial" w:hAnsi="Arial" w:cs="Arial"/>
        </w:rPr>
      </w:pPr>
    </w:p>
    <w:p w14:paraId="3D63C99A" w14:textId="77777777" w:rsidR="003C0340" w:rsidRPr="00A71FAF" w:rsidRDefault="00157ECA" w:rsidP="003C0340">
      <w:pPr>
        <w:jc w:val="center"/>
        <w:rPr>
          <w:rFonts w:ascii="Arial" w:hAnsi="Arial" w:cs="Arial"/>
          <w:b/>
        </w:rPr>
      </w:pPr>
      <w:r w:rsidRPr="00A71FAF">
        <w:rPr>
          <w:rFonts w:ascii="Arial" w:hAnsi="Arial" w:cs="Arial"/>
          <w:b/>
        </w:rPr>
        <w:t>Table 2.</w:t>
      </w:r>
      <w:r w:rsidR="003C0340" w:rsidRPr="00A71FAF">
        <w:rPr>
          <w:rFonts w:ascii="Arial" w:hAnsi="Arial" w:cs="Arial"/>
          <w:b/>
        </w:rPr>
        <w:t xml:space="preserve"> Insecticidal mixture prepared based on laboratory efficacy of individual materials against targeted soil insect pests</w:t>
      </w:r>
    </w:p>
    <w:p w14:paraId="3839FF00" w14:textId="77777777" w:rsidR="003C0340" w:rsidRPr="00A71FAF" w:rsidRDefault="003C0340" w:rsidP="003C0340">
      <w:pPr>
        <w:jc w:val="both"/>
        <w:rPr>
          <w:rFonts w:ascii="Arial" w:hAnsi="Arial" w:cs="Arial"/>
        </w:rPr>
      </w:pPr>
    </w:p>
    <w:tbl>
      <w:tblPr>
        <w:tblStyle w:val="TableGrid"/>
        <w:tblW w:w="9855" w:type="dxa"/>
        <w:jc w:val="center"/>
        <w:tblLook w:val="04A0" w:firstRow="1" w:lastRow="0" w:firstColumn="1" w:lastColumn="0" w:noHBand="0" w:noVBand="1"/>
      </w:tblPr>
      <w:tblGrid>
        <w:gridCol w:w="1039"/>
        <w:gridCol w:w="1618"/>
        <w:gridCol w:w="1416"/>
        <w:gridCol w:w="1049"/>
        <w:gridCol w:w="1053"/>
        <w:gridCol w:w="2080"/>
        <w:gridCol w:w="1600"/>
      </w:tblGrid>
      <w:tr w:rsidR="003C0340" w:rsidRPr="00A71FAF" w14:paraId="265B84F2" w14:textId="77777777" w:rsidTr="0098142B">
        <w:trPr>
          <w:jc w:val="center"/>
        </w:trPr>
        <w:tc>
          <w:tcPr>
            <w:tcW w:w="966" w:type="dxa"/>
            <w:tcBorders>
              <w:top w:val="single" w:sz="4" w:space="0" w:color="auto"/>
              <w:left w:val="nil"/>
              <w:bottom w:val="single" w:sz="4" w:space="0" w:color="auto"/>
              <w:right w:val="nil"/>
            </w:tcBorders>
            <w:shd w:val="clear" w:color="auto" w:fill="auto"/>
            <w:vAlign w:val="center"/>
          </w:tcPr>
          <w:p w14:paraId="23F8659D"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Mixtures</w:t>
            </w:r>
          </w:p>
        </w:tc>
        <w:tc>
          <w:tcPr>
            <w:tcW w:w="1626" w:type="dxa"/>
            <w:tcBorders>
              <w:top w:val="single" w:sz="4" w:space="0" w:color="auto"/>
              <w:left w:val="nil"/>
              <w:bottom w:val="single" w:sz="4" w:space="0" w:color="auto"/>
              <w:right w:val="nil"/>
            </w:tcBorders>
          </w:tcPr>
          <w:p w14:paraId="0B5EFDDF"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Treatments considered as</w:t>
            </w:r>
          </w:p>
        </w:tc>
        <w:tc>
          <w:tcPr>
            <w:tcW w:w="7263" w:type="dxa"/>
            <w:gridSpan w:val="5"/>
            <w:tcBorders>
              <w:top w:val="single" w:sz="4" w:space="0" w:color="auto"/>
              <w:left w:val="nil"/>
              <w:bottom w:val="single" w:sz="4" w:space="0" w:color="auto"/>
              <w:right w:val="nil"/>
            </w:tcBorders>
            <w:shd w:val="clear" w:color="auto" w:fill="auto"/>
            <w:vAlign w:val="center"/>
          </w:tcPr>
          <w:p w14:paraId="563E1293"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Insecticidal Materials</w:t>
            </w:r>
          </w:p>
        </w:tc>
      </w:tr>
      <w:tr w:rsidR="003C0340" w:rsidRPr="00A71FAF" w14:paraId="0239163A" w14:textId="77777777" w:rsidTr="0098142B">
        <w:trPr>
          <w:jc w:val="center"/>
        </w:trPr>
        <w:tc>
          <w:tcPr>
            <w:tcW w:w="966" w:type="dxa"/>
            <w:tcBorders>
              <w:top w:val="single" w:sz="4" w:space="0" w:color="auto"/>
              <w:left w:val="nil"/>
              <w:bottom w:val="nil"/>
              <w:right w:val="nil"/>
            </w:tcBorders>
            <w:shd w:val="clear" w:color="auto" w:fill="auto"/>
            <w:vAlign w:val="center"/>
          </w:tcPr>
          <w:p w14:paraId="2007EED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w:t>
            </w:r>
          </w:p>
        </w:tc>
        <w:tc>
          <w:tcPr>
            <w:tcW w:w="1626" w:type="dxa"/>
            <w:tcBorders>
              <w:top w:val="single" w:sz="4" w:space="0" w:color="auto"/>
              <w:left w:val="nil"/>
              <w:bottom w:val="nil"/>
              <w:right w:val="nil"/>
            </w:tcBorders>
            <w:vAlign w:val="center"/>
          </w:tcPr>
          <w:p w14:paraId="6B62670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w:t>
            </w:r>
          </w:p>
        </w:tc>
        <w:tc>
          <w:tcPr>
            <w:tcW w:w="1427" w:type="dxa"/>
            <w:tcBorders>
              <w:top w:val="single" w:sz="4" w:space="0" w:color="auto"/>
              <w:left w:val="nil"/>
              <w:bottom w:val="nil"/>
              <w:right w:val="nil"/>
            </w:tcBorders>
            <w:shd w:val="clear" w:color="auto" w:fill="auto"/>
            <w:vAlign w:val="center"/>
          </w:tcPr>
          <w:p w14:paraId="3918395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single" w:sz="4" w:space="0" w:color="auto"/>
              <w:left w:val="nil"/>
              <w:bottom w:val="nil"/>
              <w:right w:val="nil"/>
            </w:tcBorders>
            <w:shd w:val="clear" w:color="auto" w:fill="auto"/>
            <w:vAlign w:val="center"/>
          </w:tcPr>
          <w:p w14:paraId="715D5DF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single" w:sz="4" w:space="0" w:color="auto"/>
              <w:left w:val="nil"/>
              <w:bottom w:val="nil"/>
              <w:right w:val="nil"/>
            </w:tcBorders>
            <w:shd w:val="clear" w:color="auto" w:fill="auto"/>
            <w:vAlign w:val="center"/>
          </w:tcPr>
          <w:p w14:paraId="25EA4A2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single" w:sz="4" w:space="0" w:color="auto"/>
              <w:left w:val="nil"/>
              <w:bottom w:val="nil"/>
              <w:right w:val="nil"/>
            </w:tcBorders>
            <w:shd w:val="clear" w:color="auto" w:fill="auto"/>
            <w:vAlign w:val="center"/>
          </w:tcPr>
          <w:p w14:paraId="282CC05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single" w:sz="4" w:space="0" w:color="auto"/>
              <w:left w:val="nil"/>
              <w:bottom w:val="nil"/>
              <w:right w:val="nil"/>
            </w:tcBorders>
            <w:shd w:val="clear" w:color="auto" w:fill="auto"/>
            <w:vAlign w:val="center"/>
          </w:tcPr>
          <w:p w14:paraId="57DADC0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185D7A12" w14:textId="77777777" w:rsidTr="0098142B">
        <w:trPr>
          <w:jc w:val="center"/>
        </w:trPr>
        <w:tc>
          <w:tcPr>
            <w:tcW w:w="966" w:type="dxa"/>
            <w:tcBorders>
              <w:top w:val="nil"/>
              <w:left w:val="nil"/>
              <w:bottom w:val="nil"/>
              <w:right w:val="nil"/>
            </w:tcBorders>
            <w:shd w:val="clear" w:color="auto" w:fill="auto"/>
            <w:vAlign w:val="center"/>
          </w:tcPr>
          <w:p w14:paraId="63165C5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II</w:t>
            </w:r>
          </w:p>
        </w:tc>
        <w:tc>
          <w:tcPr>
            <w:tcW w:w="1626" w:type="dxa"/>
            <w:tcBorders>
              <w:top w:val="nil"/>
              <w:left w:val="nil"/>
              <w:bottom w:val="nil"/>
              <w:right w:val="nil"/>
            </w:tcBorders>
            <w:vAlign w:val="center"/>
          </w:tcPr>
          <w:p w14:paraId="6BE0D14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T2</w:t>
            </w:r>
          </w:p>
        </w:tc>
        <w:tc>
          <w:tcPr>
            <w:tcW w:w="1427" w:type="dxa"/>
            <w:tcBorders>
              <w:top w:val="nil"/>
              <w:left w:val="nil"/>
              <w:bottom w:val="nil"/>
              <w:right w:val="nil"/>
            </w:tcBorders>
            <w:shd w:val="clear" w:color="auto" w:fill="auto"/>
            <w:vAlign w:val="center"/>
          </w:tcPr>
          <w:p w14:paraId="2AC90AE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7DB2FFE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70F1FA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7A3EE78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nil"/>
              <w:left w:val="nil"/>
              <w:bottom w:val="nil"/>
              <w:right w:val="nil"/>
            </w:tcBorders>
            <w:shd w:val="clear" w:color="auto" w:fill="auto"/>
            <w:vAlign w:val="center"/>
          </w:tcPr>
          <w:p w14:paraId="5A44B19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2100689A" w14:textId="77777777" w:rsidTr="0098142B">
        <w:trPr>
          <w:jc w:val="center"/>
        </w:trPr>
        <w:tc>
          <w:tcPr>
            <w:tcW w:w="966" w:type="dxa"/>
            <w:tcBorders>
              <w:top w:val="nil"/>
              <w:left w:val="nil"/>
              <w:bottom w:val="nil"/>
              <w:right w:val="nil"/>
            </w:tcBorders>
            <w:shd w:val="clear" w:color="auto" w:fill="auto"/>
            <w:vAlign w:val="center"/>
          </w:tcPr>
          <w:p w14:paraId="5520CF5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III</w:t>
            </w:r>
          </w:p>
        </w:tc>
        <w:tc>
          <w:tcPr>
            <w:tcW w:w="1626" w:type="dxa"/>
            <w:tcBorders>
              <w:top w:val="nil"/>
              <w:left w:val="nil"/>
              <w:bottom w:val="nil"/>
              <w:right w:val="nil"/>
            </w:tcBorders>
            <w:vAlign w:val="center"/>
          </w:tcPr>
          <w:p w14:paraId="66BE3AE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T3</w:t>
            </w:r>
          </w:p>
        </w:tc>
        <w:tc>
          <w:tcPr>
            <w:tcW w:w="1427" w:type="dxa"/>
            <w:tcBorders>
              <w:top w:val="nil"/>
              <w:left w:val="nil"/>
              <w:bottom w:val="nil"/>
              <w:right w:val="nil"/>
            </w:tcBorders>
            <w:shd w:val="clear" w:color="auto" w:fill="auto"/>
            <w:vAlign w:val="center"/>
          </w:tcPr>
          <w:p w14:paraId="2AE6A00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C9562B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9F9C9B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3EBC88C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nil"/>
              <w:left w:val="nil"/>
              <w:bottom w:val="nil"/>
              <w:right w:val="nil"/>
            </w:tcBorders>
            <w:shd w:val="clear" w:color="auto" w:fill="auto"/>
            <w:vAlign w:val="center"/>
          </w:tcPr>
          <w:p w14:paraId="61D7706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3C3DEAB8" w14:textId="77777777" w:rsidTr="0098142B">
        <w:trPr>
          <w:jc w:val="center"/>
        </w:trPr>
        <w:tc>
          <w:tcPr>
            <w:tcW w:w="966" w:type="dxa"/>
            <w:tcBorders>
              <w:top w:val="nil"/>
              <w:left w:val="nil"/>
              <w:bottom w:val="nil"/>
              <w:right w:val="nil"/>
            </w:tcBorders>
            <w:shd w:val="clear" w:color="auto" w:fill="auto"/>
            <w:vAlign w:val="center"/>
          </w:tcPr>
          <w:p w14:paraId="27B9AA7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IV</w:t>
            </w:r>
          </w:p>
        </w:tc>
        <w:tc>
          <w:tcPr>
            <w:tcW w:w="1626" w:type="dxa"/>
            <w:tcBorders>
              <w:top w:val="nil"/>
              <w:left w:val="nil"/>
              <w:bottom w:val="nil"/>
              <w:right w:val="nil"/>
            </w:tcBorders>
            <w:vAlign w:val="center"/>
          </w:tcPr>
          <w:p w14:paraId="18CDA53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T4</w:t>
            </w:r>
          </w:p>
        </w:tc>
        <w:tc>
          <w:tcPr>
            <w:tcW w:w="1427" w:type="dxa"/>
            <w:tcBorders>
              <w:top w:val="nil"/>
              <w:left w:val="nil"/>
              <w:bottom w:val="nil"/>
              <w:right w:val="nil"/>
            </w:tcBorders>
            <w:shd w:val="clear" w:color="auto" w:fill="auto"/>
            <w:vAlign w:val="center"/>
          </w:tcPr>
          <w:p w14:paraId="2448373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017A81E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3D68E1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6915653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74D8CD0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50359193" w14:textId="77777777" w:rsidTr="0098142B">
        <w:trPr>
          <w:jc w:val="center"/>
        </w:trPr>
        <w:tc>
          <w:tcPr>
            <w:tcW w:w="966" w:type="dxa"/>
            <w:tcBorders>
              <w:top w:val="nil"/>
              <w:left w:val="nil"/>
              <w:bottom w:val="nil"/>
              <w:right w:val="nil"/>
            </w:tcBorders>
            <w:shd w:val="clear" w:color="auto" w:fill="auto"/>
            <w:vAlign w:val="center"/>
          </w:tcPr>
          <w:p w14:paraId="2E626DC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w:t>
            </w:r>
          </w:p>
        </w:tc>
        <w:tc>
          <w:tcPr>
            <w:tcW w:w="1626" w:type="dxa"/>
            <w:tcBorders>
              <w:top w:val="nil"/>
              <w:left w:val="nil"/>
              <w:bottom w:val="nil"/>
              <w:right w:val="nil"/>
            </w:tcBorders>
            <w:vAlign w:val="center"/>
          </w:tcPr>
          <w:p w14:paraId="111A82C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T5</w:t>
            </w:r>
          </w:p>
        </w:tc>
        <w:tc>
          <w:tcPr>
            <w:tcW w:w="1427" w:type="dxa"/>
            <w:tcBorders>
              <w:top w:val="nil"/>
              <w:left w:val="nil"/>
              <w:bottom w:val="nil"/>
              <w:right w:val="nil"/>
            </w:tcBorders>
            <w:shd w:val="clear" w:color="auto" w:fill="auto"/>
            <w:vAlign w:val="center"/>
          </w:tcPr>
          <w:p w14:paraId="4118B09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B3B5A9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F0EFC2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CEBCE3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5D52E55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0051E280" w14:textId="77777777" w:rsidTr="0098142B">
        <w:trPr>
          <w:jc w:val="center"/>
        </w:trPr>
        <w:tc>
          <w:tcPr>
            <w:tcW w:w="966" w:type="dxa"/>
            <w:tcBorders>
              <w:top w:val="nil"/>
              <w:left w:val="nil"/>
              <w:bottom w:val="nil"/>
              <w:right w:val="nil"/>
            </w:tcBorders>
            <w:shd w:val="clear" w:color="auto" w:fill="auto"/>
            <w:vAlign w:val="center"/>
          </w:tcPr>
          <w:p w14:paraId="321E931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w:t>
            </w:r>
          </w:p>
        </w:tc>
        <w:tc>
          <w:tcPr>
            <w:tcW w:w="1626" w:type="dxa"/>
            <w:tcBorders>
              <w:top w:val="nil"/>
              <w:left w:val="nil"/>
              <w:bottom w:val="nil"/>
              <w:right w:val="nil"/>
            </w:tcBorders>
            <w:vAlign w:val="center"/>
          </w:tcPr>
          <w:p w14:paraId="59FE89C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T6</w:t>
            </w:r>
          </w:p>
        </w:tc>
        <w:tc>
          <w:tcPr>
            <w:tcW w:w="1427" w:type="dxa"/>
            <w:tcBorders>
              <w:top w:val="nil"/>
              <w:left w:val="nil"/>
              <w:bottom w:val="nil"/>
              <w:right w:val="nil"/>
            </w:tcBorders>
            <w:shd w:val="clear" w:color="auto" w:fill="auto"/>
            <w:vAlign w:val="center"/>
          </w:tcPr>
          <w:p w14:paraId="14F8E47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2B60CFF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C18104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0236295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72DC165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007B09F9" w14:textId="77777777" w:rsidTr="0098142B">
        <w:trPr>
          <w:jc w:val="center"/>
        </w:trPr>
        <w:tc>
          <w:tcPr>
            <w:tcW w:w="966" w:type="dxa"/>
            <w:tcBorders>
              <w:top w:val="nil"/>
              <w:left w:val="nil"/>
              <w:bottom w:val="nil"/>
              <w:right w:val="nil"/>
            </w:tcBorders>
            <w:shd w:val="clear" w:color="auto" w:fill="auto"/>
            <w:vAlign w:val="center"/>
          </w:tcPr>
          <w:p w14:paraId="606AF94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VII</w:t>
            </w:r>
          </w:p>
        </w:tc>
        <w:tc>
          <w:tcPr>
            <w:tcW w:w="1626" w:type="dxa"/>
            <w:tcBorders>
              <w:top w:val="nil"/>
              <w:left w:val="nil"/>
              <w:bottom w:val="nil"/>
              <w:right w:val="nil"/>
            </w:tcBorders>
            <w:vAlign w:val="center"/>
          </w:tcPr>
          <w:p w14:paraId="02E9FC2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T7</w:t>
            </w:r>
          </w:p>
        </w:tc>
        <w:tc>
          <w:tcPr>
            <w:tcW w:w="1427" w:type="dxa"/>
            <w:tcBorders>
              <w:top w:val="nil"/>
              <w:left w:val="nil"/>
              <w:bottom w:val="nil"/>
              <w:right w:val="nil"/>
            </w:tcBorders>
            <w:shd w:val="clear" w:color="auto" w:fill="auto"/>
            <w:vAlign w:val="center"/>
          </w:tcPr>
          <w:p w14:paraId="657B207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3F9A175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157ED48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3DAC0A0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0C0A416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6C51E0C4" w14:textId="77777777" w:rsidTr="0098142B">
        <w:trPr>
          <w:jc w:val="center"/>
        </w:trPr>
        <w:tc>
          <w:tcPr>
            <w:tcW w:w="966" w:type="dxa"/>
            <w:tcBorders>
              <w:top w:val="nil"/>
              <w:left w:val="nil"/>
              <w:bottom w:val="nil"/>
              <w:right w:val="nil"/>
            </w:tcBorders>
            <w:shd w:val="clear" w:color="auto" w:fill="auto"/>
            <w:vAlign w:val="center"/>
          </w:tcPr>
          <w:p w14:paraId="0B3A3FD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VIII</w:t>
            </w:r>
          </w:p>
        </w:tc>
        <w:tc>
          <w:tcPr>
            <w:tcW w:w="1626" w:type="dxa"/>
            <w:tcBorders>
              <w:top w:val="nil"/>
              <w:left w:val="nil"/>
              <w:bottom w:val="nil"/>
              <w:right w:val="nil"/>
            </w:tcBorders>
            <w:vAlign w:val="center"/>
          </w:tcPr>
          <w:p w14:paraId="54B0FA2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T8</w:t>
            </w:r>
          </w:p>
        </w:tc>
        <w:tc>
          <w:tcPr>
            <w:tcW w:w="1427" w:type="dxa"/>
            <w:tcBorders>
              <w:top w:val="nil"/>
              <w:left w:val="nil"/>
              <w:bottom w:val="nil"/>
              <w:right w:val="nil"/>
            </w:tcBorders>
            <w:shd w:val="clear" w:color="auto" w:fill="auto"/>
            <w:vAlign w:val="center"/>
          </w:tcPr>
          <w:p w14:paraId="2479424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5AEFB3D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8D3457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1C1C40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02ED7FF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0789E235" w14:textId="77777777" w:rsidTr="0098142B">
        <w:trPr>
          <w:jc w:val="center"/>
        </w:trPr>
        <w:tc>
          <w:tcPr>
            <w:tcW w:w="966" w:type="dxa"/>
            <w:tcBorders>
              <w:top w:val="nil"/>
              <w:left w:val="nil"/>
              <w:bottom w:val="nil"/>
              <w:right w:val="nil"/>
            </w:tcBorders>
            <w:shd w:val="clear" w:color="auto" w:fill="auto"/>
            <w:vAlign w:val="center"/>
          </w:tcPr>
          <w:p w14:paraId="1C28C37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IX</w:t>
            </w:r>
          </w:p>
        </w:tc>
        <w:tc>
          <w:tcPr>
            <w:tcW w:w="1626" w:type="dxa"/>
            <w:tcBorders>
              <w:top w:val="nil"/>
              <w:left w:val="nil"/>
              <w:bottom w:val="nil"/>
              <w:right w:val="nil"/>
            </w:tcBorders>
            <w:vAlign w:val="center"/>
          </w:tcPr>
          <w:p w14:paraId="62DF1A7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T9</w:t>
            </w:r>
          </w:p>
        </w:tc>
        <w:tc>
          <w:tcPr>
            <w:tcW w:w="1427" w:type="dxa"/>
            <w:tcBorders>
              <w:top w:val="nil"/>
              <w:left w:val="nil"/>
              <w:bottom w:val="nil"/>
              <w:right w:val="nil"/>
            </w:tcBorders>
            <w:shd w:val="clear" w:color="auto" w:fill="auto"/>
            <w:vAlign w:val="center"/>
          </w:tcPr>
          <w:p w14:paraId="24076BE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4BC4200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E0D06C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14C9EB8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215CFE0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5634B235" w14:textId="77777777" w:rsidTr="0098142B">
        <w:trPr>
          <w:jc w:val="center"/>
        </w:trPr>
        <w:tc>
          <w:tcPr>
            <w:tcW w:w="966" w:type="dxa"/>
            <w:tcBorders>
              <w:top w:val="nil"/>
              <w:left w:val="nil"/>
              <w:bottom w:val="nil"/>
              <w:right w:val="nil"/>
            </w:tcBorders>
            <w:shd w:val="clear" w:color="auto" w:fill="auto"/>
            <w:vAlign w:val="center"/>
          </w:tcPr>
          <w:p w14:paraId="4FB7BD4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w:t>
            </w:r>
          </w:p>
        </w:tc>
        <w:tc>
          <w:tcPr>
            <w:tcW w:w="1626" w:type="dxa"/>
            <w:tcBorders>
              <w:top w:val="nil"/>
              <w:left w:val="nil"/>
              <w:bottom w:val="nil"/>
              <w:right w:val="nil"/>
            </w:tcBorders>
            <w:vAlign w:val="center"/>
          </w:tcPr>
          <w:p w14:paraId="56E6401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T10</w:t>
            </w:r>
          </w:p>
        </w:tc>
        <w:tc>
          <w:tcPr>
            <w:tcW w:w="1427" w:type="dxa"/>
            <w:tcBorders>
              <w:top w:val="nil"/>
              <w:left w:val="nil"/>
              <w:bottom w:val="nil"/>
              <w:right w:val="nil"/>
            </w:tcBorders>
            <w:shd w:val="clear" w:color="auto" w:fill="auto"/>
            <w:vAlign w:val="center"/>
          </w:tcPr>
          <w:p w14:paraId="5A3480C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2B3D19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6204465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90BE4E7"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3859559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6591239F" w14:textId="77777777" w:rsidTr="0098142B">
        <w:trPr>
          <w:jc w:val="center"/>
        </w:trPr>
        <w:tc>
          <w:tcPr>
            <w:tcW w:w="966" w:type="dxa"/>
            <w:tcBorders>
              <w:top w:val="nil"/>
              <w:left w:val="nil"/>
              <w:bottom w:val="nil"/>
              <w:right w:val="nil"/>
            </w:tcBorders>
            <w:shd w:val="clear" w:color="auto" w:fill="auto"/>
            <w:vAlign w:val="center"/>
          </w:tcPr>
          <w:p w14:paraId="3EA571D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w:t>
            </w:r>
          </w:p>
        </w:tc>
        <w:tc>
          <w:tcPr>
            <w:tcW w:w="1626" w:type="dxa"/>
            <w:tcBorders>
              <w:top w:val="nil"/>
              <w:left w:val="nil"/>
              <w:bottom w:val="nil"/>
              <w:right w:val="nil"/>
            </w:tcBorders>
            <w:vAlign w:val="center"/>
          </w:tcPr>
          <w:p w14:paraId="6C0E50F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T11</w:t>
            </w:r>
          </w:p>
        </w:tc>
        <w:tc>
          <w:tcPr>
            <w:tcW w:w="1427" w:type="dxa"/>
            <w:tcBorders>
              <w:top w:val="nil"/>
              <w:left w:val="nil"/>
              <w:bottom w:val="nil"/>
              <w:right w:val="nil"/>
            </w:tcBorders>
            <w:shd w:val="clear" w:color="auto" w:fill="auto"/>
            <w:vAlign w:val="center"/>
          </w:tcPr>
          <w:p w14:paraId="7C446B6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7D9CC7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2987223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403972E6"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76F9BB3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62530B69" w14:textId="77777777" w:rsidTr="0098142B">
        <w:trPr>
          <w:jc w:val="center"/>
        </w:trPr>
        <w:tc>
          <w:tcPr>
            <w:tcW w:w="966" w:type="dxa"/>
            <w:tcBorders>
              <w:top w:val="nil"/>
              <w:left w:val="nil"/>
              <w:bottom w:val="nil"/>
              <w:right w:val="nil"/>
            </w:tcBorders>
            <w:shd w:val="clear" w:color="auto" w:fill="auto"/>
            <w:vAlign w:val="center"/>
          </w:tcPr>
          <w:p w14:paraId="0C106C6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XII</w:t>
            </w:r>
          </w:p>
        </w:tc>
        <w:tc>
          <w:tcPr>
            <w:tcW w:w="1626" w:type="dxa"/>
            <w:tcBorders>
              <w:top w:val="nil"/>
              <w:left w:val="nil"/>
              <w:bottom w:val="nil"/>
              <w:right w:val="nil"/>
            </w:tcBorders>
            <w:vAlign w:val="center"/>
          </w:tcPr>
          <w:p w14:paraId="6D1B2C2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T12</w:t>
            </w:r>
          </w:p>
        </w:tc>
        <w:tc>
          <w:tcPr>
            <w:tcW w:w="1427" w:type="dxa"/>
            <w:tcBorders>
              <w:top w:val="nil"/>
              <w:left w:val="nil"/>
              <w:bottom w:val="nil"/>
              <w:right w:val="nil"/>
            </w:tcBorders>
            <w:shd w:val="clear" w:color="auto" w:fill="auto"/>
            <w:vAlign w:val="center"/>
          </w:tcPr>
          <w:p w14:paraId="467A406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5B0617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13CAC4A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64E7C7BC"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2AE65B8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7AD9C0D8" w14:textId="77777777" w:rsidTr="0098142B">
        <w:trPr>
          <w:jc w:val="center"/>
        </w:trPr>
        <w:tc>
          <w:tcPr>
            <w:tcW w:w="966" w:type="dxa"/>
            <w:tcBorders>
              <w:top w:val="nil"/>
              <w:left w:val="nil"/>
              <w:bottom w:val="nil"/>
              <w:right w:val="nil"/>
            </w:tcBorders>
            <w:shd w:val="clear" w:color="auto" w:fill="auto"/>
            <w:vAlign w:val="center"/>
          </w:tcPr>
          <w:p w14:paraId="26E9972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XIII</w:t>
            </w:r>
          </w:p>
        </w:tc>
        <w:tc>
          <w:tcPr>
            <w:tcW w:w="1626" w:type="dxa"/>
            <w:tcBorders>
              <w:top w:val="nil"/>
              <w:left w:val="nil"/>
              <w:bottom w:val="nil"/>
              <w:right w:val="nil"/>
            </w:tcBorders>
            <w:vAlign w:val="center"/>
          </w:tcPr>
          <w:p w14:paraId="6A58B57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T13</w:t>
            </w:r>
          </w:p>
        </w:tc>
        <w:tc>
          <w:tcPr>
            <w:tcW w:w="1427" w:type="dxa"/>
            <w:tcBorders>
              <w:top w:val="nil"/>
              <w:left w:val="nil"/>
              <w:bottom w:val="nil"/>
              <w:right w:val="nil"/>
            </w:tcBorders>
            <w:shd w:val="clear" w:color="auto" w:fill="auto"/>
            <w:vAlign w:val="center"/>
          </w:tcPr>
          <w:p w14:paraId="6836918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107B1A6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DB0BA2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FE1869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nil"/>
              <w:right w:val="nil"/>
            </w:tcBorders>
            <w:shd w:val="clear" w:color="auto" w:fill="auto"/>
            <w:vAlign w:val="center"/>
          </w:tcPr>
          <w:p w14:paraId="69F5195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2B202648" w14:textId="77777777" w:rsidTr="0098142B">
        <w:trPr>
          <w:jc w:val="center"/>
        </w:trPr>
        <w:tc>
          <w:tcPr>
            <w:tcW w:w="966" w:type="dxa"/>
            <w:tcBorders>
              <w:top w:val="nil"/>
              <w:left w:val="nil"/>
              <w:bottom w:val="nil"/>
              <w:right w:val="nil"/>
            </w:tcBorders>
            <w:shd w:val="clear" w:color="auto" w:fill="auto"/>
            <w:vAlign w:val="center"/>
          </w:tcPr>
          <w:p w14:paraId="0EC81F0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XIV</w:t>
            </w:r>
          </w:p>
        </w:tc>
        <w:tc>
          <w:tcPr>
            <w:tcW w:w="1626" w:type="dxa"/>
            <w:tcBorders>
              <w:top w:val="nil"/>
              <w:left w:val="nil"/>
              <w:bottom w:val="nil"/>
              <w:right w:val="nil"/>
            </w:tcBorders>
            <w:vAlign w:val="center"/>
          </w:tcPr>
          <w:p w14:paraId="2E5BDD8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T14</w:t>
            </w:r>
          </w:p>
        </w:tc>
        <w:tc>
          <w:tcPr>
            <w:tcW w:w="1427" w:type="dxa"/>
            <w:tcBorders>
              <w:top w:val="nil"/>
              <w:left w:val="nil"/>
              <w:bottom w:val="nil"/>
              <w:right w:val="nil"/>
            </w:tcBorders>
            <w:shd w:val="clear" w:color="auto" w:fill="auto"/>
            <w:vAlign w:val="center"/>
          </w:tcPr>
          <w:p w14:paraId="154DAF6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04DC5F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22B0C1F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720DF8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nil"/>
              <w:right w:val="nil"/>
            </w:tcBorders>
            <w:shd w:val="clear" w:color="auto" w:fill="auto"/>
            <w:vAlign w:val="center"/>
          </w:tcPr>
          <w:p w14:paraId="1D0D87D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11D11A2C" w14:textId="77777777" w:rsidTr="0098142B">
        <w:trPr>
          <w:jc w:val="center"/>
        </w:trPr>
        <w:tc>
          <w:tcPr>
            <w:tcW w:w="966" w:type="dxa"/>
            <w:tcBorders>
              <w:top w:val="nil"/>
              <w:left w:val="nil"/>
              <w:bottom w:val="single" w:sz="4" w:space="0" w:color="auto"/>
              <w:right w:val="nil"/>
            </w:tcBorders>
            <w:shd w:val="clear" w:color="auto" w:fill="auto"/>
            <w:vAlign w:val="center"/>
          </w:tcPr>
          <w:p w14:paraId="0B696B5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XV</w:t>
            </w:r>
          </w:p>
        </w:tc>
        <w:tc>
          <w:tcPr>
            <w:tcW w:w="1626" w:type="dxa"/>
            <w:tcBorders>
              <w:top w:val="nil"/>
              <w:left w:val="nil"/>
              <w:bottom w:val="single" w:sz="4" w:space="0" w:color="auto"/>
              <w:right w:val="nil"/>
            </w:tcBorders>
            <w:vAlign w:val="center"/>
          </w:tcPr>
          <w:p w14:paraId="664740D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T15</w:t>
            </w:r>
          </w:p>
        </w:tc>
        <w:tc>
          <w:tcPr>
            <w:tcW w:w="1427" w:type="dxa"/>
            <w:tcBorders>
              <w:top w:val="nil"/>
              <w:left w:val="nil"/>
              <w:bottom w:val="single" w:sz="4" w:space="0" w:color="auto"/>
              <w:right w:val="nil"/>
            </w:tcBorders>
            <w:shd w:val="clear" w:color="auto" w:fill="auto"/>
            <w:vAlign w:val="center"/>
          </w:tcPr>
          <w:p w14:paraId="568E80D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single" w:sz="4" w:space="0" w:color="auto"/>
              <w:right w:val="nil"/>
            </w:tcBorders>
            <w:shd w:val="clear" w:color="auto" w:fill="auto"/>
            <w:vAlign w:val="center"/>
          </w:tcPr>
          <w:p w14:paraId="33F0CB8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single" w:sz="4" w:space="0" w:color="auto"/>
              <w:right w:val="nil"/>
            </w:tcBorders>
            <w:shd w:val="clear" w:color="auto" w:fill="auto"/>
            <w:vAlign w:val="center"/>
          </w:tcPr>
          <w:p w14:paraId="37BD190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single" w:sz="4" w:space="0" w:color="auto"/>
              <w:right w:val="nil"/>
            </w:tcBorders>
            <w:shd w:val="clear" w:color="auto" w:fill="auto"/>
            <w:vAlign w:val="center"/>
          </w:tcPr>
          <w:p w14:paraId="6C767F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single" w:sz="4" w:space="0" w:color="auto"/>
              <w:right w:val="nil"/>
            </w:tcBorders>
            <w:shd w:val="clear" w:color="auto" w:fill="auto"/>
            <w:vAlign w:val="center"/>
          </w:tcPr>
          <w:p w14:paraId="19028C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bl>
    <w:p w14:paraId="1DE5B9CB" w14:textId="77777777" w:rsidR="003C0340" w:rsidRPr="00A71FAF" w:rsidRDefault="003C0340" w:rsidP="00441B6F">
      <w:pPr>
        <w:pStyle w:val="Body"/>
        <w:spacing w:after="0"/>
        <w:rPr>
          <w:rFonts w:ascii="Arial" w:hAnsi="Arial" w:cs="Arial"/>
        </w:rPr>
      </w:pPr>
    </w:p>
    <w:p w14:paraId="11154FE1" w14:textId="77777777" w:rsidR="00042638" w:rsidRPr="00A71FAF" w:rsidRDefault="00042638" w:rsidP="00042638">
      <w:pPr>
        <w:jc w:val="both"/>
        <w:rPr>
          <w:rFonts w:ascii="Arial" w:hAnsi="Arial" w:cs="Arial"/>
          <w:b/>
          <w:sz w:val="22"/>
        </w:rPr>
      </w:pPr>
      <w:r w:rsidRPr="00A71FAF">
        <w:rPr>
          <w:rFonts w:ascii="Arial" w:hAnsi="Arial" w:cs="Arial"/>
          <w:b/>
          <w:sz w:val="22"/>
        </w:rPr>
        <w:t>2.2 Statistical analysis</w:t>
      </w:r>
    </w:p>
    <w:p w14:paraId="79A627E0" w14:textId="77777777" w:rsidR="00042638" w:rsidRPr="00A71FAF" w:rsidRDefault="00042638" w:rsidP="00042638">
      <w:pPr>
        <w:jc w:val="both"/>
        <w:rPr>
          <w:rFonts w:ascii="Arial" w:hAnsi="Arial" w:cs="Arial"/>
          <w:b/>
          <w:sz w:val="22"/>
        </w:rPr>
      </w:pPr>
    </w:p>
    <w:p w14:paraId="7654C4F7" w14:textId="77777777" w:rsidR="00042638" w:rsidRPr="00A71FAF" w:rsidRDefault="00042638" w:rsidP="00042638">
      <w:pPr>
        <w:pStyle w:val="Body"/>
        <w:spacing w:after="0"/>
        <w:rPr>
          <w:rStyle w:val="fontstyle21"/>
          <w:rFonts w:ascii="Arial Narrow" w:hAnsi="Arial Narrow"/>
          <w:color w:val="auto"/>
        </w:rPr>
      </w:pPr>
      <w:r w:rsidRPr="00A71FAF">
        <w:rPr>
          <w:rFonts w:ascii="Arial" w:hAnsi="Arial" w:cs="Arial"/>
        </w:rPr>
        <w:t>Data were analyzed by using SPSS (Statistical Package for the Social Sciences) software. For statistical significance, the difference between the treatment means was tested with an appropriate critical difference (CD) value at a 5% level of probability.</w:t>
      </w:r>
    </w:p>
    <w:p w14:paraId="2D153D08" w14:textId="77777777" w:rsidR="00042638" w:rsidRPr="00A71FAF" w:rsidRDefault="00042638" w:rsidP="00441B6F">
      <w:pPr>
        <w:pStyle w:val="Body"/>
        <w:spacing w:after="0"/>
        <w:rPr>
          <w:rFonts w:ascii="Arial" w:hAnsi="Arial" w:cs="Arial"/>
        </w:rPr>
      </w:pPr>
    </w:p>
    <w:p w14:paraId="22D314C7" w14:textId="77777777" w:rsidR="00902823" w:rsidRPr="00A71FAF" w:rsidRDefault="00000F8F" w:rsidP="003C0EDF">
      <w:pPr>
        <w:pStyle w:val="Head1"/>
        <w:spacing w:after="0"/>
        <w:jc w:val="both"/>
        <w:rPr>
          <w:rFonts w:ascii="Arial" w:hAnsi="Arial" w:cs="Arial"/>
        </w:rPr>
      </w:pPr>
      <w:r w:rsidRPr="00A71FAF">
        <w:rPr>
          <w:rFonts w:ascii="Arial" w:hAnsi="Arial" w:cs="Arial"/>
        </w:rPr>
        <w:t>3</w:t>
      </w:r>
      <w:r w:rsidR="00902823" w:rsidRPr="00A71FAF">
        <w:rPr>
          <w:rFonts w:ascii="Arial" w:hAnsi="Arial" w:cs="Arial"/>
        </w:rPr>
        <w:t xml:space="preserve">. </w:t>
      </w:r>
      <w:r w:rsidRPr="00A71FAF">
        <w:rPr>
          <w:rFonts w:ascii="Arial" w:hAnsi="Arial" w:cs="Arial"/>
        </w:rPr>
        <w:t>results and discussion</w:t>
      </w:r>
    </w:p>
    <w:p w14:paraId="16D0EAF7" w14:textId="77777777" w:rsidR="00790ADA" w:rsidRPr="00A71FAF" w:rsidRDefault="00790ADA" w:rsidP="003C0EDF">
      <w:pPr>
        <w:pStyle w:val="Head1"/>
        <w:spacing w:after="0"/>
        <w:jc w:val="both"/>
        <w:rPr>
          <w:rFonts w:ascii="Arial" w:hAnsi="Arial" w:cs="Arial"/>
        </w:rPr>
      </w:pPr>
    </w:p>
    <w:p w14:paraId="67D2C2F2" w14:textId="77777777" w:rsidR="00E72044" w:rsidRPr="00A71FAF" w:rsidRDefault="003C0EDF" w:rsidP="003C0EDF">
      <w:pPr>
        <w:pStyle w:val="Body"/>
        <w:spacing w:after="0"/>
        <w:rPr>
          <w:rFonts w:ascii="Arial" w:hAnsi="Arial" w:cs="Arial"/>
          <w:b/>
          <w:sz w:val="22"/>
        </w:rPr>
      </w:pPr>
      <w:r w:rsidRPr="00A71FAF">
        <w:rPr>
          <w:rFonts w:ascii="Arial" w:hAnsi="Arial" w:cs="Arial"/>
          <w:b/>
          <w:sz w:val="22"/>
        </w:rPr>
        <w:t xml:space="preserve">3.1 </w:t>
      </w:r>
      <w:r w:rsidR="00E72044" w:rsidRPr="00A71FAF">
        <w:rPr>
          <w:rFonts w:ascii="Arial" w:hAnsi="Arial" w:cs="Arial"/>
          <w:b/>
          <w:sz w:val="22"/>
        </w:rPr>
        <w:t>Effectiveness of insecticidal materials against the test insects</w:t>
      </w:r>
    </w:p>
    <w:p w14:paraId="1B8DA71E" w14:textId="77777777" w:rsidR="003C0EDF" w:rsidRPr="00A71FAF" w:rsidRDefault="003C0EDF" w:rsidP="003C0EDF">
      <w:pPr>
        <w:pStyle w:val="Body"/>
        <w:spacing w:after="0"/>
        <w:rPr>
          <w:rFonts w:ascii="Arial" w:hAnsi="Arial" w:cs="Arial"/>
          <w:b/>
          <w:sz w:val="22"/>
        </w:rPr>
      </w:pPr>
    </w:p>
    <w:p w14:paraId="2450DE46" w14:textId="77777777" w:rsidR="00E72044" w:rsidRPr="00A71FAF" w:rsidRDefault="00E72044" w:rsidP="003C0EDF">
      <w:pPr>
        <w:pStyle w:val="Body"/>
        <w:spacing w:after="0"/>
        <w:rPr>
          <w:rFonts w:ascii="Arial" w:hAnsi="Arial" w:cs="Arial"/>
        </w:rPr>
      </w:pPr>
      <w:r w:rsidRPr="00A71FAF">
        <w:rPr>
          <w:rFonts w:ascii="Arial" w:hAnsi="Arial" w:cs="Arial"/>
        </w:rPr>
        <w:lastRenderedPageBreak/>
        <w:t>Data on the effectiveness of four groups of insecticidal materials (14 numbe</w:t>
      </w:r>
      <w:r w:rsidR="003C0EDF" w:rsidRPr="00A71FAF">
        <w:rPr>
          <w:rFonts w:ascii="Arial" w:hAnsi="Arial" w:cs="Arial"/>
        </w:rPr>
        <w:t xml:space="preserve">rs) against </w:t>
      </w:r>
      <w:r w:rsidR="003C0EDF" w:rsidRPr="00A71FAF">
        <w:rPr>
          <w:rFonts w:ascii="Arial" w:hAnsi="Arial" w:cs="Arial"/>
          <w:i/>
        </w:rPr>
        <w:t xml:space="preserve">A. </w:t>
      </w:r>
      <w:proofErr w:type="spellStart"/>
      <w:r w:rsidR="003C0EDF" w:rsidRPr="00A71FAF">
        <w:rPr>
          <w:rFonts w:ascii="Arial" w:hAnsi="Arial" w:cs="Arial"/>
          <w:i/>
        </w:rPr>
        <w:t>ipsilon</w:t>
      </w:r>
      <w:proofErr w:type="spellEnd"/>
      <w:r w:rsidR="003C0EDF" w:rsidRPr="00A71FAF">
        <w:rPr>
          <w:rFonts w:ascii="Arial" w:hAnsi="Arial" w:cs="Arial"/>
        </w:rPr>
        <w:t xml:space="preserve"> larvae,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and their mean mortality (%) at different time intervals under laboratory conditions are presented in Table 3.</w:t>
      </w:r>
    </w:p>
    <w:p w14:paraId="4D6BFBFF" w14:textId="77777777" w:rsidR="00FB5F88" w:rsidRPr="00A71FAF" w:rsidRDefault="00FB5F88" w:rsidP="003C0EDF">
      <w:pPr>
        <w:pStyle w:val="Body"/>
        <w:spacing w:after="0"/>
        <w:rPr>
          <w:rFonts w:ascii="Arial" w:hAnsi="Arial" w:cs="Arial"/>
          <w:i/>
        </w:rPr>
      </w:pPr>
    </w:p>
    <w:p w14:paraId="42AF33F0" w14:textId="77777777" w:rsidR="00E72044" w:rsidRPr="00A71FAF" w:rsidRDefault="00E72044" w:rsidP="003C0EDF">
      <w:pPr>
        <w:pStyle w:val="Body"/>
        <w:spacing w:after="0"/>
        <w:rPr>
          <w:rFonts w:ascii="Arial" w:hAnsi="Arial" w:cs="Arial"/>
          <w:i/>
        </w:rPr>
      </w:pP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i/>
        </w:rPr>
        <w:t xml:space="preserve"> </w:t>
      </w:r>
      <w:r w:rsidRPr="00A71FAF">
        <w:rPr>
          <w:rFonts w:ascii="Arial" w:hAnsi="Arial" w:cs="Arial"/>
        </w:rPr>
        <w:t>larvae</w:t>
      </w:r>
    </w:p>
    <w:p w14:paraId="566850E8" w14:textId="77777777" w:rsidR="00E72044" w:rsidRPr="00A71FAF" w:rsidRDefault="00E72044" w:rsidP="003C0EDF">
      <w:pPr>
        <w:pStyle w:val="Body"/>
        <w:spacing w:after="0"/>
        <w:rPr>
          <w:rFonts w:ascii="Arial" w:hAnsi="Arial" w:cs="Arial"/>
        </w:rPr>
      </w:pPr>
      <w:r w:rsidRPr="00A71FAF">
        <w:rPr>
          <w:rFonts w:ascii="Arial" w:hAnsi="Arial" w:cs="Arial"/>
        </w:rPr>
        <w:t xml:space="preserve">When the per cent mortality was recorded treatment-wise and compared after 120 hours of exposure, the neem leaf powder, jatropha leaf powder, </w:t>
      </w:r>
      <w:proofErr w:type="spellStart"/>
      <w:r w:rsidRPr="00A71FAF">
        <w:rPr>
          <w:rFonts w:ascii="Arial" w:hAnsi="Arial" w:cs="Arial"/>
        </w:rPr>
        <w:t>pongamia</w:t>
      </w:r>
      <w:proofErr w:type="spellEnd"/>
      <w:r w:rsidRPr="00A71FAF">
        <w:rPr>
          <w:rFonts w:ascii="Arial" w:hAnsi="Arial" w:cs="Arial"/>
        </w:rPr>
        <w:t xml:space="preserve"> seed powder and tobacco leaf powder registered the highest mortality (13.3% each) and was found to be statistically at par with rest of</w:t>
      </w:r>
      <w:r w:rsidR="003C0EDF" w:rsidRPr="00A71FAF">
        <w:rPr>
          <w:rFonts w:ascii="Arial" w:hAnsi="Arial" w:cs="Arial"/>
        </w:rPr>
        <w:t xml:space="preserve"> the insecticidal materials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CD=1.51). After 144 hours of exposure, neem leaf powder and </w:t>
      </w:r>
      <w:proofErr w:type="spellStart"/>
      <w:r w:rsidRPr="00A71FAF">
        <w:rPr>
          <w:rFonts w:ascii="Arial" w:hAnsi="Arial" w:cs="Arial"/>
        </w:rPr>
        <w:t>pongamia</w:t>
      </w:r>
      <w:proofErr w:type="spellEnd"/>
      <w:r w:rsidRPr="00A71FAF">
        <w:rPr>
          <w:rFonts w:ascii="Arial" w:hAnsi="Arial" w:cs="Arial"/>
        </w:rPr>
        <w:t xml:space="preserve"> seed powder recorded the maximum (33.3% each) mortality and were found to be statistically superior over the other materials except wood ash, cow urine, mustard oil cake, jatropha leaf powder, tobacco leaf po</w:t>
      </w:r>
      <w:r w:rsidR="003C0EDF" w:rsidRPr="00A71FAF">
        <w:rPr>
          <w:rFonts w:ascii="Arial" w:hAnsi="Arial" w:cs="Arial"/>
        </w:rPr>
        <w:t xml:space="preserve">wder and king </w:t>
      </w:r>
      <w:proofErr w:type="spellStart"/>
      <w:r w:rsidR="003C0EDF" w:rsidRPr="00A71FAF">
        <w:rPr>
          <w:rFonts w:ascii="Arial" w:hAnsi="Arial" w:cs="Arial"/>
        </w:rPr>
        <w:t>chilli</w:t>
      </w:r>
      <w:proofErr w:type="spellEnd"/>
      <w:r w:rsidR="003C0EDF" w:rsidRPr="00A71FAF">
        <w:rPr>
          <w:rFonts w:ascii="Arial" w:hAnsi="Arial" w:cs="Arial"/>
        </w:rPr>
        <w:t xml:space="preserve">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CD=1.97). </w:t>
      </w:r>
      <w:proofErr w:type="spellStart"/>
      <w:r w:rsidRPr="00A71FAF">
        <w:rPr>
          <w:rFonts w:ascii="Arial" w:hAnsi="Arial" w:cs="Arial"/>
        </w:rPr>
        <w:t>Pongamia</w:t>
      </w:r>
      <w:proofErr w:type="spellEnd"/>
      <w:r w:rsidRPr="00A71FAF">
        <w:rPr>
          <w:rFonts w:ascii="Arial" w:hAnsi="Arial" w:cs="Arial"/>
        </w:rPr>
        <w:t xml:space="preserve"> seed powder showed significantly highest mortality (46.6%) over other treatments except for mustard oil cake, neem leaf powder, jatropha leaf powder, tobacco leaf p</w:t>
      </w:r>
      <w:r w:rsidR="003C0EDF" w:rsidRPr="00A71FAF">
        <w:rPr>
          <w:rFonts w:ascii="Arial" w:hAnsi="Arial" w:cs="Arial"/>
        </w:rPr>
        <w:t>owder and king chili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CD=2.24) after 168 hours of treatment.  Highest mortality (60%) was obtained after 192 hours of exposure in regards to </w:t>
      </w:r>
      <w:proofErr w:type="spellStart"/>
      <w:r w:rsidRPr="00A71FAF">
        <w:rPr>
          <w:rFonts w:ascii="Arial" w:hAnsi="Arial" w:cs="Arial"/>
        </w:rPr>
        <w:t>pongamia</w:t>
      </w:r>
      <w:proofErr w:type="spellEnd"/>
      <w:r w:rsidRPr="00A71FAF">
        <w:rPr>
          <w:rFonts w:ascii="Arial" w:hAnsi="Arial" w:cs="Arial"/>
        </w:rPr>
        <w:t xml:space="preserve"> seed powder followed by neem leaf powder (46.6%) and mustard oil cake/ jatropha leaf powder/ tobacco leaf powder/ wood ash (33.3% each) was found to be statistically superior over all insecticidal </w:t>
      </w:r>
      <w:r w:rsidR="003C0EDF" w:rsidRPr="00A71FAF">
        <w:rPr>
          <w:rFonts w:ascii="Arial" w:hAnsi="Arial" w:cs="Arial"/>
        </w:rPr>
        <w:t>materials including control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CD=2.30). No mortality of cutworm larvae was recorded in cow dung powder, lime powder and rock phosphate treated soil even after 192 hours of exposure, and hence discarded (Table 3). </w:t>
      </w:r>
    </w:p>
    <w:p w14:paraId="7AF4C27F" w14:textId="77777777" w:rsidR="00E72044" w:rsidRPr="00A71FAF" w:rsidRDefault="00E72044" w:rsidP="003C0EDF">
      <w:pPr>
        <w:pStyle w:val="Body"/>
        <w:spacing w:after="0"/>
        <w:rPr>
          <w:rFonts w:ascii="Arial" w:hAnsi="Arial" w:cs="Arial"/>
        </w:rPr>
      </w:pPr>
    </w:p>
    <w:p w14:paraId="1AD689C2" w14:textId="77777777" w:rsidR="00E72044" w:rsidRPr="00A71FAF" w:rsidRDefault="00E72044" w:rsidP="003C0EDF">
      <w:pPr>
        <w:pStyle w:val="Body"/>
        <w:spacing w:after="0"/>
        <w:rPr>
          <w:rFonts w:ascii="Arial" w:hAnsi="Arial" w:cs="Arial"/>
          <w:i/>
        </w:rPr>
      </w:pP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i/>
        </w:rPr>
        <w:t xml:space="preserve"> </w:t>
      </w:r>
      <w:r w:rsidRPr="00A71FAF">
        <w:rPr>
          <w:rFonts w:ascii="Arial" w:hAnsi="Arial" w:cs="Arial"/>
        </w:rPr>
        <w:t>grubs</w:t>
      </w:r>
    </w:p>
    <w:p w14:paraId="336FA8A0" w14:textId="77777777" w:rsidR="00E72044" w:rsidRPr="00A71FAF" w:rsidRDefault="00E72044" w:rsidP="003C0EDF">
      <w:pPr>
        <w:pStyle w:val="Body"/>
        <w:spacing w:after="0"/>
        <w:rPr>
          <w:rFonts w:ascii="Arial" w:hAnsi="Arial" w:cs="Arial"/>
        </w:rPr>
      </w:pPr>
      <w:r w:rsidRPr="00A71FAF">
        <w:rPr>
          <w:rFonts w:ascii="Arial" w:hAnsi="Arial" w:cs="Arial"/>
        </w:rPr>
        <w:t xml:space="preserve">A perusal of data presented in Table 3 revealed that the neem leaf powder and </w:t>
      </w:r>
      <w:proofErr w:type="spellStart"/>
      <w:r w:rsidRPr="00A71FAF">
        <w:rPr>
          <w:rFonts w:ascii="Arial" w:hAnsi="Arial" w:cs="Arial"/>
        </w:rPr>
        <w:t>pongamia</w:t>
      </w:r>
      <w:proofErr w:type="spellEnd"/>
      <w:r w:rsidRPr="00A71FAF">
        <w:rPr>
          <w:rFonts w:ascii="Arial" w:hAnsi="Arial" w:cs="Arial"/>
        </w:rPr>
        <w:t xml:space="preserve"> seed powder recorded the highest mortality (13.3% each) after 120 hours and was found to be non-significant with the rest of the insecticidal materials. However, neem leaf powder and </w:t>
      </w:r>
      <w:proofErr w:type="spellStart"/>
      <w:r w:rsidRPr="00A71FAF">
        <w:rPr>
          <w:rFonts w:ascii="Arial" w:hAnsi="Arial" w:cs="Arial"/>
        </w:rPr>
        <w:t>pongamia</w:t>
      </w:r>
      <w:proofErr w:type="spellEnd"/>
      <w:r w:rsidRPr="00A71FAF">
        <w:rPr>
          <w:rFonts w:ascii="Arial" w:hAnsi="Arial" w:cs="Arial"/>
        </w:rPr>
        <w:t xml:space="preserve"> seed was found to be statistically superior over the other materials tested except jatropha leaf powder and tobacco leaf powder causing maximum mortality (33.3%) </w:t>
      </w:r>
      <w:r w:rsidR="003C0EDF" w:rsidRPr="00A71FAF">
        <w:rPr>
          <w:rFonts w:ascii="Arial" w:hAnsi="Arial" w:cs="Arial"/>
        </w:rPr>
        <w:t>after 144 hours of exposure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CD=1.74). Significantly highest mortality (46.6%) was registered in </w:t>
      </w:r>
      <w:proofErr w:type="spellStart"/>
      <w:r w:rsidRPr="00A71FAF">
        <w:rPr>
          <w:rFonts w:ascii="Arial" w:hAnsi="Arial" w:cs="Arial"/>
        </w:rPr>
        <w:t>pongamia</w:t>
      </w:r>
      <w:proofErr w:type="spellEnd"/>
      <w:r w:rsidRPr="00A71FAF">
        <w:rPr>
          <w:rFonts w:ascii="Arial" w:hAnsi="Arial" w:cs="Arial"/>
        </w:rPr>
        <w:t xml:space="preserve"> seed powder over other treatments except neem leaf powder, jatropha leaf pow</w:t>
      </w:r>
      <w:r w:rsidR="003C0EDF" w:rsidRPr="00A71FAF">
        <w:rPr>
          <w:rFonts w:ascii="Arial" w:hAnsi="Arial" w:cs="Arial"/>
        </w:rPr>
        <w:t>der and tobacco leaf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CD=2.13) after 168 hours of experimentation. Nonetheless, </w:t>
      </w:r>
      <w:proofErr w:type="spellStart"/>
      <w:r w:rsidRPr="00A71FAF">
        <w:rPr>
          <w:rFonts w:ascii="Arial" w:hAnsi="Arial" w:cs="Arial"/>
        </w:rPr>
        <w:t>pongamia</w:t>
      </w:r>
      <w:proofErr w:type="spellEnd"/>
      <w:r w:rsidRPr="00A71FAF">
        <w:rPr>
          <w:rFonts w:ascii="Arial" w:hAnsi="Arial" w:cs="Arial"/>
        </w:rPr>
        <w:t xml:space="preserve"> seed powder registered the highest mortality (53.3%) and was found to be  significantly superior to other insecticidal materials except neem leaf powder (46.66%), jatropha leaf powder (46.66%), mustard oil cake (33.3%), tobacco leaf powder (33.3%) and king </w:t>
      </w:r>
      <w:proofErr w:type="spellStart"/>
      <w:r w:rsidRPr="00A71FAF">
        <w:rPr>
          <w:rFonts w:ascii="Arial" w:hAnsi="Arial" w:cs="Arial"/>
        </w:rPr>
        <w:t>chilli</w:t>
      </w:r>
      <w:proofErr w:type="spellEnd"/>
      <w:r w:rsidRPr="00A71FAF">
        <w:rPr>
          <w:rFonts w:ascii="Arial" w:hAnsi="Arial" w:cs="Arial"/>
        </w:rPr>
        <w:t xml:space="preserve"> powder (33.3%) a</w:t>
      </w:r>
      <w:r w:rsidR="003C0EDF" w:rsidRPr="00A71FAF">
        <w:rPr>
          <w:rFonts w:ascii="Arial" w:hAnsi="Arial" w:cs="Arial"/>
        </w:rPr>
        <w:t>fter 192 hours  of exposure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CD=2.30). After 192 hours, cow dung powder, lime powder and rock phosphate were discarded because of their inefficacy. </w:t>
      </w:r>
    </w:p>
    <w:p w14:paraId="5DA4D119" w14:textId="77777777" w:rsidR="00E72044" w:rsidRPr="00A71FAF" w:rsidRDefault="00E72044" w:rsidP="003C0EDF">
      <w:pPr>
        <w:pStyle w:val="Body"/>
        <w:spacing w:after="0"/>
        <w:rPr>
          <w:rFonts w:ascii="Arial" w:hAnsi="Arial" w:cs="Arial"/>
        </w:rPr>
      </w:pPr>
      <w:r w:rsidRPr="00A71FAF">
        <w:rPr>
          <w:rFonts w:ascii="Arial" w:hAnsi="Arial" w:cs="Arial"/>
        </w:rPr>
        <w:t xml:space="preserve"> </w:t>
      </w:r>
    </w:p>
    <w:p w14:paraId="16F69728" w14:textId="77777777" w:rsidR="00E72044" w:rsidRPr="00A71FAF" w:rsidRDefault="00E72044" w:rsidP="003C0EDF">
      <w:pPr>
        <w:pStyle w:val="Body"/>
        <w:spacing w:after="0"/>
        <w:rPr>
          <w:rFonts w:ascii="Arial" w:hAnsi="Arial" w:cs="Arial"/>
          <w:i/>
        </w:rPr>
      </w:pP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i/>
        </w:rPr>
        <w:t xml:space="preserve">  </w:t>
      </w:r>
    </w:p>
    <w:p w14:paraId="0D11A2AA" w14:textId="77777777" w:rsidR="003C0EDF" w:rsidRPr="00A71FAF" w:rsidRDefault="00E72044" w:rsidP="003C0EDF">
      <w:pPr>
        <w:pStyle w:val="Body"/>
        <w:spacing w:after="0"/>
        <w:rPr>
          <w:rFonts w:ascii="Arial" w:hAnsi="Arial" w:cs="Arial"/>
        </w:rPr>
      </w:pPr>
      <w:proofErr w:type="spellStart"/>
      <w:r w:rsidRPr="00A71FAF">
        <w:rPr>
          <w:rFonts w:ascii="Arial" w:hAnsi="Arial" w:cs="Arial"/>
        </w:rPr>
        <w:t>Pongamia</w:t>
      </w:r>
      <w:proofErr w:type="spellEnd"/>
      <w:r w:rsidRPr="00A71FAF">
        <w:rPr>
          <w:rFonts w:ascii="Arial" w:hAnsi="Arial" w:cs="Arial"/>
        </w:rPr>
        <w:t xml:space="preserve"> seed powder caused the highest (12%) mortality of D. </w:t>
      </w:r>
      <w:proofErr w:type="spellStart"/>
      <w:r w:rsidRPr="00A71FAF">
        <w:rPr>
          <w:rFonts w:ascii="Arial" w:hAnsi="Arial" w:cs="Arial"/>
        </w:rPr>
        <w:t>orientalis</w:t>
      </w:r>
      <w:proofErr w:type="spellEnd"/>
      <w:r w:rsidRPr="00A71FAF">
        <w:rPr>
          <w:rFonts w:ascii="Arial" w:hAnsi="Arial" w:cs="Arial"/>
        </w:rPr>
        <w:t xml:space="preserve"> and it was found to be at par with neem leaf powder (10.6%), jatropha leaf powder (9.3%) and tobacco leaf powder (</w:t>
      </w:r>
      <w:r w:rsidR="003C0EDF" w:rsidRPr="00A71FAF">
        <w:rPr>
          <w:rFonts w:ascii="Arial" w:hAnsi="Arial" w:cs="Arial"/>
        </w:rPr>
        <w:t>8.0%)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CD=0.68) and found significantly superior over rest of the materials after 24 hours of treatment. After 48 hours of the treatment, the </w:t>
      </w:r>
      <w:proofErr w:type="spellStart"/>
      <w:r w:rsidRPr="00A71FAF">
        <w:rPr>
          <w:rFonts w:ascii="Arial" w:hAnsi="Arial" w:cs="Arial"/>
        </w:rPr>
        <w:t>pongamia</w:t>
      </w:r>
      <w:proofErr w:type="spellEnd"/>
      <w:r w:rsidRPr="00A71FAF">
        <w:rPr>
          <w:rFonts w:ascii="Arial" w:hAnsi="Arial" w:cs="Arial"/>
        </w:rPr>
        <w:t xml:space="preserve"> seed powder registered significantly highest mortality (25.3%) over other treatments except neem leaf powder (21.3%), tobacco leaf powder (18.6%), jatropha leaf powder (18.6%) and king </w:t>
      </w:r>
      <w:proofErr w:type="spellStart"/>
      <w:r w:rsidRPr="00A71FAF">
        <w:rPr>
          <w:rFonts w:ascii="Arial" w:hAnsi="Arial" w:cs="Arial"/>
        </w:rPr>
        <w:t>chilli</w:t>
      </w:r>
      <w:proofErr w:type="spellEnd"/>
      <w:r w:rsidRPr="00A71FAF">
        <w:rPr>
          <w:rFonts w:ascii="Arial" w:hAnsi="Arial" w:cs="Arial"/>
        </w:rPr>
        <w:t xml:space="preserve"> powder (16.0%) (</w:t>
      </w:r>
      <w:r w:rsidRPr="00A71FAF">
        <w:rPr>
          <w:rFonts w:ascii="Arial" w:hAnsi="Arial" w:cs="Arial"/>
          <w:i/>
        </w:rPr>
        <w:t>P=.05</w:t>
      </w:r>
      <w:r w:rsidRPr="00A71FAF">
        <w:rPr>
          <w:rFonts w:ascii="Arial" w:hAnsi="Arial" w:cs="Arial"/>
        </w:rPr>
        <w:t>, CD=0.81). Significantly highest mortality (44.0% &amp; 50.6%) was observed in</w:t>
      </w:r>
      <w:r w:rsidR="003C0EDF" w:rsidRPr="00A71FAF">
        <w:rPr>
          <w:rFonts w:ascii="Arial" w:hAnsi="Arial" w:cs="Arial"/>
        </w:rPr>
        <w:t xml:space="preserve"> </w:t>
      </w:r>
      <w:proofErr w:type="spellStart"/>
      <w:r w:rsidR="003C0EDF" w:rsidRPr="00A71FAF">
        <w:rPr>
          <w:rFonts w:ascii="Arial" w:hAnsi="Arial" w:cs="Arial"/>
        </w:rPr>
        <w:t>pongamia</w:t>
      </w:r>
      <w:proofErr w:type="spellEnd"/>
      <w:r w:rsidR="003C0EDF" w:rsidRPr="00A71FAF">
        <w:rPr>
          <w:rFonts w:ascii="Arial" w:hAnsi="Arial" w:cs="Arial"/>
        </w:rPr>
        <w:t xml:space="preserve"> seed powder at 72 (</w:t>
      </w:r>
      <w:r w:rsidR="003C0EDF" w:rsidRPr="00A71FAF">
        <w:rPr>
          <w:rFonts w:ascii="Arial" w:hAnsi="Arial" w:cs="Arial"/>
          <w:i/>
        </w:rPr>
        <w:t>P=</w:t>
      </w:r>
      <w:r w:rsidRPr="00A71FAF">
        <w:rPr>
          <w:rFonts w:ascii="Arial" w:hAnsi="Arial" w:cs="Arial"/>
          <w:i/>
        </w:rPr>
        <w:t>.05</w:t>
      </w:r>
      <w:r w:rsidR="003C0EDF" w:rsidRPr="00A71FAF">
        <w:rPr>
          <w:rFonts w:ascii="Arial" w:hAnsi="Arial" w:cs="Arial"/>
        </w:rPr>
        <w:t>, CD=0.74) and 96 hours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CD=0.51), respectively over other treatments. No mortality of the red ants was recorded in fine sand, sawdust, cow dung powder, lime powder and rock phosphate treated soil at different time intervals and </w:t>
      </w:r>
      <w:r w:rsidR="00851EF6" w:rsidRPr="00A71FAF">
        <w:rPr>
          <w:rFonts w:ascii="Arial" w:hAnsi="Arial" w:cs="Arial"/>
        </w:rPr>
        <w:t xml:space="preserve">hence </w:t>
      </w:r>
      <w:r w:rsidRPr="00A71FAF">
        <w:rPr>
          <w:rFonts w:ascii="Arial" w:hAnsi="Arial" w:cs="Arial"/>
        </w:rPr>
        <w:t>discarded (Table 3).</w:t>
      </w:r>
    </w:p>
    <w:p w14:paraId="789A1205" w14:textId="77777777" w:rsidR="00851EF6" w:rsidRPr="00A71FAF" w:rsidRDefault="00851EF6" w:rsidP="003C0EDF">
      <w:pPr>
        <w:pStyle w:val="Body"/>
        <w:spacing w:after="0"/>
        <w:rPr>
          <w:rFonts w:ascii="Arial" w:hAnsi="Arial" w:cs="Arial"/>
        </w:rPr>
        <w:sectPr w:rsidR="00851EF6" w:rsidRPr="00A71FAF" w:rsidSect="002D29F6">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9B247D8" w14:textId="77777777" w:rsidR="003C0EDF" w:rsidRPr="00A71FAF" w:rsidRDefault="003C0EDF" w:rsidP="00BF79C2">
      <w:pPr>
        <w:jc w:val="center"/>
        <w:rPr>
          <w:rFonts w:ascii="Arial" w:hAnsi="Arial" w:cs="Arial"/>
          <w:b/>
        </w:rPr>
      </w:pPr>
      <w:r w:rsidRPr="00A71FAF">
        <w:rPr>
          <w:rFonts w:ascii="Arial" w:hAnsi="Arial" w:cs="Arial"/>
          <w:b/>
        </w:rPr>
        <w:lastRenderedPageBreak/>
        <w:t>Table 3</w:t>
      </w:r>
      <w:r w:rsidR="00BF79C2" w:rsidRPr="00A71FAF">
        <w:rPr>
          <w:rFonts w:ascii="Arial" w:hAnsi="Arial" w:cs="Arial"/>
          <w:b/>
        </w:rPr>
        <w:t>.</w:t>
      </w:r>
      <w:r w:rsidRPr="00A71FAF">
        <w:rPr>
          <w:rFonts w:ascii="Arial" w:hAnsi="Arial" w:cs="Arial"/>
          <w:b/>
          <w:bCs/>
        </w:rPr>
        <w:t xml:space="preserve"> </w:t>
      </w:r>
      <w:r w:rsidRPr="00A71FAF">
        <w:rPr>
          <w:rFonts w:ascii="Arial" w:hAnsi="Arial" w:cs="Arial"/>
          <w:b/>
        </w:rPr>
        <w:t>Effectiveness of four groups of insecticidal materials against the tested insects under laboratory conditions</w:t>
      </w:r>
    </w:p>
    <w:p w14:paraId="577B1763" w14:textId="77777777" w:rsidR="00BF79C2" w:rsidRPr="00A71FAF" w:rsidRDefault="00BF79C2" w:rsidP="00BF79C2">
      <w:pPr>
        <w:jc w:val="center"/>
        <w:rPr>
          <w:rFonts w:ascii="Arial" w:hAnsi="Arial" w:cs="Arial"/>
          <w:b/>
        </w:rPr>
      </w:pPr>
    </w:p>
    <w:tbl>
      <w:tblPr>
        <w:tblW w:w="5000" w:type="pct"/>
        <w:jc w:val="center"/>
        <w:tblLook w:val="04A0" w:firstRow="1" w:lastRow="0" w:firstColumn="1" w:lastColumn="0" w:noHBand="0" w:noVBand="1"/>
      </w:tblPr>
      <w:tblGrid>
        <w:gridCol w:w="928"/>
        <w:gridCol w:w="2228"/>
        <w:gridCol w:w="1053"/>
        <w:gridCol w:w="1053"/>
        <w:gridCol w:w="1053"/>
        <w:gridCol w:w="1072"/>
        <w:gridCol w:w="948"/>
        <w:gridCol w:w="948"/>
        <w:gridCol w:w="948"/>
        <w:gridCol w:w="1072"/>
        <w:gridCol w:w="841"/>
        <w:gridCol w:w="841"/>
        <w:gridCol w:w="841"/>
        <w:gridCol w:w="960"/>
      </w:tblGrid>
      <w:tr w:rsidR="003C0EDF" w:rsidRPr="00A71FAF" w14:paraId="2F4AB482" w14:textId="77777777" w:rsidTr="003C0EDF">
        <w:trPr>
          <w:jc w:val="center"/>
        </w:trPr>
        <w:tc>
          <w:tcPr>
            <w:tcW w:w="297" w:type="pct"/>
            <w:vMerge w:val="restart"/>
            <w:tcBorders>
              <w:top w:val="single" w:sz="4" w:space="0" w:color="auto"/>
            </w:tcBorders>
            <w:vAlign w:val="center"/>
          </w:tcPr>
          <w:p w14:paraId="283D1CB7"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lang w:eastAsia="en-IN"/>
              </w:rPr>
              <w:t>Groups</w:t>
            </w:r>
          </w:p>
        </w:tc>
        <w:tc>
          <w:tcPr>
            <w:tcW w:w="763" w:type="pct"/>
            <w:vMerge w:val="restart"/>
            <w:tcBorders>
              <w:top w:val="single" w:sz="4" w:space="0" w:color="auto"/>
            </w:tcBorders>
            <w:shd w:val="clear" w:color="auto" w:fill="auto"/>
            <w:noWrap/>
            <w:vAlign w:val="center"/>
            <w:hideMark/>
          </w:tcPr>
          <w:p w14:paraId="4B835399"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lang w:eastAsia="en-IN"/>
              </w:rPr>
              <w:t>Treatment</w:t>
            </w:r>
          </w:p>
        </w:tc>
        <w:tc>
          <w:tcPr>
            <w:tcW w:w="1362" w:type="pct"/>
            <w:gridSpan w:val="4"/>
            <w:tcBorders>
              <w:top w:val="single" w:sz="4" w:space="0" w:color="auto"/>
              <w:bottom w:val="single" w:sz="4" w:space="0" w:color="auto"/>
            </w:tcBorders>
            <w:shd w:val="clear" w:color="auto" w:fill="auto"/>
            <w:noWrap/>
            <w:vAlign w:val="center"/>
            <w:hideMark/>
          </w:tcPr>
          <w:p w14:paraId="082AFA7D" w14:textId="77777777" w:rsidR="003C0EDF" w:rsidRPr="00A71FAF" w:rsidRDefault="003C0EDF" w:rsidP="003C0EDF">
            <w:pPr>
              <w:contextualSpacing/>
              <w:jc w:val="center"/>
              <w:rPr>
                <w:rFonts w:ascii="Arial" w:hAnsi="Arial" w:cs="Arial"/>
                <w:b/>
                <w:bCs/>
                <w:lang w:eastAsia="en-IN"/>
              </w:rPr>
            </w:pPr>
            <w:proofErr w:type="spellStart"/>
            <w:r w:rsidRPr="00A71FAF">
              <w:rPr>
                <w:rFonts w:ascii="Arial" w:hAnsi="Arial" w:cs="Arial"/>
                <w:b/>
                <w:i/>
              </w:rPr>
              <w:t>Agrotis</w:t>
            </w:r>
            <w:proofErr w:type="spellEnd"/>
            <w:r w:rsidRPr="00A71FAF">
              <w:rPr>
                <w:rFonts w:ascii="Arial" w:hAnsi="Arial" w:cs="Arial"/>
                <w:b/>
                <w:i/>
              </w:rPr>
              <w:t xml:space="preserve"> </w:t>
            </w:r>
            <w:proofErr w:type="spellStart"/>
            <w:r w:rsidRPr="00A71FAF">
              <w:rPr>
                <w:rFonts w:ascii="Arial" w:hAnsi="Arial" w:cs="Arial"/>
                <w:b/>
                <w:i/>
              </w:rPr>
              <w:t>ipsilon</w:t>
            </w:r>
            <w:proofErr w:type="spellEnd"/>
            <w:r w:rsidRPr="00A71FAF">
              <w:rPr>
                <w:rFonts w:ascii="Arial" w:hAnsi="Arial" w:cs="Arial"/>
                <w:b/>
              </w:rPr>
              <w:t xml:space="preserve"> larvae</w:t>
            </w:r>
          </w:p>
        </w:tc>
        <w:tc>
          <w:tcPr>
            <w:tcW w:w="1362" w:type="pct"/>
            <w:gridSpan w:val="4"/>
            <w:tcBorders>
              <w:top w:val="single" w:sz="4" w:space="0" w:color="auto"/>
              <w:bottom w:val="single" w:sz="4" w:space="0" w:color="auto"/>
            </w:tcBorders>
            <w:shd w:val="clear" w:color="auto" w:fill="auto"/>
            <w:vAlign w:val="center"/>
          </w:tcPr>
          <w:p w14:paraId="73D84215" w14:textId="77777777" w:rsidR="003C0EDF" w:rsidRPr="00A71FAF" w:rsidRDefault="003C0EDF" w:rsidP="003C0EDF">
            <w:pPr>
              <w:contextualSpacing/>
              <w:jc w:val="center"/>
              <w:rPr>
                <w:rFonts w:ascii="Arial" w:hAnsi="Arial" w:cs="Arial"/>
                <w:b/>
                <w:bCs/>
                <w:lang w:eastAsia="en-IN"/>
              </w:rPr>
            </w:pPr>
            <w:proofErr w:type="spellStart"/>
            <w:r w:rsidRPr="00A71FAF">
              <w:rPr>
                <w:rFonts w:ascii="Arial" w:hAnsi="Arial" w:cs="Arial"/>
                <w:b/>
                <w:i/>
              </w:rPr>
              <w:t>Lepidiota</w:t>
            </w:r>
            <w:proofErr w:type="spellEnd"/>
            <w:r w:rsidRPr="00A71FAF">
              <w:rPr>
                <w:rFonts w:ascii="Arial" w:hAnsi="Arial" w:cs="Arial"/>
                <w:b/>
                <w:i/>
              </w:rPr>
              <w:t xml:space="preserve"> </w:t>
            </w:r>
            <w:proofErr w:type="spellStart"/>
            <w:r w:rsidRPr="00A71FAF">
              <w:rPr>
                <w:rFonts w:ascii="Arial" w:hAnsi="Arial" w:cs="Arial"/>
                <w:b/>
                <w:i/>
              </w:rPr>
              <w:t>mansueta</w:t>
            </w:r>
            <w:proofErr w:type="spellEnd"/>
            <w:r w:rsidRPr="00A71FAF">
              <w:rPr>
                <w:rFonts w:ascii="Arial" w:hAnsi="Arial" w:cs="Arial"/>
                <w:b/>
              </w:rPr>
              <w:t xml:space="preserve"> grubs</w:t>
            </w:r>
          </w:p>
        </w:tc>
        <w:tc>
          <w:tcPr>
            <w:tcW w:w="1216" w:type="pct"/>
            <w:gridSpan w:val="4"/>
            <w:tcBorders>
              <w:top w:val="single" w:sz="4" w:space="0" w:color="auto"/>
              <w:bottom w:val="single" w:sz="4" w:space="0" w:color="auto"/>
            </w:tcBorders>
            <w:shd w:val="clear" w:color="auto" w:fill="auto"/>
            <w:vAlign w:val="center"/>
          </w:tcPr>
          <w:p w14:paraId="4A6C1411" w14:textId="77777777" w:rsidR="003C0EDF" w:rsidRPr="00A71FAF" w:rsidRDefault="003C0EDF" w:rsidP="003C0EDF">
            <w:pPr>
              <w:contextualSpacing/>
              <w:jc w:val="center"/>
              <w:rPr>
                <w:rFonts w:ascii="Arial" w:hAnsi="Arial" w:cs="Arial"/>
                <w:b/>
                <w:bCs/>
                <w:iCs/>
              </w:rPr>
            </w:pPr>
            <w:proofErr w:type="spellStart"/>
            <w:r w:rsidRPr="00A71FAF">
              <w:rPr>
                <w:rFonts w:ascii="Arial" w:hAnsi="Arial" w:cs="Arial"/>
                <w:b/>
                <w:i/>
              </w:rPr>
              <w:t>Dorylus</w:t>
            </w:r>
            <w:proofErr w:type="spellEnd"/>
            <w:r w:rsidRPr="00A71FAF">
              <w:rPr>
                <w:rFonts w:ascii="Arial" w:hAnsi="Arial" w:cs="Arial"/>
                <w:b/>
                <w:i/>
              </w:rPr>
              <w:t xml:space="preserve"> </w:t>
            </w:r>
            <w:proofErr w:type="spellStart"/>
            <w:r w:rsidRPr="00A71FAF">
              <w:rPr>
                <w:rFonts w:ascii="Arial" w:hAnsi="Arial" w:cs="Arial"/>
                <w:b/>
                <w:i/>
              </w:rPr>
              <w:t>orientalis</w:t>
            </w:r>
            <w:proofErr w:type="spellEnd"/>
            <w:r w:rsidRPr="00A71FAF">
              <w:rPr>
                <w:rFonts w:ascii="Arial" w:hAnsi="Arial" w:cs="Arial"/>
                <w:b/>
                <w:i/>
              </w:rPr>
              <w:t xml:space="preserve"> </w:t>
            </w:r>
          </w:p>
        </w:tc>
      </w:tr>
      <w:tr w:rsidR="003C0EDF" w:rsidRPr="00A71FAF" w14:paraId="09267FA0" w14:textId="77777777" w:rsidTr="003C0EDF">
        <w:trPr>
          <w:jc w:val="center"/>
        </w:trPr>
        <w:tc>
          <w:tcPr>
            <w:tcW w:w="297" w:type="pct"/>
            <w:vMerge/>
          </w:tcPr>
          <w:p w14:paraId="5FFB9B05" w14:textId="77777777" w:rsidR="003C0EDF" w:rsidRPr="00A71FAF" w:rsidRDefault="003C0EDF" w:rsidP="003C0EDF">
            <w:pPr>
              <w:contextualSpacing/>
              <w:jc w:val="center"/>
              <w:rPr>
                <w:rFonts w:ascii="Arial" w:hAnsi="Arial" w:cs="Arial"/>
                <w:b/>
                <w:bCs/>
                <w:lang w:eastAsia="en-IN"/>
              </w:rPr>
            </w:pPr>
          </w:p>
        </w:tc>
        <w:tc>
          <w:tcPr>
            <w:tcW w:w="763" w:type="pct"/>
            <w:vMerge/>
            <w:shd w:val="clear" w:color="auto" w:fill="auto"/>
            <w:noWrap/>
            <w:vAlign w:val="center"/>
          </w:tcPr>
          <w:p w14:paraId="5276E6B5" w14:textId="77777777" w:rsidR="003C0EDF" w:rsidRPr="00A71FAF" w:rsidRDefault="003C0EDF" w:rsidP="003C0EDF">
            <w:pPr>
              <w:contextualSpacing/>
              <w:jc w:val="center"/>
              <w:rPr>
                <w:rFonts w:ascii="Arial" w:hAnsi="Arial" w:cs="Arial"/>
                <w:b/>
                <w:bCs/>
                <w:lang w:eastAsia="en-IN"/>
              </w:rPr>
            </w:pPr>
          </w:p>
        </w:tc>
        <w:tc>
          <w:tcPr>
            <w:tcW w:w="3940" w:type="pct"/>
            <w:gridSpan w:val="12"/>
            <w:tcBorders>
              <w:top w:val="single" w:sz="4" w:space="0" w:color="auto"/>
              <w:bottom w:val="single" w:sz="4" w:space="0" w:color="auto"/>
            </w:tcBorders>
            <w:shd w:val="clear" w:color="auto" w:fill="auto"/>
            <w:noWrap/>
            <w:vAlign w:val="center"/>
          </w:tcPr>
          <w:p w14:paraId="367D8A11" w14:textId="77777777" w:rsidR="003C0EDF" w:rsidRPr="00A71FAF" w:rsidRDefault="003C0EDF" w:rsidP="003C0EDF">
            <w:pPr>
              <w:contextualSpacing/>
              <w:jc w:val="center"/>
              <w:rPr>
                <w:rFonts w:ascii="Arial" w:hAnsi="Arial" w:cs="Arial"/>
                <w:b/>
                <w:bCs/>
              </w:rPr>
            </w:pPr>
            <w:r w:rsidRPr="00A71FAF">
              <w:rPr>
                <w:rFonts w:ascii="Arial" w:hAnsi="Arial" w:cs="Arial"/>
                <w:b/>
                <w:bCs/>
                <w:lang w:eastAsia="en-IN"/>
              </w:rPr>
              <w:t>Mean mortality (%) at different time intervals</w:t>
            </w:r>
          </w:p>
        </w:tc>
      </w:tr>
      <w:tr w:rsidR="003C0EDF" w:rsidRPr="00A71FAF" w14:paraId="21DCD8BE" w14:textId="77777777" w:rsidTr="003C0EDF">
        <w:trPr>
          <w:jc w:val="center"/>
        </w:trPr>
        <w:tc>
          <w:tcPr>
            <w:tcW w:w="297" w:type="pct"/>
            <w:vMerge/>
            <w:tcBorders>
              <w:bottom w:val="single" w:sz="4" w:space="0" w:color="auto"/>
            </w:tcBorders>
          </w:tcPr>
          <w:p w14:paraId="24FAE19D" w14:textId="77777777" w:rsidR="003C0EDF" w:rsidRPr="00A71FAF" w:rsidRDefault="003C0EDF" w:rsidP="003C0EDF">
            <w:pPr>
              <w:contextualSpacing/>
              <w:jc w:val="center"/>
              <w:rPr>
                <w:rFonts w:ascii="Arial" w:hAnsi="Arial" w:cs="Arial"/>
                <w:b/>
                <w:bCs/>
                <w:lang w:eastAsia="en-IN"/>
              </w:rPr>
            </w:pPr>
          </w:p>
        </w:tc>
        <w:tc>
          <w:tcPr>
            <w:tcW w:w="763" w:type="pct"/>
            <w:vMerge/>
            <w:tcBorders>
              <w:bottom w:val="single" w:sz="4" w:space="0" w:color="auto"/>
            </w:tcBorders>
            <w:shd w:val="clear" w:color="auto" w:fill="auto"/>
            <w:noWrap/>
            <w:vAlign w:val="center"/>
            <w:hideMark/>
          </w:tcPr>
          <w:p w14:paraId="47ADF843" w14:textId="77777777" w:rsidR="003C0EDF" w:rsidRPr="00A71FAF" w:rsidRDefault="003C0EDF" w:rsidP="003C0EDF">
            <w:pPr>
              <w:contextualSpacing/>
              <w:jc w:val="center"/>
              <w:rPr>
                <w:rFonts w:ascii="Arial" w:hAnsi="Arial" w:cs="Arial"/>
                <w:b/>
                <w:bCs/>
                <w:lang w:eastAsia="en-IN"/>
              </w:rPr>
            </w:pPr>
          </w:p>
        </w:tc>
        <w:tc>
          <w:tcPr>
            <w:tcW w:w="330" w:type="pct"/>
            <w:tcBorders>
              <w:top w:val="single" w:sz="4" w:space="0" w:color="auto"/>
              <w:bottom w:val="single" w:sz="4" w:space="0" w:color="auto"/>
            </w:tcBorders>
            <w:shd w:val="clear" w:color="auto" w:fill="auto"/>
            <w:noWrap/>
            <w:vAlign w:val="center"/>
          </w:tcPr>
          <w:p w14:paraId="7819ECF7"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120 hours</w:t>
            </w:r>
          </w:p>
        </w:tc>
        <w:tc>
          <w:tcPr>
            <w:tcW w:w="330" w:type="pct"/>
            <w:tcBorders>
              <w:top w:val="single" w:sz="4" w:space="0" w:color="auto"/>
              <w:bottom w:val="single" w:sz="4" w:space="0" w:color="auto"/>
            </w:tcBorders>
            <w:shd w:val="clear" w:color="auto" w:fill="auto"/>
            <w:noWrap/>
            <w:vAlign w:val="center"/>
          </w:tcPr>
          <w:p w14:paraId="15A4BCA4"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144 hours</w:t>
            </w:r>
          </w:p>
        </w:tc>
        <w:tc>
          <w:tcPr>
            <w:tcW w:w="330" w:type="pct"/>
            <w:tcBorders>
              <w:top w:val="single" w:sz="4" w:space="0" w:color="auto"/>
              <w:bottom w:val="single" w:sz="4" w:space="0" w:color="auto"/>
            </w:tcBorders>
            <w:shd w:val="clear" w:color="auto" w:fill="auto"/>
            <w:noWrap/>
            <w:vAlign w:val="center"/>
          </w:tcPr>
          <w:p w14:paraId="6BE58B42"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168 hours</w:t>
            </w:r>
          </w:p>
        </w:tc>
        <w:tc>
          <w:tcPr>
            <w:tcW w:w="372" w:type="pct"/>
            <w:tcBorders>
              <w:top w:val="single" w:sz="4" w:space="0" w:color="auto"/>
              <w:bottom w:val="single" w:sz="4" w:space="0" w:color="auto"/>
            </w:tcBorders>
            <w:shd w:val="clear" w:color="auto" w:fill="auto"/>
            <w:vAlign w:val="center"/>
          </w:tcPr>
          <w:p w14:paraId="601C5F35"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192 hours</w:t>
            </w:r>
          </w:p>
        </w:tc>
        <w:tc>
          <w:tcPr>
            <w:tcW w:w="330" w:type="pct"/>
            <w:tcBorders>
              <w:top w:val="single" w:sz="4" w:space="0" w:color="auto"/>
              <w:bottom w:val="single" w:sz="4" w:space="0" w:color="auto"/>
            </w:tcBorders>
            <w:shd w:val="clear" w:color="auto" w:fill="auto"/>
            <w:vAlign w:val="center"/>
          </w:tcPr>
          <w:p w14:paraId="3B7D5463"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120 hours</w:t>
            </w:r>
          </w:p>
        </w:tc>
        <w:tc>
          <w:tcPr>
            <w:tcW w:w="330" w:type="pct"/>
            <w:tcBorders>
              <w:top w:val="single" w:sz="4" w:space="0" w:color="auto"/>
              <w:bottom w:val="single" w:sz="4" w:space="0" w:color="auto"/>
            </w:tcBorders>
            <w:shd w:val="clear" w:color="auto" w:fill="auto"/>
            <w:vAlign w:val="center"/>
          </w:tcPr>
          <w:p w14:paraId="521B3587"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144 hours</w:t>
            </w:r>
          </w:p>
        </w:tc>
        <w:tc>
          <w:tcPr>
            <w:tcW w:w="330" w:type="pct"/>
            <w:tcBorders>
              <w:top w:val="single" w:sz="4" w:space="0" w:color="auto"/>
              <w:bottom w:val="single" w:sz="4" w:space="0" w:color="auto"/>
            </w:tcBorders>
            <w:shd w:val="clear" w:color="auto" w:fill="auto"/>
            <w:vAlign w:val="center"/>
          </w:tcPr>
          <w:p w14:paraId="78E15488"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168 hours</w:t>
            </w:r>
          </w:p>
        </w:tc>
        <w:tc>
          <w:tcPr>
            <w:tcW w:w="372" w:type="pct"/>
            <w:tcBorders>
              <w:top w:val="single" w:sz="4" w:space="0" w:color="auto"/>
              <w:bottom w:val="single" w:sz="4" w:space="0" w:color="auto"/>
            </w:tcBorders>
            <w:shd w:val="clear" w:color="auto" w:fill="auto"/>
            <w:vAlign w:val="center"/>
          </w:tcPr>
          <w:p w14:paraId="7774D319"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192 hours</w:t>
            </w:r>
          </w:p>
        </w:tc>
        <w:tc>
          <w:tcPr>
            <w:tcW w:w="294" w:type="pct"/>
            <w:tcBorders>
              <w:top w:val="single" w:sz="4" w:space="0" w:color="auto"/>
              <w:bottom w:val="single" w:sz="4" w:space="0" w:color="auto"/>
            </w:tcBorders>
            <w:shd w:val="clear" w:color="auto" w:fill="auto"/>
            <w:vAlign w:val="center"/>
          </w:tcPr>
          <w:p w14:paraId="57D36349"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24 hours</w:t>
            </w:r>
          </w:p>
        </w:tc>
        <w:tc>
          <w:tcPr>
            <w:tcW w:w="294" w:type="pct"/>
            <w:tcBorders>
              <w:top w:val="single" w:sz="4" w:space="0" w:color="auto"/>
              <w:bottom w:val="single" w:sz="4" w:space="0" w:color="auto"/>
            </w:tcBorders>
            <w:shd w:val="clear" w:color="auto" w:fill="auto"/>
            <w:vAlign w:val="center"/>
          </w:tcPr>
          <w:p w14:paraId="6394D570"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48 hours</w:t>
            </w:r>
          </w:p>
        </w:tc>
        <w:tc>
          <w:tcPr>
            <w:tcW w:w="294" w:type="pct"/>
            <w:tcBorders>
              <w:top w:val="single" w:sz="4" w:space="0" w:color="auto"/>
              <w:bottom w:val="single" w:sz="4" w:space="0" w:color="auto"/>
            </w:tcBorders>
            <w:shd w:val="clear" w:color="auto" w:fill="auto"/>
            <w:vAlign w:val="center"/>
          </w:tcPr>
          <w:p w14:paraId="5FCD156F"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72 hours</w:t>
            </w:r>
          </w:p>
        </w:tc>
        <w:tc>
          <w:tcPr>
            <w:tcW w:w="334" w:type="pct"/>
            <w:tcBorders>
              <w:top w:val="single" w:sz="4" w:space="0" w:color="auto"/>
              <w:bottom w:val="single" w:sz="4" w:space="0" w:color="auto"/>
            </w:tcBorders>
            <w:shd w:val="clear" w:color="auto" w:fill="auto"/>
            <w:vAlign w:val="center"/>
          </w:tcPr>
          <w:p w14:paraId="59BC24CE"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96 hours</w:t>
            </w:r>
          </w:p>
        </w:tc>
      </w:tr>
      <w:tr w:rsidR="003C0EDF" w:rsidRPr="00A71FAF" w14:paraId="5DB8387E" w14:textId="77777777" w:rsidTr="003C0EDF">
        <w:trPr>
          <w:jc w:val="center"/>
        </w:trPr>
        <w:tc>
          <w:tcPr>
            <w:tcW w:w="297" w:type="pct"/>
            <w:vMerge w:val="restart"/>
            <w:tcBorders>
              <w:top w:val="single" w:sz="4" w:space="0" w:color="auto"/>
              <w:right w:val="single" w:sz="4" w:space="0" w:color="auto"/>
            </w:tcBorders>
            <w:textDirection w:val="btLr"/>
          </w:tcPr>
          <w:p w14:paraId="3073A5B3"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w:t>
            </w:r>
          </w:p>
          <w:p w14:paraId="5FA8921A"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Physical poisons</w:t>
            </w:r>
          </w:p>
        </w:tc>
        <w:tc>
          <w:tcPr>
            <w:tcW w:w="763" w:type="pct"/>
            <w:tcBorders>
              <w:top w:val="single" w:sz="4" w:space="0" w:color="auto"/>
              <w:left w:val="single" w:sz="4" w:space="0" w:color="auto"/>
            </w:tcBorders>
            <w:shd w:val="clear" w:color="auto" w:fill="auto"/>
            <w:vAlign w:val="center"/>
            <w:hideMark/>
          </w:tcPr>
          <w:p w14:paraId="60F9D39F"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Fine sand</w:t>
            </w:r>
          </w:p>
        </w:tc>
        <w:tc>
          <w:tcPr>
            <w:tcW w:w="330" w:type="pct"/>
            <w:tcBorders>
              <w:top w:val="single" w:sz="4" w:space="0" w:color="auto"/>
            </w:tcBorders>
            <w:shd w:val="clear" w:color="auto" w:fill="auto"/>
            <w:noWrap/>
            <w:vAlign w:val="center"/>
          </w:tcPr>
          <w:p w14:paraId="6B38755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FFA911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noWrap/>
            <w:vAlign w:val="center"/>
          </w:tcPr>
          <w:p w14:paraId="7A9D6E1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494FB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noWrap/>
            <w:vAlign w:val="center"/>
          </w:tcPr>
          <w:p w14:paraId="6274448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21752FA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72" w:type="pct"/>
            <w:tcBorders>
              <w:top w:val="single" w:sz="4" w:space="0" w:color="auto"/>
            </w:tcBorders>
            <w:shd w:val="clear" w:color="auto" w:fill="auto"/>
            <w:vAlign w:val="center"/>
          </w:tcPr>
          <w:p w14:paraId="27B2003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72C03DE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tcBorders>
              <w:top w:val="single" w:sz="4" w:space="0" w:color="auto"/>
            </w:tcBorders>
            <w:shd w:val="clear" w:color="auto" w:fill="auto"/>
            <w:vAlign w:val="center"/>
          </w:tcPr>
          <w:p w14:paraId="5414095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FB7CFB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vAlign w:val="center"/>
          </w:tcPr>
          <w:p w14:paraId="69A74E6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278B4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vAlign w:val="center"/>
          </w:tcPr>
          <w:p w14:paraId="7BAB5A6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77B7F15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72" w:type="pct"/>
            <w:tcBorders>
              <w:top w:val="single" w:sz="4" w:space="0" w:color="auto"/>
            </w:tcBorders>
            <w:shd w:val="clear" w:color="auto" w:fill="auto"/>
            <w:vAlign w:val="center"/>
          </w:tcPr>
          <w:p w14:paraId="66B375C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DBAD4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294" w:type="pct"/>
            <w:tcBorders>
              <w:top w:val="single" w:sz="4" w:space="0" w:color="auto"/>
            </w:tcBorders>
            <w:shd w:val="clear" w:color="auto" w:fill="auto"/>
            <w:vAlign w:val="center"/>
          </w:tcPr>
          <w:p w14:paraId="5366A2E2"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2383AAF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tcBorders>
              <w:top w:val="single" w:sz="4" w:space="0" w:color="auto"/>
            </w:tcBorders>
            <w:shd w:val="clear" w:color="auto" w:fill="auto"/>
            <w:vAlign w:val="center"/>
          </w:tcPr>
          <w:p w14:paraId="0D42B10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528E379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tcBorders>
              <w:top w:val="single" w:sz="4" w:space="0" w:color="auto"/>
            </w:tcBorders>
            <w:shd w:val="clear" w:color="auto" w:fill="auto"/>
            <w:vAlign w:val="center"/>
          </w:tcPr>
          <w:p w14:paraId="34F7010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2EF68B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tcBorders>
              <w:top w:val="single" w:sz="4" w:space="0" w:color="auto"/>
            </w:tcBorders>
            <w:shd w:val="clear" w:color="auto" w:fill="auto"/>
            <w:vAlign w:val="center"/>
          </w:tcPr>
          <w:p w14:paraId="359057D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7D87CC5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422C0484" w14:textId="77777777" w:rsidTr="003C0EDF">
        <w:trPr>
          <w:jc w:val="center"/>
        </w:trPr>
        <w:tc>
          <w:tcPr>
            <w:tcW w:w="297" w:type="pct"/>
            <w:vMerge/>
            <w:tcBorders>
              <w:right w:val="single" w:sz="4" w:space="0" w:color="auto"/>
            </w:tcBorders>
          </w:tcPr>
          <w:p w14:paraId="7F5C2DD5"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0E575272"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Wood ash</w:t>
            </w:r>
          </w:p>
        </w:tc>
        <w:tc>
          <w:tcPr>
            <w:tcW w:w="330" w:type="pct"/>
            <w:shd w:val="clear" w:color="auto" w:fill="auto"/>
            <w:noWrap/>
            <w:vAlign w:val="center"/>
          </w:tcPr>
          <w:p w14:paraId="4702A1E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B08EC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306AF00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186E29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7EB038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4979A7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5B16BF8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26.6</w:t>
            </w:r>
          </w:p>
          <w:p w14:paraId="12BF6E7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(3.41)</w:t>
            </w:r>
          </w:p>
        </w:tc>
        <w:tc>
          <w:tcPr>
            <w:tcW w:w="330" w:type="pct"/>
            <w:shd w:val="clear" w:color="auto" w:fill="auto"/>
            <w:vAlign w:val="center"/>
          </w:tcPr>
          <w:p w14:paraId="54FDE12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AB3CD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EDF2E5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300C7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2FF5065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60099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72" w:type="pct"/>
            <w:shd w:val="clear" w:color="auto" w:fill="auto"/>
            <w:vAlign w:val="center"/>
          </w:tcPr>
          <w:p w14:paraId="4012C2E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2ACB023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4920AE9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5D733B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2BE8EC26"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4.0</w:t>
            </w:r>
          </w:p>
          <w:p w14:paraId="21B8256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(1.72)</w:t>
            </w:r>
          </w:p>
        </w:tc>
        <w:tc>
          <w:tcPr>
            <w:tcW w:w="294" w:type="pct"/>
            <w:shd w:val="clear" w:color="auto" w:fill="auto"/>
            <w:vAlign w:val="center"/>
          </w:tcPr>
          <w:p w14:paraId="307FB1B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14.6</w:t>
            </w:r>
          </w:p>
          <w:p w14:paraId="2DD1966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(3.10)</w:t>
            </w:r>
          </w:p>
        </w:tc>
        <w:tc>
          <w:tcPr>
            <w:tcW w:w="334" w:type="pct"/>
            <w:shd w:val="clear" w:color="auto" w:fill="auto"/>
            <w:vAlign w:val="center"/>
          </w:tcPr>
          <w:p w14:paraId="5C835D2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26.6</w:t>
            </w:r>
          </w:p>
          <w:p w14:paraId="3699B7C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(4.41)</w:t>
            </w:r>
          </w:p>
        </w:tc>
      </w:tr>
      <w:tr w:rsidR="003C0EDF" w:rsidRPr="00A71FAF" w14:paraId="400A4EAC" w14:textId="77777777" w:rsidTr="003C0EDF">
        <w:trPr>
          <w:jc w:val="center"/>
        </w:trPr>
        <w:tc>
          <w:tcPr>
            <w:tcW w:w="297" w:type="pct"/>
            <w:vMerge/>
            <w:tcBorders>
              <w:right w:val="single" w:sz="4" w:space="0" w:color="auto"/>
            </w:tcBorders>
          </w:tcPr>
          <w:p w14:paraId="2DB610C6"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3CAE4715"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Saw dust</w:t>
            </w:r>
          </w:p>
        </w:tc>
        <w:tc>
          <w:tcPr>
            <w:tcW w:w="330" w:type="pct"/>
            <w:shd w:val="clear" w:color="auto" w:fill="auto"/>
            <w:noWrap/>
            <w:vAlign w:val="center"/>
          </w:tcPr>
          <w:p w14:paraId="04E9D19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91A42F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1F8868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F25B33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7458CEB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0DFF5A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18349CB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56CDC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2C600A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B82A2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DA61D0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8B3AE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304660A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16F64F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72" w:type="pct"/>
            <w:shd w:val="clear" w:color="auto" w:fill="auto"/>
            <w:vAlign w:val="center"/>
          </w:tcPr>
          <w:p w14:paraId="0260CF6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5701916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72335D2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378A92D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5A310A84"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266D48D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498F2BC1"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148E5CF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shd w:val="clear" w:color="auto" w:fill="auto"/>
            <w:vAlign w:val="center"/>
          </w:tcPr>
          <w:p w14:paraId="3490242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18C7B22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04BC8514" w14:textId="77777777" w:rsidTr="003C0EDF">
        <w:trPr>
          <w:jc w:val="center"/>
        </w:trPr>
        <w:tc>
          <w:tcPr>
            <w:tcW w:w="297" w:type="pct"/>
            <w:vMerge w:val="restart"/>
            <w:tcBorders>
              <w:right w:val="single" w:sz="4" w:space="0" w:color="auto"/>
            </w:tcBorders>
            <w:textDirection w:val="btLr"/>
          </w:tcPr>
          <w:p w14:paraId="6678E16B" w14:textId="77777777" w:rsidR="003C0EDF" w:rsidRPr="00A71FAF" w:rsidRDefault="003C0EDF" w:rsidP="003C0EDF">
            <w:pPr>
              <w:ind w:left="113" w:right="113"/>
              <w:contextualSpacing/>
              <w:jc w:val="center"/>
              <w:rPr>
                <w:rFonts w:ascii="Arial" w:eastAsia="SimSun" w:hAnsi="Arial" w:cs="Arial"/>
                <w:bCs/>
                <w:sz w:val="17"/>
                <w:szCs w:val="19"/>
                <w:u w:val="single"/>
              </w:rPr>
            </w:pPr>
            <w:r w:rsidRPr="00A71FAF">
              <w:rPr>
                <w:rFonts w:ascii="Arial" w:eastAsia="SimSun" w:hAnsi="Arial" w:cs="Arial"/>
                <w:bCs/>
                <w:sz w:val="17"/>
                <w:szCs w:val="19"/>
                <w:u w:val="single"/>
              </w:rPr>
              <w:t>Group II</w:t>
            </w:r>
          </w:p>
          <w:p w14:paraId="466CA3E8"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sz w:val="17"/>
                <w:szCs w:val="19"/>
              </w:rPr>
              <w:t>Biopesticides &amp; bioenhancers</w:t>
            </w:r>
          </w:p>
        </w:tc>
        <w:tc>
          <w:tcPr>
            <w:tcW w:w="763" w:type="pct"/>
            <w:tcBorders>
              <w:left w:val="single" w:sz="4" w:space="0" w:color="auto"/>
            </w:tcBorders>
            <w:shd w:val="clear" w:color="auto" w:fill="auto"/>
            <w:vAlign w:val="center"/>
            <w:hideMark/>
          </w:tcPr>
          <w:p w14:paraId="50D8D38C"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Cow dung powder</w:t>
            </w:r>
          </w:p>
        </w:tc>
        <w:tc>
          <w:tcPr>
            <w:tcW w:w="330" w:type="pct"/>
            <w:shd w:val="clear" w:color="auto" w:fill="auto"/>
            <w:noWrap/>
            <w:vAlign w:val="center"/>
          </w:tcPr>
          <w:p w14:paraId="29387AA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6C615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83408F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F481B5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3C4D698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0D6AF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47071A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690C65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2B14F59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E1F0F9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68A66E0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3D899C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379126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56789B6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BEF1A1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EC96D8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207BA74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42CD942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63B986F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5F7A9F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7E3929B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7202E77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shd w:val="clear" w:color="auto" w:fill="auto"/>
            <w:vAlign w:val="center"/>
          </w:tcPr>
          <w:p w14:paraId="747695D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4607D8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7F702651" w14:textId="77777777" w:rsidTr="003C0EDF">
        <w:trPr>
          <w:jc w:val="center"/>
        </w:trPr>
        <w:tc>
          <w:tcPr>
            <w:tcW w:w="297" w:type="pct"/>
            <w:vMerge/>
            <w:tcBorders>
              <w:right w:val="single" w:sz="4" w:space="0" w:color="auto"/>
            </w:tcBorders>
          </w:tcPr>
          <w:p w14:paraId="4F4A0C5C"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6C8F2D2"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Cow urine</w:t>
            </w:r>
          </w:p>
        </w:tc>
        <w:tc>
          <w:tcPr>
            <w:tcW w:w="330" w:type="pct"/>
            <w:shd w:val="clear" w:color="auto" w:fill="auto"/>
            <w:noWrap/>
            <w:vAlign w:val="center"/>
          </w:tcPr>
          <w:p w14:paraId="4618547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E6DC5A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44438E4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6EB5022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3120179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734CC2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7F88A9A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8E1D3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A6D298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8DFBF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1AB5B04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4737B3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3EEB92E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6E6F58C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40AD67E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577766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1A93D55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1.3</w:t>
            </w:r>
          </w:p>
          <w:p w14:paraId="346C872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(1.24)</w:t>
            </w:r>
          </w:p>
        </w:tc>
        <w:tc>
          <w:tcPr>
            <w:tcW w:w="294" w:type="pct"/>
            <w:shd w:val="clear" w:color="auto" w:fill="auto"/>
            <w:vAlign w:val="center"/>
          </w:tcPr>
          <w:p w14:paraId="4288E7FC"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6.6</w:t>
            </w:r>
          </w:p>
          <w:p w14:paraId="193897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(2.08)</w:t>
            </w:r>
          </w:p>
        </w:tc>
        <w:tc>
          <w:tcPr>
            <w:tcW w:w="294" w:type="pct"/>
            <w:shd w:val="clear" w:color="auto" w:fill="auto"/>
            <w:vAlign w:val="center"/>
          </w:tcPr>
          <w:p w14:paraId="2B08764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20.0</w:t>
            </w:r>
          </w:p>
          <w:p w14:paraId="7EAECC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(3.82)</w:t>
            </w:r>
          </w:p>
        </w:tc>
        <w:tc>
          <w:tcPr>
            <w:tcW w:w="334" w:type="pct"/>
            <w:shd w:val="clear" w:color="auto" w:fill="auto"/>
            <w:vAlign w:val="center"/>
          </w:tcPr>
          <w:p w14:paraId="12DBA54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33.3</w:t>
            </w:r>
          </w:p>
          <w:p w14:paraId="0F6060D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(4.94)</w:t>
            </w:r>
          </w:p>
        </w:tc>
      </w:tr>
      <w:tr w:rsidR="003C0EDF" w:rsidRPr="00A71FAF" w14:paraId="45CF3024" w14:textId="77777777" w:rsidTr="003C0EDF">
        <w:trPr>
          <w:jc w:val="center"/>
        </w:trPr>
        <w:tc>
          <w:tcPr>
            <w:tcW w:w="297" w:type="pct"/>
            <w:vMerge/>
            <w:tcBorders>
              <w:right w:val="single" w:sz="4" w:space="0" w:color="auto"/>
            </w:tcBorders>
          </w:tcPr>
          <w:p w14:paraId="0C7AE831"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22A4F87"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Mustard oil cake</w:t>
            </w:r>
          </w:p>
        </w:tc>
        <w:tc>
          <w:tcPr>
            <w:tcW w:w="330" w:type="pct"/>
            <w:shd w:val="clear" w:color="auto" w:fill="auto"/>
            <w:noWrap/>
            <w:vAlign w:val="center"/>
          </w:tcPr>
          <w:p w14:paraId="0C39E2E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3C3AC1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4ADA9D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559CC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0FC206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26.6</w:t>
            </w:r>
          </w:p>
          <w:p w14:paraId="7374527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(3.41)</w:t>
            </w:r>
          </w:p>
        </w:tc>
        <w:tc>
          <w:tcPr>
            <w:tcW w:w="372" w:type="pct"/>
            <w:shd w:val="clear" w:color="auto" w:fill="auto"/>
            <w:vAlign w:val="center"/>
          </w:tcPr>
          <w:p w14:paraId="508C25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B772A5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159FF65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34B949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342F02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7A03F74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053293A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0057F38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4926EEF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75AA60E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24549114"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4.0</w:t>
            </w:r>
          </w:p>
          <w:p w14:paraId="5B4E7C3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(1.72)</w:t>
            </w:r>
          </w:p>
        </w:tc>
        <w:tc>
          <w:tcPr>
            <w:tcW w:w="294" w:type="pct"/>
            <w:shd w:val="clear" w:color="auto" w:fill="auto"/>
            <w:vAlign w:val="center"/>
          </w:tcPr>
          <w:p w14:paraId="6D001C8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12.0</w:t>
            </w:r>
          </w:p>
          <w:p w14:paraId="38542D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(3.03)</w:t>
            </w:r>
          </w:p>
        </w:tc>
        <w:tc>
          <w:tcPr>
            <w:tcW w:w="294" w:type="pct"/>
            <w:shd w:val="clear" w:color="auto" w:fill="auto"/>
            <w:vAlign w:val="center"/>
          </w:tcPr>
          <w:p w14:paraId="10629771"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21.3</w:t>
            </w:r>
          </w:p>
          <w:p w14:paraId="31587AE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(3.94)</w:t>
            </w:r>
          </w:p>
        </w:tc>
        <w:tc>
          <w:tcPr>
            <w:tcW w:w="334" w:type="pct"/>
            <w:shd w:val="clear" w:color="auto" w:fill="auto"/>
            <w:vAlign w:val="center"/>
          </w:tcPr>
          <w:p w14:paraId="2A6FDA3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37.3</w:t>
            </w:r>
          </w:p>
          <w:p w14:paraId="20144CB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(5.22)</w:t>
            </w:r>
          </w:p>
        </w:tc>
      </w:tr>
      <w:tr w:rsidR="003C0EDF" w:rsidRPr="00A71FAF" w14:paraId="54EE8D55" w14:textId="77777777" w:rsidTr="003C0EDF">
        <w:trPr>
          <w:jc w:val="center"/>
        </w:trPr>
        <w:tc>
          <w:tcPr>
            <w:tcW w:w="297" w:type="pct"/>
            <w:vMerge w:val="restart"/>
            <w:tcBorders>
              <w:right w:val="single" w:sz="4" w:space="0" w:color="auto"/>
            </w:tcBorders>
            <w:textDirection w:val="btLr"/>
          </w:tcPr>
          <w:p w14:paraId="3876A900"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III</w:t>
            </w:r>
          </w:p>
          <w:p w14:paraId="3B3E2943"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Botanicals</w:t>
            </w:r>
          </w:p>
        </w:tc>
        <w:tc>
          <w:tcPr>
            <w:tcW w:w="763" w:type="pct"/>
            <w:tcBorders>
              <w:left w:val="single" w:sz="4" w:space="0" w:color="auto"/>
            </w:tcBorders>
            <w:shd w:val="clear" w:color="auto" w:fill="auto"/>
            <w:vAlign w:val="center"/>
            <w:hideMark/>
          </w:tcPr>
          <w:p w14:paraId="5AC1B506"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Neem leaf powder</w:t>
            </w:r>
          </w:p>
        </w:tc>
        <w:tc>
          <w:tcPr>
            <w:tcW w:w="330" w:type="pct"/>
            <w:shd w:val="clear" w:color="auto" w:fill="auto"/>
            <w:noWrap/>
            <w:vAlign w:val="center"/>
          </w:tcPr>
          <w:p w14:paraId="544A7E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48D7336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02DBD2F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4638C0F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noWrap/>
            <w:vAlign w:val="center"/>
          </w:tcPr>
          <w:p w14:paraId="0A50AEC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40.0</w:t>
            </w:r>
          </w:p>
          <w:p w14:paraId="544D3B3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(4.62)</w:t>
            </w:r>
          </w:p>
        </w:tc>
        <w:tc>
          <w:tcPr>
            <w:tcW w:w="372" w:type="pct"/>
            <w:shd w:val="clear" w:color="auto" w:fill="auto"/>
            <w:vAlign w:val="center"/>
          </w:tcPr>
          <w:p w14:paraId="31E4A42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2B7A9F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30" w:type="pct"/>
            <w:shd w:val="clear" w:color="auto" w:fill="auto"/>
            <w:vAlign w:val="center"/>
          </w:tcPr>
          <w:p w14:paraId="1A39328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1F53385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56A4FA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123B657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0BAF3F8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5D24B63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64705C1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4588AF1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294" w:type="pct"/>
            <w:shd w:val="clear" w:color="auto" w:fill="auto"/>
            <w:vAlign w:val="center"/>
          </w:tcPr>
          <w:p w14:paraId="27B23165"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10.6</w:t>
            </w:r>
          </w:p>
          <w:p w14:paraId="7A1DA4F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(2.79)</w:t>
            </w:r>
          </w:p>
        </w:tc>
        <w:tc>
          <w:tcPr>
            <w:tcW w:w="294" w:type="pct"/>
            <w:shd w:val="clear" w:color="auto" w:fill="auto"/>
            <w:vAlign w:val="center"/>
          </w:tcPr>
          <w:p w14:paraId="5E4E773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21.3</w:t>
            </w:r>
          </w:p>
          <w:p w14:paraId="033F562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(3.78)</w:t>
            </w:r>
          </w:p>
        </w:tc>
        <w:tc>
          <w:tcPr>
            <w:tcW w:w="294" w:type="pct"/>
            <w:shd w:val="clear" w:color="auto" w:fill="auto"/>
            <w:vAlign w:val="center"/>
          </w:tcPr>
          <w:p w14:paraId="2FD9480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37.3</w:t>
            </w:r>
          </w:p>
          <w:p w14:paraId="3DADD67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(5.02)</w:t>
            </w:r>
          </w:p>
        </w:tc>
        <w:tc>
          <w:tcPr>
            <w:tcW w:w="334" w:type="pct"/>
            <w:shd w:val="clear" w:color="auto" w:fill="auto"/>
            <w:vAlign w:val="center"/>
          </w:tcPr>
          <w:p w14:paraId="510894F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45.3</w:t>
            </w:r>
          </w:p>
          <w:p w14:paraId="5148123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(5.72)</w:t>
            </w:r>
          </w:p>
        </w:tc>
      </w:tr>
      <w:tr w:rsidR="003C0EDF" w:rsidRPr="00A71FAF" w14:paraId="126192BD" w14:textId="77777777" w:rsidTr="003C0EDF">
        <w:trPr>
          <w:jc w:val="center"/>
        </w:trPr>
        <w:tc>
          <w:tcPr>
            <w:tcW w:w="297" w:type="pct"/>
            <w:vMerge/>
            <w:tcBorders>
              <w:right w:val="single" w:sz="4" w:space="0" w:color="auto"/>
            </w:tcBorders>
          </w:tcPr>
          <w:p w14:paraId="5EB0E42C"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432E5436"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Jatropha leaf powder</w:t>
            </w:r>
          </w:p>
        </w:tc>
        <w:tc>
          <w:tcPr>
            <w:tcW w:w="330" w:type="pct"/>
            <w:shd w:val="clear" w:color="auto" w:fill="auto"/>
            <w:noWrap/>
            <w:vAlign w:val="center"/>
          </w:tcPr>
          <w:p w14:paraId="636168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2AF2918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36C697A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7BB4BBC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F95BB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0E4267A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248F75B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EA2E31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39EEB06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14F1A74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15ABE69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7EB978A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2C579EE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3877C8C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665E515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40.0</w:t>
            </w:r>
          </w:p>
          <w:p w14:paraId="4B6412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(4.62)</w:t>
            </w:r>
          </w:p>
        </w:tc>
        <w:tc>
          <w:tcPr>
            <w:tcW w:w="294" w:type="pct"/>
            <w:shd w:val="clear" w:color="auto" w:fill="auto"/>
            <w:vAlign w:val="center"/>
          </w:tcPr>
          <w:p w14:paraId="5932679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9.3</w:t>
            </w:r>
          </w:p>
          <w:p w14:paraId="7DBDD8C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(2.55)</w:t>
            </w:r>
          </w:p>
        </w:tc>
        <w:tc>
          <w:tcPr>
            <w:tcW w:w="294" w:type="pct"/>
            <w:shd w:val="clear" w:color="auto" w:fill="auto"/>
            <w:vAlign w:val="center"/>
          </w:tcPr>
          <w:p w14:paraId="77318BC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18.6</w:t>
            </w:r>
          </w:p>
          <w:p w14:paraId="42CD251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(3.58)</w:t>
            </w:r>
          </w:p>
        </w:tc>
        <w:tc>
          <w:tcPr>
            <w:tcW w:w="294" w:type="pct"/>
            <w:shd w:val="clear" w:color="auto" w:fill="auto"/>
            <w:vAlign w:val="center"/>
          </w:tcPr>
          <w:p w14:paraId="5314D9A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34.6</w:t>
            </w:r>
          </w:p>
          <w:p w14:paraId="61EF47B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(4.85)</w:t>
            </w:r>
          </w:p>
        </w:tc>
        <w:tc>
          <w:tcPr>
            <w:tcW w:w="334" w:type="pct"/>
            <w:shd w:val="clear" w:color="auto" w:fill="auto"/>
            <w:vAlign w:val="center"/>
          </w:tcPr>
          <w:p w14:paraId="339E3196"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44.0</w:t>
            </w:r>
          </w:p>
          <w:p w14:paraId="56E10AA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(5.65)</w:t>
            </w:r>
          </w:p>
        </w:tc>
      </w:tr>
      <w:tr w:rsidR="003C0EDF" w:rsidRPr="00A71FAF" w14:paraId="48A8DB57" w14:textId="77777777" w:rsidTr="003C0EDF">
        <w:trPr>
          <w:trHeight w:val="485"/>
          <w:jc w:val="center"/>
        </w:trPr>
        <w:tc>
          <w:tcPr>
            <w:tcW w:w="297" w:type="pct"/>
            <w:vMerge/>
            <w:tcBorders>
              <w:right w:val="single" w:sz="4" w:space="0" w:color="auto"/>
            </w:tcBorders>
          </w:tcPr>
          <w:p w14:paraId="444724BE"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78595CD2" w14:textId="77777777" w:rsidR="003C0EDF" w:rsidRPr="00A71FAF" w:rsidRDefault="003C0EDF" w:rsidP="003C0EDF">
            <w:pPr>
              <w:contextualSpacing/>
              <w:rPr>
                <w:rFonts w:ascii="Arial" w:hAnsi="Arial" w:cs="Arial"/>
                <w:sz w:val="19"/>
                <w:szCs w:val="19"/>
                <w:lang w:eastAsia="en-IN"/>
              </w:rPr>
            </w:pPr>
            <w:proofErr w:type="spellStart"/>
            <w:r w:rsidRPr="00A71FAF">
              <w:rPr>
                <w:rFonts w:ascii="Arial" w:eastAsia="SimSun" w:hAnsi="Arial" w:cs="Arial"/>
                <w:bCs/>
                <w:kern w:val="24"/>
                <w:sz w:val="19"/>
                <w:szCs w:val="19"/>
                <w:lang w:eastAsia="en-IN"/>
              </w:rPr>
              <w:t>Pongamia</w:t>
            </w:r>
            <w:proofErr w:type="spellEnd"/>
            <w:r w:rsidRPr="00A71FAF">
              <w:rPr>
                <w:rFonts w:ascii="Arial" w:eastAsia="SimSun" w:hAnsi="Arial" w:cs="Arial"/>
                <w:bCs/>
                <w:kern w:val="24"/>
                <w:sz w:val="19"/>
                <w:szCs w:val="19"/>
                <w:lang w:eastAsia="en-IN"/>
              </w:rPr>
              <w:t xml:space="preserve"> seed powder</w:t>
            </w:r>
          </w:p>
        </w:tc>
        <w:tc>
          <w:tcPr>
            <w:tcW w:w="330" w:type="pct"/>
            <w:shd w:val="clear" w:color="auto" w:fill="auto"/>
            <w:noWrap/>
            <w:vAlign w:val="center"/>
          </w:tcPr>
          <w:p w14:paraId="174ACF4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2BFF0C0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727DEAB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63A378A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noWrap/>
            <w:vAlign w:val="center"/>
          </w:tcPr>
          <w:p w14:paraId="1159763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3018EF0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72" w:type="pct"/>
            <w:shd w:val="clear" w:color="auto" w:fill="auto"/>
            <w:vAlign w:val="center"/>
          </w:tcPr>
          <w:p w14:paraId="4795B6B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60.0</w:t>
            </w:r>
          </w:p>
          <w:p w14:paraId="558FF4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(6.43)</w:t>
            </w:r>
          </w:p>
        </w:tc>
        <w:tc>
          <w:tcPr>
            <w:tcW w:w="330" w:type="pct"/>
            <w:shd w:val="clear" w:color="auto" w:fill="auto"/>
            <w:vAlign w:val="center"/>
          </w:tcPr>
          <w:p w14:paraId="0EAB964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7AFEE9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635FF7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73B75BB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5C45ADA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7822DDF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72" w:type="pct"/>
            <w:shd w:val="clear" w:color="auto" w:fill="auto"/>
            <w:vAlign w:val="center"/>
          </w:tcPr>
          <w:p w14:paraId="6CAA3CD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53.3</w:t>
            </w:r>
          </w:p>
          <w:p w14:paraId="59EC3A4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(5.83)</w:t>
            </w:r>
          </w:p>
        </w:tc>
        <w:tc>
          <w:tcPr>
            <w:tcW w:w="294" w:type="pct"/>
            <w:shd w:val="clear" w:color="auto" w:fill="auto"/>
            <w:vAlign w:val="center"/>
          </w:tcPr>
          <w:p w14:paraId="5685791C"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12.0</w:t>
            </w:r>
          </w:p>
          <w:p w14:paraId="5983F88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(2.92)</w:t>
            </w:r>
          </w:p>
        </w:tc>
        <w:tc>
          <w:tcPr>
            <w:tcW w:w="294" w:type="pct"/>
            <w:shd w:val="clear" w:color="auto" w:fill="auto"/>
            <w:vAlign w:val="center"/>
          </w:tcPr>
          <w:p w14:paraId="36E2D06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25.3</w:t>
            </w:r>
          </w:p>
          <w:p w14:paraId="3660D19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(4.21)</w:t>
            </w:r>
          </w:p>
        </w:tc>
        <w:tc>
          <w:tcPr>
            <w:tcW w:w="294" w:type="pct"/>
            <w:shd w:val="clear" w:color="auto" w:fill="auto"/>
            <w:vAlign w:val="center"/>
          </w:tcPr>
          <w:p w14:paraId="3B5531B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44.0</w:t>
            </w:r>
          </w:p>
          <w:p w14:paraId="4E62467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(5.60)</w:t>
            </w:r>
          </w:p>
        </w:tc>
        <w:tc>
          <w:tcPr>
            <w:tcW w:w="334" w:type="pct"/>
            <w:shd w:val="clear" w:color="auto" w:fill="auto"/>
            <w:vAlign w:val="center"/>
          </w:tcPr>
          <w:p w14:paraId="2B35905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50.6</w:t>
            </w:r>
          </w:p>
          <w:p w14:paraId="40EFC01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(6.10)</w:t>
            </w:r>
          </w:p>
        </w:tc>
      </w:tr>
      <w:tr w:rsidR="003C0EDF" w:rsidRPr="00A71FAF" w14:paraId="0771523A" w14:textId="77777777" w:rsidTr="003C0EDF">
        <w:trPr>
          <w:jc w:val="center"/>
        </w:trPr>
        <w:tc>
          <w:tcPr>
            <w:tcW w:w="297" w:type="pct"/>
            <w:vMerge/>
            <w:tcBorders>
              <w:right w:val="single" w:sz="4" w:space="0" w:color="auto"/>
            </w:tcBorders>
          </w:tcPr>
          <w:p w14:paraId="10F38029"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888596B"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Tobacco leaf powder</w:t>
            </w:r>
          </w:p>
        </w:tc>
        <w:tc>
          <w:tcPr>
            <w:tcW w:w="330" w:type="pct"/>
            <w:shd w:val="clear" w:color="auto" w:fill="auto"/>
            <w:noWrap/>
            <w:vAlign w:val="center"/>
          </w:tcPr>
          <w:p w14:paraId="51DB44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3DADC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5E5A904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35E746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69A531A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016E5BB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01C0332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457611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5D841D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3061BA1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302C1E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279640E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A45040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54B89B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493222E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37150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4D35CFB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8.0</w:t>
            </w:r>
          </w:p>
          <w:p w14:paraId="246E9A5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(2.43)</w:t>
            </w:r>
          </w:p>
        </w:tc>
        <w:tc>
          <w:tcPr>
            <w:tcW w:w="294" w:type="pct"/>
            <w:shd w:val="clear" w:color="auto" w:fill="auto"/>
            <w:vAlign w:val="center"/>
          </w:tcPr>
          <w:p w14:paraId="4224B76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18.6</w:t>
            </w:r>
          </w:p>
          <w:p w14:paraId="159DC20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(3.73)</w:t>
            </w:r>
          </w:p>
        </w:tc>
        <w:tc>
          <w:tcPr>
            <w:tcW w:w="294" w:type="pct"/>
            <w:shd w:val="clear" w:color="auto" w:fill="auto"/>
            <w:vAlign w:val="center"/>
          </w:tcPr>
          <w:p w14:paraId="6029D39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33.3</w:t>
            </w:r>
          </w:p>
          <w:p w14:paraId="3FA85A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(4.88)</w:t>
            </w:r>
          </w:p>
        </w:tc>
        <w:tc>
          <w:tcPr>
            <w:tcW w:w="334" w:type="pct"/>
            <w:shd w:val="clear" w:color="auto" w:fill="auto"/>
            <w:vAlign w:val="center"/>
          </w:tcPr>
          <w:p w14:paraId="389FBFA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41.3</w:t>
            </w:r>
          </w:p>
          <w:p w14:paraId="6388855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(5.45)</w:t>
            </w:r>
          </w:p>
        </w:tc>
      </w:tr>
      <w:tr w:rsidR="003C0EDF" w:rsidRPr="00A71FAF" w14:paraId="7B15A8A2" w14:textId="77777777" w:rsidTr="003C0EDF">
        <w:trPr>
          <w:cantSplit/>
          <w:jc w:val="center"/>
        </w:trPr>
        <w:tc>
          <w:tcPr>
            <w:tcW w:w="297" w:type="pct"/>
            <w:vMerge/>
            <w:tcBorders>
              <w:right w:val="single" w:sz="4" w:space="0" w:color="auto"/>
            </w:tcBorders>
            <w:textDirection w:val="btLr"/>
          </w:tcPr>
          <w:p w14:paraId="216C1DD7" w14:textId="77777777" w:rsidR="003C0EDF" w:rsidRPr="00A71FAF" w:rsidRDefault="003C0EDF" w:rsidP="003C0EDF">
            <w:pPr>
              <w:ind w:left="113" w:right="113"/>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4BC17F5F"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 xml:space="preserve">King </w:t>
            </w:r>
            <w:proofErr w:type="spellStart"/>
            <w:r w:rsidRPr="00A71FAF">
              <w:rPr>
                <w:rFonts w:ascii="Arial" w:eastAsia="SimSun" w:hAnsi="Arial" w:cs="Arial"/>
                <w:bCs/>
                <w:kern w:val="24"/>
                <w:sz w:val="19"/>
                <w:szCs w:val="19"/>
                <w:lang w:eastAsia="en-IN"/>
              </w:rPr>
              <w:t>chilli</w:t>
            </w:r>
            <w:proofErr w:type="spellEnd"/>
            <w:r w:rsidRPr="00A71FAF">
              <w:rPr>
                <w:rFonts w:ascii="Arial" w:eastAsia="SimSun" w:hAnsi="Arial" w:cs="Arial"/>
                <w:bCs/>
                <w:kern w:val="24"/>
                <w:sz w:val="19"/>
                <w:szCs w:val="19"/>
                <w:lang w:eastAsia="en-IN"/>
              </w:rPr>
              <w:t xml:space="preserve"> powder</w:t>
            </w:r>
          </w:p>
        </w:tc>
        <w:tc>
          <w:tcPr>
            <w:tcW w:w="330" w:type="pct"/>
            <w:shd w:val="clear" w:color="auto" w:fill="auto"/>
            <w:noWrap/>
            <w:vAlign w:val="center"/>
          </w:tcPr>
          <w:p w14:paraId="5940372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F91A7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noWrap/>
            <w:vAlign w:val="center"/>
          </w:tcPr>
          <w:p w14:paraId="61C507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EC5947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CDDF17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4985910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2419FD8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421110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5396BDE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58FF9BD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610A29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DE9B52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69D7A7A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148AA7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2BC11C9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A72493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7D6E6DB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6.6</w:t>
            </w:r>
          </w:p>
          <w:p w14:paraId="1074A11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(2.19)</w:t>
            </w:r>
          </w:p>
        </w:tc>
        <w:tc>
          <w:tcPr>
            <w:tcW w:w="294" w:type="pct"/>
            <w:shd w:val="clear" w:color="auto" w:fill="auto"/>
            <w:vAlign w:val="center"/>
          </w:tcPr>
          <w:p w14:paraId="6554901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16.0</w:t>
            </w:r>
          </w:p>
          <w:p w14:paraId="7828F7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(3.40)</w:t>
            </w:r>
          </w:p>
        </w:tc>
        <w:tc>
          <w:tcPr>
            <w:tcW w:w="294" w:type="pct"/>
            <w:shd w:val="clear" w:color="auto" w:fill="auto"/>
            <w:vAlign w:val="center"/>
          </w:tcPr>
          <w:p w14:paraId="56A73E72"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32.0</w:t>
            </w:r>
          </w:p>
          <w:p w14:paraId="69137F2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(4.66)</w:t>
            </w:r>
          </w:p>
        </w:tc>
        <w:tc>
          <w:tcPr>
            <w:tcW w:w="334" w:type="pct"/>
            <w:shd w:val="clear" w:color="auto" w:fill="auto"/>
            <w:vAlign w:val="center"/>
          </w:tcPr>
          <w:p w14:paraId="2C017F3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38.6</w:t>
            </w:r>
          </w:p>
          <w:p w14:paraId="507A337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(5.27)</w:t>
            </w:r>
          </w:p>
        </w:tc>
      </w:tr>
      <w:tr w:rsidR="003C0EDF" w:rsidRPr="00A71FAF" w14:paraId="6B85805F" w14:textId="77777777" w:rsidTr="003C0EDF">
        <w:trPr>
          <w:cantSplit/>
          <w:jc w:val="center"/>
        </w:trPr>
        <w:tc>
          <w:tcPr>
            <w:tcW w:w="297" w:type="pct"/>
            <w:vMerge w:val="restart"/>
            <w:tcBorders>
              <w:bottom w:val="single" w:sz="4" w:space="0" w:color="auto"/>
              <w:right w:val="single" w:sz="4" w:space="0" w:color="auto"/>
            </w:tcBorders>
            <w:textDirection w:val="btLr"/>
          </w:tcPr>
          <w:p w14:paraId="08F33C7A"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IV</w:t>
            </w:r>
          </w:p>
          <w:p w14:paraId="7663BDE7"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Mineral origin</w:t>
            </w:r>
          </w:p>
        </w:tc>
        <w:tc>
          <w:tcPr>
            <w:tcW w:w="763" w:type="pct"/>
            <w:tcBorders>
              <w:left w:val="single" w:sz="4" w:space="0" w:color="auto"/>
            </w:tcBorders>
            <w:shd w:val="clear" w:color="auto" w:fill="auto"/>
            <w:vAlign w:val="center"/>
            <w:hideMark/>
          </w:tcPr>
          <w:p w14:paraId="6B793FDA" w14:textId="77777777" w:rsidR="003C0EDF" w:rsidRPr="00A71FAF" w:rsidRDefault="003C0EDF" w:rsidP="003C0EDF">
            <w:pPr>
              <w:contextualSpacing/>
              <w:rPr>
                <w:rFonts w:ascii="Arial" w:eastAsia="SimSun" w:hAnsi="Arial" w:cs="Arial"/>
                <w:bCs/>
                <w:kern w:val="24"/>
                <w:sz w:val="19"/>
                <w:szCs w:val="19"/>
                <w:lang w:eastAsia="en-IN"/>
              </w:rPr>
            </w:pPr>
            <w:r w:rsidRPr="00A71FAF">
              <w:rPr>
                <w:rFonts w:ascii="Arial" w:eastAsia="SimSun" w:hAnsi="Arial" w:cs="Arial"/>
                <w:bCs/>
                <w:kern w:val="24"/>
                <w:sz w:val="19"/>
                <w:szCs w:val="19"/>
                <w:lang w:eastAsia="en-IN"/>
              </w:rPr>
              <w:t>Lime powder</w:t>
            </w:r>
          </w:p>
        </w:tc>
        <w:tc>
          <w:tcPr>
            <w:tcW w:w="330" w:type="pct"/>
            <w:shd w:val="clear" w:color="auto" w:fill="auto"/>
            <w:noWrap/>
            <w:vAlign w:val="center"/>
          </w:tcPr>
          <w:p w14:paraId="25936EA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407E7A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5E4E273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742478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44BE35B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01FB87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BF4D19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A1AAE8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CA6754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8EE88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71FA50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AEC94D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1176A0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A4A770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5C589D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64589F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14CBB868"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666E2D2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2BC7BE16"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8D4285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6E1B4220"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6C4C74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shd w:val="clear" w:color="auto" w:fill="auto"/>
            <w:vAlign w:val="center"/>
          </w:tcPr>
          <w:p w14:paraId="661CC561"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78CCFFF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78899F84" w14:textId="77777777" w:rsidTr="003C0EDF">
        <w:trPr>
          <w:cantSplit/>
          <w:jc w:val="center"/>
        </w:trPr>
        <w:tc>
          <w:tcPr>
            <w:tcW w:w="297" w:type="pct"/>
            <w:vMerge/>
            <w:tcBorders>
              <w:bottom w:val="single" w:sz="4" w:space="0" w:color="auto"/>
              <w:right w:val="single" w:sz="4" w:space="0" w:color="auto"/>
            </w:tcBorders>
            <w:textDirection w:val="btLr"/>
          </w:tcPr>
          <w:p w14:paraId="7B9AB944"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left w:val="single" w:sz="4" w:space="0" w:color="auto"/>
            </w:tcBorders>
            <w:shd w:val="clear" w:color="auto" w:fill="auto"/>
            <w:vAlign w:val="center"/>
            <w:hideMark/>
          </w:tcPr>
          <w:p w14:paraId="79C2502C"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eastAsia="SimSun" w:hAnsi="Arial" w:cs="Arial"/>
                <w:bCs/>
                <w:kern w:val="24"/>
                <w:sz w:val="19"/>
                <w:szCs w:val="19"/>
                <w:lang w:eastAsia="en-IN"/>
              </w:rPr>
              <w:t>Charcoal powder</w:t>
            </w:r>
          </w:p>
        </w:tc>
        <w:tc>
          <w:tcPr>
            <w:tcW w:w="330" w:type="pct"/>
            <w:shd w:val="clear" w:color="auto" w:fill="auto"/>
            <w:noWrap/>
            <w:vAlign w:val="center"/>
          </w:tcPr>
          <w:p w14:paraId="2E8AAC8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909C3B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6A4E81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F689A3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0AF0097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6.6</w:t>
            </w:r>
          </w:p>
          <w:p w14:paraId="35A8E96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(1.60)</w:t>
            </w:r>
          </w:p>
        </w:tc>
        <w:tc>
          <w:tcPr>
            <w:tcW w:w="372" w:type="pct"/>
            <w:shd w:val="clear" w:color="auto" w:fill="auto"/>
            <w:vAlign w:val="center"/>
          </w:tcPr>
          <w:p w14:paraId="2C0E40C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39D8B70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9F2C7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1E82D7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325CD5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C43F7B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76825E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261D22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(1.60)</w:t>
            </w:r>
          </w:p>
        </w:tc>
        <w:tc>
          <w:tcPr>
            <w:tcW w:w="372" w:type="pct"/>
            <w:shd w:val="clear" w:color="auto" w:fill="auto"/>
            <w:vAlign w:val="center"/>
          </w:tcPr>
          <w:p w14:paraId="7DC73A6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F17F8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35A8260D"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0EC883D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3D775F2C"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6.6</w:t>
            </w:r>
          </w:p>
          <w:p w14:paraId="278AE31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(2.19)</w:t>
            </w:r>
          </w:p>
        </w:tc>
        <w:tc>
          <w:tcPr>
            <w:tcW w:w="294" w:type="pct"/>
            <w:shd w:val="clear" w:color="auto" w:fill="auto"/>
            <w:vAlign w:val="center"/>
          </w:tcPr>
          <w:p w14:paraId="1635D2FA"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16.0</w:t>
            </w:r>
          </w:p>
          <w:p w14:paraId="29EB857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(3.37)</w:t>
            </w:r>
          </w:p>
        </w:tc>
        <w:tc>
          <w:tcPr>
            <w:tcW w:w="334" w:type="pct"/>
            <w:shd w:val="clear" w:color="auto" w:fill="auto"/>
            <w:vAlign w:val="center"/>
          </w:tcPr>
          <w:p w14:paraId="4B6B9BAA"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22.6</w:t>
            </w:r>
          </w:p>
          <w:p w14:paraId="7A3FB18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(4.07)</w:t>
            </w:r>
          </w:p>
        </w:tc>
      </w:tr>
      <w:tr w:rsidR="003C0EDF" w:rsidRPr="00A71FAF" w14:paraId="15C2D960" w14:textId="77777777" w:rsidTr="003C0EDF">
        <w:trPr>
          <w:cantSplit/>
          <w:jc w:val="center"/>
        </w:trPr>
        <w:tc>
          <w:tcPr>
            <w:tcW w:w="297" w:type="pct"/>
            <w:vMerge/>
            <w:tcBorders>
              <w:bottom w:val="single" w:sz="4" w:space="0" w:color="auto"/>
              <w:right w:val="single" w:sz="4" w:space="0" w:color="auto"/>
            </w:tcBorders>
            <w:textDirection w:val="btLr"/>
          </w:tcPr>
          <w:p w14:paraId="52B97C52"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left w:val="single" w:sz="4" w:space="0" w:color="auto"/>
              <w:bottom w:val="single" w:sz="4" w:space="0" w:color="auto"/>
            </w:tcBorders>
            <w:shd w:val="clear" w:color="auto" w:fill="auto"/>
            <w:vAlign w:val="center"/>
            <w:hideMark/>
          </w:tcPr>
          <w:p w14:paraId="30E328E3"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eastAsia="SimSun" w:hAnsi="Arial" w:cs="Arial"/>
                <w:bCs/>
                <w:kern w:val="24"/>
                <w:sz w:val="19"/>
                <w:szCs w:val="19"/>
                <w:lang w:eastAsia="en-IN"/>
              </w:rPr>
              <w:t>Rock phosphate</w:t>
            </w:r>
          </w:p>
        </w:tc>
        <w:tc>
          <w:tcPr>
            <w:tcW w:w="330" w:type="pct"/>
            <w:tcBorders>
              <w:bottom w:val="single" w:sz="4" w:space="0" w:color="auto"/>
            </w:tcBorders>
            <w:shd w:val="clear" w:color="auto" w:fill="auto"/>
            <w:noWrap/>
            <w:vAlign w:val="center"/>
          </w:tcPr>
          <w:p w14:paraId="15A450C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BBC951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noWrap/>
            <w:vAlign w:val="center"/>
          </w:tcPr>
          <w:p w14:paraId="6CB1BF7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A0C40E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noWrap/>
            <w:vAlign w:val="center"/>
          </w:tcPr>
          <w:p w14:paraId="4323C38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E11D10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bottom w:val="single" w:sz="4" w:space="0" w:color="auto"/>
            </w:tcBorders>
            <w:shd w:val="clear" w:color="auto" w:fill="auto"/>
            <w:vAlign w:val="center"/>
          </w:tcPr>
          <w:p w14:paraId="1C8C434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BFE80F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7DA6731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59976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1B67853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D6DE9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2CA72D8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48B896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bottom w:val="single" w:sz="4" w:space="0" w:color="auto"/>
            </w:tcBorders>
            <w:shd w:val="clear" w:color="auto" w:fill="auto"/>
            <w:vAlign w:val="center"/>
          </w:tcPr>
          <w:p w14:paraId="18235F6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00FDF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1C017049"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7E3D5E7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135E9D35"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FC1ABE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33EDB3B6"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4114165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tcBorders>
              <w:bottom w:val="single" w:sz="4" w:space="0" w:color="auto"/>
            </w:tcBorders>
            <w:shd w:val="clear" w:color="auto" w:fill="auto"/>
            <w:vAlign w:val="center"/>
          </w:tcPr>
          <w:p w14:paraId="3AA93363"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0825308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38EF7092" w14:textId="77777777" w:rsidTr="003C0EDF">
        <w:trPr>
          <w:cantSplit/>
          <w:jc w:val="center"/>
        </w:trPr>
        <w:tc>
          <w:tcPr>
            <w:tcW w:w="297" w:type="pct"/>
            <w:tcBorders>
              <w:top w:val="single" w:sz="4" w:space="0" w:color="auto"/>
              <w:bottom w:val="single" w:sz="4" w:space="0" w:color="auto"/>
            </w:tcBorders>
            <w:textDirection w:val="btLr"/>
          </w:tcPr>
          <w:p w14:paraId="6F19EBCC"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top w:val="single" w:sz="4" w:space="0" w:color="auto"/>
              <w:bottom w:val="single" w:sz="4" w:space="0" w:color="auto"/>
            </w:tcBorders>
            <w:shd w:val="clear" w:color="auto" w:fill="auto"/>
            <w:vAlign w:val="center"/>
            <w:hideMark/>
          </w:tcPr>
          <w:p w14:paraId="5077EC97"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hAnsi="Arial" w:cs="Arial"/>
                <w:sz w:val="19"/>
                <w:szCs w:val="19"/>
                <w:lang w:eastAsia="en-IN"/>
              </w:rPr>
              <w:t>Control</w:t>
            </w:r>
          </w:p>
        </w:tc>
        <w:tc>
          <w:tcPr>
            <w:tcW w:w="330" w:type="pct"/>
            <w:tcBorders>
              <w:top w:val="single" w:sz="4" w:space="0" w:color="auto"/>
              <w:bottom w:val="single" w:sz="4" w:space="0" w:color="auto"/>
            </w:tcBorders>
            <w:shd w:val="clear" w:color="auto" w:fill="auto"/>
            <w:noWrap/>
            <w:vAlign w:val="center"/>
          </w:tcPr>
          <w:p w14:paraId="23BC43E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088505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noWrap/>
            <w:vAlign w:val="center"/>
          </w:tcPr>
          <w:p w14:paraId="7233B56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4C280C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noWrap/>
            <w:vAlign w:val="center"/>
          </w:tcPr>
          <w:p w14:paraId="74D2A4F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00F4F5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top w:val="single" w:sz="4" w:space="0" w:color="auto"/>
              <w:bottom w:val="single" w:sz="4" w:space="0" w:color="auto"/>
            </w:tcBorders>
            <w:shd w:val="clear" w:color="auto" w:fill="auto"/>
            <w:vAlign w:val="center"/>
          </w:tcPr>
          <w:p w14:paraId="76631AF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30E3A3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63DC2AB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05FAD6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418C637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1CFDF2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5EB009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26C074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top w:val="single" w:sz="4" w:space="0" w:color="auto"/>
              <w:bottom w:val="single" w:sz="4" w:space="0" w:color="auto"/>
            </w:tcBorders>
            <w:shd w:val="clear" w:color="auto" w:fill="auto"/>
            <w:vAlign w:val="center"/>
          </w:tcPr>
          <w:p w14:paraId="2560BF9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BA384B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1B270712"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434705E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16BAF40C"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1D31248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01527941"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540266E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tcBorders>
              <w:top w:val="single" w:sz="4" w:space="0" w:color="auto"/>
              <w:bottom w:val="single" w:sz="4" w:space="0" w:color="auto"/>
            </w:tcBorders>
            <w:shd w:val="clear" w:color="auto" w:fill="auto"/>
            <w:vAlign w:val="center"/>
          </w:tcPr>
          <w:p w14:paraId="7B32F09A"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6C45483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10FABF14" w14:textId="77777777" w:rsidTr="003C0EDF">
        <w:trPr>
          <w:cantSplit/>
          <w:jc w:val="center"/>
        </w:trPr>
        <w:tc>
          <w:tcPr>
            <w:tcW w:w="1060" w:type="pct"/>
            <w:gridSpan w:val="2"/>
            <w:tcBorders>
              <w:top w:val="single" w:sz="4" w:space="0" w:color="auto"/>
            </w:tcBorders>
            <w:shd w:val="clear" w:color="auto" w:fill="auto"/>
          </w:tcPr>
          <w:p w14:paraId="54BE52C0" w14:textId="77777777" w:rsidR="003C0EDF" w:rsidRPr="00A71FAF" w:rsidRDefault="003C0EDF" w:rsidP="003C0EDF">
            <w:pPr>
              <w:spacing w:before="40" w:after="40"/>
              <w:contextualSpacing/>
              <w:rPr>
                <w:rFonts w:ascii="Arial" w:hAnsi="Arial" w:cs="Arial"/>
                <w:sz w:val="19"/>
                <w:szCs w:val="19"/>
                <w:lang w:eastAsia="en-IN"/>
              </w:rPr>
            </w:pPr>
            <w:proofErr w:type="spellStart"/>
            <w:r w:rsidRPr="00A71FAF">
              <w:rPr>
                <w:rFonts w:ascii="Arial" w:hAnsi="Arial" w:cs="Arial"/>
                <w:bCs/>
                <w:sz w:val="19"/>
                <w:szCs w:val="19"/>
              </w:rPr>
              <w:t>S.Ed</w:t>
            </w:r>
            <w:proofErr w:type="spellEnd"/>
            <w:r w:rsidRPr="00A71FAF">
              <w:rPr>
                <w:rFonts w:ascii="Arial" w:hAnsi="Arial" w:cs="Arial"/>
                <w:bCs/>
                <w:sz w:val="19"/>
                <w:szCs w:val="19"/>
              </w:rPr>
              <w:t xml:space="preserve"> (±)</w:t>
            </w:r>
          </w:p>
        </w:tc>
        <w:tc>
          <w:tcPr>
            <w:tcW w:w="330" w:type="pct"/>
            <w:tcBorders>
              <w:top w:val="single" w:sz="4" w:space="0" w:color="auto"/>
            </w:tcBorders>
            <w:shd w:val="clear" w:color="auto" w:fill="auto"/>
            <w:noWrap/>
            <w:vAlign w:val="center"/>
            <w:hideMark/>
          </w:tcPr>
          <w:p w14:paraId="2479750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0.58</w:t>
            </w:r>
          </w:p>
        </w:tc>
        <w:tc>
          <w:tcPr>
            <w:tcW w:w="330" w:type="pct"/>
            <w:tcBorders>
              <w:top w:val="single" w:sz="4" w:space="0" w:color="auto"/>
            </w:tcBorders>
            <w:shd w:val="clear" w:color="auto" w:fill="auto"/>
            <w:vAlign w:val="center"/>
          </w:tcPr>
          <w:p w14:paraId="628C63B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1.00</w:t>
            </w:r>
          </w:p>
        </w:tc>
        <w:tc>
          <w:tcPr>
            <w:tcW w:w="330" w:type="pct"/>
            <w:tcBorders>
              <w:top w:val="single" w:sz="4" w:space="0" w:color="auto"/>
            </w:tcBorders>
            <w:shd w:val="clear" w:color="auto" w:fill="auto"/>
            <w:vAlign w:val="center"/>
          </w:tcPr>
          <w:p w14:paraId="3EDB38B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1.13</w:t>
            </w:r>
          </w:p>
        </w:tc>
        <w:tc>
          <w:tcPr>
            <w:tcW w:w="372" w:type="pct"/>
            <w:tcBorders>
              <w:top w:val="single" w:sz="4" w:space="0" w:color="auto"/>
            </w:tcBorders>
            <w:shd w:val="clear" w:color="auto" w:fill="auto"/>
            <w:vAlign w:val="center"/>
          </w:tcPr>
          <w:p w14:paraId="7B1B32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1.17</w:t>
            </w:r>
          </w:p>
        </w:tc>
        <w:tc>
          <w:tcPr>
            <w:tcW w:w="330" w:type="pct"/>
            <w:tcBorders>
              <w:top w:val="single" w:sz="4" w:space="0" w:color="auto"/>
            </w:tcBorders>
            <w:shd w:val="clear" w:color="auto" w:fill="auto"/>
            <w:vAlign w:val="center"/>
          </w:tcPr>
          <w:p w14:paraId="5D6FFB6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0.54</w:t>
            </w:r>
          </w:p>
        </w:tc>
        <w:tc>
          <w:tcPr>
            <w:tcW w:w="330" w:type="pct"/>
            <w:tcBorders>
              <w:top w:val="single" w:sz="4" w:space="0" w:color="auto"/>
            </w:tcBorders>
            <w:shd w:val="clear" w:color="auto" w:fill="auto"/>
            <w:vAlign w:val="center"/>
          </w:tcPr>
          <w:p w14:paraId="2C0D967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0.88</w:t>
            </w:r>
          </w:p>
        </w:tc>
        <w:tc>
          <w:tcPr>
            <w:tcW w:w="330" w:type="pct"/>
            <w:tcBorders>
              <w:top w:val="single" w:sz="4" w:space="0" w:color="auto"/>
            </w:tcBorders>
            <w:shd w:val="clear" w:color="auto" w:fill="auto"/>
            <w:vAlign w:val="center"/>
          </w:tcPr>
          <w:p w14:paraId="2052DFA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1.08</w:t>
            </w:r>
          </w:p>
        </w:tc>
        <w:tc>
          <w:tcPr>
            <w:tcW w:w="372" w:type="pct"/>
            <w:tcBorders>
              <w:top w:val="single" w:sz="4" w:space="0" w:color="auto"/>
            </w:tcBorders>
            <w:shd w:val="clear" w:color="auto" w:fill="auto"/>
            <w:vAlign w:val="center"/>
          </w:tcPr>
          <w:p w14:paraId="2659C90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1.16</w:t>
            </w:r>
          </w:p>
        </w:tc>
        <w:tc>
          <w:tcPr>
            <w:tcW w:w="294" w:type="pct"/>
            <w:tcBorders>
              <w:top w:val="single" w:sz="4" w:space="0" w:color="auto"/>
            </w:tcBorders>
            <w:shd w:val="clear" w:color="auto" w:fill="auto"/>
            <w:vAlign w:val="center"/>
          </w:tcPr>
          <w:p w14:paraId="5D81EB7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0.35</w:t>
            </w:r>
          </w:p>
        </w:tc>
        <w:tc>
          <w:tcPr>
            <w:tcW w:w="294" w:type="pct"/>
            <w:tcBorders>
              <w:top w:val="single" w:sz="4" w:space="0" w:color="auto"/>
            </w:tcBorders>
            <w:shd w:val="clear" w:color="auto" w:fill="auto"/>
            <w:vAlign w:val="center"/>
          </w:tcPr>
          <w:p w14:paraId="5C32C02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0.41</w:t>
            </w:r>
          </w:p>
        </w:tc>
        <w:tc>
          <w:tcPr>
            <w:tcW w:w="294" w:type="pct"/>
            <w:tcBorders>
              <w:top w:val="single" w:sz="4" w:space="0" w:color="auto"/>
            </w:tcBorders>
            <w:shd w:val="clear" w:color="auto" w:fill="auto"/>
            <w:vAlign w:val="center"/>
          </w:tcPr>
          <w:p w14:paraId="220220B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0.38</w:t>
            </w:r>
          </w:p>
        </w:tc>
        <w:tc>
          <w:tcPr>
            <w:tcW w:w="334" w:type="pct"/>
            <w:tcBorders>
              <w:top w:val="single" w:sz="4" w:space="0" w:color="auto"/>
            </w:tcBorders>
            <w:shd w:val="clear" w:color="auto" w:fill="auto"/>
            <w:vAlign w:val="center"/>
          </w:tcPr>
          <w:p w14:paraId="46ADB4B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0.26</w:t>
            </w:r>
          </w:p>
        </w:tc>
      </w:tr>
      <w:tr w:rsidR="003C0EDF" w:rsidRPr="00A71FAF" w14:paraId="190CE02F" w14:textId="77777777" w:rsidTr="003C0EDF">
        <w:trPr>
          <w:cantSplit/>
          <w:jc w:val="center"/>
        </w:trPr>
        <w:tc>
          <w:tcPr>
            <w:tcW w:w="1060" w:type="pct"/>
            <w:gridSpan w:val="2"/>
            <w:tcBorders>
              <w:bottom w:val="single" w:sz="4" w:space="0" w:color="auto"/>
            </w:tcBorders>
            <w:shd w:val="clear" w:color="auto" w:fill="auto"/>
          </w:tcPr>
          <w:p w14:paraId="7E8119A2" w14:textId="77777777" w:rsidR="003C0EDF" w:rsidRPr="00A71FAF" w:rsidRDefault="003C0EDF" w:rsidP="003C0EDF">
            <w:pPr>
              <w:spacing w:before="40" w:after="40"/>
              <w:contextualSpacing/>
              <w:rPr>
                <w:rFonts w:ascii="Arial" w:hAnsi="Arial" w:cs="Arial"/>
                <w:bCs/>
                <w:sz w:val="19"/>
                <w:szCs w:val="19"/>
              </w:rPr>
            </w:pPr>
            <w:r w:rsidRPr="00A71FAF">
              <w:rPr>
                <w:rFonts w:ascii="Arial" w:hAnsi="Arial" w:cs="Arial"/>
                <w:bCs/>
                <w:sz w:val="19"/>
                <w:szCs w:val="19"/>
                <w:lang w:eastAsia="en-IN"/>
              </w:rPr>
              <w:t>CD at 5%</w:t>
            </w:r>
          </w:p>
        </w:tc>
        <w:tc>
          <w:tcPr>
            <w:tcW w:w="330" w:type="pct"/>
            <w:tcBorders>
              <w:bottom w:val="single" w:sz="4" w:space="0" w:color="auto"/>
            </w:tcBorders>
            <w:shd w:val="clear" w:color="auto" w:fill="auto"/>
            <w:noWrap/>
            <w:vAlign w:val="center"/>
            <w:hideMark/>
          </w:tcPr>
          <w:p w14:paraId="39C164F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1.51</w:t>
            </w:r>
          </w:p>
        </w:tc>
        <w:tc>
          <w:tcPr>
            <w:tcW w:w="330" w:type="pct"/>
            <w:tcBorders>
              <w:bottom w:val="single" w:sz="4" w:space="0" w:color="auto"/>
            </w:tcBorders>
            <w:shd w:val="clear" w:color="auto" w:fill="auto"/>
            <w:vAlign w:val="center"/>
          </w:tcPr>
          <w:p w14:paraId="4B4B678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1.97</w:t>
            </w:r>
          </w:p>
        </w:tc>
        <w:tc>
          <w:tcPr>
            <w:tcW w:w="330" w:type="pct"/>
            <w:tcBorders>
              <w:bottom w:val="single" w:sz="4" w:space="0" w:color="auto"/>
            </w:tcBorders>
            <w:shd w:val="clear" w:color="auto" w:fill="auto"/>
            <w:vAlign w:val="center"/>
          </w:tcPr>
          <w:p w14:paraId="26CF229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2.24</w:t>
            </w:r>
          </w:p>
        </w:tc>
        <w:tc>
          <w:tcPr>
            <w:tcW w:w="372" w:type="pct"/>
            <w:tcBorders>
              <w:bottom w:val="single" w:sz="4" w:space="0" w:color="auto"/>
            </w:tcBorders>
            <w:shd w:val="clear" w:color="auto" w:fill="auto"/>
            <w:vAlign w:val="center"/>
          </w:tcPr>
          <w:p w14:paraId="736F13C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2.30</w:t>
            </w:r>
          </w:p>
        </w:tc>
        <w:tc>
          <w:tcPr>
            <w:tcW w:w="330" w:type="pct"/>
            <w:tcBorders>
              <w:bottom w:val="single" w:sz="4" w:space="0" w:color="auto"/>
            </w:tcBorders>
            <w:shd w:val="clear" w:color="auto" w:fill="auto"/>
            <w:vAlign w:val="center"/>
          </w:tcPr>
          <w:p w14:paraId="0756D57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N/A</w:t>
            </w:r>
          </w:p>
        </w:tc>
        <w:tc>
          <w:tcPr>
            <w:tcW w:w="330" w:type="pct"/>
            <w:tcBorders>
              <w:bottom w:val="single" w:sz="4" w:space="0" w:color="auto"/>
            </w:tcBorders>
            <w:shd w:val="clear" w:color="auto" w:fill="auto"/>
            <w:vAlign w:val="center"/>
          </w:tcPr>
          <w:p w14:paraId="29473E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1.74</w:t>
            </w:r>
          </w:p>
        </w:tc>
        <w:tc>
          <w:tcPr>
            <w:tcW w:w="330" w:type="pct"/>
            <w:tcBorders>
              <w:bottom w:val="single" w:sz="4" w:space="0" w:color="auto"/>
            </w:tcBorders>
            <w:shd w:val="clear" w:color="auto" w:fill="auto"/>
            <w:vAlign w:val="center"/>
          </w:tcPr>
          <w:p w14:paraId="2D383DC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2.13</w:t>
            </w:r>
          </w:p>
        </w:tc>
        <w:tc>
          <w:tcPr>
            <w:tcW w:w="372" w:type="pct"/>
            <w:tcBorders>
              <w:bottom w:val="single" w:sz="4" w:space="0" w:color="auto"/>
            </w:tcBorders>
            <w:shd w:val="clear" w:color="auto" w:fill="auto"/>
            <w:vAlign w:val="center"/>
          </w:tcPr>
          <w:p w14:paraId="61A7EEB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2.28</w:t>
            </w:r>
          </w:p>
        </w:tc>
        <w:tc>
          <w:tcPr>
            <w:tcW w:w="294" w:type="pct"/>
            <w:tcBorders>
              <w:bottom w:val="single" w:sz="4" w:space="0" w:color="auto"/>
            </w:tcBorders>
            <w:shd w:val="clear" w:color="auto" w:fill="auto"/>
            <w:vAlign w:val="center"/>
          </w:tcPr>
          <w:p w14:paraId="027DA50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0.68</w:t>
            </w:r>
          </w:p>
        </w:tc>
        <w:tc>
          <w:tcPr>
            <w:tcW w:w="294" w:type="pct"/>
            <w:tcBorders>
              <w:bottom w:val="single" w:sz="4" w:space="0" w:color="auto"/>
            </w:tcBorders>
            <w:shd w:val="clear" w:color="auto" w:fill="auto"/>
            <w:vAlign w:val="center"/>
          </w:tcPr>
          <w:p w14:paraId="29306FA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0.81</w:t>
            </w:r>
          </w:p>
        </w:tc>
        <w:tc>
          <w:tcPr>
            <w:tcW w:w="294" w:type="pct"/>
            <w:tcBorders>
              <w:bottom w:val="single" w:sz="4" w:space="0" w:color="auto"/>
            </w:tcBorders>
            <w:shd w:val="clear" w:color="auto" w:fill="auto"/>
            <w:vAlign w:val="center"/>
          </w:tcPr>
          <w:p w14:paraId="42394F4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0.74</w:t>
            </w:r>
          </w:p>
        </w:tc>
        <w:tc>
          <w:tcPr>
            <w:tcW w:w="334" w:type="pct"/>
            <w:tcBorders>
              <w:bottom w:val="single" w:sz="4" w:space="0" w:color="auto"/>
            </w:tcBorders>
            <w:shd w:val="clear" w:color="auto" w:fill="auto"/>
            <w:vAlign w:val="center"/>
          </w:tcPr>
          <w:p w14:paraId="2BA2A12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0.51</w:t>
            </w:r>
          </w:p>
        </w:tc>
      </w:tr>
    </w:tbl>
    <w:p w14:paraId="1E013974" w14:textId="77777777" w:rsidR="003C0EDF" w:rsidRPr="00A71FAF" w:rsidRDefault="003C0EDF" w:rsidP="003C0EDF">
      <w:pPr>
        <w:jc w:val="both"/>
        <w:rPr>
          <w:rFonts w:ascii="Arial" w:hAnsi="Arial" w:cs="Arial"/>
        </w:rPr>
      </w:pPr>
      <w:r w:rsidRPr="00A71FAF">
        <w:rPr>
          <w:rFonts w:ascii="Arial" w:hAnsi="Arial" w:cs="Arial"/>
        </w:rPr>
        <w:t>Dose: 5g material per 50 g soil, Data based on five replications, Data in the parentheses are square root transformation value, Feeding material provided: cut potato tuber, N/A – Not available</w:t>
      </w:r>
    </w:p>
    <w:p w14:paraId="3005CA78" w14:textId="77777777" w:rsidR="003C0EDF" w:rsidRPr="00A71FAF" w:rsidRDefault="003C0EDF" w:rsidP="003C0EDF">
      <w:pPr>
        <w:jc w:val="both"/>
        <w:rPr>
          <w:rFonts w:ascii="Arial" w:hAnsi="Arial" w:cs="Arial"/>
        </w:rPr>
        <w:sectPr w:rsidR="003C0EDF" w:rsidRPr="00A71FAF" w:rsidSect="002D29F6">
          <w:footnotePr>
            <w:numFmt w:val="chicago"/>
          </w:footnotePr>
          <w:pgSz w:w="16838" w:h="11906" w:orient="landscape" w:code="9"/>
          <w:pgMar w:top="993" w:right="1134" w:bottom="1134" w:left="1134" w:header="709" w:footer="709" w:gutter="0"/>
          <w:pgNumType w:start="1"/>
          <w:cols w:space="708"/>
          <w:docGrid w:linePitch="360"/>
        </w:sectPr>
      </w:pPr>
      <w:r w:rsidRPr="00A71FAF">
        <w:rPr>
          <w:rFonts w:ascii="Arial" w:hAnsi="Arial" w:cs="Arial"/>
        </w:rPr>
        <w:t xml:space="preserve"> </w:t>
      </w:r>
    </w:p>
    <w:p w14:paraId="69352154" w14:textId="77777777" w:rsidR="00851EF6" w:rsidRPr="00A71FAF" w:rsidRDefault="00851EF6" w:rsidP="00851EF6">
      <w:pPr>
        <w:pStyle w:val="Body"/>
        <w:rPr>
          <w:rFonts w:ascii="Arial" w:hAnsi="Arial" w:cs="Arial"/>
          <w:b/>
          <w:sz w:val="22"/>
        </w:rPr>
      </w:pPr>
      <w:r w:rsidRPr="00A71FAF">
        <w:rPr>
          <w:rFonts w:ascii="Arial" w:hAnsi="Arial" w:cs="Arial"/>
          <w:b/>
          <w:sz w:val="22"/>
        </w:rPr>
        <w:lastRenderedPageBreak/>
        <w:t>3.2 Effectiveness of insecticidal mixtures against test insects under laboratory conditions</w:t>
      </w:r>
    </w:p>
    <w:p w14:paraId="364C7526" w14:textId="77777777" w:rsidR="00851EF6" w:rsidRPr="00A71FAF" w:rsidRDefault="00851EF6" w:rsidP="00851EF6">
      <w:pPr>
        <w:pStyle w:val="Body"/>
        <w:spacing w:after="0"/>
        <w:rPr>
          <w:rFonts w:ascii="Arial" w:hAnsi="Arial" w:cs="Arial"/>
        </w:rPr>
      </w:pPr>
      <w:r w:rsidRPr="00A71FAF">
        <w:rPr>
          <w:rFonts w:ascii="Arial" w:hAnsi="Arial" w:cs="Arial"/>
        </w:rPr>
        <w:t xml:space="preserve">A perusal of data presented in Figure 1 on the effectiveness of various insecticidal mixtures (15 numbers) against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under laboratory conditions, revealed the complete  mortality (100%) of cutworm larvae in T2-Mixture-II, T4-Mixture-IV, T8-Mixture-VIII, T11-Mixture-XI and T13-Mixture-XIII and was significantly superior over rest of the mixtures after 144 hours of exposure (</w:t>
      </w:r>
      <w:r w:rsidRPr="00A71FAF">
        <w:rPr>
          <w:rFonts w:ascii="Arial" w:hAnsi="Arial" w:cs="Arial"/>
          <w:i/>
        </w:rPr>
        <w:t>P=.05</w:t>
      </w:r>
      <w:r w:rsidRPr="00A71FAF">
        <w:rPr>
          <w:rFonts w:ascii="Arial" w:hAnsi="Arial" w:cs="Arial"/>
        </w:rPr>
        <w:t xml:space="preserve">, CD=4.44). However, no significant differences were noticed in the mortality of the larvae among the mixtures at 96 and 120 hours of exposure. A similar trend of results was also obtained in case of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after 144 hours of exposure (</w:t>
      </w:r>
      <w:r w:rsidRPr="00A71FAF">
        <w:rPr>
          <w:rFonts w:ascii="Arial" w:hAnsi="Arial" w:cs="Arial"/>
          <w:i/>
        </w:rPr>
        <w:t>P=.05</w:t>
      </w:r>
      <w:r w:rsidRPr="00A71FAF">
        <w:rPr>
          <w:rFonts w:ascii="Arial" w:hAnsi="Arial" w:cs="Arial"/>
        </w:rPr>
        <w:t>, CD=4.25) (Fig. 2). Likewise, significant mortality (100%) of red ants was registered in T2-Mixture-II, T4-Mixture-IV, T8-Mixture-VIII, T11-Mixture-XI and T13-Mixture-XIII over the mixtures after 48 hours of exposure (</w:t>
      </w:r>
      <w:r w:rsidRPr="00A71FAF">
        <w:rPr>
          <w:rFonts w:ascii="Arial" w:hAnsi="Arial" w:cs="Arial"/>
          <w:i/>
        </w:rPr>
        <w:t>P=.05</w:t>
      </w:r>
      <w:r w:rsidRPr="00A71FAF">
        <w:rPr>
          <w:rFonts w:ascii="Arial" w:hAnsi="Arial" w:cs="Arial"/>
        </w:rPr>
        <w:t>, CD=17.42 (Fig. 3). Based on the efficacy of 15 insecticidal mixtures tested against three major soil dwelling insect pest species, 5 superior insecticidal mixtures (viz., mixture - II, IV, VIII, XI &amp; XIII) were selected under laboratory conditions.</w:t>
      </w:r>
    </w:p>
    <w:p w14:paraId="2E370048" w14:textId="77777777" w:rsidR="00851EF6" w:rsidRPr="00A71FAF" w:rsidRDefault="00851EF6" w:rsidP="00851EF6">
      <w:pPr>
        <w:pStyle w:val="Body"/>
        <w:spacing w:after="0"/>
        <w:rPr>
          <w:rFonts w:ascii="Arial" w:hAnsi="Arial" w:cs="Arial"/>
        </w:rPr>
      </w:pPr>
      <w:r w:rsidRPr="00A71FAF">
        <w:rPr>
          <w:rFonts w:ascii="Arial" w:hAnsi="Arial" w:cs="Arial"/>
        </w:rPr>
        <w:t>The effect of various naturally available insecticidal materials, alone or in combination had been attempted by earlier workers</w:t>
      </w:r>
      <w:r w:rsidR="007448DF" w:rsidRPr="00A71FAF">
        <w:rPr>
          <w:rFonts w:ascii="Arial" w:hAnsi="Arial" w:cs="Arial"/>
        </w:rPr>
        <w:t xml:space="preserve"> (Chander </w:t>
      </w:r>
      <w:r w:rsidR="007448DF" w:rsidRPr="00A71FAF">
        <w:rPr>
          <w:rFonts w:ascii="Arial" w:hAnsi="Arial" w:cs="Arial"/>
          <w:i/>
        </w:rPr>
        <w:t>et al.,</w:t>
      </w:r>
      <w:r w:rsidR="007448DF" w:rsidRPr="00A71FAF">
        <w:rPr>
          <w:rFonts w:ascii="Arial" w:hAnsi="Arial" w:cs="Arial"/>
        </w:rPr>
        <w:t xml:space="preserve"> 2007</w:t>
      </w:r>
      <w:r w:rsidR="00F66A42" w:rsidRPr="00A71FAF">
        <w:rPr>
          <w:rFonts w:ascii="Arial" w:hAnsi="Arial" w:cs="Arial"/>
        </w:rPr>
        <w:t xml:space="preserve">; Chowdhury </w:t>
      </w:r>
      <w:r w:rsidR="00F66A42" w:rsidRPr="00A71FAF">
        <w:rPr>
          <w:rFonts w:ascii="Arial" w:hAnsi="Arial" w:cs="Arial"/>
          <w:i/>
        </w:rPr>
        <w:t>et al.,</w:t>
      </w:r>
      <w:r w:rsidR="00F66A42" w:rsidRPr="00A71FAF">
        <w:rPr>
          <w:rFonts w:ascii="Arial" w:hAnsi="Arial" w:cs="Arial"/>
        </w:rPr>
        <w:t xml:space="preserve"> 2023</w:t>
      </w:r>
      <w:r w:rsidR="007448DF" w:rsidRPr="00A71FAF">
        <w:rPr>
          <w:rFonts w:ascii="Arial" w:hAnsi="Arial" w:cs="Arial"/>
        </w:rPr>
        <w:t>)</w:t>
      </w:r>
      <w:r w:rsidRPr="00A71FAF">
        <w:rPr>
          <w:rFonts w:ascii="Arial" w:hAnsi="Arial" w:cs="Arial"/>
        </w:rPr>
        <w:t xml:space="preserve">. Grain protectants like sawdust, sandy soil, dung cake ash, etc. were found significantly effective in suppressing egg-laying, adult emergence and seed damage caused by </w:t>
      </w:r>
      <w:proofErr w:type="spellStart"/>
      <w:r w:rsidRPr="00A71FAF">
        <w:rPr>
          <w:rFonts w:ascii="Arial" w:hAnsi="Arial" w:cs="Arial"/>
          <w:i/>
        </w:rPr>
        <w:t>Callosobruchus</w:t>
      </w:r>
      <w:proofErr w:type="spellEnd"/>
      <w:r w:rsidRPr="00A71FAF">
        <w:rPr>
          <w:rFonts w:ascii="Arial" w:hAnsi="Arial" w:cs="Arial"/>
          <w:i/>
        </w:rPr>
        <w:t xml:space="preserve"> </w:t>
      </w:r>
      <w:proofErr w:type="spellStart"/>
      <w:r w:rsidRPr="00A71FAF">
        <w:rPr>
          <w:rFonts w:ascii="Arial" w:hAnsi="Arial" w:cs="Arial"/>
          <w:i/>
        </w:rPr>
        <w:t>chinensis</w:t>
      </w:r>
      <w:proofErr w:type="spellEnd"/>
      <w:r w:rsidRPr="00A71FAF">
        <w:rPr>
          <w:rFonts w:ascii="Arial" w:hAnsi="Arial" w:cs="Arial"/>
        </w:rPr>
        <w:t xml:space="preserve"> on </w:t>
      </w:r>
      <w:proofErr w:type="spellStart"/>
      <w:r w:rsidRPr="00A71FAF">
        <w:rPr>
          <w:rFonts w:ascii="Arial" w:hAnsi="Arial" w:cs="Arial"/>
        </w:rPr>
        <w:t>greengram</w:t>
      </w:r>
      <w:proofErr w:type="spellEnd"/>
      <w:r w:rsidRPr="00A71FAF">
        <w:rPr>
          <w:rFonts w:ascii="Arial" w:hAnsi="Arial" w:cs="Arial"/>
        </w:rPr>
        <w:t xml:space="preserve"> seeds as compared to the untreated control after 35, 70 and 105 days of storage (</w:t>
      </w:r>
      <w:r w:rsidR="00E6490C" w:rsidRPr="00A71FAF">
        <w:rPr>
          <w:rFonts w:ascii="Arial" w:hAnsi="Arial" w:cs="Arial"/>
        </w:rPr>
        <w:t xml:space="preserve">Chander </w:t>
      </w:r>
      <w:r w:rsidR="00E6490C" w:rsidRPr="00A71FAF">
        <w:rPr>
          <w:rFonts w:ascii="Arial" w:hAnsi="Arial" w:cs="Arial"/>
          <w:i/>
        </w:rPr>
        <w:t>et al.,</w:t>
      </w:r>
      <w:r w:rsidR="00E6490C" w:rsidRPr="00A71FAF">
        <w:rPr>
          <w:rFonts w:ascii="Arial" w:hAnsi="Arial" w:cs="Arial"/>
        </w:rPr>
        <w:t xml:space="preserve"> 2007</w:t>
      </w:r>
      <w:r w:rsidRPr="00A71FAF">
        <w:rPr>
          <w:rFonts w:ascii="Arial" w:hAnsi="Arial" w:cs="Arial"/>
        </w:rPr>
        <w:t>). Diatomaceous earth and ash produced from rice husk, cow dung cake, maize cobs, wood, etc. were extensively used for safe and eco-friendly management of various insect pests of vegetables and storage (Mihale</w:t>
      </w:r>
      <w:r w:rsidR="00044268" w:rsidRPr="00A71FAF">
        <w:rPr>
          <w:rFonts w:ascii="Arial" w:hAnsi="Arial" w:cs="Arial"/>
        </w:rPr>
        <w:t xml:space="preserve"> </w:t>
      </w:r>
      <w:r w:rsidR="00044268" w:rsidRPr="00A71FAF">
        <w:rPr>
          <w:rFonts w:ascii="Arial" w:hAnsi="Arial" w:cs="Arial"/>
          <w:i/>
        </w:rPr>
        <w:t>et al.,</w:t>
      </w:r>
      <w:r w:rsidRPr="00A71FAF">
        <w:rPr>
          <w:rFonts w:ascii="Arial" w:hAnsi="Arial" w:cs="Arial"/>
        </w:rPr>
        <w:t xml:space="preserve"> 2009; Barooah and Pathak, 2009; Kadam, 2012</w:t>
      </w:r>
      <w:r w:rsidR="00BE10EE" w:rsidRPr="00A71FAF">
        <w:rPr>
          <w:rFonts w:ascii="Arial" w:hAnsi="Arial" w:cs="Arial"/>
        </w:rPr>
        <w:t xml:space="preserve">; </w:t>
      </w:r>
      <w:proofErr w:type="spellStart"/>
      <w:r w:rsidR="00BE10EE" w:rsidRPr="00A71FAF">
        <w:rPr>
          <w:rFonts w:ascii="Arial" w:hAnsi="Arial" w:cs="Arial"/>
        </w:rPr>
        <w:t>Agrafioti</w:t>
      </w:r>
      <w:proofErr w:type="spellEnd"/>
      <w:r w:rsidR="00BE10EE" w:rsidRPr="00A71FAF">
        <w:rPr>
          <w:rFonts w:ascii="Arial" w:hAnsi="Arial" w:cs="Arial"/>
        </w:rPr>
        <w:t xml:space="preserve"> </w:t>
      </w:r>
      <w:r w:rsidR="00BE10EE" w:rsidRPr="00A71FAF">
        <w:rPr>
          <w:rFonts w:ascii="Arial" w:hAnsi="Arial" w:cs="Arial"/>
          <w:i/>
        </w:rPr>
        <w:t>et al.,</w:t>
      </w:r>
      <w:r w:rsidR="00BE10EE" w:rsidRPr="00A71FAF">
        <w:rPr>
          <w:rFonts w:ascii="Arial" w:hAnsi="Arial" w:cs="Arial"/>
        </w:rPr>
        <w:t xml:space="preserve"> 2023</w:t>
      </w:r>
      <w:r w:rsidRPr="00A71FAF">
        <w:rPr>
          <w:rFonts w:ascii="Arial" w:hAnsi="Arial" w:cs="Arial"/>
        </w:rPr>
        <w:t xml:space="preserve">). Present findings are closure to the observation made during the study on the effect of 20 plant powders @ 2% against </w:t>
      </w:r>
      <w:r w:rsidRPr="00A71FAF">
        <w:rPr>
          <w:rFonts w:ascii="Arial" w:hAnsi="Arial" w:cs="Arial"/>
          <w:i/>
        </w:rPr>
        <w:t>Sitophilus oryzae</w:t>
      </w:r>
      <w:r w:rsidRPr="00A71FAF">
        <w:rPr>
          <w:rFonts w:ascii="Arial" w:hAnsi="Arial" w:cs="Arial"/>
        </w:rPr>
        <w:t xml:space="preserve"> infesting paddy grains that recorded the highest mortalities (99.10%) in </w:t>
      </w:r>
      <w:r w:rsidRPr="00A71FAF">
        <w:rPr>
          <w:rFonts w:ascii="Arial" w:hAnsi="Arial" w:cs="Arial"/>
          <w:i/>
        </w:rPr>
        <w:t>Vitex negundo</w:t>
      </w:r>
      <w:r w:rsidRPr="00A71FAF">
        <w:rPr>
          <w:rFonts w:ascii="Arial" w:hAnsi="Arial" w:cs="Arial"/>
        </w:rPr>
        <w:t xml:space="preserve"> followed by </w:t>
      </w:r>
      <w:r w:rsidRPr="00A71FAF">
        <w:rPr>
          <w:rFonts w:ascii="Arial" w:hAnsi="Arial" w:cs="Arial"/>
          <w:i/>
        </w:rPr>
        <w:t>Alpinia officinarum</w:t>
      </w:r>
      <w:r w:rsidRPr="00A71FAF">
        <w:rPr>
          <w:rFonts w:ascii="Arial" w:hAnsi="Arial" w:cs="Arial"/>
        </w:rPr>
        <w:t xml:space="preserve"> (96.6%) and </w:t>
      </w:r>
      <w:proofErr w:type="spellStart"/>
      <w:r w:rsidRPr="00A71FAF">
        <w:rPr>
          <w:rFonts w:ascii="Arial" w:hAnsi="Arial" w:cs="Arial"/>
          <w:i/>
        </w:rPr>
        <w:t>Nelumbo</w:t>
      </w:r>
      <w:proofErr w:type="spellEnd"/>
      <w:r w:rsidRPr="00A71FAF">
        <w:rPr>
          <w:rFonts w:ascii="Arial" w:hAnsi="Arial" w:cs="Arial"/>
          <w:i/>
        </w:rPr>
        <w:t xml:space="preserve"> </w:t>
      </w:r>
      <w:proofErr w:type="spellStart"/>
      <w:r w:rsidRPr="00A71FAF">
        <w:rPr>
          <w:rFonts w:ascii="Arial" w:hAnsi="Arial" w:cs="Arial"/>
          <w:i/>
        </w:rPr>
        <w:t>speciosum</w:t>
      </w:r>
      <w:proofErr w:type="spellEnd"/>
      <w:r w:rsidRPr="00A71FAF">
        <w:rPr>
          <w:rFonts w:ascii="Arial" w:hAnsi="Arial" w:cs="Arial"/>
        </w:rPr>
        <w:t xml:space="preserve"> (94.4%) (Govindan and Nelson, 2009). Moreover, the efficacy of aqueous neem extract @ 1 kg/40 lit of water were registered against </w:t>
      </w:r>
      <w:proofErr w:type="spellStart"/>
      <w:r w:rsidRPr="00A71FAF">
        <w:rPr>
          <w:rFonts w:ascii="Arial" w:hAnsi="Arial" w:cs="Arial"/>
          <w:i/>
        </w:rPr>
        <w:t>Agrotis</w:t>
      </w:r>
      <w:proofErr w:type="spellEnd"/>
      <w:r w:rsidRPr="00A71FAF">
        <w:rPr>
          <w:rFonts w:ascii="Arial" w:hAnsi="Arial" w:cs="Arial"/>
        </w:rPr>
        <w:t xml:space="preserve"> sp. in potato from Sudan (</w:t>
      </w:r>
      <w:proofErr w:type="spellStart"/>
      <w:r w:rsidRPr="00A71FAF">
        <w:rPr>
          <w:rFonts w:ascii="Arial" w:hAnsi="Arial" w:cs="Arial"/>
        </w:rPr>
        <w:t>Sidding</w:t>
      </w:r>
      <w:proofErr w:type="spellEnd"/>
      <w:r w:rsidRPr="00A71FAF">
        <w:rPr>
          <w:rFonts w:ascii="Arial" w:hAnsi="Arial" w:cs="Arial"/>
        </w:rPr>
        <w:t xml:space="preserve"> </w:t>
      </w:r>
      <w:r w:rsidRPr="00A71FAF">
        <w:rPr>
          <w:rFonts w:ascii="Arial" w:hAnsi="Arial" w:cs="Arial"/>
          <w:i/>
        </w:rPr>
        <w:t>et al.,</w:t>
      </w:r>
      <w:r w:rsidRPr="00A71FAF">
        <w:rPr>
          <w:rFonts w:ascii="Arial" w:hAnsi="Arial" w:cs="Arial"/>
        </w:rPr>
        <w:t xml:space="preserve"> 1993). An aqueous solution of azadirachtin (0.00045%) and cattle urine extract of tobacco dust (5 g/lit solution of cattle urine and water @1:5 ratio and kept for 24 hours) was also observed effective when drenched in the soil @ 25 ml/plant against red ants in potato (Joshi, 1998). Effectiveness of cow urine extracts (5ml/lit) of </w:t>
      </w:r>
      <w:proofErr w:type="spellStart"/>
      <w:r w:rsidRPr="00A71FAF">
        <w:rPr>
          <w:rFonts w:ascii="Arial" w:hAnsi="Arial" w:cs="Arial"/>
          <w:i/>
        </w:rPr>
        <w:t>Azadirachta</w:t>
      </w:r>
      <w:proofErr w:type="spellEnd"/>
      <w:r w:rsidRPr="00A71FAF">
        <w:rPr>
          <w:rFonts w:ascii="Arial" w:hAnsi="Arial" w:cs="Arial"/>
          <w:i/>
        </w:rPr>
        <w:t xml:space="preserve"> </w:t>
      </w:r>
      <w:proofErr w:type="spellStart"/>
      <w:r w:rsidRPr="00A71FAF">
        <w:rPr>
          <w:rFonts w:ascii="Arial" w:hAnsi="Arial" w:cs="Arial"/>
          <w:i/>
        </w:rPr>
        <w:t>indica</w:t>
      </w:r>
      <w:proofErr w:type="spellEnd"/>
      <w:r w:rsidRPr="00A71FAF">
        <w:rPr>
          <w:rFonts w:ascii="Arial" w:hAnsi="Arial" w:cs="Arial"/>
        </w:rPr>
        <w:t xml:space="preserve">, </w:t>
      </w:r>
      <w:proofErr w:type="spellStart"/>
      <w:r w:rsidRPr="00A71FAF">
        <w:rPr>
          <w:rFonts w:ascii="Arial" w:hAnsi="Arial" w:cs="Arial"/>
          <w:i/>
        </w:rPr>
        <w:t>Sapindus</w:t>
      </w:r>
      <w:proofErr w:type="spellEnd"/>
      <w:r w:rsidRPr="00A71FAF">
        <w:rPr>
          <w:rFonts w:ascii="Arial" w:hAnsi="Arial" w:cs="Arial"/>
          <w:i/>
        </w:rPr>
        <w:t xml:space="preserve"> </w:t>
      </w:r>
      <w:proofErr w:type="spellStart"/>
      <w:r w:rsidRPr="00A71FAF">
        <w:rPr>
          <w:rFonts w:ascii="Arial" w:hAnsi="Arial" w:cs="Arial"/>
          <w:i/>
        </w:rPr>
        <w:t>mukorossi</w:t>
      </w:r>
      <w:proofErr w:type="spellEnd"/>
      <w:r w:rsidRPr="00A71FAF">
        <w:rPr>
          <w:rFonts w:ascii="Arial" w:hAnsi="Arial" w:cs="Arial"/>
        </w:rPr>
        <w:t xml:space="preserve">, </w:t>
      </w:r>
      <w:r w:rsidRPr="00A71FAF">
        <w:rPr>
          <w:rFonts w:ascii="Arial" w:hAnsi="Arial" w:cs="Arial"/>
          <w:i/>
        </w:rPr>
        <w:t xml:space="preserve">Chrysanthemum </w:t>
      </w:r>
      <w:proofErr w:type="spellStart"/>
      <w:r w:rsidRPr="00A71FAF">
        <w:rPr>
          <w:rFonts w:ascii="Arial" w:hAnsi="Arial" w:cs="Arial"/>
          <w:i/>
        </w:rPr>
        <w:t>cinerariaefolium</w:t>
      </w:r>
      <w:proofErr w:type="spellEnd"/>
      <w:r w:rsidRPr="00A71FAF">
        <w:rPr>
          <w:rFonts w:ascii="Arial" w:hAnsi="Arial" w:cs="Arial"/>
        </w:rPr>
        <w:t xml:space="preserve">, </w:t>
      </w:r>
      <w:r w:rsidRPr="00A71FAF">
        <w:rPr>
          <w:rFonts w:ascii="Arial" w:hAnsi="Arial" w:cs="Arial"/>
          <w:i/>
        </w:rPr>
        <w:t>Nerium oleander</w:t>
      </w:r>
      <w:r w:rsidRPr="00A71FAF">
        <w:rPr>
          <w:rFonts w:ascii="Arial" w:hAnsi="Arial" w:cs="Arial"/>
        </w:rPr>
        <w:t xml:space="preserve">, </w:t>
      </w:r>
      <w:r w:rsidRPr="00A71FAF">
        <w:rPr>
          <w:rFonts w:ascii="Arial" w:hAnsi="Arial" w:cs="Arial"/>
          <w:i/>
        </w:rPr>
        <w:t xml:space="preserve">Jatropha </w:t>
      </w:r>
      <w:proofErr w:type="spellStart"/>
      <w:r w:rsidRPr="00A71FAF">
        <w:rPr>
          <w:rFonts w:ascii="Arial" w:hAnsi="Arial" w:cs="Arial"/>
          <w:i/>
        </w:rPr>
        <w:t>curcas</w:t>
      </w:r>
      <w:proofErr w:type="spellEnd"/>
      <w:r w:rsidRPr="00A71FAF">
        <w:rPr>
          <w:rFonts w:ascii="Arial" w:hAnsi="Arial" w:cs="Arial"/>
        </w:rPr>
        <w:t xml:space="preserve">, </w:t>
      </w:r>
      <w:proofErr w:type="spellStart"/>
      <w:r w:rsidRPr="00A71FAF">
        <w:rPr>
          <w:rFonts w:ascii="Arial" w:hAnsi="Arial" w:cs="Arial"/>
          <w:i/>
        </w:rPr>
        <w:t>Urtica</w:t>
      </w:r>
      <w:proofErr w:type="spellEnd"/>
      <w:r w:rsidRPr="00A71FAF">
        <w:rPr>
          <w:rFonts w:ascii="Arial" w:hAnsi="Arial" w:cs="Arial"/>
          <w:i/>
        </w:rPr>
        <w:t xml:space="preserve"> </w:t>
      </w:r>
      <w:proofErr w:type="spellStart"/>
      <w:r w:rsidRPr="00A71FAF">
        <w:rPr>
          <w:rFonts w:ascii="Arial" w:hAnsi="Arial" w:cs="Arial"/>
          <w:i/>
        </w:rPr>
        <w:t>dioica</w:t>
      </w:r>
      <w:proofErr w:type="spellEnd"/>
      <w:r w:rsidRPr="00A71FAF">
        <w:rPr>
          <w:rFonts w:ascii="Arial" w:hAnsi="Arial" w:cs="Arial"/>
        </w:rPr>
        <w:t xml:space="preserve"> and </w:t>
      </w:r>
      <w:r w:rsidRPr="00A71FAF">
        <w:rPr>
          <w:rFonts w:ascii="Arial" w:hAnsi="Arial" w:cs="Arial"/>
          <w:i/>
        </w:rPr>
        <w:t>V. negundo</w:t>
      </w:r>
      <w:r w:rsidRPr="00A71FAF">
        <w:rPr>
          <w:rFonts w:ascii="Arial" w:hAnsi="Arial" w:cs="Arial"/>
        </w:rPr>
        <w:t xml:space="preserve"> was also recorded against </w:t>
      </w:r>
      <w:proofErr w:type="spellStart"/>
      <w:r w:rsidRPr="00A71FAF">
        <w:rPr>
          <w:rFonts w:ascii="Arial" w:hAnsi="Arial" w:cs="Arial"/>
          <w:i/>
        </w:rPr>
        <w:t>Brahmina</w:t>
      </w:r>
      <w:proofErr w:type="spellEnd"/>
      <w:r w:rsidRPr="00A71FAF">
        <w:rPr>
          <w:rFonts w:ascii="Arial" w:hAnsi="Arial" w:cs="Arial"/>
          <w:i/>
        </w:rPr>
        <w:t xml:space="preserve"> </w:t>
      </w:r>
      <w:proofErr w:type="spellStart"/>
      <w:r w:rsidRPr="00A71FAF">
        <w:rPr>
          <w:rFonts w:ascii="Arial" w:hAnsi="Arial" w:cs="Arial"/>
          <w:i/>
        </w:rPr>
        <w:t>coriacea</w:t>
      </w:r>
      <w:proofErr w:type="spellEnd"/>
      <w:r w:rsidRPr="00A71FAF">
        <w:rPr>
          <w:rFonts w:ascii="Arial" w:hAnsi="Arial" w:cs="Arial"/>
          <w:i/>
        </w:rPr>
        <w:t xml:space="preserve"> </w:t>
      </w:r>
      <w:r w:rsidRPr="00A71FAF">
        <w:rPr>
          <w:rFonts w:ascii="Arial" w:hAnsi="Arial" w:cs="Arial"/>
        </w:rPr>
        <w:t xml:space="preserve">in potato (Rani </w:t>
      </w:r>
      <w:r w:rsidRPr="00A71FAF">
        <w:rPr>
          <w:rFonts w:ascii="Arial" w:hAnsi="Arial" w:cs="Arial"/>
          <w:i/>
        </w:rPr>
        <w:t>et al.,</w:t>
      </w:r>
      <w:r w:rsidRPr="00A71FAF">
        <w:rPr>
          <w:rFonts w:ascii="Arial" w:hAnsi="Arial" w:cs="Arial"/>
        </w:rPr>
        <w:t xml:space="preserve"> 2009). Present findings  also corroborate the findings of other workers who observed the efficacy of </w:t>
      </w:r>
      <w:proofErr w:type="spellStart"/>
      <w:r w:rsidRPr="00A71FAF">
        <w:rPr>
          <w:rFonts w:ascii="Arial" w:hAnsi="Arial" w:cs="Arial"/>
          <w:i/>
        </w:rPr>
        <w:t>Pongamia</w:t>
      </w:r>
      <w:proofErr w:type="spellEnd"/>
      <w:r w:rsidRPr="00A71FAF">
        <w:rPr>
          <w:rFonts w:ascii="Arial" w:hAnsi="Arial" w:cs="Arial"/>
          <w:i/>
        </w:rPr>
        <w:t xml:space="preserve"> </w:t>
      </w:r>
      <w:proofErr w:type="spellStart"/>
      <w:r w:rsidRPr="00A71FAF">
        <w:rPr>
          <w:rFonts w:ascii="Arial" w:hAnsi="Arial" w:cs="Arial"/>
          <w:i/>
        </w:rPr>
        <w:t>pinnata</w:t>
      </w:r>
      <w:proofErr w:type="spellEnd"/>
      <w:r w:rsidRPr="00A71FAF">
        <w:rPr>
          <w:rFonts w:ascii="Arial" w:hAnsi="Arial" w:cs="Arial"/>
        </w:rPr>
        <w:t xml:space="preserve"> seed extracts @ 5% against </w:t>
      </w:r>
      <w:proofErr w:type="spellStart"/>
      <w:r w:rsidRPr="00A71FAF">
        <w:rPr>
          <w:rFonts w:ascii="Arial" w:hAnsi="Arial" w:cs="Arial"/>
          <w:i/>
        </w:rPr>
        <w:t>Helicoverpa</w:t>
      </w:r>
      <w:proofErr w:type="spellEnd"/>
      <w:r w:rsidRPr="00A71FAF">
        <w:rPr>
          <w:rFonts w:ascii="Arial" w:hAnsi="Arial" w:cs="Arial"/>
          <w:i/>
        </w:rPr>
        <w:t xml:space="preserve"> </w:t>
      </w:r>
      <w:proofErr w:type="spellStart"/>
      <w:r w:rsidRPr="00A71FAF">
        <w:rPr>
          <w:rFonts w:ascii="Arial" w:hAnsi="Arial" w:cs="Arial"/>
          <w:i/>
        </w:rPr>
        <w:t>armigera</w:t>
      </w:r>
      <w:proofErr w:type="spellEnd"/>
      <w:r w:rsidRPr="00A71FAF">
        <w:rPr>
          <w:rFonts w:ascii="Arial" w:hAnsi="Arial" w:cs="Arial"/>
        </w:rPr>
        <w:t xml:space="preserve"> and recorded 1st instar larval mortality (&gt;50%) along with feeding deterrence (&gt;65%) of 3rd instar larvae (Reena </w:t>
      </w:r>
      <w:r w:rsidRPr="00A71FAF">
        <w:rPr>
          <w:rFonts w:ascii="Arial" w:hAnsi="Arial" w:cs="Arial"/>
          <w:i/>
        </w:rPr>
        <w:t>et al.,</w:t>
      </w:r>
      <w:r w:rsidRPr="00A71FAF">
        <w:rPr>
          <w:rFonts w:ascii="Arial" w:hAnsi="Arial" w:cs="Arial"/>
        </w:rPr>
        <w:t xml:space="preserve"> 2012). Uses and efficiency of various minerals viz., charcoal, clay, common salt, red earth, calcium carbonate, river sand etc. were also documented against various insect pests (Baskaran and Narayanasamy, 1995).</w:t>
      </w:r>
    </w:p>
    <w:p w14:paraId="0F129CF5" w14:textId="77777777" w:rsidR="00B95236" w:rsidRPr="00A71FAF" w:rsidRDefault="00851EF6" w:rsidP="00851EF6">
      <w:pPr>
        <w:pStyle w:val="Body"/>
        <w:spacing w:after="0"/>
        <w:rPr>
          <w:rFonts w:ascii="Arial" w:hAnsi="Arial" w:cs="Arial"/>
        </w:rPr>
      </w:pPr>
      <w:r w:rsidRPr="00A71FAF">
        <w:rPr>
          <w:rFonts w:ascii="Arial" w:hAnsi="Arial" w:cs="Arial"/>
        </w:rPr>
        <w:t xml:space="preserve">The present investigation indicates that there could be an adequate improvement in terms of efficacy when the different insecticidal materials were applied in combination since the different organic substances used in the mixture have different modes of entry/action on insects and other targeted pests. Moreover, sometimes the sole application of insecticidal materials did not perform up to their potential to manage targeted insect pests. Previous research revealed that a mixture of cow urine + Neem Seed Kernal Extract (5%) + cow dung (5%) acted as an oviposition deterrent and antifeedant to </w:t>
      </w:r>
      <w:r w:rsidRPr="00A71FAF">
        <w:rPr>
          <w:rFonts w:ascii="Arial" w:hAnsi="Arial" w:cs="Arial"/>
          <w:i/>
        </w:rPr>
        <w:t xml:space="preserve">H. </w:t>
      </w:r>
      <w:proofErr w:type="spellStart"/>
      <w:r w:rsidRPr="00A71FAF">
        <w:rPr>
          <w:rFonts w:ascii="Arial" w:hAnsi="Arial" w:cs="Arial"/>
          <w:i/>
        </w:rPr>
        <w:t>armigera</w:t>
      </w:r>
      <w:proofErr w:type="spellEnd"/>
      <w:r w:rsidRPr="00A71FAF">
        <w:rPr>
          <w:rFonts w:ascii="Arial" w:hAnsi="Arial" w:cs="Arial"/>
        </w:rPr>
        <w:t xml:space="preserve"> adults and larvae, respectively and thereby minimized the damage to matured pigeon pea pods</w:t>
      </w:r>
      <w:r w:rsidR="007448DF" w:rsidRPr="00A71FAF">
        <w:rPr>
          <w:rFonts w:ascii="Arial" w:hAnsi="Arial" w:cs="Arial"/>
        </w:rPr>
        <w:t xml:space="preserve"> (</w:t>
      </w:r>
      <w:proofErr w:type="spellStart"/>
      <w:r w:rsidR="007448DF" w:rsidRPr="00A71FAF">
        <w:rPr>
          <w:rFonts w:ascii="Arial" w:hAnsi="Arial" w:cs="Arial"/>
        </w:rPr>
        <w:t>Sadawarte</w:t>
      </w:r>
      <w:proofErr w:type="spellEnd"/>
      <w:r w:rsidR="007448DF" w:rsidRPr="00A71FAF">
        <w:rPr>
          <w:rFonts w:ascii="Arial" w:hAnsi="Arial" w:cs="Arial"/>
        </w:rPr>
        <w:t xml:space="preserve"> and </w:t>
      </w:r>
      <w:proofErr w:type="spellStart"/>
      <w:r w:rsidR="007448DF" w:rsidRPr="00A71FAF">
        <w:rPr>
          <w:rFonts w:ascii="Arial" w:hAnsi="Arial" w:cs="Arial"/>
        </w:rPr>
        <w:t>Sarode</w:t>
      </w:r>
      <w:proofErr w:type="spellEnd"/>
      <w:r w:rsidR="007448DF" w:rsidRPr="00A71FAF">
        <w:rPr>
          <w:rFonts w:ascii="Arial" w:hAnsi="Arial" w:cs="Arial"/>
        </w:rPr>
        <w:t>, 1997).</w:t>
      </w:r>
      <w:r w:rsidRPr="00A71FAF">
        <w:rPr>
          <w:rFonts w:ascii="Arial" w:hAnsi="Arial" w:cs="Arial"/>
        </w:rPr>
        <w:t xml:space="preserve"> When neem, </w:t>
      </w:r>
      <w:r w:rsidRPr="00A71FAF">
        <w:rPr>
          <w:rFonts w:ascii="Arial" w:hAnsi="Arial" w:cs="Arial"/>
          <w:i/>
        </w:rPr>
        <w:t xml:space="preserve">J. </w:t>
      </w:r>
      <w:proofErr w:type="spellStart"/>
      <w:r w:rsidRPr="00A71FAF">
        <w:rPr>
          <w:rFonts w:ascii="Arial" w:hAnsi="Arial" w:cs="Arial"/>
          <w:i/>
        </w:rPr>
        <w:t>curcas</w:t>
      </w:r>
      <w:proofErr w:type="spellEnd"/>
      <w:r w:rsidRPr="00A71FAF">
        <w:rPr>
          <w:rFonts w:ascii="Arial" w:hAnsi="Arial" w:cs="Arial"/>
        </w:rPr>
        <w:t xml:space="preserve">, </w:t>
      </w:r>
      <w:proofErr w:type="spellStart"/>
      <w:r w:rsidRPr="00A71FAF">
        <w:rPr>
          <w:rFonts w:ascii="Arial" w:hAnsi="Arial" w:cs="Arial"/>
          <w:i/>
        </w:rPr>
        <w:t>Sapindus</w:t>
      </w:r>
      <w:proofErr w:type="spellEnd"/>
      <w:r w:rsidRPr="00A71FAF">
        <w:rPr>
          <w:rFonts w:ascii="Arial" w:hAnsi="Arial" w:cs="Arial"/>
          <w:i/>
        </w:rPr>
        <w:t xml:space="preserve"> </w:t>
      </w:r>
      <w:proofErr w:type="spellStart"/>
      <w:r w:rsidRPr="00A71FAF">
        <w:rPr>
          <w:rFonts w:ascii="Arial" w:hAnsi="Arial" w:cs="Arial"/>
          <w:i/>
        </w:rPr>
        <w:t>mukorossi</w:t>
      </w:r>
      <w:proofErr w:type="spellEnd"/>
      <w:r w:rsidRPr="00A71FAF">
        <w:rPr>
          <w:rFonts w:ascii="Arial" w:hAnsi="Arial" w:cs="Arial"/>
        </w:rPr>
        <w:t xml:space="preserve">, </w:t>
      </w:r>
      <w:r w:rsidRPr="00A71FAF">
        <w:rPr>
          <w:rFonts w:ascii="Arial" w:hAnsi="Arial" w:cs="Arial"/>
          <w:i/>
        </w:rPr>
        <w:t xml:space="preserve">C. </w:t>
      </w:r>
      <w:proofErr w:type="spellStart"/>
      <w:r w:rsidRPr="00A71FAF">
        <w:rPr>
          <w:rFonts w:ascii="Arial" w:hAnsi="Arial" w:cs="Arial"/>
          <w:i/>
        </w:rPr>
        <w:t>cinerariaefolium</w:t>
      </w:r>
      <w:proofErr w:type="spellEnd"/>
      <w:r w:rsidRPr="00A71FAF">
        <w:rPr>
          <w:rFonts w:ascii="Arial" w:hAnsi="Arial" w:cs="Arial"/>
        </w:rPr>
        <w:t xml:space="preserve">, </w:t>
      </w:r>
      <w:r w:rsidRPr="00A71FAF">
        <w:rPr>
          <w:rFonts w:ascii="Arial" w:hAnsi="Arial" w:cs="Arial"/>
          <w:i/>
        </w:rPr>
        <w:t>E. globulus</w:t>
      </w:r>
      <w:r w:rsidRPr="00A71FAF">
        <w:rPr>
          <w:rFonts w:ascii="Arial" w:hAnsi="Arial" w:cs="Arial"/>
        </w:rPr>
        <w:t xml:space="preserve">, </w:t>
      </w:r>
      <w:r w:rsidRPr="00A71FAF">
        <w:rPr>
          <w:rFonts w:ascii="Arial" w:hAnsi="Arial" w:cs="Arial"/>
          <w:i/>
        </w:rPr>
        <w:t>V. negundo</w:t>
      </w:r>
      <w:r w:rsidRPr="00A71FAF">
        <w:rPr>
          <w:rFonts w:ascii="Arial" w:hAnsi="Arial" w:cs="Arial"/>
        </w:rPr>
        <w:t xml:space="preserve">, </w:t>
      </w:r>
      <w:r w:rsidRPr="00A71FAF">
        <w:rPr>
          <w:rFonts w:ascii="Arial" w:hAnsi="Arial" w:cs="Arial"/>
          <w:i/>
        </w:rPr>
        <w:t>N. oleander</w:t>
      </w:r>
      <w:r w:rsidRPr="00A71FAF">
        <w:rPr>
          <w:rFonts w:ascii="Arial" w:hAnsi="Arial" w:cs="Arial"/>
        </w:rPr>
        <w:t xml:space="preserve"> and </w:t>
      </w:r>
      <w:r w:rsidRPr="00A71FAF">
        <w:rPr>
          <w:rFonts w:ascii="Arial" w:hAnsi="Arial" w:cs="Arial"/>
          <w:i/>
        </w:rPr>
        <w:t>U. dioica</w:t>
      </w:r>
      <w:r w:rsidRPr="00A71FAF">
        <w:rPr>
          <w:rFonts w:ascii="Arial" w:hAnsi="Arial" w:cs="Arial"/>
        </w:rPr>
        <w:t xml:space="preserve"> were mixed with cow urine (9:1 parts) and applied against white grub, </w:t>
      </w:r>
      <w:r w:rsidRPr="00A71FAF">
        <w:rPr>
          <w:rFonts w:ascii="Arial" w:hAnsi="Arial" w:cs="Arial"/>
          <w:i/>
        </w:rPr>
        <w:t>B. coriacea</w:t>
      </w:r>
      <w:r w:rsidRPr="00A71FAF">
        <w:rPr>
          <w:rFonts w:ascii="Arial" w:hAnsi="Arial" w:cs="Arial"/>
        </w:rPr>
        <w:t xml:space="preserve"> showed that NSKE in cow urine resulted in no egg-laying, minimum egg hatching (14-17%) and less survival (6-7%) and maximum mortality of </w:t>
      </w:r>
      <w:r w:rsidRPr="00A71FAF">
        <w:rPr>
          <w:rFonts w:ascii="Arial" w:hAnsi="Arial" w:cs="Arial"/>
        </w:rPr>
        <w:lastRenderedPageBreak/>
        <w:t>1st instar larvae (93-97%) over the untreated control</w:t>
      </w:r>
      <w:r w:rsidR="007448DF" w:rsidRPr="00A71FAF">
        <w:rPr>
          <w:rFonts w:ascii="Arial" w:hAnsi="Arial" w:cs="Arial"/>
        </w:rPr>
        <w:t xml:space="preserve"> (Kumari </w:t>
      </w:r>
      <w:r w:rsidR="007448DF" w:rsidRPr="00A71FAF">
        <w:rPr>
          <w:rFonts w:ascii="Arial" w:hAnsi="Arial" w:cs="Arial"/>
          <w:i/>
        </w:rPr>
        <w:t>et al.,</w:t>
      </w:r>
      <w:r w:rsidR="007448DF" w:rsidRPr="00A71FAF">
        <w:rPr>
          <w:rFonts w:ascii="Arial" w:hAnsi="Arial" w:cs="Arial"/>
        </w:rPr>
        <w:t xml:space="preserve"> 2010)</w:t>
      </w:r>
      <w:r w:rsidR="00244B3D" w:rsidRPr="00A71FAF">
        <w:rPr>
          <w:rFonts w:ascii="Arial" w:hAnsi="Arial" w:cs="Arial"/>
        </w:rPr>
        <w:t xml:space="preserve">. Spraying of neem extract, </w:t>
      </w:r>
      <w:r w:rsidRPr="00A71FAF">
        <w:rPr>
          <w:rFonts w:ascii="Arial" w:hAnsi="Arial" w:cs="Arial"/>
          <w:i/>
        </w:rPr>
        <w:t xml:space="preserve">S. </w:t>
      </w:r>
      <w:proofErr w:type="spellStart"/>
      <w:r w:rsidRPr="00A71FAF">
        <w:rPr>
          <w:rFonts w:ascii="Arial" w:hAnsi="Arial" w:cs="Arial"/>
          <w:i/>
        </w:rPr>
        <w:t>mukorossi</w:t>
      </w:r>
      <w:proofErr w:type="spellEnd"/>
      <w:r w:rsidRPr="00A71FAF">
        <w:rPr>
          <w:rFonts w:ascii="Arial" w:hAnsi="Arial" w:cs="Arial"/>
        </w:rPr>
        <w:t xml:space="preserve"> or </w:t>
      </w:r>
      <w:r w:rsidRPr="00A71FAF">
        <w:rPr>
          <w:rFonts w:ascii="Arial" w:hAnsi="Arial" w:cs="Arial"/>
          <w:i/>
        </w:rPr>
        <w:t xml:space="preserve">J. </w:t>
      </w:r>
      <w:proofErr w:type="spellStart"/>
      <w:r w:rsidRPr="00A71FAF">
        <w:rPr>
          <w:rFonts w:ascii="Arial" w:hAnsi="Arial" w:cs="Arial"/>
          <w:i/>
        </w:rPr>
        <w:t>curcas</w:t>
      </w:r>
      <w:proofErr w:type="spellEnd"/>
      <w:r w:rsidRPr="00A71FAF">
        <w:rPr>
          <w:rFonts w:ascii="Arial" w:hAnsi="Arial" w:cs="Arial"/>
        </w:rPr>
        <w:t xml:space="preserve"> and cow urine were also found effective to manage whitefly, </w:t>
      </w:r>
      <w:r w:rsidRPr="00A71FAF">
        <w:rPr>
          <w:rFonts w:ascii="Arial" w:hAnsi="Arial" w:cs="Arial"/>
          <w:i/>
        </w:rPr>
        <w:t xml:space="preserve">T. </w:t>
      </w:r>
      <w:proofErr w:type="spellStart"/>
      <w:r w:rsidRPr="00A71FAF">
        <w:rPr>
          <w:rFonts w:ascii="Arial" w:hAnsi="Arial" w:cs="Arial"/>
          <w:i/>
        </w:rPr>
        <w:t>vaporariorum</w:t>
      </w:r>
      <w:proofErr w:type="spellEnd"/>
      <w:r w:rsidRPr="00A71FAF">
        <w:rPr>
          <w:rFonts w:ascii="Arial" w:hAnsi="Arial" w:cs="Arial"/>
        </w:rPr>
        <w:t xml:space="preserve"> and caused 82-98% mortality of the pest in potato (Kumari and </w:t>
      </w:r>
      <w:proofErr w:type="spellStart"/>
      <w:r w:rsidRPr="00A71FAF">
        <w:rPr>
          <w:rFonts w:ascii="Arial" w:hAnsi="Arial" w:cs="Arial"/>
        </w:rPr>
        <w:t>Chandla</w:t>
      </w:r>
      <w:proofErr w:type="spellEnd"/>
      <w:r w:rsidRPr="00A71FAF">
        <w:rPr>
          <w:rFonts w:ascii="Arial" w:hAnsi="Arial" w:cs="Arial"/>
        </w:rPr>
        <w:t>, 2010). The present study has confirmed superiority of five insecticidal mixtures (II, IV, VIII, XI &amp; XIII) against three major</w:t>
      </w:r>
      <w:r w:rsidR="00244B3D" w:rsidRPr="00A71FAF">
        <w:rPr>
          <w:rFonts w:ascii="Arial" w:hAnsi="Arial" w:cs="Arial"/>
        </w:rPr>
        <w:t xml:space="preserve"> soil insect pests of potato under laboratory conditions. However, the application impact of those mixtures on </w:t>
      </w:r>
      <w:proofErr w:type="spellStart"/>
      <w:r w:rsidR="00244B3D" w:rsidRPr="00A71FAF">
        <w:rPr>
          <w:rFonts w:ascii="Arial" w:hAnsi="Arial" w:cs="Arial"/>
        </w:rPr>
        <w:t>physico</w:t>
      </w:r>
      <w:proofErr w:type="spellEnd"/>
      <w:r w:rsidR="00244B3D" w:rsidRPr="00A71FAF">
        <w:rPr>
          <w:rFonts w:ascii="Arial" w:hAnsi="Arial" w:cs="Arial"/>
        </w:rPr>
        <w:t>-chemical  &amp; biological properties of soil,  soil microbial biomass carbon and other soil inhabiting  micro &amp; macro arthropods needs to be assessed before recommending the best mixture for field use against the targeted insect pests.</w:t>
      </w:r>
    </w:p>
    <w:p w14:paraId="581C0B77" w14:textId="77777777" w:rsidR="00244B3D" w:rsidRPr="00A71FAF" w:rsidRDefault="00244B3D" w:rsidP="00851EF6">
      <w:pPr>
        <w:pStyle w:val="Body"/>
        <w:spacing w:after="0"/>
        <w:rPr>
          <w:rFonts w:ascii="Arial" w:hAnsi="Arial" w:cs="Arial"/>
        </w:rPr>
      </w:pPr>
    </w:p>
    <w:p w14:paraId="46F0B15E" w14:textId="77777777" w:rsidR="00244B3D" w:rsidRPr="00A71FAF" w:rsidRDefault="00244B3D" w:rsidP="00851EF6">
      <w:pPr>
        <w:pStyle w:val="Body"/>
        <w:spacing w:after="0"/>
        <w:rPr>
          <w:rFonts w:ascii="Arial" w:hAnsi="Arial" w:cs="Arial"/>
        </w:rPr>
      </w:pPr>
      <w:r w:rsidRPr="00A71FAF">
        <w:rPr>
          <w:b/>
          <w:noProof/>
          <w:sz w:val="14"/>
          <w:lang w:val="en-IN" w:eastAsia="en-IN"/>
        </w:rPr>
        <w:drawing>
          <wp:inline distT="0" distB="0" distL="0" distR="0" wp14:anchorId="22ECD326" wp14:editId="726D0B61">
            <wp:extent cx="5212080" cy="2614756"/>
            <wp:effectExtent l="0" t="0" r="762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D13486" w14:textId="77777777" w:rsidR="00790ADA" w:rsidRPr="00A71FAF" w:rsidRDefault="00244B3D" w:rsidP="00441B6F">
      <w:pPr>
        <w:pStyle w:val="Body"/>
        <w:spacing w:after="0"/>
        <w:rPr>
          <w:rFonts w:ascii="Arial" w:hAnsi="Arial" w:cs="Arial"/>
          <w:b/>
        </w:rPr>
      </w:pPr>
      <w:r w:rsidRPr="00A71FAF">
        <w:rPr>
          <w:rFonts w:ascii="Arial" w:hAnsi="Arial" w:cs="Arial"/>
          <w:b/>
        </w:rPr>
        <w:t xml:space="preserve">Fig. 1. Mean mortality (%) of </w:t>
      </w:r>
      <w:proofErr w:type="spellStart"/>
      <w:r w:rsidRPr="00A71FAF">
        <w:rPr>
          <w:rFonts w:ascii="Arial" w:hAnsi="Arial" w:cs="Arial"/>
          <w:b/>
          <w:i/>
        </w:rPr>
        <w:t>Agrotis</w:t>
      </w:r>
      <w:proofErr w:type="spellEnd"/>
      <w:r w:rsidRPr="00A71FAF">
        <w:rPr>
          <w:rFonts w:ascii="Arial" w:hAnsi="Arial" w:cs="Arial"/>
          <w:b/>
          <w:i/>
        </w:rPr>
        <w:t xml:space="preserve"> </w:t>
      </w:r>
      <w:proofErr w:type="spellStart"/>
      <w:r w:rsidRPr="00A71FAF">
        <w:rPr>
          <w:rFonts w:ascii="Arial" w:hAnsi="Arial" w:cs="Arial"/>
          <w:b/>
          <w:i/>
        </w:rPr>
        <w:t>ipsilon</w:t>
      </w:r>
      <w:proofErr w:type="spellEnd"/>
      <w:r w:rsidRPr="00A71FAF">
        <w:rPr>
          <w:rFonts w:ascii="Arial" w:hAnsi="Arial" w:cs="Arial"/>
          <w:b/>
        </w:rPr>
        <w:t xml:space="preserve"> larvae as affected by different insecticidal mixtures at different time intervals</w:t>
      </w:r>
    </w:p>
    <w:p w14:paraId="66D8B632" w14:textId="77777777" w:rsidR="00244B3D" w:rsidRPr="00A71FAF" w:rsidRDefault="00244B3D" w:rsidP="00244B3D">
      <w:pPr>
        <w:pStyle w:val="Body"/>
        <w:spacing w:after="0"/>
        <w:rPr>
          <w:rFonts w:ascii="Arial" w:hAnsi="Arial" w:cs="Arial"/>
          <w:i/>
        </w:rPr>
      </w:pPr>
      <w:r w:rsidRPr="00A71FAF">
        <w:rPr>
          <w:rFonts w:ascii="Arial" w:hAnsi="Arial" w:cs="Arial"/>
          <w:i/>
        </w:rPr>
        <w:t>h – hours</w:t>
      </w:r>
    </w:p>
    <w:p w14:paraId="22D27AE0" w14:textId="77777777" w:rsidR="00244B3D" w:rsidRPr="00A71FAF" w:rsidRDefault="00244B3D" w:rsidP="00244B3D">
      <w:pPr>
        <w:pStyle w:val="Body"/>
        <w:spacing w:after="0"/>
        <w:rPr>
          <w:rFonts w:ascii="Arial" w:hAnsi="Arial" w:cs="Arial"/>
          <w:i/>
        </w:rPr>
      </w:pPr>
      <w:r w:rsidRPr="00A71FAF">
        <w:rPr>
          <w:rFonts w:ascii="Arial" w:hAnsi="Arial" w:cs="Arial"/>
          <w:i/>
        </w:rPr>
        <w:t xml:space="preserve">T1 to T15- Refer Table 2 for treatment details           </w:t>
      </w:r>
    </w:p>
    <w:p w14:paraId="7FC0ADA0" w14:textId="77777777" w:rsidR="00244B3D" w:rsidRPr="00A71FAF" w:rsidRDefault="00244B3D" w:rsidP="00244B3D">
      <w:pPr>
        <w:pStyle w:val="Body"/>
        <w:spacing w:after="0"/>
        <w:rPr>
          <w:rFonts w:ascii="Arial" w:hAnsi="Arial" w:cs="Arial"/>
        </w:rPr>
      </w:pPr>
      <w:r w:rsidRPr="00A71FAF">
        <w:rPr>
          <w:rFonts w:ascii="Arial" w:hAnsi="Arial" w:cs="Arial"/>
          <w:i/>
        </w:rPr>
        <w:t>T16: Untreated control</w:t>
      </w:r>
    </w:p>
    <w:p w14:paraId="1DD1D38E" w14:textId="77777777" w:rsidR="00244B3D" w:rsidRPr="00A71FAF" w:rsidRDefault="00244B3D" w:rsidP="00244B3D">
      <w:pPr>
        <w:pStyle w:val="Body"/>
        <w:spacing w:after="0"/>
        <w:rPr>
          <w:rFonts w:ascii="Arial" w:hAnsi="Arial" w:cs="Arial"/>
        </w:rPr>
      </w:pPr>
    </w:p>
    <w:p w14:paraId="15ADAEF4" w14:textId="77777777" w:rsidR="00244B3D" w:rsidRPr="00A71FAF" w:rsidRDefault="0006392B" w:rsidP="00244B3D">
      <w:pPr>
        <w:pStyle w:val="Body"/>
        <w:spacing w:after="0"/>
        <w:rPr>
          <w:rFonts w:ascii="Arial" w:hAnsi="Arial" w:cs="Arial"/>
        </w:rPr>
      </w:pPr>
      <w:r w:rsidRPr="00A71FAF">
        <w:rPr>
          <w:noProof/>
          <w:lang w:val="en-IN" w:eastAsia="en-IN"/>
        </w:rPr>
        <w:drawing>
          <wp:inline distT="0" distB="0" distL="0" distR="0" wp14:anchorId="5C5A7961" wp14:editId="15EF62DF">
            <wp:extent cx="5212080" cy="2702014"/>
            <wp:effectExtent l="0" t="0" r="7620" b="3175"/>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1D7B3E" w14:textId="77777777" w:rsidR="0006392B" w:rsidRPr="00A71FAF" w:rsidRDefault="0006392B" w:rsidP="0006392B">
      <w:pPr>
        <w:jc w:val="both"/>
        <w:rPr>
          <w:rFonts w:ascii="Arial" w:hAnsi="Arial" w:cs="Arial"/>
          <w:b/>
        </w:rPr>
      </w:pPr>
      <w:r w:rsidRPr="00A71FAF">
        <w:rPr>
          <w:rFonts w:ascii="Arial" w:hAnsi="Arial" w:cs="Arial"/>
          <w:b/>
        </w:rPr>
        <w:t>Fig. 2</w:t>
      </w:r>
      <w:r w:rsidRPr="00A71FAF">
        <w:rPr>
          <w:rFonts w:ascii="Arial" w:hAnsi="Arial" w:cs="Arial"/>
          <w:b/>
          <w:bCs/>
        </w:rPr>
        <w:t xml:space="preserve">. </w:t>
      </w:r>
      <w:r w:rsidRPr="00A71FAF">
        <w:rPr>
          <w:rFonts w:ascii="Arial" w:hAnsi="Arial" w:cs="Arial"/>
          <w:b/>
        </w:rPr>
        <w:t xml:space="preserve">Mean mortality (%) of </w:t>
      </w:r>
      <w:proofErr w:type="spellStart"/>
      <w:r w:rsidRPr="00A71FAF">
        <w:rPr>
          <w:rFonts w:ascii="Arial" w:hAnsi="Arial" w:cs="Arial"/>
          <w:b/>
          <w:i/>
        </w:rPr>
        <w:t>Lepidiota</w:t>
      </w:r>
      <w:proofErr w:type="spellEnd"/>
      <w:r w:rsidRPr="00A71FAF">
        <w:rPr>
          <w:rFonts w:ascii="Arial" w:hAnsi="Arial" w:cs="Arial"/>
          <w:b/>
          <w:i/>
        </w:rPr>
        <w:t xml:space="preserve"> </w:t>
      </w:r>
      <w:proofErr w:type="spellStart"/>
      <w:r w:rsidRPr="00A71FAF">
        <w:rPr>
          <w:rFonts w:ascii="Arial" w:hAnsi="Arial" w:cs="Arial"/>
          <w:b/>
          <w:i/>
        </w:rPr>
        <w:t>mansueta</w:t>
      </w:r>
      <w:proofErr w:type="spellEnd"/>
      <w:r w:rsidRPr="00A71FAF">
        <w:rPr>
          <w:rFonts w:ascii="Arial" w:hAnsi="Arial" w:cs="Arial"/>
          <w:b/>
        </w:rPr>
        <w:t xml:space="preserve"> grubs as affected by different insecticidal mixtures at different time intervals</w:t>
      </w:r>
    </w:p>
    <w:p w14:paraId="5D0DC0A1" w14:textId="77777777" w:rsidR="0006392B" w:rsidRPr="00A71FAF" w:rsidRDefault="0006392B" w:rsidP="0006392B">
      <w:pPr>
        <w:pStyle w:val="Body"/>
        <w:spacing w:after="0"/>
        <w:rPr>
          <w:rFonts w:ascii="Arial" w:hAnsi="Arial" w:cs="Arial"/>
          <w:i/>
        </w:rPr>
      </w:pPr>
      <w:r w:rsidRPr="00A71FAF">
        <w:rPr>
          <w:rFonts w:ascii="Arial" w:hAnsi="Arial" w:cs="Arial"/>
          <w:i/>
        </w:rPr>
        <w:lastRenderedPageBreak/>
        <w:t>h – hours</w:t>
      </w:r>
    </w:p>
    <w:p w14:paraId="73A3C8C9" w14:textId="77777777" w:rsidR="0006392B" w:rsidRPr="00A71FAF" w:rsidRDefault="0006392B" w:rsidP="0006392B">
      <w:pPr>
        <w:pStyle w:val="Body"/>
        <w:spacing w:after="0"/>
        <w:rPr>
          <w:rFonts w:ascii="Arial" w:hAnsi="Arial" w:cs="Arial"/>
          <w:i/>
        </w:rPr>
      </w:pPr>
      <w:r w:rsidRPr="00A71FAF">
        <w:rPr>
          <w:rFonts w:ascii="Arial" w:hAnsi="Arial" w:cs="Arial"/>
          <w:i/>
        </w:rPr>
        <w:t xml:space="preserve">T1 to T15- Refer Table 2 for treatment details           </w:t>
      </w:r>
    </w:p>
    <w:p w14:paraId="6D5AC13A" w14:textId="77777777" w:rsidR="0006392B" w:rsidRPr="00A71FAF" w:rsidRDefault="0006392B" w:rsidP="0006392B">
      <w:pPr>
        <w:pStyle w:val="Body"/>
        <w:spacing w:after="0"/>
        <w:rPr>
          <w:rFonts w:ascii="Arial" w:hAnsi="Arial" w:cs="Arial"/>
        </w:rPr>
      </w:pPr>
      <w:r w:rsidRPr="00A71FAF">
        <w:rPr>
          <w:rFonts w:ascii="Arial" w:hAnsi="Arial" w:cs="Arial"/>
          <w:i/>
        </w:rPr>
        <w:t>T16: Untreated control</w:t>
      </w:r>
    </w:p>
    <w:p w14:paraId="4DB3B1CD" w14:textId="77777777" w:rsidR="00F06ED8" w:rsidRPr="00A71FAF" w:rsidRDefault="00F06ED8" w:rsidP="00441B6F">
      <w:pPr>
        <w:pStyle w:val="Body"/>
        <w:spacing w:after="0"/>
        <w:rPr>
          <w:rFonts w:ascii="Arial" w:hAnsi="Arial" w:cs="Arial"/>
        </w:rPr>
      </w:pPr>
    </w:p>
    <w:p w14:paraId="01B8D653" w14:textId="77777777" w:rsidR="00F06ED8" w:rsidRPr="00A71FAF" w:rsidRDefault="00F06ED8" w:rsidP="00441B6F">
      <w:pPr>
        <w:pStyle w:val="Body"/>
        <w:spacing w:after="0"/>
        <w:rPr>
          <w:rFonts w:ascii="Arial" w:hAnsi="Arial" w:cs="Arial"/>
        </w:rPr>
      </w:pPr>
      <w:r w:rsidRPr="00A71FAF">
        <w:rPr>
          <w:noProof/>
          <w:lang w:val="en-IN" w:eastAsia="en-IN"/>
        </w:rPr>
        <w:drawing>
          <wp:inline distT="0" distB="0" distL="0" distR="0" wp14:anchorId="1BB0B651" wp14:editId="654F08D5">
            <wp:extent cx="5212080" cy="2755937"/>
            <wp:effectExtent l="0" t="0" r="26670" b="2540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02E141" w14:textId="77777777" w:rsidR="00F06ED8" w:rsidRPr="00A71FAF" w:rsidRDefault="00F06ED8" w:rsidP="00441B6F">
      <w:pPr>
        <w:pStyle w:val="Body"/>
        <w:spacing w:after="0"/>
        <w:rPr>
          <w:rFonts w:ascii="Arial" w:hAnsi="Arial" w:cs="Arial"/>
        </w:rPr>
      </w:pPr>
    </w:p>
    <w:p w14:paraId="28884FD0" w14:textId="77777777" w:rsidR="00F06ED8" w:rsidRPr="00A71FAF" w:rsidRDefault="00F06ED8" w:rsidP="00F06ED8">
      <w:pPr>
        <w:pStyle w:val="Body"/>
        <w:spacing w:after="0"/>
        <w:rPr>
          <w:rFonts w:ascii="Arial" w:hAnsi="Arial" w:cs="Arial"/>
          <w:b/>
        </w:rPr>
      </w:pPr>
      <w:r w:rsidRPr="00A71FAF">
        <w:rPr>
          <w:rFonts w:ascii="Arial" w:hAnsi="Arial" w:cs="Arial"/>
          <w:b/>
        </w:rPr>
        <w:t xml:space="preserve">Fig. 3.  Mean mortality (%) of </w:t>
      </w:r>
      <w:proofErr w:type="spellStart"/>
      <w:r w:rsidRPr="00A71FAF">
        <w:rPr>
          <w:rFonts w:ascii="Arial" w:hAnsi="Arial" w:cs="Arial"/>
          <w:b/>
          <w:i/>
        </w:rPr>
        <w:t>Dorylus</w:t>
      </w:r>
      <w:proofErr w:type="spellEnd"/>
      <w:r w:rsidRPr="00A71FAF">
        <w:rPr>
          <w:rFonts w:ascii="Arial" w:hAnsi="Arial" w:cs="Arial"/>
          <w:b/>
          <w:i/>
        </w:rPr>
        <w:t xml:space="preserve"> </w:t>
      </w:r>
      <w:proofErr w:type="spellStart"/>
      <w:r w:rsidRPr="00A71FAF">
        <w:rPr>
          <w:rFonts w:ascii="Arial" w:hAnsi="Arial" w:cs="Arial"/>
          <w:b/>
          <w:i/>
        </w:rPr>
        <w:t>orientalis</w:t>
      </w:r>
      <w:proofErr w:type="spellEnd"/>
      <w:r w:rsidRPr="00A71FAF">
        <w:rPr>
          <w:rFonts w:ascii="Arial" w:hAnsi="Arial" w:cs="Arial"/>
          <w:b/>
        </w:rPr>
        <w:t xml:space="preserve"> as affected by different insecticidal mixtures at different time interval</w:t>
      </w:r>
    </w:p>
    <w:p w14:paraId="106A96D6" w14:textId="77777777" w:rsidR="00F06ED8" w:rsidRPr="00A71FAF" w:rsidRDefault="00F06ED8" w:rsidP="00F06ED8">
      <w:pPr>
        <w:pStyle w:val="Body"/>
        <w:spacing w:after="0"/>
        <w:rPr>
          <w:rFonts w:ascii="Arial" w:hAnsi="Arial" w:cs="Arial"/>
          <w:i/>
        </w:rPr>
      </w:pPr>
      <w:r w:rsidRPr="00A71FAF">
        <w:rPr>
          <w:rFonts w:ascii="Arial" w:hAnsi="Arial" w:cs="Arial"/>
          <w:i/>
        </w:rPr>
        <w:t>h – hours</w:t>
      </w:r>
    </w:p>
    <w:p w14:paraId="64295307" w14:textId="77777777" w:rsidR="00F06ED8" w:rsidRPr="00A71FAF" w:rsidRDefault="00F06ED8" w:rsidP="00F06ED8">
      <w:pPr>
        <w:pStyle w:val="Body"/>
        <w:spacing w:after="0"/>
        <w:rPr>
          <w:rFonts w:ascii="Arial" w:hAnsi="Arial" w:cs="Arial"/>
          <w:i/>
        </w:rPr>
      </w:pPr>
      <w:r w:rsidRPr="00A71FAF">
        <w:rPr>
          <w:rFonts w:ascii="Arial" w:hAnsi="Arial" w:cs="Arial"/>
          <w:i/>
        </w:rPr>
        <w:t xml:space="preserve">T1 to T15- Refer Table 2 for treatment details           </w:t>
      </w:r>
    </w:p>
    <w:p w14:paraId="206311BB" w14:textId="77777777" w:rsidR="00F06ED8" w:rsidRPr="00A71FAF" w:rsidRDefault="00F06ED8" w:rsidP="00F06ED8">
      <w:pPr>
        <w:pStyle w:val="Body"/>
        <w:spacing w:after="0"/>
        <w:rPr>
          <w:rFonts w:ascii="Arial" w:hAnsi="Arial" w:cs="Arial"/>
        </w:rPr>
      </w:pPr>
      <w:r w:rsidRPr="00A71FAF">
        <w:rPr>
          <w:rFonts w:ascii="Arial" w:hAnsi="Arial" w:cs="Arial"/>
          <w:i/>
        </w:rPr>
        <w:t>T16: Untreated control</w:t>
      </w:r>
    </w:p>
    <w:p w14:paraId="13ABF2C7" w14:textId="77777777" w:rsidR="00790ADA" w:rsidRPr="00A71FAF" w:rsidRDefault="00790ADA" w:rsidP="00441B6F">
      <w:pPr>
        <w:pStyle w:val="Body"/>
        <w:spacing w:after="0"/>
        <w:rPr>
          <w:rFonts w:ascii="Arial" w:hAnsi="Arial" w:cs="Arial"/>
        </w:rPr>
      </w:pPr>
    </w:p>
    <w:p w14:paraId="468D667A" w14:textId="77777777" w:rsidR="00B01FCD" w:rsidRPr="00A71FAF" w:rsidRDefault="00000F8F" w:rsidP="00441B6F">
      <w:pPr>
        <w:pStyle w:val="ConcHead"/>
        <w:spacing w:after="0"/>
        <w:jc w:val="both"/>
        <w:rPr>
          <w:rFonts w:ascii="Arial" w:hAnsi="Arial" w:cs="Arial"/>
        </w:rPr>
      </w:pPr>
      <w:r w:rsidRPr="00A71FAF">
        <w:rPr>
          <w:rFonts w:ascii="Arial" w:hAnsi="Arial" w:cs="Arial"/>
        </w:rPr>
        <w:t xml:space="preserve">4. </w:t>
      </w:r>
      <w:r w:rsidR="00B01FCD" w:rsidRPr="00A71FAF">
        <w:rPr>
          <w:rFonts w:ascii="Arial" w:hAnsi="Arial" w:cs="Arial"/>
        </w:rPr>
        <w:t>Conclusion</w:t>
      </w:r>
    </w:p>
    <w:p w14:paraId="39A13A46" w14:textId="77777777" w:rsidR="00790ADA" w:rsidRPr="00A71FAF" w:rsidRDefault="00790ADA" w:rsidP="00441B6F">
      <w:pPr>
        <w:pStyle w:val="ConcHead"/>
        <w:spacing w:after="0"/>
        <w:jc w:val="both"/>
        <w:rPr>
          <w:rFonts w:ascii="Arial" w:hAnsi="Arial" w:cs="Arial"/>
        </w:rPr>
      </w:pPr>
    </w:p>
    <w:p w14:paraId="7945751B" w14:textId="77777777" w:rsidR="00790ADA" w:rsidRPr="00A71FAF" w:rsidRDefault="00F06ED8" w:rsidP="00441B6F">
      <w:pPr>
        <w:pStyle w:val="Body"/>
        <w:spacing w:after="0"/>
        <w:rPr>
          <w:rFonts w:ascii="Arial" w:hAnsi="Arial" w:cs="Arial"/>
        </w:rPr>
      </w:pPr>
      <w:r w:rsidRPr="00A71FAF">
        <w:rPr>
          <w:rFonts w:ascii="Arial" w:hAnsi="Arial" w:cs="Arial"/>
        </w:rPr>
        <w:t xml:space="preserve">This research relates to the development of organic insecticidal mixtures by using naturally available eco-friendly insecticidal materials that were studied against the major insect pests of potato with an aim to address the insect </w:t>
      </w:r>
      <w:proofErr w:type="gramStart"/>
      <w:r w:rsidRPr="00A71FAF">
        <w:rPr>
          <w:rFonts w:ascii="Arial" w:hAnsi="Arial" w:cs="Arial"/>
        </w:rPr>
        <w:t>pests</w:t>
      </w:r>
      <w:proofErr w:type="gramEnd"/>
      <w:r w:rsidRPr="00A71FAF">
        <w:rPr>
          <w:rFonts w:ascii="Arial" w:hAnsi="Arial" w:cs="Arial"/>
        </w:rPr>
        <w:t xml:space="preserve"> problems in potato grown organically. However, these organic insecticidal mixtures will act as ‘bioenhancers’ </w:t>
      </w:r>
      <w:proofErr w:type="spellStart"/>
      <w:r w:rsidRPr="00A71FAF">
        <w:rPr>
          <w:rFonts w:ascii="Arial" w:hAnsi="Arial" w:cs="Arial"/>
        </w:rPr>
        <w:t>favouring</w:t>
      </w:r>
      <w:proofErr w:type="spellEnd"/>
      <w:r w:rsidRPr="00A71FAF">
        <w:rPr>
          <w:rFonts w:ascii="Arial" w:hAnsi="Arial" w:cs="Arial"/>
        </w:rPr>
        <w:t xml:space="preserve"> the multiplication of beneficial soil microbes and other micro-arthropods besides improving the </w:t>
      </w:r>
      <w:proofErr w:type="spellStart"/>
      <w:r w:rsidRPr="00A71FAF">
        <w:rPr>
          <w:rFonts w:ascii="Arial" w:hAnsi="Arial" w:cs="Arial"/>
        </w:rPr>
        <w:t>physico</w:t>
      </w:r>
      <w:proofErr w:type="spellEnd"/>
      <w:r w:rsidRPr="00A71FAF">
        <w:rPr>
          <w:rFonts w:ascii="Arial" w:hAnsi="Arial" w:cs="Arial"/>
        </w:rPr>
        <w:t>-chemical properties of soil and might be used to replace the commonly used synthetic insecticides. This investigation will be helpful in addressing the multifaceted soil insect pests complex of potato. Exploration of these findings has enough scope for researchers to study the efficacy of these mixtures at field conditions against soil-dwelling insect pests with an aim to replace the commonly used synthetic insecticides. Moreover, this could open one of the income-generating avenues for start-up small-scale and cottage industries as well as for many bio-pesticide manufacturers in India.</w:t>
      </w:r>
    </w:p>
    <w:p w14:paraId="78AA794D" w14:textId="77777777" w:rsidR="00F06ED8" w:rsidRPr="00A71FAF" w:rsidRDefault="00F06ED8" w:rsidP="00441B6F">
      <w:pPr>
        <w:pStyle w:val="Body"/>
        <w:spacing w:after="0"/>
        <w:rPr>
          <w:rFonts w:ascii="Arial" w:hAnsi="Arial" w:cs="Arial"/>
        </w:rPr>
      </w:pPr>
    </w:p>
    <w:p w14:paraId="299A6AFF" w14:textId="77777777" w:rsidR="002D29F6" w:rsidRPr="00A71FAF" w:rsidRDefault="002D29F6" w:rsidP="002D29F6">
      <w:pPr>
        <w:pStyle w:val="ReferHead"/>
        <w:jc w:val="both"/>
        <w:rPr>
          <w:rFonts w:ascii="Arial" w:hAnsi="Arial" w:cs="Arial"/>
          <w:bCs/>
        </w:rPr>
      </w:pPr>
      <w:r w:rsidRPr="00A71FAF">
        <w:rPr>
          <w:rFonts w:ascii="Arial" w:hAnsi="Arial" w:cs="Arial"/>
          <w:bCs/>
        </w:rPr>
        <w:lastRenderedPageBreak/>
        <w:t>DISCLAIMER (ARTIFICIAL INTELLIGENCE)</w:t>
      </w:r>
    </w:p>
    <w:p w14:paraId="2407831E" w14:textId="77777777" w:rsidR="0041027F" w:rsidRPr="00A71FAF" w:rsidRDefault="002D29F6" w:rsidP="002D29F6">
      <w:pPr>
        <w:pStyle w:val="ReferHead"/>
        <w:jc w:val="both"/>
        <w:rPr>
          <w:rFonts w:ascii="Arial" w:hAnsi="Arial" w:cs="Arial"/>
          <w:b w:val="0"/>
          <w:caps w:val="0"/>
          <w:sz w:val="20"/>
        </w:rPr>
      </w:pPr>
      <w:r w:rsidRPr="00A71FAF">
        <w:rPr>
          <w:rFonts w:ascii="Arial" w:hAnsi="Arial" w:cs="Arial"/>
          <w:b w:val="0"/>
          <w:caps w:val="0"/>
          <w:sz w:val="20"/>
        </w:rPr>
        <w:t>Author(s) hereby declare that NO generative AI technologies such as Large Language Models (</w:t>
      </w:r>
      <w:proofErr w:type="spellStart"/>
      <w:r w:rsidRPr="00A71FAF">
        <w:rPr>
          <w:rFonts w:ascii="Arial" w:hAnsi="Arial" w:cs="Arial"/>
          <w:b w:val="0"/>
          <w:caps w:val="0"/>
          <w:sz w:val="20"/>
        </w:rPr>
        <w:t>ChatGPT</w:t>
      </w:r>
      <w:proofErr w:type="spellEnd"/>
      <w:r w:rsidRPr="00A71FAF">
        <w:rPr>
          <w:rFonts w:ascii="Arial" w:hAnsi="Arial" w:cs="Arial"/>
          <w:b w:val="0"/>
          <w:caps w:val="0"/>
          <w:sz w:val="20"/>
        </w:rPr>
        <w:t xml:space="preserve">, COPILOT, </w:t>
      </w:r>
      <w:proofErr w:type="spellStart"/>
      <w:r w:rsidRPr="00A71FAF">
        <w:rPr>
          <w:rFonts w:ascii="Arial" w:hAnsi="Arial" w:cs="Arial"/>
          <w:b w:val="0"/>
          <w:caps w:val="0"/>
          <w:sz w:val="20"/>
        </w:rPr>
        <w:t>etc</w:t>
      </w:r>
      <w:proofErr w:type="spellEnd"/>
      <w:r w:rsidRPr="00A71FAF">
        <w:rPr>
          <w:rFonts w:ascii="Arial" w:hAnsi="Arial" w:cs="Arial"/>
          <w:b w:val="0"/>
          <w:caps w:val="0"/>
          <w:sz w:val="20"/>
        </w:rPr>
        <w:t>) and text-to-image generators have been used during writing or editing of this manuscript.</w:t>
      </w:r>
    </w:p>
    <w:p w14:paraId="4F3DECE4" w14:textId="77777777" w:rsidR="00860000" w:rsidRPr="00A71FAF" w:rsidRDefault="00860000" w:rsidP="00441B6F">
      <w:pPr>
        <w:pStyle w:val="ReferHead"/>
        <w:spacing w:after="0"/>
        <w:jc w:val="both"/>
        <w:rPr>
          <w:rFonts w:ascii="Arial" w:hAnsi="Arial" w:cs="Arial"/>
        </w:rPr>
      </w:pPr>
    </w:p>
    <w:p w14:paraId="15B5BC40" w14:textId="77777777" w:rsidR="00B01FCD" w:rsidRPr="00A71FAF" w:rsidRDefault="00B01FCD" w:rsidP="00441B6F">
      <w:pPr>
        <w:pStyle w:val="ReferHead"/>
        <w:spacing w:after="0"/>
        <w:jc w:val="both"/>
        <w:rPr>
          <w:rFonts w:ascii="Arial" w:hAnsi="Arial" w:cs="Arial"/>
        </w:rPr>
      </w:pPr>
      <w:r w:rsidRPr="00A71FAF">
        <w:rPr>
          <w:rFonts w:ascii="Arial" w:hAnsi="Arial" w:cs="Arial"/>
        </w:rPr>
        <w:t>References</w:t>
      </w:r>
    </w:p>
    <w:p w14:paraId="7803996C" w14:textId="77777777" w:rsidR="00C226E4" w:rsidRPr="00A71FAF" w:rsidRDefault="00C226E4" w:rsidP="00C226E4">
      <w:pPr>
        <w:pStyle w:val="ReferHead"/>
        <w:spacing w:after="0"/>
        <w:jc w:val="both"/>
        <w:rPr>
          <w:rFonts w:ascii="Arial" w:hAnsi="Arial" w:cs="Arial"/>
          <w:sz w:val="20"/>
        </w:rPr>
      </w:pPr>
    </w:p>
    <w:p w14:paraId="3D21AA96" w14:textId="77777777" w:rsidR="00C226E4" w:rsidRPr="00A71FAF" w:rsidRDefault="00C226E4" w:rsidP="00C226E4">
      <w:pPr>
        <w:tabs>
          <w:tab w:val="left" w:pos="284"/>
          <w:tab w:val="left" w:pos="1418"/>
        </w:tabs>
        <w:ind w:left="1134" w:hanging="1134"/>
        <w:jc w:val="both"/>
        <w:rPr>
          <w:rFonts w:ascii="Arial" w:hAnsi="Arial" w:cs="Arial"/>
        </w:rPr>
      </w:pPr>
      <w:proofErr w:type="spellStart"/>
      <w:r w:rsidRPr="00A71FAF">
        <w:rPr>
          <w:rFonts w:ascii="Arial" w:hAnsi="Arial" w:cs="Arial"/>
        </w:rPr>
        <w:t>Agrafioti</w:t>
      </w:r>
      <w:proofErr w:type="spellEnd"/>
      <w:r w:rsidRPr="00A71FAF">
        <w:rPr>
          <w:rFonts w:ascii="Arial" w:hAnsi="Arial" w:cs="Arial"/>
        </w:rPr>
        <w:t xml:space="preserve">, P., </w:t>
      </w:r>
      <w:proofErr w:type="spellStart"/>
      <w:r w:rsidRPr="00A71FAF">
        <w:rPr>
          <w:rFonts w:ascii="Arial" w:hAnsi="Arial" w:cs="Arial"/>
        </w:rPr>
        <w:t>Vrontaki</w:t>
      </w:r>
      <w:proofErr w:type="spellEnd"/>
      <w:r w:rsidRPr="00A71FAF">
        <w:rPr>
          <w:rFonts w:ascii="Arial" w:hAnsi="Arial" w:cs="Arial"/>
        </w:rPr>
        <w:t xml:space="preserve">, M., </w:t>
      </w:r>
      <w:proofErr w:type="spellStart"/>
      <w:r w:rsidRPr="00A71FAF">
        <w:rPr>
          <w:rFonts w:ascii="Arial" w:hAnsi="Arial" w:cs="Arial"/>
        </w:rPr>
        <w:t>Rigopoulou</w:t>
      </w:r>
      <w:proofErr w:type="spellEnd"/>
      <w:r w:rsidRPr="00A71FAF">
        <w:rPr>
          <w:rFonts w:ascii="Arial" w:hAnsi="Arial" w:cs="Arial"/>
        </w:rPr>
        <w:t xml:space="preserve">, M., </w:t>
      </w:r>
      <w:proofErr w:type="spellStart"/>
      <w:r w:rsidRPr="00A71FAF">
        <w:rPr>
          <w:rFonts w:ascii="Arial" w:hAnsi="Arial" w:cs="Arial"/>
        </w:rPr>
        <w:t>Lampiri</w:t>
      </w:r>
      <w:proofErr w:type="spellEnd"/>
      <w:r w:rsidRPr="00A71FAF">
        <w:rPr>
          <w:rFonts w:ascii="Arial" w:hAnsi="Arial" w:cs="Arial"/>
        </w:rPr>
        <w:t xml:space="preserve">, E., Grigoriadou, K., Ioannidis, P.M., </w:t>
      </w:r>
      <w:proofErr w:type="spellStart"/>
      <w:r w:rsidRPr="00A71FAF">
        <w:rPr>
          <w:rFonts w:ascii="Arial" w:hAnsi="Arial" w:cs="Arial"/>
        </w:rPr>
        <w:t>Rumbos</w:t>
      </w:r>
      <w:proofErr w:type="spellEnd"/>
      <w:r w:rsidRPr="00A71FAF">
        <w:rPr>
          <w:rFonts w:ascii="Arial" w:hAnsi="Arial" w:cs="Arial"/>
        </w:rPr>
        <w:t xml:space="preserve">, C.I., </w:t>
      </w:r>
      <w:proofErr w:type="spellStart"/>
      <w:r w:rsidRPr="00A71FAF">
        <w:rPr>
          <w:rFonts w:ascii="Arial" w:hAnsi="Arial" w:cs="Arial"/>
        </w:rPr>
        <w:t>Athanassiou</w:t>
      </w:r>
      <w:proofErr w:type="spellEnd"/>
      <w:r w:rsidRPr="00A71FAF">
        <w:rPr>
          <w:rFonts w:ascii="Arial" w:hAnsi="Arial" w:cs="Arial"/>
        </w:rPr>
        <w:t>, C.G. (2023). Insecticidal Effect of Diatomaceous</w:t>
      </w:r>
      <w:r w:rsidRPr="00A71FAF">
        <w:rPr>
          <w:rFonts w:ascii="Arial" w:hAnsi="Arial" w:cs="Arial"/>
        </w:rPr>
        <w:br/>
        <w:t xml:space="preserve">Earth Formulations for the Control of a Wide Range of Stored-Product Beetle Species. </w:t>
      </w:r>
      <w:r w:rsidRPr="00A71FAF">
        <w:rPr>
          <w:rFonts w:ascii="Arial" w:hAnsi="Arial" w:cs="Arial"/>
          <w:i/>
        </w:rPr>
        <w:t>Insects</w:t>
      </w:r>
      <w:r w:rsidRPr="00A71FAF">
        <w:rPr>
          <w:rFonts w:ascii="Arial" w:hAnsi="Arial" w:cs="Arial"/>
        </w:rPr>
        <w:t>, 14, 656, https://doi.org/10.3390/insects14070656.</w:t>
      </w:r>
    </w:p>
    <w:p w14:paraId="4F9A1B20"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Barooah, M., &amp; Pathak, A. (2009). Indigenous knowledge and practices of </w:t>
      </w:r>
      <w:proofErr w:type="spellStart"/>
      <w:r w:rsidRPr="00A71FAF">
        <w:rPr>
          <w:rFonts w:ascii="Arial" w:hAnsi="Arial" w:cs="Arial"/>
        </w:rPr>
        <w:t>Thengal</w:t>
      </w:r>
      <w:proofErr w:type="spellEnd"/>
      <w:r w:rsidRPr="00A71FAF">
        <w:rPr>
          <w:rFonts w:ascii="Arial" w:hAnsi="Arial" w:cs="Arial"/>
        </w:rPr>
        <w:t xml:space="preserve"> </w:t>
      </w:r>
      <w:proofErr w:type="spellStart"/>
      <w:r w:rsidRPr="00A71FAF">
        <w:rPr>
          <w:rFonts w:ascii="Arial" w:hAnsi="Arial" w:cs="Arial"/>
        </w:rPr>
        <w:t>Kachari</w:t>
      </w:r>
      <w:proofErr w:type="spellEnd"/>
      <w:r w:rsidRPr="00A71FAF">
        <w:rPr>
          <w:rFonts w:ascii="Arial" w:hAnsi="Arial" w:cs="Arial"/>
        </w:rPr>
        <w:t xml:space="preserve"> women in sustainable management of </w:t>
      </w:r>
      <w:proofErr w:type="spellStart"/>
      <w:r w:rsidRPr="00A71FAF">
        <w:rPr>
          <w:rFonts w:ascii="Arial" w:hAnsi="Arial" w:cs="Arial"/>
        </w:rPr>
        <w:t>bari</w:t>
      </w:r>
      <w:proofErr w:type="spellEnd"/>
      <w:r w:rsidRPr="00A71FAF">
        <w:rPr>
          <w:rFonts w:ascii="Arial" w:hAnsi="Arial" w:cs="Arial"/>
        </w:rPr>
        <w:t xml:space="preserve"> system of farming. Indian Journal o Traditional Knowledge, 8(1)</w:t>
      </w:r>
      <w:r w:rsidRPr="00A71FAF">
        <w:rPr>
          <w:rFonts w:ascii="Arial" w:hAnsi="Arial" w:cs="Arial"/>
          <w:b/>
        </w:rPr>
        <w:t>,</w:t>
      </w:r>
      <w:r w:rsidRPr="00A71FAF">
        <w:rPr>
          <w:rFonts w:ascii="Arial" w:hAnsi="Arial" w:cs="Arial"/>
        </w:rPr>
        <w:t xml:space="preserve"> 25-40. </w:t>
      </w:r>
    </w:p>
    <w:p w14:paraId="660F8446"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Baskaran, V., &amp; Narayanasamy, P. (1995). Traditional Pest Control. Caterpillar Publications, </w:t>
      </w:r>
      <w:proofErr w:type="spellStart"/>
      <w:r w:rsidRPr="00A71FAF">
        <w:rPr>
          <w:rFonts w:ascii="Arial" w:hAnsi="Arial" w:cs="Arial"/>
        </w:rPr>
        <w:t>Mariyappa</w:t>
      </w:r>
      <w:proofErr w:type="spellEnd"/>
      <w:r w:rsidRPr="00A71FAF">
        <w:rPr>
          <w:rFonts w:ascii="Arial" w:hAnsi="Arial" w:cs="Arial"/>
        </w:rPr>
        <w:t xml:space="preserve"> Nagar, Tamil Nadu, India.</w:t>
      </w:r>
    </w:p>
    <w:p w14:paraId="7C524F9C"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Bhattacharyya, B., Bhuyan, U., &amp; Pujari, D. (2014). Management of red ant, </w:t>
      </w:r>
      <w:proofErr w:type="spellStart"/>
      <w:r w:rsidRPr="00A71FAF">
        <w:rPr>
          <w:rFonts w:ascii="Arial" w:hAnsi="Arial" w:cs="Arial"/>
          <w:bCs/>
          <w:i/>
          <w:iCs/>
        </w:rPr>
        <w:t>Dorylus</w:t>
      </w:r>
      <w:proofErr w:type="spellEnd"/>
      <w:r w:rsidRPr="00A71FAF">
        <w:rPr>
          <w:rFonts w:ascii="Arial" w:hAnsi="Arial" w:cs="Arial"/>
          <w:bCs/>
          <w:i/>
          <w:iCs/>
        </w:rPr>
        <w:t xml:space="preserve"> </w:t>
      </w:r>
      <w:proofErr w:type="spellStart"/>
      <w:r w:rsidRPr="00A71FAF">
        <w:rPr>
          <w:rFonts w:ascii="Arial" w:hAnsi="Arial" w:cs="Arial"/>
          <w:bCs/>
          <w:i/>
          <w:iCs/>
        </w:rPr>
        <w:t>orientalis</w:t>
      </w:r>
      <w:proofErr w:type="spellEnd"/>
      <w:r w:rsidRPr="00A71FAF">
        <w:rPr>
          <w:rFonts w:ascii="Arial" w:hAnsi="Arial" w:cs="Arial"/>
          <w:bCs/>
          <w:i/>
          <w:iCs/>
        </w:rPr>
        <w:t xml:space="preserve"> </w:t>
      </w:r>
      <w:r w:rsidRPr="00A71FAF">
        <w:rPr>
          <w:rFonts w:ascii="Arial" w:hAnsi="Arial" w:cs="Arial"/>
          <w:bCs/>
        </w:rPr>
        <w:t xml:space="preserve">Westwood (Hymenoptera: Formicidae) in potato. </w:t>
      </w:r>
      <w:r w:rsidRPr="00A71FAF">
        <w:rPr>
          <w:rFonts w:ascii="Arial" w:hAnsi="Arial" w:cs="Arial"/>
          <w:i/>
          <w:shd w:val="clear" w:color="auto" w:fill="FFFFFF"/>
        </w:rPr>
        <w:t>Journal of Entomological Research</w:t>
      </w:r>
      <w:r w:rsidRPr="00A71FAF">
        <w:rPr>
          <w:rFonts w:ascii="Arial" w:hAnsi="Arial" w:cs="Arial"/>
          <w:shd w:val="clear" w:color="auto" w:fill="FFFFFF"/>
        </w:rPr>
        <w:t>,</w:t>
      </w:r>
      <w:r w:rsidRPr="00A71FAF">
        <w:rPr>
          <w:rFonts w:ascii="Arial" w:hAnsi="Arial" w:cs="Arial"/>
          <w:iCs/>
        </w:rPr>
        <w:t xml:space="preserve"> 38(4),</w:t>
      </w:r>
      <w:r w:rsidRPr="00A71FAF">
        <w:rPr>
          <w:rFonts w:ascii="Arial" w:hAnsi="Arial" w:cs="Arial"/>
          <w:bCs/>
        </w:rPr>
        <w:t xml:space="preserve"> </w:t>
      </w:r>
      <w:r w:rsidRPr="00A71FAF">
        <w:rPr>
          <w:rFonts w:ascii="Arial" w:hAnsi="Arial" w:cs="Arial"/>
          <w:iCs/>
        </w:rPr>
        <w:t xml:space="preserve">265-267. </w:t>
      </w:r>
    </w:p>
    <w:p w14:paraId="7CC5203C"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Bhattacharyya, B., Bhuyan, U., Borah, P., &amp; Pujari, D. (2010). Seasonal incidence of cutworm, </w:t>
      </w:r>
      <w:proofErr w:type="spellStart"/>
      <w:r w:rsidRPr="00A71FAF">
        <w:rPr>
          <w:rFonts w:ascii="Arial" w:hAnsi="Arial" w:cs="Arial"/>
          <w:i/>
        </w:rPr>
        <w:t>Agrotis</w:t>
      </w:r>
      <w:proofErr w:type="spellEnd"/>
      <w:r w:rsidRPr="00A71FAF">
        <w:rPr>
          <w:rFonts w:ascii="Arial" w:hAnsi="Arial" w:cs="Arial"/>
          <w:i/>
        </w:rPr>
        <w:t xml:space="preserve"> </w:t>
      </w:r>
      <w:proofErr w:type="spellStart"/>
      <w:r w:rsidRPr="00A71FAF">
        <w:rPr>
          <w:rFonts w:ascii="Arial" w:hAnsi="Arial" w:cs="Arial"/>
          <w:i/>
        </w:rPr>
        <w:t>ipsilon</w:t>
      </w:r>
      <w:proofErr w:type="spellEnd"/>
      <w:r w:rsidRPr="00A71FAF">
        <w:rPr>
          <w:rFonts w:ascii="Arial" w:hAnsi="Arial" w:cs="Arial"/>
        </w:rPr>
        <w:t xml:space="preserve"> (</w:t>
      </w:r>
      <w:proofErr w:type="spellStart"/>
      <w:r w:rsidRPr="00A71FAF">
        <w:rPr>
          <w:rFonts w:ascii="Arial" w:hAnsi="Arial" w:cs="Arial"/>
        </w:rPr>
        <w:t>Hfn</w:t>
      </w:r>
      <w:proofErr w:type="spellEnd"/>
      <w:r w:rsidRPr="00A71FAF">
        <w:rPr>
          <w:rFonts w:ascii="Arial" w:hAnsi="Arial" w:cs="Arial"/>
        </w:rPr>
        <w:t>.) in potato (</w:t>
      </w:r>
      <w:r w:rsidRPr="00A71FAF">
        <w:rPr>
          <w:rFonts w:ascii="Arial" w:hAnsi="Arial" w:cs="Arial"/>
          <w:i/>
        </w:rPr>
        <w:t>Solanum tuberosum</w:t>
      </w:r>
      <w:r w:rsidRPr="00A71FAF">
        <w:rPr>
          <w:rFonts w:ascii="Arial" w:hAnsi="Arial" w:cs="Arial"/>
        </w:rPr>
        <w:t>) (L.) raised from true potato seed.</w:t>
      </w:r>
      <w:r w:rsidRPr="00A71FAF">
        <w:rPr>
          <w:rFonts w:ascii="Arial" w:hAnsi="Arial" w:cs="Arial"/>
          <w:i/>
        </w:rPr>
        <w:t xml:space="preserve"> Indian Journal of Applied Entomology</w:t>
      </w:r>
      <w:r w:rsidRPr="00A71FAF">
        <w:rPr>
          <w:rFonts w:ascii="Arial" w:hAnsi="Arial" w:cs="Arial"/>
        </w:rPr>
        <w:t xml:space="preserve">, 24(1), 58-62. </w:t>
      </w:r>
    </w:p>
    <w:p w14:paraId="317294B6"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Chand, A., &amp; Tiwari, R. (2010). Influence of cow urine and indigenous plant leaf extracts on feeding potential and larval weight of </w:t>
      </w:r>
      <w:proofErr w:type="spellStart"/>
      <w:r w:rsidRPr="00A71FAF">
        <w:rPr>
          <w:rFonts w:ascii="Arial" w:hAnsi="Arial" w:cs="Arial"/>
          <w:i/>
          <w:iCs/>
        </w:rPr>
        <w:t>Spodoptera</w:t>
      </w:r>
      <w:proofErr w:type="spellEnd"/>
      <w:r w:rsidRPr="00A71FAF">
        <w:rPr>
          <w:rFonts w:ascii="Arial" w:hAnsi="Arial" w:cs="Arial"/>
          <w:i/>
          <w:iCs/>
        </w:rPr>
        <w:t xml:space="preserve"> </w:t>
      </w:r>
      <w:proofErr w:type="spellStart"/>
      <w:r w:rsidRPr="00A71FAF">
        <w:rPr>
          <w:rFonts w:ascii="Arial" w:hAnsi="Arial" w:cs="Arial"/>
          <w:i/>
          <w:iCs/>
        </w:rPr>
        <w:t>litura</w:t>
      </w:r>
      <w:proofErr w:type="spellEnd"/>
      <w:r w:rsidRPr="00A71FAF">
        <w:rPr>
          <w:rFonts w:ascii="Arial" w:hAnsi="Arial" w:cs="Arial"/>
          <w:i/>
          <w:iCs/>
        </w:rPr>
        <w:t xml:space="preserve"> </w:t>
      </w:r>
      <w:r w:rsidRPr="00A71FAF">
        <w:rPr>
          <w:rFonts w:ascii="Arial" w:hAnsi="Arial" w:cs="Arial"/>
        </w:rPr>
        <w:t>(</w:t>
      </w:r>
      <w:proofErr w:type="spellStart"/>
      <w:r w:rsidRPr="00A71FAF">
        <w:rPr>
          <w:rFonts w:ascii="Arial" w:hAnsi="Arial" w:cs="Arial"/>
        </w:rPr>
        <w:t>Fabricius</w:t>
      </w:r>
      <w:proofErr w:type="spellEnd"/>
      <w:r w:rsidRPr="00A71FAF">
        <w:rPr>
          <w:rFonts w:ascii="Arial" w:hAnsi="Arial" w:cs="Arial"/>
        </w:rPr>
        <w:t xml:space="preserve">). </w:t>
      </w:r>
      <w:r w:rsidRPr="00A71FAF">
        <w:rPr>
          <w:rFonts w:ascii="Arial" w:hAnsi="Arial" w:cs="Arial"/>
          <w:i/>
          <w:iCs/>
        </w:rPr>
        <w:t>Journal of insect science</w:t>
      </w:r>
      <w:r w:rsidRPr="00A71FAF">
        <w:rPr>
          <w:rFonts w:ascii="Arial" w:hAnsi="Arial" w:cs="Arial"/>
          <w:bCs/>
          <w:shd w:val="clear" w:color="auto" w:fill="FFFFFF"/>
        </w:rPr>
        <w:t>,</w:t>
      </w:r>
      <w:r w:rsidRPr="00A71FAF">
        <w:rPr>
          <w:rFonts w:ascii="Arial" w:hAnsi="Arial" w:cs="Arial"/>
          <w:b/>
          <w:bCs/>
        </w:rPr>
        <w:t xml:space="preserve"> </w:t>
      </w:r>
      <w:r w:rsidRPr="00A71FAF">
        <w:rPr>
          <w:rFonts w:ascii="Arial" w:hAnsi="Arial" w:cs="Arial"/>
          <w:bCs/>
        </w:rPr>
        <w:t>23,</w:t>
      </w:r>
      <w:r w:rsidRPr="00A71FAF">
        <w:rPr>
          <w:rFonts w:ascii="Arial" w:hAnsi="Arial" w:cs="Arial"/>
        </w:rPr>
        <w:t xml:space="preserve"> 313-317. </w:t>
      </w:r>
    </w:p>
    <w:p w14:paraId="13BFC7C9"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Chandel, R. S., </w:t>
      </w:r>
      <w:proofErr w:type="spellStart"/>
      <w:r w:rsidRPr="00A71FAF">
        <w:rPr>
          <w:rFonts w:ascii="Arial" w:hAnsi="Arial" w:cs="Arial"/>
        </w:rPr>
        <w:t>Chandla</w:t>
      </w:r>
      <w:proofErr w:type="spellEnd"/>
      <w:r w:rsidRPr="00A71FAF">
        <w:rPr>
          <w:rFonts w:ascii="Arial" w:hAnsi="Arial" w:cs="Arial"/>
        </w:rPr>
        <w:t>, V. K., Verma, K. S., &amp; Pathania, M. (2013). Insect pests of potato in India: biology and management. In A. Alyokhin, C. Vincent &amp; P. Giordanengo (Eds.), Insect pests of potato. Academic Press, 227-268.</w:t>
      </w:r>
    </w:p>
    <w:p w14:paraId="3F60304D"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lang w:bidi="as-IN"/>
        </w:rPr>
        <w:t xml:space="preserve">Chander, </w:t>
      </w:r>
      <w:hyperlink r:id="rId21" w:history="1">
        <w:r w:rsidRPr="00A71FAF">
          <w:rPr>
            <w:rFonts w:ascii="Arial" w:hAnsi="Arial" w:cs="Arial"/>
            <w:lang w:bidi="as-IN"/>
          </w:rPr>
          <w:t>S.,</w:t>
        </w:r>
      </w:hyperlink>
      <w:r w:rsidRPr="00A71FAF">
        <w:rPr>
          <w:rFonts w:ascii="Arial" w:hAnsi="Arial" w:cs="Arial"/>
          <w:lang w:bidi="as-IN"/>
        </w:rPr>
        <w:t> Singal, S. K., &amp; Bhanot, J. P. (2007). Role of grain protectants in integrated pest management of pulse beetle, </w:t>
      </w:r>
      <w:proofErr w:type="spellStart"/>
      <w:r w:rsidRPr="00A71FAF">
        <w:rPr>
          <w:rFonts w:ascii="Arial" w:hAnsi="Arial" w:cs="Arial"/>
          <w:i/>
          <w:lang w:bidi="as-IN"/>
        </w:rPr>
        <w:t>Callosobruchus</w:t>
      </w:r>
      <w:proofErr w:type="spellEnd"/>
      <w:r w:rsidRPr="00A71FAF">
        <w:rPr>
          <w:rFonts w:ascii="Arial" w:hAnsi="Arial" w:cs="Arial"/>
          <w:i/>
          <w:lang w:bidi="as-IN"/>
        </w:rPr>
        <w:t xml:space="preserve"> </w:t>
      </w:r>
      <w:proofErr w:type="spellStart"/>
      <w:r w:rsidRPr="00A71FAF">
        <w:rPr>
          <w:rFonts w:ascii="Arial" w:hAnsi="Arial" w:cs="Arial"/>
          <w:i/>
          <w:lang w:bidi="as-IN"/>
        </w:rPr>
        <w:t>chinensis</w:t>
      </w:r>
      <w:proofErr w:type="spellEnd"/>
      <w:r w:rsidRPr="00A71FAF">
        <w:rPr>
          <w:rFonts w:ascii="Arial" w:hAnsi="Arial" w:cs="Arial"/>
          <w:lang w:bidi="as-IN"/>
        </w:rPr>
        <w:t xml:space="preserve"> (L.) infesting </w:t>
      </w:r>
      <w:proofErr w:type="spellStart"/>
      <w:r w:rsidRPr="00A71FAF">
        <w:rPr>
          <w:rFonts w:ascii="Arial" w:hAnsi="Arial" w:cs="Arial"/>
          <w:lang w:bidi="as-IN"/>
        </w:rPr>
        <w:t>greengram</w:t>
      </w:r>
      <w:proofErr w:type="spellEnd"/>
      <w:r w:rsidRPr="00A71FAF">
        <w:rPr>
          <w:rFonts w:ascii="Arial" w:hAnsi="Arial" w:cs="Arial"/>
          <w:lang w:bidi="as-IN"/>
        </w:rPr>
        <w:t>, </w:t>
      </w:r>
      <w:r w:rsidRPr="00A71FAF">
        <w:rPr>
          <w:rFonts w:ascii="Arial" w:hAnsi="Arial" w:cs="Arial"/>
          <w:i/>
          <w:lang w:bidi="as-IN"/>
        </w:rPr>
        <w:t>Vigna radiata</w:t>
      </w:r>
      <w:r w:rsidRPr="00A71FAF">
        <w:rPr>
          <w:rFonts w:ascii="Arial" w:hAnsi="Arial" w:cs="Arial"/>
          <w:lang w:bidi="as-IN"/>
        </w:rPr>
        <w:t xml:space="preserve"> (L.) Wilczek. </w:t>
      </w:r>
      <w:hyperlink r:id="rId22" w:history="1">
        <w:r w:rsidRPr="00A71FAF">
          <w:rPr>
            <w:rFonts w:ascii="Arial" w:hAnsi="Arial" w:cs="Arial"/>
            <w:i/>
            <w:lang w:bidi="as-IN"/>
          </w:rPr>
          <w:t>Research on Crops</w:t>
        </w:r>
      </w:hyperlink>
      <w:r w:rsidRPr="00A71FAF">
        <w:rPr>
          <w:rFonts w:ascii="Arial" w:hAnsi="Arial" w:cs="Arial"/>
        </w:rPr>
        <w:t>,</w:t>
      </w:r>
      <w:r w:rsidRPr="00A71FAF">
        <w:rPr>
          <w:rFonts w:ascii="Arial" w:hAnsi="Arial" w:cs="Arial"/>
          <w:b/>
          <w:lang w:bidi="as-IN"/>
        </w:rPr>
        <w:t xml:space="preserve"> </w:t>
      </w:r>
      <w:r w:rsidRPr="00A71FAF">
        <w:rPr>
          <w:rFonts w:ascii="Arial" w:hAnsi="Arial" w:cs="Arial"/>
          <w:lang w:bidi="as-IN"/>
        </w:rPr>
        <w:t>8(2), 458-462.</w:t>
      </w:r>
    </w:p>
    <w:p w14:paraId="6829E258"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lang w:bidi="as-IN"/>
        </w:rPr>
        <w:t>Chowdhury, S. K., Banerjee, M., Basnett, D., &amp; Mazumdar, T. (2023). Natural pesticides for pest control in agricultural crops: an</w:t>
      </w:r>
      <w:r w:rsidRPr="00A71FAF">
        <w:rPr>
          <w:rFonts w:ascii="Arial" w:hAnsi="Arial" w:cs="Arial"/>
          <w:lang w:bidi="as-IN"/>
        </w:rPr>
        <w:br/>
        <w:t xml:space="preserve">alternative and eco-friendly method. </w:t>
      </w:r>
      <w:r w:rsidRPr="00A71FAF">
        <w:rPr>
          <w:rFonts w:ascii="Arial" w:hAnsi="Arial" w:cs="Arial"/>
          <w:i/>
          <w:lang w:bidi="as-IN"/>
        </w:rPr>
        <w:t>Plant Science Today</w:t>
      </w:r>
      <w:r w:rsidRPr="00A71FAF">
        <w:rPr>
          <w:rFonts w:ascii="Arial" w:hAnsi="Arial" w:cs="Arial"/>
          <w:lang w:bidi="as-IN"/>
        </w:rPr>
        <w:t>, x(x), https://doi.org/10.14719/pst.2547</w:t>
      </w:r>
    </w:p>
    <w:p w14:paraId="29DD4B26"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David, P. M. M. (1991). Resurgence of yellow mite, </w:t>
      </w:r>
      <w:proofErr w:type="spellStart"/>
      <w:r w:rsidRPr="00A71FAF">
        <w:rPr>
          <w:rFonts w:ascii="Arial" w:hAnsi="Arial" w:cs="Arial"/>
          <w:i/>
          <w:iCs/>
        </w:rPr>
        <w:t>Polyphagotarsonemus</w:t>
      </w:r>
      <w:proofErr w:type="spellEnd"/>
      <w:r w:rsidRPr="00A71FAF">
        <w:rPr>
          <w:rFonts w:ascii="Arial" w:hAnsi="Arial" w:cs="Arial"/>
          <w:i/>
          <w:iCs/>
        </w:rPr>
        <w:t xml:space="preserve"> latus </w:t>
      </w:r>
      <w:r w:rsidRPr="00A71FAF">
        <w:rPr>
          <w:rFonts w:ascii="Arial" w:hAnsi="Arial" w:cs="Arial"/>
        </w:rPr>
        <w:t>(</w:t>
      </w:r>
      <w:proofErr w:type="spellStart"/>
      <w:proofErr w:type="gramStart"/>
      <w:r w:rsidRPr="00A71FAF">
        <w:rPr>
          <w:rFonts w:ascii="Arial" w:hAnsi="Arial" w:cs="Arial"/>
        </w:rPr>
        <w:t>Acarina:Tarsonemidae</w:t>
      </w:r>
      <w:proofErr w:type="spellEnd"/>
      <w:proofErr w:type="gramEnd"/>
      <w:r w:rsidRPr="00A71FAF">
        <w:rPr>
          <w:rFonts w:ascii="Arial" w:hAnsi="Arial" w:cs="Arial"/>
        </w:rPr>
        <w:t xml:space="preserve">) on </w:t>
      </w:r>
      <w:proofErr w:type="spellStart"/>
      <w:r w:rsidRPr="00A71FAF">
        <w:rPr>
          <w:rFonts w:ascii="Arial" w:hAnsi="Arial" w:cs="Arial"/>
        </w:rPr>
        <w:t>chilli</w:t>
      </w:r>
      <w:proofErr w:type="spellEnd"/>
      <w:r w:rsidRPr="00A71FAF">
        <w:rPr>
          <w:rFonts w:ascii="Arial" w:hAnsi="Arial" w:cs="Arial"/>
        </w:rPr>
        <w:t xml:space="preserve"> following application of insecticides. </w:t>
      </w:r>
      <w:r w:rsidRPr="00A71FAF">
        <w:rPr>
          <w:rFonts w:ascii="Arial" w:hAnsi="Arial" w:cs="Arial"/>
          <w:i/>
        </w:rPr>
        <w:t>Madras Agricultural Journal</w:t>
      </w:r>
      <w:r w:rsidRPr="00A71FAF">
        <w:rPr>
          <w:rFonts w:ascii="Arial" w:hAnsi="Arial" w:cs="Arial"/>
          <w:bCs/>
        </w:rPr>
        <w:t>, 78,</w:t>
      </w:r>
      <w:r w:rsidRPr="00A71FAF">
        <w:rPr>
          <w:rFonts w:ascii="Arial" w:hAnsi="Arial" w:cs="Arial"/>
        </w:rPr>
        <w:t xml:space="preserve"> 88-91.</w:t>
      </w:r>
    </w:p>
    <w:p w14:paraId="2998A9FA"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Devanand, I. I., &amp; Kamala, I. M. (2017). Indigenous traditional knowledge on crop protection practices. </w:t>
      </w:r>
      <w:r w:rsidRPr="00A71FAF">
        <w:rPr>
          <w:rFonts w:ascii="Arial" w:hAnsi="Arial" w:cs="Arial"/>
          <w:bCs/>
          <w:i/>
        </w:rPr>
        <w:t>International Journal of Agricultural Science Research</w:t>
      </w:r>
      <w:r w:rsidRPr="00A71FAF">
        <w:rPr>
          <w:rFonts w:ascii="Arial" w:hAnsi="Arial" w:cs="Arial"/>
          <w:bCs/>
        </w:rPr>
        <w:t>,</w:t>
      </w:r>
      <w:r w:rsidRPr="00A71FAF">
        <w:rPr>
          <w:rFonts w:ascii="Arial" w:hAnsi="Arial" w:cs="Arial"/>
          <w:shd w:val="clear" w:color="auto" w:fill="FFFFFF"/>
        </w:rPr>
        <w:t xml:space="preserve"> </w:t>
      </w:r>
      <w:r w:rsidRPr="00A71FAF">
        <w:rPr>
          <w:rFonts w:ascii="Arial" w:hAnsi="Arial" w:cs="Arial"/>
          <w:bCs/>
        </w:rPr>
        <w:t>7(5)</w:t>
      </w:r>
      <w:r w:rsidRPr="00A71FAF">
        <w:rPr>
          <w:rFonts w:ascii="Arial" w:hAnsi="Arial" w:cs="Arial"/>
          <w:b/>
          <w:bCs/>
        </w:rPr>
        <w:t xml:space="preserve">, </w:t>
      </w:r>
      <w:r w:rsidRPr="00A71FAF">
        <w:rPr>
          <w:rFonts w:ascii="Arial" w:hAnsi="Arial" w:cs="Arial"/>
          <w:bCs/>
        </w:rPr>
        <w:t xml:space="preserve">345-352. </w:t>
      </w:r>
    </w:p>
    <w:p w14:paraId="60BDA5FF"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Devi, E. B., Bhattacharyya, B., &amp; </w:t>
      </w:r>
      <w:proofErr w:type="spellStart"/>
      <w:r w:rsidRPr="00A71FAF">
        <w:rPr>
          <w:rFonts w:ascii="Arial" w:hAnsi="Arial" w:cs="Arial"/>
          <w:bCs/>
        </w:rPr>
        <w:t>Bhagawati</w:t>
      </w:r>
      <w:proofErr w:type="spellEnd"/>
      <w:r w:rsidRPr="00A71FAF">
        <w:rPr>
          <w:rFonts w:ascii="Arial" w:hAnsi="Arial" w:cs="Arial"/>
          <w:bCs/>
        </w:rPr>
        <w:t xml:space="preserve">, S. (2022). Population dynamics of red ant </w:t>
      </w:r>
      <w:proofErr w:type="spellStart"/>
      <w:r w:rsidRPr="00A71FAF">
        <w:rPr>
          <w:rFonts w:ascii="Arial" w:hAnsi="Arial" w:cs="Arial"/>
          <w:bCs/>
          <w:i/>
        </w:rPr>
        <w:t>Dorylus</w:t>
      </w:r>
      <w:proofErr w:type="spellEnd"/>
      <w:r w:rsidRPr="00A71FAF">
        <w:rPr>
          <w:rFonts w:ascii="Arial" w:hAnsi="Arial" w:cs="Arial"/>
          <w:bCs/>
          <w:i/>
        </w:rPr>
        <w:t xml:space="preserve"> </w:t>
      </w:r>
      <w:proofErr w:type="spellStart"/>
      <w:r w:rsidRPr="00A71FAF">
        <w:rPr>
          <w:rFonts w:ascii="Arial" w:hAnsi="Arial" w:cs="Arial"/>
          <w:bCs/>
          <w:i/>
        </w:rPr>
        <w:t>orientalis</w:t>
      </w:r>
      <w:proofErr w:type="spellEnd"/>
      <w:r w:rsidRPr="00A71FAF">
        <w:rPr>
          <w:rFonts w:ascii="Arial" w:hAnsi="Arial" w:cs="Arial"/>
          <w:bCs/>
        </w:rPr>
        <w:t xml:space="preserve"> in potato grown under flood free/prone conditions.</w:t>
      </w:r>
      <w:r w:rsidRPr="00A71FAF">
        <w:rPr>
          <w:rFonts w:ascii="Arial" w:hAnsi="Arial" w:cs="Arial"/>
          <w:i/>
        </w:rPr>
        <w:t xml:space="preserve"> Indian Journal of Entomology</w:t>
      </w:r>
      <w:r w:rsidRPr="00A71FAF">
        <w:rPr>
          <w:rFonts w:ascii="Arial" w:hAnsi="Arial" w:cs="Arial"/>
        </w:rPr>
        <w:t>, 84(4),</w:t>
      </w:r>
      <w:r w:rsidRPr="00A71FAF">
        <w:rPr>
          <w:rFonts w:ascii="Arial" w:hAnsi="Arial" w:cs="Arial"/>
          <w:bCs/>
        </w:rPr>
        <w:t xml:space="preserve"> </w:t>
      </w:r>
      <w:r w:rsidRPr="00A71FAF">
        <w:rPr>
          <w:rFonts w:ascii="Arial" w:hAnsi="Arial" w:cs="Arial"/>
        </w:rPr>
        <w:t>942-946.</w:t>
      </w:r>
      <w:r w:rsidRPr="00A71FAF">
        <w:rPr>
          <w:rFonts w:ascii="Arial" w:hAnsi="Arial" w:cs="Arial"/>
          <w:shd w:val="clear" w:color="auto" w:fill="FCFCFC"/>
        </w:rPr>
        <w:t xml:space="preserve"> </w:t>
      </w:r>
    </w:p>
    <w:p w14:paraId="66962118"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eastAsia="SimSun" w:hAnsi="Arial" w:cs="Arial"/>
          <w:bCs/>
        </w:rPr>
        <w:t xml:space="preserve">Ebeling, W., &amp; Wagner, R. E. (1961). Relation of lipid </w:t>
      </w:r>
      <w:proofErr w:type="spellStart"/>
      <w:r w:rsidRPr="00A71FAF">
        <w:rPr>
          <w:rFonts w:ascii="Arial" w:eastAsia="SimSun" w:hAnsi="Arial" w:cs="Arial"/>
          <w:bCs/>
        </w:rPr>
        <w:t>adsorptivity</w:t>
      </w:r>
      <w:proofErr w:type="spellEnd"/>
      <w:r w:rsidRPr="00A71FAF">
        <w:rPr>
          <w:rFonts w:ascii="Arial" w:eastAsia="SimSun" w:hAnsi="Arial" w:cs="Arial"/>
          <w:bCs/>
        </w:rPr>
        <w:t xml:space="preserve"> of powders to their susceptibility as insecticide diluents. </w:t>
      </w:r>
      <w:proofErr w:type="spellStart"/>
      <w:r w:rsidRPr="00A71FAF">
        <w:rPr>
          <w:rFonts w:ascii="Arial" w:eastAsia="SimSun" w:hAnsi="Arial" w:cs="Arial"/>
          <w:bCs/>
          <w:i/>
        </w:rPr>
        <w:t>Hilgardia</w:t>
      </w:r>
      <w:proofErr w:type="spellEnd"/>
      <w:r w:rsidRPr="00A71FAF">
        <w:rPr>
          <w:rFonts w:ascii="Arial" w:eastAsia="SimSun" w:hAnsi="Arial" w:cs="Arial"/>
          <w:bCs/>
          <w:i/>
        </w:rPr>
        <w:t xml:space="preserve">, </w:t>
      </w:r>
      <w:r w:rsidRPr="00A71FAF">
        <w:rPr>
          <w:rFonts w:ascii="Arial" w:eastAsia="SimSun" w:hAnsi="Arial" w:cs="Arial"/>
          <w:bCs/>
        </w:rPr>
        <w:t>30(18), 565-586.</w:t>
      </w:r>
    </w:p>
    <w:p w14:paraId="2880806B"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Govindan, K., &amp; Nelson, S. J. (2009). </w:t>
      </w:r>
      <w:r w:rsidRPr="00A71FAF">
        <w:rPr>
          <w:rFonts w:ascii="Arial" w:hAnsi="Arial" w:cs="Arial"/>
        </w:rPr>
        <w:t xml:space="preserve">Insecticidal activity of twenty plant powders on mortality, adult emergence of </w:t>
      </w:r>
      <w:r w:rsidRPr="00A71FAF">
        <w:rPr>
          <w:rFonts w:ascii="Arial" w:hAnsi="Arial" w:cs="Arial"/>
          <w:i/>
          <w:iCs/>
        </w:rPr>
        <w:t xml:space="preserve">Sitophilus oryzae </w:t>
      </w:r>
      <w:r w:rsidRPr="00A71FAF">
        <w:rPr>
          <w:rFonts w:ascii="Arial" w:hAnsi="Arial" w:cs="Arial"/>
        </w:rPr>
        <w:t xml:space="preserve">L. and grain weight loss in paddy. </w:t>
      </w:r>
      <w:r w:rsidRPr="00A71FAF">
        <w:rPr>
          <w:rFonts w:ascii="Arial" w:hAnsi="Arial" w:cs="Arial"/>
          <w:i/>
          <w:shd w:val="clear" w:color="auto" w:fill="FFFFFF"/>
        </w:rPr>
        <w:t>Journal of Biopesticides</w:t>
      </w:r>
      <w:r w:rsidRPr="00A71FAF">
        <w:rPr>
          <w:rFonts w:ascii="Arial" w:hAnsi="Arial" w:cs="Arial"/>
          <w:shd w:val="clear" w:color="auto" w:fill="FFFFFF"/>
        </w:rPr>
        <w:t>,</w:t>
      </w:r>
      <w:r w:rsidRPr="00A71FAF">
        <w:rPr>
          <w:rFonts w:ascii="Arial" w:hAnsi="Arial" w:cs="Arial"/>
          <w:i/>
          <w:iCs/>
        </w:rPr>
        <w:t xml:space="preserve"> </w:t>
      </w:r>
      <w:r w:rsidRPr="00A71FAF">
        <w:rPr>
          <w:rFonts w:ascii="Arial" w:hAnsi="Arial" w:cs="Arial"/>
          <w:bCs/>
        </w:rPr>
        <w:t>2(2)</w:t>
      </w:r>
      <w:r w:rsidRPr="00A71FAF">
        <w:rPr>
          <w:rFonts w:ascii="Arial" w:hAnsi="Arial" w:cs="Arial"/>
        </w:rPr>
        <w:t xml:space="preserve">, 169-172. </w:t>
      </w:r>
    </w:p>
    <w:p w14:paraId="64CB5585"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lang w:bidi="as-IN"/>
        </w:rPr>
        <w:t xml:space="preserve">Haase, J., Brandl, R., Scheu, S., &amp; Schadler, M. (2008). Above and below ground interactions are mediated by nutrient availability. </w:t>
      </w:r>
      <w:r w:rsidRPr="00A71FAF">
        <w:rPr>
          <w:rFonts w:ascii="Arial" w:hAnsi="Arial" w:cs="Arial"/>
          <w:i/>
        </w:rPr>
        <w:t>Ecology</w:t>
      </w:r>
      <w:r w:rsidRPr="00A71FAF">
        <w:rPr>
          <w:rFonts w:ascii="Arial" w:hAnsi="Arial" w:cs="Arial"/>
        </w:rPr>
        <w:t>,</w:t>
      </w:r>
      <w:r w:rsidRPr="00A71FAF">
        <w:rPr>
          <w:rFonts w:ascii="Arial" w:hAnsi="Arial" w:cs="Arial"/>
          <w:i/>
        </w:rPr>
        <w:t xml:space="preserve"> </w:t>
      </w:r>
      <w:r w:rsidRPr="00A71FAF">
        <w:rPr>
          <w:rFonts w:ascii="Arial" w:hAnsi="Arial" w:cs="Arial"/>
        </w:rPr>
        <w:t xml:space="preserve">89(11), 3072-3081. </w:t>
      </w:r>
    </w:p>
    <w:p w14:paraId="679CC88C"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Ingle, K. P., Deshmukh, A. G., </w:t>
      </w:r>
      <w:proofErr w:type="spellStart"/>
      <w:r w:rsidRPr="00A71FAF">
        <w:rPr>
          <w:rFonts w:ascii="Arial" w:hAnsi="Arial" w:cs="Arial"/>
          <w:bCs/>
        </w:rPr>
        <w:t>Padole</w:t>
      </w:r>
      <w:proofErr w:type="spellEnd"/>
      <w:r w:rsidRPr="00A71FAF">
        <w:rPr>
          <w:rFonts w:ascii="Arial" w:hAnsi="Arial" w:cs="Arial"/>
          <w:bCs/>
        </w:rPr>
        <w:t xml:space="preserve">, D. A. (2017). </w:t>
      </w:r>
      <w:proofErr w:type="spellStart"/>
      <w:r w:rsidRPr="00A71FAF">
        <w:rPr>
          <w:rFonts w:ascii="Arial" w:hAnsi="Arial" w:cs="Arial"/>
          <w:bCs/>
        </w:rPr>
        <w:t>Dudhare</w:t>
      </w:r>
      <w:proofErr w:type="spellEnd"/>
      <w:r w:rsidRPr="00A71FAF">
        <w:rPr>
          <w:rFonts w:ascii="Arial" w:hAnsi="Arial" w:cs="Arial"/>
          <w:bCs/>
        </w:rPr>
        <w:t xml:space="preserve"> M S, </w:t>
      </w:r>
      <w:proofErr w:type="spellStart"/>
      <w:r w:rsidRPr="00A71FAF">
        <w:rPr>
          <w:rFonts w:ascii="Arial" w:hAnsi="Arial" w:cs="Arial"/>
          <w:bCs/>
        </w:rPr>
        <w:t>Moharil</w:t>
      </w:r>
      <w:proofErr w:type="spellEnd"/>
      <w:r w:rsidRPr="00A71FAF">
        <w:rPr>
          <w:rFonts w:ascii="Arial" w:hAnsi="Arial" w:cs="Arial"/>
          <w:bCs/>
        </w:rPr>
        <w:t xml:space="preserve"> M P, </w:t>
      </w:r>
      <w:r w:rsidRPr="00A71FAF">
        <w:rPr>
          <w:rFonts w:ascii="Arial" w:hAnsi="Arial" w:cs="Arial"/>
          <w:bCs/>
          <w:i/>
        </w:rPr>
        <w:t>et al.</w:t>
      </w:r>
      <w:r w:rsidRPr="00A71FAF">
        <w:rPr>
          <w:rFonts w:ascii="Arial" w:hAnsi="Arial" w:cs="Arial"/>
          <w:bCs/>
        </w:rPr>
        <w:t>,</w:t>
      </w:r>
      <w:r w:rsidRPr="00A71FAF">
        <w:rPr>
          <w:rFonts w:ascii="Arial" w:hAnsi="Arial" w:cs="Arial"/>
          <w:bCs/>
          <w:i/>
        </w:rPr>
        <w:t xml:space="preserve"> </w:t>
      </w:r>
      <w:r w:rsidRPr="00A71FAF">
        <w:rPr>
          <w:rFonts w:ascii="Arial" w:hAnsi="Arial" w:cs="Arial"/>
          <w:bCs/>
        </w:rPr>
        <w:t xml:space="preserve">Screening of insecticidal activity of </w:t>
      </w:r>
      <w:r w:rsidRPr="00A71FAF">
        <w:rPr>
          <w:rFonts w:ascii="Arial" w:hAnsi="Arial" w:cs="Arial"/>
          <w:bCs/>
          <w:i/>
          <w:iCs/>
        </w:rPr>
        <w:t xml:space="preserve">Jatropha </w:t>
      </w:r>
      <w:proofErr w:type="spellStart"/>
      <w:r w:rsidRPr="00A71FAF">
        <w:rPr>
          <w:rFonts w:ascii="Arial" w:hAnsi="Arial" w:cs="Arial"/>
          <w:bCs/>
          <w:i/>
          <w:iCs/>
        </w:rPr>
        <w:t>curcas</w:t>
      </w:r>
      <w:proofErr w:type="spellEnd"/>
      <w:r w:rsidRPr="00A71FAF">
        <w:rPr>
          <w:rFonts w:ascii="Arial" w:hAnsi="Arial" w:cs="Arial"/>
        </w:rPr>
        <w:t xml:space="preserve"> </w:t>
      </w:r>
      <w:r w:rsidRPr="00A71FAF">
        <w:rPr>
          <w:rFonts w:ascii="Arial" w:hAnsi="Arial" w:cs="Arial"/>
          <w:bCs/>
        </w:rPr>
        <w:t xml:space="preserve">(L.) against diamond back </w:t>
      </w:r>
      <w:r w:rsidRPr="00A71FAF">
        <w:rPr>
          <w:rFonts w:ascii="Arial" w:hAnsi="Arial" w:cs="Arial"/>
          <w:bCs/>
        </w:rPr>
        <w:lastRenderedPageBreak/>
        <w:t xml:space="preserve">moth and </w:t>
      </w:r>
      <w:proofErr w:type="spellStart"/>
      <w:r w:rsidRPr="00A71FAF">
        <w:rPr>
          <w:rFonts w:ascii="Arial" w:hAnsi="Arial" w:cs="Arial"/>
          <w:bCs/>
          <w:i/>
          <w:iCs/>
        </w:rPr>
        <w:t>Helicoverpa</w:t>
      </w:r>
      <w:proofErr w:type="spellEnd"/>
      <w:r w:rsidRPr="00A71FAF">
        <w:rPr>
          <w:rFonts w:ascii="Arial" w:hAnsi="Arial" w:cs="Arial"/>
        </w:rPr>
        <w:t xml:space="preserve"> </w:t>
      </w:r>
      <w:proofErr w:type="spellStart"/>
      <w:r w:rsidRPr="00A71FAF">
        <w:rPr>
          <w:rFonts w:ascii="Arial" w:hAnsi="Arial" w:cs="Arial"/>
          <w:bCs/>
          <w:i/>
          <w:iCs/>
        </w:rPr>
        <w:t>armigera</w:t>
      </w:r>
      <w:proofErr w:type="spellEnd"/>
      <w:r w:rsidRPr="00A71FAF">
        <w:rPr>
          <w:rFonts w:ascii="Arial" w:hAnsi="Arial" w:cs="Arial"/>
          <w:bCs/>
          <w:i/>
          <w:iCs/>
        </w:rPr>
        <w:t>. Journal of Entomology and Zoology Studies,</w:t>
      </w:r>
      <w:r w:rsidRPr="00A71FAF">
        <w:rPr>
          <w:rFonts w:ascii="Arial" w:hAnsi="Arial" w:cs="Arial"/>
          <w:i/>
        </w:rPr>
        <w:t xml:space="preserve"> </w:t>
      </w:r>
      <w:r w:rsidRPr="00A71FAF">
        <w:rPr>
          <w:rFonts w:ascii="Arial" w:hAnsi="Arial" w:cs="Arial"/>
        </w:rPr>
        <w:t>5(1),</w:t>
      </w:r>
      <w:r w:rsidRPr="00A71FAF">
        <w:rPr>
          <w:rFonts w:ascii="Arial" w:hAnsi="Arial" w:cs="Arial"/>
          <w:bCs/>
        </w:rPr>
        <w:t xml:space="preserve"> </w:t>
      </w:r>
      <w:r w:rsidRPr="00A71FAF">
        <w:rPr>
          <w:rFonts w:ascii="Arial" w:hAnsi="Arial" w:cs="Arial"/>
        </w:rPr>
        <w:t xml:space="preserve">44-50. </w:t>
      </w:r>
    </w:p>
    <w:p w14:paraId="04C69F05"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Joshi, S. L. (1998). Ecology and management of red ants in Nepal, PhD Thesis (Imperial College of Science, Technology &amp; Medicine, Ascot, Berkshire, UK.</w:t>
      </w:r>
    </w:p>
    <w:p w14:paraId="52CF3578"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Kadam, U. K., Palande, P. R., Shelar, V. R., &amp; Bansode, M. (2012). </w:t>
      </w:r>
      <w:r w:rsidRPr="00A71FAF">
        <w:rPr>
          <w:rFonts w:ascii="Arial" w:hAnsi="Arial" w:cs="Arial"/>
        </w:rPr>
        <w:t xml:space="preserve">Efficacy of inert dusts as grain protectant against </w:t>
      </w:r>
      <w:proofErr w:type="spellStart"/>
      <w:r w:rsidRPr="00A71FAF">
        <w:rPr>
          <w:rFonts w:ascii="Arial" w:hAnsi="Arial" w:cs="Arial"/>
          <w:i/>
          <w:iCs/>
        </w:rPr>
        <w:t>Rhyzopertha</w:t>
      </w:r>
      <w:proofErr w:type="spellEnd"/>
      <w:r w:rsidRPr="00A71FAF">
        <w:rPr>
          <w:rFonts w:ascii="Arial" w:hAnsi="Arial" w:cs="Arial"/>
          <w:i/>
          <w:iCs/>
        </w:rPr>
        <w:t xml:space="preserve"> </w:t>
      </w:r>
      <w:proofErr w:type="spellStart"/>
      <w:r w:rsidRPr="00A71FAF">
        <w:rPr>
          <w:rFonts w:ascii="Arial" w:hAnsi="Arial" w:cs="Arial"/>
          <w:i/>
          <w:iCs/>
        </w:rPr>
        <w:t>dominica</w:t>
      </w:r>
      <w:proofErr w:type="spellEnd"/>
      <w:r w:rsidRPr="00A71FAF">
        <w:rPr>
          <w:rFonts w:ascii="Arial" w:hAnsi="Arial" w:cs="Arial"/>
          <w:i/>
          <w:iCs/>
        </w:rPr>
        <w:t xml:space="preserve"> </w:t>
      </w:r>
      <w:r w:rsidRPr="00A71FAF">
        <w:rPr>
          <w:rFonts w:ascii="Arial" w:hAnsi="Arial" w:cs="Arial"/>
        </w:rPr>
        <w:t xml:space="preserve">infesting stored wheat. </w:t>
      </w:r>
      <w:r w:rsidRPr="00A71FAF">
        <w:rPr>
          <w:rFonts w:ascii="Arial" w:hAnsi="Arial" w:cs="Arial"/>
          <w:i/>
          <w:iCs/>
        </w:rPr>
        <w:t>International Journal of Forestry and Crop Improvement,</w:t>
      </w:r>
      <w:r w:rsidRPr="00A71FAF">
        <w:rPr>
          <w:rFonts w:ascii="Arial" w:hAnsi="Arial" w:cs="Arial"/>
          <w:bCs/>
        </w:rPr>
        <w:t xml:space="preserve"> 3</w:t>
      </w:r>
      <w:r w:rsidRPr="00A71FAF">
        <w:rPr>
          <w:rFonts w:ascii="Arial" w:hAnsi="Arial" w:cs="Arial"/>
        </w:rPr>
        <w:t xml:space="preserve">(2), 134-136. </w:t>
      </w:r>
    </w:p>
    <w:p w14:paraId="72430E56"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eastAsia="SimSun" w:hAnsi="Arial" w:cs="Arial"/>
          <w:bCs/>
          <w:kern w:val="24"/>
          <w:lang w:val="fi-FI"/>
        </w:rPr>
        <w:t xml:space="preserve">Kaushik, </w:t>
      </w:r>
      <w:r w:rsidRPr="00A71FAF">
        <w:rPr>
          <w:rFonts w:ascii="Arial" w:eastAsia="Arial-BoldMT" w:hAnsi="Arial" w:cs="Arial"/>
          <w:bCs/>
        </w:rPr>
        <w:t xml:space="preserve">N., &amp; </w:t>
      </w:r>
      <w:r w:rsidRPr="00A71FAF">
        <w:rPr>
          <w:rFonts w:ascii="Arial" w:eastAsia="SimSun" w:hAnsi="Arial" w:cs="Arial"/>
          <w:bCs/>
          <w:kern w:val="24"/>
          <w:lang w:val="fi-FI"/>
        </w:rPr>
        <w:t xml:space="preserve">Kathuria, </w:t>
      </w:r>
      <w:r w:rsidRPr="00A71FAF">
        <w:rPr>
          <w:rFonts w:ascii="Arial" w:eastAsia="Arial-BoldMT" w:hAnsi="Arial" w:cs="Arial"/>
          <w:bCs/>
        </w:rPr>
        <w:t>V. (</w:t>
      </w:r>
      <w:r w:rsidRPr="00A71FAF">
        <w:rPr>
          <w:rFonts w:ascii="Arial" w:eastAsia="SimSun" w:hAnsi="Arial" w:cs="Arial"/>
          <w:bCs/>
          <w:kern w:val="24"/>
          <w:lang w:val="fi-FI"/>
        </w:rPr>
        <w:t>2005</w:t>
      </w:r>
      <w:r w:rsidRPr="00A71FAF">
        <w:rPr>
          <w:rFonts w:ascii="Arial" w:eastAsia="Arial-BoldMT" w:hAnsi="Arial" w:cs="Arial"/>
          <w:bCs/>
        </w:rPr>
        <w:t xml:space="preserve">). Effect of mustard cake on the development of </w:t>
      </w:r>
      <w:proofErr w:type="spellStart"/>
      <w:r w:rsidRPr="00A71FAF">
        <w:rPr>
          <w:rFonts w:ascii="Arial" w:eastAsia="ArialMT" w:hAnsi="Arial" w:cs="Arial"/>
          <w:bCs/>
          <w:i/>
          <w:iCs/>
        </w:rPr>
        <w:t>Helicoverpa</w:t>
      </w:r>
      <w:proofErr w:type="spellEnd"/>
      <w:r w:rsidRPr="00A71FAF">
        <w:rPr>
          <w:rFonts w:ascii="Arial" w:eastAsia="ArialMT" w:hAnsi="Arial" w:cs="Arial"/>
          <w:bCs/>
          <w:i/>
          <w:iCs/>
        </w:rPr>
        <w:t xml:space="preserve"> </w:t>
      </w:r>
      <w:proofErr w:type="spellStart"/>
      <w:r w:rsidRPr="00A71FAF">
        <w:rPr>
          <w:rFonts w:ascii="Arial" w:eastAsia="ArialMT" w:hAnsi="Arial" w:cs="Arial"/>
          <w:bCs/>
          <w:i/>
          <w:iCs/>
        </w:rPr>
        <w:t>armigera</w:t>
      </w:r>
      <w:proofErr w:type="spellEnd"/>
      <w:r w:rsidRPr="00A71FAF">
        <w:rPr>
          <w:rFonts w:ascii="Arial" w:eastAsia="ArialMT" w:hAnsi="Arial" w:cs="Arial"/>
          <w:bCs/>
          <w:i/>
          <w:iCs/>
        </w:rPr>
        <w:t xml:space="preserve"> </w:t>
      </w:r>
      <w:r w:rsidRPr="00A71FAF">
        <w:rPr>
          <w:rFonts w:ascii="Arial" w:eastAsia="Arial-BoldMT" w:hAnsi="Arial" w:cs="Arial"/>
          <w:bCs/>
        </w:rPr>
        <w:t>(</w:t>
      </w:r>
      <w:proofErr w:type="spellStart"/>
      <w:r w:rsidRPr="00A71FAF">
        <w:rPr>
          <w:rFonts w:ascii="Arial" w:eastAsia="Arial-BoldMT" w:hAnsi="Arial" w:cs="Arial"/>
          <w:bCs/>
        </w:rPr>
        <w:t>Hubner</w:t>
      </w:r>
      <w:proofErr w:type="spellEnd"/>
      <w:r w:rsidRPr="00A71FAF">
        <w:rPr>
          <w:rFonts w:ascii="Arial" w:eastAsia="Arial-BoldMT" w:hAnsi="Arial" w:cs="Arial"/>
          <w:bCs/>
        </w:rPr>
        <w:t xml:space="preserve">). </w:t>
      </w:r>
      <w:r w:rsidRPr="00A71FAF">
        <w:rPr>
          <w:rFonts w:ascii="Arial" w:eastAsia="ArialMT" w:hAnsi="Arial" w:cs="Arial"/>
          <w:bCs/>
          <w:i/>
          <w:iCs/>
        </w:rPr>
        <w:t xml:space="preserve">Pesticide Research Journal, </w:t>
      </w:r>
      <w:r w:rsidRPr="00A71FAF">
        <w:rPr>
          <w:rFonts w:ascii="Arial" w:eastAsia="ArialMT" w:hAnsi="Arial" w:cs="Arial"/>
        </w:rPr>
        <w:t xml:space="preserve">17(1), 25-27. </w:t>
      </w:r>
    </w:p>
    <w:p w14:paraId="1189FFF7" w14:textId="77777777" w:rsidR="00C226E4" w:rsidRPr="00A71FAF" w:rsidRDefault="00C226E4" w:rsidP="00C226E4">
      <w:pPr>
        <w:tabs>
          <w:tab w:val="left" w:pos="284"/>
          <w:tab w:val="left" w:pos="1418"/>
        </w:tabs>
        <w:ind w:left="1134" w:hanging="1134"/>
        <w:jc w:val="both"/>
        <w:rPr>
          <w:rFonts w:ascii="Arial" w:hAnsi="Arial" w:cs="Arial"/>
          <w:lang w:bidi="as-IN"/>
        </w:rPr>
      </w:pPr>
      <w:proofErr w:type="spellStart"/>
      <w:r w:rsidRPr="00A71FAF">
        <w:rPr>
          <w:rFonts w:ascii="Arial" w:hAnsi="Arial" w:cs="Arial"/>
        </w:rPr>
        <w:t>Khaund</w:t>
      </w:r>
      <w:proofErr w:type="spellEnd"/>
      <w:r w:rsidRPr="00A71FAF">
        <w:rPr>
          <w:rFonts w:ascii="Arial" w:hAnsi="Arial" w:cs="Arial"/>
        </w:rPr>
        <w:t xml:space="preserve">, J. N. (1979). Biology, bionomics and control of red ant, </w:t>
      </w:r>
      <w:proofErr w:type="spellStart"/>
      <w:r w:rsidRPr="00A71FAF">
        <w:rPr>
          <w:rFonts w:ascii="Arial" w:hAnsi="Arial" w:cs="Arial"/>
          <w:i/>
          <w:iCs/>
        </w:rPr>
        <w:t>Dorylus</w:t>
      </w:r>
      <w:proofErr w:type="spellEnd"/>
      <w:r w:rsidRPr="00A71FAF">
        <w:rPr>
          <w:rFonts w:ascii="Arial" w:hAnsi="Arial" w:cs="Arial"/>
          <w:i/>
          <w:iCs/>
        </w:rPr>
        <w:t xml:space="preserve"> </w:t>
      </w:r>
      <w:proofErr w:type="spellStart"/>
      <w:r w:rsidRPr="00A71FAF">
        <w:rPr>
          <w:rFonts w:ascii="Arial" w:hAnsi="Arial" w:cs="Arial"/>
          <w:i/>
          <w:iCs/>
        </w:rPr>
        <w:t>orientalis</w:t>
      </w:r>
      <w:proofErr w:type="spellEnd"/>
      <w:r w:rsidRPr="00A71FAF">
        <w:rPr>
          <w:rFonts w:ascii="Arial" w:hAnsi="Arial" w:cs="Arial"/>
          <w:i/>
          <w:iCs/>
        </w:rPr>
        <w:t xml:space="preserve"> </w:t>
      </w:r>
      <w:proofErr w:type="spellStart"/>
      <w:r w:rsidRPr="00A71FAF">
        <w:rPr>
          <w:rFonts w:ascii="Arial" w:hAnsi="Arial" w:cs="Arial"/>
        </w:rPr>
        <w:t>Westw</w:t>
      </w:r>
      <w:proofErr w:type="spellEnd"/>
      <w:r w:rsidRPr="00A71FAF">
        <w:rPr>
          <w:rFonts w:ascii="Arial" w:hAnsi="Arial" w:cs="Arial"/>
        </w:rPr>
        <w:t>. infesting potato, PhD Thesis (</w:t>
      </w:r>
      <w:proofErr w:type="spellStart"/>
      <w:r w:rsidRPr="00A71FAF">
        <w:rPr>
          <w:rFonts w:ascii="Arial" w:hAnsi="Arial" w:cs="Arial"/>
        </w:rPr>
        <w:t>Gauhati</w:t>
      </w:r>
      <w:proofErr w:type="spellEnd"/>
      <w:r w:rsidRPr="00A71FAF">
        <w:rPr>
          <w:rFonts w:ascii="Arial" w:hAnsi="Arial" w:cs="Arial"/>
        </w:rPr>
        <w:t xml:space="preserve"> University, Guwahati, Assam, India).</w:t>
      </w:r>
    </w:p>
    <w:p w14:paraId="762D70FB" w14:textId="77777777" w:rsidR="00C226E4" w:rsidRPr="00A71FAF" w:rsidRDefault="00C226E4" w:rsidP="00C226E4">
      <w:pPr>
        <w:tabs>
          <w:tab w:val="left" w:pos="284"/>
          <w:tab w:val="left" w:pos="1418"/>
        </w:tabs>
        <w:ind w:left="1134" w:hanging="1134"/>
        <w:jc w:val="both"/>
        <w:rPr>
          <w:rFonts w:ascii="Arial" w:hAnsi="Arial" w:cs="Arial"/>
        </w:rPr>
      </w:pPr>
      <w:r w:rsidRPr="00A71FAF">
        <w:rPr>
          <w:rFonts w:ascii="Arial" w:hAnsi="Arial" w:cs="Arial"/>
        </w:rPr>
        <w:t xml:space="preserve">Kumari, N., &amp; </w:t>
      </w:r>
      <w:proofErr w:type="spellStart"/>
      <w:r w:rsidRPr="00A71FAF">
        <w:rPr>
          <w:rFonts w:ascii="Arial" w:hAnsi="Arial" w:cs="Arial"/>
        </w:rPr>
        <w:t>Chandla</w:t>
      </w:r>
      <w:proofErr w:type="spellEnd"/>
      <w:r w:rsidRPr="00A71FAF">
        <w:rPr>
          <w:rFonts w:ascii="Arial" w:hAnsi="Arial" w:cs="Arial"/>
        </w:rPr>
        <w:t>, V. K. (2010). Plant extracts in cow urine (</w:t>
      </w:r>
      <w:r w:rsidRPr="00A71FAF">
        <w:rPr>
          <w:rFonts w:ascii="Arial" w:hAnsi="Arial" w:cs="Arial"/>
          <w:i/>
          <w:iCs/>
        </w:rPr>
        <w:t xml:space="preserve">Bovine </w:t>
      </w:r>
      <w:r w:rsidRPr="00A71FAF">
        <w:rPr>
          <w:rFonts w:ascii="Arial" w:hAnsi="Arial" w:cs="Arial"/>
        </w:rPr>
        <w:t xml:space="preserve">spp.): A new tool in the management of glasshouse whitefly, </w:t>
      </w:r>
      <w:proofErr w:type="spellStart"/>
      <w:r w:rsidRPr="00A71FAF">
        <w:rPr>
          <w:rFonts w:ascii="Arial" w:hAnsi="Arial" w:cs="Arial"/>
          <w:i/>
          <w:iCs/>
        </w:rPr>
        <w:t>Trialeurodes</w:t>
      </w:r>
      <w:proofErr w:type="spellEnd"/>
      <w:r w:rsidRPr="00A71FAF">
        <w:rPr>
          <w:rFonts w:ascii="Arial" w:hAnsi="Arial" w:cs="Arial"/>
          <w:i/>
          <w:iCs/>
        </w:rPr>
        <w:t xml:space="preserve"> </w:t>
      </w:r>
      <w:proofErr w:type="spellStart"/>
      <w:r w:rsidRPr="00A71FAF">
        <w:rPr>
          <w:rFonts w:ascii="Arial" w:hAnsi="Arial" w:cs="Arial"/>
          <w:i/>
          <w:iCs/>
        </w:rPr>
        <w:t>vaporariorum</w:t>
      </w:r>
      <w:proofErr w:type="spellEnd"/>
      <w:r w:rsidRPr="00A71FAF">
        <w:rPr>
          <w:rFonts w:ascii="Arial" w:hAnsi="Arial" w:cs="Arial"/>
        </w:rPr>
        <w:t xml:space="preserve"> (Westwood). </w:t>
      </w:r>
      <w:r w:rsidRPr="00A71FAF">
        <w:rPr>
          <w:rFonts w:ascii="Arial" w:hAnsi="Arial" w:cs="Arial"/>
          <w:i/>
          <w:iCs/>
        </w:rPr>
        <w:t>Journal of Eco-friendly Agriculture</w:t>
      </w:r>
      <w:r w:rsidRPr="00A71FAF">
        <w:rPr>
          <w:rFonts w:ascii="Arial" w:hAnsi="Arial" w:cs="Arial"/>
          <w:iCs/>
        </w:rPr>
        <w:t>,</w:t>
      </w:r>
      <w:r w:rsidRPr="00A71FAF">
        <w:rPr>
          <w:rFonts w:ascii="Arial" w:hAnsi="Arial" w:cs="Arial"/>
          <w:i/>
          <w:iCs/>
        </w:rPr>
        <w:t xml:space="preserve"> </w:t>
      </w:r>
      <w:r w:rsidRPr="00A71FAF">
        <w:rPr>
          <w:rFonts w:ascii="Arial" w:hAnsi="Arial" w:cs="Arial"/>
          <w:bCs/>
        </w:rPr>
        <w:t>5</w:t>
      </w:r>
      <w:r w:rsidRPr="00A71FAF">
        <w:rPr>
          <w:rFonts w:ascii="Arial" w:hAnsi="Arial" w:cs="Arial"/>
        </w:rPr>
        <w:t xml:space="preserve">(2), 154-155. </w:t>
      </w:r>
    </w:p>
    <w:p w14:paraId="48544D9C"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Kumari, N., Rani, P., Thakur, Y., &amp; </w:t>
      </w:r>
      <w:proofErr w:type="spellStart"/>
      <w:r w:rsidRPr="00A71FAF">
        <w:rPr>
          <w:rFonts w:ascii="Arial" w:hAnsi="Arial" w:cs="Arial"/>
        </w:rPr>
        <w:t>Chandla</w:t>
      </w:r>
      <w:proofErr w:type="spellEnd"/>
      <w:r w:rsidRPr="00A71FAF">
        <w:rPr>
          <w:rFonts w:ascii="Arial" w:hAnsi="Arial" w:cs="Arial"/>
        </w:rPr>
        <w:t xml:space="preserve">, V. K, (2010). Effectiveness of plant extracts against white grubs, </w:t>
      </w:r>
      <w:proofErr w:type="spellStart"/>
      <w:r w:rsidRPr="00A71FAF">
        <w:rPr>
          <w:rFonts w:ascii="Arial" w:hAnsi="Arial" w:cs="Arial"/>
          <w:i/>
          <w:iCs/>
        </w:rPr>
        <w:t>Brahmina</w:t>
      </w:r>
      <w:proofErr w:type="spellEnd"/>
      <w:r w:rsidRPr="00A71FAF">
        <w:rPr>
          <w:rFonts w:ascii="Arial" w:hAnsi="Arial" w:cs="Arial"/>
          <w:i/>
          <w:iCs/>
        </w:rPr>
        <w:t xml:space="preserve"> </w:t>
      </w:r>
      <w:proofErr w:type="spellStart"/>
      <w:r w:rsidRPr="00A71FAF">
        <w:rPr>
          <w:rFonts w:ascii="Arial" w:hAnsi="Arial" w:cs="Arial"/>
          <w:i/>
          <w:iCs/>
        </w:rPr>
        <w:t>coriacea</w:t>
      </w:r>
      <w:proofErr w:type="spellEnd"/>
      <w:r w:rsidRPr="00A71FAF">
        <w:rPr>
          <w:rFonts w:ascii="Arial" w:hAnsi="Arial" w:cs="Arial"/>
          <w:i/>
          <w:iCs/>
        </w:rPr>
        <w:t xml:space="preserve"> </w:t>
      </w:r>
      <w:r w:rsidRPr="00A71FAF">
        <w:rPr>
          <w:rFonts w:ascii="Arial" w:hAnsi="Arial" w:cs="Arial"/>
        </w:rPr>
        <w:t>(Hope) (</w:t>
      </w:r>
      <w:proofErr w:type="spellStart"/>
      <w:r w:rsidRPr="00A71FAF">
        <w:rPr>
          <w:rFonts w:ascii="Arial" w:hAnsi="Arial" w:cs="Arial"/>
        </w:rPr>
        <w:t>Scarabaeidae</w:t>
      </w:r>
      <w:proofErr w:type="spellEnd"/>
      <w:r w:rsidRPr="00A71FAF">
        <w:rPr>
          <w:rFonts w:ascii="Arial" w:hAnsi="Arial" w:cs="Arial"/>
        </w:rPr>
        <w:t xml:space="preserve">: Coleoptera). </w:t>
      </w:r>
      <w:r w:rsidRPr="00A71FAF">
        <w:rPr>
          <w:rFonts w:ascii="Arial" w:hAnsi="Arial" w:cs="Arial"/>
          <w:i/>
          <w:iCs/>
        </w:rPr>
        <w:t>Indian Journal of Entomology</w:t>
      </w:r>
      <w:r w:rsidRPr="00A71FAF">
        <w:rPr>
          <w:rFonts w:ascii="Arial" w:hAnsi="Arial" w:cs="Arial"/>
          <w:iCs/>
        </w:rPr>
        <w:t>,</w:t>
      </w:r>
      <w:r w:rsidRPr="00A71FAF">
        <w:rPr>
          <w:rFonts w:ascii="Arial" w:hAnsi="Arial" w:cs="Arial"/>
          <w:i/>
          <w:iCs/>
        </w:rPr>
        <w:t xml:space="preserve"> </w:t>
      </w:r>
      <w:r w:rsidRPr="00A71FAF">
        <w:rPr>
          <w:rFonts w:ascii="Arial" w:hAnsi="Arial" w:cs="Arial"/>
          <w:bCs/>
        </w:rPr>
        <w:t>72</w:t>
      </w:r>
      <w:r w:rsidRPr="00A71FAF">
        <w:rPr>
          <w:rFonts w:ascii="Arial" w:hAnsi="Arial" w:cs="Arial"/>
        </w:rPr>
        <w:t xml:space="preserve">(3), 233-235. </w:t>
      </w:r>
    </w:p>
    <w:p w14:paraId="65324066" w14:textId="77777777" w:rsidR="00C226E4" w:rsidRPr="00A71FAF" w:rsidRDefault="00C226E4" w:rsidP="00C226E4">
      <w:pPr>
        <w:tabs>
          <w:tab w:val="left" w:pos="284"/>
          <w:tab w:val="left" w:pos="1418"/>
        </w:tabs>
        <w:ind w:left="1134" w:hanging="1134"/>
        <w:jc w:val="both"/>
        <w:rPr>
          <w:rFonts w:ascii="Arial" w:hAnsi="Arial" w:cs="Arial"/>
        </w:rPr>
      </w:pPr>
      <w:r w:rsidRPr="00A71FAF">
        <w:rPr>
          <w:rFonts w:ascii="Arial" w:hAnsi="Arial" w:cs="Arial"/>
          <w:bCs/>
        </w:rPr>
        <w:t>Mihale, M. J., Deng, A. L., Selemani, H. O., Mugisha-</w:t>
      </w:r>
      <w:proofErr w:type="spellStart"/>
      <w:r w:rsidRPr="00A71FAF">
        <w:rPr>
          <w:rFonts w:ascii="Arial" w:hAnsi="Arial" w:cs="Arial"/>
          <w:bCs/>
        </w:rPr>
        <w:t>Kamatenesi</w:t>
      </w:r>
      <w:proofErr w:type="spellEnd"/>
      <w:r w:rsidRPr="00A71FAF">
        <w:rPr>
          <w:rFonts w:ascii="Arial" w:hAnsi="Arial" w:cs="Arial"/>
          <w:bCs/>
        </w:rPr>
        <w:t xml:space="preserve">, M., &amp; </w:t>
      </w:r>
      <w:proofErr w:type="spellStart"/>
      <w:r w:rsidRPr="00A71FAF">
        <w:rPr>
          <w:rFonts w:ascii="Arial" w:hAnsi="Arial" w:cs="Arial"/>
          <w:bCs/>
        </w:rPr>
        <w:t>Kidukuli</w:t>
      </w:r>
      <w:proofErr w:type="spellEnd"/>
      <w:r w:rsidRPr="00A71FAF">
        <w:rPr>
          <w:rFonts w:ascii="Arial" w:hAnsi="Arial" w:cs="Arial"/>
          <w:bCs/>
        </w:rPr>
        <w:t xml:space="preserve">, A. W., &amp; </w:t>
      </w:r>
      <w:proofErr w:type="spellStart"/>
      <w:r w:rsidRPr="00A71FAF">
        <w:rPr>
          <w:rFonts w:ascii="Arial" w:hAnsi="Arial" w:cs="Arial"/>
          <w:bCs/>
        </w:rPr>
        <w:t>Ogendo</w:t>
      </w:r>
      <w:proofErr w:type="spellEnd"/>
      <w:r w:rsidRPr="00A71FAF">
        <w:rPr>
          <w:rFonts w:ascii="Arial" w:hAnsi="Arial" w:cs="Arial"/>
          <w:bCs/>
        </w:rPr>
        <w:t xml:space="preserve">, J.O. (2009). </w:t>
      </w:r>
      <w:r w:rsidRPr="00A71FAF">
        <w:rPr>
          <w:rFonts w:ascii="Arial" w:hAnsi="Arial" w:cs="Arial"/>
        </w:rPr>
        <w:t xml:space="preserve">Use of indigenous knowledge in the management of field and storage pests around </w:t>
      </w:r>
      <w:proofErr w:type="gramStart"/>
      <w:r w:rsidRPr="00A71FAF">
        <w:rPr>
          <w:rFonts w:ascii="Arial" w:hAnsi="Arial" w:cs="Arial"/>
        </w:rPr>
        <w:t>lake Victoria</w:t>
      </w:r>
      <w:proofErr w:type="gramEnd"/>
      <w:r w:rsidRPr="00A71FAF">
        <w:rPr>
          <w:rFonts w:ascii="Arial" w:hAnsi="Arial" w:cs="Arial"/>
        </w:rPr>
        <w:t xml:space="preserve"> basin in Tanzania. </w:t>
      </w:r>
      <w:r w:rsidRPr="00A71FAF">
        <w:rPr>
          <w:rFonts w:ascii="Arial" w:hAnsi="Arial" w:cs="Arial"/>
          <w:i/>
          <w:iCs/>
        </w:rPr>
        <w:t>African Journal of Environmental Science and Technology,</w:t>
      </w:r>
      <w:r w:rsidRPr="00A71FAF">
        <w:rPr>
          <w:rFonts w:ascii="Arial" w:hAnsi="Arial" w:cs="Arial"/>
          <w:iCs/>
        </w:rPr>
        <w:t xml:space="preserve"> </w:t>
      </w:r>
      <w:r w:rsidRPr="00A71FAF">
        <w:rPr>
          <w:rFonts w:ascii="Arial" w:hAnsi="Arial" w:cs="Arial"/>
          <w:bCs/>
        </w:rPr>
        <w:t>3</w:t>
      </w:r>
      <w:r w:rsidRPr="00A71FAF">
        <w:rPr>
          <w:rFonts w:ascii="Arial" w:hAnsi="Arial" w:cs="Arial"/>
        </w:rPr>
        <w:t>(9),</w:t>
      </w:r>
      <w:r w:rsidRPr="00A71FAF">
        <w:rPr>
          <w:rFonts w:ascii="Arial" w:hAnsi="Arial" w:cs="Arial"/>
          <w:b/>
        </w:rPr>
        <w:t xml:space="preserve"> </w:t>
      </w:r>
      <w:r w:rsidRPr="00A71FAF">
        <w:rPr>
          <w:rFonts w:ascii="Arial" w:hAnsi="Arial" w:cs="Arial"/>
        </w:rPr>
        <w:t>251-259.</w:t>
      </w:r>
    </w:p>
    <w:p w14:paraId="53DD6404"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Mishra, R. C., &amp; Pandey, R. K.  (2014). </w:t>
      </w:r>
      <w:r w:rsidRPr="00A71FAF">
        <w:rPr>
          <w:rFonts w:ascii="Arial" w:hAnsi="Arial" w:cs="Arial"/>
        </w:rPr>
        <w:t xml:space="preserve">Efficacy of different insecticides against </w:t>
      </w:r>
      <w:r w:rsidRPr="00A71FAF">
        <w:rPr>
          <w:rFonts w:ascii="Arial" w:hAnsi="Arial" w:cs="Arial"/>
          <w:i/>
          <w:iCs/>
        </w:rPr>
        <w:t xml:space="preserve">Sitophilus oryzae </w:t>
      </w:r>
      <w:r w:rsidRPr="00A71FAF">
        <w:rPr>
          <w:rFonts w:ascii="Arial" w:hAnsi="Arial" w:cs="Arial"/>
        </w:rPr>
        <w:t xml:space="preserve">Linn. in stored wheat seed. </w:t>
      </w:r>
      <w:r w:rsidRPr="00A71FAF">
        <w:rPr>
          <w:rFonts w:ascii="Arial" w:hAnsi="Arial" w:cs="Arial"/>
          <w:i/>
          <w:iCs/>
        </w:rPr>
        <w:t xml:space="preserve">Journal of Biopesticides, </w:t>
      </w:r>
      <w:r w:rsidRPr="00A71FAF">
        <w:rPr>
          <w:rFonts w:ascii="Arial" w:hAnsi="Arial" w:cs="Arial"/>
          <w:bCs/>
        </w:rPr>
        <w:t>7</w:t>
      </w:r>
      <w:r w:rsidRPr="00A71FAF">
        <w:rPr>
          <w:rFonts w:ascii="Arial" w:hAnsi="Arial" w:cs="Arial"/>
        </w:rPr>
        <w:t xml:space="preserve">(1), 18-21. </w:t>
      </w:r>
    </w:p>
    <w:p w14:paraId="6F52DAEC"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Munib, M. (2014). Pest complex of potato (</w:t>
      </w:r>
      <w:r w:rsidRPr="00A71FAF">
        <w:rPr>
          <w:rFonts w:ascii="Arial" w:hAnsi="Arial" w:cs="Arial"/>
          <w:i/>
        </w:rPr>
        <w:t>Solanum tuberosum</w:t>
      </w:r>
      <w:r w:rsidRPr="00A71FAF">
        <w:rPr>
          <w:rFonts w:ascii="Arial" w:hAnsi="Arial" w:cs="Arial"/>
        </w:rPr>
        <w:t xml:space="preserve"> L.) with special reference to management of white grub in northern districts of Kashmir valley, PhD Thesis (Sher-e-Kashmir University of Agricultural Sciences and Technology of Kashmir, Srinagar, Jammu &amp; Kashmir, India).</w:t>
      </w:r>
    </w:p>
    <w:p w14:paraId="58A57809" w14:textId="77777777" w:rsidR="00C226E4" w:rsidRPr="00A71FAF" w:rsidRDefault="00C226E4" w:rsidP="00C226E4">
      <w:pPr>
        <w:tabs>
          <w:tab w:val="left" w:pos="284"/>
          <w:tab w:val="left" w:pos="1418"/>
        </w:tabs>
        <w:ind w:left="1134" w:hanging="1134"/>
        <w:jc w:val="both"/>
        <w:rPr>
          <w:rFonts w:ascii="Arial" w:hAnsi="Arial" w:cs="Arial"/>
        </w:rPr>
      </w:pPr>
      <w:r w:rsidRPr="00A71FAF">
        <w:rPr>
          <w:rFonts w:ascii="Arial" w:hAnsi="Arial" w:cs="Arial"/>
          <w:bCs/>
        </w:rPr>
        <w:t xml:space="preserve">Nath, K. D., Borah, S., Barman, J., Saikia, D., </w:t>
      </w:r>
      <w:proofErr w:type="spellStart"/>
      <w:r w:rsidRPr="00A71FAF">
        <w:rPr>
          <w:rFonts w:ascii="Arial" w:hAnsi="Arial" w:cs="Arial"/>
          <w:bCs/>
        </w:rPr>
        <w:t>Bhagawati</w:t>
      </w:r>
      <w:proofErr w:type="spellEnd"/>
      <w:r w:rsidRPr="00A71FAF">
        <w:rPr>
          <w:rFonts w:ascii="Arial" w:hAnsi="Arial" w:cs="Arial"/>
          <w:bCs/>
        </w:rPr>
        <w:t xml:space="preserve"> K., &amp; </w:t>
      </w:r>
      <w:proofErr w:type="spellStart"/>
      <w:r w:rsidRPr="00A71FAF">
        <w:rPr>
          <w:rFonts w:ascii="Arial" w:hAnsi="Arial" w:cs="Arial"/>
          <w:bCs/>
        </w:rPr>
        <w:t>Daflari</w:t>
      </w:r>
      <w:proofErr w:type="spellEnd"/>
      <w:r w:rsidRPr="00A71FAF">
        <w:rPr>
          <w:rFonts w:ascii="Arial" w:hAnsi="Arial" w:cs="Arial"/>
          <w:bCs/>
        </w:rPr>
        <w:t xml:space="preserve">, B. K.  (2014). Biological control of potato pest practiced in </w:t>
      </w:r>
      <w:proofErr w:type="spellStart"/>
      <w:r w:rsidRPr="00A71FAF">
        <w:rPr>
          <w:rFonts w:ascii="Arial" w:hAnsi="Arial" w:cs="Arial"/>
          <w:bCs/>
        </w:rPr>
        <w:t>Cachar</w:t>
      </w:r>
      <w:proofErr w:type="spellEnd"/>
      <w:r w:rsidRPr="00A71FAF">
        <w:rPr>
          <w:rFonts w:ascii="Arial" w:hAnsi="Arial" w:cs="Arial"/>
          <w:bCs/>
        </w:rPr>
        <w:t xml:space="preserve"> district, Assam. </w:t>
      </w:r>
      <w:r w:rsidRPr="00A71FAF">
        <w:rPr>
          <w:rFonts w:ascii="Arial" w:hAnsi="Arial" w:cs="Arial"/>
          <w:i/>
        </w:rPr>
        <w:t>Journal of Ecology and Environment</w:t>
      </w:r>
      <w:r w:rsidRPr="00A71FAF">
        <w:rPr>
          <w:rFonts w:ascii="Arial" w:hAnsi="Arial" w:cs="Arial"/>
        </w:rPr>
        <w:t>, 32(3), 960-963.</w:t>
      </w:r>
    </w:p>
    <w:p w14:paraId="5EFAC51D"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lang w:bidi="as-IN"/>
        </w:rPr>
        <w:t>Obeng Ofori, D. (2010). Residual insecticides, inert dusts and botanicals for the protection of durable stored products against pest infestation in developing countries, In: 10</w:t>
      </w:r>
      <w:r w:rsidRPr="00A71FAF">
        <w:rPr>
          <w:rFonts w:ascii="Arial" w:hAnsi="Arial" w:cs="Arial"/>
          <w:vertAlign w:val="superscript"/>
          <w:lang w:bidi="as-IN"/>
        </w:rPr>
        <w:t xml:space="preserve">th </w:t>
      </w:r>
      <w:r w:rsidRPr="00A71FAF">
        <w:rPr>
          <w:rFonts w:ascii="Arial" w:hAnsi="Arial" w:cs="Arial"/>
          <w:lang w:bidi="as-IN"/>
        </w:rPr>
        <w:t>International Working Conference on Stored Product Protection, 17</w:t>
      </w:r>
      <w:r w:rsidRPr="00A71FAF">
        <w:rPr>
          <w:rFonts w:ascii="Arial" w:hAnsi="Arial" w:cs="Arial"/>
          <w:vertAlign w:val="superscript"/>
          <w:lang w:bidi="as-IN"/>
        </w:rPr>
        <w:t>th</w:t>
      </w:r>
      <w:r w:rsidRPr="00A71FAF">
        <w:rPr>
          <w:rFonts w:ascii="Arial" w:hAnsi="Arial" w:cs="Arial"/>
          <w:lang w:bidi="as-IN"/>
        </w:rPr>
        <w:t xml:space="preserve"> September, 2010, (College of Agriculture &amp; Consumer Sciences, Department of Crop Sciences, University of Ghana, Legon, Accra, Ghana), Julius Kuhn </w:t>
      </w:r>
      <w:proofErr w:type="spellStart"/>
      <w:r w:rsidRPr="00A71FAF">
        <w:rPr>
          <w:rFonts w:ascii="Arial" w:hAnsi="Arial" w:cs="Arial"/>
          <w:lang w:bidi="as-IN"/>
        </w:rPr>
        <w:t>Archiv</w:t>
      </w:r>
      <w:proofErr w:type="spellEnd"/>
      <w:r w:rsidRPr="00A71FAF">
        <w:rPr>
          <w:rFonts w:ascii="Arial" w:hAnsi="Arial" w:cs="Arial"/>
          <w:lang w:bidi="as-IN"/>
        </w:rPr>
        <w:t>,</w:t>
      </w:r>
      <w:r w:rsidRPr="00A71FAF">
        <w:rPr>
          <w:rFonts w:ascii="Arial" w:hAnsi="Arial" w:cs="Arial"/>
          <w:i/>
          <w:lang w:bidi="as-IN"/>
        </w:rPr>
        <w:t xml:space="preserve"> </w:t>
      </w:r>
      <w:r w:rsidRPr="00A71FAF">
        <w:rPr>
          <w:rFonts w:ascii="Arial" w:hAnsi="Arial" w:cs="Arial"/>
          <w:lang w:bidi="as-IN"/>
        </w:rPr>
        <w:t xml:space="preserve"> 774-788. </w:t>
      </w:r>
    </w:p>
    <w:p w14:paraId="5568CD30" w14:textId="77777777" w:rsidR="00C226E4" w:rsidRPr="00A71FAF" w:rsidRDefault="00C226E4" w:rsidP="00C226E4">
      <w:pPr>
        <w:tabs>
          <w:tab w:val="left" w:pos="284"/>
          <w:tab w:val="left" w:pos="1418"/>
        </w:tabs>
        <w:ind w:left="1134" w:hanging="1134"/>
        <w:jc w:val="both"/>
        <w:rPr>
          <w:rFonts w:ascii="Arial" w:hAnsi="Arial" w:cs="Arial"/>
          <w:iCs/>
        </w:rPr>
      </w:pPr>
      <w:proofErr w:type="spellStart"/>
      <w:r w:rsidRPr="00A71FAF">
        <w:rPr>
          <w:rFonts w:ascii="Arial" w:hAnsi="Arial" w:cs="Arial"/>
          <w:bCs/>
        </w:rPr>
        <w:t>Oguh</w:t>
      </w:r>
      <w:proofErr w:type="spellEnd"/>
      <w:r w:rsidRPr="00A71FAF">
        <w:rPr>
          <w:rFonts w:ascii="Arial" w:hAnsi="Arial" w:cs="Arial"/>
          <w:bCs/>
        </w:rPr>
        <w:t xml:space="preserve">, C. E., </w:t>
      </w:r>
      <w:proofErr w:type="spellStart"/>
      <w:r w:rsidRPr="00A71FAF">
        <w:rPr>
          <w:rFonts w:ascii="Arial" w:hAnsi="Arial" w:cs="Arial"/>
          <w:bCs/>
        </w:rPr>
        <w:t>Okpaka</w:t>
      </w:r>
      <w:proofErr w:type="spellEnd"/>
      <w:r w:rsidRPr="00A71FAF">
        <w:rPr>
          <w:rFonts w:ascii="Arial" w:hAnsi="Arial" w:cs="Arial"/>
          <w:bCs/>
        </w:rPr>
        <w:t xml:space="preserve">, C. O., Ubani, C. S., </w:t>
      </w:r>
      <w:proofErr w:type="spellStart"/>
      <w:r w:rsidRPr="00A71FAF">
        <w:rPr>
          <w:rFonts w:ascii="Arial" w:hAnsi="Arial" w:cs="Arial"/>
          <w:bCs/>
        </w:rPr>
        <w:t>Okekeaji</w:t>
      </w:r>
      <w:proofErr w:type="spellEnd"/>
      <w:r w:rsidRPr="00A71FAF">
        <w:rPr>
          <w:rFonts w:ascii="Arial" w:hAnsi="Arial" w:cs="Arial"/>
          <w:bCs/>
        </w:rPr>
        <w:t xml:space="preserve">, U., Joseph, P. S., &amp; Amadi, E. U. (2019). Natural pesticides (Biopesticides) and uses in pest management-A critical review. </w:t>
      </w:r>
      <w:r w:rsidRPr="00A71FAF">
        <w:rPr>
          <w:rFonts w:ascii="Arial" w:hAnsi="Arial" w:cs="Arial"/>
          <w:i/>
        </w:rPr>
        <w:t>Asian Journal of Biotechnology and Genetic Engineering</w:t>
      </w:r>
      <w:r w:rsidRPr="00A71FAF">
        <w:rPr>
          <w:rFonts w:ascii="Arial" w:hAnsi="Arial" w:cs="Arial"/>
          <w:iCs/>
        </w:rPr>
        <w:t>,</w:t>
      </w:r>
      <w:r w:rsidRPr="00A71FAF">
        <w:rPr>
          <w:rFonts w:ascii="Arial" w:hAnsi="Arial" w:cs="Arial"/>
          <w:bCs/>
        </w:rPr>
        <w:t xml:space="preserve"> </w:t>
      </w:r>
      <w:r w:rsidRPr="00A71FAF">
        <w:rPr>
          <w:rFonts w:ascii="Arial" w:hAnsi="Arial" w:cs="Arial"/>
          <w:iCs/>
        </w:rPr>
        <w:t>2(3),</w:t>
      </w:r>
      <w:r w:rsidRPr="00A71FAF">
        <w:rPr>
          <w:rFonts w:ascii="Arial" w:hAnsi="Arial" w:cs="Arial"/>
          <w:i/>
          <w:iCs/>
        </w:rPr>
        <w:t xml:space="preserve"> </w:t>
      </w:r>
      <w:r w:rsidRPr="00A71FAF">
        <w:rPr>
          <w:rFonts w:ascii="Arial" w:hAnsi="Arial" w:cs="Arial"/>
          <w:iCs/>
        </w:rPr>
        <w:t xml:space="preserve">1-18. </w:t>
      </w:r>
    </w:p>
    <w:p w14:paraId="30949A9B"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Pathak, R. K., &amp; Ram, R. A. (2002). Approaches for organic production of vegetable in India. Report of Central Institute of Sub-Tropical Horticulture. Lucknow, India, 73.</w:t>
      </w:r>
    </w:p>
    <w:p w14:paraId="4FFC02ED"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bCs/>
        </w:rPr>
        <w:t xml:space="preserve">Rani, P., Thakur, Y., Sharma, A., Sharma, A., </w:t>
      </w:r>
      <w:proofErr w:type="spellStart"/>
      <w:r w:rsidRPr="00A71FAF">
        <w:rPr>
          <w:rFonts w:ascii="Arial" w:hAnsi="Arial" w:cs="Arial"/>
          <w:bCs/>
        </w:rPr>
        <w:t>Chandla</w:t>
      </w:r>
      <w:proofErr w:type="spellEnd"/>
      <w:r w:rsidRPr="00A71FAF">
        <w:rPr>
          <w:rFonts w:ascii="Arial" w:hAnsi="Arial" w:cs="Arial"/>
          <w:bCs/>
        </w:rPr>
        <w:t>, V. K. (2009).</w:t>
      </w:r>
      <w:r w:rsidRPr="00A71FAF">
        <w:rPr>
          <w:rFonts w:ascii="Arial" w:hAnsi="Arial" w:cs="Arial"/>
        </w:rPr>
        <w:t xml:space="preserve"> </w:t>
      </w:r>
      <w:r w:rsidRPr="00A71FAF">
        <w:rPr>
          <w:rFonts w:ascii="Arial" w:hAnsi="Arial" w:cs="Arial"/>
          <w:bCs/>
        </w:rPr>
        <w:t>Biointensive management of white grubs with botanical extracts in indigenous cow (</w:t>
      </w:r>
      <w:proofErr w:type="spellStart"/>
      <w:r w:rsidRPr="00A71FAF">
        <w:rPr>
          <w:rFonts w:ascii="Arial" w:hAnsi="Arial" w:cs="Arial"/>
          <w:bCs/>
        </w:rPr>
        <w:t>Hariana</w:t>
      </w:r>
      <w:proofErr w:type="spellEnd"/>
      <w:r w:rsidRPr="00A71FAF">
        <w:rPr>
          <w:rFonts w:ascii="Arial" w:hAnsi="Arial" w:cs="Arial"/>
          <w:bCs/>
        </w:rPr>
        <w:t xml:space="preserve">) urine. </w:t>
      </w:r>
      <w:r w:rsidRPr="00A71FAF">
        <w:rPr>
          <w:rFonts w:ascii="Arial" w:hAnsi="Arial" w:cs="Arial"/>
          <w:i/>
        </w:rPr>
        <w:t>Potato Journal</w:t>
      </w:r>
      <w:r w:rsidRPr="00A71FAF">
        <w:rPr>
          <w:rFonts w:ascii="Arial" w:hAnsi="Arial" w:cs="Arial"/>
        </w:rPr>
        <w:t>,</w:t>
      </w:r>
      <w:r w:rsidRPr="00A71FAF">
        <w:rPr>
          <w:rFonts w:ascii="Arial" w:hAnsi="Arial" w:cs="Arial"/>
          <w:b/>
        </w:rPr>
        <w:t xml:space="preserve"> </w:t>
      </w:r>
      <w:r w:rsidRPr="00A71FAF">
        <w:rPr>
          <w:rFonts w:ascii="Arial" w:hAnsi="Arial" w:cs="Arial"/>
        </w:rPr>
        <w:t xml:space="preserve">36(1-2), 61-64. </w:t>
      </w:r>
    </w:p>
    <w:p w14:paraId="1209170A"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Reena, Singh, R., &amp; Sinha, B. K. (2012). Evaluation of </w:t>
      </w:r>
      <w:proofErr w:type="spellStart"/>
      <w:r w:rsidRPr="00A71FAF">
        <w:rPr>
          <w:rFonts w:ascii="Arial" w:hAnsi="Arial" w:cs="Arial"/>
          <w:i/>
          <w:iCs/>
        </w:rPr>
        <w:t>Pongamia</w:t>
      </w:r>
      <w:proofErr w:type="spellEnd"/>
      <w:r w:rsidRPr="00A71FAF">
        <w:rPr>
          <w:rFonts w:ascii="Arial" w:hAnsi="Arial" w:cs="Arial"/>
          <w:i/>
          <w:iCs/>
        </w:rPr>
        <w:t xml:space="preserve"> </w:t>
      </w:r>
      <w:proofErr w:type="spellStart"/>
      <w:r w:rsidRPr="00A71FAF">
        <w:rPr>
          <w:rFonts w:ascii="Arial" w:hAnsi="Arial" w:cs="Arial"/>
          <w:i/>
          <w:iCs/>
        </w:rPr>
        <w:t>pinnata</w:t>
      </w:r>
      <w:proofErr w:type="spellEnd"/>
      <w:r w:rsidRPr="00A71FAF">
        <w:rPr>
          <w:rFonts w:ascii="Arial" w:hAnsi="Arial" w:cs="Arial"/>
          <w:i/>
          <w:iCs/>
        </w:rPr>
        <w:t xml:space="preserve"> </w:t>
      </w:r>
      <w:r w:rsidRPr="00A71FAF">
        <w:rPr>
          <w:rFonts w:ascii="Arial" w:hAnsi="Arial" w:cs="Arial"/>
        </w:rPr>
        <w:t xml:space="preserve">seed extracts as an insecticide against American boll-worm </w:t>
      </w:r>
      <w:proofErr w:type="spellStart"/>
      <w:r w:rsidRPr="00A71FAF">
        <w:rPr>
          <w:rFonts w:ascii="Arial" w:hAnsi="Arial" w:cs="Arial"/>
          <w:i/>
          <w:iCs/>
        </w:rPr>
        <w:t>Helicoverpa</w:t>
      </w:r>
      <w:proofErr w:type="spellEnd"/>
      <w:r w:rsidRPr="00A71FAF">
        <w:rPr>
          <w:rFonts w:ascii="Arial" w:hAnsi="Arial" w:cs="Arial"/>
          <w:i/>
          <w:iCs/>
        </w:rPr>
        <w:t xml:space="preserve"> </w:t>
      </w:r>
      <w:proofErr w:type="spellStart"/>
      <w:r w:rsidRPr="00A71FAF">
        <w:rPr>
          <w:rFonts w:ascii="Arial" w:hAnsi="Arial" w:cs="Arial"/>
          <w:i/>
          <w:iCs/>
        </w:rPr>
        <w:t>armigera</w:t>
      </w:r>
      <w:proofErr w:type="spellEnd"/>
      <w:r w:rsidRPr="00A71FAF">
        <w:rPr>
          <w:rFonts w:ascii="Arial" w:hAnsi="Arial" w:cs="Arial"/>
          <w:i/>
          <w:iCs/>
        </w:rPr>
        <w:t xml:space="preserve"> </w:t>
      </w:r>
      <w:r w:rsidRPr="00A71FAF">
        <w:rPr>
          <w:rFonts w:ascii="Arial" w:hAnsi="Arial" w:cs="Arial"/>
        </w:rPr>
        <w:t>(</w:t>
      </w:r>
      <w:proofErr w:type="spellStart"/>
      <w:r w:rsidRPr="00A71FAF">
        <w:rPr>
          <w:rFonts w:ascii="Arial" w:hAnsi="Arial" w:cs="Arial"/>
        </w:rPr>
        <w:t>Hubner</w:t>
      </w:r>
      <w:proofErr w:type="spellEnd"/>
      <w:r w:rsidRPr="00A71FAF">
        <w:rPr>
          <w:rFonts w:ascii="Arial" w:hAnsi="Arial" w:cs="Arial"/>
        </w:rPr>
        <w:t xml:space="preserve">). </w:t>
      </w:r>
      <w:r w:rsidRPr="00A71FAF">
        <w:rPr>
          <w:rFonts w:ascii="Arial" w:hAnsi="Arial" w:cs="Arial"/>
          <w:i/>
          <w:iCs/>
        </w:rPr>
        <w:t>International Journal of Agriculture Sciences</w:t>
      </w:r>
      <w:r w:rsidRPr="00A71FAF">
        <w:rPr>
          <w:rFonts w:ascii="Arial" w:hAnsi="Arial" w:cs="Arial"/>
        </w:rPr>
        <w:t xml:space="preserve">, 4(6), 257-261. </w:t>
      </w:r>
    </w:p>
    <w:p w14:paraId="01C5A56A" w14:textId="77777777" w:rsidR="00C226E4" w:rsidRPr="00A71FAF" w:rsidRDefault="00C226E4" w:rsidP="00C226E4">
      <w:pPr>
        <w:spacing w:line="276" w:lineRule="auto"/>
        <w:ind w:left="1134" w:hanging="1134"/>
        <w:jc w:val="both"/>
        <w:rPr>
          <w:rFonts w:ascii="Arial" w:hAnsi="Arial" w:cs="Arial"/>
        </w:rPr>
      </w:pPr>
      <w:proofErr w:type="spellStart"/>
      <w:r w:rsidRPr="00A71FAF">
        <w:rPr>
          <w:rFonts w:ascii="Arial" w:hAnsi="Arial" w:cs="Arial"/>
        </w:rPr>
        <w:t>Sadawarte</w:t>
      </w:r>
      <w:proofErr w:type="spellEnd"/>
      <w:r w:rsidRPr="00A71FAF">
        <w:rPr>
          <w:rFonts w:ascii="Arial" w:hAnsi="Arial" w:cs="Arial"/>
        </w:rPr>
        <w:t xml:space="preserve">, A. K., &amp; Sarode, S. V. (1997). Efficacy of neem seed extract, cow dung and cow urine alone and in combination against the pod borer complex of pigeon pea. </w:t>
      </w:r>
      <w:r w:rsidRPr="00A71FAF">
        <w:rPr>
          <w:rFonts w:ascii="Arial" w:hAnsi="Arial" w:cs="Arial"/>
          <w:bCs/>
          <w:i/>
          <w:shd w:val="clear" w:color="auto" w:fill="FFFFFF"/>
        </w:rPr>
        <w:t xml:space="preserve">International Chickpea and </w:t>
      </w:r>
      <w:proofErr w:type="spellStart"/>
      <w:r w:rsidRPr="00A71FAF">
        <w:rPr>
          <w:rFonts w:ascii="Arial" w:hAnsi="Arial" w:cs="Arial"/>
          <w:bCs/>
          <w:i/>
          <w:shd w:val="clear" w:color="auto" w:fill="FFFFFF"/>
        </w:rPr>
        <w:t>Pigeonpea</w:t>
      </w:r>
      <w:proofErr w:type="spellEnd"/>
      <w:r w:rsidRPr="00A71FAF">
        <w:rPr>
          <w:rFonts w:ascii="Arial" w:hAnsi="Arial" w:cs="Arial"/>
          <w:bCs/>
          <w:i/>
          <w:shd w:val="clear" w:color="auto" w:fill="FFFFFF"/>
        </w:rPr>
        <w:t xml:space="preserve"> Newsletter</w:t>
      </w:r>
      <w:r w:rsidRPr="00A71FAF">
        <w:rPr>
          <w:rFonts w:ascii="Arial" w:hAnsi="Arial" w:cs="Arial"/>
          <w:i/>
          <w:iCs/>
        </w:rPr>
        <w:t xml:space="preserve">, </w:t>
      </w:r>
      <w:r w:rsidRPr="00A71FAF">
        <w:rPr>
          <w:rFonts w:ascii="Arial" w:hAnsi="Arial" w:cs="Arial"/>
          <w:bCs/>
        </w:rPr>
        <w:t>4</w:t>
      </w:r>
      <w:r w:rsidRPr="00A71FAF">
        <w:rPr>
          <w:rFonts w:ascii="Arial" w:hAnsi="Arial" w:cs="Arial"/>
        </w:rPr>
        <w:t>, 36-37.</w:t>
      </w:r>
    </w:p>
    <w:p w14:paraId="166791A0" w14:textId="77777777" w:rsidR="00C226E4" w:rsidRPr="00A71FAF" w:rsidRDefault="00C226E4" w:rsidP="00C226E4">
      <w:pPr>
        <w:tabs>
          <w:tab w:val="left" w:pos="284"/>
          <w:tab w:val="left" w:pos="1418"/>
        </w:tabs>
        <w:ind w:left="1134" w:hanging="1134"/>
        <w:jc w:val="both"/>
        <w:rPr>
          <w:rFonts w:ascii="Arial" w:hAnsi="Arial" w:cs="Arial"/>
          <w:lang w:bidi="as-IN"/>
        </w:rPr>
      </w:pPr>
      <w:proofErr w:type="spellStart"/>
      <w:r w:rsidRPr="00A71FAF">
        <w:rPr>
          <w:rFonts w:ascii="Arial" w:hAnsi="Arial" w:cs="Arial"/>
        </w:rPr>
        <w:t>Sidding</w:t>
      </w:r>
      <w:proofErr w:type="spellEnd"/>
      <w:r w:rsidRPr="00A71FAF">
        <w:rPr>
          <w:rFonts w:ascii="Arial" w:hAnsi="Arial" w:cs="Arial"/>
        </w:rPr>
        <w:t xml:space="preserve">, S. A., </w:t>
      </w:r>
      <w:proofErr w:type="spellStart"/>
      <w:r w:rsidRPr="00A71FAF">
        <w:rPr>
          <w:rFonts w:ascii="Arial" w:hAnsi="Arial" w:cs="Arial"/>
        </w:rPr>
        <w:t>Schmutterer</w:t>
      </w:r>
      <w:proofErr w:type="spellEnd"/>
      <w:r w:rsidRPr="00A71FAF">
        <w:rPr>
          <w:rFonts w:ascii="Arial" w:hAnsi="Arial" w:cs="Arial"/>
        </w:rPr>
        <w:t>, H., &amp; Ascher, K. R. S. (1993). Natural pesticides from the neem tree (</w:t>
      </w:r>
      <w:proofErr w:type="spellStart"/>
      <w:r w:rsidRPr="00A71FAF">
        <w:rPr>
          <w:rFonts w:ascii="Arial" w:hAnsi="Arial" w:cs="Arial"/>
          <w:i/>
        </w:rPr>
        <w:t>Azadirachta</w:t>
      </w:r>
      <w:proofErr w:type="spellEnd"/>
      <w:r w:rsidRPr="00A71FAF">
        <w:rPr>
          <w:rFonts w:ascii="Arial" w:hAnsi="Arial" w:cs="Arial"/>
          <w:i/>
        </w:rPr>
        <w:t xml:space="preserve"> </w:t>
      </w:r>
      <w:proofErr w:type="spellStart"/>
      <w:r w:rsidRPr="00A71FAF">
        <w:rPr>
          <w:rFonts w:ascii="Arial" w:hAnsi="Arial" w:cs="Arial"/>
          <w:i/>
        </w:rPr>
        <w:t>indica</w:t>
      </w:r>
      <w:proofErr w:type="spellEnd"/>
      <w:r w:rsidRPr="00A71FAF">
        <w:rPr>
          <w:rFonts w:ascii="Arial" w:hAnsi="Arial" w:cs="Arial"/>
          <w:i/>
        </w:rPr>
        <w:t xml:space="preserve"> </w:t>
      </w:r>
      <w:r w:rsidRPr="00A71FAF">
        <w:rPr>
          <w:rFonts w:ascii="Arial" w:hAnsi="Arial" w:cs="Arial"/>
        </w:rPr>
        <w:t xml:space="preserve">A. Juss) and other tropical plants, In: Proceedings of </w:t>
      </w:r>
      <w:r w:rsidRPr="00A71FAF">
        <w:rPr>
          <w:rFonts w:ascii="Arial" w:hAnsi="Arial" w:cs="Arial"/>
        </w:rPr>
        <w:lastRenderedPageBreak/>
        <w:t>the 3</w:t>
      </w:r>
      <w:r w:rsidRPr="00A71FAF">
        <w:rPr>
          <w:rFonts w:ascii="Arial" w:hAnsi="Arial" w:cs="Arial"/>
          <w:vertAlign w:val="superscript"/>
        </w:rPr>
        <w:t>rd</w:t>
      </w:r>
      <w:r w:rsidRPr="00A71FAF">
        <w:rPr>
          <w:rFonts w:ascii="Arial" w:hAnsi="Arial" w:cs="Arial"/>
        </w:rPr>
        <w:t xml:space="preserve"> International Neem Conference, Nairobi, Kenya, 22-24</w:t>
      </w:r>
      <w:r w:rsidRPr="00A71FAF">
        <w:rPr>
          <w:rFonts w:ascii="Arial" w:hAnsi="Arial" w:cs="Arial"/>
          <w:vertAlign w:val="superscript"/>
        </w:rPr>
        <w:t>th</w:t>
      </w:r>
      <w:r w:rsidRPr="00A71FAF">
        <w:rPr>
          <w:rFonts w:ascii="Arial" w:hAnsi="Arial" w:cs="Arial"/>
        </w:rPr>
        <w:t xml:space="preserve"> November, 449-459. </w:t>
      </w:r>
    </w:p>
    <w:p w14:paraId="1E4A70DC" w14:textId="77777777" w:rsidR="00C226E4" w:rsidRPr="00A71FAF" w:rsidRDefault="00C226E4" w:rsidP="00C226E4">
      <w:pPr>
        <w:tabs>
          <w:tab w:val="left" w:pos="284"/>
          <w:tab w:val="left" w:pos="1418"/>
        </w:tabs>
        <w:ind w:left="1134" w:hanging="1134"/>
        <w:jc w:val="both"/>
        <w:rPr>
          <w:rFonts w:ascii="Arial" w:eastAsia="SimSun" w:hAnsi="Arial" w:cs="Arial"/>
          <w:bCs/>
        </w:rPr>
      </w:pPr>
      <w:r w:rsidRPr="00A71FAF">
        <w:rPr>
          <w:rFonts w:ascii="Arial" w:eastAsia="SimSun" w:hAnsi="Arial" w:cs="Arial"/>
          <w:bCs/>
        </w:rPr>
        <w:t xml:space="preserve">Singh, B., &amp; Dutt, S. (2024). Seventy five years of potato in India. </w:t>
      </w:r>
      <w:r w:rsidRPr="00A71FAF">
        <w:rPr>
          <w:rFonts w:ascii="Arial" w:eastAsia="SimSun" w:hAnsi="Arial" w:cs="Arial"/>
          <w:bCs/>
          <w:i/>
        </w:rPr>
        <w:t>Indian Farming</w:t>
      </w:r>
      <w:r w:rsidRPr="00A71FAF">
        <w:rPr>
          <w:rFonts w:ascii="Arial" w:eastAsia="SimSun" w:hAnsi="Arial" w:cs="Arial"/>
          <w:bCs/>
        </w:rPr>
        <w:t>, 74(05), 03-08.</w:t>
      </w:r>
    </w:p>
    <w:p w14:paraId="28D86836"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eastAsia="SimSun" w:hAnsi="Arial" w:cs="Arial"/>
          <w:bCs/>
        </w:rPr>
        <w:t xml:space="preserve">Tarshis, I. B. (1961). Laboratory and field studies with </w:t>
      </w:r>
      <w:proofErr w:type="spellStart"/>
      <w:r w:rsidRPr="00A71FAF">
        <w:rPr>
          <w:rFonts w:ascii="Arial" w:eastAsia="SimSun" w:hAnsi="Arial" w:cs="Arial"/>
          <w:bCs/>
        </w:rPr>
        <w:t>sorptive</w:t>
      </w:r>
      <w:proofErr w:type="spellEnd"/>
      <w:r w:rsidRPr="00A71FAF">
        <w:rPr>
          <w:rFonts w:ascii="Arial" w:eastAsia="SimSun" w:hAnsi="Arial" w:cs="Arial"/>
          <w:bCs/>
        </w:rPr>
        <w:t xml:space="preserve"> dusts for the control of arthropods affecting man and animal. </w:t>
      </w:r>
      <w:r w:rsidRPr="00A71FAF">
        <w:rPr>
          <w:rFonts w:ascii="Arial" w:hAnsi="Arial" w:cs="Arial"/>
          <w:i/>
        </w:rPr>
        <w:t>Experimental parasitology</w:t>
      </w:r>
      <w:r w:rsidRPr="00A71FAF">
        <w:rPr>
          <w:rFonts w:ascii="Arial" w:eastAsia="SimSun" w:hAnsi="Arial" w:cs="Arial"/>
          <w:bCs/>
          <w:i/>
        </w:rPr>
        <w:t xml:space="preserve">, </w:t>
      </w:r>
      <w:r w:rsidRPr="00A71FAF">
        <w:rPr>
          <w:rFonts w:ascii="Arial" w:eastAsia="SimSun" w:hAnsi="Arial" w:cs="Arial"/>
          <w:bCs/>
        </w:rPr>
        <w:t xml:space="preserve">11(1), 10-33. </w:t>
      </w:r>
    </w:p>
    <w:p w14:paraId="1122B39D" w14:textId="77777777" w:rsidR="00C226E4" w:rsidRPr="00A71FAF" w:rsidRDefault="00C226E4" w:rsidP="00C226E4">
      <w:pPr>
        <w:tabs>
          <w:tab w:val="left" w:pos="284"/>
          <w:tab w:val="left" w:pos="1418"/>
        </w:tabs>
        <w:ind w:left="1134" w:hanging="1134"/>
        <w:jc w:val="both"/>
        <w:rPr>
          <w:rFonts w:ascii="Arial" w:hAnsi="Arial" w:cs="Arial"/>
          <w:lang w:bidi="as-IN"/>
        </w:rPr>
      </w:pPr>
      <w:r w:rsidRPr="00A71FAF">
        <w:rPr>
          <w:rFonts w:ascii="Arial" w:hAnsi="Arial" w:cs="Arial"/>
        </w:rPr>
        <w:t xml:space="preserve">Tesfaye, A., &amp; Gautam, R. D. (2003). Traditional pest management practices and lesser exploited natural products in Ethiopia and India: Appraisal and revalidation. </w:t>
      </w:r>
      <w:r w:rsidRPr="00A71FAF">
        <w:rPr>
          <w:rFonts w:ascii="Arial" w:hAnsi="Arial" w:cs="Arial"/>
          <w:i/>
          <w:iCs/>
        </w:rPr>
        <w:t>Indian Journal of Traditional Knowledge</w:t>
      </w:r>
      <w:r w:rsidRPr="00A71FAF">
        <w:rPr>
          <w:rFonts w:ascii="Arial" w:hAnsi="Arial" w:cs="Arial"/>
          <w:iCs/>
        </w:rPr>
        <w:t>,</w:t>
      </w:r>
      <w:r w:rsidRPr="00A71FAF">
        <w:rPr>
          <w:rFonts w:ascii="Arial" w:hAnsi="Arial" w:cs="Arial"/>
        </w:rPr>
        <w:t xml:space="preserve"> 2(2), 189-201. </w:t>
      </w:r>
    </w:p>
    <w:sectPr w:rsidR="00C226E4" w:rsidRPr="00A71FAF" w:rsidSect="004C6B0D">
      <w:pgSz w:w="12240" w:h="15840"/>
      <w:pgMar w:top="1843" w:right="2016" w:bottom="1440"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FA95" w14:textId="77777777" w:rsidR="00CF40A1" w:rsidRDefault="00CF40A1" w:rsidP="00C37E61">
      <w:r>
        <w:separator/>
      </w:r>
    </w:p>
  </w:endnote>
  <w:endnote w:type="continuationSeparator" w:id="0">
    <w:p w14:paraId="0A5B4EFE" w14:textId="77777777" w:rsidR="00CF40A1" w:rsidRDefault="00CF40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00B5" w14:textId="77777777" w:rsidR="006F29C6" w:rsidRDefault="006F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1D1C4" w14:textId="77777777" w:rsidR="006F29C6" w:rsidRDefault="006F2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AFB9" w14:textId="60595347" w:rsidR="00C7293B" w:rsidRPr="006F29C6" w:rsidRDefault="00C7293B" w:rsidP="006F29C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F65" w14:textId="77777777" w:rsidR="00C7293B" w:rsidRPr="00C37E61" w:rsidRDefault="00C7293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7E571" w14:textId="77777777" w:rsidR="00CF40A1" w:rsidRDefault="00CF40A1" w:rsidP="00C37E61">
      <w:r>
        <w:separator/>
      </w:r>
    </w:p>
  </w:footnote>
  <w:footnote w:type="continuationSeparator" w:id="0">
    <w:p w14:paraId="480BC77C" w14:textId="77777777" w:rsidR="00CF40A1" w:rsidRDefault="00CF40A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A6B7" w14:textId="066D8B9C" w:rsidR="006F29C6" w:rsidRDefault="006F29C6">
    <w:pPr>
      <w:pStyle w:val="Header"/>
    </w:pPr>
    <w:r>
      <w:rPr>
        <w:noProof/>
      </w:rPr>
      <w:pict w14:anchorId="58F9E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505A" w14:textId="0953A5D3" w:rsidR="006F29C6" w:rsidRDefault="006F29C6">
    <w:pPr>
      <w:pStyle w:val="Header"/>
    </w:pPr>
    <w:r>
      <w:rPr>
        <w:noProof/>
      </w:rPr>
      <w:pict w14:anchorId="766B3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4763A" w14:textId="4E33D5ED" w:rsidR="00C7293B" w:rsidRPr="00296529" w:rsidRDefault="006F29C6" w:rsidP="00296529">
    <w:pPr>
      <w:ind w:left="2160"/>
      <w:jc w:val="center"/>
      <w:rPr>
        <w:rFonts w:ascii="Times New Roman" w:eastAsia="Calibri" w:hAnsi="Times New Roman"/>
        <w:i/>
        <w:sz w:val="18"/>
        <w:szCs w:val="22"/>
      </w:rPr>
    </w:pPr>
    <w:r>
      <w:rPr>
        <w:noProof/>
      </w:rPr>
      <w:pict w14:anchorId="4BA32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0F87BB8" w14:textId="77777777" w:rsidR="00C7293B" w:rsidRPr="00296529" w:rsidRDefault="00C7293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7AF03DB" w14:textId="77777777" w:rsidR="00C7293B" w:rsidRPr="00296529" w:rsidRDefault="00C7293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33C360" w14:textId="77777777" w:rsidR="00C7293B" w:rsidRPr="00296529" w:rsidRDefault="00C7293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DAF30B" w14:textId="77777777" w:rsidR="00C7293B" w:rsidRDefault="00C7293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ADD8A" w14:textId="77777777" w:rsidR="00C7293B" w:rsidRDefault="00C7293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401D89D" w14:textId="77777777" w:rsidR="00C7293B" w:rsidRDefault="00C7293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0295" w14:textId="693BAC82" w:rsidR="006F29C6" w:rsidRDefault="006F29C6">
    <w:pPr>
      <w:pStyle w:val="Header"/>
    </w:pPr>
    <w:r>
      <w:rPr>
        <w:noProof/>
      </w:rPr>
      <w:pict w14:anchorId="6B4FA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EB8D" w14:textId="47CEF33F" w:rsidR="006F29C6" w:rsidRDefault="006F29C6">
    <w:pPr>
      <w:pStyle w:val="Header"/>
    </w:pPr>
    <w:r>
      <w:rPr>
        <w:noProof/>
      </w:rPr>
      <w:pict w14:anchorId="0CF25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E947" w14:textId="4922C5C8" w:rsidR="006F29C6" w:rsidRDefault="006F29C6">
    <w:pPr>
      <w:pStyle w:val="Header"/>
    </w:pPr>
    <w:r>
      <w:rPr>
        <w:noProof/>
      </w:rPr>
      <w:pict w14:anchorId="7B320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3E0488"/>
    <w:multiLevelType w:val="hybridMultilevel"/>
    <w:tmpl w:val="37BEF32E"/>
    <w:lvl w:ilvl="0" w:tplc="F10E4994">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27AE"/>
    <w:rsid w:val="00037E7A"/>
    <w:rsid w:val="00042638"/>
    <w:rsid w:val="00044268"/>
    <w:rsid w:val="0004579C"/>
    <w:rsid w:val="0006392B"/>
    <w:rsid w:val="00065BF4"/>
    <w:rsid w:val="00077B5B"/>
    <w:rsid w:val="000A47FA"/>
    <w:rsid w:val="000A65D3"/>
    <w:rsid w:val="000B1E33"/>
    <w:rsid w:val="000D689F"/>
    <w:rsid w:val="000E7B7B"/>
    <w:rsid w:val="000E7D62"/>
    <w:rsid w:val="000F3A28"/>
    <w:rsid w:val="00103357"/>
    <w:rsid w:val="00123C9F"/>
    <w:rsid w:val="00126190"/>
    <w:rsid w:val="00130F17"/>
    <w:rsid w:val="001320BF"/>
    <w:rsid w:val="00157ECA"/>
    <w:rsid w:val="00163BC4"/>
    <w:rsid w:val="00177B6C"/>
    <w:rsid w:val="00191062"/>
    <w:rsid w:val="00192B72"/>
    <w:rsid w:val="001A29D8"/>
    <w:rsid w:val="001A54E6"/>
    <w:rsid w:val="001A5CAA"/>
    <w:rsid w:val="001B0427"/>
    <w:rsid w:val="001D3A51"/>
    <w:rsid w:val="001E10D2"/>
    <w:rsid w:val="001E25B4"/>
    <w:rsid w:val="001E44FE"/>
    <w:rsid w:val="001E7592"/>
    <w:rsid w:val="00200595"/>
    <w:rsid w:val="00204835"/>
    <w:rsid w:val="00231920"/>
    <w:rsid w:val="0023195C"/>
    <w:rsid w:val="00234BFD"/>
    <w:rsid w:val="0024282C"/>
    <w:rsid w:val="00244B3D"/>
    <w:rsid w:val="002460DC"/>
    <w:rsid w:val="00250985"/>
    <w:rsid w:val="002556F6"/>
    <w:rsid w:val="00283105"/>
    <w:rsid w:val="00283351"/>
    <w:rsid w:val="00284C4C"/>
    <w:rsid w:val="00287E68"/>
    <w:rsid w:val="00295248"/>
    <w:rsid w:val="00295862"/>
    <w:rsid w:val="00296529"/>
    <w:rsid w:val="002A4843"/>
    <w:rsid w:val="002B27FB"/>
    <w:rsid w:val="002B685A"/>
    <w:rsid w:val="002C06A7"/>
    <w:rsid w:val="002C57D2"/>
    <w:rsid w:val="002D29F6"/>
    <w:rsid w:val="002E0D56"/>
    <w:rsid w:val="00315186"/>
    <w:rsid w:val="0033343E"/>
    <w:rsid w:val="0035032C"/>
    <w:rsid w:val="003512C2"/>
    <w:rsid w:val="00371FB6"/>
    <w:rsid w:val="003763C1"/>
    <w:rsid w:val="00376BBE"/>
    <w:rsid w:val="0039224F"/>
    <w:rsid w:val="003A43A4"/>
    <w:rsid w:val="003A787E"/>
    <w:rsid w:val="003A7E18"/>
    <w:rsid w:val="003B348B"/>
    <w:rsid w:val="003B62BB"/>
    <w:rsid w:val="003C0340"/>
    <w:rsid w:val="003C0EDF"/>
    <w:rsid w:val="003C4C86"/>
    <w:rsid w:val="003C6258"/>
    <w:rsid w:val="003D7EFC"/>
    <w:rsid w:val="003E078D"/>
    <w:rsid w:val="003E2904"/>
    <w:rsid w:val="00401927"/>
    <w:rsid w:val="0041027F"/>
    <w:rsid w:val="00412475"/>
    <w:rsid w:val="00423789"/>
    <w:rsid w:val="00440F43"/>
    <w:rsid w:val="00441B6F"/>
    <w:rsid w:val="00446221"/>
    <w:rsid w:val="00450E62"/>
    <w:rsid w:val="004539DB"/>
    <w:rsid w:val="00471A80"/>
    <w:rsid w:val="004867E8"/>
    <w:rsid w:val="00494E7A"/>
    <w:rsid w:val="004C6B0D"/>
    <w:rsid w:val="004D305E"/>
    <w:rsid w:val="004D4277"/>
    <w:rsid w:val="004E16CC"/>
    <w:rsid w:val="00502516"/>
    <w:rsid w:val="00505F06"/>
    <w:rsid w:val="00506828"/>
    <w:rsid w:val="0053056E"/>
    <w:rsid w:val="00554FDA"/>
    <w:rsid w:val="00566FAD"/>
    <w:rsid w:val="005C784C"/>
    <w:rsid w:val="005D17F6"/>
    <w:rsid w:val="005E5539"/>
    <w:rsid w:val="005F324C"/>
    <w:rsid w:val="00602BF5"/>
    <w:rsid w:val="00617FDD"/>
    <w:rsid w:val="00625C3C"/>
    <w:rsid w:val="00633614"/>
    <w:rsid w:val="00633F68"/>
    <w:rsid w:val="00636EB2"/>
    <w:rsid w:val="006375B8"/>
    <w:rsid w:val="006505D6"/>
    <w:rsid w:val="00652F15"/>
    <w:rsid w:val="0066510A"/>
    <w:rsid w:val="00672474"/>
    <w:rsid w:val="00673F9F"/>
    <w:rsid w:val="00676EDA"/>
    <w:rsid w:val="00686953"/>
    <w:rsid w:val="00687DEA"/>
    <w:rsid w:val="00687E67"/>
    <w:rsid w:val="0069368E"/>
    <w:rsid w:val="006967F7"/>
    <w:rsid w:val="006A2101"/>
    <w:rsid w:val="006A250C"/>
    <w:rsid w:val="006A7967"/>
    <w:rsid w:val="006B21D3"/>
    <w:rsid w:val="006B57D0"/>
    <w:rsid w:val="006B7A70"/>
    <w:rsid w:val="006D30FF"/>
    <w:rsid w:val="006D6940"/>
    <w:rsid w:val="006F11EC"/>
    <w:rsid w:val="006F18CE"/>
    <w:rsid w:val="006F29C6"/>
    <w:rsid w:val="0070082C"/>
    <w:rsid w:val="007369E6"/>
    <w:rsid w:val="007448DF"/>
    <w:rsid w:val="00746E59"/>
    <w:rsid w:val="00754C9A"/>
    <w:rsid w:val="0075599A"/>
    <w:rsid w:val="00761D52"/>
    <w:rsid w:val="0077749E"/>
    <w:rsid w:val="00790ADA"/>
    <w:rsid w:val="007D2288"/>
    <w:rsid w:val="007E088F"/>
    <w:rsid w:val="007E531A"/>
    <w:rsid w:val="007F7B32"/>
    <w:rsid w:val="00804BC2"/>
    <w:rsid w:val="0081431A"/>
    <w:rsid w:val="0083216F"/>
    <w:rsid w:val="00851EF6"/>
    <w:rsid w:val="00860000"/>
    <w:rsid w:val="00863BD3"/>
    <w:rsid w:val="008641ED"/>
    <w:rsid w:val="00866D66"/>
    <w:rsid w:val="00866DA6"/>
    <w:rsid w:val="008671C6"/>
    <w:rsid w:val="00875803"/>
    <w:rsid w:val="008B459E"/>
    <w:rsid w:val="008C3912"/>
    <w:rsid w:val="008E13AE"/>
    <w:rsid w:val="008E1506"/>
    <w:rsid w:val="008E2655"/>
    <w:rsid w:val="008E710C"/>
    <w:rsid w:val="008F69D6"/>
    <w:rsid w:val="00902823"/>
    <w:rsid w:val="00904E54"/>
    <w:rsid w:val="00915CA6"/>
    <w:rsid w:val="00927834"/>
    <w:rsid w:val="00936404"/>
    <w:rsid w:val="009500A6"/>
    <w:rsid w:val="00957C18"/>
    <w:rsid w:val="009659BA"/>
    <w:rsid w:val="0098142B"/>
    <w:rsid w:val="0098278D"/>
    <w:rsid w:val="00983040"/>
    <w:rsid w:val="00987652"/>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A03"/>
    <w:rsid w:val="00A51431"/>
    <w:rsid w:val="00A539AD"/>
    <w:rsid w:val="00A71FAF"/>
    <w:rsid w:val="00A94063"/>
    <w:rsid w:val="00AA6219"/>
    <w:rsid w:val="00AA74E0"/>
    <w:rsid w:val="00AB703F"/>
    <w:rsid w:val="00AC6BB8"/>
    <w:rsid w:val="00AD27A4"/>
    <w:rsid w:val="00AE008F"/>
    <w:rsid w:val="00B01FCD"/>
    <w:rsid w:val="00B1776C"/>
    <w:rsid w:val="00B319C4"/>
    <w:rsid w:val="00B419EF"/>
    <w:rsid w:val="00B52583"/>
    <w:rsid w:val="00B52896"/>
    <w:rsid w:val="00B654D7"/>
    <w:rsid w:val="00B95236"/>
    <w:rsid w:val="00B96BD9"/>
    <w:rsid w:val="00BA1B01"/>
    <w:rsid w:val="00BA2641"/>
    <w:rsid w:val="00BA64F0"/>
    <w:rsid w:val="00BB37AA"/>
    <w:rsid w:val="00BC53A0"/>
    <w:rsid w:val="00BE10EE"/>
    <w:rsid w:val="00BE62AD"/>
    <w:rsid w:val="00BF121F"/>
    <w:rsid w:val="00BF1F80"/>
    <w:rsid w:val="00BF79C2"/>
    <w:rsid w:val="00C166EF"/>
    <w:rsid w:val="00C16AB4"/>
    <w:rsid w:val="00C17EB0"/>
    <w:rsid w:val="00C226E4"/>
    <w:rsid w:val="00C27F5F"/>
    <w:rsid w:val="00C30A0F"/>
    <w:rsid w:val="00C37E61"/>
    <w:rsid w:val="00C70F1B"/>
    <w:rsid w:val="00C71A47"/>
    <w:rsid w:val="00C7293B"/>
    <w:rsid w:val="00C7464C"/>
    <w:rsid w:val="00C85588"/>
    <w:rsid w:val="00CD6755"/>
    <w:rsid w:val="00CD6856"/>
    <w:rsid w:val="00CE0089"/>
    <w:rsid w:val="00CE793C"/>
    <w:rsid w:val="00CF193C"/>
    <w:rsid w:val="00CF40A1"/>
    <w:rsid w:val="00CF735C"/>
    <w:rsid w:val="00D173F1"/>
    <w:rsid w:val="00D41C02"/>
    <w:rsid w:val="00D46AE6"/>
    <w:rsid w:val="00D66AB1"/>
    <w:rsid w:val="00D70649"/>
    <w:rsid w:val="00D74CB0"/>
    <w:rsid w:val="00D8295D"/>
    <w:rsid w:val="00DB23EB"/>
    <w:rsid w:val="00DC2A65"/>
    <w:rsid w:val="00DC7F37"/>
    <w:rsid w:val="00DE15F0"/>
    <w:rsid w:val="00DE5663"/>
    <w:rsid w:val="00DE78AA"/>
    <w:rsid w:val="00E053D0"/>
    <w:rsid w:val="00E15994"/>
    <w:rsid w:val="00E3114E"/>
    <w:rsid w:val="00E31A70"/>
    <w:rsid w:val="00E3209B"/>
    <w:rsid w:val="00E35B02"/>
    <w:rsid w:val="00E6490C"/>
    <w:rsid w:val="00E66496"/>
    <w:rsid w:val="00E66B35"/>
    <w:rsid w:val="00E66E10"/>
    <w:rsid w:val="00E72044"/>
    <w:rsid w:val="00E769F6"/>
    <w:rsid w:val="00E8407C"/>
    <w:rsid w:val="00E84F3C"/>
    <w:rsid w:val="00E865C3"/>
    <w:rsid w:val="00EA012C"/>
    <w:rsid w:val="00EC6A55"/>
    <w:rsid w:val="00ED0288"/>
    <w:rsid w:val="00EE0909"/>
    <w:rsid w:val="00EE52CB"/>
    <w:rsid w:val="00EF581D"/>
    <w:rsid w:val="00EF7FD8"/>
    <w:rsid w:val="00F06ED8"/>
    <w:rsid w:val="00F06F59"/>
    <w:rsid w:val="00F17988"/>
    <w:rsid w:val="00F17B8C"/>
    <w:rsid w:val="00F3107F"/>
    <w:rsid w:val="00F348CB"/>
    <w:rsid w:val="00F469F0"/>
    <w:rsid w:val="00F53273"/>
    <w:rsid w:val="00F66A42"/>
    <w:rsid w:val="00F755E4"/>
    <w:rsid w:val="00F77D02"/>
    <w:rsid w:val="00F93D04"/>
    <w:rsid w:val="00F95EE7"/>
    <w:rsid w:val="00FB3A86"/>
    <w:rsid w:val="00FB5F88"/>
    <w:rsid w:val="00FC14A3"/>
    <w:rsid w:val="00FD0B9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6DB9FCC"/>
  <w15:docId w15:val="{3CD24615-EB7B-4498-BAAC-DB1D5A8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3C0340"/>
    <w:pPr>
      <w:spacing w:before="100" w:beforeAutospacing="1" w:after="100" w:afterAutospacing="1"/>
    </w:pPr>
    <w:rPr>
      <w:rFonts w:ascii="Times New Roman" w:hAnsi="Times New Roman"/>
      <w:sz w:val="24"/>
      <w:szCs w:val="24"/>
    </w:rPr>
  </w:style>
  <w:style w:type="character" w:customStyle="1" w:styleId="fontstyle21">
    <w:name w:val="fontstyle21"/>
    <w:basedOn w:val="DefaultParagraphFont"/>
    <w:rsid w:val="00042638"/>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F3107F"/>
    <w:pPr>
      <w:ind w:left="720"/>
      <w:contextualSpacing/>
    </w:pPr>
    <w:rPr>
      <w:rFonts w:ascii="Times New Roman" w:hAnsi="Times New Roman"/>
      <w:sz w:val="24"/>
      <w:szCs w:val="24"/>
    </w:rPr>
  </w:style>
  <w:style w:type="character" w:customStyle="1" w:styleId="fontstyle01">
    <w:name w:val="fontstyle01"/>
    <w:basedOn w:val="DefaultParagraphFont"/>
    <w:rsid w:val="00625C3C"/>
    <w:rPr>
      <w:rFonts w:ascii="Bold" w:hAnsi="Bold" w:hint="default"/>
      <w:b/>
      <w:bCs/>
      <w:i w:val="0"/>
      <w:iCs w:val="0"/>
      <w:color w:val="000000"/>
      <w:sz w:val="20"/>
      <w:szCs w:val="20"/>
    </w:rPr>
  </w:style>
  <w:style w:type="character" w:customStyle="1" w:styleId="fontstyle31">
    <w:name w:val="fontstyle31"/>
    <w:basedOn w:val="DefaultParagraphFont"/>
    <w:rsid w:val="00672474"/>
    <w:rPr>
      <w:rFonts w:ascii="URWPalladioL-Bold" w:hAnsi="URWPalladioL-Bold" w:hint="default"/>
      <w:b/>
      <w:bCs/>
      <w:i w:val="0"/>
      <w:iCs w:val="0"/>
      <w:color w:val="000000"/>
      <w:sz w:val="14"/>
      <w:szCs w:val="14"/>
    </w:rPr>
  </w:style>
  <w:style w:type="character" w:styleId="UnresolvedMention">
    <w:name w:val="Unresolved Mention"/>
    <w:basedOn w:val="DefaultParagraphFont"/>
    <w:uiPriority w:val="99"/>
    <w:semiHidden/>
    <w:unhideWhenUsed/>
    <w:rsid w:val="000F3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cabdirect.org/cabdirect/search/?q=au%3a%22Subash+Chander%2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cabdirect.org/cabdirect/search/?q=do%3a%22Research+on+Crops%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21292842780617"/>
          <c:y val="2.1369573108871592E-2"/>
          <c:w val="0.88090054556708752"/>
          <c:h val="0.84406342013434288"/>
        </c:manualLayout>
      </c:layout>
      <c:barChart>
        <c:barDir val="col"/>
        <c:grouping val="clustered"/>
        <c:varyColors val="0"/>
        <c:ser>
          <c:idx val="0"/>
          <c:order val="0"/>
          <c:tx>
            <c:strRef>
              <c:f>Mixture_performance__CUTWORM!$B$4</c:f>
              <c:strCache>
                <c:ptCount val="1"/>
                <c:pt idx="0">
                  <c:v>72 h</c:v>
                </c:pt>
              </c:strCache>
            </c:strRef>
          </c:tx>
          <c:spPr>
            <a:solidFill>
              <a:srgbClr val="00B0F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Mixture_performance__CUTWORM!$B$5:$B$20</c:f>
              <c:numCache>
                <c:formatCode>General</c:formatCode>
                <c:ptCount val="16"/>
                <c:pt idx="0">
                  <c:v>0</c:v>
                </c:pt>
                <c:pt idx="1">
                  <c:v>0</c:v>
                </c:pt>
                <c:pt idx="2">
                  <c:v>0</c:v>
                </c:pt>
                <c:pt idx="3">
                  <c:v>0</c:v>
                </c:pt>
                <c:pt idx="4">
                  <c:v>0</c:v>
                </c:pt>
                <c:pt idx="5">
                  <c:v>0</c:v>
                </c:pt>
                <c:pt idx="6">
                  <c:v>0</c:v>
                </c:pt>
                <c:pt idx="7">
                  <c:v>0</c:v>
                </c:pt>
                <c:pt idx="8">
                  <c:v>0</c:v>
                </c:pt>
                <c:pt idx="9">
                  <c:v>0</c:v>
                </c:pt>
                <c:pt idx="10">
                  <c:v>20</c:v>
                </c:pt>
                <c:pt idx="11">
                  <c:v>0</c:v>
                </c:pt>
                <c:pt idx="12">
                  <c:v>0</c:v>
                </c:pt>
                <c:pt idx="13">
                  <c:v>0</c:v>
                </c:pt>
                <c:pt idx="14">
                  <c:v>0</c:v>
                </c:pt>
                <c:pt idx="15">
                  <c:v>0</c:v>
                </c:pt>
              </c:numCache>
            </c:numRef>
          </c:val>
          <c:extLst>
            <c:ext xmlns:c16="http://schemas.microsoft.com/office/drawing/2014/chart" uri="{C3380CC4-5D6E-409C-BE32-E72D297353CC}">
              <c16:uniqueId val="{00000000-1EBB-4ED5-BE37-C3ADE0A1B1E5}"/>
            </c:ext>
          </c:extLst>
        </c:ser>
        <c:ser>
          <c:idx val="1"/>
          <c:order val="1"/>
          <c:tx>
            <c:strRef>
              <c:f>Mixture_performance__CUTWORM!$C$4</c:f>
              <c:strCache>
                <c:ptCount val="1"/>
                <c:pt idx="0">
                  <c:v>96 h</c:v>
                </c:pt>
              </c:strCache>
            </c:strRef>
          </c:tx>
          <c:spPr>
            <a:solidFill>
              <a:srgbClr val="FFFF0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Mixture_performance__CUTWORM!$C$5:$C$20</c:f>
              <c:numCache>
                <c:formatCode>General</c:formatCode>
                <c:ptCount val="16"/>
                <c:pt idx="0">
                  <c:v>20</c:v>
                </c:pt>
                <c:pt idx="1">
                  <c:v>20</c:v>
                </c:pt>
                <c:pt idx="2">
                  <c:v>20</c:v>
                </c:pt>
                <c:pt idx="3">
                  <c:v>20</c:v>
                </c:pt>
                <c:pt idx="4">
                  <c:v>20</c:v>
                </c:pt>
                <c:pt idx="5">
                  <c:v>20</c:v>
                </c:pt>
                <c:pt idx="6">
                  <c:v>20</c:v>
                </c:pt>
                <c:pt idx="7">
                  <c:v>20</c:v>
                </c:pt>
                <c:pt idx="8">
                  <c:v>20</c:v>
                </c:pt>
                <c:pt idx="9">
                  <c:v>20</c:v>
                </c:pt>
                <c:pt idx="10">
                  <c:v>60</c:v>
                </c:pt>
                <c:pt idx="11">
                  <c:v>20</c:v>
                </c:pt>
                <c:pt idx="12">
                  <c:v>20</c:v>
                </c:pt>
                <c:pt idx="13">
                  <c:v>20</c:v>
                </c:pt>
                <c:pt idx="14">
                  <c:v>20</c:v>
                </c:pt>
                <c:pt idx="15">
                  <c:v>0</c:v>
                </c:pt>
              </c:numCache>
            </c:numRef>
          </c:val>
          <c:extLst>
            <c:ext xmlns:c16="http://schemas.microsoft.com/office/drawing/2014/chart" uri="{C3380CC4-5D6E-409C-BE32-E72D297353CC}">
              <c16:uniqueId val="{00000001-1EBB-4ED5-BE37-C3ADE0A1B1E5}"/>
            </c:ext>
          </c:extLst>
        </c:ser>
        <c:ser>
          <c:idx val="2"/>
          <c:order val="2"/>
          <c:tx>
            <c:strRef>
              <c:f>Mixture_performance__CUTWORM!$D$4</c:f>
              <c:strCache>
                <c:ptCount val="1"/>
                <c:pt idx="0">
                  <c:v>120 h</c:v>
                </c:pt>
              </c:strCache>
            </c:strRef>
          </c:tx>
          <c:spPr>
            <a:solidFill>
              <a:srgbClr val="00B050"/>
            </a:solidFill>
            <a:ln>
              <a:solidFill>
                <a:schemeClr val="tx1"/>
              </a:solidFill>
            </a:ln>
          </c:spPr>
          <c:invertIfNegative val="0"/>
          <c:dLbls>
            <c:spPr>
              <a:noFill/>
              <a:ln>
                <a:noFill/>
              </a:ln>
              <a:effectLst/>
            </c:spPr>
            <c:txPr>
              <a:bodyPr rot="-5400000" vert="horz" anchor="ctr" anchorCtr="1"/>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Mixture_performance__CUTWORM!$D$5:$D$20</c:f>
              <c:numCache>
                <c:formatCode>General</c:formatCode>
                <c:ptCount val="16"/>
                <c:pt idx="0">
                  <c:v>40</c:v>
                </c:pt>
                <c:pt idx="1">
                  <c:v>40</c:v>
                </c:pt>
                <c:pt idx="2">
                  <c:v>40</c:v>
                </c:pt>
                <c:pt idx="3">
                  <c:v>60</c:v>
                </c:pt>
                <c:pt idx="4">
                  <c:v>40</c:v>
                </c:pt>
                <c:pt idx="5">
                  <c:v>40</c:v>
                </c:pt>
                <c:pt idx="6">
                  <c:v>40</c:v>
                </c:pt>
                <c:pt idx="7">
                  <c:v>60</c:v>
                </c:pt>
                <c:pt idx="8">
                  <c:v>40</c:v>
                </c:pt>
                <c:pt idx="9">
                  <c:v>60</c:v>
                </c:pt>
                <c:pt idx="10">
                  <c:v>80</c:v>
                </c:pt>
                <c:pt idx="11">
                  <c:v>60</c:v>
                </c:pt>
                <c:pt idx="12">
                  <c:v>60</c:v>
                </c:pt>
                <c:pt idx="13">
                  <c:v>60</c:v>
                </c:pt>
                <c:pt idx="14">
                  <c:v>40</c:v>
                </c:pt>
                <c:pt idx="15">
                  <c:v>0</c:v>
                </c:pt>
              </c:numCache>
            </c:numRef>
          </c:val>
          <c:extLst>
            <c:ext xmlns:c16="http://schemas.microsoft.com/office/drawing/2014/chart" uri="{C3380CC4-5D6E-409C-BE32-E72D297353CC}">
              <c16:uniqueId val="{00000002-1EBB-4ED5-BE37-C3ADE0A1B1E5}"/>
            </c:ext>
          </c:extLst>
        </c:ser>
        <c:ser>
          <c:idx val="3"/>
          <c:order val="3"/>
          <c:tx>
            <c:strRef>
              <c:f>Mixture_performance__CUTWORM!$E$4</c:f>
              <c:strCache>
                <c:ptCount val="1"/>
                <c:pt idx="0">
                  <c:v>144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Mixture_performance__CUTWORM!$E$5:$E$20</c:f>
              <c:numCache>
                <c:formatCode>General</c:formatCode>
                <c:ptCount val="16"/>
                <c:pt idx="0">
                  <c:v>80</c:v>
                </c:pt>
                <c:pt idx="1">
                  <c:v>100</c:v>
                </c:pt>
                <c:pt idx="2">
                  <c:v>60</c:v>
                </c:pt>
                <c:pt idx="3">
                  <c:v>100</c:v>
                </c:pt>
                <c:pt idx="4">
                  <c:v>60</c:v>
                </c:pt>
                <c:pt idx="5">
                  <c:v>80</c:v>
                </c:pt>
                <c:pt idx="6">
                  <c:v>60</c:v>
                </c:pt>
                <c:pt idx="7">
                  <c:v>100</c:v>
                </c:pt>
                <c:pt idx="8">
                  <c:v>80</c:v>
                </c:pt>
                <c:pt idx="9">
                  <c:v>80</c:v>
                </c:pt>
                <c:pt idx="10">
                  <c:v>100</c:v>
                </c:pt>
                <c:pt idx="11">
                  <c:v>80</c:v>
                </c:pt>
                <c:pt idx="12">
                  <c:v>100</c:v>
                </c:pt>
                <c:pt idx="13">
                  <c:v>80</c:v>
                </c:pt>
                <c:pt idx="14">
                  <c:v>60</c:v>
                </c:pt>
                <c:pt idx="15">
                  <c:v>0</c:v>
                </c:pt>
              </c:numCache>
            </c:numRef>
          </c:val>
          <c:extLst>
            <c:ext xmlns:c16="http://schemas.microsoft.com/office/drawing/2014/chart" uri="{C3380CC4-5D6E-409C-BE32-E72D297353CC}">
              <c16:uniqueId val="{00000003-1EBB-4ED5-BE37-C3ADE0A1B1E5}"/>
            </c:ext>
          </c:extLst>
        </c:ser>
        <c:dLbls>
          <c:showLegendKey val="0"/>
          <c:showVal val="0"/>
          <c:showCatName val="0"/>
          <c:showSerName val="0"/>
          <c:showPercent val="0"/>
          <c:showBubbleSize val="0"/>
        </c:dLbls>
        <c:gapWidth val="150"/>
        <c:axId val="272805248"/>
        <c:axId val="272807424"/>
      </c:barChart>
      <c:catAx>
        <c:axId val="272805248"/>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5715944233155675"/>
              <c:y val="0.9366435636686361"/>
            </c:manualLayout>
          </c:layout>
          <c:overlay val="0"/>
        </c:title>
        <c:numFmt formatCode="General" sourceLinked="0"/>
        <c:majorTickMark val="out"/>
        <c:minorTickMark val="none"/>
        <c:tickLblPos val="nextTo"/>
        <c:txPr>
          <a:bodyPr/>
          <a:lstStyle/>
          <a:p>
            <a:pPr>
              <a:defRPr lang="en-IN" sz="800">
                <a:latin typeface="Arial" pitchFamily="34" charset="0"/>
                <a:cs typeface="Arial" pitchFamily="34" charset="0"/>
              </a:defRPr>
            </a:pPr>
            <a:endParaRPr lang="en-US"/>
          </a:p>
        </c:txPr>
        <c:crossAx val="272807424"/>
        <c:crosses val="autoZero"/>
        <c:auto val="1"/>
        <c:lblAlgn val="ctr"/>
        <c:lblOffset val="100"/>
        <c:tickLblSkip val="1"/>
        <c:noMultiLvlLbl val="0"/>
      </c:catAx>
      <c:valAx>
        <c:axId val="272807424"/>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b="1" i="0" u="none" strike="noStrike" baseline="0">
                    <a:solidFill>
                      <a:sysClr val="windowText" lastClr="000000"/>
                    </a:solidFill>
                    <a:latin typeface="Arial" pitchFamily="34" charset="0"/>
                    <a:cs typeface="Arial" pitchFamily="34" charset="0"/>
                  </a:rPr>
                  <a:t>Mean mortality (%) </a:t>
                </a:r>
                <a:endParaRPr lang="en-IN" sz="1000">
                  <a:solidFill>
                    <a:sysClr val="windowText" lastClr="000000"/>
                  </a:solidFill>
                  <a:latin typeface="Arial" pitchFamily="34" charset="0"/>
                  <a:cs typeface="Arial" pitchFamily="34" charset="0"/>
                </a:endParaRPr>
              </a:p>
            </c:rich>
          </c:tx>
          <c:layout>
            <c:manualLayout>
              <c:xMode val="edge"/>
              <c:yMode val="edge"/>
              <c:x val="9.4295143800097563E-3"/>
              <c:y val="0.23471218990188294"/>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272805248"/>
        <c:crosses val="autoZero"/>
        <c:crossBetween val="between"/>
      </c:valAx>
    </c:plotArea>
    <c:legend>
      <c:legendPos val="r"/>
      <c:layout>
        <c:manualLayout>
          <c:xMode val="edge"/>
          <c:yMode val="edge"/>
          <c:x val="0.15597349783384867"/>
          <c:y val="1.2963434120418821E-3"/>
          <c:w val="0.69346445555691649"/>
          <c:h val="5.5280224149513613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178485364768"/>
          <c:y val="1.8479072971777817E-2"/>
          <c:w val="0.88249243067651284"/>
          <c:h val="0.83882064586711302"/>
        </c:manualLayout>
      </c:layout>
      <c:barChart>
        <c:barDir val="col"/>
        <c:grouping val="clustered"/>
        <c:varyColors val="0"/>
        <c:ser>
          <c:idx val="0"/>
          <c:order val="0"/>
          <c:tx>
            <c:strRef>
              <c:f>'Mixture_performance__W. GRUB'!$D$4</c:f>
              <c:strCache>
                <c:ptCount val="1"/>
                <c:pt idx="0">
                  <c:v>96 h</c:v>
                </c:pt>
              </c:strCache>
            </c:strRef>
          </c:tx>
          <c:spPr>
            <a:solidFill>
              <a:srgbClr val="FFFF0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GRUB'!$D$5:$D$20</c:f>
              <c:numCache>
                <c:formatCode>General</c:formatCode>
                <c:ptCount val="16"/>
                <c:pt idx="0">
                  <c:v>40</c:v>
                </c:pt>
                <c:pt idx="1">
                  <c:v>40</c:v>
                </c:pt>
                <c:pt idx="2">
                  <c:v>20</c:v>
                </c:pt>
                <c:pt idx="3">
                  <c:v>20</c:v>
                </c:pt>
                <c:pt idx="4">
                  <c:v>20</c:v>
                </c:pt>
                <c:pt idx="5">
                  <c:v>20</c:v>
                </c:pt>
                <c:pt idx="6">
                  <c:v>40</c:v>
                </c:pt>
                <c:pt idx="7">
                  <c:v>20</c:v>
                </c:pt>
                <c:pt idx="8">
                  <c:v>20</c:v>
                </c:pt>
                <c:pt idx="9">
                  <c:v>40</c:v>
                </c:pt>
                <c:pt idx="10">
                  <c:v>40</c:v>
                </c:pt>
                <c:pt idx="11">
                  <c:v>40</c:v>
                </c:pt>
                <c:pt idx="12">
                  <c:v>40</c:v>
                </c:pt>
                <c:pt idx="13">
                  <c:v>20</c:v>
                </c:pt>
                <c:pt idx="14">
                  <c:v>20</c:v>
                </c:pt>
                <c:pt idx="15">
                  <c:v>0</c:v>
                </c:pt>
              </c:numCache>
            </c:numRef>
          </c:val>
          <c:extLst>
            <c:ext xmlns:c16="http://schemas.microsoft.com/office/drawing/2014/chart" uri="{C3380CC4-5D6E-409C-BE32-E72D297353CC}">
              <c16:uniqueId val="{00000000-D23B-40BD-85C8-45DD7FBC6D53}"/>
            </c:ext>
          </c:extLst>
        </c:ser>
        <c:ser>
          <c:idx val="1"/>
          <c:order val="1"/>
          <c:tx>
            <c:strRef>
              <c:f>'Mixture_performance__W. GRUB'!$E$4</c:f>
              <c:strCache>
                <c:ptCount val="1"/>
                <c:pt idx="0">
                  <c:v>120 h</c:v>
                </c:pt>
              </c:strCache>
            </c:strRef>
          </c:tx>
          <c:spPr>
            <a:solidFill>
              <a:srgbClr val="00B05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GRUB'!$E$5:$E$20</c:f>
              <c:numCache>
                <c:formatCode>General</c:formatCode>
                <c:ptCount val="16"/>
                <c:pt idx="0">
                  <c:v>60</c:v>
                </c:pt>
                <c:pt idx="1">
                  <c:v>60</c:v>
                </c:pt>
                <c:pt idx="2">
                  <c:v>40</c:v>
                </c:pt>
                <c:pt idx="3">
                  <c:v>60</c:v>
                </c:pt>
                <c:pt idx="4">
                  <c:v>60</c:v>
                </c:pt>
                <c:pt idx="5">
                  <c:v>40</c:v>
                </c:pt>
                <c:pt idx="6">
                  <c:v>60</c:v>
                </c:pt>
                <c:pt idx="7">
                  <c:v>60</c:v>
                </c:pt>
                <c:pt idx="8">
                  <c:v>40</c:v>
                </c:pt>
                <c:pt idx="9">
                  <c:v>60</c:v>
                </c:pt>
                <c:pt idx="10">
                  <c:v>80</c:v>
                </c:pt>
                <c:pt idx="11">
                  <c:v>60</c:v>
                </c:pt>
                <c:pt idx="12">
                  <c:v>60</c:v>
                </c:pt>
                <c:pt idx="13">
                  <c:v>60</c:v>
                </c:pt>
                <c:pt idx="14">
                  <c:v>40</c:v>
                </c:pt>
                <c:pt idx="15">
                  <c:v>0</c:v>
                </c:pt>
              </c:numCache>
            </c:numRef>
          </c:val>
          <c:extLst>
            <c:ext xmlns:c16="http://schemas.microsoft.com/office/drawing/2014/chart" uri="{C3380CC4-5D6E-409C-BE32-E72D297353CC}">
              <c16:uniqueId val="{00000001-D23B-40BD-85C8-45DD7FBC6D53}"/>
            </c:ext>
          </c:extLst>
        </c:ser>
        <c:ser>
          <c:idx val="2"/>
          <c:order val="2"/>
          <c:tx>
            <c:strRef>
              <c:f>'Mixture_performance__W. GRUB'!$F$4</c:f>
              <c:strCache>
                <c:ptCount val="1"/>
                <c:pt idx="0">
                  <c:v>144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GRUB'!$F$5:$F$20</c:f>
              <c:numCache>
                <c:formatCode>General</c:formatCode>
                <c:ptCount val="16"/>
                <c:pt idx="0">
                  <c:v>80</c:v>
                </c:pt>
                <c:pt idx="1">
                  <c:v>100</c:v>
                </c:pt>
                <c:pt idx="2">
                  <c:v>60</c:v>
                </c:pt>
                <c:pt idx="3">
                  <c:v>100</c:v>
                </c:pt>
                <c:pt idx="4">
                  <c:v>80</c:v>
                </c:pt>
                <c:pt idx="5">
                  <c:v>60</c:v>
                </c:pt>
                <c:pt idx="6">
                  <c:v>80</c:v>
                </c:pt>
                <c:pt idx="7">
                  <c:v>100</c:v>
                </c:pt>
                <c:pt idx="8">
                  <c:v>80</c:v>
                </c:pt>
                <c:pt idx="9">
                  <c:v>80</c:v>
                </c:pt>
                <c:pt idx="10">
                  <c:v>100</c:v>
                </c:pt>
                <c:pt idx="11">
                  <c:v>80</c:v>
                </c:pt>
                <c:pt idx="12">
                  <c:v>100</c:v>
                </c:pt>
                <c:pt idx="13">
                  <c:v>80</c:v>
                </c:pt>
                <c:pt idx="14">
                  <c:v>80</c:v>
                </c:pt>
                <c:pt idx="15">
                  <c:v>0</c:v>
                </c:pt>
              </c:numCache>
            </c:numRef>
          </c:val>
          <c:extLst>
            <c:ext xmlns:c16="http://schemas.microsoft.com/office/drawing/2014/chart" uri="{C3380CC4-5D6E-409C-BE32-E72D297353CC}">
              <c16:uniqueId val="{00000002-D23B-40BD-85C8-45DD7FBC6D53}"/>
            </c:ext>
          </c:extLst>
        </c:ser>
        <c:dLbls>
          <c:showLegendKey val="0"/>
          <c:showVal val="0"/>
          <c:showCatName val="0"/>
          <c:showSerName val="0"/>
          <c:showPercent val="0"/>
          <c:showBubbleSize val="0"/>
        </c:dLbls>
        <c:gapWidth val="150"/>
        <c:axId val="274335232"/>
        <c:axId val="274337152"/>
      </c:barChart>
      <c:catAx>
        <c:axId val="274335232"/>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6669401666529575"/>
              <c:y val="0.95070886342702265"/>
            </c:manualLayout>
          </c:layout>
          <c:overlay val="0"/>
        </c:title>
        <c:numFmt formatCode="General" sourceLinked="0"/>
        <c:majorTickMark val="out"/>
        <c:minorTickMark val="none"/>
        <c:tickLblPos val="nextTo"/>
        <c:txPr>
          <a:bodyPr/>
          <a:lstStyle/>
          <a:p>
            <a:pPr>
              <a:defRPr lang="en-IN" sz="800">
                <a:latin typeface="Arial" pitchFamily="34" charset="0"/>
                <a:cs typeface="Arial" pitchFamily="34" charset="0"/>
              </a:defRPr>
            </a:pPr>
            <a:endParaRPr lang="en-US"/>
          </a:p>
        </c:txPr>
        <c:crossAx val="274337152"/>
        <c:crosses val="autoZero"/>
        <c:auto val="1"/>
        <c:lblAlgn val="ctr"/>
        <c:lblOffset val="100"/>
        <c:noMultiLvlLbl val="0"/>
      </c:catAx>
      <c:valAx>
        <c:axId val="274337152"/>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a:solidFill>
                      <a:sysClr val="windowText" lastClr="000000"/>
                    </a:solidFill>
                    <a:latin typeface="Arial" pitchFamily="34" charset="0"/>
                    <a:cs typeface="Arial" pitchFamily="34" charset="0"/>
                  </a:rPr>
                  <a:t>Mean mortality (%)</a:t>
                </a:r>
              </a:p>
            </c:rich>
          </c:tx>
          <c:layout>
            <c:manualLayout>
              <c:xMode val="edge"/>
              <c:yMode val="edge"/>
              <c:x val="5.4288735980597474E-3"/>
              <c:y val="0.25536183506568588"/>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274335232"/>
        <c:crosses val="autoZero"/>
        <c:crossBetween val="between"/>
      </c:valAx>
    </c:plotArea>
    <c:legend>
      <c:legendPos val="r"/>
      <c:layout>
        <c:manualLayout>
          <c:xMode val="edge"/>
          <c:yMode val="edge"/>
          <c:x val="0.19262615188285209"/>
          <c:y val="1.710691304521118E-3"/>
          <c:w val="0.6825264654418195"/>
          <c:h val="8.4484908136484765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086871928759747E-2"/>
          <c:y val="1.6932507626861978E-2"/>
          <c:w val="0.91191316721400206"/>
          <c:h val="0.86064421384442913"/>
        </c:manualLayout>
      </c:layout>
      <c:barChart>
        <c:barDir val="col"/>
        <c:grouping val="clustered"/>
        <c:varyColors val="0"/>
        <c:ser>
          <c:idx val="0"/>
          <c:order val="0"/>
          <c:tx>
            <c:strRef>
              <c:f>'Mixture_performance__RED ANT'!$D$3</c:f>
              <c:strCache>
                <c:ptCount val="1"/>
                <c:pt idx="0">
                  <c:v>24 h</c:v>
                </c:pt>
              </c:strCache>
            </c:strRef>
          </c:tx>
          <c:spPr>
            <a:solidFill>
              <a:srgbClr val="00B05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'Mixture_performance__RED ANT'!$C$4:$C$19</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'Mixture_performance__RED ANT'!$D$4:$D$19</c:f>
              <c:numCache>
                <c:formatCode>General</c:formatCode>
                <c:ptCount val="16"/>
                <c:pt idx="0">
                  <c:v>72</c:v>
                </c:pt>
                <c:pt idx="1">
                  <c:v>80</c:v>
                </c:pt>
                <c:pt idx="2">
                  <c:v>64</c:v>
                </c:pt>
                <c:pt idx="3">
                  <c:v>84</c:v>
                </c:pt>
                <c:pt idx="4">
                  <c:v>72</c:v>
                </c:pt>
                <c:pt idx="5">
                  <c:v>68</c:v>
                </c:pt>
                <c:pt idx="6">
                  <c:v>72</c:v>
                </c:pt>
                <c:pt idx="7">
                  <c:v>80</c:v>
                </c:pt>
                <c:pt idx="8">
                  <c:v>60</c:v>
                </c:pt>
                <c:pt idx="9">
                  <c:v>68</c:v>
                </c:pt>
                <c:pt idx="10">
                  <c:v>84</c:v>
                </c:pt>
                <c:pt idx="11">
                  <c:v>60</c:v>
                </c:pt>
                <c:pt idx="12">
                  <c:v>80</c:v>
                </c:pt>
                <c:pt idx="13">
                  <c:v>64</c:v>
                </c:pt>
                <c:pt idx="14">
                  <c:v>64</c:v>
                </c:pt>
                <c:pt idx="15">
                  <c:v>0</c:v>
                </c:pt>
              </c:numCache>
            </c:numRef>
          </c:val>
          <c:extLst>
            <c:ext xmlns:c16="http://schemas.microsoft.com/office/drawing/2014/chart" uri="{C3380CC4-5D6E-409C-BE32-E72D297353CC}">
              <c16:uniqueId val="{00000000-95DE-4A71-BDC6-B072B21C8DB8}"/>
            </c:ext>
          </c:extLst>
        </c:ser>
        <c:ser>
          <c:idx val="1"/>
          <c:order val="1"/>
          <c:tx>
            <c:strRef>
              <c:f>'Mixture_performance__RED ANT'!$E$3</c:f>
              <c:strCache>
                <c:ptCount val="1"/>
                <c:pt idx="0">
                  <c:v>48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'Mixture_performance__RED ANT'!$C$4:$C$19</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'Mixture_performance__RED ANT'!$E$4:$E$19</c:f>
              <c:numCache>
                <c:formatCode>General</c:formatCode>
                <c:ptCount val="16"/>
                <c:pt idx="0">
                  <c:v>92</c:v>
                </c:pt>
                <c:pt idx="1">
                  <c:v>100</c:v>
                </c:pt>
                <c:pt idx="2">
                  <c:v>76</c:v>
                </c:pt>
                <c:pt idx="3">
                  <c:v>100</c:v>
                </c:pt>
                <c:pt idx="4">
                  <c:v>88</c:v>
                </c:pt>
                <c:pt idx="5">
                  <c:v>88</c:v>
                </c:pt>
                <c:pt idx="6">
                  <c:v>92</c:v>
                </c:pt>
                <c:pt idx="7">
                  <c:v>100</c:v>
                </c:pt>
                <c:pt idx="8">
                  <c:v>72</c:v>
                </c:pt>
                <c:pt idx="9">
                  <c:v>92</c:v>
                </c:pt>
                <c:pt idx="10">
                  <c:v>100</c:v>
                </c:pt>
                <c:pt idx="11">
                  <c:v>80</c:v>
                </c:pt>
                <c:pt idx="12">
                  <c:v>100</c:v>
                </c:pt>
                <c:pt idx="13">
                  <c:v>84</c:v>
                </c:pt>
                <c:pt idx="14">
                  <c:v>88</c:v>
                </c:pt>
                <c:pt idx="15">
                  <c:v>0</c:v>
                </c:pt>
              </c:numCache>
            </c:numRef>
          </c:val>
          <c:extLst>
            <c:ext xmlns:c16="http://schemas.microsoft.com/office/drawing/2014/chart" uri="{C3380CC4-5D6E-409C-BE32-E72D297353CC}">
              <c16:uniqueId val="{00000001-95DE-4A71-BDC6-B072B21C8DB8}"/>
            </c:ext>
          </c:extLst>
        </c:ser>
        <c:dLbls>
          <c:showLegendKey val="0"/>
          <c:showVal val="0"/>
          <c:showCatName val="0"/>
          <c:showSerName val="0"/>
          <c:showPercent val="0"/>
          <c:showBubbleSize val="0"/>
        </c:dLbls>
        <c:gapWidth val="150"/>
        <c:axId val="274372480"/>
        <c:axId val="274386944"/>
      </c:barChart>
      <c:catAx>
        <c:axId val="274372480"/>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57586970281464"/>
              <c:y val="0.95167824355595765"/>
            </c:manualLayout>
          </c:layout>
          <c:overlay val="0"/>
        </c:title>
        <c:numFmt formatCode="General" sourceLinked="0"/>
        <c:majorTickMark val="out"/>
        <c:minorTickMark val="none"/>
        <c:tickLblPos val="nextTo"/>
        <c:txPr>
          <a:bodyPr/>
          <a:lstStyle/>
          <a:p>
            <a:pPr>
              <a:defRPr lang="en-IN" sz="1000">
                <a:latin typeface="Arial" pitchFamily="34" charset="0"/>
                <a:cs typeface="Arial" pitchFamily="34" charset="0"/>
              </a:defRPr>
            </a:pPr>
            <a:endParaRPr lang="en-US"/>
          </a:p>
        </c:txPr>
        <c:crossAx val="274386944"/>
        <c:crosses val="autoZero"/>
        <c:auto val="1"/>
        <c:lblAlgn val="ctr"/>
        <c:lblOffset val="100"/>
        <c:noMultiLvlLbl val="0"/>
      </c:catAx>
      <c:valAx>
        <c:axId val="274386944"/>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a:solidFill>
                      <a:sysClr val="windowText" lastClr="000000"/>
                    </a:solidFill>
                    <a:latin typeface="Arial" pitchFamily="34" charset="0"/>
                    <a:cs typeface="Arial" pitchFamily="34" charset="0"/>
                  </a:rPr>
                  <a:t>Mean mortality (%)</a:t>
                </a:r>
              </a:p>
            </c:rich>
          </c:tx>
          <c:layout>
            <c:manualLayout>
              <c:xMode val="edge"/>
              <c:yMode val="edge"/>
              <c:x val="9.7611188252999508E-3"/>
              <c:y val="0.22713169677319747"/>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274372480"/>
        <c:crosses val="autoZero"/>
        <c:crossBetween val="between"/>
      </c:valAx>
    </c:plotArea>
    <c:legend>
      <c:legendPos val="r"/>
      <c:layout>
        <c:manualLayout>
          <c:xMode val="edge"/>
          <c:yMode val="edge"/>
          <c:x val="0.18851740681306875"/>
          <c:y val="1.5901902973012381E-3"/>
          <c:w val="0.62122090988625756"/>
          <c:h val="8.2344837239421431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0C1D9-F82E-45FE-9704-E8B93BC3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13</Pages>
  <Words>5675</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60</cp:revision>
  <cp:lastPrinted>1999-07-06T11:00:00Z</cp:lastPrinted>
  <dcterms:created xsi:type="dcterms:W3CDTF">2025-03-02T17:23:00Z</dcterms:created>
  <dcterms:modified xsi:type="dcterms:W3CDTF">2025-03-03T07:25:00Z</dcterms:modified>
</cp:coreProperties>
</file>