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D9DF9" w14:textId="77777777" w:rsidR="00E24530" w:rsidRPr="00E24530" w:rsidRDefault="00E24530" w:rsidP="00E24530">
      <w:pPr>
        <w:pStyle w:val="NormalWeb"/>
        <w:jc w:val="both"/>
        <w:rPr>
          <w:rFonts w:ascii="Arial" w:hAnsi="Arial" w:cs="Arial"/>
          <w:b/>
          <w:bCs/>
          <w:i/>
          <w:iCs/>
          <w:u w:val="single"/>
        </w:rPr>
      </w:pPr>
      <w:r w:rsidRPr="00E24530">
        <w:rPr>
          <w:rFonts w:ascii="Arial" w:hAnsi="Arial" w:cs="Arial"/>
          <w:b/>
          <w:bCs/>
          <w:i/>
          <w:iCs/>
          <w:u w:val="single"/>
        </w:rPr>
        <w:t>Original Research Article</w:t>
      </w:r>
    </w:p>
    <w:p w14:paraId="0192E535" w14:textId="77777777" w:rsidR="00E24530" w:rsidRDefault="00E24530" w:rsidP="00DD1F23">
      <w:pPr>
        <w:pStyle w:val="NormalWeb"/>
        <w:jc w:val="both"/>
        <w:rPr>
          <w:rFonts w:ascii="Arial" w:hAnsi="Arial" w:cs="Arial"/>
          <w:b/>
          <w:sz w:val="22"/>
          <w:szCs w:val="22"/>
        </w:rPr>
      </w:pPr>
    </w:p>
    <w:p w14:paraId="2B6892ED" w14:textId="0AA5469F" w:rsidR="00B3686A" w:rsidRPr="00DD1F23" w:rsidRDefault="00B3686A" w:rsidP="00DD1F23">
      <w:pPr>
        <w:pStyle w:val="NormalWeb"/>
        <w:jc w:val="both"/>
        <w:rPr>
          <w:rFonts w:ascii="Arial" w:hAnsi="Arial" w:cs="Arial"/>
          <w:b/>
          <w:sz w:val="22"/>
          <w:szCs w:val="22"/>
        </w:rPr>
      </w:pPr>
      <w:r w:rsidRPr="00DD1F23">
        <w:rPr>
          <w:rFonts w:ascii="Arial" w:hAnsi="Arial" w:cs="Arial"/>
          <w:b/>
          <w:sz w:val="22"/>
          <w:szCs w:val="22"/>
        </w:rPr>
        <w:t xml:space="preserve">ETHNOBOTANICAL, PHYTOCHEMICAL STUDIES AND DETERMINATION OF MINERAL ELEMENTS OF </w:t>
      </w:r>
      <w:r w:rsidRPr="00DD1F23">
        <w:rPr>
          <w:rFonts w:ascii="Arial" w:hAnsi="Arial" w:cs="Arial"/>
          <w:b/>
          <w:i/>
          <w:sz w:val="22"/>
          <w:szCs w:val="22"/>
        </w:rPr>
        <w:t>COMMIPHORA AFRICANA</w:t>
      </w:r>
      <w:r w:rsidRPr="00DD1F23">
        <w:rPr>
          <w:rFonts w:ascii="Arial" w:hAnsi="Arial" w:cs="Arial"/>
          <w:b/>
          <w:sz w:val="22"/>
          <w:szCs w:val="22"/>
        </w:rPr>
        <w:t xml:space="preserve"> (A. RICH) ENGEL. HAVERSTED IN MALI</w:t>
      </w:r>
    </w:p>
    <w:p w14:paraId="0C32C70B" w14:textId="77777777" w:rsidR="0071021C" w:rsidRDefault="0071021C" w:rsidP="00DD1F23">
      <w:pPr>
        <w:pStyle w:val="NormalWeb"/>
        <w:jc w:val="both"/>
        <w:rPr>
          <w:rFonts w:ascii="Arial" w:hAnsi="Arial" w:cs="Arial"/>
          <w:b/>
          <w:sz w:val="22"/>
          <w:szCs w:val="22"/>
        </w:rPr>
      </w:pPr>
    </w:p>
    <w:p w14:paraId="611EA5CC" w14:textId="77442455" w:rsidR="00B3686A" w:rsidRPr="00DD1F23" w:rsidRDefault="00B3686A" w:rsidP="00DD1F23">
      <w:pPr>
        <w:pStyle w:val="NormalWeb"/>
        <w:jc w:val="both"/>
        <w:rPr>
          <w:rFonts w:ascii="Arial" w:hAnsi="Arial" w:cs="Arial"/>
          <w:b/>
          <w:sz w:val="22"/>
          <w:szCs w:val="22"/>
        </w:rPr>
      </w:pPr>
      <w:r w:rsidRPr="00DD1F23">
        <w:rPr>
          <w:rFonts w:ascii="Arial" w:hAnsi="Arial" w:cs="Arial"/>
          <w:b/>
          <w:sz w:val="22"/>
          <w:szCs w:val="22"/>
        </w:rPr>
        <w:t>ABSTRACT</w:t>
      </w:r>
    </w:p>
    <w:p w14:paraId="6FCB69D5" w14:textId="77777777" w:rsidR="00B3686A" w:rsidRPr="00DD1F23" w:rsidRDefault="00B3686A" w:rsidP="00DD1F23">
      <w:pPr>
        <w:pStyle w:val="NormalWeb"/>
        <w:jc w:val="both"/>
        <w:rPr>
          <w:rFonts w:ascii="Arial" w:hAnsi="Arial" w:cs="Arial"/>
        </w:rPr>
      </w:pPr>
      <w:r w:rsidRPr="00DD1F23">
        <w:rPr>
          <w:rFonts w:ascii="Arial" w:hAnsi="Arial" w:cs="Arial"/>
        </w:rPr>
        <w:t xml:space="preserve"> </w:t>
      </w:r>
      <w:r w:rsidRPr="00DD1F23">
        <w:rPr>
          <w:rFonts w:ascii="Arial" w:hAnsi="Arial" w:cs="Arial"/>
          <w:sz w:val="20"/>
          <w:szCs w:val="20"/>
        </w:rPr>
        <w:t xml:space="preserve">Since ancient times, people have treated themselves with the plants they had at their disposal. </w:t>
      </w:r>
      <w:proofErr w:type="spellStart"/>
      <w:r w:rsidRPr="00DD1F23">
        <w:rPr>
          <w:rFonts w:ascii="Arial" w:hAnsi="Arial" w:cs="Arial"/>
          <w:i/>
          <w:sz w:val="20"/>
          <w:szCs w:val="20"/>
        </w:rPr>
        <w:t>Commiphora</w:t>
      </w:r>
      <w:proofErr w:type="spellEnd"/>
      <w:r w:rsidRPr="00DD1F23">
        <w:rPr>
          <w:rFonts w:ascii="Arial" w:hAnsi="Arial" w:cs="Arial"/>
          <w:i/>
          <w:sz w:val="20"/>
          <w:szCs w:val="20"/>
        </w:rPr>
        <w:t xml:space="preserve"> </w:t>
      </w:r>
      <w:proofErr w:type="spellStart"/>
      <w:r w:rsidRPr="00DD1F23">
        <w:rPr>
          <w:rFonts w:ascii="Arial" w:hAnsi="Arial" w:cs="Arial"/>
          <w:i/>
          <w:sz w:val="20"/>
          <w:szCs w:val="20"/>
        </w:rPr>
        <w:t>africana</w:t>
      </w:r>
      <w:proofErr w:type="spellEnd"/>
      <w:r w:rsidRPr="00DD1F23">
        <w:rPr>
          <w:rFonts w:ascii="Arial" w:hAnsi="Arial" w:cs="Arial"/>
          <w:sz w:val="20"/>
          <w:szCs w:val="20"/>
        </w:rPr>
        <w:t xml:space="preserve"> (A. Rich) Engel., known as "African myrrh," is a medicinal plant belonging to the Burseraceae family, widely used in traditional Malian medicine. The objective of this study is to conduct an ethnobotanical survey, perform phytochemical screening of the plant powder, and determine the mineral content. A questionnaire was used to collect information from respondents regarding knowledge about the plant and the recommended preparation methods. The plant material consisted of root bark and leaves. These plant parts were harvested in November 2018 in </w:t>
      </w:r>
      <w:proofErr w:type="spellStart"/>
      <w:r w:rsidRPr="00DD1F23">
        <w:rPr>
          <w:rFonts w:ascii="Arial" w:hAnsi="Arial" w:cs="Arial"/>
          <w:sz w:val="20"/>
          <w:szCs w:val="20"/>
        </w:rPr>
        <w:t>Ségué</w:t>
      </w:r>
      <w:proofErr w:type="spellEnd"/>
      <w:r w:rsidRPr="00DD1F23">
        <w:rPr>
          <w:rFonts w:ascii="Arial" w:hAnsi="Arial" w:cs="Arial"/>
          <w:sz w:val="20"/>
          <w:szCs w:val="20"/>
        </w:rPr>
        <w:t xml:space="preserve">, </w:t>
      </w:r>
      <w:proofErr w:type="spellStart"/>
      <w:r w:rsidRPr="00DD1F23">
        <w:rPr>
          <w:rFonts w:ascii="Arial" w:hAnsi="Arial" w:cs="Arial"/>
          <w:sz w:val="20"/>
          <w:szCs w:val="20"/>
        </w:rPr>
        <w:t>Bankass</w:t>
      </w:r>
      <w:proofErr w:type="spellEnd"/>
      <w:r w:rsidRPr="00DD1F23">
        <w:rPr>
          <w:rFonts w:ascii="Arial" w:hAnsi="Arial" w:cs="Arial"/>
          <w:sz w:val="20"/>
          <w:szCs w:val="20"/>
        </w:rPr>
        <w:t xml:space="preserve"> prefecture in the Mopti region of Mali. The extracts were prepared by aqueous decoction using reflux heating. The phytochemical families of the different extracts were identified using test tube reactions. Mineral elements were determined by Atomic Absorption Spectrometry (AAS). The ethnobotanical survey did not yield conclusive results, as the traditional therapists interviewed only mentioned the use of the plant's resin. Phytochemical analysis revealed the presence of various secondary metabolites, such as flavonoids, alkaloids, tannins, free quinones, terpenoids, sterols, triterpenes, anthraquinones, and reducing sugars. Furthermore, the studied plant parts (leaves and roots) showed varied concentrations of minerals, including Na (1.14; 1.55 mg/L), K (28.12; 22.88 mg/L), Mg (12.79; 11.35 mg/L), Ca (62.96; 38.93 mg/L), Fe (0.57; 2.23 mg/L), Pb (1.48; 1.21 mg/mL). Some elements were present in trace amounts: Zn (-1.29; 0.38 mg/mL) and Cu (0.28; 0.08 mg/mL).</w:t>
      </w:r>
    </w:p>
    <w:p w14:paraId="69A811B4" w14:textId="77777777" w:rsidR="00B3686A" w:rsidRPr="00DD1F23" w:rsidRDefault="00B3686A" w:rsidP="00DD1F23">
      <w:pPr>
        <w:pStyle w:val="NormalWeb"/>
        <w:jc w:val="both"/>
        <w:rPr>
          <w:rFonts w:ascii="Arial" w:hAnsi="Arial" w:cs="Arial"/>
          <w:i/>
          <w:iCs/>
          <w:sz w:val="20"/>
          <w:szCs w:val="20"/>
        </w:rPr>
      </w:pPr>
      <w:r w:rsidRPr="00DD1F23">
        <w:rPr>
          <w:rFonts w:ascii="Arial" w:hAnsi="Arial" w:cs="Arial"/>
          <w:b/>
          <w:bCs/>
          <w:i/>
          <w:iCs/>
          <w:sz w:val="20"/>
          <w:szCs w:val="20"/>
        </w:rPr>
        <w:t>Keywords:</w:t>
      </w:r>
      <w:r w:rsidRPr="00DD1F23">
        <w:rPr>
          <w:rFonts w:ascii="Arial" w:hAnsi="Arial" w:cs="Arial"/>
          <w:i/>
          <w:iCs/>
          <w:sz w:val="20"/>
          <w:szCs w:val="20"/>
        </w:rPr>
        <w:t xml:space="preserve"> </w:t>
      </w:r>
      <w:proofErr w:type="spellStart"/>
      <w:r w:rsidRPr="00DD1F23">
        <w:rPr>
          <w:rFonts w:ascii="Arial" w:hAnsi="Arial" w:cs="Arial"/>
          <w:i/>
          <w:iCs/>
          <w:sz w:val="20"/>
          <w:szCs w:val="20"/>
        </w:rPr>
        <w:t>Commiphora</w:t>
      </w:r>
      <w:proofErr w:type="spellEnd"/>
      <w:r w:rsidRPr="00DD1F23">
        <w:rPr>
          <w:rFonts w:ascii="Arial" w:hAnsi="Arial" w:cs="Arial"/>
          <w:i/>
          <w:iCs/>
          <w:sz w:val="20"/>
          <w:szCs w:val="20"/>
        </w:rPr>
        <w:t xml:space="preserve"> </w:t>
      </w:r>
      <w:proofErr w:type="spellStart"/>
      <w:r w:rsidRPr="00DD1F23">
        <w:rPr>
          <w:rFonts w:ascii="Arial" w:hAnsi="Arial" w:cs="Arial"/>
          <w:i/>
          <w:iCs/>
          <w:sz w:val="20"/>
          <w:szCs w:val="20"/>
        </w:rPr>
        <w:t>africana</w:t>
      </w:r>
      <w:proofErr w:type="spellEnd"/>
      <w:r w:rsidRPr="00DD1F23">
        <w:rPr>
          <w:rFonts w:ascii="Arial" w:hAnsi="Arial" w:cs="Arial"/>
          <w:i/>
          <w:iCs/>
          <w:sz w:val="20"/>
          <w:szCs w:val="20"/>
        </w:rPr>
        <w:t xml:space="preserve"> (A. Rich) Engel.; ethnobotanical survey; phytochemical screening; mineral elements.</w:t>
      </w:r>
    </w:p>
    <w:p w14:paraId="6FBC1402" w14:textId="1B7848C2" w:rsidR="00B3686A" w:rsidRPr="00DD1F23" w:rsidRDefault="00B3686A" w:rsidP="00DD1F23">
      <w:pPr>
        <w:pStyle w:val="NormalWeb"/>
        <w:numPr>
          <w:ilvl w:val="0"/>
          <w:numId w:val="12"/>
        </w:numPr>
        <w:jc w:val="both"/>
        <w:rPr>
          <w:rFonts w:ascii="Arial" w:hAnsi="Arial" w:cs="Arial"/>
          <w:b/>
        </w:rPr>
      </w:pPr>
      <w:r w:rsidRPr="00DD1F23">
        <w:rPr>
          <w:rFonts w:ascii="Arial" w:hAnsi="Arial" w:cs="Arial"/>
          <w:b/>
          <w:sz w:val="22"/>
          <w:szCs w:val="22"/>
        </w:rPr>
        <w:t>INTRODUCTION</w:t>
      </w:r>
      <w:r w:rsidRPr="00DD1F23">
        <w:rPr>
          <w:rFonts w:ascii="Arial" w:hAnsi="Arial" w:cs="Arial"/>
          <w:b/>
        </w:rPr>
        <w:t xml:space="preserve"> </w:t>
      </w:r>
    </w:p>
    <w:p w14:paraId="1D5886F7" w14:textId="73303943" w:rsidR="00B3686A" w:rsidRPr="00DD1F23" w:rsidRDefault="00B3686A" w:rsidP="00DD1F23">
      <w:pPr>
        <w:pStyle w:val="NormalWeb"/>
        <w:jc w:val="both"/>
        <w:rPr>
          <w:rFonts w:ascii="Arial" w:hAnsi="Arial" w:cs="Arial"/>
          <w:sz w:val="20"/>
          <w:szCs w:val="20"/>
        </w:rPr>
      </w:pPr>
      <w:r w:rsidRPr="00DD1F23">
        <w:rPr>
          <w:rFonts w:ascii="Arial" w:hAnsi="Arial" w:cs="Arial"/>
          <w:sz w:val="20"/>
          <w:szCs w:val="20"/>
        </w:rPr>
        <w:t>Traditional medicine remains the primary recourse for a significant portion of populations in addressing health problems. This phenomenon is explained not only by its central role as part of cultural heritage but also by its financial accessibility, particularly in contexts where conventional medicines are costly. Transmitted orally from generation to generation, traditional medicine risks losing valuable knowledge in the absence of proper documentation. In this context, ethnobotanical surveys are essential to inventory medicinal plants and understand their uses. These studies help leverage local knowledge about the therapeutic properties of plants, especially in regions where they still play a crucial role in combating various diseases (</w:t>
      </w:r>
      <w:proofErr w:type="spellStart"/>
      <w:r w:rsidRPr="00DD1F23">
        <w:rPr>
          <w:rFonts w:ascii="Arial" w:hAnsi="Arial" w:cs="Arial"/>
          <w:sz w:val="20"/>
          <w:szCs w:val="20"/>
        </w:rPr>
        <w:t>Koné</w:t>
      </w:r>
      <w:proofErr w:type="spellEnd"/>
      <w:r w:rsidRPr="00DD1F23">
        <w:rPr>
          <w:rFonts w:ascii="Arial" w:hAnsi="Arial" w:cs="Arial"/>
          <w:sz w:val="20"/>
          <w:szCs w:val="20"/>
        </w:rPr>
        <w:t xml:space="preserve">, 2009). Medicinal plants are the richest bio-resources for medicines. It is necessary to validate research findings on medicinal and aromatic plants through an organized database (Ahmed </w:t>
      </w:r>
      <w:r w:rsidR="00DD1F23" w:rsidRPr="00DD1F23">
        <w:rPr>
          <w:rFonts w:ascii="Arial" w:hAnsi="Arial" w:cs="Arial"/>
          <w:i/>
          <w:iCs/>
          <w:sz w:val="20"/>
          <w:szCs w:val="20"/>
        </w:rPr>
        <w:t>a</w:t>
      </w:r>
      <w:r w:rsidRPr="00DD1F23">
        <w:rPr>
          <w:rFonts w:ascii="Arial" w:hAnsi="Arial" w:cs="Arial"/>
          <w:i/>
          <w:iCs/>
          <w:sz w:val="20"/>
          <w:szCs w:val="20"/>
        </w:rPr>
        <w:t xml:space="preserve">t al., </w:t>
      </w:r>
      <w:r w:rsidRPr="00DD1F23">
        <w:rPr>
          <w:rFonts w:ascii="Arial" w:hAnsi="Arial" w:cs="Arial"/>
          <w:sz w:val="20"/>
          <w:szCs w:val="20"/>
        </w:rPr>
        <w:t>2016).</w:t>
      </w:r>
    </w:p>
    <w:p w14:paraId="683E7D7B" w14:textId="77777777" w:rsidR="00B3686A" w:rsidRPr="00DD1F23" w:rsidRDefault="00B3686A" w:rsidP="00DD1F23">
      <w:pPr>
        <w:pStyle w:val="NormalWeb"/>
        <w:jc w:val="both"/>
        <w:rPr>
          <w:rFonts w:ascii="Arial" w:hAnsi="Arial" w:cs="Arial"/>
          <w:sz w:val="20"/>
          <w:szCs w:val="20"/>
        </w:rPr>
      </w:pPr>
      <w:proofErr w:type="spellStart"/>
      <w:r w:rsidRPr="00DD1F23">
        <w:rPr>
          <w:rFonts w:ascii="Arial" w:hAnsi="Arial" w:cs="Arial"/>
          <w:bCs/>
          <w:i/>
          <w:iCs/>
          <w:sz w:val="20"/>
          <w:szCs w:val="20"/>
        </w:rPr>
        <w:t>Commiphora</w:t>
      </w:r>
      <w:proofErr w:type="spellEnd"/>
      <w:r w:rsidRPr="00DD1F23">
        <w:rPr>
          <w:rFonts w:ascii="Arial" w:hAnsi="Arial" w:cs="Arial"/>
          <w:bCs/>
          <w:i/>
          <w:iCs/>
          <w:sz w:val="20"/>
          <w:szCs w:val="20"/>
        </w:rPr>
        <w:t xml:space="preserve"> </w:t>
      </w:r>
      <w:proofErr w:type="spellStart"/>
      <w:r w:rsidRPr="00DD1F23">
        <w:rPr>
          <w:rFonts w:ascii="Arial" w:hAnsi="Arial" w:cs="Arial"/>
          <w:bCs/>
          <w:i/>
          <w:iCs/>
          <w:sz w:val="20"/>
          <w:szCs w:val="20"/>
        </w:rPr>
        <w:t>africana</w:t>
      </w:r>
      <w:proofErr w:type="spellEnd"/>
      <w:r w:rsidRPr="00DD1F23">
        <w:rPr>
          <w:rFonts w:ascii="Arial" w:hAnsi="Arial" w:cs="Arial"/>
          <w:sz w:val="20"/>
          <w:szCs w:val="20"/>
        </w:rPr>
        <w:t>, a shrub of the Burseraceae family, can reach up to 5 meters in height, sometimes exceptionally 10 meters. Although it is widely distributed across Africa, its exact distribution remains uncertain due to persistent taxonomic confusions. It thrives mainly in dry savanna and Sahel regions.</w:t>
      </w:r>
    </w:p>
    <w:p w14:paraId="4060CA06" w14:textId="1858D255" w:rsidR="00B3686A" w:rsidRPr="00DD1F23" w:rsidRDefault="00B3686A" w:rsidP="00DD1F23">
      <w:pPr>
        <w:pStyle w:val="NormalWeb"/>
        <w:jc w:val="both"/>
        <w:rPr>
          <w:rFonts w:ascii="Arial" w:hAnsi="Arial" w:cs="Arial"/>
          <w:sz w:val="20"/>
          <w:szCs w:val="20"/>
        </w:rPr>
      </w:pPr>
      <w:r w:rsidRPr="00DD1F23">
        <w:rPr>
          <w:rFonts w:ascii="Arial" w:hAnsi="Arial" w:cs="Arial"/>
          <w:sz w:val="20"/>
          <w:szCs w:val="20"/>
        </w:rPr>
        <w:t>This plant is associated with numerous medico-magical and magico-religious uses. Therapeutically, it is known for its stomachic, calming, and soporific properties (</w:t>
      </w:r>
      <w:proofErr w:type="spellStart"/>
      <w:r w:rsidRPr="00DD1F23">
        <w:rPr>
          <w:rFonts w:ascii="Arial" w:hAnsi="Arial" w:cs="Arial"/>
          <w:sz w:val="20"/>
          <w:szCs w:val="20"/>
        </w:rPr>
        <w:t>Archna</w:t>
      </w:r>
      <w:proofErr w:type="spellEnd"/>
      <w:r w:rsidRPr="00DD1F23">
        <w:rPr>
          <w:rFonts w:ascii="Arial" w:hAnsi="Arial" w:cs="Arial"/>
          <w:sz w:val="20"/>
          <w:szCs w:val="20"/>
        </w:rPr>
        <w:t xml:space="preserve"> </w:t>
      </w:r>
      <w:r w:rsidR="00DD1F23" w:rsidRPr="00DD1F23">
        <w:rPr>
          <w:rFonts w:ascii="Arial" w:hAnsi="Arial" w:cs="Arial"/>
          <w:i/>
          <w:iCs/>
          <w:sz w:val="20"/>
          <w:szCs w:val="20"/>
        </w:rPr>
        <w:t xml:space="preserve">at al., </w:t>
      </w:r>
      <w:r w:rsidRPr="00DD1F23">
        <w:rPr>
          <w:rFonts w:ascii="Arial" w:hAnsi="Arial" w:cs="Arial"/>
          <w:sz w:val="20"/>
          <w:szCs w:val="20"/>
        </w:rPr>
        <w:t xml:space="preserve">2016). Various parts of </w:t>
      </w:r>
      <w:proofErr w:type="spellStart"/>
      <w:r w:rsidRPr="00DD1F23">
        <w:rPr>
          <w:rFonts w:ascii="Arial" w:hAnsi="Arial" w:cs="Arial"/>
          <w:i/>
          <w:iCs/>
          <w:sz w:val="20"/>
          <w:szCs w:val="20"/>
        </w:rPr>
        <w:t>Commiphora</w:t>
      </w:r>
      <w:proofErr w:type="spellEnd"/>
      <w:r w:rsidRPr="00DD1F23">
        <w:rPr>
          <w:rFonts w:ascii="Arial" w:hAnsi="Arial" w:cs="Arial"/>
          <w:i/>
          <w:iCs/>
          <w:sz w:val="20"/>
          <w:szCs w:val="20"/>
        </w:rPr>
        <w:t xml:space="preserve"> </w:t>
      </w:r>
      <w:proofErr w:type="spellStart"/>
      <w:r w:rsidRPr="00DD1F23">
        <w:rPr>
          <w:rFonts w:ascii="Arial" w:hAnsi="Arial" w:cs="Arial"/>
          <w:i/>
          <w:iCs/>
          <w:sz w:val="20"/>
          <w:szCs w:val="20"/>
        </w:rPr>
        <w:t>africana</w:t>
      </w:r>
      <w:proofErr w:type="spellEnd"/>
      <w:r w:rsidRPr="00DD1F23">
        <w:rPr>
          <w:rFonts w:ascii="Arial" w:hAnsi="Arial" w:cs="Arial"/>
          <w:sz w:val="20"/>
          <w:szCs w:val="20"/>
        </w:rPr>
        <w:t xml:space="preserve"> are used to treat multiple ailments: typhoid, dysentery, snake bites, wound healing, heartburn, and malaria (</w:t>
      </w:r>
      <w:proofErr w:type="spellStart"/>
      <w:r w:rsidRPr="00DD1F23">
        <w:rPr>
          <w:rFonts w:ascii="Arial" w:hAnsi="Arial" w:cs="Arial"/>
          <w:sz w:val="20"/>
          <w:szCs w:val="20"/>
        </w:rPr>
        <w:t>Bouakaz</w:t>
      </w:r>
      <w:proofErr w:type="spellEnd"/>
      <w:r w:rsidRPr="00DD1F23">
        <w:rPr>
          <w:rFonts w:ascii="Arial" w:hAnsi="Arial" w:cs="Arial"/>
          <w:sz w:val="20"/>
          <w:szCs w:val="20"/>
        </w:rPr>
        <w:t>, 2006). Its bark is used to treat scorpion stings, rheumatism, conjunctivitis, and dermatoses. The leaves are used for treating bovine pleuropneumonia and male infertility (</w:t>
      </w:r>
      <w:proofErr w:type="spellStart"/>
      <w:r w:rsidRPr="00DD1F23">
        <w:rPr>
          <w:rFonts w:ascii="Arial" w:hAnsi="Arial" w:cs="Arial"/>
          <w:sz w:val="20"/>
          <w:szCs w:val="20"/>
        </w:rPr>
        <w:t>Archna</w:t>
      </w:r>
      <w:proofErr w:type="spellEnd"/>
      <w:r w:rsidRPr="00DD1F23">
        <w:rPr>
          <w:rFonts w:ascii="Arial" w:hAnsi="Arial" w:cs="Arial"/>
          <w:sz w:val="20"/>
          <w:szCs w:val="20"/>
        </w:rPr>
        <w:t xml:space="preserve"> </w:t>
      </w:r>
      <w:r w:rsidR="00DD1F23" w:rsidRPr="00DD1F23">
        <w:rPr>
          <w:rFonts w:ascii="Arial" w:hAnsi="Arial" w:cs="Arial"/>
          <w:i/>
          <w:iCs/>
          <w:sz w:val="20"/>
          <w:szCs w:val="20"/>
        </w:rPr>
        <w:t xml:space="preserve">at </w:t>
      </w:r>
      <w:r w:rsidR="00DD1F23" w:rsidRPr="00DD1F23">
        <w:rPr>
          <w:rFonts w:ascii="Arial" w:hAnsi="Arial" w:cs="Arial"/>
          <w:i/>
          <w:iCs/>
          <w:sz w:val="20"/>
          <w:szCs w:val="20"/>
        </w:rPr>
        <w:lastRenderedPageBreak/>
        <w:t xml:space="preserve">al., </w:t>
      </w:r>
      <w:r w:rsidRPr="00DD1F23">
        <w:rPr>
          <w:rFonts w:ascii="Arial" w:hAnsi="Arial" w:cs="Arial"/>
          <w:sz w:val="20"/>
          <w:szCs w:val="20"/>
        </w:rPr>
        <w:t>2016). In Burkina Faso and Côte d'Ivoire, a maceration of crushed leaves in oil is consumed as a sedative and soporific (Goji, 2009). The seeds are known for their vermifuge and purgative properties (</w:t>
      </w:r>
      <w:proofErr w:type="spellStart"/>
      <w:r w:rsidRPr="00DD1F23">
        <w:rPr>
          <w:rFonts w:ascii="Arial" w:hAnsi="Arial" w:cs="Arial"/>
          <w:sz w:val="20"/>
          <w:szCs w:val="20"/>
        </w:rPr>
        <w:t>Archna</w:t>
      </w:r>
      <w:proofErr w:type="spellEnd"/>
      <w:r w:rsidRPr="00DD1F23">
        <w:rPr>
          <w:rFonts w:ascii="Arial" w:hAnsi="Arial" w:cs="Arial"/>
          <w:sz w:val="20"/>
          <w:szCs w:val="20"/>
        </w:rPr>
        <w:t xml:space="preserve"> </w:t>
      </w:r>
      <w:r w:rsidR="00DD1F23" w:rsidRPr="00DD1F23">
        <w:rPr>
          <w:rFonts w:ascii="Arial" w:hAnsi="Arial" w:cs="Arial"/>
          <w:i/>
          <w:iCs/>
          <w:sz w:val="20"/>
          <w:szCs w:val="20"/>
        </w:rPr>
        <w:t xml:space="preserve">at al., </w:t>
      </w:r>
      <w:r w:rsidRPr="00DD1F23">
        <w:rPr>
          <w:rFonts w:ascii="Arial" w:hAnsi="Arial" w:cs="Arial"/>
          <w:sz w:val="20"/>
          <w:szCs w:val="20"/>
        </w:rPr>
        <w:t>2016).</w:t>
      </w:r>
    </w:p>
    <w:p w14:paraId="5C332910" w14:textId="77777777" w:rsidR="00B3686A" w:rsidRPr="00DD1F23" w:rsidRDefault="00B3686A" w:rsidP="00DD1F23">
      <w:pPr>
        <w:pStyle w:val="NormalWeb"/>
        <w:jc w:val="both"/>
        <w:rPr>
          <w:rFonts w:ascii="Arial" w:hAnsi="Arial" w:cs="Arial"/>
          <w:sz w:val="20"/>
          <w:szCs w:val="20"/>
        </w:rPr>
      </w:pPr>
      <w:r w:rsidRPr="00DD1F23">
        <w:rPr>
          <w:rFonts w:ascii="Arial" w:hAnsi="Arial" w:cs="Arial"/>
          <w:sz w:val="20"/>
          <w:szCs w:val="20"/>
        </w:rPr>
        <w:t xml:space="preserve">The objective of this study is to identify the traditional medicinal uses associated with </w:t>
      </w:r>
      <w:proofErr w:type="spellStart"/>
      <w:r w:rsidRPr="00DD1F23">
        <w:rPr>
          <w:rFonts w:ascii="Arial" w:hAnsi="Arial" w:cs="Arial"/>
          <w:i/>
          <w:iCs/>
          <w:sz w:val="20"/>
          <w:szCs w:val="20"/>
        </w:rPr>
        <w:t>Commiphora</w:t>
      </w:r>
      <w:proofErr w:type="spellEnd"/>
      <w:r w:rsidRPr="00DD1F23">
        <w:rPr>
          <w:rFonts w:ascii="Arial" w:hAnsi="Arial" w:cs="Arial"/>
          <w:i/>
          <w:iCs/>
          <w:sz w:val="20"/>
          <w:szCs w:val="20"/>
        </w:rPr>
        <w:t xml:space="preserve"> </w:t>
      </w:r>
      <w:proofErr w:type="spellStart"/>
      <w:r w:rsidRPr="00DD1F23">
        <w:rPr>
          <w:rFonts w:ascii="Arial" w:hAnsi="Arial" w:cs="Arial"/>
          <w:i/>
          <w:iCs/>
          <w:sz w:val="20"/>
          <w:szCs w:val="20"/>
        </w:rPr>
        <w:t>africana</w:t>
      </w:r>
      <w:proofErr w:type="spellEnd"/>
      <w:r w:rsidRPr="00DD1F23">
        <w:rPr>
          <w:rFonts w:ascii="Arial" w:hAnsi="Arial" w:cs="Arial"/>
          <w:sz w:val="20"/>
          <w:szCs w:val="20"/>
        </w:rPr>
        <w:t xml:space="preserve"> and document local knowledge about this plant in collaboration with traditional healers, the custodians of this intangible heritage. The results will provide a comprehensive view of the curative properties attributed to this species as perceived by traditional healers.</w:t>
      </w:r>
    </w:p>
    <w:p w14:paraId="31AA8B53" w14:textId="77777777" w:rsidR="000C0714" w:rsidRDefault="00B3686A" w:rsidP="00DD1F23">
      <w:pPr>
        <w:pStyle w:val="NormalWeb"/>
        <w:numPr>
          <w:ilvl w:val="0"/>
          <w:numId w:val="12"/>
        </w:numPr>
        <w:jc w:val="both"/>
        <w:rPr>
          <w:rFonts w:ascii="Arial" w:hAnsi="Arial" w:cs="Arial"/>
          <w:b/>
          <w:sz w:val="22"/>
          <w:szCs w:val="22"/>
        </w:rPr>
      </w:pPr>
      <w:r w:rsidRPr="00DD1F23">
        <w:rPr>
          <w:rFonts w:ascii="Arial" w:hAnsi="Arial" w:cs="Arial"/>
          <w:b/>
          <w:sz w:val="22"/>
          <w:szCs w:val="22"/>
        </w:rPr>
        <w:t>MATERIAL AND METHODS</w:t>
      </w:r>
    </w:p>
    <w:p w14:paraId="38BEE274" w14:textId="77777777" w:rsidR="000C0714" w:rsidRDefault="000C0714" w:rsidP="000C0714">
      <w:pPr>
        <w:pStyle w:val="NormalWeb"/>
        <w:spacing w:before="0" w:beforeAutospacing="0" w:after="0" w:afterAutospacing="0"/>
        <w:ind w:left="720"/>
        <w:jc w:val="both"/>
        <w:rPr>
          <w:rFonts w:ascii="Arial" w:hAnsi="Arial" w:cs="Arial"/>
          <w:b/>
          <w:sz w:val="22"/>
          <w:szCs w:val="22"/>
        </w:rPr>
      </w:pPr>
    </w:p>
    <w:p w14:paraId="72ADD585" w14:textId="50BE89F2" w:rsidR="00B3686A" w:rsidRDefault="00B3686A" w:rsidP="000C0714">
      <w:pPr>
        <w:pStyle w:val="NormalWeb"/>
        <w:numPr>
          <w:ilvl w:val="1"/>
          <w:numId w:val="12"/>
        </w:numPr>
        <w:spacing w:before="0" w:beforeAutospacing="0" w:after="0" w:afterAutospacing="0"/>
        <w:jc w:val="both"/>
        <w:rPr>
          <w:rFonts w:ascii="Arial" w:hAnsi="Arial" w:cs="Arial"/>
          <w:b/>
          <w:sz w:val="22"/>
          <w:szCs w:val="22"/>
        </w:rPr>
      </w:pPr>
      <w:r w:rsidRPr="00DD1F23">
        <w:rPr>
          <w:rFonts w:ascii="Arial" w:hAnsi="Arial" w:cs="Arial"/>
          <w:b/>
          <w:sz w:val="22"/>
          <w:szCs w:val="22"/>
        </w:rPr>
        <w:t xml:space="preserve">Plant Material </w:t>
      </w:r>
    </w:p>
    <w:p w14:paraId="5CCD4AF3" w14:textId="77777777" w:rsidR="000C0714" w:rsidRPr="00DD1F23" w:rsidRDefault="000C0714" w:rsidP="000C0714">
      <w:pPr>
        <w:pStyle w:val="NormalWeb"/>
        <w:spacing w:before="0" w:beforeAutospacing="0" w:after="0" w:afterAutospacing="0"/>
        <w:ind w:left="720"/>
        <w:jc w:val="both"/>
        <w:rPr>
          <w:rFonts w:ascii="Arial" w:hAnsi="Arial" w:cs="Arial"/>
          <w:b/>
        </w:rPr>
      </w:pPr>
    </w:p>
    <w:p w14:paraId="11E540C3" w14:textId="77777777" w:rsidR="00B3686A" w:rsidRPr="006A546F" w:rsidRDefault="00B3686A" w:rsidP="006A546F">
      <w:pPr>
        <w:pStyle w:val="NormalWeb"/>
        <w:spacing w:before="0" w:beforeAutospacing="0" w:after="0" w:afterAutospacing="0"/>
        <w:jc w:val="both"/>
        <w:rPr>
          <w:rFonts w:ascii="Arial" w:hAnsi="Arial" w:cs="Arial"/>
          <w:sz w:val="20"/>
          <w:szCs w:val="20"/>
        </w:rPr>
      </w:pPr>
      <w:r w:rsidRPr="006A546F">
        <w:rPr>
          <w:rFonts w:ascii="Arial" w:hAnsi="Arial" w:cs="Arial"/>
          <w:sz w:val="20"/>
          <w:szCs w:val="20"/>
        </w:rPr>
        <w:t xml:space="preserve">The studied plant parts (leaves and roots) were harvested in </w:t>
      </w:r>
      <w:proofErr w:type="spellStart"/>
      <w:r w:rsidRPr="006A546F">
        <w:rPr>
          <w:rFonts w:ascii="Arial" w:hAnsi="Arial" w:cs="Arial"/>
          <w:sz w:val="20"/>
          <w:szCs w:val="20"/>
        </w:rPr>
        <w:t>Ségué</w:t>
      </w:r>
      <w:proofErr w:type="spellEnd"/>
      <w:r w:rsidRPr="006A546F">
        <w:rPr>
          <w:rFonts w:ascii="Arial" w:hAnsi="Arial" w:cs="Arial"/>
          <w:sz w:val="20"/>
          <w:szCs w:val="20"/>
        </w:rPr>
        <w:t xml:space="preserve">, </w:t>
      </w:r>
      <w:proofErr w:type="spellStart"/>
      <w:r w:rsidRPr="006A546F">
        <w:rPr>
          <w:rFonts w:ascii="Arial" w:hAnsi="Arial" w:cs="Arial"/>
          <w:sz w:val="20"/>
          <w:szCs w:val="20"/>
        </w:rPr>
        <w:t>Bankass</w:t>
      </w:r>
      <w:proofErr w:type="spellEnd"/>
      <w:r w:rsidRPr="006A546F">
        <w:rPr>
          <w:rFonts w:ascii="Arial" w:hAnsi="Arial" w:cs="Arial"/>
          <w:sz w:val="20"/>
          <w:szCs w:val="20"/>
        </w:rPr>
        <w:t xml:space="preserve"> prefecture, Mopti region, which has a fairly arid Sahelian climate characterized by a rainfall index of 500 to 750 mm. The rainy season lasts a maximum of 3 months (July to September), and the vegetation is mainly thorny steppe and grasses on sandy soil.</w:t>
      </w:r>
    </w:p>
    <w:p w14:paraId="22F22C9E" w14:textId="55251072" w:rsidR="00B3686A" w:rsidRPr="006A546F" w:rsidRDefault="00B3686A" w:rsidP="0018696F">
      <w:pPr>
        <w:pStyle w:val="NormalWeb"/>
        <w:jc w:val="both"/>
        <w:rPr>
          <w:rFonts w:ascii="Arial" w:hAnsi="Arial" w:cs="Arial"/>
          <w:sz w:val="20"/>
          <w:szCs w:val="20"/>
        </w:rPr>
      </w:pPr>
      <w:r w:rsidRPr="006A546F">
        <w:rPr>
          <w:rFonts w:ascii="Arial" w:hAnsi="Arial" w:cs="Arial"/>
          <w:sz w:val="20"/>
          <w:szCs w:val="20"/>
        </w:rPr>
        <w:t xml:space="preserve">The plant organs were harvested in November 2018; leaves in the morning around 7 AM and roots after 10 AM. </w:t>
      </w:r>
      <w:r w:rsidR="006A546F" w:rsidRPr="00635A89">
        <w:rPr>
          <w:rFonts w:ascii="Arial" w:hAnsi="Arial" w:cs="Arial"/>
          <w:sz w:val="20"/>
          <w:szCs w:val="20"/>
        </w:rPr>
        <w:t xml:space="preserve">The plant was identified by a botanical specialist at the Department of Medicinal Plants on the herbal number </w:t>
      </w:r>
      <w:r w:rsidR="006A546F" w:rsidRPr="0091076B">
        <w:rPr>
          <w:rFonts w:ascii="Arial" w:hAnsi="Arial" w:cs="Arial"/>
          <w:sz w:val="20"/>
          <w:szCs w:val="20"/>
        </w:rPr>
        <w:t>2</w:t>
      </w:r>
      <w:r w:rsidR="00930F20" w:rsidRPr="0091076B">
        <w:rPr>
          <w:rFonts w:ascii="Arial" w:hAnsi="Arial" w:cs="Arial"/>
          <w:sz w:val="20"/>
          <w:szCs w:val="20"/>
        </w:rPr>
        <w:t>639</w:t>
      </w:r>
      <w:r w:rsidR="006A546F" w:rsidRPr="0091076B">
        <w:rPr>
          <w:rFonts w:ascii="Arial" w:hAnsi="Arial" w:cs="Arial"/>
          <w:sz w:val="20"/>
          <w:szCs w:val="20"/>
        </w:rPr>
        <w:t>/DMT</w:t>
      </w:r>
      <w:r w:rsidR="006A546F" w:rsidRPr="00635A89">
        <w:rPr>
          <w:rFonts w:ascii="Arial" w:hAnsi="Arial" w:cs="Arial"/>
          <w:sz w:val="20"/>
          <w:szCs w:val="20"/>
        </w:rPr>
        <w:t>.</w:t>
      </w:r>
      <w:r w:rsidR="006A546F">
        <w:rPr>
          <w:rFonts w:ascii="Arial" w:hAnsi="Arial" w:cs="Arial"/>
          <w:sz w:val="20"/>
          <w:szCs w:val="20"/>
        </w:rPr>
        <w:t xml:space="preserve"> </w:t>
      </w:r>
      <w:r w:rsidRPr="006A546F">
        <w:rPr>
          <w:rFonts w:ascii="Arial" w:hAnsi="Arial" w:cs="Arial"/>
          <w:sz w:val="20"/>
          <w:szCs w:val="20"/>
        </w:rPr>
        <w:t>The plant materials were dried for two weeks at room temperature in the laboratory and then pulverized using a traditional mortar.</w:t>
      </w:r>
    </w:p>
    <w:p w14:paraId="3FA67095" w14:textId="77777777" w:rsidR="00B3686A" w:rsidRPr="00DD1F23" w:rsidRDefault="00B3686A" w:rsidP="00DD1F23">
      <w:pPr>
        <w:pStyle w:val="NormalWeb"/>
        <w:jc w:val="both"/>
        <w:rPr>
          <w:rFonts w:ascii="Arial" w:hAnsi="Arial" w:cs="Arial"/>
        </w:rPr>
      </w:pPr>
      <w:r w:rsidRPr="00DD1F23">
        <w:rPr>
          <w:rFonts w:ascii="Arial" w:hAnsi="Arial" w:cs="Arial"/>
          <w:noProof/>
        </w:rPr>
        <w:drawing>
          <wp:inline distT="0" distB="0" distL="0" distR="0" wp14:anchorId="082290C7" wp14:editId="3118D013">
            <wp:extent cx="5915025" cy="4419600"/>
            <wp:effectExtent l="0" t="0" r="9525" b="0"/>
            <wp:docPr id="2" name="Image 2" descr="C:\Users\LENOVO\Desktop\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Pa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982" cy="4420315"/>
                    </a:xfrm>
                    <a:prstGeom prst="rect">
                      <a:avLst/>
                    </a:prstGeom>
                    <a:noFill/>
                    <a:ln>
                      <a:noFill/>
                    </a:ln>
                  </pic:spPr>
                </pic:pic>
              </a:graphicData>
            </a:graphic>
          </wp:inline>
        </w:drawing>
      </w:r>
    </w:p>
    <w:p w14:paraId="6F39CD08" w14:textId="65AAAD02" w:rsidR="00B3686A" w:rsidRPr="00DD1F23" w:rsidRDefault="00B3686A" w:rsidP="00DD1F23">
      <w:pPr>
        <w:pStyle w:val="NormalWeb"/>
        <w:jc w:val="both"/>
        <w:rPr>
          <w:rFonts w:ascii="Arial" w:hAnsi="Arial" w:cs="Arial"/>
          <w:b/>
          <w:sz w:val="20"/>
          <w:szCs w:val="20"/>
        </w:rPr>
      </w:pPr>
      <w:r w:rsidRPr="00DD1F23">
        <w:rPr>
          <w:rFonts w:ascii="Arial" w:hAnsi="Arial" w:cs="Arial"/>
          <w:b/>
          <w:sz w:val="20"/>
          <w:szCs w:val="20"/>
        </w:rPr>
        <w:lastRenderedPageBreak/>
        <w:t xml:space="preserve">Fig.1: </w:t>
      </w:r>
      <w:r w:rsidRPr="00DD1F23">
        <w:rPr>
          <w:rFonts w:ascii="Arial" w:hAnsi="Arial" w:cs="Arial"/>
          <w:sz w:val="20"/>
          <w:szCs w:val="20"/>
        </w:rPr>
        <w:t>Map of Mali with the collection site (Geographic Institute of Mali)</w:t>
      </w:r>
    </w:p>
    <w:p w14:paraId="177BA1FF" w14:textId="255E2D90" w:rsidR="00B3686A" w:rsidRPr="00A142A8" w:rsidRDefault="00DD1F23" w:rsidP="00DD1F23">
      <w:pPr>
        <w:pStyle w:val="NormalWeb"/>
        <w:jc w:val="both"/>
        <w:rPr>
          <w:rFonts w:ascii="Arial" w:hAnsi="Arial" w:cs="Arial"/>
          <w:b/>
          <w:sz w:val="22"/>
          <w:szCs w:val="22"/>
        </w:rPr>
      </w:pPr>
      <w:r w:rsidRPr="00DD1F23">
        <w:rPr>
          <w:rFonts w:ascii="Arial" w:hAnsi="Arial" w:cs="Arial"/>
          <w:b/>
          <w:sz w:val="20"/>
          <w:szCs w:val="20"/>
        </w:rPr>
        <w:t xml:space="preserve">2.2 </w:t>
      </w:r>
      <w:r w:rsidR="00B3686A" w:rsidRPr="00A142A8">
        <w:rPr>
          <w:rFonts w:ascii="Arial" w:hAnsi="Arial" w:cs="Arial"/>
          <w:b/>
          <w:sz w:val="20"/>
          <w:szCs w:val="20"/>
        </w:rPr>
        <w:t xml:space="preserve">Ethnobotanical Survey </w:t>
      </w:r>
    </w:p>
    <w:p w14:paraId="7D02714D" w14:textId="77777777" w:rsidR="00B3686A" w:rsidRPr="00A142A8" w:rsidRDefault="00B3686A" w:rsidP="00DD1F23">
      <w:pPr>
        <w:pStyle w:val="NormalWeb"/>
        <w:jc w:val="both"/>
        <w:rPr>
          <w:rFonts w:ascii="Arial" w:hAnsi="Arial" w:cs="Arial"/>
          <w:sz w:val="20"/>
          <w:szCs w:val="20"/>
        </w:rPr>
      </w:pPr>
      <w:r w:rsidRPr="00A142A8">
        <w:rPr>
          <w:rFonts w:ascii="Arial" w:hAnsi="Arial" w:cs="Arial"/>
          <w:sz w:val="20"/>
          <w:szCs w:val="20"/>
        </w:rPr>
        <w:t xml:space="preserve">Ethnobotanical surveys were conducted in December 2019 among herbalists and traditional healers in the Bamako district, particularly in Commune V (17 respondents at the </w:t>
      </w:r>
      <w:proofErr w:type="spellStart"/>
      <w:r w:rsidRPr="00A142A8">
        <w:rPr>
          <w:rFonts w:ascii="Arial" w:hAnsi="Arial" w:cs="Arial"/>
          <w:sz w:val="20"/>
          <w:szCs w:val="20"/>
        </w:rPr>
        <w:t>Sabalibougou</w:t>
      </w:r>
      <w:proofErr w:type="spellEnd"/>
      <w:r w:rsidRPr="00A142A8">
        <w:rPr>
          <w:rFonts w:ascii="Arial" w:hAnsi="Arial" w:cs="Arial"/>
          <w:sz w:val="20"/>
          <w:szCs w:val="20"/>
        </w:rPr>
        <w:t xml:space="preserve"> market and 7 at </w:t>
      </w:r>
      <w:proofErr w:type="spellStart"/>
      <w:r w:rsidRPr="00A142A8">
        <w:rPr>
          <w:rFonts w:ascii="Arial" w:hAnsi="Arial" w:cs="Arial"/>
          <w:sz w:val="20"/>
          <w:szCs w:val="20"/>
        </w:rPr>
        <w:t>Kalaban</w:t>
      </w:r>
      <w:proofErr w:type="spellEnd"/>
      <w:r w:rsidRPr="00A142A8">
        <w:rPr>
          <w:rFonts w:ascii="Arial" w:hAnsi="Arial" w:cs="Arial"/>
          <w:sz w:val="20"/>
          <w:szCs w:val="20"/>
        </w:rPr>
        <w:t xml:space="preserve"> </w:t>
      </w:r>
      <w:proofErr w:type="spellStart"/>
      <w:r w:rsidRPr="00A142A8">
        <w:rPr>
          <w:rFonts w:ascii="Arial" w:hAnsi="Arial" w:cs="Arial"/>
          <w:sz w:val="20"/>
          <w:szCs w:val="20"/>
        </w:rPr>
        <w:t>Coura</w:t>
      </w:r>
      <w:proofErr w:type="spellEnd"/>
      <w:r w:rsidRPr="00A142A8">
        <w:rPr>
          <w:rFonts w:ascii="Arial" w:hAnsi="Arial" w:cs="Arial"/>
          <w:sz w:val="20"/>
          <w:szCs w:val="20"/>
        </w:rPr>
        <w:t xml:space="preserve"> ACI). A structured interview guide with questionnaires was used to collect information on respondents' knowledge of the plants and their recommended preparation methods.</w:t>
      </w:r>
    </w:p>
    <w:p w14:paraId="61C1839E" w14:textId="74075B88" w:rsidR="00037B1B" w:rsidRPr="00DD1F23" w:rsidRDefault="00A142A8" w:rsidP="00DD1F23">
      <w:pPr>
        <w:pStyle w:val="NormalWeb"/>
        <w:jc w:val="both"/>
        <w:rPr>
          <w:rFonts w:ascii="Arial" w:hAnsi="Arial" w:cs="Arial"/>
          <w:b/>
        </w:rPr>
      </w:pPr>
      <w:r w:rsidRPr="00A142A8">
        <w:rPr>
          <w:rFonts w:ascii="Arial" w:hAnsi="Arial" w:cs="Arial"/>
          <w:b/>
          <w:sz w:val="20"/>
          <w:szCs w:val="20"/>
        </w:rPr>
        <w:t>2.3</w:t>
      </w:r>
      <w:r>
        <w:rPr>
          <w:rFonts w:ascii="Arial" w:hAnsi="Arial" w:cs="Arial"/>
          <w:b/>
        </w:rPr>
        <w:t xml:space="preserve"> </w:t>
      </w:r>
      <w:r w:rsidR="00B3686A" w:rsidRPr="00A142A8">
        <w:rPr>
          <w:rFonts w:ascii="Arial" w:hAnsi="Arial" w:cs="Arial"/>
          <w:b/>
          <w:sz w:val="22"/>
          <w:szCs w:val="22"/>
        </w:rPr>
        <w:t>Phytochemical Screening</w:t>
      </w:r>
    </w:p>
    <w:p w14:paraId="57E32CEC" w14:textId="77777777" w:rsidR="00B3686A" w:rsidRPr="00A142A8" w:rsidRDefault="00B3686A" w:rsidP="00DD1F23">
      <w:pPr>
        <w:pStyle w:val="NormalWeb"/>
        <w:jc w:val="both"/>
        <w:rPr>
          <w:rFonts w:ascii="Arial" w:hAnsi="Arial" w:cs="Arial"/>
          <w:sz w:val="20"/>
          <w:szCs w:val="20"/>
        </w:rPr>
      </w:pPr>
      <w:r w:rsidRPr="00DD1F23">
        <w:rPr>
          <w:rFonts w:ascii="Arial" w:hAnsi="Arial" w:cs="Arial"/>
        </w:rPr>
        <w:t xml:space="preserve"> </w:t>
      </w:r>
      <w:r w:rsidRPr="00A142A8">
        <w:rPr>
          <w:rFonts w:ascii="Arial" w:hAnsi="Arial" w:cs="Arial"/>
          <w:sz w:val="20"/>
          <w:szCs w:val="20"/>
        </w:rPr>
        <w:t>Phytochemical screening is a method used to detect the presence of specific chemical groups in a given substance. This study relied on:</w:t>
      </w:r>
    </w:p>
    <w:p w14:paraId="413F427C" w14:textId="77777777" w:rsidR="00B3686A" w:rsidRPr="00A142A8" w:rsidRDefault="00B3686A" w:rsidP="00DD1F23">
      <w:pPr>
        <w:pStyle w:val="NormalWeb"/>
        <w:numPr>
          <w:ilvl w:val="0"/>
          <w:numId w:val="1"/>
        </w:numPr>
        <w:jc w:val="both"/>
        <w:rPr>
          <w:rFonts w:ascii="Arial" w:hAnsi="Arial" w:cs="Arial"/>
          <w:sz w:val="20"/>
          <w:szCs w:val="20"/>
        </w:rPr>
      </w:pPr>
      <w:r w:rsidRPr="00A142A8">
        <w:rPr>
          <w:rFonts w:ascii="Arial" w:hAnsi="Arial" w:cs="Arial"/>
          <w:sz w:val="20"/>
          <w:szCs w:val="20"/>
        </w:rPr>
        <w:t>Formation of insoluble complexes using precipitation reactions;</w:t>
      </w:r>
    </w:p>
    <w:p w14:paraId="32E66657" w14:textId="77777777" w:rsidR="00B3686A" w:rsidRPr="00A142A8" w:rsidRDefault="00B3686A" w:rsidP="00DD1F23">
      <w:pPr>
        <w:pStyle w:val="NormalWeb"/>
        <w:numPr>
          <w:ilvl w:val="0"/>
          <w:numId w:val="1"/>
        </w:numPr>
        <w:jc w:val="both"/>
        <w:rPr>
          <w:rFonts w:ascii="Arial" w:hAnsi="Arial" w:cs="Arial"/>
          <w:sz w:val="20"/>
          <w:szCs w:val="20"/>
        </w:rPr>
      </w:pPr>
      <w:r w:rsidRPr="00A142A8">
        <w:rPr>
          <w:rFonts w:ascii="Arial" w:hAnsi="Arial" w:cs="Arial"/>
          <w:sz w:val="20"/>
          <w:szCs w:val="20"/>
        </w:rPr>
        <w:t>Formation of colored complexes based on color reactions. This analysis helps to qualitatively identify the main chemical families present.</w:t>
      </w:r>
    </w:p>
    <w:p w14:paraId="4BF0E289" w14:textId="77777777" w:rsidR="00037B1B" w:rsidRPr="00A142A8" w:rsidRDefault="00B3686A" w:rsidP="00DD1F23">
      <w:pPr>
        <w:pStyle w:val="NormalWeb"/>
        <w:jc w:val="both"/>
        <w:rPr>
          <w:rFonts w:ascii="Arial" w:hAnsi="Arial" w:cs="Arial"/>
          <w:sz w:val="20"/>
          <w:szCs w:val="20"/>
        </w:rPr>
      </w:pPr>
      <w:r w:rsidRPr="00A142A8">
        <w:rPr>
          <w:rFonts w:ascii="Arial" w:hAnsi="Arial" w:cs="Arial"/>
          <w:sz w:val="20"/>
          <w:szCs w:val="20"/>
        </w:rPr>
        <w:t>Mineral Analysis</w:t>
      </w:r>
      <w:r w:rsidR="00037B1B" w:rsidRPr="00A142A8">
        <w:rPr>
          <w:rFonts w:ascii="Arial" w:hAnsi="Arial" w:cs="Arial"/>
          <w:sz w:val="20"/>
          <w:szCs w:val="20"/>
        </w:rPr>
        <w:t xml:space="preserve"> of plants extracts and powder </w:t>
      </w:r>
    </w:p>
    <w:p w14:paraId="732F6DD2" w14:textId="77777777" w:rsidR="00B3686A" w:rsidRPr="00A142A8" w:rsidRDefault="00B3686A" w:rsidP="00DD1F23">
      <w:pPr>
        <w:pStyle w:val="NormalWeb"/>
        <w:jc w:val="both"/>
        <w:rPr>
          <w:rFonts w:ascii="Arial" w:hAnsi="Arial" w:cs="Arial"/>
          <w:sz w:val="20"/>
          <w:szCs w:val="20"/>
        </w:rPr>
      </w:pPr>
      <w:r w:rsidRPr="00A142A8">
        <w:rPr>
          <w:rFonts w:ascii="Arial" w:hAnsi="Arial" w:cs="Arial"/>
          <w:sz w:val="20"/>
          <w:szCs w:val="20"/>
        </w:rPr>
        <w:t xml:space="preserve"> The mineralization process aims to detect and quantify essential mineral elements for human health, such as sodium (Na), calcium (Ca), magnesium (Mg), and iron (Fe). The analysis was performed using Atomic Absorption Spectrometry (AAS).</w:t>
      </w:r>
    </w:p>
    <w:p w14:paraId="7D94F923" w14:textId="77777777" w:rsidR="00037B1B" w:rsidRPr="00A142A8"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To do this, 0.5 g of plant powder or extract (aqueous decoction) was weighed and dissolved in a 150 mL Erlenmeyer flask containing:</w:t>
      </w:r>
    </w:p>
    <w:p w14:paraId="5726AAA0" w14:textId="76F0308E" w:rsidR="00037B1B" w:rsidRPr="00A142A8"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w:t>
      </w:r>
      <w:r w:rsidR="00DD1F23"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10 mL of concentrated acids (sulfuric and nitric)</w:t>
      </w:r>
      <w:r w:rsidR="000C0714">
        <w:rPr>
          <w:rFonts w:ascii="Arial" w:eastAsia="Times New Roman" w:hAnsi="Arial" w:cs="Arial"/>
          <w:kern w:val="0"/>
          <w:sz w:val="20"/>
          <w:szCs w:val="20"/>
          <w14:ligatures w14:val="none"/>
        </w:rPr>
        <w:t>;</w:t>
      </w:r>
      <w:r w:rsidRPr="00A142A8">
        <w:rPr>
          <w:rFonts w:ascii="Arial" w:eastAsia="Times New Roman" w:hAnsi="Arial" w:cs="Arial"/>
          <w:kern w:val="0"/>
          <w:sz w:val="20"/>
          <w:szCs w:val="20"/>
          <w14:ligatures w14:val="none"/>
        </w:rPr>
        <w:br/>
      </w:r>
      <w:r w:rsidR="00DD1F23" w:rsidRPr="00A142A8">
        <w:rPr>
          <w:rFonts w:ascii="Arial" w:eastAsia="Times New Roman" w:hAnsi="Arial" w:cs="Arial"/>
          <w:kern w:val="0"/>
          <w:sz w:val="20"/>
          <w:szCs w:val="20"/>
          <w14:ligatures w14:val="none"/>
        </w:rPr>
        <w:t>• 5</w:t>
      </w:r>
      <w:r w:rsidRPr="00A142A8">
        <w:rPr>
          <w:rFonts w:ascii="Arial" w:eastAsia="Times New Roman" w:hAnsi="Arial" w:cs="Arial"/>
          <w:kern w:val="0"/>
          <w:sz w:val="20"/>
          <w:szCs w:val="20"/>
          <w14:ligatures w14:val="none"/>
        </w:rPr>
        <w:t xml:space="preserve"> mL of hydrogen peroxide</w:t>
      </w:r>
      <w:r w:rsidR="000C0714">
        <w:rPr>
          <w:rFonts w:ascii="Arial" w:eastAsia="Times New Roman" w:hAnsi="Arial" w:cs="Arial"/>
          <w:kern w:val="0"/>
          <w:sz w:val="20"/>
          <w:szCs w:val="20"/>
          <w14:ligatures w14:val="none"/>
        </w:rPr>
        <w:t>.</w:t>
      </w:r>
    </w:p>
    <w:p w14:paraId="016CA029" w14:textId="77777777" w:rsidR="00037B1B" w:rsidRPr="00A142A8"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The obtained solution was filtered into a 100 mL flask and then brought to volume with distilled water. The mixture was then placed in a mineralizer (BUCHI-K-436) for 30 minutes.</w:t>
      </w:r>
    </w:p>
    <w:p w14:paraId="3F48E4D0" w14:textId="77777777" w:rsidR="00037B1B" w:rsidRPr="00A142A8"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Before analysis, the decoctions (aqueous and hydro-alcoholic) were dissolved in hot distilled water to facilitate dissolution. Calibrated standards for each mineral element (ranging from 2 to 8 ppm) were used, along with appropriate detectors.</w:t>
      </w:r>
    </w:p>
    <w:p w14:paraId="6A7EE7F0" w14:textId="77777777" w:rsidR="00037B1B" w:rsidRPr="00A142A8"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Finally, the analysis was performed using an atomic absorption spectrometer (AAS), allowing the measurement of the mineral element concentrations present in the samples.</w:t>
      </w:r>
    </w:p>
    <w:p w14:paraId="63DB54BF" w14:textId="5EC7139C" w:rsidR="00037B1B" w:rsidRPr="00A142A8" w:rsidRDefault="00B3686A" w:rsidP="00A142A8">
      <w:pPr>
        <w:pStyle w:val="NormalWeb"/>
        <w:numPr>
          <w:ilvl w:val="0"/>
          <w:numId w:val="12"/>
        </w:numPr>
        <w:jc w:val="both"/>
        <w:rPr>
          <w:rFonts w:ascii="Arial" w:hAnsi="Arial" w:cs="Arial"/>
          <w:b/>
          <w:bCs/>
          <w:sz w:val="22"/>
          <w:szCs w:val="22"/>
        </w:rPr>
      </w:pPr>
      <w:r w:rsidRPr="00A142A8">
        <w:rPr>
          <w:rFonts w:ascii="Arial" w:hAnsi="Arial" w:cs="Arial"/>
          <w:b/>
          <w:bCs/>
          <w:sz w:val="22"/>
          <w:szCs w:val="22"/>
        </w:rPr>
        <w:t xml:space="preserve">RESULTS AND DISCUSSION </w:t>
      </w:r>
    </w:p>
    <w:p w14:paraId="704F0338" w14:textId="77777777" w:rsidR="00C957C4" w:rsidRPr="00A142A8" w:rsidRDefault="00C957C4" w:rsidP="00DD1F23">
      <w:pPr>
        <w:pStyle w:val="NormalWeb"/>
        <w:jc w:val="both"/>
        <w:rPr>
          <w:rFonts w:ascii="Arial" w:hAnsi="Arial" w:cs="Arial"/>
          <w:sz w:val="20"/>
          <w:szCs w:val="20"/>
        </w:rPr>
      </w:pPr>
      <w:r w:rsidRPr="00A142A8">
        <w:rPr>
          <w:rFonts w:ascii="Arial" w:hAnsi="Arial" w:cs="Arial"/>
          <w:sz w:val="20"/>
          <w:szCs w:val="20"/>
        </w:rPr>
        <w:t>The results obtained in this study are summarized in the following tables:</w:t>
      </w:r>
    </w:p>
    <w:p w14:paraId="223B6166" w14:textId="77777777" w:rsidR="00C957C4" w:rsidRPr="00A142A8" w:rsidRDefault="00C957C4" w:rsidP="00DD1F23">
      <w:pPr>
        <w:pStyle w:val="NormalWeb"/>
        <w:jc w:val="both"/>
        <w:rPr>
          <w:rFonts w:ascii="Arial" w:hAnsi="Arial" w:cs="Arial"/>
          <w:b/>
          <w:bCs/>
          <w:sz w:val="20"/>
          <w:szCs w:val="20"/>
        </w:rPr>
      </w:pPr>
      <w:r w:rsidRPr="00A142A8">
        <w:rPr>
          <w:rStyle w:val="Strong"/>
          <w:rFonts w:ascii="Arial" w:hAnsi="Arial" w:cs="Arial"/>
          <w:b w:val="0"/>
          <w:bCs w:val="0"/>
          <w:sz w:val="20"/>
          <w:szCs w:val="20"/>
        </w:rPr>
        <w:t>Table I: Results of the Ethnobotanical Survey</w:t>
      </w:r>
    </w:p>
    <w:tbl>
      <w:tblPr>
        <w:tblStyle w:val="TableGrid"/>
        <w:tblW w:w="10178" w:type="dxa"/>
        <w:tblInd w:w="-147" w:type="dxa"/>
        <w:tblLook w:val="04A0" w:firstRow="1" w:lastRow="0" w:firstColumn="1" w:lastColumn="0" w:noHBand="0" w:noVBand="1"/>
      </w:tblPr>
      <w:tblGrid>
        <w:gridCol w:w="2262"/>
        <w:gridCol w:w="1292"/>
        <w:gridCol w:w="2423"/>
        <w:gridCol w:w="2585"/>
        <w:gridCol w:w="1616"/>
      </w:tblGrid>
      <w:tr w:rsidR="00C957C4" w:rsidRPr="00A142A8" w14:paraId="5D4268D3" w14:textId="77777777" w:rsidTr="00C957C4">
        <w:trPr>
          <w:trHeight w:val="492"/>
        </w:trPr>
        <w:tc>
          <w:tcPr>
            <w:tcW w:w="2262" w:type="dxa"/>
            <w:tcBorders>
              <w:left w:val="nil"/>
              <w:bottom w:val="single" w:sz="4" w:space="0" w:color="auto"/>
              <w:right w:val="nil"/>
            </w:tcBorders>
          </w:tcPr>
          <w:p w14:paraId="5B1448D1" w14:textId="77777777" w:rsidR="00C957C4" w:rsidRPr="00A142A8" w:rsidRDefault="00C957C4" w:rsidP="00DD1F23">
            <w:pPr>
              <w:jc w:val="both"/>
              <w:rPr>
                <w:rFonts w:ascii="Arial" w:hAnsi="Arial" w:cs="Arial"/>
                <w:sz w:val="20"/>
                <w:szCs w:val="20"/>
              </w:rPr>
            </w:pPr>
            <w:proofErr w:type="spellStart"/>
            <w:r w:rsidRPr="00A142A8">
              <w:rPr>
                <w:rStyle w:val="Strong"/>
                <w:rFonts w:ascii="Arial" w:hAnsi="Arial" w:cs="Arial"/>
                <w:b w:val="0"/>
                <w:bCs w:val="0"/>
                <w:sz w:val="20"/>
                <w:szCs w:val="20"/>
              </w:rPr>
              <w:t>Diseases</w:t>
            </w:r>
            <w:proofErr w:type="spellEnd"/>
            <w:r w:rsidRPr="00A142A8">
              <w:rPr>
                <w:rStyle w:val="Strong"/>
                <w:rFonts w:ascii="Arial" w:hAnsi="Arial" w:cs="Arial"/>
                <w:b w:val="0"/>
                <w:bCs w:val="0"/>
                <w:sz w:val="20"/>
                <w:szCs w:val="20"/>
              </w:rPr>
              <w:t xml:space="preserve"> </w:t>
            </w:r>
            <w:proofErr w:type="spellStart"/>
            <w:r w:rsidRPr="00A142A8">
              <w:rPr>
                <w:rStyle w:val="Strong"/>
                <w:rFonts w:ascii="Arial" w:hAnsi="Arial" w:cs="Arial"/>
                <w:b w:val="0"/>
                <w:bCs w:val="0"/>
                <w:sz w:val="20"/>
                <w:szCs w:val="20"/>
              </w:rPr>
              <w:t>Treated</w:t>
            </w:r>
            <w:proofErr w:type="spellEnd"/>
          </w:p>
        </w:tc>
        <w:tc>
          <w:tcPr>
            <w:tcW w:w="1292" w:type="dxa"/>
            <w:tcBorders>
              <w:left w:val="nil"/>
              <w:bottom w:val="single" w:sz="4" w:space="0" w:color="auto"/>
              <w:right w:val="nil"/>
            </w:tcBorders>
          </w:tcPr>
          <w:p w14:paraId="343A4DB2" w14:textId="77777777" w:rsidR="00C957C4" w:rsidRPr="00A142A8" w:rsidRDefault="00C957C4" w:rsidP="00DD1F23">
            <w:pPr>
              <w:jc w:val="both"/>
              <w:rPr>
                <w:rFonts w:ascii="Arial" w:hAnsi="Arial" w:cs="Arial"/>
                <w:sz w:val="20"/>
                <w:szCs w:val="20"/>
              </w:rPr>
            </w:pPr>
            <w:proofErr w:type="spellStart"/>
            <w:r w:rsidRPr="00A142A8">
              <w:rPr>
                <w:rFonts w:ascii="Arial" w:hAnsi="Arial" w:cs="Arial"/>
                <w:sz w:val="20"/>
                <w:szCs w:val="20"/>
              </w:rPr>
              <w:t>Used</w:t>
            </w:r>
            <w:proofErr w:type="spellEnd"/>
            <w:r w:rsidRPr="00A142A8">
              <w:rPr>
                <w:rFonts w:ascii="Arial" w:hAnsi="Arial" w:cs="Arial"/>
                <w:sz w:val="20"/>
                <w:szCs w:val="20"/>
              </w:rPr>
              <w:t xml:space="preserve"> Parts</w:t>
            </w:r>
          </w:p>
        </w:tc>
        <w:tc>
          <w:tcPr>
            <w:tcW w:w="2423" w:type="dxa"/>
            <w:tcBorders>
              <w:left w:val="nil"/>
              <w:bottom w:val="single" w:sz="4" w:space="0" w:color="auto"/>
              <w:right w:val="nil"/>
            </w:tcBorders>
          </w:tcPr>
          <w:p w14:paraId="3BC3825A" w14:textId="77777777" w:rsidR="00C957C4" w:rsidRPr="00A142A8" w:rsidRDefault="00C957C4" w:rsidP="00DD1F23">
            <w:pPr>
              <w:jc w:val="both"/>
              <w:rPr>
                <w:rFonts w:ascii="Arial" w:hAnsi="Arial" w:cs="Arial"/>
                <w:sz w:val="20"/>
                <w:szCs w:val="20"/>
              </w:rPr>
            </w:pPr>
            <w:bookmarkStart w:id="0" w:name="_Toc52966427"/>
            <w:proofErr w:type="spellStart"/>
            <w:r w:rsidRPr="00A142A8">
              <w:rPr>
                <w:rFonts w:ascii="Arial" w:hAnsi="Arial" w:cs="Arial"/>
                <w:sz w:val="20"/>
                <w:szCs w:val="20"/>
              </w:rPr>
              <w:t>Preparations</w:t>
            </w:r>
            <w:bookmarkEnd w:id="0"/>
            <w:proofErr w:type="spellEnd"/>
          </w:p>
        </w:tc>
        <w:tc>
          <w:tcPr>
            <w:tcW w:w="2585" w:type="dxa"/>
            <w:tcBorders>
              <w:left w:val="nil"/>
              <w:bottom w:val="single" w:sz="4" w:space="0" w:color="auto"/>
              <w:right w:val="nil"/>
            </w:tcBorders>
          </w:tcPr>
          <w:p w14:paraId="566C849F" w14:textId="77777777" w:rsidR="00C957C4" w:rsidRPr="00A142A8" w:rsidRDefault="00C957C4" w:rsidP="00DD1F23">
            <w:pPr>
              <w:jc w:val="both"/>
              <w:rPr>
                <w:rFonts w:ascii="Arial" w:hAnsi="Arial" w:cs="Arial"/>
                <w:sz w:val="20"/>
                <w:szCs w:val="20"/>
              </w:rPr>
            </w:pPr>
            <w:bookmarkStart w:id="1" w:name="_Toc52966428"/>
            <w:r w:rsidRPr="00A142A8">
              <w:rPr>
                <w:rFonts w:ascii="Arial" w:hAnsi="Arial" w:cs="Arial"/>
                <w:sz w:val="20"/>
                <w:szCs w:val="20"/>
              </w:rPr>
              <w:t xml:space="preserve">Mode </w:t>
            </w:r>
            <w:bookmarkEnd w:id="1"/>
            <w:r w:rsidRPr="00A142A8">
              <w:rPr>
                <w:rFonts w:ascii="Arial" w:hAnsi="Arial" w:cs="Arial"/>
                <w:sz w:val="20"/>
                <w:szCs w:val="20"/>
              </w:rPr>
              <w:t>of Use</w:t>
            </w:r>
          </w:p>
        </w:tc>
        <w:tc>
          <w:tcPr>
            <w:tcW w:w="1616" w:type="dxa"/>
            <w:tcBorders>
              <w:left w:val="nil"/>
              <w:bottom w:val="single" w:sz="4" w:space="0" w:color="auto"/>
              <w:right w:val="nil"/>
            </w:tcBorders>
          </w:tcPr>
          <w:p w14:paraId="1C289E02" w14:textId="77777777" w:rsidR="00C957C4" w:rsidRPr="00A142A8" w:rsidRDefault="00C957C4" w:rsidP="00DD1F23">
            <w:pPr>
              <w:jc w:val="both"/>
              <w:rPr>
                <w:rFonts w:ascii="Arial" w:hAnsi="Arial" w:cs="Arial"/>
                <w:sz w:val="20"/>
                <w:szCs w:val="20"/>
              </w:rPr>
            </w:pPr>
            <w:proofErr w:type="spellStart"/>
            <w:r w:rsidRPr="00A142A8">
              <w:rPr>
                <w:rStyle w:val="Strong"/>
                <w:rFonts w:ascii="Arial" w:hAnsi="Arial" w:cs="Arial"/>
                <w:b w:val="0"/>
                <w:bCs w:val="0"/>
                <w:sz w:val="20"/>
                <w:szCs w:val="20"/>
              </w:rPr>
              <w:t>Number</w:t>
            </w:r>
            <w:proofErr w:type="spellEnd"/>
            <w:r w:rsidRPr="00A142A8">
              <w:rPr>
                <w:rStyle w:val="Strong"/>
                <w:rFonts w:ascii="Arial" w:hAnsi="Arial" w:cs="Arial"/>
                <w:b w:val="0"/>
                <w:bCs w:val="0"/>
                <w:sz w:val="20"/>
                <w:szCs w:val="20"/>
              </w:rPr>
              <w:t xml:space="preserve"> of Citations</w:t>
            </w:r>
          </w:p>
        </w:tc>
      </w:tr>
      <w:tr w:rsidR="00C957C4" w:rsidRPr="00A142A8" w14:paraId="0579F2A0" w14:textId="77777777" w:rsidTr="00C957C4">
        <w:trPr>
          <w:trHeight w:val="240"/>
        </w:trPr>
        <w:tc>
          <w:tcPr>
            <w:tcW w:w="2262" w:type="dxa"/>
            <w:tcBorders>
              <w:left w:val="nil"/>
              <w:bottom w:val="nil"/>
              <w:right w:val="nil"/>
            </w:tcBorders>
          </w:tcPr>
          <w:p w14:paraId="57BC4609" w14:textId="77777777" w:rsidR="00C957C4" w:rsidRPr="00A142A8" w:rsidRDefault="00C957C4" w:rsidP="00DD1F23">
            <w:pPr>
              <w:jc w:val="both"/>
              <w:rPr>
                <w:rFonts w:ascii="Arial" w:hAnsi="Arial" w:cs="Arial"/>
                <w:b/>
                <w:sz w:val="20"/>
                <w:szCs w:val="20"/>
              </w:rPr>
            </w:pPr>
            <w:proofErr w:type="spellStart"/>
            <w:r w:rsidRPr="00A142A8">
              <w:rPr>
                <w:rFonts w:ascii="Arial" w:hAnsi="Arial" w:cs="Arial"/>
                <w:sz w:val="20"/>
                <w:szCs w:val="20"/>
              </w:rPr>
              <w:t>Headaches</w:t>
            </w:r>
            <w:proofErr w:type="spellEnd"/>
          </w:p>
        </w:tc>
        <w:tc>
          <w:tcPr>
            <w:tcW w:w="1292" w:type="dxa"/>
            <w:tcBorders>
              <w:left w:val="nil"/>
              <w:bottom w:val="nil"/>
              <w:right w:val="nil"/>
            </w:tcBorders>
          </w:tcPr>
          <w:p w14:paraId="6CD7A9DF" w14:textId="77777777" w:rsidR="00C957C4" w:rsidRPr="00A142A8" w:rsidRDefault="00C957C4" w:rsidP="00DD1F23">
            <w:pPr>
              <w:jc w:val="both"/>
              <w:rPr>
                <w:rFonts w:ascii="Arial" w:hAnsi="Arial" w:cs="Arial"/>
                <w:b/>
                <w:sz w:val="20"/>
                <w:szCs w:val="20"/>
              </w:rPr>
            </w:pPr>
            <w:bookmarkStart w:id="2" w:name="_Toc52966430"/>
            <w:proofErr w:type="spellStart"/>
            <w:r w:rsidRPr="00A142A8">
              <w:rPr>
                <w:rFonts w:ascii="Arial" w:hAnsi="Arial" w:cs="Arial"/>
                <w:sz w:val="20"/>
                <w:szCs w:val="20"/>
              </w:rPr>
              <w:t>Resin</w:t>
            </w:r>
            <w:bookmarkEnd w:id="2"/>
            <w:proofErr w:type="spellEnd"/>
          </w:p>
        </w:tc>
        <w:tc>
          <w:tcPr>
            <w:tcW w:w="2423" w:type="dxa"/>
            <w:tcBorders>
              <w:left w:val="nil"/>
              <w:bottom w:val="nil"/>
              <w:right w:val="nil"/>
            </w:tcBorders>
          </w:tcPr>
          <w:p w14:paraId="289CD1B7" w14:textId="77777777" w:rsidR="00C957C4" w:rsidRPr="00A142A8" w:rsidRDefault="00C957C4" w:rsidP="00DD1F23">
            <w:pPr>
              <w:jc w:val="both"/>
              <w:rPr>
                <w:rFonts w:ascii="Arial" w:hAnsi="Arial" w:cs="Arial"/>
                <w:b/>
                <w:sz w:val="20"/>
                <w:szCs w:val="20"/>
              </w:rPr>
            </w:pPr>
            <w:proofErr w:type="spellStart"/>
            <w:r w:rsidRPr="00A142A8">
              <w:rPr>
                <w:rFonts w:ascii="Arial" w:hAnsi="Arial" w:cs="Arial"/>
                <w:sz w:val="20"/>
                <w:szCs w:val="20"/>
              </w:rPr>
              <w:t>Resin</w:t>
            </w:r>
            <w:proofErr w:type="spellEnd"/>
            <w:r w:rsidRPr="00A142A8">
              <w:rPr>
                <w:rFonts w:ascii="Arial" w:hAnsi="Arial" w:cs="Arial"/>
                <w:sz w:val="20"/>
                <w:szCs w:val="20"/>
              </w:rPr>
              <w:t xml:space="preserve"> on hot </w:t>
            </w:r>
            <w:proofErr w:type="spellStart"/>
            <w:r w:rsidRPr="00A142A8">
              <w:rPr>
                <w:rFonts w:ascii="Arial" w:hAnsi="Arial" w:cs="Arial"/>
                <w:sz w:val="20"/>
                <w:szCs w:val="20"/>
              </w:rPr>
              <w:t>embers</w:t>
            </w:r>
            <w:proofErr w:type="spellEnd"/>
          </w:p>
        </w:tc>
        <w:tc>
          <w:tcPr>
            <w:tcW w:w="2585" w:type="dxa"/>
            <w:tcBorders>
              <w:left w:val="nil"/>
              <w:bottom w:val="nil"/>
              <w:right w:val="nil"/>
            </w:tcBorders>
          </w:tcPr>
          <w:p w14:paraId="23261D25" w14:textId="77777777" w:rsidR="00C957C4" w:rsidRPr="00A142A8" w:rsidRDefault="00C957C4" w:rsidP="00DD1F23">
            <w:pPr>
              <w:jc w:val="both"/>
              <w:rPr>
                <w:rFonts w:ascii="Arial" w:hAnsi="Arial" w:cs="Arial"/>
                <w:b/>
                <w:sz w:val="20"/>
                <w:szCs w:val="20"/>
              </w:rPr>
            </w:pPr>
            <w:r w:rsidRPr="00A142A8">
              <w:rPr>
                <w:rFonts w:ascii="Arial" w:hAnsi="Arial" w:cs="Arial"/>
                <w:sz w:val="20"/>
                <w:szCs w:val="20"/>
              </w:rPr>
              <w:t>Head fumigation</w:t>
            </w:r>
          </w:p>
        </w:tc>
        <w:tc>
          <w:tcPr>
            <w:tcW w:w="1616" w:type="dxa"/>
            <w:tcBorders>
              <w:left w:val="nil"/>
              <w:bottom w:val="nil"/>
              <w:right w:val="nil"/>
            </w:tcBorders>
          </w:tcPr>
          <w:p w14:paraId="0838C8BF" w14:textId="36C7D374" w:rsidR="00C957C4" w:rsidRPr="00A142A8" w:rsidRDefault="00A142A8" w:rsidP="00DD1F23">
            <w:pPr>
              <w:jc w:val="both"/>
              <w:rPr>
                <w:rFonts w:ascii="Arial" w:hAnsi="Arial" w:cs="Arial"/>
                <w:sz w:val="20"/>
                <w:szCs w:val="20"/>
              </w:rPr>
            </w:pPr>
            <w:r>
              <w:rPr>
                <w:rFonts w:ascii="Arial" w:hAnsi="Arial" w:cs="Arial"/>
                <w:sz w:val="20"/>
                <w:szCs w:val="20"/>
              </w:rPr>
              <w:t xml:space="preserve">   </w:t>
            </w:r>
            <w:r w:rsidR="000C0714">
              <w:rPr>
                <w:rFonts w:ascii="Arial" w:hAnsi="Arial" w:cs="Arial"/>
                <w:sz w:val="20"/>
                <w:szCs w:val="20"/>
              </w:rPr>
              <w:t xml:space="preserve">  </w:t>
            </w:r>
            <w:r w:rsidR="00C957C4" w:rsidRPr="00A142A8">
              <w:rPr>
                <w:rFonts w:ascii="Arial" w:hAnsi="Arial" w:cs="Arial"/>
                <w:sz w:val="20"/>
                <w:szCs w:val="20"/>
              </w:rPr>
              <w:t>24</w:t>
            </w:r>
          </w:p>
        </w:tc>
      </w:tr>
      <w:tr w:rsidR="00C957C4" w:rsidRPr="00A142A8" w14:paraId="5E7966B5" w14:textId="77777777" w:rsidTr="00C957C4">
        <w:trPr>
          <w:trHeight w:val="700"/>
        </w:trPr>
        <w:tc>
          <w:tcPr>
            <w:tcW w:w="2262" w:type="dxa"/>
            <w:tcBorders>
              <w:top w:val="nil"/>
              <w:left w:val="nil"/>
              <w:bottom w:val="nil"/>
              <w:right w:val="nil"/>
            </w:tcBorders>
          </w:tcPr>
          <w:p w14:paraId="325D902F" w14:textId="77777777" w:rsidR="00C957C4" w:rsidRPr="00A142A8" w:rsidRDefault="00C957C4" w:rsidP="00DD1F23">
            <w:pPr>
              <w:jc w:val="both"/>
              <w:rPr>
                <w:rFonts w:ascii="Arial" w:hAnsi="Arial" w:cs="Arial"/>
                <w:b/>
                <w:sz w:val="20"/>
                <w:szCs w:val="20"/>
              </w:rPr>
            </w:pPr>
            <w:proofErr w:type="spellStart"/>
            <w:r w:rsidRPr="00A142A8">
              <w:rPr>
                <w:rFonts w:ascii="Arial" w:hAnsi="Arial" w:cs="Arial"/>
                <w:sz w:val="20"/>
                <w:szCs w:val="20"/>
              </w:rPr>
              <w:t>Evil</w:t>
            </w:r>
            <w:proofErr w:type="spellEnd"/>
            <w:r w:rsidRPr="00A142A8">
              <w:rPr>
                <w:rFonts w:ascii="Arial" w:hAnsi="Arial" w:cs="Arial"/>
                <w:sz w:val="20"/>
                <w:szCs w:val="20"/>
              </w:rPr>
              <w:t xml:space="preserve"> spirits</w:t>
            </w:r>
          </w:p>
        </w:tc>
        <w:tc>
          <w:tcPr>
            <w:tcW w:w="1292" w:type="dxa"/>
            <w:tcBorders>
              <w:top w:val="nil"/>
              <w:left w:val="nil"/>
              <w:bottom w:val="nil"/>
              <w:right w:val="nil"/>
            </w:tcBorders>
          </w:tcPr>
          <w:p w14:paraId="4A712D6C" w14:textId="77777777" w:rsidR="00C957C4" w:rsidRPr="00A142A8" w:rsidRDefault="00C957C4" w:rsidP="00DD1F23">
            <w:pPr>
              <w:jc w:val="both"/>
              <w:rPr>
                <w:rFonts w:ascii="Arial" w:hAnsi="Arial" w:cs="Arial"/>
                <w:b/>
                <w:sz w:val="20"/>
                <w:szCs w:val="20"/>
              </w:rPr>
            </w:pPr>
            <w:proofErr w:type="spellStart"/>
            <w:r w:rsidRPr="00A142A8">
              <w:rPr>
                <w:rFonts w:ascii="Arial" w:hAnsi="Arial" w:cs="Arial"/>
                <w:sz w:val="20"/>
                <w:szCs w:val="20"/>
              </w:rPr>
              <w:t>Resin</w:t>
            </w:r>
            <w:proofErr w:type="spellEnd"/>
          </w:p>
        </w:tc>
        <w:tc>
          <w:tcPr>
            <w:tcW w:w="2423" w:type="dxa"/>
            <w:tcBorders>
              <w:top w:val="nil"/>
              <w:left w:val="nil"/>
              <w:bottom w:val="nil"/>
              <w:right w:val="nil"/>
            </w:tcBorders>
          </w:tcPr>
          <w:p w14:paraId="72E8539C" w14:textId="77777777" w:rsidR="00C957C4" w:rsidRPr="00A142A8" w:rsidRDefault="00C957C4" w:rsidP="00DD1F23">
            <w:pPr>
              <w:jc w:val="both"/>
              <w:rPr>
                <w:rFonts w:ascii="Arial" w:hAnsi="Arial" w:cs="Arial"/>
                <w:b/>
                <w:sz w:val="20"/>
                <w:szCs w:val="20"/>
              </w:rPr>
            </w:pPr>
            <w:proofErr w:type="spellStart"/>
            <w:r w:rsidRPr="00A142A8">
              <w:rPr>
                <w:rFonts w:ascii="Arial" w:hAnsi="Arial" w:cs="Arial"/>
                <w:sz w:val="20"/>
                <w:szCs w:val="20"/>
              </w:rPr>
              <w:t>Resin</w:t>
            </w:r>
            <w:proofErr w:type="spellEnd"/>
            <w:r w:rsidRPr="00A142A8">
              <w:rPr>
                <w:rFonts w:ascii="Arial" w:hAnsi="Arial" w:cs="Arial"/>
                <w:sz w:val="20"/>
                <w:szCs w:val="20"/>
              </w:rPr>
              <w:t xml:space="preserve"> on hot </w:t>
            </w:r>
            <w:proofErr w:type="spellStart"/>
            <w:r w:rsidRPr="00A142A8">
              <w:rPr>
                <w:rFonts w:ascii="Arial" w:hAnsi="Arial" w:cs="Arial"/>
                <w:sz w:val="20"/>
                <w:szCs w:val="20"/>
              </w:rPr>
              <w:t>embers</w:t>
            </w:r>
            <w:proofErr w:type="spellEnd"/>
          </w:p>
        </w:tc>
        <w:tc>
          <w:tcPr>
            <w:tcW w:w="2585" w:type="dxa"/>
            <w:tcBorders>
              <w:top w:val="nil"/>
              <w:left w:val="nil"/>
              <w:bottom w:val="nil"/>
              <w:right w:val="nil"/>
            </w:tcBorders>
          </w:tcPr>
          <w:p w14:paraId="55DC7D88" w14:textId="77777777" w:rsidR="00C957C4" w:rsidRPr="00A142A8" w:rsidRDefault="00C957C4" w:rsidP="00DD1F23">
            <w:pPr>
              <w:jc w:val="both"/>
              <w:rPr>
                <w:rFonts w:ascii="Arial" w:hAnsi="Arial" w:cs="Arial"/>
                <w:b/>
                <w:sz w:val="20"/>
                <w:szCs w:val="20"/>
                <w:lang w:val="en-US"/>
              </w:rPr>
            </w:pPr>
            <w:r w:rsidRPr="00A142A8">
              <w:rPr>
                <w:rFonts w:ascii="Arial" w:hAnsi="Arial" w:cs="Arial"/>
                <w:sz w:val="20"/>
                <w:szCs w:val="20"/>
                <w:lang w:val="en-US"/>
              </w:rPr>
              <w:t xml:space="preserve">Fumigation morning and evening until </w:t>
            </w:r>
            <w:proofErr w:type="spellStart"/>
            <w:r w:rsidRPr="00A142A8">
              <w:rPr>
                <w:rFonts w:ascii="Arial" w:hAnsi="Arial" w:cs="Arial"/>
                <w:sz w:val="20"/>
                <w:szCs w:val="20"/>
                <w:lang w:val="en-US"/>
              </w:rPr>
              <w:t>delivrance</w:t>
            </w:r>
            <w:proofErr w:type="spellEnd"/>
            <w:r w:rsidRPr="00A142A8">
              <w:rPr>
                <w:rFonts w:ascii="Arial" w:hAnsi="Arial" w:cs="Arial"/>
                <w:sz w:val="20"/>
                <w:szCs w:val="20"/>
                <w:lang w:val="en-US"/>
              </w:rPr>
              <w:t xml:space="preserve"> </w:t>
            </w:r>
          </w:p>
        </w:tc>
        <w:tc>
          <w:tcPr>
            <w:tcW w:w="1616" w:type="dxa"/>
            <w:tcBorders>
              <w:top w:val="nil"/>
              <w:left w:val="nil"/>
              <w:bottom w:val="nil"/>
              <w:right w:val="nil"/>
            </w:tcBorders>
          </w:tcPr>
          <w:p w14:paraId="06C8BFF9" w14:textId="687BEA47" w:rsidR="00C957C4" w:rsidRPr="00A142A8" w:rsidRDefault="00A142A8" w:rsidP="00DD1F23">
            <w:pPr>
              <w:jc w:val="both"/>
              <w:rPr>
                <w:rFonts w:ascii="Arial" w:hAnsi="Arial" w:cs="Arial"/>
                <w:sz w:val="20"/>
                <w:szCs w:val="20"/>
              </w:rPr>
            </w:pPr>
            <w:r>
              <w:rPr>
                <w:rFonts w:ascii="Arial" w:hAnsi="Arial" w:cs="Arial"/>
                <w:sz w:val="20"/>
                <w:szCs w:val="20"/>
              </w:rPr>
              <w:t xml:space="preserve">   </w:t>
            </w:r>
            <w:r w:rsidR="000C0714">
              <w:rPr>
                <w:rFonts w:ascii="Arial" w:hAnsi="Arial" w:cs="Arial"/>
                <w:sz w:val="20"/>
                <w:szCs w:val="20"/>
              </w:rPr>
              <w:t xml:space="preserve">  </w:t>
            </w:r>
            <w:r w:rsidR="00C957C4" w:rsidRPr="00A142A8">
              <w:rPr>
                <w:rFonts w:ascii="Arial" w:hAnsi="Arial" w:cs="Arial"/>
                <w:sz w:val="20"/>
                <w:szCs w:val="20"/>
              </w:rPr>
              <w:t>21</w:t>
            </w:r>
          </w:p>
        </w:tc>
      </w:tr>
      <w:tr w:rsidR="00C957C4" w:rsidRPr="00A142A8" w14:paraId="0CD5A588" w14:textId="77777777" w:rsidTr="00C957C4">
        <w:tblPrEx>
          <w:tblCellMar>
            <w:left w:w="70" w:type="dxa"/>
            <w:right w:w="70" w:type="dxa"/>
          </w:tblCellMar>
          <w:tblLook w:val="0000" w:firstRow="0" w:lastRow="0" w:firstColumn="0" w:lastColumn="0" w:noHBand="0" w:noVBand="0"/>
        </w:tblPrEx>
        <w:trPr>
          <w:trHeight w:val="530"/>
        </w:trPr>
        <w:tc>
          <w:tcPr>
            <w:tcW w:w="2262" w:type="dxa"/>
            <w:tcBorders>
              <w:top w:val="nil"/>
              <w:left w:val="nil"/>
              <w:bottom w:val="single" w:sz="4" w:space="0" w:color="auto"/>
              <w:right w:val="nil"/>
            </w:tcBorders>
          </w:tcPr>
          <w:p w14:paraId="726610E2" w14:textId="77777777" w:rsidR="00C957C4" w:rsidRPr="00A142A8" w:rsidRDefault="00C957C4" w:rsidP="00DD1F23">
            <w:pPr>
              <w:ind w:left="108"/>
              <w:jc w:val="both"/>
              <w:rPr>
                <w:rFonts w:ascii="Arial" w:hAnsi="Arial" w:cs="Arial"/>
                <w:sz w:val="20"/>
                <w:szCs w:val="20"/>
              </w:rPr>
            </w:pPr>
            <w:proofErr w:type="spellStart"/>
            <w:r w:rsidRPr="00A142A8">
              <w:rPr>
                <w:rFonts w:ascii="Arial" w:hAnsi="Arial" w:cs="Arial"/>
                <w:sz w:val="20"/>
                <w:szCs w:val="20"/>
              </w:rPr>
              <w:lastRenderedPageBreak/>
              <w:t>Children's</w:t>
            </w:r>
            <w:proofErr w:type="spellEnd"/>
            <w:r w:rsidRPr="00A142A8">
              <w:rPr>
                <w:rFonts w:ascii="Arial" w:hAnsi="Arial" w:cs="Arial"/>
                <w:sz w:val="20"/>
                <w:szCs w:val="20"/>
              </w:rPr>
              <w:t xml:space="preserve"> </w:t>
            </w:r>
            <w:proofErr w:type="spellStart"/>
            <w:r w:rsidRPr="00A142A8">
              <w:rPr>
                <w:rFonts w:ascii="Arial" w:hAnsi="Arial" w:cs="Arial"/>
                <w:sz w:val="20"/>
                <w:szCs w:val="20"/>
              </w:rPr>
              <w:t>nighttime</w:t>
            </w:r>
            <w:proofErr w:type="spellEnd"/>
            <w:r w:rsidRPr="00A142A8">
              <w:rPr>
                <w:rFonts w:ascii="Arial" w:hAnsi="Arial" w:cs="Arial"/>
                <w:sz w:val="20"/>
                <w:szCs w:val="20"/>
              </w:rPr>
              <w:t xml:space="preserve"> </w:t>
            </w:r>
            <w:proofErr w:type="spellStart"/>
            <w:r w:rsidRPr="00A142A8">
              <w:rPr>
                <w:rFonts w:ascii="Arial" w:hAnsi="Arial" w:cs="Arial"/>
                <w:sz w:val="20"/>
                <w:szCs w:val="20"/>
              </w:rPr>
              <w:t>fear</w:t>
            </w:r>
            <w:proofErr w:type="spellEnd"/>
          </w:p>
        </w:tc>
        <w:tc>
          <w:tcPr>
            <w:tcW w:w="1292" w:type="dxa"/>
            <w:tcBorders>
              <w:top w:val="nil"/>
              <w:left w:val="nil"/>
              <w:bottom w:val="single" w:sz="4" w:space="0" w:color="auto"/>
              <w:right w:val="nil"/>
            </w:tcBorders>
          </w:tcPr>
          <w:p w14:paraId="50A293DA" w14:textId="77777777" w:rsidR="00C957C4" w:rsidRPr="00A142A8" w:rsidRDefault="00C957C4" w:rsidP="00DD1F23">
            <w:pPr>
              <w:jc w:val="both"/>
              <w:rPr>
                <w:rFonts w:ascii="Arial" w:hAnsi="Arial" w:cs="Arial"/>
                <w:sz w:val="20"/>
                <w:szCs w:val="20"/>
              </w:rPr>
            </w:pPr>
            <w:proofErr w:type="spellStart"/>
            <w:r w:rsidRPr="00A142A8">
              <w:rPr>
                <w:rFonts w:ascii="Arial" w:hAnsi="Arial" w:cs="Arial"/>
                <w:sz w:val="20"/>
                <w:szCs w:val="20"/>
              </w:rPr>
              <w:t>Resin</w:t>
            </w:r>
            <w:proofErr w:type="spellEnd"/>
          </w:p>
        </w:tc>
        <w:tc>
          <w:tcPr>
            <w:tcW w:w="2423" w:type="dxa"/>
            <w:tcBorders>
              <w:top w:val="nil"/>
              <w:left w:val="nil"/>
              <w:bottom w:val="single" w:sz="4" w:space="0" w:color="auto"/>
              <w:right w:val="nil"/>
            </w:tcBorders>
          </w:tcPr>
          <w:p w14:paraId="080F05D0" w14:textId="77777777" w:rsidR="00C957C4" w:rsidRPr="00A142A8" w:rsidRDefault="00C957C4" w:rsidP="00DD1F23">
            <w:pPr>
              <w:jc w:val="both"/>
              <w:rPr>
                <w:rFonts w:ascii="Arial" w:hAnsi="Arial" w:cs="Arial"/>
                <w:sz w:val="20"/>
                <w:szCs w:val="20"/>
              </w:rPr>
            </w:pPr>
            <w:proofErr w:type="spellStart"/>
            <w:r w:rsidRPr="00A142A8">
              <w:rPr>
                <w:rFonts w:ascii="Arial" w:hAnsi="Arial" w:cs="Arial"/>
                <w:sz w:val="20"/>
                <w:szCs w:val="20"/>
              </w:rPr>
              <w:t>Resin</w:t>
            </w:r>
            <w:proofErr w:type="spellEnd"/>
            <w:r w:rsidRPr="00A142A8">
              <w:rPr>
                <w:rFonts w:ascii="Arial" w:hAnsi="Arial" w:cs="Arial"/>
                <w:sz w:val="20"/>
                <w:szCs w:val="20"/>
              </w:rPr>
              <w:t xml:space="preserve"> on </w:t>
            </w:r>
            <w:proofErr w:type="spellStart"/>
            <w:r w:rsidRPr="00A142A8">
              <w:rPr>
                <w:rFonts w:ascii="Arial" w:hAnsi="Arial" w:cs="Arial"/>
                <w:sz w:val="20"/>
                <w:szCs w:val="20"/>
              </w:rPr>
              <w:t>embers</w:t>
            </w:r>
            <w:proofErr w:type="spellEnd"/>
          </w:p>
        </w:tc>
        <w:tc>
          <w:tcPr>
            <w:tcW w:w="2585" w:type="dxa"/>
            <w:tcBorders>
              <w:top w:val="nil"/>
              <w:left w:val="nil"/>
              <w:right w:val="nil"/>
            </w:tcBorders>
          </w:tcPr>
          <w:p w14:paraId="435EBA74" w14:textId="77777777" w:rsidR="00C957C4" w:rsidRPr="00A142A8" w:rsidRDefault="00C957C4" w:rsidP="00DD1F23">
            <w:pPr>
              <w:jc w:val="both"/>
              <w:rPr>
                <w:rFonts w:ascii="Arial" w:hAnsi="Arial" w:cs="Arial"/>
                <w:sz w:val="20"/>
                <w:szCs w:val="20"/>
              </w:rPr>
            </w:pPr>
            <w:r w:rsidRPr="00A142A8">
              <w:rPr>
                <w:rFonts w:ascii="Arial" w:hAnsi="Arial" w:cs="Arial"/>
                <w:sz w:val="20"/>
                <w:szCs w:val="20"/>
              </w:rPr>
              <w:t>Fumigation</w:t>
            </w:r>
          </w:p>
        </w:tc>
        <w:tc>
          <w:tcPr>
            <w:tcW w:w="1616" w:type="dxa"/>
            <w:tcBorders>
              <w:top w:val="nil"/>
              <w:left w:val="nil"/>
              <w:right w:val="nil"/>
            </w:tcBorders>
          </w:tcPr>
          <w:p w14:paraId="2423CF55" w14:textId="0A0E59A3" w:rsidR="00C957C4" w:rsidRPr="00A142A8" w:rsidRDefault="00A142A8" w:rsidP="00DD1F23">
            <w:pPr>
              <w:jc w:val="both"/>
              <w:rPr>
                <w:rFonts w:ascii="Arial" w:hAnsi="Arial" w:cs="Arial"/>
                <w:sz w:val="20"/>
                <w:szCs w:val="20"/>
              </w:rPr>
            </w:pPr>
            <w:r>
              <w:rPr>
                <w:rFonts w:ascii="Arial" w:hAnsi="Arial" w:cs="Arial"/>
                <w:sz w:val="20"/>
                <w:szCs w:val="20"/>
              </w:rPr>
              <w:t xml:space="preserve">     </w:t>
            </w:r>
            <w:r w:rsidR="000C0714">
              <w:rPr>
                <w:rFonts w:ascii="Arial" w:hAnsi="Arial" w:cs="Arial"/>
                <w:sz w:val="20"/>
                <w:szCs w:val="20"/>
              </w:rPr>
              <w:t xml:space="preserve">   </w:t>
            </w:r>
            <w:r w:rsidR="00C957C4" w:rsidRPr="00A142A8">
              <w:rPr>
                <w:rFonts w:ascii="Arial" w:hAnsi="Arial" w:cs="Arial"/>
                <w:sz w:val="20"/>
                <w:szCs w:val="20"/>
              </w:rPr>
              <w:t>4</w:t>
            </w:r>
          </w:p>
        </w:tc>
      </w:tr>
    </w:tbl>
    <w:p w14:paraId="490AFD27" w14:textId="77777777" w:rsidR="00C957C4" w:rsidRPr="00A142A8" w:rsidRDefault="00B3686A" w:rsidP="00DD1F23">
      <w:pPr>
        <w:pStyle w:val="NormalWeb"/>
        <w:jc w:val="both"/>
        <w:rPr>
          <w:rFonts w:ascii="Arial" w:hAnsi="Arial" w:cs="Arial"/>
          <w:sz w:val="20"/>
          <w:szCs w:val="20"/>
        </w:rPr>
      </w:pPr>
      <w:r w:rsidRPr="00A142A8">
        <w:rPr>
          <w:rFonts w:ascii="Arial" w:hAnsi="Arial" w:cs="Arial"/>
          <w:sz w:val="20"/>
          <w:szCs w:val="20"/>
        </w:rPr>
        <w:t xml:space="preserve">The ethnobotanical data highlighted traditional uses of the resin in treating various conditions, including headaches, bad spirits, and children's nighttime fear. </w:t>
      </w:r>
    </w:p>
    <w:p w14:paraId="459E9A68" w14:textId="77777777" w:rsidR="00C957C4" w:rsidRPr="00A142A8" w:rsidRDefault="00C77640" w:rsidP="00DD1F23">
      <w:pPr>
        <w:pStyle w:val="NormalWeb"/>
        <w:jc w:val="both"/>
        <w:rPr>
          <w:rFonts w:ascii="Arial" w:hAnsi="Arial" w:cs="Arial"/>
          <w:bCs/>
          <w:sz w:val="20"/>
          <w:szCs w:val="20"/>
        </w:rPr>
      </w:pPr>
      <w:r w:rsidRPr="00A142A8">
        <w:rPr>
          <w:rFonts w:ascii="Arial" w:hAnsi="Arial" w:cs="Arial"/>
          <w:bCs/>
          <w:sz w:val="20"/>
          <w:szCs w:val="20"/>
        </w:rPr>
        <w:t xml:space="preserve">Table II: </w:t>
      </w:r>
      <w:r w:rsidR="008A48A3" w:rsidRPr="00A142A8">
        <w:rPr>
          <w:rFonts w:ascii="Arial" w:hAnsi="Arial" w:cs="Arial"/>
          <w:bCs/>
          <w:sz w:val="20"/>
          <w:szCs w:val="20"/>
        </w:rPr>
        <w:t>Results of phytochemical screening</w:t>
      </w:r>
    </w:p>
    <w:tbl>
      <w:tblPr>
        <w:tblStyle w:val="TableGrid"/>
        <w:tblW w:w="0" w:type="auto"/>
        <w:tblInd w:w="-176" w:type="dxa"/>
        <w:tblLook w:val="04A0" w:firstRow="1" w:lastRow="0" w:firstColumn="1" w:lastColumn="0" w:noHBand="0" w:noVBand="1"/>
      </w:tblPr>
      <w:tblGrid>
        <w:gridCol w:w="2014"/>
        <w:gridCol w:w="1559"/>
        <w:gridCol w:w="2835"/>
        <w:gridCol w:w="2552"/>
      </w:tblGrid>
      <w:tr w:rsidR="008A48A3" w:rsidRPr="00A142A8" w14:paraId="236ACE40" w14:textId="77777777" w:rsidTr="00736715">
        <w:tc>
          <w:tcPr>
            <w:tcW w:w="3573" w:type="dxa"/>
            <w:gridSpan w:val="2"/>
          </w:tcPr>
          <w:p w14:paraId="70966E6E" w14:textId="77777777" w:rsidR="008A48A3" w:rsidRPr="00A142A8" w:rsidRDefault="008A48A3" w:rsidP="00DD1F23">
            <w:pPr>
              <w:jc w:val="both"/>
              <w:rPr>
                <w:rFonts w:ascii="Arial" w:eastAsia="Times New Roman" w:hAnsi="Arial" w:cs="Arial"/>
                <w:bCs/>
                <w:sz w:val="20"/>
                <w:szCs w:val="20"/>
                <w:lang w:val="en-US"/>
              </w:rPr>
            </w:pPr>
            <w:r w:rsidRPr="00A142A8">
              <w:rPr>
                <w:rFonts w:ascii="Arial" w:eastAsia="Times New Roman" w:hAnsi="Arial" w:cs="Arial"/>
                <w:bCs/>
                <w:sz w:val="20"/>
                <w:szCs w:val="20"/>
                <w:lang w:val="en-US"/>
              </w:rPr>
              <w:t>Chemical Compounds</w:t>
            </w:r>
          </w:p>
        </w:tc>
        <w:tc>
          <w:tcPr>
            <w:tcW w:w="2835" w:type="dxa"/>
          </w:tcPr>
          <w:p w14:paraId="56176C51" w14:textId="77777777" w:rsidR="008A48A3" w:rsidRPr="00A142A8" w:rsidRDefault="008A48A3" w:rsidP="00DD1F23">
            <w:pPr>
              <w:jc w:val="both"/>
              <w:rPr>
                <w:rFonts w:ascii="Arial" w:eastAsia="Times New Roman" w:hAnsi="Arial" w:cs="Arial"/>
                <w:bCs/>
                <w:sz w:val="20"/>
                <w:szCs w:val="20"/>
                <w:lang w:val="en-US"/>
              </w:rPr>
            </w:pPr>
            <w:r w:rsidRPr="00A142A8">
              <w:rPr>
                <w:rFonts w:ascii="Arial" w:eastAsia="Times New Roman" w:hAnsi="Arial" w:cs="Arial"/>
                <w:bCs/>
                <w:sz w:val="20"/>
                <w:szCs w:val="20"/>
                <w:lang w:val="en-US"/>
              </w:rPr>
              <w:t>Roots</w:t>
            </w:r>
          </w:p>
        </w:tc>
        <w:tc>
          <w:tcPr>
            <w:tcW w:w="2552" w:type="dxa"/>
          </w:tcPr>
          <w:p w14:paraId="5BA35117" w14:textId="77777777" w:rsidR="008A48A3" w:rsidRPr="00A142A8" w:rsidRDefault="008A48A3" w:rsidP="00DD1F23">
            <w:pPr>
              <w:jc w:val="both"/>
              <w:rPr>
                <w:rFonts w:ascii="Arial" w:eastAsia="Times New Roman" w:hAnsi="Arial" w:cs="Arial"/>
                <w:bCs/>
                <w:sz w:val="20"/>
                <w:szCs w:val="20"/>
                <w:lang w:val="en-US"/>
              </w:rPr>
            </w:pPr>
            <w:r w:rsidRPr="00A142A8">
              <w:rPr>
                <w:rFonts w:ascii="Arial" w:eastAsia="Times New Roman" w:hAnsi="Arial" w:cs="Arial"/>
                <w:bCs/>
                <w:sz w:val="20"/>
                <w:szCs w:val="20"/>
                <w:lang w:val="en-US"/>
              </w:rPr>
              <w:t>Leaves</w:t>
            </w:r>
          </w:p>
        </w:tc>
      </w:tr>
      <w:tr w:rsidR="008A48A3" w:rsidRPr="00A142A8" w14:paraId="30C50535" w14:textId="77777777" w:rsidTr="00736715">
        <w:tc>
          <w:tcPr>
            <w:tcW w:w="3573" w:type="dxa"/>
            <w:gridSpan w:val="2"/>
          </w:tcPr>
          <w:p w14:paraId="5377407F"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Flavonoids</w:t>
            </w:r>
          </w:p>
        </w:tc>
        <w:tc>
          <w:tcPr>
            <w:tcW w:w="2835" w:type="dxa"/>
          </w:tcPr>
          <w:p w14:paraId="20F21A69"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02EBF28F"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2D36A67F" w14:textId="77777777" w:rsidTr="00736715">
        <w:tc>
          <w:tcPr>
            <w:tcW w:w="3573" w:type="dxa"/>
            <w:gridSpan w:val="2"/>
          </w:tcPr>
          <w:p w14:paraId="11659102"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Tannins</w:t>
            </w:r>
          </w:p>
        </w:tc>
        <w:tc>
          <w:tcPr>
            <w:tcW w:w="2835" w:type="dxa"/>
          </w:tcPr>
          <w:p w14:paraId="0078C08A"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337F1433"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4EFAD2FA" w14:textId="77777777" w:rsidTr="00736715">
        <w:trPr>
          <w:trHeight w:val="359"/>
        </w:trPr>
        <w:tc>
          <w:tcPr>
            <w:tcW w:w="2014" w:type="dxa"/>
            <w:vMerge w:val="restart"/>
          </w:tcPr>
          <w:p w14:paraId="249E1D6F"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Alkaloids (Mayer)</w:t>
            </w:r>
          </w:p>
          <w:p w14:paraId="60DBEB80"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Alkaloids (Wagner)</w:t>
            </w:r>
          </w:p>
        </w:tc>
        <w:tc>
          <w:tcPr>
            <w:tcW w:w="1559" w:type="dxa"/>
          </w:tcPr>
          <w:p w14:paraId="6FE66A39"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835" w:type="dxa"/>
          </w:tcPr>
          <w:p w14:paraId="7585F142"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2E856830" w14:textId="77777777" w:rsidR="008A48A3" w:rsidRPr="00A142A8" w:rsidRDefault="008A48A3" w:rsidP="00DD1F23">
            <w:pPr>
              <w:tabs>
                <w:tab w:val="left" w:pos="3504"/>
              </w:tabs>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2E62A61C" w14:textId="77777777" w:rsidTr="00736715">
        <w:trPr>
          <w:trHeight w:val="368"/>
        </w:trPr>
        <w:tc>
          <w:tcPr>
            <w:tcW w:w="2014" w:type="dxa"/>
            <w:vMerge/>
          </w:tcPr>
          <w:p w14:paraId="077C9CFC" w14:textId="77777777" w:rsidR="008A48A3" w:rsidRPr="00A142A8" w:rsidRDefault="008A48A3" w:rsidP="00DD1F23">
            <w:pPr>
              <w:tabs>
                <w:tab w:val="left" w:pos="3504"/>
              </w:tabs>
              <w:jc w:val="both"/>
              <w:rPr>
                <w:rFonts w:ascii="Arial" w:eastAsia="Times New Roman" w:hAnsi="Arial" w:cs="Arial"/>
                <w:sz w:val="20"/>
                <w:szCs w:val="20"/>
                <w:lang w:val="en-US"/>
              </w:rPr>
            </w:pPr>
          </w:p>
        </w:tc>
        <w:tc>
          <w:tcPr>
            <w:tcW w:w="1559" w:type="dxa"/>
          </w:tcPr>
          <w:p w14:paraId="529F330E" w14:textId="77777777" w:rsidR="008A48A3" w:rsidRPr="00A142A8" w:rsidRDefault="008A48A3" w:rsidP="00DD1F23">
            <w:pPr>
              <w:tabs>
                <w:tab w:val="left" w:pos="3504"/>
              </w:tabs>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835" w:type="dxa"/>
          </w:tcPr>
          <w:p w14:paraId="4076932D" w14:textId="77777777" w:rsidR="008A48A3" w:rsidRPr="00A142A8" w:rsidRDefault="008A48A3" w:rsidP="00DD1F23">
            <w:pPr>
              <w:tabs>
                <w:tab w:val="left" w:pos="3504"/>
              </w:tabs>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1FF8FF30" w14:textId="77777777" w:rsidR="008A48A3" w:rsidRPr="00A142A8" w:rsidRDefault="008A48A3" w:rsidP="00DD1F23">
            <w:pPr>
              <w:tabs>
                <w:tab w:val="left" w:pos="3504"/>
              </w:tabs>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74E77470" w14:textId="77777777" w:rsidTr="00736715">
        <w:tc>
          <w:tcPr>
            <w:tcW w:w="3573" w:type="dxa"/>
            <w:gridSpan w:val="2"/>
          </w:tcPr>
          <w:p w14:paraId="198B5990"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Sterols and Triterpenes</w:t>
            </w:r>
          </w:p>
        </w:tc>
        <w:tc>
          <w:tcPr>
            <w:tcW w:w="2835" w:type="dxa"/>
          </w:tcPr>
          <w:p w14:paraId="11F7B78A"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6748F4E2"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1B90B8E1" w14:textId="77777777" w:rsidTr="00736715">
        <w:tc>
          <w:tcPr>
            <w:tcW w:w="3573" w:type="dxa"/>
            <w:gridSpan w:val="2"/>
          </w:tcPr>
          <w:p w14:paraId="6E6AF3EE"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Quinones</w:t>
            </w:r>
          </w:p>
        </w:tc>
        <w:tc>
          <w:tcPr>
            <w:tcW w:w="2835" w:type="dxa"/>
          </w:tcPr>
          <w:p w14:paraId="181CEC6C"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28A6A18F"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310C79F1" w14:textId="77777777" w:rsidTr="00736715">
        <w:tc>
          <w:tcPr>
            <w:tcW w:w="3573" w:type="dxa"/>
            <w:gridSpan w:val="2"/>
          </w:tcPr>
          <w:p w14:paraId="1A113F9F"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Terpenoids</w:t>
            </w:r>
          </w:p>
        </w:tc>
        <w:tc>
          <w:tcPr>
            <w:tcW w:w="2835" w:type="dxa"/>
          </w:tcPr>
          <w:p w14:paraId="22C26CDD"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17D7134F"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28A83D9C" w14:textId="77777777" w:rsidTr="00736715">
        <w:tc>
          <w:tcPr>
            <w:tcW w:w="3573" w:type="dxa"/>
            <w:gridSpan w:val="2"/>
          </w:tcPr>
          <w:p w14:paraId="46AEEDE3"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Anthraquinones</w:t>
            </w:r>
          </w:p>
        </w:tc>
        <w:tc>
          <w:tcPr>
            <w:tcW w:w="2835" w:type="dxa"/>
          </w:tcPr>
          <w:p w14:paraId="3FE9076A"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69CE4133"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3475F026" w14:textId="77777777" w:rsidTr="00736715">
        <w:tc>
          <w:tcPr>
            <w:tcW w:w="3573" w:type="dxa"/>
            <w:gridSpan w:val="2"/>
          </w:tcPr>
          <w:p w14:paraId="59505BB8"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Reducing Sugars</w:t>
            </w:r>
          </w:p>
        </w:tc>
        <w:tc>
          <w:tcPr>
            <w:tcW w:w="2835" w:type="dxa"/>
          </w:tcPr>
          <w:p w14:paraId="7ADB77B5"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508C611A"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41005B85" w14:textId="77777777" w:rsidTr="00736715">
        <w:tc>
          <w:tcPr>
            <w:tcW w:w="3573" w:type="dxa"/>
            <w:gridSpan w:val="2"/>
          </w:tcPr>
          <w:p w14:paraId="2B8AA325"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Amines</w:t>
            </w:r>
          </w:p>
        </w:tc>
        <w:tc>
          <w:tcPr>
            <w:tcW w:w="2835" w:type="dxa"/>
          </w:tcPr>
          <w:p w14:paraId="00A184E8"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4F74702D"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r w:rsidR="008A48A3" w:rsidRPr="00A142A8" w14:paraId="134F8A1D" w14:textId="77777777" w:rsidTr="00736715">
        <w:tc>
          <w:tcPr>
            <w:tcW w:w="3573" w:type="dxa"/>
            <w:gridSpan w:val="2"/>
          </w:tcPr>
          <w:p w14:paraId="45C3D535" w14:textId="77777777" w:rsidR="008A48A3" w:rsidRPr="00A142A8" w:rsidRDefault="008A48A3" w:rsidP="00DD1F23">
            <w:pPr>
              <w:jc w:val="both"/>
              <w:rPr>
                <w:rFonts w:ascii="Arial" w:eastAsia="Times New Roman" w:hAnsi="Arial" w:cs="Arial"/>
                <w:sz w:val="20"/>
                <w:szCs w:val="20"/>
                <w:lang w:val="en-US"/>
              </w:rPr>
            </w:pPr>
            <w:proofErr w:type="spellStart"/>
            <w:r w:rsidRPr="00A142A8">
              <w:rPr>
                <w:rFonts w:ascii="Arial" w:eastAsia="Times New Roman" w:hAnsi="Arial" w:cs="Arial"/>
                <w:sz w:val="20"/>
                <w:szCs w:val="20"/>
                <w:lang w:val="en-US"/>
              </w:rPr>
              <w:t>Saponosides</w:t>
            </w:r>
            <w:proofErr w:type="spellEnd"/>
          </w:p>
        </w:tc>
        <w:tc>
          <w:tcPr>
            <w:tcW w:w="2835" w:type="dxa"/>
          </w:tcPr>
          <w:p w14:paraId="04D72E92"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c>
          <w:tcPr>
            <w:tcW w:w="2552" w:type="dxa"/>
          </w:tcPr>
          <w:p w14:paraId="4E22421F" w14:textId="77777777" w:rsidR="008A48A3" w:rsidRPr="00A142A8" w:rsidRDefault="008A48A3" w:rsidP="00DD1F23">
            <w:pPr>
              <w:jc w:val="both"/>
              <w:rPr>
                <w:rFonts w:ascii="Arial" w:eastAsia="Times New Roman" w:hAnsi="Arial" w:cs="Arial"/>
                <w:sz w:val="20"/>
                <w:szCs w:val="20"/>
                <w:lang w:val="en-US"/>
              </w:rPr>
            </w:pPr>
            <w:r w:rsidRPr="00A142A8">
              <w:rPr>
                <w:rFonts w:ascii="Arial" w:eastAsia="Times New Roman" w:hAnsi="Arial" w:cs="Arial"/>
                <w:sz w:val="20"/>
                <w:szCs w:val="20"/>
                <w:lang w:val="en-US"/>
              </w:rPr>
              <w:t>–</w:t>
            </w:r>
          </w:p>
        </w:tc>
      </w:tr>
    </w:tbl>
    <w:p w14:paraId="6D722EC2" w14:textId="77777777" w:rsidR="008A48A3" w:rsidRPr="00A142A8" w:rsidRDefault="008A48A3" w:rsidP="00DD1F23">
      <w:pPr>
        <w:tabs>
          <w:tab w:val="left" w:pos="3504"/>
        </w:tabs>
        <w:spacing w:line="240" w:lineRule="auto"/>
        <w:jc w:val="both"/>
        <w:rPr>
          <w:rFonts w:ascii="Arial" w:hAnsi="Arial" w:cs="Arial"/>
          <w:b/>
          <w:sz w:val="20"/>
          <w:szCs w:val="20"/>
          <w:lang w:val="fr-ML"/>
        </w:rPr>
      </w:pPr>
    </w:p>
    <w:p w14:paraId="5078B978" w14:textId="77777777" w:rsidR="00C77640" w:rsidRPr="00A142A8" w:rsidRDefault="008A48A3" w:rsidP="00DD1F23">
      <w:pPr>
        <w:tabs>
          <w:tab w:val="left" w:pos="3504"/>
        </w:tabs>
        <w:spacing w:line="240" w:lineRule="auto"/>
        <w:jc w:val="both"/>
        <w:rPr>
          <w:rFonts w:ascii="Arial" w:hAnsi="Arial" w:cs="Arial"/>
          <w:bCs/>
          <w:sz w:val="20"/>
          <w:szCs w:val="20"/>
          <w:lang w:val="fr-ML"/>
        </w:rPr>
      </w:pPr>
      <w:proofErr w:type="spellStart"/>
      <w:r w:rsidRPr="00A142A8">
        <w:rPr>
          <w:rFonts w:ascii="Arial" w:hAnsi="Arial" w:cs="Arial"/>
          <w:bCs/>
          <w:sz w:val="20"/>
          <w:szCs w:val="20"/>
          <w:lang w:val="fr-ML"/>
        </w:rPr>
        <w:t>Legend</w:t>
      </w:r>
      <w:proofErr w:type="spellEnd"/>
      <w:r w:rsidRPr="00A142A8">
        <w:rPr>
          <w:rFonts w:ascii="Arial" w:hAnsi="Arial" w:cs="Arial"/>
          <w:bCs/>
          <w:sz w:val="20"/>
          <w:szCs w:val="20"/>
          <w:lang w:val="fr-ML"/>
        </w:rPr>
        <w:t> :</w:t>
      </w:r>
    </w:p>
    <w:p w14:paraId="42700723" w14:textId="625CAA68" w:rsidR="00C77640" w:rsidRPr="00A142A8" w:rsidRDefault="00DD1F23" w:rsidP="00DD1F23">
      <w:pPr>
        <w:tabs>
          <w:tab w:val="left" w:pos="3504"/>
        </w:tabs>
        <w:spacing w:line="240" w:lineRule="auto"/>
        <w:jc w:val="both"/>
        <w:rPr>
          <w:rFonts w:ascii="Arial" w:hAnsi="Arial" w:cs="Arial"/>
          <w:bCs/>
          <w:sz w:val="20"/>
          <w:szCs w:val="20"/>
        </w:rPr>
      </w:pPr>
      <w:r w:rsidRPr="00A142A8">
        <w:rPr>
          <w:rFonts w:ascii="Arial" w:hAnsi="Arial" w:cs="Arial"/>
          <w:bCs/>
          <w:sz w:val="20"/>
          <w:szCs w:val="20"/>
        </w:rPr>
        <w:t>+:</w:t>
      </w:r>
      <w:r w:rsidR="00C77640" w:rsidRPr="00A142A8">
        <w:rPr>
          <w:rFonts w:ascii="Arial" w:hAnsi="Arial" w:cs="Arial"/>
          <w:bCs/>
          <w:sz w:val="20"/>
          <w:szCs w:val="20"/>
        </w:rPr>
        <w:t xml:space="preserve"> Positive </w:t>
      </w:r>
      <w:r w:rsidRPr="00A142A8">
        <w:rPr>
          <w:rFonts w:ascii="Arial" w:hAnsi="Arial" w:cs="Arial"/>
          <w:bCs/>
          <w:sz w:val="20"/>
          <w:szCs w:val="20"/>
        </w:rPr>
        <w:t>reaction;</w:t>
      </w:r>
      <w:r w:rsidR="00C77640" w:rsidRPr="00A142A8">
        <w:rPr>
          <w:rFonts w:ascii="Arial" w:hAnsi="Arial" w:cs="Arial"/>
          <w:bCs/>
          <w:sz w:val="20"/>
          <w:szCs w:val="20"/>
        </w:rPr>
        <w:t xml:space="preserve"> </w:t>
      </w:r>
      <w:r w:rsidRPr="00A142A8">
        <w:rPr>
          <w:rFonts w:ascii="Arial" w:hAnsi="Arial" w:cs="Arial"/>
          <w:bCs/>
          <w:sz w:val="20"/>
          <w:szCs w:val="20"/>
        </w:rPr>
        <w:t>-:</w:t>
      </w:r>
      <w:r w:rsidR="00C77640" w:rsidRPr="00A142A8">
        <w:rPr>
          <w:rFonts w:ascii="Arial" w:hAnsi="Arial" w:cs="Arial"/>
          <w:bCs/>
          <w:sz w:val="20"/>
          <w:szCs w:val="20"/>
        </w:rPr>
        <w:t xml:space="preserve"> Negative reaction</w:t>
      </w:r>
    </w:p>
    <w:p w14:paraId="5ECE9BAF" w14:textId="77777777" w:rsidR="00C77640" w:rsidRPr="00A142A8" w:rsidRDefault="00C77640" w:rsidP="00DD1F23">
      <w:pPr>
        <w:pStyle w:val="NormalWeb"/>
        <w:jc w:val="both"/>
        <w:rPr>
          <w:rFonts w:ascii="Arial" w:hAnsi="Arial" w:cs="Arial"/>
          <w:sz w:val="20"/>
          <w:szCs w:val="20"/>
        </w:rPr>
      </w:pPr>
      <w:r w:rsidRPr="00A142A8">
        <w:rPr>
          <w:rFonts w:ascii="Arial" w:hAnsi="Arial" w:cs="Arial"/>
          <w:sz w:val="20"/>
          <w:szCs w:val="20"/>
        </w:rPr>
        <w:t xml:space="preserve">Phytochemical screening revealed the presence of sterols, triterpenes, flavonoids, tannins, alkaloids, quinones, and anthraquinones, suggesting potential anti-inflammatory, antimicrobial, and antioxidant properties. </w:t>
      </w:r>
    </w:p>
    <w:p w14:paraId="37377DD6" w14:textId="77777777" w:rsidR="00C77640" w:rsidRPr="00A142A8" w:rsidRDefault="00C77640" w:rsidP="00DD1F23">
      <w:pPr>
        <w:tabs>
          <w:tab w:val="left" w:pos="3504"/>
        </w:tabs>
        <w:spacing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The results show a significant distribution of chemical compounds in the roots and leaves. The main observations include the presence of:</w:t>
      </w:r>
    </w:p>
    <w:p w14:paraId="66E35ED8" w14:textId="77777777" w:rsidR="00C77640" w:rsidRPr="00A142A8" w:rsidRDefault="00C77640" w:rsidP="00DD1F23">
      <w:pPr>
        <w:tabs>
          <w:tab w:val="left" w:pos="3504"/>
        </w:tabs>
        <w:spacing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Sterols and triterpenes: indicating possible anti-inflammatory or antimicrobial activity;</w:t>
      </w:r>
    </w:p>
    <w:p w14:paraId="3BBA7815" w14:textId="77777777" w:rsidR="00C77640" w:rsidRPr="00A142A8" w:rsidRDefault="00C77640" w:rsidP="00DD1F23">
      <w:pPr>
        <w:tabs>
          <w:tab w:val="left" w:pos="3504"/>
        </w:tabs>
        <w:spacing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Flavonoids and tannins: known for their antioxidant and astringent properties;</w:t>
      </w:r>
    </w:p>
    <w:p w14:paraId="7B9DA1E1" w14:textId="77777777" w:rsidR="00C77640" w:rsidRPr="00A142A8" w:rsidRDefault="00C77640" w:rsidP="00DD1F23">
      <w:pPr>
        <w:tabs>
          <w:tab w:val="left" w:pos="3504"/>
        </w:tabs>
        <w:spacing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Alkaloids: potentially responsible for various pharmacological effects;</w:t>
      </w:r>
    </w:p>
    <w:p w14:paraId="69583649" w14:textId="77777777" w:rsidR="00C957C4" w:rsidRPr="00A142A8" w:rsidRDefault="00C77640" w:rsidP="00DD1F23">
      <w:pPr>
        <w:tabs>
          <w:tab w:val="left" w:pos="3504"/>
        </w:tabs>
        <w:spacing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Quinones and anthraquinones: which could explain antibacterial or laxative properties</w:t>
      </w:r>
      <w:r w:rsidR="00151EC1" w:rsidRPr="00A142A8">
        <w:rPr>
          <w:rFonts w:ascii="Arial" w:eastAsia="Times New Roman" w:hAnsi="Arial" w:cs="Arial"/>
          <w:kern w:val="0"/>
          <w:sz w:val="20"/>
          <w:szCs w:val="20"/>
          <w14:ligatures w14:val="none"/>
        </w:rPr>
        <w:t>.</w:t>
      </w:r>
    </w:p>
    <w:p w14:paraId="782790F7" w14:textId="71A6699A" w:rsidR="00151EC1" w:rsidRPr="00A142A8" w:rsidRDefault="00151EC1" w:rsidP="00DD1F23">
      <w:pPr>
        <w:tabs>
          <w:tab w:val="left" w:pos="3504"/>
        </w:tabs>
        <w:spacing w:line="240" w:lineRule="auto"/>
        <w:jc w:val="both"/>
        <w:rPr>
          <w:rFonts w:ascii="Arial" w:eastAsia="Times New Roman" w:hAnsi="Arial" w:cs="Arial"/>
          <w:kern w:val="0"/>
          <w:sz w:val="20"/>
          <w:szCs w:val="20"/>
          <w14:ligatures w14:val="none"/>
        </w:rPr>
      </w:pPr>
      <w:r w:rsidRPr="00A142A8">
        <w:rPr>
          <w:rFonts w:ascii="Arial" w:eastAsia="Times New Roman" w:hAnsi="Arial" w:cs="Arial"/>
          <w:bCs/>
          <w:kern w:val="0"/>
          <w:sz w:val="20"/>
          <w:szCs w:val="20"/>
          <w14:ligatures w14:val="none"/>
        </w:rPr>
        <w:t xml:space="preserve">Table </w:t>
      </w:r>
      <w:r w:rsidR="00A142A8" w:rsidRPr="00A142A8">
        <w:rPr>
          <w:rFonts w:ascii="Arial" w:eastAsia="Times New Roman" w:hAnsi="Arial" w:cs="Arial"/>
          <w:bCs/>
          <w:kern w:val="0"/>
          <w:sz w:val="20"/>
          <w:szCs w:val="20"/>
          <w14:ligatures w14:val="none"/>
        </w:rPr>
        <w:t>III:</w:t>
      </w:r>
      <w:r w:rsidRPr="00A142A8">
        <w:rPr>
          <w:rFonts w:ascii="Arial" w:eastAsia="Times New Roman" w:hAnsi="Arial" w:cs="Arial"/>
          <w:kern w:val="0"/>
          <w:sz w:val="20"/>
          <w:szCs w:val="20"/>
          <w14:ligatures w14:val="none"/>
        </w:rPr>
        <w:t xml:space="preserve"> </w:t>
      </w:r>
      <w:r w:rsidR="00C77640" w:rsidRPr="00A142A8">
        <w:rPr>
          <w:rFonts w:ascii="Arial" w:eastAsia="Times New Roman" w:hAnsi="Arial" w:cs="Arial"/>
          <w:kern w:val="0"/>
          <w:sz w:val="20"/>
          <w:szCs w:val="20"/>
          <w14:ligatures w14:val="none"/>
        </w:rPr>
        <w:t>Results of Mineral Elements</w:t>
      </w:r>
    </w:p>
    <w:tbl>
      <w:tblPr>
        <w:tblStyle w:val="TableGrid"/>
        <w:tblW w:w="10662" w:type="dxa"/>
        <w:tblInd w:w="-147" w:type="dxa"/>
        <w:tblLayout w:type="fixed"/>
        <w:tblLook w:val="04A0" w:firstRow="1" w:lastRow="0" w:firstColumn="1" w:lastColumn="0" w:noHBand="0" w:noVBand="1"/>
      </w:tblPr>
      <w:tblGrid>
        <w:gridCol w:w="1137"/>
        <w:gridCol w:w="974"/>
        <w:gridCol w:w="973"/>
        <w:gridCol w:w="825"/>
        <w:gridCol w:w="825"/>
        <w:gridCol w:w="825"/>
        <w:gridCol w:w="866"/>
        <w:gridCol w:w="829"/>
        <w:gridCol w:w="866"/>
        <w:gridCol w:w="829"/>
        <w:gridCol w:w="866"/>
        <w:gridCol w:w="847"/>
      </w:tblGrid>
      <w:tr w:rsidR="00151EC1" w:rsidRPr="00A142A8" w14:paraId="49E9C35A" w14:textId="77777777" w:rsidTr="00151EC1">
        <w:trPr>
          <w:trHeight w:val="462"/>
        </w:trPr>
        <w:tc>
          <w:tcPr>
            <w:tcW w:w="1137" w:type="dxa"/>
          </w:tcPr>
          <w:p w14:paraId="20F15D00" w14:textId="77777777" w:rsidR="00151EC1" w:rsidRPr="00A142A8" w:rsidRDefault="00151EC1" w:rsidP="00DD1F23">
            <w:pPr>
              <w:tabs>
                <w:tab w:val="left" w:pos="3504"/>
              </w:tabs>
              <w:spacing w:after="160"/>
              <w:jc w:val="both"/>
              <w:rPr>
                <w:rFonts w:ascii="Arial" w:eastAsia="Times New Roman" w:hAnsi="Arial" w:cs="Arial"/>
                <w:sz w:val="20"/>
                <w:szCs w:val="20"/>
                <w:lang w:val="en-US"/>
              </w:rPr>
            </w:pPr>
          </w:p>
        </w:tc>
        <w:tc>
          <w:tcPr>
            <w:tcW w:w="973" w:type="dxa"/>
          </w:tcPr>
          <w:p w14:paraId="668999D8" w14:textId="77777777" w:rsidR="00151EC1" w:rsidRPr="00A142A8" w:rsidRDefault="00A3220E"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 xml:space="preserve">Mass </w:t>
            </w:r>
            <w:r w:rsidR="00151EC1" w:rsidRPr="00A142A8">
              <w:rPr>
                <w:rFonts w:ascii="Arial" w:eastAsia="Times New Roman" w:hAnsi="Arial" w:cs="Arial"/>
                <w:sz w:val="20"/>
                <w:szCs w:val="20"/>
              </w:rPr>
              <w:t>(g)</w:t>
            </w:r>
          </w:p>
        </w:tc>
        <w:tc>
          <w:tcPr>
            <w:tcW w:w="973" w:type="dxa"/>
          </w:tcPr>
          <w:p w14:paraId="47DFF34C"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Pb</w:t>
            </w:r>
          </w:p>
        </w:tc>
        <w:tc>
          <w:tcPr>
            <w:tcW w:w="825" w:type="dxa"/>
          </w:tcPr>
          <w:p w14:paraId="75857FCD"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Cd</w:t>
            </w:r>
          </w:p>
        </w:tc>
        <w:tc>
          <w:tcPr>
            <w:tcW w:w="825" w:type="dxa"/>
          </w:tcPr>
          <w:p w14:paraId="1D84C978"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Cr</w:t>
            </w:r>
          </w:p>
        </w:tc>
        <w:tc>
          <w:tcPr>
            <w:tcW w:w="825" w:type="dxa"/>
          </w:tcPr>
          <w:p w14:paraId="0A31CCF3"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Fe</w:t>
            </w:r>
          </w:p>
        </w:tc>
        <w:tc>
          <w:tcPr>
            <w:tcW w:w="866" w:type="dxa"/>
          </w:tcPr>
          <w:p w14:paraId="33903D47"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Mg</w:t>
            </w:r>
          </w:p>
        </w:tc>
        <w:tc>
          <w:tcPr>
            <w:tcW w:w="829" w:type="dxa"/>
          </w:tcPr>
          <w:p w14:paraId="3F8B8CB5"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Cu</w:t>
            </w:r>
          </w:p>
        </w:tc>
        <w:tc>
          <w:tcPr>
            <w:tcW w:w="866" w:type="dxa"/>
          </w:tcPr>
          <w:p w14:paraId="67A1D345"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Ca</w:t>
            </w:r>
            <w:proofErr w:type="gramEnd"/>
          </w:p>
        </w:tc>
        <w:tc>
          <w:tcPr>
            <w:tcW w:w="829" w:type="dxa"/>
          </w:tcPr>
          <w:p w14:paraId="4632DDE6"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Zn</w:t>
            </w:r>
          </w:p>
        </w:tc>
        <w:tc>
          <w:tcPr>
            <w:tcW w:w="866" w:type="dxa"/>
          </w:tcPr>
          <w:p w14:paraId="2877A69C"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K</w:t>
            </w:r>
          </w:p>
        </w:tc>
        <w:tc>
          <w:tcPr>
            <w:tcW w:w="847" w:type="dxa"/>
          </w:tcPr>
          <w:p w14:paraId="113F7149"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Na</w:t>
            </w:r>
          </w:p>
        </w:tc>
      </w:tr>
      <w:tr w:rsidR="00151EC1" w:rsidRPr="00A142A8" w14:paraId="239EF0E9" w14:textId="77777777" w:rsidTr="00151EC1">
        <w:trPr>
          <w:trHeight w:val="231"/>
        </w:trPr>
        <w:tc>
          <w:tcPr>
            <w:tcW w:w="1137" w:type="dxa"/>
          </w:tcPr>
          <w:p w14:paraId="27F838A0" w14:textId="77777777" w:rsidR="00151EC1" w:rsidRPr="00A142A8" w:rsidRDefault="00C77640"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Root</w:t>
            </w:r>
          </w:p>
        </w:tc>
        <w:tc>
          <w:tcPr>
            <w:tcW w:w="973" w:type="dxa"/>
          </w:tcPr>
          <w:p w14:paraId="78A11F4C"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1.013</w:t>
            </w:r>
          </w:p>
        </w:tc>
        <w:tc>
          <w:tcPr>
            <w:tcW w:w="973" w:type="dxa"/>
          </w:tcPr>
          <w:p w14:paraId="583AAA42"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1.21</w:t>
            </w:r>
          </w:p>
        </w:tc>
        <w:tc>
          <w:tcPr>
            <w:tcW w:w="825" w:type="dxa"/>
          </w:tcPr>
          <w:p w14:paraId="5DA2855C"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0.22</w:t>
            </w:r>
          </w:p>
        </w:tc>
        <w:tc>
          <w:tcPr>
            <w:tcW w:w="825" w:type="dxa"/>
          </w:tcPr>
          <w:p w14:paraId="3EE2FD07"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-1.23</w:t>
            </w:r>
          </w:p>
        </w:tc>
        <w:tc>
          <w:tcPr>
            <w:tcW w:w="825" w:type="dxa"/>
          </w:tcPr>
          <w:p w14:paraId="2511D0E2"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2.23</w:t>
            </w:r>
          </w:p>
        </w:tc>
        <w:tc>
          <w:tcPr>
            <w:tcW w:w="866" w:type="dxa"/>
          </w:tcPr>
          <w:p w14:paraId="378731B0"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11.35</w:t>
            </w:r>
          </w:p>
        </w:tc>
        <w:tc>
          <w:tcPr>
            <w:tcW w:w="829" w:type="dxa"/>
          </w:tcPr>
          <w:p w14:paraId="588A00A2"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0.08</w:t>
            </w:r>
          </w:p>
        </w:tc>
        <w:tc>
          <w:tcPr>
            <w:tcW w:w="866" w:type="dxa"/>
          </w:tcPr>
          <w:p w14:paraId="41471C92"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38.93</w:t>
            </w:r>
          </w:p>
        </w:tc>
        <w:tc>
          <w:tcPr>
            <w:tcW w:w="829" w:type="dxa"/>
          </w:tcPr>
          <w:p w14:paraId="601FDF15"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0.38</w:t>
            </w:r>
          </w:p>
        </w:tc>
        <w:tc>
          <w:tcPr>
            <w:tcW w:w="866" w:type="dxa"/>
          </w:tcPr>
          <w:p w14:paraId="41BE24DC"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22.88</w:t>
            </w:r>
          </w:p>
        </w:tc>
        <w:tc>
          <w:tcPr>
            <w:tcW w:w="847" w:type="dxa"/>
          </w:tcPr>
          <w:p w14:paraId="3698EBE8"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1.55</w:t>
            </w:r>
          </w:p>
        </w:tc>
      </w:tr>
      <w:tr w:rsidR="00151EC1" w:rsidRPr="00A142A8" w14:paraId="204D4D21" w14:textId="77777777" w:rsidTr="00151EC1">
        <w:trPr>
          <w:trHeight w:val="231"/>
        </w:trPr>
        <w:tc>
          <w:tcPr>
            <w:tcW w:w="1137" w:type="dxa"/>
          </w:tcPr>
          <w:p w14:paraId="238CD504" w14:textId="77777777" w:rsidR="00151EC1" w:rsidRPr="00A142A8" w:rsidRDefault="00C77640" w:rsidP="00DD1F23">
            <w:pPr>
              <w:tabs>
                <w:tab w:val="left" w:pos="3504"/>
              </w:tabs>
              <w:spacing w:after="160"/>
              <w:jc w:val="both"/>
              <w:rPr>
                <w:rFonts w:ascii="Arial" w:eastAsia="Times New Roman" w:hAnsi="Arial" w:cs="Arial"/>
                <w:sz w:val="20"/>
                <w:szCs w:val="20"/>
              </w:rPr>
            </w:pPr>
            <w:proofErr w:type="spellStart"/>
            <w:r w:rsidRPr="00A142A8">
              <w:rPr>
                <w:rFonts w:ascii="Arial" w:eastAsia="Times New Roman" w:hAnsi="Arial" w:cs="Arial"/>
                <w:sz w:val="20"/>
                <w:szCs w:val="20"/>
              </w:rPr>
              <w:t>Leaves</w:t>
            </w:r>
            <w:proofErr w:type="spellEnd"/>
            <w:r w:rsidRPr="00A142A8">
              <w:rPr>
                <w:rFonts w:ascii="Arial" w:eastAsia="Times New Roman" w:hAnsi="Arial" w:cs="Arial"/>
                <w:sz w:val="20"/>
                <w:szCs w:val="20"/>
              </w:rPr>
              <w:t xml:space="preserve"> </w:t>
            </w:r>
          </w:p>
        </w:tc>
        <w:tc>
          <w:tcPr>
            <w:tcW w:w="973" w:type="dxa"/>
          </w:tcPr>
          <w:p w14:paraId="6CD4C108"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1.001</w:t>
            </w:r>
          </w:p>
        </w:tc>
        <w:tc>
          <w:tcPr>
            <w:tcW w:w="973" w:type="dxa"/>
          </w:tcPr>
          <w:p w14:paraId="38FE5428"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1.48</w:t>
            </w:r>
          </w:p>
        </w:tc>
        <w:tc>
          <w:tcPr>
            <w:tcW w:w="825" w:type="dxa"/>
          </w:tcPr>
          <w:p w14:paraId="0FEF4CF0"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1.13</w:t>
            </w:r>
          </w:p>
        </w:tc>
        <w:tc>
          <w:tcPr>
            <w:tcW w:w="825" w:type="dxa"/>
          </w:tcPr>
          <w:p w14:paraId="6A6754D3"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-1.81</w:t>
            </w:r>
          </w:p>
        </w:tc>
        <w:tc>
          <w:tcPr>
            <w:tcW w:w="825" w:type="dxa"/>
          </w:tcPr>
          <w:p w14:paraId="192E00FD"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0.57</w:t>
            </w:r>
          </w:p>
        </w:tc>
        <w:tc>
          <w:tcPr>
            <w:tcW w:w="866" w:type="dxa"/>
          </w:tcPr>
          <w:p w14:paraId="14E8B7B0"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12.79</w:t>
            </w:r>
          </w:p>
        </w:tc>
        <w:tc>
          <w:tcPr>
            <w:tcW w:w="829" w:type="dxa"/>
          </w:tcPr>
          <w:p w14:paraId="3EDBA33E"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0.28</w:t>
            </w:r>
          </w:p>
        </w:tc>
        <w:tc>
          <w:tcPr>
            <w:tcW w:w="866" w:type="dxa"/>
          </w:tcPr>
          <w:p w14:paraId="0B12663B"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62.96</w:t>
            </w:r>
          </w:p>
        </w:tc>
        <w:tc>
          <w:tcPr>
            <w:tcW w:w="829" w:type="dxa"/>
          </w:tcPr>
          <w:p w14:paraId="5BE89DB4"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-1.29</w:t>
            </w:r>
          </w:p>
        </w:tc>
        <w:tc>
          <w:tcPr>
            <w:tcW w:w="866" w:type="dxa"/>
          </w:tcPr>
          <w:p w14:paraId="05F6EC0B"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28.12</w:t>
            </w:r>
          </w:p>
        </w:tc>
        <w:tc>
          <w:tcPr>
            <w:tcW w:w="847" w:type="dxa"/>
          </w:tcPr>
          <w:p w14:paraId="6CCA19D1"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1.14</w:t>
            </w:r>
          </w:p>
        </w:tc>
      </w:tr>
      <w:tr w:rsidR="00151EC1" w:rsidRPr="00A142A8" w14:paraId="45CE2CAD" w14:textId="77777777" w:rsidTr="00151EC1">
        <w:trPr>
          <w:trHeight w:val="845"/>
        </w:trPr>
        <w:tc>
          <w:tcPr>
            <w:tcW w:w="2111" w:type="dxa"/>
            <w:gridSpan w:val="2"/>
          </w:tcPr>
          <w:p w14:paraId="5094BB89" w14:textId="77777777" w:rsidR="00151EC1" w:rsidRPr="00A142A8" w:rsidRDefault="008A48A3" w:rsidP="00DD1F23">
            <w:pPr>
              <w:tabs>
                <w:tab w:val="left" w:pos="3504"/>
              </w:tabs>
              <w:spacing w:after="160"/>
              <w:jc w:val="both"/>
              <w:rPr>
                <w:rFonts w:ascii="Arial" w:eastAsia="Times New Roman" w:hAnsi="Arial" w:cs="Arial"/>
                <w:sz w:val="20"/>
                <w:szCs w:val="20"/>
              </w:rPr>
            </w:pPr>
            <w:proofErr w:type="spellStart"/>
            <w:r w:rsidRPr="00A142A8">
              <w:rPr>
                <w:rFonts w:ascii="Arial" w:eastAsia="Times New Roman" w:hAnsi="Arial" w:cs="Arial"/>
                <w:sz w:val="20"/>
                <w:szCs w:val="20"/>
              </w:rPr>
              <w:t>Authorized</w:t>
            </w:r>
            <w:proofErr w:type="spellEnd"/>
            <w:r w:rsidRPr="00A142A8">
              <w:rPr>
                <w:rFonts w:ascii="Arial" w:eastAsia="Times New Roman" w:hAnsi="Arial" w:cs="Arial"/>
                <w:sz w:val="20"/>
                <w:szCs w:val="20"/>
              </w:rPr>
              <w:t xml:space="preserve"> Standard</w:t>
            </w:r>
          </w:p>
        </w:tc>
        <w:tc>
          <w:tcPr>
            <w:tcW w:w="973" w:type="dxa"/>
          </w:tcPr>
          <w:p w14:paraId="132E9222" w14:textId="77777777" w:rsidR="000C0714"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 xml:space="preserve">0.1 </w:t>
            </w:r>
          </w:p>
          <w:p w14:paraId="74EB5AB9" w14:textId="7783B7C9"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mg</w:t>
            </w:r>
            <w:proofErr w:type="gramEnd"/>
            <w:r w:rsidRPr="00A142A8">
              <w:rPr>
                <w:rFonts w:ascii="Arial" w:eastAsia="Times New Roman" w:hAnsi="Arial" w:cs="Arial"/>
                <w:sz w:val="20"/>
                <w:szCs w:val="20"/>
              </w:rPr>
              <w:t>/L</w:t>
            </w:r>
          </w:p>
        </w:tc>
        <w:tc>
          <w:tcPr>
            <w:tcW w:w="825" w:type="dxa"/>
          </w:tcPr>
          <w:p w14:paraId="040450E4"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5</w:t>
            </w:r>
          </w:p>
          <w:p w14:paraId="349FDAAC"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µ</w:t>
            </w:r>
            <w:proofErr w:type="gramEnd"/>
            <w:r w:rsidRPr="00A142A8">
              <w:rPr>
                <w:rFonts w:ascii="Arial" w:eastAsia="Times New Roman" w:hAnsi="Arial" w:cs="Arial"/>
                <w:sz w:val="20"/>
                <w:szCs w:val="20"/>
              </w:rPr>
              <w:t>g/L</w:t>
            </w:r>
          </w:p>
        </w:tc>
        <w:tc>
          <w:tcPr>
            <w:tcW w:w="825" w:type="dxa"/>
          </w:tcPr>
          <w:p w14:paraId="7394D9E3"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50</w:t>
            </w:r>
          </w:p>
          <w:p w14:paraId="3077DEC3"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µ</w:t>
            </w:r>
            <w:proofErr w:type="gramEnd"/>
            <w:r w:rsidRPr="00A142A8">
              <w:rPr>
                <w:rFonts w:ascii="Arial" w:eastAsia="Times New Roman" w:hAnsi="Arial" w:cs="Arial"/>
                <w:sz w:val="20"/>
                <w:szCs w:val="20"/>
              </w:rPr>
              <w:t>g/L</w:t>
            </w:r>
          </w:p>
        </w:tc>
        <w:tc>
          <w:tcPr>
            <w:tcW w:w="825" w:type="dxa"/>
          </w:tcPr>
          <w:p w14:paraId="01A9BE14"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200</w:t>
            </w:r>
          </w:p>
          <w:p w14:paraId="67EDB392"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µ</w:t>
            </w:r>
            <w:proofErr w:type="gramEnd"/>
            <w:r w:rsidRPr="00A142A8">
              <w:rPr>
                <w:rFonts w:ascii="Arial" w:eastAsia="Times New Roman" w:hAnsi="Arial" w:cs="Arial"/>
                <w:sz w:val="20"/>
                <w:szCs w:val="20"/>
              </w:rPr>
              <w:t>g/L</w:t>
            </w:r>
          </w:p>
          <w:p w14:paraId="250ECB9F" w14:textId="77777777" w:rsidR="00151EC1" w:rsidRPr="00A142A8" w:rsidRDefault="00151EC1" w:rsidP="00DD1F23">
            <w:pPr>
              <w:tabs>
                <w:tab w:val="left" w:pos="3504"/>
              </w:tabs>
              <w:spacing w:after="160"/>
              <w:jc w:val="both"/>
              <w:rPr>
                <w:rFonts w:ascii="Arial" w:eastAsia="Times New Roman" w:hAnsi="Arial" w:cs="Arial"/>
                <w:sz w:val="20"/>
                <w:szCs w:val="20"/>
              </w:rPr>
            </w:pPr>
          </w:p>
        </w:tc>
        <w:tc>
          <w:tcPr>
            <w:tcW w:w="866" w:type="dxa"/>
          </w:tcPr>
          <w:p w14:paraId="43A66110"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50</w:t>
            </w:r>
          </w:p>
          <w:p w14:paraId="60E67588"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mg</w:t>
            </w:r>
            <w:proofErr w:type="gramEnd"/>
            <w:r w:rsidRPr="00A142A8">
              <w:rPr>
                <w:rFonts w:ascii="Arial" w:eastAsia="Times New Roman" w:hAnsi="Arial" w:cs="Arial"/>
                <w:sz w:val="20"/>
                <w:szCs w:val="20"/>
              </w:rPr>
              <w:t>/L</w:t>
            </w:r>
          </w:p>
        </w:tc>
        <w:tc>
          <w:tcPr>
            <w:tcW w:w="829" w:type="dxa"/>
          </w:tcPr>
          <w:p w14:paraId="0437D0A1"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2000</w:t>
            </w:r>
          </w:p>
          <w:p w14:paraId="6C4B6B61"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µ</w:t>
            </w:r>
            <w:proofErr w:type="gramEnd"/>
            <w:r w:rsidRPr="00A142A8">
              <w:rPr>
                <w:rFonts w:ascii="Arial" w:eastAsia="Times New Roman" w:hAnsi="Arial" w:cs="Arial"/>
                <w:sz w:val="20"/>
                <w:szCs w:val="20"/>
              </w:rPr>
              <w:t>g/L</w:t>
            </w:r>
          </w:p>
        </w:tc>
        <w:tc>
          <w:tcPr>
            <w:tcW w:w="866" w:type="dxa"/>
          </w:tcPr>
          <w:p w14:paraId="24635F9A"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270</w:t>
            </w:r>
          </w:p>
          <w:p w14:paraId="13575810"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µ</w:t>
            </w:r>
            <w:proofErr w:type="gramEnd"/>
            <w:r w:rsidRPr="00A142A8">
              <w:rPr>
                <w:rFonts w:ascii="Arial" w:eastAsia="Times New Roman" w:hAnsi="Arial" w:cs="Arial"/>
                <w:sz w:val="20"/>
                <w:szCs w:val="20"/>
              </w:rPr>
              <w:t>g/L</w:t>
            </w:r>
          </w:p>
        </w:tc>
        <w:tc>
          <w:tcPr>
            <w:tcW w:w="829" w:type="dxa"/>
          </w:tcPr>
          <w:p w14:paraId="18DA0B5F"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5000</w:t>
            </w:r>
          </w:p>
          <w:p w14:paraId="7FF2FFC5"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µ</w:t>
            </w:r>
            <w:proofErr w:type="gramEnd"/>
            <w:r w:rsidRPr="00A142A8">
              <w:rPr>
                <w:rFonts w:ascii="Arial" w:eastAsia="Times New Roman" w:hAnsi="Arial" w:cs="Arial"/>
                <w:sz w:val="20"/>
                <w:szCs w:val="20"/>
              </w:rPr>
              <w:t>g/L</w:t>
            </w:r>
          </w:p>
        </w:tc>
        <w:tc>
          <w:tcPr>
            <w:tcW w:w="866" w:type="dxa"/>
          </w:tcPr>
          <w:p w14:paraId="284B149D"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200</w:t>
            </w:r>
          </w:p>
          <w:p w14:paraId="6362A22D"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mg</w:t>
            </w:r>
            <w:proofErr w:type="gramEnd"/>
            <w:r w:rsidRPr="00A142A8">
              <w:rPr>
                <w:rFonts w:ascii="Arial" w:eastAsia="Times New Roman" w:hAnsi="Arial" w:cs="Arial"/>
                <w:sz w:val="20"/>
                <w:szCs w:val="20"/>
              </w:rPr>
              <w:t>/L</w:t>
            </w:r>
          </w:p>
        </w:tc>
        <w:tc>
          <w:tcPr>
            <w:tcW w:w="847" w:type="dxa"/>
          </w:tcPr>
          <w:p w14:paraId="59F47BB4" w14:textId="77777777" w:rsidR="00151EC1" w:rsidRPr="00A142A8" w:rsidRDefault="00151EC1" w:rsidP="00DD1F23">
            <w:pPr>
              <w:tabs>
                <w:tab w:val="left" w:pos="3504"/>
              </w:tabs>
              <w:spacing w:after="160"/>
              <w:jc w:val="both"/>
              <w:rPr>
                <w:rFonts w:ascii="Arial" w:eastAsia="Times New Roman" w:hAnsi="Arial" w:cs="Arial"/>
                <w:sz w:val="20"/>
                <w:szCs w:val="20"/>
              </w:rPr>
            </w:pPr>
            <w:r w:rsidRPr="00A142A8">
              <w:rPr>
                <w:rFonts w:ascii="Arial" w:eastAsia="Times New Roman" w:hAnsi="Arial" w:cs="Arial"/>
                <w:sz w:val="20"/>
                <w:szCs w:val="20"/>
              </w:rPr>
              <w:t>150</w:t>
            </w:r>
          </w:p>
          <w:p w14:paraId="133A7CB0" w14:textId="77777777" w:rsidR="00151EC1" w:rsidRPr="00A142A8" w:rsidRDefault="00151EC1" w:rsidP="00DD1F23">
            <w:pPr>
              <w:tabs>
                <w:tab w:val="left" w:pos="3504"/>
              </w:tabs>
              <w:spacing w:after="160"/>
              <w:jc w:val="both"/>
              <w:rPr>
                <w:rFonts w:ascii="Arial" w:eastAsia="Times New Roman" w:hAnsi="Arial" w:cs="Arial"/>
                <w:sz w:val="20"/>
                <w:szCs w:val="20"/>
              </w:rPr>
            </w:pPr>
            <w:proofErr w:type="gramStart"/>
            <w:r w:rsidRPr="00A142A8">
              <w:rPr>
                <w:rFonts w:ascii="Arial" w:eastAsia="Times New Roman" w:hAnsi="Arial" w:cs="Arial"/>
                <w:sz w:val="20"/>
                <w:szCs w:val="20"/>
              </w:rPr>
              <w:t>mg</w:t>
            </w:r>
            <w:proofErr w:type="gramEnd"/>
            <w:r w:rsidRPr="00A142A8">
              <w:rPr>
                <w:rFonts w:ascii="Arial" w:eastAsia="Times New Roman" w:hAnsi="Arial" w:cs="Arial"/>
                <w:sz w:val="20"/>
                <w:szCs w:val="20"/>
              </w:rPr>
              <w:t>/L</w:t>
            </w:r>
          </w:p>
        </w:tc>
      </w:tr>
    </w:tbl>
    <w:p w14:paraId="12A1AFC0" w14:textId="77777777" w:rsidR="00151EC1" w:rsidRPr="00A142A8" w:rsidRDefault="00151EC1" w:rsidP="00DD1F23">
      <w:pPr>
        <w:pStyle w:val="NormalWeb"/>
        <w:jc w:val="both"/>
        <w:rPr>
          <w:rFonts w:ascii="Arial" w:hAnsi="Arial" w:cs="Arial"/>
          <w:sz w:val="20"/>
          <w:szCs w:val="20"/>
          <w:lang w:val="fr-ML"/>
        </w:rPr>
      </w:pPr>
    </w:p>
    <w:p w14:paraId="5FE01C8F" w14:textId="77777777" w:rsidR="00B3686A" w:rsidRPr="00A142A8" w:rsidRDefault="00B3686A" w:rsidP="00DD1F23">
      <w:pPr>
        <w:pStyle w:val="NormalWeb"/>
        <w:jc w:val="both"/>
        <w:rPr>
          <w:rFonts w:ascii="Arial" w:hAnsi="Arial" w:cs="Arial"/>
          <w:sz w:val="20"/>
          <w:szCs w:val="20"/>
        </w:rPr>
      </w:pPr>
      <w:r w:rsidRPr="00A142A8">
        <w:rPr>
          <w:rFonts w:ascii="Arial" w:hAnsi="Arial" w:cs="Arial"/>
          <w:sz w:val="20"/>
          <w:szCs w:val="20"/>
        </w:rPr>
        <w:t>Mineral analysis showed significant variations between roots and leaves, with notable levels of calcium, potassium, and iron.</w:t>
      </w:r>
    </w:p>
    <w:p w14:paraId="33B4828D" w14:textId="77777777" w:rsidR="00C77640" w:rsidRPr="00A142A8" w:rsidRDefault="00C77640" w:rsidP="00DD1F23">
      <w:pPr>
        <w:tabs>
          <w:tab w:val="left" w:pos="3504"/>
        </w:tabs>
        <w:spacing w:line="240" w:lineRule="auto"/>
        <w:ind w:left="360"/>
        <w:jc w:val="both"/>
        <w:rPr>
          <w:rFonts w:ascii="Arial" w:hAnsi="Arial" w:cs="Arial"/>
          <w:sz w:val="20"/>
          <w:szCs w:val="20"/>
        </w:rPr>
      </w:pPr>
      <w:r w:rsidRPr="00A142A8">
        <w:rPr>
          <w:rFonts w:ascii="Arial" w:hAnsi="Arial" w:cs="Arial"/>
          <w:sz w:val="20"/>
          <w:szCs w:val="20"/>
        </w:rPr>
        <w:t>Mineral Element Results</w:t>
      </w:r>
    </w:p>
    <w:p w14:paraId="2F012494" w14:textId="77777777" w:rsidR="00C77640" w:rsidRPr="00A142A8" w:rsidRDefault="00C77640" w:rsidP="00DD1F23">
      <w:pPr>
        <w:tabs>
          <w:tab w:val="left" w:pos="3504"/>
        </w:tabs>
        <w:spacing w:line="240" w:lineRule="auto"/>
        <w:ind w:left="360"/>
        <w:jc w:val="both"/>
        <w:rPr>
          <w:rFonts w:ascii="Arial" w:hAnsi="Arial" w:cs="Arial"/>
          <w:bCs/>
          <w:sz w:val="20"/>
          <w:szCs w:val="20"/>
        </w:rPr>
      </w:pPr>
      <w:r w:rsidRPr="00A142A8">
        <w:rPr>
          <w:rFonts w:ascii="Arial" w:hAnsi="Arial" w:cs="Arial"/>
          <w:bCs/>
          <w:sz w:val="20"/>
          <w:szCs w:val="20"/>
        </w:rPr>
        <w:t>The mineral element contents vary between the roots and leaves, compared to the authorized standards.</w:t>
      </w:r>
    </w:p>
    <w:p w14:paraId="59E514EF" w14:textId="77777777" w:rsidR="00C77640" w:rsidRPr="00A142A8" w:rsidRDefault="00C77640" w:rsidP="00DD1F23">
      <w:pPr>
        <w:tabs>
          <w:tab w:val="left" w:pos="3504"/>
        </w:tabs>
        <w:spacing w:line="240" w:lineRule="auto"/>
        <w:ind w:left="360"/>
        <w:jc w:val="both"/>
        <w:rPr>
          <w:rFonts w:ascii="Arial" w:hAnsi="Arial" w:cs="Arial"/>
          <w:sz w:val="20"/>
          <w:szCs w:val="20"/>
        </w:rPr>
      </w:pPr>
      <w:r w:rsidRPr="00A142A8">
        <w:rPr>
          <w:rFonts w:ascii="Arial" w:hAnsi="Arial" w:cs="Arial"/>
          <w:bCs/>
          <w:sz w:val="20"/>
          <w:szCs w:val="20"/>
        </w:rPr>
        <w:t xml:space="preserve">• </w:t>
      </w:r>
      <w:r w:rsidRPr="00A142A8">
        <w:rPr>
          <w:rFonts w:ascii="Arial" w:hAnsi="Arial" w:cs="Arial"/>
          <w:sz w:val="20"/>
          <w:szCs w:val="20"/>
        </w:rPr>
        <w:t>Toxic elements:</w:t>
      </w:r>
    </w:p>
    <w:p w14:paraId="4461067E" w14:textId="77777777" w:rsidR="00C77640" w:rsidRPr="00A142A8" w:rsidRDefault="00C77640" w:rsidP="00DD1F23">
      <w:pPr>
        <w:tabs>
          <w:tab w:val="left" w:pos="3504"/>
        </w:tabs>
        <w:spacing w:line="240" w:lineRule="auto"/>
        <w:ind w:left="360"/>
        <w:jc w:val="both"/>
        <w:rPr>
          <w:rFonts w:ascii="Arial" w:hAnsi="Arial" w:cs="Arial"/>
          <w:bCs/>
          <w:sz w:val="20"/>
          <w:szCs w:val="20"/>
        </w:rPr>
      </w:pPr>
      <w:r w:rsidRPr="00A142A8">
        <w:rPr>
          <w:rFonts w:ascii="Arial" w:hAnsi="Arial" w:cs="Arial"/>
          <w:sz w:val="20"/>
          <w:szCs w:val="20"/>
        </w:rPr>
        <w:t>Lead (Pb):</w:t>
      </w:r>
      <w:r w:rsidRPr="00A142A8">
        <w:rPr>
          <w:rFonts w:ascii="Arial" w:hAnsi="Arial" w:cs="Arial"/>
          <w:bCs/>
          <w:sz w:val="20"/>
          <w:szCs w:val="20"/>
        </w:rPr>
        <w:t xml:space="preserve"> Exceeds acceptable thresholds (0.1 mg/L), posing a significant health risk.</w:t>
      </w:r>
    </w:p>
    <w:p w14:paraId="5942D84E" w14:textId="77777777" w:rsidR="00C77640" w:rsidRPr="00A142A8" w:rsidRDefault="00C77640" w:rsidP="00DD1F23">
      <w:pPr>
        <w:tabs>
          <w:tab w:val="left" w:pos="3504"/>
        </w:tabs>
        <w:spacing w:line="240" w:lineRule="auto"/>
        <w:ind w:left="360"/>
        <w:jc w:val="both"/>
        <w:rPr>
          <w:rFonts w:ascii="Arial" w:hAnsi="Arial" w:cs="Arial"/>
          <w:bCs/>
          <w:sz w:val="20"/>
          <w:szCs w:val="20"/>
        </w:rPr>
      </w:pPr>
      <w:r w:rsidRPr="00A142A8">
        <w:rPr>
          <w:rFonts w:ascii="Arial" w:hAnsi="Arial" w:cs="Arial"/>
          <w:sz w:val="20"/>
          <w:szCs w:val="20"/>
        </w:rPr>
        <w:t>Cadmium (Cd):</w:t>
      </w:r>
      <w:r w:rsidRPr="00A142A8">
        <w:rPr>
          <w:rFonts w:ascii="Arial" w:hAnsi="Arial" w:cs="Arial"/>
          <w:bCs/>
          <w:sz w:val="20"/>
          <w:szCs w:val="20"/>
        </w:rPr>
        <w:t xml:space="preserve"> Present in concerning amounts, especially in the leaves, exceeding the authorized limits (5 µg/L).</w:t>
      </w:r>
    </w:p>
    <w:p w14:paraId="7470FB94" w14:textId="77777777" w:rsidR="00C77640" w:rsidRPr="00A142A8" w:rsidRDefault="00C77640" w:rsidP="00DD1F23">
      <w:pPr>
        <w:tabs>
          <w:tab w:val="left" w:pos="3504"/>
        </w:tabs>
        <w:spacing w:line="240" w:lineRule="auto"/>
        <w:ind w:left="360"/>
        <w:jc w:val="both"/>
        <w:rPr>
          <w:rFonts w:ascii="Arial" w:hAnsi="Arial" w:cs="Arial"/>
          <w:bCs/>
          <w:sz w:val="20"/>
          <w:szCs w:val="20"/>
        </w:rPr>
      </w:pPr>
      <w:r w:rsidRPr="00A142A8">
        <w:rPr>
          <w:rFonts w:ascii="Arial" w:hAnsi="Arial" w:cs="Arial"/>
          <w:sz w:val="20"/>
          <w:szCs w:val="20"/>
        </w:rPr>
        <w:t>Chromium (Cr):</w:t>
      </w:r>
      <w:r w:rsidRPr="00A142A8">
        <w:rPr>
          <w:rFonts w:ascii="Arial" w:hAnsi="Arial" w:cs="Arial"/>
          <w:bCs/>
          <w:sz w:val="20"/>
          <w:szCs w:val="20"/>
        </w:rPr>
        <w:t xml:space="preserve"> Negative values reported, requiring methodological or instrumental verification.</w:t>
      </w:r>
    </w:p>
    <w:p w14:paraId="2D705567" w14:textId="77777777" w:rsidR="00C77640" w:rsidRPr="00A142A8" w:rsidRDefault="00C77640" w:rsidP="00DD1F23">
      <w:pPr>
        <w:tabs>
          <w:tab w:val="left" w:pos="3504"/>
        </w:tabs>
        <w:spacing w:line="240" w:lineRule="auto"/>
        <w:ind w:left="360"/>
        <w:jc w:val="both"/>
        <w:rPr>
          <w:rFonts w:ascii="Arial" w:hAnsi="Arial" w:cs="Arial"/>
          <w:sz w:val="20"/>
          <w:szCs w:val="20"/>
        </w:rPr>
      </w:pPr>
      <w:r w:rsidRPr="00A142A8">
        <w:rPr>
          <w:rFonts w:ascii="Arial" w:hAnsi="Arial" w:cs="Arial"/>
          <w:bCs/>
          <w:sz w:val="20"/>
          <w:szCs w:val="20"/>
        </w:rPr>
        <w:t xml:space="preserve">• </w:t>
      </w:r>
      <w:r w:rsidRPr="00A142A8">
        <w:rPr>
          <w:rFonts w:ascii="Arial" w:hAnsi="Arial" w:cs="Arial"/>
          <w:sz w:val="20"/>
          <w:szCs w:val="20"/>
        </w:rPr>
        <w:t>Essential elements:</w:t>
      </w:r>
    </w:p>
    <w:p w14:paraId="498914FA" w14:textId="77777777" w:rsidR="00C77640" w:rsidRPr="00A142A8" w:rsidRDefault="00C77640" w:rsidP="00DD1F23">
      <w:pPr>
        <w:tabs>
          <w:tab w:val="left" w:pos="3504"/>
        </w:tabs>
        <w:spacing w:line="240" w:lineRule="auto"/>
        <w:jc w:val="both"/>
        <w:rPr>
          <w:rFonts w:ascii="Arial" w:hAnsi="Arial" w:cs="Arial"/>
          <w:bCs/>
          <w:sz w:val="20"/>
          <w:szCs w:val="20"/>
        </w:rPr>
      </w:pPr>
      <w:r w:rsidRPr="00A142A8">
        <w:rPr>
          <w:rFonts w:ascii="Arial" w:hAnsi="Arial" w:cs="Arial"/>
          <w:sz w:val="20"/>
          <w:szCs w:val="20"/>
        </w:rPr>
        <w:t>Iron (Fe) and magnesium (Mg):</w:t>
      </w:r>
      <w:r w:rsidRPr="00A142A8">
        <w:rPr>
          <w:rFonts w:ascii="Arial" w:hAnsi="Arial" w:cs="Arial"/>
          <w:bCs/>
          <w:sz w:val="20"/>
          <w:szCs w:val="20"/>
        </w:rPr>
        <w:t xml:space="preserve"> Significant concentrations in roots and leaves, supporting their nutritional or therapeutic properties.</w:t>
      </w:r>
    </w:p>
    <w:p w14:paraId="2AF69C61" w14:textId="77777777" w:rsidR="00C77640" w:rsidRPr="00A142A8" w:rsidRDefault="00C77640" w:rsidP="00DD1F23">
      <w:pPr>
        <w:tabs>
          <w:tab w:val="left" w:pos="3504"/>
        </w:tabs>
        <w:spacing w:line="240" w:lineRule="auto"/>
        <w:jc w:val="both"/>
        <w:rPr>
          <w:rFonts w:ascii="Arial" w:hAnsi="Arial" w:cs="Arial"/>
          <w:bCs/>
          <w:sz w:val="20"/>
          <w:szCs w:val="20"/>
        </w:rPr>
      </w:pPr>
      <w:r w:rsidRPr="00A142A8">
        <w:rPr>
          <w:rFonts w:ascii="Arial" w:hAnsi="Arial" w:cs="Arial"/>
          <w:sz w:val="20"/>
          <w:szCs w:val="20"/>
        </w:rPr>
        <w:t>Calcium (Ca) and potassium (K):</w:t>
      </w:r>
      <w:r w:rsidRPr="00A142A8">
        <w:rPr>
          <w:rFonts w:ascii="Arial" w:hAnsi="Arial" w:cs="Arial"/>
          <w:bCs/>
          <w:sz w:val="20"/>
          <w:szCs w:val="20"/>
        </w:rPr>
        <w:t xml:space="preserve"> Particularly abundant in leaves, enhancing their value in dietary formulations.</w:t>
      </w:r>
    </w:p>
    <w:p w14:paraId="51D9FBBF" w14:textId="77777777" w:rsidR="00C77640" w:rsidRPr="00A142A8" w:rsidRDefault="00C77640" w:rsidP="00DD1F23">
      <w:pPr>
        <w:tabs>
          <w:tab w:val="left" w:pos="3504"/>
        </w:tabs>
        <w:spacing w:line="240" w:lineRule="auto"/>
        <w:jc w:val="both"/>
        <w:rPr>
          <w:rFonts w:ascii="Arial" w:hAnsi="Arial" w:cs="Arial"/>
          <w:bCs/>
          <w:sz w:val="20"/>
          <w:szCs w:val="20"/>
        </w:rPr>
      </w:pPr>
      <w:r w:rsidRPr="00A142A8">
        <w:rPr>
          <w:rFonts w:ascii="Arial" w:hAnsi="Arial" w:cs="Arial"/>
          <w:sz w:val="20"/>
          <w:szCs w:val="20"/>
        </w:rPr>
        <w:t>Zinc (Zn):</w:t>
      </w:r>
      <w:r w:rsidRPr="00A142A8">
        <w:rPr>
          <w:rFonts w:ascii="Arial" w:hAnsi="Arial" w:cs="Arial"/>
          <w:bCs/>
          <w:sz w:val="20"/>
          <w:szCs w:val="20"/>
        </w:rPr>
        <w:t xml:space="preserve"> Variable concentrations but generally below regulatory limits.</w:t>
      </w:r>
    </w:p>
    <w:p w14:paraId="329BA54E" w14:textId="1C7A1E13" w:rsidR="00151EC1" w:rsidRPr="00A142A8" w:rsidRDefault="00151EC1" w:rsidP="00A142A8">
      <w:pPr>
        <w:pStyle w:val="ListParagraph"/>
        <w:numPr>
          <w:ilvl w:val="0"/>
          <w:numId w:val="12"/>
        </w:numPr>
        <w:tabs>
          <w:tab w:val="left" w:pos="3504"/>
        </w:tabs>
        <w:spacing w:line="240" w:lineRule="auto"/>
        <w:jc w:val="both"/>
        <w:rPr>
          <w:rFonts w:ascii="Arial" w:hAnsi="Arial" w:cs="Arial"/>
          <w:b/>
          <w:bCs/>
        </w:rPr>
      </w:pPr>
      <w:r w:rsidRPr="00A142A8">
        <w:rPr>
          <w:rFonts w:ascii="Arial" w:hAnsi="Arial" w:cs="Arial"/>
          <w:b/>
          <w:bCs/>
        </w:rPr>
        <w:t>DISCUSSION</w:t>
      </w:r>
    </w:p>
    <w:p w14:paraId="18216FCA" w14:textId="77777777" w:rsidR="002046C3" w:rsidRPr="00A142A8"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The study on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kern w:val="0"/>
          <w:sz w:val="20"/>
          <w:szCs w:val="20"/>
          <w14:ligatures w14:val="none"/>
        </w:rPr>
        <w:t xml:space="preserve"> is a significant contribution to the ethnobotanical and phytochemical documentation of a plant widely used in Malian traditional medicine. It highlights the bioactive compounds present in the plant and its therapeutic potential while emphasizing the limitations of current ethnobotanical knowledge.</w:t>
      </w:r>
    </w:p>
    <w:p w14:paraId="55CA52AD" w14:textId="77777777" w:rsidR="002046C3" w:rsidRPr="00A142A8"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The ethnobotanical survey did not yield conclusive results, as the traditional healers interviewed only mentioned the use of the plant’s resin for treating various ailments such as headaches, malevolent spirits, and children's nocturnal fears.</w:t>
      </w:r>
    </w:p>
    <w:p w14:paraId="4DD29CD3" w14:textId="77777777" w:rsidR="002046C3" w:rsidRPr="00A142A8"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Several studies have addressed the use of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kern w:val="0"/>
          <w:sz w:val="20"/>
          <w:szCs w:val="20"/>
          <w14:ligatures w14:val="none"/>
        </w:rPr>
        <w:t xml:space="preserve"> in African traditional medicine for treating various conditions, including digestive disorders (stomach aches, diarrhea, etc.), respiratory ailments (cough, bronchitis, etc.), skin problems (wounds, infections, etc.), pain (toothaches, muscle pain, etc.), as well as kidney and bladder conditions (</w:t>
      </w:r>
      <w:proofErr w:type="spellStart"/>
      <w:r w:rsidRPr="00A142A8">
        <w:rPr>
          <w:rFonts w:ascii="Arial" w:eastAsia="Times New Roman" w:hAnsi="Arial" w:cs="Arial"/>
          <w:kern w:val="0"/>
          <w:sz w:val="20"/>
          <w:szCs w:val="20"/>
          <w14:ligatures w14:val="none"/>
        </w:rPr>
        <w:t>Adjanohoun</w:t>
      </w:r>
      <w:proofErr w:type="spellEnd"/>
      <w:r w:rsidRPr="00A142A8">
        <w:rPr>
          <w:rFonts w:ascii="Arial" w:eastAsia="Times New Roman" w:hAnsi="Arial" w:cs="Arial"/>
          <w:kern w:val="0"/>
          <w:sz w:val="20"/>
          <w:szCs w:val="20"/>
          <w14:ligatures w14:val="none"/>
        </w:rPr>
        <w:t xml:space="preserve">, 1989; </w:t>
      </w:r>
      <w:proofErr w:type="spellStart"/>
      <w:r w:rsidRPr="00A142A8">
        <w:rPr>
          <w:rFonts w:ascii="Arial" w:eastAsia="Times New Roman" w:hAnsi="Arial" w:cs="Arial"/>
          <w:kern w:val="0"/>
          <w:sz w:val="20"/>
          <w:szCs w:val="20"/>
          <w14:ligatures w14:val="none"/>
        </w:rPr>
        <w:t>Kokwaro</w:t>
      </w:r>
      <w:proofErr w:type="spellEnd"/>
      <w:r w:rsidRPr="00A142A8">
        <w:rPr>
          <w:rFonts w:ascii="Arial" w:eastAsia="Times New Roman" w:hAnsi="Arial" w:cs="Arial"/>
          <w:kern w:val="0"/>
          <w:sz w:val="20"/>
          <w:szCs w:val="20"/>
          <w14:ligatures w14:val="none"/>
        </w:rPr>
        <w:t xml:space="preserve">, 1993; </w:t>
      </w:r>
      <w:proofErr w:type="spellStart"/>
      <w:r w:rsidRPr="00A142A8">
        <w:rPr>
          <w:rFonts w:ascii="Arial" w:eastAsia="Times New Roman" w:hAnsi="Arial" w:cs="Arial"/>
          <w:kern w:val="0"/>
          <w:sz w:val="20"/>
          <w:szCs w:val="20"/>
          <w14:ligatures w14:val="none"/>
        </w:rPr>
        <w:t>Gadir</w:t>
      </w:r>
      <w:proofErr w:type="spellEnd"/>
      <w:r w:rsidRPr="00A142A8">
        <w:rPr>
          <w:rFonts w:ascii="Arial" w:eastAsia="Times New Roman" w:hAnsi="Arial" w:cs="Arial"/>
          <w:kern w:val="0"/>
          <w:sz w:val="20"/>
          <w:szCs w:val="20"/>
          <w14:ligatures w14:val="none"/>
        </w:rPr>
        <w:t xml:space="preserve"> and Ahmed, 2014; Amare, 2019).</w:t>
      </w:r>
    </w:p>
    <w:p w14:paraId="23D72CA9" w14:textId="77777777" w:rsidR="002046C3" w:rsidRPr="00A142A8"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Phytochemical screening results reveal the presence of sterols, triterpenes, flavonoids, tannins, alkaloids, quinones, and anthraquinones. Studies conducted by Baser and </w:t>
      </w:r>
      <w:proofErr w:type="spellStart"/>
      <w:r w:rsidRPr="00A142A8">
        <w:rPr>
          <w:rFonts w:ascii="Arial" w:eastAsia="Times New Roman" w:hAnsi="Arial" w:cs="Arial"/>
          <w:kern w:val="0"/>
          <w:sz w:val="20"/>
          <w:szCs w:val="20"/>
          <w14:ligatures w14:val="none"/>
        </w:rPr>
        <w:t>Demirci</w:t>
      </w:r>
      <w:proofErr w:type="spellEnd"/>
      <w:r w:rsidRPr="00A142A8">
        <w:rPr>
          <w:rFonts w:ascii="Arial" w:eastAsia="Times New Roman" w:hAnsi="Arial" w:cs="Arial"/>
          <w:kern w:val="0"/>
          <w:sz w:val="20"/>
          <w:szCs w:val="20"/>
          <w14:ligatures w14:val="none"/>
        </w:rPr>
        <w:t xml:space="preserve"> (2007) and Sánchez-</w:t>
      </w:r>
      <w:proofErr w:type="spellStart"/>
      <w:r w:rsidRPr="00A142A8">
        <w:rPr>
          <w:rFonts w:ascii="Arial" w:eastAsia="Times New Roman" w:hAnsi="Arial" w:cs="Arial"/>
          <w:kern w:val="0"/>
          <w:sz w:val="20"/>
          <w:szCs w:val="20"/>
          <w14:ligatures w14:val="none"/>
        </w:rPr>
        <w:t>Morgado</w:t>
      </w:r>
      <w:proofErr w:type="spellEnd"/>
      <w:r w:rsidRPr="00A142A8">
        <w:rPr>
          <w:rFonts w:ascii="Arial" w:eastAsia="Times New Roman" w:hAnsi="Arial" w:cs="Arial"/>
          <w:kern w:val="0"/>
          <w:sz w:val="20"/>
          <w:szCs w:val="20"/>
          <w14:ligatures w14:val="none"/>
        </w:rPr>
        <w:t xml:space="preserve"> (2000) have identified various bioactive compounds in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kern w:val="0"/>
          <w:sz w:val="20"/>
          <w:szCs w:val="20"/>
          <w14:ligatures w14:val="none"/>
        </w:rPr>
        <w:t>, such as: Terpenoids</w:t>
      </w:r>
      <w:r w:rsidR="00145C78"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Compounds with anti-inflammatory, antimicrob</w:t>
      </w:r>
      <w:r w:rsidR="00145C78" w:rsidRPr="00A142A8">
        <w:rPr>
          <w:rFonts w:ascii="Arial" w:eastAsia="Times New Roman" w:hAnsi="Arial" w:cs="Arial"/>
          <w:kern w:val="0"/>
          <w:sz w:val="20"/>
          <w:szCs w:val="20"/>
          <w14:ligatures w14:val="none"/>
        </w:rPr>
        <w:t xml:space="preserve">ial, and antioxidant properties), </w:t>
      </w:r>
      <w:r w:rsidRPr="00A142A8">
        <w:rPr>
          <w:rFonts w:ascii="Arial" w:eastAsia="Times New Roman" w:hAnsi="Arial" w:cs="Arial"/>
          <w:kern w:val="0"/>
          <w:sz w:val="20"/>
          <w:szCs w:val="20"/>
          <w14:ligatures w14:val="none"/>
        </w:rPr>
        <w:t>Flavonoids</w:t>
      </w:r>
      <w:r w:rsidR="00145C78" w:rsidRPr="00A142A8">
        <w:rPr>
          <w:rFonts w:ascii="Arial" w:eastAsia="Times New Roman" w:hAnsi="Arial" w:cs="Arial"/>
          <w:b/>
          <w:bCs/>
          <w:kern w:val="0"/>
          <w:sz w:val="20"/>
          <w:szCs w:val="20"/>
          <w14:ligatures w14:val="none"/>
        </w:rPr>
        <w:t xml:space="preserve"> </w:t>
      </w:r>
      <w:r w:rsidR="00145C78" w:rsidRPr="00A142A8">
        <w:rPr>
          <w:rFonts w:ascii="Arial" w:eastAsia="Times New Roman" w:hAnsi="Arial" w:cs="Arial"/>
          <w:kern w:val="0"/>
          <w:sz w:val="20"/>
          <w:szCs w:val="20"/>
          <w14:ligatures w14:val="none"/>
        </w:rPr>
        <w:t>(Known</w:t>
      </w:r>
      <w:r w:rsidRPr="00A142A8">
        <w:rPr>
          <w:rFonts w:ascii="Arial" w:eastAsia="Times New Roman" w:hAnsi="Arial" w:cs="Arial"/>
          <w:kern w:val="0"/>
          <w:sz w:val="20"/>
          <w:szCs w:val="20"/>
          <w14:ligatures w14:val="none"/>
        </w:rPr>
        <w:t xml:space="preserve"> for their antioxidant a</w:t>
      </w:r>
      <w:r w:rsidR="00145C78" w:rsidRPr="00A142A8">
        <w:rPr>
          <w:rFonts w:ascii="Arial" w:eastAsia="Times New Roman" w:hAnsi="Arial" w:cs="Arial"/>
          <w:kern w:val="0"/>
          <w:sz w:val="20"/>
          <w:szCs w:val="20"/>
          <w14:ligatures w14:val="none"/>
        </w:rPr>
        <w:t xml:space="preserve">nd anti-inflammatory properties), </w:t>
      </w:r>
      <w:r w:rsidRPr="00A142A8">
        <w:rPr>
          <w:rFonts w:ascii="Arial" w:eastAsia="Times New Roman" w:hAnsi="Arial" w:cs="Arial"/>
          <w:kern w:val="0"/>
          <w:sz w:val="20"/>
          <w:szCs w:val="20"/>
          <w14:ligatures w14:val="none"/>
        </w:rPr>
        <w:t>Alkaloids</w:t>
      </w:r>
      <w:r w:rsidR="00145C78"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Compounds with analgesic and anti-inflammatory properties</w:t>
      </w:r>
      <w:r w:rsidR="00145C78" w:rsidRPr="00A142A8">
        <w:rPr>
          <w:rFonts w:ascii="Arial" w:eastAsia="Times New Roman" w:hAnsi="Arial" w:cs="Arial"/>
          <w:kern w:val="0"/>
          <w:sz w:val="20"/>
          <w:szCs w:val="20"/>
          <w14:ligatures w14:val="none"/>
        </w:rPr>
        <w:t>)</w:t>
      </w:r>
      <w:r w:rsidRPr="00A142A8">
        <w:rPr>
          <w:rFonts w:ascii="Arial" w:eastAsia="Times New Roman" w:hAnsi="Arial" w:cs="Arial"/>
          <w:kern w:val="0"/>
          <w:sz w:val="20"/>
          <w:szCs w:val="20"/>
          <w14:ligatures w14:val="none"/>
        </w:rPr>
        <w:t>.</w:t>
      </w:r>
      <w:r w:rsidR="00340AEC"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 xml:space="preserve">These studies suggest that the medicinal properties of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kern w:val="0"/>
          <w:sz w:val="20"/>
          <w:szCs w:val="20"/>
          <w14:ligatures w14:val="none"/>
        </w:rPr>
        <w:t xml:space="preserve"> may be attributed to the presence of these bioactive compounds.</w:t>
      </w:r>
    </w:p>
    <w:p w14:paraId="10D9195A" w14:textId="372F4372" w:rsidR="002046C3" w:rsidRPr="00A142A8"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The determination of mineral elements in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kern w:val="0"/>
          <w:sz w:val="20"/>
          <w:szCs w:val="20"/>
          <w14:ligatures w14:val="none"/>
        </w:rPr>
        <w:t xml:space="preserve"> is crucial for understanding its nutritional value and health impact. The analysis revealed the presence of essential elements such as iron (Fe), magnesium (Mg), calcium (Ca), potassium (K), and zinc (Zn). Studies have confirmed the presence of key </w:t>
      </w:r>
      <w:r w:rsidRPr="00A142A8">
        <w:rPr>
          <w:rFonts w:ascii="Arial" w:eastAsia="Times New Roman" w:hAnsi="Arial" w:cs="Arial"/>
          <w:kern w:val="0"/>
          <w:sz w:val="20"/>
          <w:szCs w:val="20"/>
          <w14:ligatures w14:val="none"/>
        </w:rPr>
        <w:lastRenderedPageBreak/>
        <w:t>minerals in this plant, including:</w:t>
      </w:r>
      <w:r w:rsidR="00340AEC"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Calcium</w:t>
      </w:r>
      <w:r w:rsidR="00340AEC"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Essential for bone and dental health</w:t>
      </w:r>
      <w:r w:rsidR="00340AEC"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Iron</w:t>
      </w:r>
      <w:r w:rsidR="00340AEC"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Crucial for red blood cell formation and oxygen transport</w:t>
      </w:r>
      <w:r w:rsidR="00340AEC"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Potassium</w:t>
      </w:r>
      <w:r w:rsidR="00340AEC"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Important for muscle and nerve function</w:t>
      </w:r>
      <w:r w:rsidR="00340AEC" w:rsidRPr="00A142A8">
        <w:rPr>
          <w:rFonts w:ascii="Arial" w:eastAsia="Times New Roman" w:hAnsi="Arial" w:cs="Arial"/>
          <w:kern w:val="0"/>
          <w:sz w:val="20"/>
          <w:szCs w:val="20"/>
          <w14:ligatures w14:val="none"/>
        </w:rPr>
        <w:t>)</w:t>
      </w:r>
      <w:r w:rsidR="00A142A8">
        <w:rPr>
          <w:rFonts w:ascii="Arial" w:eastAsia="Times New Roman" w:hAnsi="Arial" w:cs="Arial"/>
          <w:kern w:val="0"/>
          <w:sz w:val="20"/>
          <w:szCs w:val="20"/>
          <w14:ligatures w14:val="none"/>
        </w:rPr>
        <w:t>,</w:t>
      </w:r>
      <w:r w:rsidR="00340AEC"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Magnesium: Essential for muscle and nerve function, as well as blood sugar and blood pressure regulation (</w:t>
      </w:r>
      <w:proofErr w:type="spellStart"/>
      <w:r w:rsidRPr="00A142A8">
        <w:rPr>
          <w:rFonts w:ascii="Arial" w:eastAsia="Times New Roman" w:hAnsi="Arial" w:cs="Arial"/>
          <w:kern w:val="0"/>
          <w:sz w:val="20"/>
          <w:szCs w:val="20"/>
          <w14:ligatures w14:val="none"/>
        </w:rPr>
        <w:t>Orwa</w:t>
      </w:r>
      <w:proofErr w:type="spellEnd"/>
      <w:r w:rsidRPr="00A142A8">
        <w:rPr>
          <w:rFonts w:ascii="Arial" w:eastAsia="Times New Roman" w:hAnsi="Arial" w:cs="Arial"/>
          <w:kern w:val="0"/>
          <w:sz w:val="20"/>
          <w:szCs w:val="20"/>
          <w14:ligatures w14:val="none"/>
        </w:rPr>
        <w:t xml:space="preserve"> </w:t>
      </w:r>
      <w:r w:rsidR="00A142A8" w:rsidRPr="00DD1F23">
        <w:rPr>
          <w:i/>
          <w:iCs/>
        </w:rPr>
        <w:t xml:space="preserve">at al., </w:t>
      </w:r>
      <w:r w:rsidR="00A142A8" w:rsidRPr="00A142A8">
        <w:rPr>
          <w:rFonts w:ascii="Arial" w:eastAsia="Times New Roman" w:hAnsi="Arial" w:cs="Arial"/>
          <w:kern w:val="0"/>
          <w:sz w:val="20"/>
          <w:szCs w:val="20"/>
          <w14:ligatures w14:val="none"/>
        </w:rPr>
        <w:t>2009</w:t>
      </w:r>
      <w:r w:rsidRPr="00A142A8">
        <w:rPr>
          <w:rFonts w:ascii="Arial" w:eastAsia="Times New Roman" w:hAnsi="Arial" w:cs="Arial"/>
          <w:kern w:val="0"/>
          <w:sz w:val="20"/>
          <w:szCs w:val="20"/>
          <w14:ligatures w14:val="none"/>
        </w:rPr>
        <w:t>).</w:t>
      </w:r>
      <w:r w:rsidR="006B30AC" w:rsidRPr="00A142A8">
        <w:rPr>
          <w:rFonts w:ascii="Arial" w:eastAsia="Times New Roman" w:hAnsi="Arial" w:cs="Arial"/>
          <w:kern w:val="0"/>
          <w:sz w:val="20"/>
          <w:szCs w:val="20"/>
          <w14:ligatures w14:val="none"/>
        </w:rPr>
        <w:t xml:space="preserve"> </w:t>
      </w:r>
      <w:r w:rsidRPr="00A142A8">
        <w:rPr>
          <w:rFonts w:ascii="Arial" w:eastAsia="Times New Roman" w:hAnsi="Arial" w:cs="Arial"/>
          <w:kern w:val="0"/>
          <w:sz w:val="20"/>
          <w:szCs w:val="20"/>
          <w14:ligatures w14:val="none"/>
        </w:rPr>
        <w:t xml:space="preserve">These findings suggest that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kern w:val="0"/>
          <w:sz w:val="20"/>
          <w:szCs w:val="20"/>
          <w14:ligatures w14:val="none"/>
        </w:rPr>
        <w:t xml:space="preserve"> could serve as a valuable source of essential minerals for the body.</w:t>
      </w:r>
    </w:p>
    <w:p w14:paraId="73AE4FE2" w14:textId="48C2A131" w:rsidR="002046C3" w:rsidRPr="00A142A8" w:rsidRDefault="002046C3" w:rsidP="00A142A8">
      <w:pPr>
        <w:pStyle w:val="ListParagraph"/>
        <w:numPr>
          <w:ilvl w:val="0"/>
          <w:numId w:val="12"/>
        </w:numPr>
        <w:spacing w:before="100" w:beforeAutospacing="1" w:after="100" w:afterAutospacing="1" w:line="240" w:lineRule="auto"/>
        <w:jc w:val="both"/>
        <w:outlineLvl w:val="2"/>
        <w:rPr>
          <w:rFonts w:ascii="Arial" w:eastAsia="Times New Roman" w:hAnsi="Arial" w:cs="Arial"/>
          <w:b/>
          <w:bCs/>
        </w:rPr>
      </w:pPr>
      <w:r w:rsidRPr="00A142A8">
        <w:rPr>
          <w:rFonts w:ascii="Arial" w:eastAsia="Times New Roman" w:hAnsi="Arial" w:cs="Arial"/>
          <w:b/>
          <w:bCs/>
        </w:rPr>
        <w:t>Conclusion</w:t>
      </w:r>
    </w:p>
    <w:p w14:paraId="013B882B" w14:textId="78BEE5D7" w:rsidR="002046C3"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Ethnobotanical, phytochemical, and mineral element studies on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kern w:val="0"/>
          <w:sz w:val="20"/>
          <w:szCs w:val="20"/>
          <w14:ligatures w14:val="none"/>
        </w:rPr>
        <w:t xml:space="preserve"> reveal its potential as a medicinal plant and a source of bioactive compounds and essential minerals. However, further in-depth research is needed to explore its chemical constituents for the development of promising natural pharmaceutical products</w:t>
      </w:r>
      <w:r w:rsidR="0018696F">
        <w:rPr>
          <w:rFonts w:ascii="Arial" w:eastAsia="Times New Roman" w:hAnsi="Arial" w:cs="Arial"/>
          <w:kern w:val="0"/>
          <w:sz w:val="20"/>
          <w:szCs w:val="20"/>
          <w14:ligatures w14:val="none"/>
        </w:rPr>
        <w:t>.</w:t>
      </w:r>
    </w:p>
    <w:p w14:paraId="6FE6AFE6" w14:textId="77777777" w:rsidR="0018696F" w:rsidRPr="004C7441" w:rsidRDefault="0018696F" w:rsidP="0018696F">
      <w:pPr>
        <w:spacing w:before="100" w:beforeAutospacing="1" w:after="100" w:afterAutospacing="1" w:line="240" w:lineRule="auto"/>
        <w:jc w:val="both"/>
        <w:rPr>
          <w:rFonts w:ascii="Arial" w:eastAsia="Times New Roman" w:hAnsi="Arial" w:cs="Arial"/>
          <w:kern w:val="0"/>
          <w:lang w:val="fr-FR"/>
          <w14:ligatures w14:val="none"/>
        </w:rPr>
      </w:pPr>
      <w:r w:rsidRPr="004C7441">
        <w:rPr>
          <w:rFonts w:ascii="Arial" w:eastAsia="Times New Roman" w:hAnsi="Arial" w:cs="Arial"/>
          <w:b/>
          <w:bCs/>
          <w:kern w:val="0"/>
          <w:lang w:val="fr-FR"/>
          <w14:ligatures w14:val="none"/>
        </w:rPr>
        <w:t xml:space="preserve">DISCLAIMER (ARTIFICIAL INTELLIGENCE) </w:t>
      </w:r>
    </w:p>
    <w:p w14:paraId="7FF7079B" w14:textId="77777777" w:rsidR="0018696F" w:rsidRPr="004C7441" w:rsidRDefault="0018696F" w:rsidP="0018696F">
      <w:pPr>
        <w:spacing w:before="100" w:beforeAutospacing="1" w:after="100" w:afterAutospacing="1" w:line="240" w:lineRule="auto"/>
        <w:jc w:val="both"/>
        <w:rPr>
          <w:rFonts w:ascii="Arial" w:eastAsia="Times New Roman" w:hAnsi="Arial" w:cs="Arial"/>
          <w:kern w:val="0"/>
          <w:sz w:val="20"/>
          <w:szCs w:val="20"/>
          <w:lang w:val="fr-FR"/>
          <w14:ligatures w14:val="none"/>
        </w:rPr>
      </w:pPr>
      <w:proofErr w:type="spellStart"/>
      <w:r w:rsidRPr="004C7441">
        <w:rPr>
          <w:rFonts w:ascii="Arial" w:eastAsia="Times New Roman" w:hAnsi="Arial" w:cs="Arial"/>
          <w:kern w:val="0"/>
          <w:sz w:val="20"/>
          <w:szCs w:val="20"/>
          <w:lang w:val="fr-FR"/>
          <w14:ligatures w14:val="none"/>
        </w:rPr>
        <w:t>Author</w:t>
      </w:r>
      <w:proofErr w:type="spellEnd"/>
      <w:r w:rsidRPr="004C7441">
        <w:rPr>
          <w:rFonts w:ascii="Arial" w:eastAsia="Times New Roman" w:hAnsi="Arial" w:cs="Arial"/>
          <w:kern w:val="0"/>
          <w:sz w:val="20"/>
          <w:szCs w:val="20"/>
          <w:lang w:val="fr-FR"/>
          <w14:ligatures w14:val="none"/>
        </w:rPr>
        <w:t xml:space="preserve">(s) </w:t>
      </w:r>
      <w:proofErr w:type="spellStart"/>
      <w:r w:rsidRPr="004C7441">
        <w:rPr>
          <w:rFonts w:ascii="Arial" w:eastAsia="Times New Roman" w:hAnsi="Arial" w:cs="Arial"/>
          <w:kern w:val="0"/>
          <w:sz w:val="20"/>
          <w:szCs w:val="20"/>
          <w:lang w:val="fr-FR"/>
          <w14:ligatures w14:val="none"/>
        </w:rPr>
        <w:t>hereby</w:t>
      </w:r>
      <w:proofErr w:type="spellEnd"/>
      <w:r w:rsidRPr="004C7441">
        <w:rPr>
          <w:rFonts w:ascii="Arial" w:eastAsia="Times New Roman" w:hAnsi="Arial" w:cs="Arial"/>
          <w:kern w:val="0"/>
          <w:sz w:val="20"/>
          <w:szCs w:val="20"/>
          <w:lang w:val="fr-FR"/>
          <w14:ligatures w14:val="none"/>
        </w:rPr>
        <w:t xml:space="preserve"> </w:t>
      </w:r>
      <w:proofErr w:type="spellStart"/>
      <w:r w:rsidRPr="004C7441">
        <w:rPr>
          <w:rFonts w:ascii="Arial" w:eastAsia="Times New Roman" w:hAnsi="Arial" w:cs="Arial"/>
          <w:kern w:val="0"/>
          <w:sz w:val="20"/>
          <w:szCs w:val="20"/>
          <w:lang w:val="fr-FR"/>
          <w14:ligatures w14:val="none"/>
        </w:rPr>
        <w:t>declare</w:t>
      </w:r>
      <w:proofErr w:type="spellEnd"/>
      <w:r w:rsidRPr="004C7441">
        <w:rPr>
          <w:rFonts w:ascii="Arial" w:eastAsia="Times New Roman" w:hAnsi="Arial" w:cs="Arial"/>
          <w:kern w:val="0"/>
          <w:sz w:val="20"/>
          <w:szCs w:val="20"/>
          <w:lang w:val="fr-FR"/>
          <w14:ligatures w14:val="none"/>
        </w:rPr>
        <w:t xml:space="preserve"> </w:t>
      </w:r>
      <w:proofErr w:type="spellStart"/>
      <w:r w:rsidRPr="004C7441">
        <w:rPr>
          <w:rFonts w:ascii="Arial" w:eastAsia="Times New Roman" w:hAnsi="Arial" w:cs="Arial"/>
          <w:kern w:val="0"/>
          <w:sz w:val="20"/>
          <w:szCs w:val="20"/>
          <w:lang w:val="fr-FR"/>
          <w14:ligatures w14:val="none"/>
        </w:rPr>
        <w:t>that</w:t>
      </w:r>
      <w:proofErr w:type="spellEnd"/>
      <w:r w:rsidRPr="004C7441">
        <w:rPr>
          <w:rFonts w:ascii="Arial" w:eastAsia="Times New Roman" w:hAnsi="Arial" w:cs="Arial"/>
          <w:kern w:val="0"/>
          <w:sz w:val="20"/>
          <w:szCs w:val="20"/>
          <w:lang w:val="fr-FR"/>
          <w14:ligatures w14:val="none"/>
        </w:rPr>
        <w:t xml:space="preserve"> NO </w:t>
      </w:r>
      <w:proofErr w:type="spellStart"/>
      <w:r w:rsidRPr="004C7441">
        <w:rPr>
          <w:rFonts w:ascii="Arial" w:eastAsia="Times New Roman" w:hAnsi="Arial" w:cs="Arial"/>
          <w:kern w:val="0"/>
          <w:sz w:val="20"/>
          <w:szCs w:val="20"/>
          <w:lang w:val="fr-FR"/>
          <w14:ligatures w14:val="none"/>
        </w:rPr>
        <w:t>generative</w:t>
      </w:r>
      <w:proofErr w:type="spellEnd"/>
      <w:r w:rsidRPr="004C7441">
        <w:rPr>
          <w:rFonts w:ascii="Arial" w:eastAsia="Times New Roman" w:hAnsi="Arial" w:cs="Arial"/>
          <w:kern w:val="0"/>
          <w:sz w:val="20"/>
          <w:szCs w:val="20"/>
          <w:lang w:val="fr-FR"/>
          <w14:ligatures w14:val="none"/>
        </w:rPr>
        <w:t xml:space="preserve"> AI technologies </w:t>
      </w:r>
      <w:proofErr w:type="spellStart"/>
      <w:r w:rsidRPr="004C7441">
        <w:rPr>
          <w:rFonts w:ascii="Arial" w:eastAsia="Times New Roman" w:hAnsi="Arial" w:cs="Arial"/>
          <w:kern w:val="0"/>
          <w:sz w:val="20"/>
          <w:szCs w:val="20"/>
          <w:lang w:val="fr-FR"/>
          <w14:ligatures w14:val="none"/>
        </w:rPr>
        <w:t>such</w:t>
      </w:r>
      <w:proofErr w:type="spellEnd"/>
      <w:r w:rsidRPr="004C7441">
        <w:rPr>
          <w:rFonts w:ascii="Arial" w:eastAsia="Times New Roman" w:hAnsi="Arial" w:cs="Arial"/>
          <w:kern w:val="0"/>
          <w:sz w:val="20"/>
          <w:szCs w:val="20"/>
          <w:lang w:val="fr-FR"/>
          <w14:ligatures w14:val="none"/>
        </w:rPr>
        <w:t xml:space="preserve"> as Large </w:t>
      </w:r>
      <w:proofErr w:type="spellStart"/>
      <w:r w:rsidRPr="004C7441">
        <w:rPr>
          <w:rFonts w:ascii="Arial" w:eastAsia="Times New Roman" w:hAnsi="Arial" w:cs="Arial"/>
          <w:kern w:val="0"/>
          <w:sz w:val="20"/>
          <w:szCs w:val="20"/>
          <w:lang w:val="fr-FR"/>
          <w14:ligatures w14:val="none"/>
        </w:rPr>
        <w:t>Language</w:t>
      </w:r>
      <w:proofErr w:type="spellEnd"/>
      <w:r w:rsidRPr="004C7441">
        <w:rPr>
          <w:rFonts w:ascii="Arial" w:eastAsia="Times New Roman" w:hAnsi="Arial" w:cs="Arial"/>
          <w:kern w:val="0"/>
          <w:sz w:val="20"/>
          <w:szCs w:val="20"/>
          <w:lang w:val="fr-FR"/>
          <w14:ligatures w14:val="none"/>
        </w:rPr>
        <w:t xml:space="preserve"> </w:t>
      </w:r>
      <w:proofErr w:type="spellStart"/>
      <w:r w:rsidRPr="004C7441">
        <w:rPr>
          <w:rFonts w:ascii="Arial" w:eastAsia="Times New Roman" w:hAnsi="Arial" w:cs="Arial"/>
          <w:kern w:val="0"/>
          <w:sz w:val="20"/>
          <w:szCs w:val="20"/>
          <w:lang w:val="fr-FR"/>
          <w14:ligatures w14:val="none"/>
        </w:rPr>
        <w:t>Models</w:t>
      </w:r>
      <w:proofErr w:type="spellEnd"/>
      <w:r w:rsidRPr="004C7441">
        <w:rPr>
          <w:rFonts w:ascii="Arial" w:eastAsia="Times New Roman" w:hAnsi="Arial" w:cs="Arial"/>
          <w:kern w:val="0"/>
          <w:sz w:val="20"/>
          <w:szCs w:val="20"/>
          <w:lang w:val="fr-FR"/>
          <w14:ligatures w14:val="none"/>
        </w:rPr>
        <w:t xml:space="preserve"> (</w:t>
      </w:r>
      <w:proofErr w:type="spellStart"/>
      <w:r w:rsidRPr="004C7441">
        <w:rPr>
          <w:rFonts w:ascii="Arial" w:eastAsia="Times New Roman" w:hAnsi="Arial" w:cs="Arial"/>
          <w:kern w:val="0"/>
          <w:sz w:val="20"/>
          <w:szCs w:val="20"/>
          <w:lang w:val="fr-FR"/>
          <w14:ligatures w14:val="none"/>
        </w:rPr>
        <w:t>ChatGPT</w:t>
      </w:r>
      <w:proofErr w:type="spellEnd"/>
      <w:r w:rsidRPr="004C7441">
        <w:rPr>
          <w:rFonts w:ascii="Arial" w:eastAsia="Times New Roman" w:hAnsi="Arial" w:cs="Arial"/>
          <w:kern w:val="0"/>
          <w:sz w:val="20"/>
          <w:szCs w:val="20"/>
          <w:lang w:val="fr-FR"/>
          <w14:ligatures w14:val="none"/>
        </w:rPr>
        <w:t xml:space="preserve">, COPILOT, </w:t>
      </w:r>
      <w:proofErr w:type="spellStart"/>
      <w:r w:rsidRPr="004C7441">
        <w:rPr>
          <w:rFonts w:ascii="Arial" w:eastAsia="Times New Roman" w:hAnsi="Arial" w:cs="Arial"/>
          <w:kern w:val="0"/>
          <w:sz w:val="20"/>
          <w:szCs w:val="20"/>
          <w:lang w:val="fr-FR"/>
          <w14:ligatures w14:val="none"/>
        </w:rPr>
        <w:t>etc</w:t>
      </w:r>
      <w:proofErr w:type="spellEnd"/>
      <w:r w:rsidRPr="004C7441">
        <w:rPr>
          <w:rFonts w:ascii="Arial" w:eastAsia="Times New Roman" w:hAnsi="Arial" w:cs="Arial"/>
          <w:kern w:val="0"/>
          <w:sz w:val="20"/>
          <w:szCs w:val="20"/>
          <w:lang w:val="fr-FR"/>
          <w14:ligatures w14:val="none"/>
        </w:rPr>
        <w:t xml:space="preserve">) and </w:t>
      </w:r>
      <w:proofErr w:type="spellStart"/>
      <w:r w:rsidRPr="004C7441">
        <w:rPr>
          <w:rFonts w:ascii="Arial" w:eastAsia="Times New Roman" w:hAnsi="Arial" w:cs="Arial"/>
          <w:kern w:val="0"/>
          <w:sz w:val="20"/>
          <w:szCs w:val="20"/>
          <w:lang w:val="fr-FR"/>
          <w14:ligatures w14:val="none"/>
        </w:rPr>
        <w:t>text</w:t>
      </w:r>
      <w:proofErr w:type="spellEnd"/>
      <w:r w:rsidRPr="004C7441">
        <w:rPr>
          <w:rFonts w:ascii="Arial" w:eastAsia="Times New Roman" w:hAnsi="Arial" w:cs="Arial"/>
          <w:kern w:val="0"/>
          <w:sz w:val="20"/>
          <w:szCs w:val="20"/>
          <w:lang w:val="fr-FR"/>
          <w14:ligatures w14:val="none"/>
        </w:rPr>
        <w:t xml:space="preserve">-to-image </w:t>
      </w:r>
      <w:proofErr w:type="spellStart"/>
      <w:r w:rsidRPr="004C7441">
        <w:rPr>
          <w:rFonts w:ascii="Arial" w:eastAsia="Times New Roman" w:hAnsi="Arial" w:cs="Arial"/>
          <w:kern w:val="0"/>
          <w:sz w:val="20"/>
          <w:szCs w:val="20"/>
          <w:lang w:val="fr-FR"/>
          <w14:ligatures w14:val="none"/>
        </w:rPr>
        <w:t>generators</w:t>
      </w:r>
      <w:proofErr w:type="spellEnd"/>
      <w:r w:rsidRPr="004C7441">
        <w:rPr>
          <w:rFonts w:ascii="Arial" w:eastAsia="Times New Roman" w:hAnsi="Arial" w:cs="Arial"/>
          <w:kern w:val="0"/>
          <w:sz w:val="20"/>
          <w:szCs w:val="20"/>
          <w:lang w:val="fr-FR"/>
          <w14:ligatures w14:val="none"/>
        </w:rPr>
        <w:t xml:space="preserve"> have been </w:t>
      </w:r>
      <w:proofErr w:type="spellStart"/>
      <w:r w:rsidRPr="004C7441">
        <w:rPr>
          <w:rFonts w:ascii="Arial" w:eastAsia="Times New Roman" w:hAnsi="Arial" w:cs="Arial"/>
          <w:kern w:val="0"/>
          <w:sz w:val="20"/>
          <w:szCs w:val="20"/>
          <w:lang w:val="fr-FR"/>
          <w14:ligatures w14:val="none"/>
        </w:rPr>
        <w:t>used</w:t>
      </w:r>
      <w:proofErr w:type="spellEnd"/>
      <w:r w:rsidRPr="004C7441">
        <w:rPr>
          <w:rFonts w:ascii="Arial" w:eastAsia="Times New Roman" w:hAnsi="Arial" w:cs="Arial"/>
          <w:kern w:val="0"/>
          <w:sz w:val="20"/>
          <w:szCs w:val="20"/>
          <w:lang w:val="fr-FR"/>
          <w14:ligatures w14:val="none"/>
        </w:rPr>
        <w:t xml:space="preserve"> </w:t>
      </w:r>
      <w:proofErr w:type="spellStart"/>
      <w:r w:rsidRPr="004C7441">
        <w:rPr>
          <w:rFonts w:ascii="Arial" w:eastAsia="Times New Roman" w:hAnsi="Arial" w:cs="Arial"/>
          <w:kern w:val="0"/>
          <w:sz w:val="20"/>
          <w:szCs w:val="20"/>
          <w:lang w:val="fr-FR"/>
          <w14:ligatures w14:val="none"/>
        </w:rPr>
        <w:t>during</w:t>
      </w:r>
      <w:proofErr w:type="spellEnd"/>
      <w:r w:rsidRPr="004C7441">
        <w:rPr>
          <w:rFonts w:ascii="Arial" w:eastAsia="Times New Roman" w:hAnsi="Arial" w:cs="Arial"/>
          <w:kern w:val="0"/>
          <w:sz w:val="20"/>
          <w:szCs w:val="20"/>
          <w:lang w:val="fr-FR"/>
          <w14:ligatures w14:val="none"/>
        </w:rPr>
        <w:t xml:space="preserve"> </w:t>
      </w:r>
      <w:proofErr w:type="spellStart"/>
      <w:r w:rsidRPr="004C7441">
        <w:rPr>
          <w:rFonts w:ascii="Arial" w:eastAsia="Times New Roman" w:hAnsi="Arial" w:cs="Arial"/>
          <w:kern w:val="0"/>
          <w:sz w:val="20"/>
          <w:szCs w:val="20"/>
          <w:lang w:val="fr-FR"/>
          <w14:ligatures w14:val="none"/>
        </w:rPr>
        <w:t>writing</w:t>
      </w:r>
      <w:proofErr w:type="spellEnd"/>
      <w:r w:rsidRPr="004C7441">
        <w:rPr>
          <w:rFonts w:ascii="Arial" w:eastAsia="Times New Roman" w:hAnsi="Arial" w:cs="Arial"/>
          <w:kern w:val="0"/>
          <w:sz w:val="20"/>
          <w:szCs w:val="20"/>
          <w:lang w:val="fr-FR"/>
          <w14:ligatures w14:val="none"/>
        </w:rPr>
        <w:t xml:space="preserve"> or </w:t>
      </w:r>
      <w:proofErr w:type="spellStart"/>
      <w:r w:rsidRPr="004C7441">
        <w:rPr>
          <w:rFonts w:ascii="Arial" w:eastAsia="Times New Roman" w:hAnsi="Arial" w:cs="Arial"/>
          <w:kern w:val="0"/>
          <w:sz w:val="20"/>
          <w:szCs w:val="20"/>
          <w:lang w:val="fr-FR"/>
          <w14:ligatures w14:val="none"/>
        </w:rPr>
        <w:t>editing</w:t>
      </w:r>
      <w:proofErr w:type="spellEnd"/>
      <w:r w:rsidRPr="004C7441">
        <w:rPr>
          <w:rFonts w:ascii="Arial" w:eastAsia="Times New Roman" w:hAnsi="Arial" w:cs="Arial"/>
          <w:kern w:val="0"/>
          <w:sz w:val="20"/>
          <w:szCs w:val="20"/>
          <w:lang w:val="fr-FR"/>
          <w14:ligatures w14:val="none"/>
        </w:rPr>
        <w:t xml:space="preserve"> of </w:t>
      </w:r>
      <w:proofErr w:type="spellStart"/>
      <w:r w:rsidRPr="004C7441">
        <w:rPr>
          <w:rFonts w:ascii="Arial" w:eastAsia="Times New Roman" w:hAnsi="Arial" w:cs="Arial"/>
          <w:kern w:val="0"/>
          <w:sz w:val="20"/>
          <w:szCs w:val="20"/>
          <w:lang w:val="fr-FR"/>
          <w14:ligatures w14:val="none"/>
        </w:rPr>
        <w:t>this</w:t>
      </w:r>
      <w:proofErr w:type="spellEnd"/>
      <w:r w:rsidRPr="004C7441">
        <w:rPr>
          <w:rFonts w:ascii="Arial" w:eastAsia="Times New Roman" w:hAnsi="Arial" w:cs="Arial"/>
          <w:kern w:val="0"/>
          <w:sz w:val="20"/>
          <w:szCs w:val="20"/>
          <w:lang w:val="fr-FR"/>
          <w14:ligatures w14:val="none"/>
        </w:rPr>
        <w:t xml:space="preserve"> </w:t>
      </w:r>
      <w:proofErr w:type="spellStart"/>
      <w:r w:rsidRPr="004C7441">
        <w:rPr>
          <w:rFonts w:ascii="Arial" w:eastAsia="Times New Roman" w:hAnsi="Arial" w:cs="Arial"/>
          <w:kern w:val="0"/>
          <w:sz w:val="20"/>
          <w:szCs w:val="20"/>
          <w:lang w:val="fr-FR"/>
          <w14:ligatures w14:val="none"/>
        </w:rPr>
        <w:t>manuscript</w:t>
      </w:r>
      <w:proofErr w:type="spellEnd"/>
      <w:r w:rsidRPr="004C7441">
        <w:rPr>
          <w:rFonts w:ascii="Arial" w:eastAsia="Times New Roman" w:hAnsi="Arial" w:cs="Arial"/>
          <w:kern w:val="0"/>
          <w:sz w:val="20"/>
          <w:szCs w:val="20"/>
          <w:lang w:val="fr-FR"/>
          <w14:ligatures w14:val="none"/>
        </w:rPr>
        <w:t xml:space="preserve">. </w:t>
      </w:r>
    </w:p>
    <w:p w14:paraId="4A4FBBDB" w14:textId="77777777" w:rsidR="0018696F" w:rsidRDefault="0018696F" w:rsidP="00DD1F23">
      <w:pPr>
        <w:spacing w:before="100" w:beforeAutospacing="1" w:after="100" w:afterAutospacing="1" w:line="240" w:lineRule="auto"/>
        <w:jc w:val="both"/>
        <w:rPr>
          <w:rFonts w:ascii="Arial" w:eastAsia="Times New Roman" w:hAnsi="Arial" w:cs="Arial"/>
          <w:kern w:val="0"/>
          <w:sz w:val="20"/>
          <w:szCs w:val="20"/>
          <w14:ligatures w14:val="none"/>
        </w:rPr>
      </w:pPr>
      <w:bookmarkStart w:id="3" w:name="_GoBack"/>
      <w:bookmarkEnd w:id="3"/>
    </w:p>
    <w:p w14:paraId="2048C519" w14:textId="77777777" w:rsidR="0018696F" w:rsidRPr="00A142A8" w:rsidRDefault="0018696F" w:rsidP="00DD1F23">
      <w:pPr>
        <w:spacing w:before="100" w:beforeAutospacing="1" w:after="100" w:afterAutospacing="1" w:line="240" w:lineRule="auto"/>
        <w:jc w:val="both"/>
        <w:rPr>
          <w:rFonts w:ascii="Arial" w:eastAsia="Times New Roman" w:hAnsi="Arial" w:cs="Arial"/>
          <w:kern w:val="0"/>
          <w:sz w:val="20"/>
          <w:szCs w:val="20"/>
          <w14:ligatures w14:val="none"/>
        </w:rPr>
      </w:pPr>
    </w:p>
    <w:p w14:paraId="63E37EDC" w14:textId="77777777" w:rsidR="00485529" w:rsidRPr="00A142A8" w:rsidRDefault="00485529" w:rsidP="00DD1F23">
      <w:pPr>
        <w:spacing w:line="240" w:lineRule="auto"/>
        <w:jc w:val="both"/>
        <w:rPr>
          <w:rFonts w:ascii="Arial" w:hAnsi="Arial" w:cs="Arial"/>
          <w:b/>
          <w:lang w:val="fr-ML"/>
        </w:rPr>
      </w:pPr>
      <w:r w:rsidRPr="00A142A8">
        <w:rPr>
          <w:rFonts w:ascii="Arial" w:hAnsi="Arial" w:cs="Arial"/>
          <w:b/>
          <w:lang w:val="fr-ML"/>
        </w:rPr>
        <w:t>REFERENCES</w:t>
      </w:r>
    </w:p>
    <w:p w14:paraId="2986A254"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Adjanohoun</w:t>
      </w:r>
      <w:proofErr w:type="spellEnd"/>
      <w:r w:rsidRPr="00A142A8">
        <w:rPr>
          <w:rFonts w:ascii="Arial" w:eastAsia="Times New Roman" w:hAnsi="Arial" w:cs="Arial"/>
          <w:kern w:val="0"/>
          <w:sz w:val="20"/>
          <w:szCs w:val="20"/>
          <w14:ligatures w14:val="none"/>
        </w:rPr>
        <w:t>, E. V. (1989). Contribution to ethnobotanical and floristic studies in the People's Republic of Benin.</w:t>
      </w:r>
    </w:p>
    <w:p w14:paraId="2D0E3EBE"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Ahmed, </w:t>
      </w:r>
      <w:proofErr w:type="spellStart"/>
      <w:r w:rsidRPr="00A142A8">
        <w:rPr>
          <w:rFonts w:ascii="Arial" w:eastAsia="Times New Roman" w:hAnsi="Arial" w:cs="Arial"/>
          <w:kern w:val="0"/>
          <w:sz w:val="20"/>
          <w:szCs w:val="20"/>
          <w14:ligatures w14:val="none"/>
        </w:rPr>
        <w:t>Ibtisam</w:t>
      </w:r>
      <w:proofErr w:type="spellEnd"/>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Gadir</w:t>
      </w:r>
      <w:proofErr w:type="spellEnd"/>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Suad</w:t>
      </w:r>
      <w:proofErr w:type="spellEnd"/>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Elgilany</w:t>
      </w:r>
      <w:proofErr w:type="spellEnd"/>
      <w:r w:rsidRPr="00A142A8">
        <w:rPr>
          <w:rFonts w:ascii="Arial" w:eastAsia="Times New Roman" w:hAnsi="Arial" w:cs="Arial"/>
          <w:kern w:val="0"/>
          <w:sz w:val="20"/>
          <w:szCs w:val="20"/>
          <w14:ligatures w14:val="none"/>
        </w:rPr>
        <w:t xml:space="preserve">, Elsheikh; Abdallah, </w:t>
      </w:r>
      <w:proofErr w:type="spellStart"/>
      <w:r w:rsidRPr="00A142A8">
        <w:rPr>
          <w:rFonts w:ascii="Arial" w:eastAsia="Times New Roman" w:hAnsi="Arial" w:cs="Arial"/>
          <w:kern w:val="0"/>
          <w:sz w:val="20"/>
          <w:szCs w:val="20"/>
          <w14:ligatures w14:val="none"/>
        </w:rPr>
        <w:t>Taguldien</w:t>
      </w:r>
      <w:proofErr w:type="spellEnd"/>
      <w:r w:rsidRPr="00A142A8">
        <w:rPr>
          <w:rFonts w:ascii="Arial" w:eastAsia="Times New Roman" w:hAnsi="Arial" w:cs="Arial"/>
          <w:kern w:val="0"/>
          <w:sz w:val="20"/>
          <w:szCs w:val="20"/>
          <w14:ligatures w14:val="none"/>
        </w:rPr>
        <w:t xml:space="preserve">. (2016).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kern w:val="0"/>
          <w:sz w:val="20"/>
          <w:szCs w:val="20"/>
          <w14:ligatures w14:val="none"/>
        </w:rPr>
        <w:t xml:space="preserve"> Resin Phytochemical Analysis &amp; Some Biological Aspects. </w:t>
      </w:r>
      <w:r w:rsidRPr="00A142A8">
        <w:rPr>
          <w:rFonts w:ascii="Arial" w:eastAsia="Times New Roman" w:hAnsi="Arial" w:cs="Arial"/>
          <w:i/>
          <w:iCs/>
          <w:kern w:val="0"/>
          <w:sz w:val="20"/>
          <w:szCs w:val="20"/>
          <w14:ligatures w14:val="none"/>
        </w:rPr>
        <w:t>European Journal of Medicinal Plants, 13.</w:t>
      </w:r>
      <w:r w:rsidRPr="00A142A8">
        <w:rPr>
          <w:rFonts w:ascii="Arial" w:eastAsia="Times New Roman" w:hAnsi="Arial" w:cs="Arial"/>
          <w:kern w:val="0"/>
          <w:sz w:val="20"/>
          <w:szCs w:val="20"/>
          <w14:ligatures w14:val="none"/>
        </w:rPr>
        <w:t xml:space="preserve"> DOI: 10.9734/EJMP/2016/22531</w:t>
      </w:r>
    </w:p>
    <w:p w14:paraId="1689CAC7"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Amare, S. (2019). </w:t>
      </w:r>
      <w:r w:rsidRPr="00A142A8">
        <w:rPr>
          <w:rFonts w:ascii="Arial" w:eastAsia="Times New Roman" w:hAnsi="Arial" w:cs="Arial"/>
          <w:i/>
          <w:iCs/>
          <w:kern w:val="0"/>
          <w:sz w:val="20"/>
          <w:szCs w:val="20"/>
          <w14:ligatures w14:val="none"/>
        </w:rPr>
        <w:t xml:space="preserve">Bioprospecting Potential of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i/>
          <w:iCs/>
          <w:kern w:val="0"/>
          <w:sz w:val="20"/>
          <w:szCs w:val="20"/>
          <w14:ligatures w14:val="none"/>
        </w:rPr>
        <w:t xml:space="preserve"> for Access and Benefit Sharing</w:t>
      </w:r>
      <w:r w:rsidRPr="00A142A8">
        <w:rPr>
          <w:rFonts w:ascii="Arial" w:eastAsia="Times New Roman" w:hAnsi="Arial" w:cs="Arial"/>
          <w:kern w:val="0"/>
          <w:sz w:val="20"/>
          <w:szCs w:val="20"/>
          <w14:ligatures w14:val="none"/>
        </w:rPr>
        <w:t>. Genetic Resources Access and Benefit Sharing Directorate.</w:t>
      </w:r>
    </w:p>
    <w:p w14:paraId="3F350045"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Archna</w:t>
      </w:r>
      <w:proofErr w:type="spellEnd"/>
      <w:r w:rsidRPr="00A142A8">
        <w:rPr>
          <w:rFonts w:ascii="Arial" w:eastAsia="Times New Roman" w:hAnsi="Arial" w:cs="Arial"/>
          <w:kern w:val="0"/>
          <w:sz w:val="20"/>
          <w:szCs w:val="20"/>
          <w14:ligatures w14:val="none"/>
        </w:rPr>
        <w:t xml:space="preserve"> Suman, Priyanka Verma, Ajar Nath Yadav, R. </w:t>
      </w:r>
      <w:proofErr w:type="spellStart"/>
      <w:r w:rsidRPr="00A142A8">
        <w:rPr>
          <w:rFonts w:ascii="Arial" w:eastAsia="Times New Roman" w:hAnsi="Arial" w:cs="Arial"/>
          <w:kern w:val="0"/>
          <w:sz w:val="20"/>
          <w:szCs w:val="20"/>
          <w14:ligatures w14:val="none"/>
        </w:rPr>
        <w:t>Srinivasamurthy</w:t>
      </w:r>
      <w:proofErr w:type="spellEnd"/>
      <w:r w:rsidRPr="00A142A8">
        <w:rPr>
          <w:rFonts w:ascii="Arial" w:eastAsia="Times New Roman" w:hAnsi="Arial" w:cs="Arial"/>
          <w:kern w:val="0"/>
          <w:sz w:val="20"/>
          <w:szCs w:val="20"/>
          <w14:ligatures w14:val="none"/>
        </w:rPr>
        <w:t xml:space="preserve">, Anupama Singh, and Radha Prasanna. (2016). </w:t>
      </w:r>
      <w:r w:rsidRPr="00A142A8">
        <w:rPr>
          <w:rFonts w:ascii="Arial" w:eastAsia="Times New Roman" w:hAnsi="Arial" w:cs="Arial"/>
          <w:i/>
          <w:iCs/>
          <w:kern w:val="0"/>
          <w:sz w:val="20"/>
          <w:szCs w:val="20"/>
          <w14:ligatures w14:val="none"/>
        </w:rPr>
        <w:t xml:space="preserve">Development of Hydrogel-Based Bio-Inoculant Formulations and their Impact on Plant Biometric Parameters of Wheat (Triticum </w:t>
      </w:r>
      <w:proofErr w:type="spellStart"/>
      <w:r w:rsidRPr="00A142A8">
        <w:rPr>
          <w:rFonts w:ascii="Arial" w:eastAsia="Times New Roman" w:hAnsi="Arial" w:cs="Arial"/>
          <w:i/>
          <w:iCs/>
          <w:kern w:val="0"/>
          <w:sz w:val="20"/>
          <w:szCs w:val="20"/>
          <w14:ligatures w14:val="none"/>
        </w:rPr>
        <w:t>aestivum</w:t>
      </w:r>
      <w:proofErr w:type="spellEnd"/>
      <w:r w:rsidRPr="00A142A8">
        <w:rPr>
          <w:rFonts w:ascii="Arial" w:eastAsia="Times New Roman" w:hAnsi="Arial" w:cs="Arial"/>
          <w:i/>
          <w:iCs/>
          <w:kern w:val="0"/>
          <w:sz w:val="20"/>
          <w:szCs w:val="20"/>
          <w14:ligatures w14:val="none"/>
        </w:rPr>
        <w:t xml:space="preserve"> L.).</w:t>
      </w:r>
      <w:r w:rsidRPr="00A142A8">
        <w:rPr>
          <w:rFonts w:ascii="Arial" w:eastAsia="Times New Roman" w:hAnsi="Arial" w:cs="Arial"/>
          <w:kern w:val="0"/>
          <w:sz w:val="20"/>
          <w:szCs w:val="20"/>
          <w14:ligatures w14:val="none"/>
        </w:rPr>
        <w:t xml:space="preserve"> </w:t>
      </w:r>
      <w:r w:rsidRPr="00A142A8">
        <w:rPr>
          <w:rFonts w:ascii="Arial" w:eastAsia="Times New Roman" w:hAnsi="Arial" w:cs="Arial"/>
          <w:i/>
          <w:iCs/>
          <w:kern w:val="0"/>
          <w:sz w:val="20"/>
          <w:szCs w:val="20"/>
          <w14:ligatures w14:val="none"/>
        </w:rPr>
        <w:t>International Journal of Current Microbiology and Applied Sciences, 5(3),</w:t>
      </w:r>
      <w:r w:rsidRPr="00A142A8">
        <w:rPr>
          <w:rFonts w:ascii="Arial" w:eastAsia="Times New Roman" w:hAnsi="Arial" w:cs="Arial"/>
          <w:kern w:val="0"/>
          <w:sz w:val="20"/>
          <w:szCs w:val="20"/>
          <w14:ligatures w14:val="none"/>
        </w:rPr>
        <w:t xml:space="preserve"> 890-901. </w:t>
      </w:r>
    </w:p>
    <w:p w14:paraId="6F5837F2" w14:textId="77777777" w:rsidR="00485529" w:rsidRPr="00A142A8" w:rsidRDefault="00485529" w:rsidP="00DD1F23">
      <w:pPr>
        <w:spacing w:after="0" w:line="240" w:lineRule="auto"/>
        <w:jc w:val="both"/>
        <w:rPr>
          <w:rFonts w:ascii="Arial" w:eastAsia="Times New Roman" w:hAnsi="Arial" w:cs="Arial"/>
          <w:kern w:val="0"/>
          <w:sz w:val="20"/>
          <w:szCs w:val="20"/>
          <w:lang w:val="fr-ML"/>
          <w14:ligatures w14:val="none"/>
        </w:rPr>
      </w:pPr>
      <w:proofErr w:type="gramStart"/>
      <w:r w:rsidRPr="00A142A8">
        <w:rPr>
          <w:rFonts w:ascii="Arial" w:eastAsia="Times New Roman" w:hAnsi="Arial" w:cs="Arial"/>
          <w:kern w:val="0"/>
          <w:sz w:val="20"/>
          <w:szCs w:val="20"/>
          <w:lang w:val="fr-ML"/>
          <w14:ligatures w14:val="none"/>
        </w:rPr>
        <w:t>DOI:</w:t>
      </w:r>
      <w:proofErr w:type="gramEnd"/>
      <w:r w:rsidRPr="00A142A8">
        <w:rPr>
          <w:rFonts w:ascii="Arial" w:eastAsia="Times New Roman" w:hAnsi="Arial" w:cs="Arial"/>
          <w:kern w:val="0"/>
          <w:sz w:val="20"/>
          <w:szCs w:val="20"/>
          <w:lang w:val="fr-ML"/>
          <w14:ligatures w14:val="none"/>
        </w:rPr>
        <w:t xml:space="preserve"> </w:t>
      </w:r>
      <w:hyperlink r:id="rId9" w:tgtFrame="_new" w:history="1">
        <w:r w:rsidRPr="00A142A8">
          <w:rPr>
            <w:rFonts w:ascii="Arial" w:eastAsia="Times New Roman" w:hAnsi="Arial" w:cs="Arial"/>
            <w:color w:val="0000FF"/>
            <w:kern w:val="0"/>
            <w:sz w:val="20"/>
            <w:szCs w:val="20"/>
            <w:u w:val="single"/>
            <w:lang w:val="fr-ML"/>
            <w14:ligatures w14:val="none"/>
          </w:rPr>
          <w:t>http://dx.doi.org/10.20546/ijcmas.2016.503.103</w:t>
        </w:r>
      </w:hyperlink>
    </w:p>
    <w:p w14:paraId="266739CC"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lang w:val="fr-ML"/>
          <w14:ligatures w14:val="none"/>
        </w:rPr>
        <w:t xml:space="preserve"> Baser, K. H. C., &amp; </w:t>
      </w:r>
      <w:proofErr w:type="spellStart"/>
      <w:r w:rsidRPr="00A142A8">
        <w:rPr>
          <w:rFonts w:ascii="Arial" w:eastAsia="Times New Roman" w:hAnsi="Arial" w:cs="Arial"/>
          <w:kern w:val="0"/>
          <w:sz w:val="20"/>
          <w:szCs w:val="20"/>
          <w:lang w:val="fr-ML"/>
          <w14:ligatures w14:val="none"/>
        </w:rPr>
        <w:t>Demirci</w:t>
      </w:r>
      <w:proofErr w:type="spellEnd"/>
      <w:r w:rsidRPr="00A142A8">
        <w:rPr>
          <w:rFonts w:ascii="Arial" w:eastAsia="Times New Roman" w:hAnsi="Arial" w:cs="Arial"/>
          <w:kern w:val="0"/>
          <w:sz w:val="20"/>
          <w:szCs w:val="20"/>
          <w:lang w:val="fr-ML"/>
          <w14:ligatures w14:val="none"/>
        </w:rPr>
        <w:t xml:space="preserve">, B. (2007). </w:t>
      </w:r>
      <w:proofErr w:type="spellStart"/>
      <w:r w:rsidRPr="00A142A8">
        <w:rPr>
          <w:rFonts w:ascii="Arial" w:eastAsia="Times New Roman" w:hAnsi="Arial" w:cs="Arial"/>
          <w:i/>
          <w:iCs/>
          <w:kern w:val="0"/>
          <w:sz w:val="20"/>
          <w:szCs w:val="20"/>
          <w14:ligatures w14:val="none"/>
        </w:rPr>
        <w:t>Fumigacins</w:t>
      </w:r>
      <w:proofErr w:type="spellEnd"/>
      <w:r w:rsidRPr="00A142A8">
        <w:rPr>
          <w:rFonts w:ascii="Arial" w:eastAsia="Times New Roman" w:hAnsi="Arial" w:cs="Arial"/>
          <w:i/>
          <w:iCs/>
          <w:kern w:val="0"/>
          <w:sz w:val="20"/>
          <w:szCs w:val="20"/>
          <w14:ligatures w14:val="none"/>
        </w:rPr>
        <w:t xml:space="preserve"> and Other Biologically Active Components of Myrrh.</w:t>
      </w:r>
      <w:r w:rsidRPr="00A142A8">
        <w:rPr>
          <w:rFonts w:ascii="Arial" w:eastAsia="Times New Roman" w:hAnsi="Arial" w:cs="Arial"/>
          <w:kern w:val="0"/>
          <w:sz w:val="20"/>
          <w:szCs w:val="20"/>
          <w14:ligatures w14:val="none"/>
        </w:rPr>
        <w:t xml:space="preserve"> </w:t>
      </w:r>
      <w:r w:rsidRPr="00A142A8">
        <w:rPr>
          <w:rFonts w:ascii="Arial" w:eastAsia="Times New Roman" w:hAnsi="Arial" w:cs="Arial"/>
          <w:i/>
          <w:iCs/>
          <w:kern w:val="0"/>
          <w:sz w:val="20"/>
          <w:szCs w:val="20"/>
          <w14:ligatures w14:val="none"/>
        </w:rPr>
        <w:t>Natural Product Communications, 43(6),</w:t>
      </w:r>
      <w:r w:rsidRPr="00A142A8">
        <w:rPr>
          <w:rFonts w:ascii="Arial" w:eastAsia="Times New Roman" w:hAnsi="Arial" w:cs="Arial"/>
          <w:kern w:val="0"/>
          <w:sz w:val="20"/>
          <w:szCs w:val="20"/>
          <w14:ligatures w14:val="none"/>
        </w:rPr>
        <w:t xml:space="preserve"> 661-667.</w:t>
      </w:r>
    </w:p>
    <w:p w14:paraId="61211CC0"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Bouakaz</w:t>
      </w:r>
      <w:proofErr w:type="spellEnd"/>
      <w:r w:rsidRPr="00A142A8">
        <w:rPr>
          <w:rFonts w:ascii="Arial" w:eastAsia="Times New Roman" w:hAnsi="Arial" w:cs="Arial"/>
          <w:kern w:val="0"/>
          <w:sz w:val="20"/>
          <w:szCs w:val="20"/>
          <w14:ligatures w14:val="none"/>
        </w:rPr>
        <w:t xml:space="preserve">, I. (2006). </w:t>
      </w:r>
      <w:r w:rsidRPr="00A142A8">
        <w:rPr>
          <w:rFonts w:ascii="Arial" w:eastAsia="Times New Roman" w:hAnsi="Arial" w:cs="Arial"/>
          <w:i/>
          <w:iCs/>
          <w:kern w:val="0"/>
          <w:sz w:val="20"/>
          <w:szCs w:val="20"/>
          <w14:ligatures w14:val="none"/>
        </w:rPr>
        <w:t xml:space="preserve">Phytochemical Study of the Plant </w:t>
      </w:r>
      <w:proofErr w:type="spellStart"/>
      <w:r w:rsidRPr="00A142A8">
        <w:rPr>
          <w:rFonts w:ascii="Arial" w:eastAsia="Times New Roman" w:hAnsi="Arial" w:cs="Arial"/>
          <w:i/>
          <w:iCs/>
          <w:kern w:val="0"/>
          <w:sz w:val="20"/>
          <w:szCs w:val="20"/>
          <w14:ligatures w14:val="none"/>
        </w:rPr>
        <w:t>Genista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Microcephala</w:t>
      </w:r>
      <w:proofErr w:type="spellEnd"/>
      <w:r w:rsidRPr="00A142A8">
        <w:rPr>
          <w:rFonts w:ascii="Arial" w:eastAsia="Times New Roman" w:hAnsi="Arial" w:cs="Arial"/>
          <w:i/>
          <w:iCs/>
          <w:kern w:val="0"/>
          <w:sz w:val="20"/>
          <w:szCs w:val="20"/>
          <w14:ligatures w14:val="none"/>
        </w:rPr>
        <w:t>.</w:t>
      </w:r>
      <w:r w:rsidRPr="00A142A8">
        <w:rPr>
          <w:rFonts w:ascii="Arial" w:eastAsia="Times New Roman" w:hAnsi="Arial" w:cs="Arial"/>
          <w:kern w:val="0"/>
          <w:sz w:val="20"/>
          <w:szCs w:val="20"/>
          <w14:ligatures w14:val="none"/>
        </w:rPr>
        <w:t xml:space="preserve"> Master's Thesis, </w:t>
      </w:r>
      <w:proofErr w:type="spellStart"/>
      <w:r w:rsidRPr="00A142A8">
        <w:rPr>
          <w:rFonts w:ascii="Arial" w:eastAsia="Times New Roman" w:hAnsi="Arial" w:cs="Arial"/>
          <w:kern w:val="0"/>
          <w:sz w:val="20"/>
          <w:szCs w:val="20"/>
          <w14:ligatures w14:val="none"/>
        </w:rPr>
        <w:t>Batna</w:t>
      </w:r>
      <w:proofErr w:type="spellEnd"/>
      <w:r w:rsidRPr="00A142A8">
        <w:rPr>
          <w:rFonts w:ascii="Arial" w:eastAsia="Times New Roman" w:hAnsi="Arial" w:cs="Arial"/>
          <w:kern w:val="0"/>
          <w:sz w:val="20"/>
          <w:szCs w:val="20"/>
          <w14:ligatures w14:val="none"/>
        </w:rPr>
        <w:t>.</w:t>
      </w:r>
    </w:p>
    <w:p w14:paraId="4E58E331"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Donatien</w:t>
      </w:r>
      <w:proofErr w:type="spellEnd"/>
      <w:r w:rsidRPr="00A142A8">
        <w:rPr>
          <w:rFonts w:ascii="Arial" w:eastAsia="Times New Roman" w:hAnsi="Arial" w:cs="Arial"/>
          <w:kern w:val="0"/>
          <w:sz w:val="20"/>
          <w:szCs w:val="20"/>
          <w14:ligatures w14:val="none"/>
        </w:rPr>
        <w:t xml:space="preserve"> KONE. (2009). </w:t>
      </w:r>
      <w:r w:rsidRPr="00A142A8">
        <w:rPr>
          <w:rFonts w:ascii="Arial" w:eastAsia="Times New Roman" w:hAnsi="Arial" w:cs="Arial"/>
          <w:i/>
          <w:iCs/>
          <w:kern w:val="0"/>
          <w:sz w:val="20"/>
          <w:szCs w:val="20"/>
          <w14:ligatures w14:val="none"/>
        </w:rPr>
        <w:t>Ethnobotanical Survey of Six Malian Medicinal Plants – Extraction, Identification of Alkaloids, Characterization, and Quantification of Polyphenols: Study of Their Antioxidant Activities.</w:t>
      </w:r>
    </w:p>
    <w:p w14:paraId="4310A8CA"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Gadir</w:t>
      </w:r>
      <w:proofErr w:type="spellEnd"/>
      <w:r w:rsidRPr="00A142A8">
        <w:rPr>
          <w:rFonts w:ascii="Arial" w:eastAsia="Times New Roman" w:hAnsi="Arial" w:cs="Arial"/>
          <w:kern w:val="0"/>
          <w:sz w:val="20"/>
          <w:szCs w:val="20"/>
          <w14:ligatures w14:val="none"/>
        </w:rPr>
        <w:t xml:space="preserve">, S. A., &amp; Ahmed, I. M. (2014).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myrrha</w:t>
      </w:r>
      <w:proofErr w:type="spellEnd"/>
      <w:r w:rsidRPr="00A142A8">
        <w:rPr>
          <w:rFonts w:ascii="Arial" w:eastAsia="Times New Roman" w:hAnsi="Arial" w:cs="Arial"/>
          <w:i/>
          <w:iCs/>
          <w:kern w:val="0"/>
          <w:sz w:val="20"/>
          <w:szCs w:val="20"/>
          <w14:ligatures w14:val="none"/>
        </w:rPr>
        <w:t xml:space="preserve"> and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i/>
          <w:iCs/>
          <w:kern w:val="0"/>
          <w:sz w:val="20"/>
          <w:szCs w:val="20"/>
          <w14:ligatures w14:val="none"/>
        </w:rPr>
        <w:t xml:space="preserve"> Essential Oils.</w:t>
      </w:r>
      <w:r w:rsidRPr="00A142A8">
        <w:rPr>
          <w:rFonts w:ascii="Arial" w:eastAsia="Times New Roman" w:hAnsi="Arial" w:cs="Arial"/>
          <w:kern w:val="0"/>
          <w:sz w:val="20"/>
          <w:szCs w:val="20"/>
          <w14:ligatures w14:val="none"/>
        </w:rPr>
        <w:t xml:space="preserve"> </w:t>
      </w:r>
      <w:r w:rsidRPr="00A142A8">
        <w:rPr>
          <w:rFonts w:ascii="Arial" w:eastAsia="Times New Roman" w:hAnsi="Arial" w:cs="Arial"/>
          <w:i/>
          <w:iCs/>
          <w:kern w:val="0"/>
          <w:sz w:val="20"/>
          <w:szCs w:val="20"/>
          <w14:ligatures w14:val="none"/>
        </w:rPr>
        <w:t>Journal of Chemical and Pharmaceutical Research, 6(7),</w:t>
      </w:r>
      <w:r w:rsidRPr="00A142A8">
        <w:rPr>
          <w:rFonts w:ascii="Arial" w:eastAsia="Times New Roman" w:hAnsi="Arial" w:cs="Arial"/>
          <w:kern w:val="0"/>
          <w:sz w:val="20"/>
          <w:szCs w:val="20"/>
          <w14:ligatures w14:val="none"/>
        </w:rPr>
        <w:t xml:space="preserve"> 151-156.</w:t>
      </w:r>
    </w:p>
    <w:p w14:paraId="71282CFD"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Goji, A. D. T., </w:t>
      </w:r>
      <w:proofErr w:type="spellStart"/>
      <w:r w:rsidRPr="00A142A8">
        <w:rPr>
          <w:rFonts w:ascii="Arial" w:eastAsia="Times New Roman" w:hAnsi="Arial" w:cs="Arial"/>
          <w:kern w:val="0"/>
          <w:sz w:val="20"/>
          <w:szCs w:val="20"/>
          <w14:ligatures w14:val="none"/>
        </w:rPr>
        <w:t>Dikko</w:t>
      </w:r>
      <w:proofErr w:type="spellEnd"/>
      <w:r w:rsidRPr="00A142A8">
        <w:rPr>
          <w:rFonts w:ascii="Arial" w:eastAsia="Times New Roman" w:hAnsi="Arial" w:cs="Arial"/>
          <w:kern w:val="0"/>
          <w:sz w:val="20"/>
          <w:szCs w:val="20"/>
          <w14:ligatures w14:val="none"/>
        </w:rPr>
        <w:t xml:space="preserve">, A. A. U., Bakari, A. G., Mohammed, A., Ezekiel, I., &amp; </w:t>
      </w:r>
      <w:proofErr w:type="spellStart"/>
      <w:r w:rsidRPr="00A142A8">
        <w:rPr>
          <w:rFonts w:ascii="Arial" w:eastAsia="Times New Roman" w:hAnsi="Arial" w:cs="Arial"/>
          <w:kern w:val="0"/>
          <w:sz w:val="20"/>
          <w:szCs w:val="20"/>
          <w14:ligatures w14:val="none"/>
        </w:rPr>
        <w:t>Tanko</w:t>
      </w:r>
      <w:proofErr w:type="spellEnd"/>
      <w:r w:rsidRPr="00A142A8">
        <w:rPr>
          <w:rFonts w:ascii="Arial" w:eastAsia="Times New Roman" w:hAnsi="Arial" w:cs="Arial"/>
          <w:kern w:val="0"/>
          <w:sz w:val="20"/>
          <w:szCs w:val="20"/>
          <w14:ligatures w14:val="none"/>
        </w:rPr>
        <w:t xml:space="preserve">, Y. (2009). </w:t>
      </w:r>
      <w:r w:rsidRPr="00A142A8">
        <w:rPr>
          <w:rFonts w:ascii="Arial" w:eastAsia="Times New Roman" w:hAnsi="Arial" w:cs="Arial"/>
          <w:i/>
          <w:iCs/>
          <w:kern w:val="0"/>
          <w:sz w:val="20"/>
          <w:szCs w:val="20"/>
          <w14:ligatures w14:val="none"/>
        </w:rPr>
        <w:t xml:space="preserve">Effect of Aqueous-Ethanolic Stem Bark Extract of </w:t>
      </w:r>
      <w:proofErr w:type="spellStart"/>
      <w:r w:rsidRPr="00A142A8">
        <w:rPr>
          <w:rFonts w:ascii="Arial" w:eastAsia="Times New Roman" w:hAnsi="Arial" w:cs="Arial"/>
          <w:i/>
          <w:iCs/>
          <w:kern w:val="0"/>
          <w:sz w:val="20"/>
          <w:szCs w:val="20"/>
          <w14:ligatures w14:val="none"/>
        </w:rPr>
        <w:t>Commiphora</w:t>
      </w:r>
      <w:proofErr w:type="spellEnd"/>
      <w:r w:rsidRPr="00A142A8">
        <w:rPr>
          <w:rFonts w:ascii="Arial" w:eastAsia="Times New Roman" w:hAnsi="Arial" w:cs="Arial"/>
          <w:i/>
          <w:iCs/>
          <w:kern w:val="0"/>
          <w:sz w:val="20"/>
          <w:szCs w:val="20"/>
          <w14:ligatures w14:val="none"/>
        </w:rPr>
        <w:t xml:space="preserve"> </w:t>
      </w:r>
      <w:proofErr w:type="spellStart"/>
      <w:r w:rsidRPr="00A142A8">
        <w:rPr>
          <w:rFonts w:ascii="Arial" w:eastAsia="Times New Roman" w:hAnsi="Arial" w:cs="Arial"/>
          <w:i/>
          <w:iCs/>
          <w:kern w:val="0"/>
          <w:sz w:val="20"/>
          <w:szCs w:val="20"/>
          <w14:ligatures w14:val="none"/>
        </w:rPr>
        <w:t>africana</w:t>
      </w:r>
      <w:proofErr w:type="spellEnd"/>
      <w:r w:rsidRPr="00A142A8">
        <w:rPr>
          <w:rFonts w:ascii="Arial" w:eastAsia="Times New Roman" w:hAnsi="Arial" w:cs="Arial"/>
          <w:i/>
          <w:iCs/>
          <w:kern w:val="0"/>
          <w:sz w:val="20"/>
          <w:szCs w:val="20"/>
          <w14:ligatures w14:val="none"/>
        </w:rPr>
        <w:t xml:space="preserve"> on Blood Glucose Levels in Normoglycemic Wistar Rats.</w:t>
      </w:r>
      <w:r w:rsidRPr="00A142A8">
        <w:rPr>
          <w:rFonts w:ascii="Arial" w:eastAsia="Times New Roman" w:hAnsi="Arial" w:cs="Arial"/>
          <w:kern w:val="0"/>
          <w:sz w:val="20"/>
          <w:szCs w:val="20"/>
          <w14:ligatures w14:val="none"/>
        </w:rPr>
        <w:t xml:space="preserve"> </w:t>
      </w:r>
      <w:r w:rsidRPr="00A142A8">
        <w:rPr>
          <w:rFonts w:ascii="Arial" w:eastAsia="Times New Roman" w:hAnsi="Arial" w:cs="Arial"/>
          <w:i/>
          <w:iCs/>
          <w:kern w:val="0"/>
          <w:sz w:val="20"/>
          <w:szCs w:val="20"/>
          <w14:ligatures w14:val="none"/>
        </w:rPr>
        <w:t>International Journal of Animal and Veterinary Advances, 1(1),</w:t>
      </w:r>
      <w:r w:rsidRPr="00A142A8">
        <w:rPr>
          <w:rFonts w:ascii="Arial" w:eastAsia="Times New Roman" w:hAnsi="Arial" w:cs="Arial"/>
          <w:kern w:val="0"/>
          <w:sz w:val="20"/>
          <w:szCs w:val="20"/>
          <w14:ligatures w14:val="none"/>
        </w:rPr>
        <w:t xml:space="preserve"> 22–24.</w:t>
      </w:r>
    </w:p>
    <w:p w14:paraId="2D52DD6C"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Kokwaro</w:t>
      </w:r>
      <w:proofErr w:type="spellEnd"/>
      <w:r w:rsidRPr="00A142A8">
        <w:rPr>
          <w:rFonts w:ascii="Arial" w:eastAsia="Times New Roman" w:hAnsi="Arial" w:cs="Arial"/>
          <w:kern w:val="0"/>
          <w:sz w:val="20"/>
          <w:szCs w:val="20"/>
          <w14:ligatures w14:val="none"/>
        </w:rPr>
        <w:t xml:space="preserve">, J. O. (1993). </w:t>
      </w:r>
      <w:r w:rsidRPr="00A142A8">
        <w:rPr>
          <w:rFonts w:ascii="Arial" w:eastAsia="Times New Roman" w:hAnsi="Arial" w:cs="Arial"/>
          <w:i/>
          <w:iCs/>
          <w:kern w:val="0"/>
          <w:sz w:val="20"/>
          <w:szCs w:val="20"/>
          <w14:ligatures w14:val="none"/>
        </w:rPr>
        <w:t>Medicinal Plants of East Africa.</w:t>
      </w:r>
    </w:p>
    <w:p w14:paraId="5F054748" w14:textId="77777777" w:rsidR="00485529"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w:t>
      </w:r>
      <w:proofErr w:type="spellStart"/>
      <w:r w:rsidRPr="00A142A8">
        <w:rPr>
          <w:rFonts w:ascii="Arial" w:eastAsia="Times New Roman" w:hAnsi="Arial" w:cs="Arial"/>
          <w:kern w:val="0"/>
          <w:sz w:val="20"/>
          <w:szCs w:val="20"/>
          <w14:ligatures w14:val="none"/>
        </w:rPr>
        <w:t>Orwa</w:t>
      </w:r>
      <w:proofErr w:type="spellEnd"/>
      <w:r w:rsidRPr="00A142A8">
        <w:rPr>
          <w:rFonts w:ascii="Arial" w:eastAsia="Times New Roman" w:hAnsi="Arial" w:cs="Arial"/>
          <w:kern w:val="0"/>
          <w:sz w:val="20"/>
          <w:szCs w:val="20"/>
          <w14:ligatures w14:val="none"/>
        </w:rPr>
        <w:t xml:space="preserve">, C., Mutua, A., </w:t>
      </w:r>
      <w:proofErr w:type="spellStart"/>
      <w:r w:rsidRPr="00A142A8">
        <w:rPr>
          <w:rFonts w:ascii="Arial" w:eastAsia="Times New Roman" w:hAnsi="Arial" w:cs="Arial"/>
          <w:kern w:val="0"/>
          <w:sz w:val="20"/>
          <w:szCs w:val="20"/>
          <w14:ligatures w14:val="none"/>
        </w:rPr>
        <w:t>Kindt</w:t>
      </w:r>
      <w:proofErr w:type="spellEnd"/>
      <w:r w:rsidRPr="00A142A8">
        <w:rPr>
          <w:rFonts w:ascii="Arial" w:eastAsia="Times New Roman" w:hAnsi="Arial" w:cs="Arial"/>
          <w:kern w:val="0"/>
          <w:sz w:val="20"/>
          <w:szCs w:val="20"/>
          <w14:ligatures w14:val="none"/>
        </w:rPr>
        <w:t xml:space="preserve">, R., </w:t>
      </w:r>
      <w:proofErr w:type="spellStart"/>
      <w:r w:rsidRPr="00A142A8">
        <w:rPr>
          <w:rFonts w:ascii="Arial" w:eastAsia="Times New Roman" w:hAnsi="Arial" w:cs="Arial"/>
          <w:kern w:val="0"/>
          <w:sz w:val="20"/>
          <w:szCs w:val="20"/>
          <w14:ligatures w14:val="none"/>
        </w:rPr>
        <w:t>Jamnadass</w:t>
      </w:r>
      <w:proofErr w:type="spellEnd"/>
      <w:r w:rsidRPr="00A142A8">
        <w:rPr>
          <w:rFonts w:ascii="Arial" w:eastAsia="Times New Roman" w:hAnsi="Arial" w:cs="Arial"/>
          <w:kern w:val="0"/>
          <w:sz w:val="20"/>
          <w:szCs w:val="20"/>
          <w14:ligatures w14:val="none"/>
        </w:rPr>
        <w:t xml:space="preserve">, R., &amp; Simons, A. (2009). </w:t>
      </w:r>
      <w:proofErr w:type="spellStart"/>
      <w:r w:rsidRPr="00A142A8">
        <w:rPr>
          <w:rFonts w:ascii="Arial" w:eastAsia="Times New Roman" w:hAnsi="Arial" w:cs="Arial"/>
          <w:i/>
          <w:iCs/>
          <w:kern w:val="0"/>
          <w:sz w:val="20"/>
          <w:szCs w:val="20"/>
          <w14:ligatures w14:val="none"/>
        </w:rPr>
        <w:t>Agroforestree</w:t>
      </w:r>
      <w:proofErr w:type="spellEnd"/>
      <w:r w:rsidRPr="00A142A8">
        <w:rPr>
          <w:rFonts w:ascii="Arial" w:eastAsia="Times New Roman" w:hAnsi="Arial" w:cs="Arial"/>
          <w:i/>
          <w:iCs/>
          <w:kern w:val="0"/>
          <w:sz w:val="20"/>
          <w:szCs w:val="20"/>
          <w14:ligatures w14:val="none"/>
        </w:rPr>
        <w:t xml:space="preserve"> Database: A </w:t>
      </w:r>
      <w:r w:rsidRPr="00A142A8">
        <w:rPr>
          <w:rFonts w:ascii="Arial" w:eastAsia="Times New Roman" w:hAnsi="Arial" w:cs="Arial"/>
          <w:kern w:val="0"/>
          <w:sz w:val="20"/>
          <w:szCs w:val="20"/>
          <w14:ligatures w14:val="none"/>
        </w:rPr>
        <w:t>Tree Reference and Selection Guide, Version 4.0.</w:t>
      </w:r>
    </w:p>
    <w:p w14:paraId="688C8732" w14:textId="77777777" w:rsidR="00151EC1" w:rsidRPr="00A142A8" w:rsidRDefault="00485529" w:rsidP="00DD1F23">
      <w:pPr>
        <w:spacing w:after="0" w:line="240" w:lineRule="auto"/>
        <w:jc w:val="both"/>
        <w:rPr>
          <w:rFonts w:ascii="Arial" w:eastAsia="Times New Roman" w:hAnsi="Arial" w:cs="Arial"/>
          <w:kern w:val="0"/>
          <w:sz w:val="20"/>
          <w:szCs w:val="20"/>
          <w14:ligatures w14:val="none"/>
        </w:rPr>
      </w:pPr>
      <w:r w:rsidRPr="00A142A8">
        <w:rPr>
          <w:rFonts w:ascii="Arial" w:eastAsia="Times New Roman" w:hAnsi="Arial" w:cs="Arial"/>
          <w:kern w:val="0"/>
          <w:sz w:val="20"/>
          <w:szCs w:val="20"/>
          <w14:ligatures w14:val="none"/>
        </w:rPr>
        <w:t xml:space="preserve">  Sánchez-</w:t>
      </w:r>
      <w:proofErr w:type="spellStart"/>
      <w:r w:rsidRPr="00A142A8">
        <w:rPr>
          <w:rFonts w:ascii="Arial" w:eastAsia="Times New Roman" w:hAnsi="Arial" w:cs="Arial"/>
          <w:kern w:val="0"/>
          <w:sz w:val="20"/>
          <w:szCs w:val="20"/>
          <w14:ligatures w14:val="none"/>
        </w:rPr>
        <w:t>Morgado</w:t>
      </w:r>
      <w:proofErr w:type="spellEnd"/>
      <w:r w:rsidRPr="00A142A8">
        <w:rPr>
          <w:rFonts w:ascii="Arial" w:eastAsia="Times New Roman" w:hAnsi="Arial" w:cs="Arial"/>
          <w:kern w:val="0"/>
          <w:sz w:val="20"/>
          <w:szCs w:val="20"/>
          <w14:ligatures w14:val="none"/>
        </w:rPr>
        <w:t xml:space="preserve">, S., Martín, M. A., &amp; Cabo, J. (2000). Analysis of Essential Oils from Oleogum Resins of Four </w:t>
      </w:r>
      <w:proofErr w:type="spellStart"/>
      <w:r w:rsidRPr="00A142A8">
        <w:rPr>
          <w:rFonts w:ascii="Arial" w:eastAsia="Times New Roman" w:hAnsi="Arial" w:cs="Arial"/>
          <w:kern w:val="0"/>
          <w:sz w:val="20"/>
          <w:szCs w:val="20"/>
          <w14:ligatures w14:val="none"/>
        </w:rPr>
        <w:t>Commiphora</w:t>
      </w:r>
      <w:proofErr w:type="spellEnd"/>
      <w:r w:rsidRPr="00A142A8">
        <w:rPr>
          <w:rFonts w:ascii="Arial" w:eastAsia="Times New Roman" w:hAnsi="Arial" w:cs="Arial"/>
          <w:kern w:val="0"/>
          <w:sz w:val="20"/>
          <w:szCs w:val="20"/>
          <w14:ligatures w14:val="none"/>
        </w:rPr>
        <w:t xml:space="preserve"> Species. Journal of Essential Oil Research, 12(6), 723-728.</w:t>
      </w:r>
    </w:p>
    <w:p w14:paraId="722B7489" w14:textId="77777777" w:rsidR="00936455" w:rsidRPr="00A142A8" w:rsidRDefault="00936455" w:rsidP="00DD1F23">
      <w:pPr>
        <w:spacing w:line="240" w:lineRule="auto"/>
        <w:jc w:val="both"/>
        <w:rPr>
          <w:rFonts w:ascii="Arial" w:eastAsia="Times New Roman" w:hAnsi="Arial" w:cs="Arial"/>
          <w:kern w:val="0"/>
          <w:sz w:val="20"/>
          <w:szCs w:val="20"/>
          <w14:ligatures w14:val="none"/>
        </w:rPr>
      </w:pPr>
    </w:p>
    <w:sectPr w:rsidR="00936455" w:rsidRPr="00A142A8">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9791B" w14:textId="77777777" w:rsidR="009F3BEA" w:rsidRDefault="009F3BEA" w:rsidP="00736715">
      <w:pPr>
        <w:spacing w:after="0" w:line="240" w:lineRule="auto"/>
      </w:pPr>
      <w:r>
        <w:separator/>
      </w:r>
    </w:p>
  </w:endnote>
  <w:endnote w:type="continuationSeparator" w:id="0">
    <w:p w14:paraId="1C9A53E3" w14:textId="77777777" w:rsidR="009F3BEA" w:rsidRDefault="009F3BEA" w:rsidP="0073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9B27F" w14:textId="77777777" w:rsidR="0071021C" w:rsidRDefault="0071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6A75C" w14:textId="77777777" w:rsidR="0071021C" w:rsidRDefault="00710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53A23" w14:textId="77777777" w:rsidR="0071021C" w:rsidRDefault="0071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F6CBD" w14:textId="77777777" w:rsidR="009F3BEA" w:rsidRDefault="009F3BEA" w:rsidP="00736715">
      <w:pPr>
        <w:spacing w:after="0" w:line="240" w:lineRule="auto"/>
      </w:pPr>
      <w:r>
        <w:separator/>
      </w:r>
    </w:p>
  </w:footnote>
  <w:footnote w:type="continuationSeparator" w:id="0">
    <w:p w14:paraId="4029BAAA" w14:textId="77777777" w:rsidR="009F3BEA" w:rsidRDefault="009F3BEA" w:rsidP="0073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DDA8A" w14:textId="2882A6E1" w:rsidR="0071021C" w:rsidRDefault="0071021C">
    <w:pPr>
      <w:pStyle w:val="Header"/>
    </w:pPr>
    <w:r>
      <w:rPr>
        <w:noProof/>
      </w:rPr>
      <w:pict w14:anchorId="07A03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810188"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D9033" w14:textId="404AEF72" w:rsidR="0071021C" w:rsidRDefault="0071021C">
    <w:pPr>
      <w:pStyle w:val="Header"/>
    </w:pPr>
    <w:r>
      <w:rPr>
        <w:noProof/>
      </w:rPr>
      <w:pict w14:anchorId="3A934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810189"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A97D7" w14:textId="7BA0FE4A" w:rsidR="0071021C" w:rsidRDefault="0071021C">
    <w:pPr>
      <w:pStyle w:val="Header"/>
    </w:pPr>
    <w:r>
      <w:rPr>
        <w:noProof/>
      </w:rPr>
      <w:pict w14:anchorId="1A2E4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810187"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B5C9F"/>
    <w:multiLevelType w:val="multilevel"/>
    <w:tmpl w:val="039A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21DCA"/>
    <w:multiLevelType w:val="multilevel"/>
    <w:tmpl w:val="1AF6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A41B0"/>
    <w:multiLevelType w:val="multilevel"/>
    <w:tmpl w:val="61B26C8A"/>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97376E"/>
    <w:multiLevelType w:val="hybridMultilevel"/>
    <w:tmpl w:val="16867C86"/>
    <w:lvl w:ilvl="0" w:tplc="7B60B840">
      <w:start w:val="4"/>
      <w:numFmt w:val="bullet"/>
      <w:lvlText w:val="-"/>
      <w:lvlJc w:val="left"/>
      <w:pPr>
        <w:ind w:left="2160" w:hanging="360"/>
      </w:pPr>
      <w:rPr>
        <w:rFonts w:ascii="Times New Roman" w:eastAsiaTheme="minorHAnsi" w:hAnsi="Times New Roman" w:cs="Times New Roman" w:hint="default"/>
        <w:b/>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38B24DC9"/>
    <w:multiLevelType w:val="multilevel"/>
    <w:tmpl w:val="A3C8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F20A6"/>
    <w:multiLevelType w:val="multilevel"/>
    <w:tmpl w:val="6CB0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A3B93"/>
    <w:multiLevelType w:val="multilevel"/>
    <w:tmpl w:val="7EE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366ED"/>
    <w:multiLevelType w:val="multilevel"/>
    <w:tmpl w:val="E232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A34D3"/>
    <w:multiLevelType w:val="multilevel"/>
    <w:tmpl w:val="D2745F56"/>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9" w15:restartNumberingAfterBreak="0">
    <w:nsid w:val="6C5D0D9C"/>
    <w:multiLevelType w:val="hybridMultilevel"/>
    <w:tmpl w:val="8EAE14C2"/>
    <w:lvl w:ilvl="0" w:tplc="7B60B840">
      <w:start w:val="4"/>
      <w:numFmt w:val="bullet"/>
      <w:lvlText w:val="-"/>
      <w:lvlJc w:val="left"/>
      <w:pPr>
        <w:ind w:left="2160" w:hanging="360"/>
      </w:pPr>
      <w:rPr>
        <w:rFonts w:ascii="Times New Roman" w:eastAsiaTheme="minorHAnsi" w:hAnsi="Times New Roman" w:cs="Times New Roman" w:hint="default"/>
        <w:b/>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7B1D622B"/>
    <w:multiLevelType w:val="multilevel"/>
    <w:tmpl w:val="C466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A11CAA"/>
    <w:multiLevelType w:val="multilevel"/>
    <w:tmpl w:val="DC38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num>
  <w:num w:numId="4">
    <w:abstractNumId w:val="4"/>
  </w:num>
  <w:num w:numId="5">
    <w:abstractNumId w:val="0"/>
  </w:num>
  <w:num w:numId="6">
    <w:abstractNumId w:val="9"/>
  </w:num>
  <w:num w:numId="7">
    <w:abstractNumId w:val="3"/>
  </w:num>
  <w:num w:numId="8">
    <w:abstractNumId w:val="6"/>
  </w:num>
  <w:num w:numId="9">
    <w:abstractNumId w:val="11"/>
  </w:num>
  <w:num w:numId="10">
    <w:abstractNumId w:val="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86A"/>
    <w:rsid w:val="00037B1B"/>
    <w:rsid w:val="000C0714"/>
    <w:rsid w:val="00120B22"/>
    <w:rsid w:val="00145C78"/>
    <w:rsid w:val="00151EC1"/>
    <w:rsid w:val="0018696F"/>
    <w:rsid w:val="001C4AF1"/>
    <w:rsid w:val="001F3CF4"/>
    <w:rsid w:val="002046C3"/>
    <w:rsid w:val="002B1E1B"/>
    <w:rsid w:val="002C712D"/>
    <w:rsid w:val="00340AEC"/>
    <w:rsid w:val="00485529"/>
    <w:rsid w:val="004C068D"/>
    <w:rsid w:val="004D51B6"/>
    <w:rsid w:val="00563ED4"/>
    <w:rsid w:val="00584BA5"/>
    <w:rsid w:val="005F34D7"/>
    <w:rsid w:val="00644A56"/>
    <w:rsid w:val="006A546F"/>
    <w:rsid w:val="006B30AC"/>
    <w:rsid w:val="0071021C"/>
    <w:rsid w:val="00724F87"/>
    <w:rsid w:val="00736715"/>
    <w:rsid w:val="008837B4"/>
    <w:rsid w:val="008A48A3"/>
    <w:rsid w:val="008D0B1D"/>
    <w:rsid w:val="0091076B"/>
    <w:rsid w:val="00930F20"/>
    <w:rsid w:val="00936455"/>
    <w:rsid w:val="009F3BEA"/>
    <w:rsid w:val="00A142A8"/>
    <w:rsid w:val="00A3220E"/>
    <w:rsid w:val="00B3686A"/>
    <w:rsid w:val="00B81422"/>
    <w:rsid w:val="00BC6AA1"/>
    <w:rsid w:val="00C574CC"/>
    <w:rsid w:val="00C77640"/>
    <w:rsid w:val="00C957C4"/>
    <w:rsid w:val="00D94FDD"/>
    <w:rsid w:val="00DD1F23"/>
    <w:rsid w:val="00E07DC8"/>
    <w:rsid w:val="00E24530"/>
    <w:rsid w:val="00EA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BD96F5"/>
  <w15:chartTrackingRefBased/>
  <w15:docId w15:val="{C0348A7F-AD41-4A6E-A042-E5B77C8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046C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68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957C4"/>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57C4"/>
    <w:rPr>
      <w:b/>
      <w:bCs/>
    </w:rPr>
  </w:style>
  <w:style w:type="paragraph" w:styleId="ListParagraph">
    <w:name w:val="List Paragraph"/>
    <w:basedOn w:val="Normal"/>
    <w:uiPriority w:val="34"/>
    <w:qFormat/>
    <w:rsid w:val="00151EC1"/>
    <w:pPr>
      <w:ind w:left="720"/>
      <w:contextualSpacing/>
    </w:pPr>
    <w:rPr>
      <w:kern w:val="0"/>
      <w:lang w:val="fr-FR"/>
      <w14:ligatures w14:val="none"/>
    </w:rPr>
  </w:style>
  <w:style w:type="paragraph" w:styleId="HTMLPreformatted">
    <w:name w:val="HTML Preformatted"/>
    <w:basedOn w:val="Normal"/>
    <w:link w:val="HTMLPreformattedChar"/>
    <w:uiPriority w:val="99"/>
    <w:semiHidden/>
    <w:unhideWhenUsed/>
    <w:rsid w:val="0015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51EC1"/>
    <w:rPr>
      <w:rFonts w:ascii="Courier New" w:eastAsia="Times New Roman" w:hAnsi="Courier New" w:cs="Courier New"/>
      <w:kern w:val="0"/>
      <w:sz w:val="20"/>
      <w:szCs w:val="20"/>
      <w14:ligatures w14:val="none"/>
    </w:rPr>
  </w:style>
  <w:style w:type="character" w:customStyle="1" w:styleId="Heading3Char">
    <w:name w:val="Heading 3 Char"/>
    <w:basedOn w:val="DefaultParagraphFont"/>
    <w:link w:val="Heading3"/>
    <w:uiPriority w:val="9"/>
    <w:rsid w:val="002046C3"/>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2046C3"/>
    <w:rPr>
      <w:i/>
      <w:iCs/>
    </w:rPr>
  </w:style>
  <w:style w:type="paragraph" w:styleId="Header">
    <w:name w:val="header"/>
    <w:basedOn w:val="Normal"/>
    <w:link w:val="HeaderChar"/>
    <w:uiPriority w:val="99"/>
    <w:unhideWhenUsed/>
    <w:rsid w:val="007367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736715"/>
  </w:style>
  <w:style w:type="paragraph" w:styleId="Footer">
    <w:name w:val="footer"/>
    <w:basedOn w:val="Normal"/>
    <w:link w:val="FooterChar"/>
    <w:uiPriority w:val="99"/>
    <w:unhideWhenUsed/>
    <w:rsid w:val="007367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736715"/>
  </w:style>
  <w:style w:type="character" w:styleId="Hyperlink">
    <w:name w:val="Hyperlink"/>
    <w:basedOn w:val="DefaultParagraphFont"/>
    <w:uiPriority w:val="99"/>
    <w:unhideWhenUsed/>
    <w:rsid w:val="00485529"/>
    <w:rPr>
      <w:color w:val="0000FF"/>
      <w:u w:val="single"/>
    </w:rPr>
  </w:style>
  <w:style w:type="character" w:styleId="UnresolvedMention">
    <w:name w:val="Unresolved Mention"/>
    <w:basedOn w:val="DefaultParagraphFont"/>
    <w:uiPriority w:val="99"/>
    <w:semiHidden/>
    <w:unhideWhenUsed/>
    <w:rsid w:val="00C57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85178">
      <w:bodyDiv w:val="1"/>
      <w:marLeft w:val="0"/>
      <w:marRight w:val="0"/>
      <w:marTop w:val="0"/>
      <w:marBottom w:val="0"/>
      <w:divBdr>
        <w:top w:val="none" w:sz="0" w:space="0" w:color="auto"/>
        <w:left w:val="none" w:sz="0" w:space="0" w:color="auto"/>
        <w:bottom w:val="none" w:sz="0" w:space="0" w:color="auto"/>
        <w:right w:val="none" w:sz="0" w:space="0" w:color="auto"/>
      </w:divBdr>
    </w:div>
    <w:div w:id="373041117">
      <w:bodyDiv w:val="1"/>
      <w:marLeft w:val="0"/>
      <w:marRight w:val="0"/>
      <w:marTop w:val="0"/>
      <w:marBottom w:val="0"/>
      <w:divBdr>
        <w:top w:val="none" w:sz="0" w:space="0" w:color="auto"/>
        <w:left w:val="none" w:sz="0" w:space="0" w:color="auto"/>
        <w:bottom w:val="none" w:sz="0" w:space="0" w:color="auto"/>
        <w:right w:val="none" w:sz="0" w:space="0" w:color="auto"/>
      </w:divBdr>
    </w:div>
    <w:div w:id="530188930">
      <w:bodyDiv w:val="1"/>
      <w:marLeft w:val="0"/>
      <w:marRight w:val="0"/>
      <w:marTop w:val="0"/>
      <w:marBottom w:val="0"/>
      <w:divBdr>
        <w:top w:val="none" w:sz="0" w:space="0" w:color="auto"/>
        <w:left w:val="none" w:sz="0" w:space="0" w:color="auto"/>
        <w:bottom w:val="none" w:sz="0" w:space="0" w:color="auto"/>
        <w:right w:val="none" w:sz="0" w:space="0" w:color="auto"/>
      </w:divBdr>
    </w:div>
    <w:div w:id="613706278">
      <w:bodyDiv w:val="1"/>
      <w:marLeft w:val="0"/>
      <w:marRight w:val="0"/>
      <w:marTop w:val="0"/>
      <w:marBottom w:val="0"/>
      <w:divBdr>
        <w:top w:val="none" w:sz="0" w:space="0" w:color="auto"/>
        <w:left w:val="none" w:sz="0" w:space="0" w:color="auto"/>
        <w:bottom w:val="none" w:sz="0" w:space="0" w:color="auto"/>
        <w:right w:val="none" w:sz="0" w:space="0" w:color="auto"/>
      </w:divBdr>
    </w:div>
    <w:div w:id="1586263331">
      <w:bodyDiv w:val="1"/>
      <w:marLeft w:val="0"/>
      <w:marRight w:val="0"/>
      <w:marTop w:val="0"/>
      <w:marBottom w:val="0"/>
      <w:divBdr>
        <w:top w:val="none" w:sz="0" w:space="0" w:color="auto"/>
        <w:left w:val="none" w:sz="0" w:space="0" w:color="auto"/>
        <w:bottom w:val="none" w:sz="0" w:space="0" w:color="auto"/>
        <w:right w:val="none" w:sz="0" w:space="0" w:color="auto"/>
      </w:divBdr>
    </w:div>
    <w:div w:id="1617516601">
      <w:bodyDiv w:val="1"/>
      <w:marLeft w:val="0"/>
      <w:marRight w:val="0"/>
      <w:marTop w:val="0"/>
      <w:marBottom w:val="0"/>
      <w:divBdr>
        <w:top w:val="none" w:sz="0" w:space="0" w:color="auto"/>
        <w:left w:val="none" w:sz="0" w:space="0" w:color="auto"/>
        <w:bottom w:val="none" w:sz="0" w:space="0" w:color="auto"/>
        <w:right w:val="none" w:sz="0" w:space="0" w:color="auto"/>
      </w:divBdr>
    </w:div>
    <w:div w:id="17916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0546/ijcmas.2016.503.103"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2885-4FFD-46C5-9F1F-ACC13CAE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2267</Words>
  <Characters>12925</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NIABOULA DEMBELE</dc:creator>
  <cp:keywords/>
  <dc:description/>
  <cp:lastModifiedBy>SDI 1084</cp:lastModifiedBy>
  <cp:revision>12</cp:revision>
  <dcterms:created xsi:type="dcterms:W3CDTF">2025-02-14T10:20:00Z</dcterms:created>
  <dcterms:modified xsi:type="dcterms:W3CDTF">2025-02-26T05:40:00Z</dcterms:modified>
</cp:coreProperties>
</file>