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9D501" w14:textId="77777777" w:rsidR="000D1945" w:rsidRDefault="006B1735">
      <w:pPr>
        <w:rPr>
          <w:rFonts w:ascii="Times New Roman" w:hAnsi="Times New Roman" w:cs="Times New Roman"/>
          <w:sz w:val="24"/>
          <w:szCs w:val="24"/>
        </w:rPr>
      </w:pPr>
      <w:r>
        <w:rPr>
          <w:rFonts w:ascii="Times New Roman" w:hAnsi="Times New Roman" w:cs="Times New Roman"/>
          <w:sz w:val="24"/>
          <w:szCs w:val="24"/>
        </w:rPr>
        <w:t>Diagnostic Performance of Rapid Screening and ELISA Methods in the Detection of Hepatitis B Virus Surface Antigen among Patients Attending Tertiary Healthcare Facilities in Nasarawa State, Nigeria</w:t>
      </w:r>
    </w:p>
    <w:p w14:paraId="2BBD950E" w14:textId="77777777" w:rsidR="000D1945" w:rsidRDefault="000D1945">
      <w:pPr>
        <w:rPr>
          <w:rFonts w:ascii="Times New Roman" w:hAnsi="Times New Roman" w:cs="Times New Roman"/>
          <w:sz w:val="24"/>
          <w:szCs w:val="24"/>
        </w:rPr>
      </w:pPr>
    </w:p>
    <w:p w14:paraId="52E46E56" w14:textId="77777777" w:rsidR="000D1945" w:rsidRDefault="000D1945">
      <w:pPr>
        <w:spacing w:line="240" w:lineRule="auto"/>
        <w:rPr>
          <w:rFonts w:ascii="Times New Roman" w:hAnsi="Times New Roman" w:cs="Times New Roman"/>
          <w:b/>
          <w:bCs/>
          <w:sz w:val="24"/>
          <w:szCs w:val="24"/>
        </w:rPr>
      </w:pPr>
    </w:p>
    <w:p w14:paraId="75612AE6" w14:textId="77777777" w:rsidR="000D1945" w:rsidRDefault="006B1735">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2BB7A65A"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Background</w:t>
      </w:r>
    </w:p>
    <w:p w14:paraId="3F759AA5"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Hepatitis B Virus (HBV) infection is a global public health problem and the primary marker for diagnosis of HBV infection is hepatitis B surface antigen (HBsAg). Rapid Diagnostic Test (RDT) kits and Enzyme-Linked Immunosorbent Assay (ELISA) are the most fr</w:t>
      </w:r>
      <w:r>
        <w:rPr>
          <w:rFonts w:ascii="Times New Roman" w:hAnsi="Times New Roman" w:cs="Times New Roman"/>
          <w:sz w:val="24"/>
          <w:szCs w:val="24"/>
        </w:rPr>
        <w:t xml:space="preserve">equently used for the detection of HBsAg. </w:t>
      </w:r>
    </w:p>
    <w:p w14:paraId="1DBA7E84"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sz w:val="24"/>
          <w:szCs w:val="24"/>
        </w:rPr>
        <w:t>Aim</w:t>
      </w:r>
      <w:r>
        <w:rPr>
          <w:rFonts w:ascii="Times New Roman" w:hAnsi="Times New Roman" w:cs="Times New Roman"/>
          <w:sz w:val="24"/>
          <w:szCs w:val="24"/>
        </w:rPr>
        <w:t xml:space="preserve">: The present study compared the diagnostic performance of RDT and ELISA methods in detecting Hepatitis B virus surface antigen among patients in the study area. </w:t>
      </w:r>
    </w:p>
    <w:p w14:paraId="169447E0" w14:textId="77777777" w:rsidR="000D1945" w:rsidRDefault="006B1735">
      <w:pPr>
        <w:spacing w:line="480" w:lineRule="auto"/>
        <w:jc w:val="both"/>
        <w:rPr>
          <w:rFonts w:ascii="Times New Roman" w:eastAsia="SimSun" w:hAnsi="Times New Roman" w:cs="Times New Roman"/>
          <w:bCs/>
          <w:color w:val="000000"/>
          <w:sz w:val="24"/>
          <w:szCs w:val="24"/>
          <w:shd w:val="clear" w:color="auto" w:fill="FFFFFF"/>
        </w:rPr>
      </w:pPr>
      <w:r>
        <w:rPr>
          <w:rFonts w:ascii="Times New Roman" w:hAnsi="Times New Roman" w:cs="Times New Roman"/>
          <w:b/>
          <w:sz w:val="24"/>
          <w:szCs w:val="24"/>
        </w:rPr>
        <w:t>Study Design</w:t>
      </w:r>
      <w:r>
        <w:rPr>
          <w:rFonts w:ascii="Times New Roman" w:hAnsi="Times New Roman" w:cs="Times New Roman"/>
          <w:sz w:val="24"/>
          <w:szCs w:val="24"/>
        </w:rPr>
        <w:t xml:space="preserve">: </w:t>
      </w:r>
      <w:r>
        <w:rPr>
          <w:rFonts w:ascii="Times New Roman" w:eastAsia="SimSun" w:hAnsi="Times New Roman" w:cs="Times New Roman"/>
          <w:bCs/>
          <w:color w:val="000000"/>
          <w:sz w:val="24"/>
          <w:szCs w:val="24"/>
          <w:shd w:val="clear" w:color="auto" w:fill="FFFFFF"/>
        </w:rPr>
        <w:t>The study was a cross-sectional s</w:t>
      </w:r>
      <w:r>
        <w:rPr>
          <w:rFonts w:ascii="Times New Roman" w:eastAsia="SimSun" w:hAnsi="Times New Roman" w:cs="Times New Roman"/>
          <w:bCs/>
          <w:color w:val="000000"/>
          <w:sz w:val="24"/>
          <w:szCs w:val="24"/>
          <w:shd w:val="clear" w:color="auto" w:fill="FFFFFF"/>
        </w:rPr>
        <w:t>tudy.</w:t>
      </w:r>
    </w:p>
    <w:p w14:paraId="51961F83"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bCs/>
          <w:color w:val="000000"/>
          <w:sz w:val="24"/>
          <w:szCs w:val="24"/>
          <w:shd w:val="clear" w:color="auto" w:fill="FFFFFF"/>
        </w:rPr>
        <w:t xml:space="preserve">Place and Duration of Study: </w:t>
      </w:r>
      <w:r>
        <w:rPr>
          <w:rFonts w:ascii="Times New Roman" w:eastAsia="SimSun" w:hAnsi="Times New Roman" w:cs="Times New Roman"/>
          <w:bCs/>
          <w:color w:val="000000"/>
          <w:sz w:val="24"/>
          <w:szCs w:val="24"/>
          <w:shd w:val="clear" w:color="auto" w:fill="FFFFFF"/>
        </w:rPr>
        <w:t>The study was carried out at Federal Medical Centre Keffi and Federal University Teaching Hospital Lafia in Nasarawa State, Nigeria from June 2024 to December 2024.</w:t>
      </w:r>
    </w:p>
    <w:p w14:paraId="0743B4D8" w14:textId="77777777" w:rsidR="000D1945" w:rsidRDefault="006B173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Methodology: </w:t>
      </w:r>
      <w:r>
        <w:rPr>
          <w:rFonts w:ascii="Times New Roman" w:hAnsi="Times New Roman" w:cs="Times New Roman"/>
          <w:sz w:val="24"/>
          <w:szCs w:val="24"/>
        </w:rPr>
        <w:t xml:space="preserve">A total of 200 samples were collected and screened for HBsAg using both </w:t>
      </w:r>
      <w:r>
        <w:rPr>
          <w:rFonts w:ascii="Times New Roman" w:eastAsia="SimSun" w:hAnsi="Times New Roman" w:cs="Times New Roman"/>
          <w:bCs/>
          <w:color w:val="000000"/>
          <w:sz w:val="24"/>
          <w:szCs w:val="24"/>
          <w:shd w:val="clear" w:color="auto" w:fill="FFFFFF"/>
        </w:rPr>
        <w:t xml:space="preserve">DIALAB DIAQUICK HBsAg Dipstick rapid screening kits (DIALAB Austria) </w:t>
      </w:r>
      <w:r>
        <w:rPr>
          <w:rFonts w:ascii="Times New Roman" w:hAnsi="Times New Roman" w:cs="Times New Roman"/>
          <w:sz w:val="24"/>
          <w:szCs w:val="24"/>
        </w:rPr>
        <w:t>and DIALAB HBsAg ELISA test kit (DIALAB Austria) according to the manufacturer’s instructions. Data were analysed u</w:t>
      </w:r>
      <w:r>
        <w:rPr>
          <w:rFonts w:ascii="Times New Roman" w:hAnsi="Times New Roman" w:cs="Times New Roman"/>
          <w:sz w:val="24"/>
          <w:szCs w:val="24"/>
        </w:rPr>
        <w:t xml:space="preserve">sing the </w:t>
      </w:r>
      <w:r>
        <w:rPr>
          <w:rFonts w:ascii="Times New Roman" w:eastAsia="SimSun" w:hAnsi="Times New Roman" w:cs="Times New Roman"/>
          <w:bCs/>
          <w:color w:val="000000"/>
          <w:sz w:val="24"/>
          <w:szCs w:val="24"/>
          <w:shd w:val="clear" w:color="auto" w:fill="FFFFFF"/>
        </w:rPr>
        <w:t xml:space="preserve">Statistical Package for Social Sciences (SPSS) Version 21.0. The differences were considered significant only when </w:t>
      </w:r>
      <w:r>
        <w:rPr>
          <w:rFonts w:ascii="Times New Roman" w:eastAsia="SimSun" w:hAnsi="Times New Roman" w:cs="Times New Roman"/>
          <w:bCs/>
          <w:i/>
          <w:color w:val="000000"/>
          <w:sz w:val="24"/>
          <w:szCs w:val="24"/>
          <w:shd w:val="clear" w:color="auto" w:fill="FFFFFF"/>
        </w:rPr>
        <w:t>P</w:t>
      </w:r>
      <w:r>
        <w:rPr>
          <w:rFonts w:ascii="Times New Roman" w:eastAsia="SimSun" w:hAnsi="Times New Roman" w:cs="Times New Roman"/>
          <w:bCs/>
          <w:color w:val="000000"/>
          <w:sz w:val="24"/>
          <w:szCs w:val="24"/>
          <w:shd w:val="clear" w:color="auto" w:fill="FFFFFF"/>
        </w:rPr>
        <w:t xml:space="preserve"> ≤ 0.05.</w:t>
      </w:r>
    </w:p>
    <w:p w14:paraId="4B7D6430"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Results: </w:t>
      </w:r>
      <w:r>
        <w:rPr>
          <w:rFonts w:ascii="Times New Roman" w:hAnsi="Times New Roman" w:cs="Times New Roman"/>
          <w:sz w:val="24"/>
          <w:szCs w:val="24"/>
        </w:rPr>
        <w:t xml:space="preserve">Out of the 200 samples screened for HBsAg using RDT and ELISA techniques, 19(9.5%) were positive while 181(90.5%) were negative using the RDT method. For the ELISA method, 23(11.5%) were positive while 177 (88.5%) were negative. </w:t>
      </w:r>
    </w:p>
    <w:p w14:paraId="2479553D"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Using ELISA as a standard </w:t>
      </w:r>
      <w:r>
        <w:rPr>
          <w:rFonts w:ascii="Times New Roman" w:hAnsi="Times New Roman" w:cs="Times New Roman"/>
          <w:sz w:val="24"/>
          <w:szCs w:val="24"/>
        </w:rPr>
        <w:t>for the RDT method, t</w:t>
      </w:r>
      <w:r>
        <w:rPr>
          <w:rFonts w:ascii="Times New Roman" w:hAnsi="Times New Roman" w:cs="Times New Roman"/>
          <w:color w:val="000000"/>
          <w:sz w:val="24"/>
          <w:szCs w:val="24"/>
        </w:rPr>
        <w:t>he</w:t>
      </w:r>
      <w:r>
        <w:rPr>
          <w:rFonts w:ascii="Times New Roman" w:hAnsi="Times New Roman" w:cs="Times New Roman"/>
          <w:sz w:val="24"/>
          <w:szCs w:val="24"/>
        </w:rPr>
        <w:t xml:space="preserve"> following were obtained: </w:t>
      </w:r>
      <w:r>
        <w:rPr>
          <w:rFonts w:ascii="Times New Roman" w:hAnsi="Times New Roman" w:cs="Times New Roman"/>
          <w:color w:val="000000"/>
          <w:sz w:val="24"/>
          <w:szCs w:val="24"/>
        </w:rPr>
        <w:t>s</w:t>
      </w:r>
      <w:r>
        <w:rPr>
          <w:rFonts w:ascii="Times New Roman" w:hAnsi="Times New Roman" w:cs="Times New Roman"/>
          <w:sz w:val="24"/>
          <w:szCs w:val="24"/>
        </w:rPr>
        <w:t xml:space="preserve">ensitivity </w:t>
      </w:r>
      <w:r>
        <w:rPr>
          <w:rFonts w:ascii="Times New Roman" w:hAnsi="Times New Roman" w:cs="Times New Roman"/>
          <w:color w:val="000000"/>
          <w:sz w:val="24"/>
          <w:szCs w:val="24"/>
        </w:rPr>
        <w:t>82.61%</w:t>
      </w:r>
      <w:r>
        <w:rPr>
          <w:rFonts w:ascii="Times New Roman" w:hAnsi="Times New Roman" w:cs="Times New Roman"/>
          <w:sz w:val="24"/>
          <w:szCs w:val="24"/>
        </w:rPr>
        <w:t xml:space="preserve">, </w:t>
      </w:r>
      <w:r>
        <w:rPr>
          <w:rFonts w:ascii="Times New Roman" w:hAnsi="Times New Roman" w:cs="Times New Roman"/>
          <w:color w:val="000000"/>
          <w:sz w:val="24"/>
          <w:szCs w:val="24"/>
        </w:rPr>
        <w:t>specificity 100%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positive predictive value </w:t>
      </w:r>
      <w:r>
        <w:rPr>
          <w:rFonts w:ascii="Times New Roman" w:hAnsi="Times New Roman" w:cs="Times New Roman"/>
          <w:sz w:val="24"/>
          <w:szCs w:val="24"/>
        </w:rPr>
        <w:t>100</w:t>
      </w:r>
      <w:r>
        <w:rPr>
          <w:rFonts w:ascii="Times New Roman" w:hAnsi="Times New Roman" w:cs="Times New Roman"/>
          <w:color w:val="000000"/>
          <w:sz w:val="24"/>
          <w:szCs w:val="24"/>
        </w:rPr>
        <w:t xml:space="preserve">%, negative predictive value 97.79% </w:t>
      </w:r>
      <w:r>
        <w:rPr>
          <w:rFonts w:ascii="Times New Roman" w:hAnsi="Times New Roman" w:cs="Times New Roman"/>
          <w:sz w:val="24"/>
          <w:szCs w:val="24"/>
        </w:rPr>
        <w:t>and the</w:t>
      </w:r>
      <w:r>
        <w:rPr>
          <w:rFonts w:ascii="Times New Roman" w:hAnsi="Times New Roman" w:cs="Times New Roman"/>
          <w:color w:val="000000"/>
          <w:sz w:val="24"/>
          <w:szCs w:val="24"/>
        </w:rPr>
        <w:t xml:space="preserve"> kappa </w:t>
      </w:r>
      <w:r>
        <w:rPr>
          <w:rFonts w:ascii="Times New Roman" w:hAnsi="Times New Roman" w:cs="Times New Roman"/>
          <w:color w:val="000000"/>
          <w:sz w:val="24"/>
          <w:szCs w:val="24"/>
          <w:lang w:val="en-US"/>
        </w:rPr>
        <w:t xml:space="preserve">level of agreement between the two methods was </w:t>
      </w:r>
      <w:r>
        <w:rPr>
          <w:rFonts w:ascii="Times New Roman" w:hAnsi="Times New Roman" w:cs="Times New Roman"/>
          <w:color w:val="000000"/>
          <w:sz w:val="24"/>
          <w:szCs w:val="24"/>
        </w:rPr>
        <w:t xml:space="preserve">0.89 </w:t>
      </w:r>
      <w:r>
        <w:rPr>
          <w:rFonts w:ascii="Times New Roman" w:hAnsi="Times New Roman" w:cs="Times New Roman"/>
          <w:sz w:val="24"/>
          <w:szCs w:val="24"/>
        </w:rPr>
        <w:t>respectively</w:t>
      </w:r>
      <w:r>
        <w:rPr>
          <w:rFonts w:ascii="Times New Roman" w:hAnsi="Times New Roman" w:cs="Times New Roman"/>
          <w:color w:val="000000"/>
          <w:sz w:val="24"/>
          <w:szCs w:val="24"/>
        </w:rPr>
        <w:t>.</w:t>
      </w:r>
    </w:p>
    <w:p w14:paraId="5DC7C9CB"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The study hi</w:t>
      </w:r>
      <w:r>
        <w:rPr>
          <w:rFonts w:ascii="Times New Roman" w:hAnsi="Times New Roman" w:cs="Times New Roman"/>
          <w:sz w:val="24"/>
          <w:szCs w:val="24"/>
        </w:rPr>
        <w:t>ghlights the high endemicity of HBV infection in Nasarawa State, Nigeria. Also, in comparing both methods, the ELISA method was found to be more sensitive than the RDT kit device. We recommend that the RDT screening kits be combined with the ELISA method t</w:t>
      </w:r>
      <w:r>
        <w:rPr>
          <w:rFonts w:ascii="Times New Roman" w:hAnsi="Times New Roman" w:cs="Times New Roman"/>
          <w:sz w:val="24"/>
          <w:szCs w:val="24"/>
        </w:rPr>
        <w:t>o ensure timely and accurate detection of HBsAg among HBV-infected patients.</w:t>
      </w:r>
    </w:p>
    <w:p w14:paraId="54955945" w14:textId="77777777" w:rsidR="000D1945" w:rsidRDefault="006B173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Cs/>
          <w:sz w:val="24"/>
          <w:szCs w:val="24"/>
        </w:rPr>
        <w:t>Hepatitis B Virus; Rapid Diagnostic Test; Enzyme-Linked Immunosorbent Assay; Performance; Nasarawa</w:t>
      </w:r>
    </w:p>
    <w:p w14:paraId="008E94D2" w14:textId="77777777" w:rsidR="000D1945" w:rsidRDefault="006B1735">
      <w:pPr>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 Introduction</w:t>
      </w:r>
    </w:p>
    <w:p w14:paraId="78EFED37"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Hepatitis is an inflammation of the liver and is categorised as viral and non-viral hepatitis. Viral hepatitis is the most common cause of hepatitis in the world (WHO, 2019). Hepatitis B is an infectious disease of global significance, with a significant h</w:t>
      </w:r>
      <w:r>
        <w:rPr>
          <w:rFonts w:ascii="Times New Roman" w:hAnsi="Times New Roman" w:cs="Times New Roman"/>
          <w:sz w:val="24"/>
          <w:szCs w:val="24"/>
        </w:rPr>
        <w:t xml:space="preserve">ealth burden in Africa. The condition can be self-limiting or can progress to fibrosis, cirrhosis or liver cancer associated with the infection (Ye </w:t>
      </w:r>
      <w:r>
        <w:rPr>
          <w:rFonts w:ascii="Times New Roman" w:hAnsi="Times New Roman" w:cs="Times New Roman"/>
          <w:i/>
          <w:sz w:val="24"/>
          <w:szCs w:val="24"/>
        </w:rPr>
        <w:t>et al</w:t>
      </w:r>
      <w:r>
        <w:rPr>
          <w:rFonts w:ascii="Times New Roman" w:hAnsi="Times New Roman" w:cs="Times New Roman"/>
          <w:sz w:val="24"/>
          <w:szCs w:val="24"/>
        </w:rPr>
        <w:t xml:space="preserve">., 2021; Onubi </w:t>
      </w:r>
      <w:r>
        <w:rPr>
          <w:rFonts w:ascii="Times New Roman" w:hAnsi="Times New Roman" w:cs="Times New Roman"/>
          <w:i/>
          <w:iCs/>
          <w:sz w:val="24"/>
          <w:szCs w:val="24"/>
        </w:rPr>
        <w:t>et al</w:t>
      </w:r>
      <w:r>
        <w:rPr>
          <w:rFonts w:ascii="Times New Roman" w:hAnsi="Times New Roman" w:cs="Times New Roman"/>
          <w:sz w:val="24"/>
          <w:szCs w:val="24"/>
        </w:rPr>
        <w:t xml:space="preserve">., 2023). Hepatitis B virus (HBV) is a </w:t>
      </w:r>
      <w:r>
        <w:rPr>
          <w:rFonts w:ascii="Times New Roman" w:hAnsi="Times New Roman" w:cs="Times New Roman"/>
          <w:i/>
          <w:iCs/>
          <w:sz w:val="24"/>
          <w:szCs w:val="24"/>
        </w:rPr>
        <w:t>Hepadnavirus</w:t>
      </w:r>
      <w:r>
        <w:rPr>
          <w:rFonts w:ascii="Times New Roman" w:hAnsi="Times New Roman" w:cs="Times New Roman"/>
          <w:sz w:val="24"/>
          <w:szCs w:val="24"/>
        </w:rPr>
        <w:t xml:space="preserve"> that infects liver cells. Hepat</w:t>
      </w:r>
      <w:r>
        <w:rPr>
          <w:rFonts w:ascii="Times New Roman" w:hAnsi="Times New Roman" w:cs="Times New Roman"/>
          <w:sz w:val="24"/>
          <w:szCs w:val="24"/>
        </w:rPr>
        <w:t>itis B contributes to an estimated 820,000 deaths every year and an estimated 3.6% of the global population including over 6 million children under the age of 5 is affected by chronic HBV infection and approximately 2 billion people suffer from HBV infecti</w:t>
      </w:r>
      <w:r>
        <w:rPr>
          <w:rFonts w:ascii="Times New Roman" w:hAnsi="Times New Roman" w:cs="Times New Roman"/>
          <w:sz w:val="24"/>
          <w:szCs w:val="24"/>
        </w:rPr>
        <w:t xml:space="preserve">on and around 280 million are carriers of HBsAg with virus harboured in their liver (Ajuwon </w:t>
      </w:r>
      <w:r>
        <w:rPr>
          <w:rFonts w:ascii="Times New Roman" w:hAnsi="Times New Roman" w:cs="Times New Roman"/>
          <w:i/>
          <w:sz w:val="24"/>
          <w:szCs w:val="24"/>
        </w:rPr>
        <w:t>et al</w:t>
      </w:r>
      <w:r>
        <w:rPr>
          <w:rFonts w:ascii="Times New Roman" w:hAnsi="Times New Roman" w:cs="Times New Roman"/>
          <w:sz w:val="24"/>
          <w:szCs w:val="24"/>
        </w:rPr>
        <w:t xml:space="preserve">., 2021; Busayo </w:t>
      </w:r>
      <w:r>
        <w:rPr>
          <w:rFonts w:ascii="Times New Roman" w:hAnsi="Times New Roman" w:cs="Times New Roman"/>
          <w:i/>
          <w:sz w:val="24"/>
          <w:szCs w:val="24"/>
        </w:rPr>
        <w:t>et al</w:t>
      </w:r>
      <w:r>
        <w:rPr>
          <w:rFonts w:ascii="Times New Roman" w:hAnsi="Times New Roman" w:cs="Times New Roman"/>
          <w:sz w:val="24"/>
          <w:szCs w:val="24"/>
        </w:rPr>
        <w:t xml:space="preserve">., 2021; WHO, 2024). Nigeria with an overall prevalence of </w:t>
      </w:r>
      <w:r>
        <w:rPr>
          <w:rFonts w:ascii="Times New Roman" w:hAnsi="Times New Roman" w:cs="Times New Roman"/>
          <w:color w:val="040C28"/>
          <w:sz w:val="24"/>
          <w:szCs w:val="24"/>
        </w:rPr>
        <w:t>13.6% is</w:t>
      </w:r>
      <w:r>
        <w:rPr>
          <w:rFonts w:ascii="Times New Roman" w:hAnsi="Times New Roman" w:cs="Times New Roman"/>
          <w:sz w:val="24"/>
          <w:szCs w:val="24"/>
        </w:rPr>
        <w:t xml:space="preserve"> considered a high prevalence country. Though estimates of HBV cases ar</w:t>
      </w:r>
      <w:r>
        <w:rPr>
          <w:rFonts w:ascii="Times New Roman" w:hAnsi="Times New Roman" w:cs="Times New Roman"/>
          <w:sz w:val="24"/>
          <w:szCs w:val="24"/>
        </w:rPr>
        <w:t xml:space="preserve">e inconsistent, and therefore additional clarity is required to manage HBV-associated public health challenges (Busayo </w:t>
      </w:r>
      <w:r>
        <w:rPr>
          <w:rFonts w:ascii="Times New Roman" w:hAnsi="Times New Roman" w:cs="Times New Roman"/>
          <w:i/>
          <w:sz w:val="24"/>
          <w:szCs w:val="24"/>
        </w:rPr>
        <w:t>et. al</w:t>
      </w:r>
      <w:r>
        <w:rPr>
          <w:rFonts w:ascii="Times New Roman" w:hAnsi="Times New Roman" w:cs="Times New Roman"/>
          <w:sz w:val="24"/>
          <w:szCs w:val="24"/>
        </w:rPr>
        <w:t xml:space="preserve">., 2021; Akabuike </w:t>
      </w:r>
      <w:r>
        <w:rPr>
          <w:rFonts w:ascii="Times New Roman" w:hAnsi="Times New Roman" w:cs="Times New Roman"/>
          <w:i/>
          <w:sz w:val="24"/>
          <w:szCs w:val="24"/>
        </w:rPr>
        <w:t>et al</w:t>
      </w:r>
      <w:r>
        <w:rPr>
          <w:rFonts w:ascii="Times New Roman" w:hAnsi="Times New Roman" w:cs="Times New Roman"/>
          <w:sz w:val="24"/>
          <w:szCs w:val="24"/>
        </w:rPr>
        <w:t xml:space="preserve">., 2024). </w:t>
      </w:r>
      <w:r>
        <w:rPr>
          <w:rFonts w:ascii="Times New Roman" w:hAnsi="Times New Roman" w:cs="Times New Roman"/>
          <w:sz w:val="24"/>
          <w:szCs w:val="24"/>
          <w:lang w:val="en-US"/>
        </w:rPr>
        <w:t xml:space="preserve">Hepatitis B </w:t>
      </w:r>
      <w:r>
        <w:rPr>
          <w:rFonts w:ascii="Times New Roman" w:hAnsi="Times New Roman" w:cs="Times New Roman"/>
          <w:sz w:val="24"/>
          <w:szCs w:val="24"/>
          <w:lang w:val="en-US"/>
        </w:rPr>
        <w:lastRenderedPageBreak/>
        <w:t>virus infection is among the common infectious diseases with global public health impo</w:t>
      </w:r>
      <w:r>
        <w:rPr>
          <w:rFonts w:ascii="Times New Roman" w:hAnsi="Times New Roman" w:cs="Times New Roman"/>
          <w:sz w:val="24"/>
          <w:szCs w:val="24"/>
          <w:lang w:val="en-US"/>
        </w:rPr>
        <w:t xml:space="preserve">rtance with Nigeria among the identified hyper-endemic countries for hepatitis B virus infection (Onubi </w:t>
      </w:r>
      <w:r>
        <w:rPr>
          <w:rFonts w:ascii="Times New Roman" w:hAnsi="Times New Roman" w:cs="Times New Roman"/>
          <w:i/>
          <w:iCs/>
          <w:sz w:val="24"/>
          <w:szCs w:val="24"/>
          <w:lang w:val="en-US"/>
        </w:rPr>
        <w:t>et al.</w:t>
      </w:r>
      <w:r>
        <w:rPr>
          <w:rFonts w:ascii="Times New Roman" w:hAnsi="Times New Roman" w:cs="Times New Roman"/>
          <w:sz w:val="24"/>
          <w:szCs w:val="24"/>
          <w:lang w:val="en-US"/>
        </w:rPr>
        <w:t>, 2023). For HBV infection diagnosis, patients are screened both on serological and molecular levels (</w:t>
      </w:r>
      <w:r>
        <w:rPr>
          <w:rFonts w:ascii="Times New Roman" w:hAnsi="Times New Roman" w:cs="Times New Roman"/>
          <w:sz w:val="24"/>
          <w:szCs w:val="24"/>
        </w:rPr>
        <w:t xml:space="preserve">Nagpal </w:t>
      </w:r>
      <w:r>
        <w:rPr>
          <w:rFonts w:ascii="Times New Roman" w:hAnsi="Times New Roman" w:cs="Times New Roman"/>
          <w:i/>
          <w:iCs/>
          <w:sz w:val="24"/>
          <w:szCs w:val="24"/>
        </w:rPr>
        <w:t>et al</w:t>
      </w:r>
      <w:r>
        <w:rPr>
          <w:rFonts w:ascii="Times New Roman" w:hAnsi="Times New Roman" w:cs="Times New Roman"/>
          <w:sz w:val="24"/>
          <w:szCs w:val="24"/>
        </w:rPr>
        <w:t xml:space="preserve">., 2021). </w:t>
      </w:r>
    </w:p>
    <w:p w14:paraId="276C4846" w14:textId="77777777" w:rsidR="000D1945" w:rsidRDefault="006B173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Since 1990, rapid scr</w:t>
      </w:r>
      <w:r>
        <w:rPr>
          <w:rFonts w:ascii="Times New Roman" w:hAnsi="Times New Roman" w:cs="Times New Roman"/>
          <w:sz w:val="24"/>
          <w:szCs w:val="24"/>
          <w:lang w:val="en-US"/>
        </w:rPr>
        <w:t>eening kits have been the most commonly neither used method of diagnosing HBV infection due to their low cost, ease of handling, robust working, and not requiring any complex instrumentation or trained personnel (</w:t>
      </w:r>
      <w:r>
        <w:rPr>
          <w:rFonts w:ascii="Times New Roman" w:hAnsi="Times New Roman" w:cs="Times New Roman"/>
          <w:sz w:val="24"/>
          <w:szCs w:val="24"/>
        </w:rPr>
        <w:t xml:space="preserve">Nagpal </w:t>
      </w:r>
      <w:r>
        <w:rPr>
          <w:rFonts w:ascii="Times New Roman" w:hAnsi="Times New Roman" w:cs="Times New Roman"/>
          <w:i/>
          <w:iCs/>
          <w:sz w:val="24"/>
          <w:szCs w:val="24"/>
        </w:rPr>
        <w:t>et al</w:t>
      </w:r>
      <w:r>
        <w:rPr>
          <w:rFonts w:ascii="Times New Roman" w:hAnsi="Times New Roman" w:cs="Times New Roman"/>
          <w:sz w:val="24"/>
          <w:szCs w:val="24"/>
        </w:rPr>
        <w:t>., 2021)</w:t>
      </w:r>
      <w:r>
        <w:rPr>
          <w:rFonts w:ascii="Times New Roman" w:hAnsi="Times New Roman" w:cs="Times New Roman"/>
          <w:sz w:val="24"/>
          <w:szCs w:val="24"/>
          <w:lang w:val="en-US"/>
        </w:rPr>
        <w:t>. The kits are extensiv</w:t>
      </w:r>
      <w:r>
        <w:rPr>
          <w:rFonts w:ascii="Times New Roman" w:hAnsi="Times New Roman" w:cs="Times New Roman"/>
          <w:sz w:val="24"/>
          <w:szCs w:val="24"/>
          <w:lang w:val="en-US"/>
        </w:rPr>
        <w:t>ely used for emergency, field survey diagnosis, laboratory, and home testing (</w:t>
      </w:r>
      <w:r>
        <w:rPr>
          <w:rFonts w:ascii="Times New Roman" w:eastAsia="Times New Roman" w:hAnsi="Times New Roman" w:cs="Times New Roman"/>
          <w:color w:val="000000"/>
          <w:sz w:val="24"/>
          <w:szCs w:val="24"/>
        </w:rPr>
        <w:t xml:space="preserve">Hayder </w:t>
      </w:r>
      <w:r>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xml:space="preserve">., 2012; </w:t>
      </w:r>
      <w:r>
        <w:rPr>
          <w:rFonts w:ascii="Times New Roman" w:hAnsi="Times New Roman" w:cs="Times New Roman"/>
          <w:sz w:val="24"/>
          <w:szCs w:val="24"/>
        </w:rPr>
        <w:t xml:space="preserve">Xiao </w:t>
      </w:r>
      <w:r>
        <w:rPr>
          <w:rFonts w:ascii="Times New Roman" w:hAnsi="Times New Roman" w:cs="Times New Roman"/>
          <w:i/>
          <w:sz w:val="24"/>
          <w:szCs w:val="24"/>
        </w:rPr>
        <w:t>et al</w:t>
      </w:r>
      <w:r>
        <w:rPr>
          <w:rFonts w:ascii="Times New Roman" w:hAnsi="Times New Roman" w:cs="Times New Roman"/>
          <w:sz w:val="24"/>
          <w:szCs w:val="24"/>
        </w:rPr>
        <w:t>., 2020</w:t>
      </w:r>
      <w:r>
        <w:rPr>
          <w:rFonts w:ascii="Times New Roman" w:hAnsi="Times New Roman" w:cs="Times New Roman"/>
          <w:sz w:val="24"/>
          <w:szCs w:val="24"/>
          <w:lang w:val="en-US"/>
        </w:rPr>
        <w:t>). Rapid test employs monoclonal or polyclonal antibody immobilized lateral flow immunoassay (LFIA) for the determination of HBsAg in blood,</w:t>
      </w:r>
      <w:r>
        <w:rPr>
          <w:rFonts w:ascii="Times New Roman" w:hAnsi="Times New Roman" w:cs="Times New Roman"/>
          <w:sz w:val="24"/>
          <w:szCs w:val="24"/>
          <w:lang w:val="en-US"/>
        </w:rPr>
        <w:t xml:space="preserve"> serum, and plasma samples (</w:t>
      </w:r>
      <w:r>
        <w:rPr>
          <w:rFonts w:ascii="Times New Roman" w:eastAsia="Times New Roman" w:hAnsi="Times New Roman" w:cs="Times New Roman"/>
          <w:color w:val="000000"/>
          <w:sz w:val="24"/>
          <w:szCs w:val="24"/>
        </w:rPr>
        <w:t xml:space="preserve">Hayder </w:t>
      </w:r>
      <w:r>
        <w:rPr>
          <w:rFonts w:ascii="Times New Roman" w:eastAsia="Times New Roman" w:hAnsi="Times New Roman" w:cs="Times New Roman"/>
          <w:i/>
          <w:iCs/>
          <w:color w:val="000000"/>
          <w:sz w:val="24"/>
          <w:szCs w:val="24"/>
        </w:rPr>
        <w:t>et al</w:t>
      </w:r>
      <w:r>
        <w:rPr>
          <w:rFonts w:ascii="Times New Roman" w:eastAsia="Times New Roman" w:hAnsi="Times New Roman" w:cs="Times New Roman"/>
          <w:color w:val="000000"/>
          <w:sz w:val="24"/>
          <w:szCs w:val="24"/>
        </w:rPr>
        <w:t>., 2012</w:t>
      </w:r>
      <w:r>
        <w:rPr>
          <w:rFonts w:ascii="Times New Roman" w:hAnsi="Times New Roman" w:cs="Times New Roman"/>
          <w:sz w:val="24"/>
          <w:szCs w:val="24"/>
          <w:lang w:val="en-US"/>
        </w:rPr>
        <w:t xml:space="preserve">). The use of RDT for Point of Care (POC) testing was found to be 73.7% sensitive and 97.8% specific for HBsAg. Although the POC testing strips demonstrated sufficiently high sensitivity for varied genotypes, </w:t>
      </w:r>
      <w:r>
        <w:rPr>
          <w:rFonts w:ascii="Times New Roman" w:hAnsi="Times New Roman" w:cs="Times New Roman"/>
          <w:sz w:val="24"/>
          <w:szCs w:val="24"/>
          <w:lang w:val="en-US"/>
        </w:rPr>
        <w:t>frequent false negatives were observed. Despite the several economic advantages, RDT kits exhibit less sensitivity and specificity as compared to NAT resulting in false positive and false negative results (</w:t>
      </w:r>
      <w:r>
        <w:rPr>
          <w:rFonts w:ascii="Times New Roman" w:hAnsi="Times New Roman" w:cs="Times New Roman"/>
          <w:sz w:val="24"/>
          <w:szCs w:val="24"/>
        </w:rPr>
        <w:t xml:space="preserve">Nagpal </w:t>
      </w:r>
      <w:r>
        <w:rPr>
          <w:rFonts w:ascii="Times New Roman" w:hAnsi="Times New Roman" w:cs="Times New Roman"/>
          <w:i/>
          <w:iCs/>
          <w:sz w:val="24"/>
          <w:szCs w:val="24"/>
        </w:rPr>
        <w:t>et al</w:t>
      </w:r>
      <w:r>
        <w:rPr>
          <w:rFonts w:ascii="Times New Roman" w:hAnsi="Times New Roman" w:cs="Times New Roman"/>
          <w:sz w:val="24"/>
          <w:szCs w:val="24"/>
        </w:rPr>
        <w:t>., 2021)</w:t>
      </w:r>
      <w:r>
        <w:rPr>
          <w:rFonts w:ascii="Times New Roman" w:hAnsi="Times New Roman" w:cs="Times New Roman"/>
          <w:sz w:val="24"/>
          <w:szCs w:val="24"/>
          <w:lang w:val="en-US"/>
        </w:rPr>
        <w:t>. Another frequently used tech</w:t>
      </w:r>
      <w:r>
        <w:rPr>
          <w:rFonts w:ascii="Times New Roman" w:hAnsi="Times New Roman" w:cs="Times New Roman"/>
          <w:sz w:val="24"/>
          <w:szCs w:val="24"/>
          <w:lang w:val="en-US"/>
        </w:rPr>
        <w:t>nique for the diagnosis of HBV infection is ELISA, which is a sandwich type of enzymatic immunoassay employing monoclonal antibodies. ELISA is highly sensitive and specific due to enzymatic amplification of the signal and monoclonal antibodies recognized b</w:t>
      </w:r>
      <w:r>
        <w:rPr>
          <w:rFonts w:ascii="Times New Roman" w:hAnsi="Times New Roman" w:cs="Times New Roman"/>
          <w:sz w:val="24"/>
          <w:szCs w:val="24"/>
          <w:lang w:val="en-US"/>
        </w:rPr>
        <w:t>y WHO for most parts of varied HBV strains, respectively (</w:t>
      </w:r>
      <w:r>
        <w:rPr>
          <w:rFonts w:ascii="Times New Roman" w:hAnsi="Times New Roman" w:cs="Times New Roman"/>
          <w:sz w:val="24"/>
          <w:szCs w:val="24"/>
        </w:rPr>
        <w:t xml:space="preserve">Kim, 2017; Nagpal </w:t>
      </w:r>
      <w:r>
        <w:rPr>
          <w:rFonts w:ascii="Times New Roman" w:hAnsi="Times New Roman" w:cs="Times New Roman"/>
          <w:i/>
          <w:iCs/>
          <w:sz w:val="24"/>
          <w:szCs w:val="24"/>
        </w:rPr>
        <w:t>et al</w:t>
      </w:r>
      <w:r>
        <w:rPr>
          <w:rFonts w:ascii="Times New Roman" w:hAnsi="Times New Roman" w:cs="Times New Roman"/>
          <w:sz w:val="24"/>
          <w:szCs w:val="24"/>
        </w:rPr>
        <w:t>., 2021)</w:t>
      </w:r>
      <w:r>
        <w:rPr>
          <w:rFonts w:ascii="Times New Roman" w:hAnsi="Times New Roman" w:cs="Times New Roman"/>
          <w:sz w:val="24"/>
          <w:szCs w:val="24"/>
          <w:lang w:val="en-US"/>
        </w:rPr>
        <w:t xml:space="preserve">. </w:t>
      </w:r>
      <w:r>
        <w:rPr>
          <w:rFonts w:ascii="Times New Roman" w:hAnsi="Times New Roman" w:cs="Times New Roman"/>
          <w:sz w:val="24"/>
          <w:szCs w:val="24"/>
        </w:rPr>
        <w:t>The present work compares the diagnostic performance of rapid screening and Elisa methods in the detection of Hepatitis B Virus Surface Antigen (HBsAg) in blood samp</w:t>
      </w:r>
      <w:r>
        <w:rPr>
          <w:rFonts w:ascii="Times New Roman" w:hAnsi="Times New Roman" w:cs="Times New Roman"/>
          <w:sz w:val="24"/>
          <w:szCs w:val="24"/>
        </w:rPr>
        <w:t xml:space="preserve">les among patients attending tertiary healthcare facilities in Nasarawa State, Nigeria, in terms of analytical </w:t>
      </w:r>
      <w:r>
        <w:rPr>
          <w:rFonts w:ascii="Times New Roman" w:eastAsia="SimSun" w:hAnsi="Times New Roman" w:cs="Times New Roman"/>
          <w:bCs/>
          <w:color w:val="000000"/>
          <w:sz w:val="24"/>
          <w:szCs w:val="24"/>
          <w:shd w:val="clear" w:color="auto" w:fill="FFFFFF"/>
        </w:rPr>
        <w:t>sensitivity, specificity, negative predicted value, positive predicted value and the kappa level of agreement.</w:t>
      </w:r>
    </w:p>
    <w:p w14:paraId="001D7D06"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2.0 Materials and Methods</w:t>
      </w:r>
    </w:p>
    <w:p w14:paraId="06520F9F"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lastRenderedPageBreak/>
        <w:t>2.1 Stud</w:t>
      </w:r>
      <w:r>
        <w:rPr>
          <w:rFonts w:ascii="Times New Roman" w:eastAsia="SimSun" w:hAnsi="Times New Roman" w:cs="Times New Roman"/>
          <w:b/>
          <w:color w:val="000000"/>
          <w:sz w:val="24"/>
          <w:szCs w:val="24"/>
          <w:shd w:val="clear" w:color="auto" w:fill="FFFFFF"/>
        </w:rPr>
        <w:t xml:space="preserve">y Design: </w:t>
      </w:r>
      <w:r>
        <w:rPr>
          <w:rFonts w:ascii="Times New Roman" w:eastAsia="SimSun" w:hAnsi="Times New Roman" w:cs="Times New Roman"/>
          <w:bCs/>
          <w:color w:val="000000"/>
          <w:sz w:val="24"/>
          <w:szCs w:val="24"/>
          <w:shd w:val="clear" w:color="auto" w:fill="FFFFFF"/>
        </w:rPr>
        <w:t>The study was a cross-sectional study which included the comparison of RDT screening and ELISA techniques for the diagnosis of Hepatitis B Surface Antigen (HBsAg) in the blood of patients.</w:t>
      </w:r>
    </w:p>
    <w:p w14:paraId="152E0256" w14:textId="77777777" w:rsidR="000D1945" w:rsidRDefault="006B1735">
      <w:pPr>
        <w:spacing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2.2 Study Area and Population: </w:t>
      </w:r>
      <w:r>
        <w:rPr>
          <w:rFonts w:ascii="Times New Roman" w:hAnsi="Times New Roman" w:cs="Times New Roman"/>
          <w:color w:val="000000"/>
          <w:sz w:val="24"/>
          <w:szCs w:val="24"/>
          <w:shd w:val="clear" w:color="auto" w:fill="FFFFFF"/>
          <w:lang w:val="en-US"/>
        </w:rPr>
        <w:t xml:space="preserve">The study areas for this research work were the Federal Medical Centre (FMC) Keffi and Federal University Teaching Hospital (FUTH) Lafia, Nasarawa State, Nigeria. </w:t>
      </w:r>
      <w:r>
        <w:rPr>
          <w:rFonts w:ascii="Times New Roman" w:hAnsi="Times New Roman" w:cs="Times New Roman"/>
          <w:sz w:val="24"/>
          <w:szCs w:val="24"/>
        </w:rPr>
        <w:t>Nasarawa State is located in the North Central geopolitical zone also referred to as the Midd</w:t>
      </w:r>
      <w:r>
        <w:rPr>
          <w:rFonts w:ascii="Times New Roman" w:hAnsi="Times New Roman" w:cs="Times New Roman"/>
          <w:sz w:val="24"/>
          <w:szCs w:val="24"/>
        </w:rPr>
        <w:t>le Belt region of Nigeria. It is located between latitude 7° 45′ and 9° 25’ N of the equator and between longitude 7° and 9° 37′ E of the Greenwich meridian. It has boundaries with Kaduna state in the North, Plateau State in the East, Taraba and Benue stat</w:t>
      </w:r>
      <w:r>
        <w:rPr>
          <w:rFonts w:ascii="Times New Roman" w:hAnsi="Times New Roman" w:cs="Times New Roman"/>
          <w:sz w:val="24"/>
          <w:szCs w:val="24"/>
        </w:rPr>
        <w:t>es in the South, Kogi State and the Federal Capital Territory to the West. The 2006 population Census estimated a population of about 1,826,883 and a total land area of 26,875.59 square kilometres, with a density of about 67 persons per square kilometre co</w:t>
      </w:r>
      <w:r>
        <w:rPr>
          <w:rFonts w:ascii="Times New Roman" w:hAnsi="Times New Roman" w:cs="Times New Roman"/>
          <w:sz w:val="24"/>
          <w:szCs w:val="24"/>
        </w:rPr>
        <w:t>mprising 13 Local Government Areas (Figure 1) (About Nasarawa State, 2025).</w:t>
      </w:r>
    </w:p>
    <w:p w14:paraId="211C483D"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550C1926"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4C2DA5DA"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0E4072AA"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597BAEC3"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78EC41DB"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1AA778A7"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25CC6F84"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2EDEF46B"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3A538211"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30B18DCF"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269A0A8E" w14:textId="77777777" w:rsidR="000D1945" w:rsidRDefault="006B173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3A1007D0" wp14:editId="1408768E">
            <wp:extent cx="5685406" cy="3540759"/>
            <wp:effectExtent l="0" t="0" r="0" b="254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5685406" cy="3540759"/>
                    </a:xfrm>
                    <a:prstGeom prst="rect">
                      <a:avLst/>
                    </a:prstGeom>
                    <a:ln>
                      <a:noFill/>
                    </a:ln>
                  </pic:spPr>
                </pic:pic>
              </a:graphicData>
            </a:graphic>
          </wp:inline>
        </w:drawing>
      </w:r>
    </w:p>
    <w:p w14:paraId="7E93A094"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00845A69" w14:textId="77777777" w:rsidR="000D1945" w:rsidRDefault="006B1735">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4"/>
          <w:szCs w:val="24"/>
          <w:shd w:val="clear" w:color="auto" w:fill="FFFFFF"/>
        </w:rPr>
        <w:t>Figure 1: Map of Nasarawa State showing the study areas highlighted (</w:t>
      </w:r>
      <w:r>
        <w:rPr>
          <w:rFonts w:ascii="Times New Roman" w:hAnsi="Times New Roman" w:cs="Times New Roman"/>
          <w:sz w:val="24"/>
          <w:szCs w:val="24"/>
        </w:rPr>
        <w:t xml:space="preserve">Adebambo </w:t>
      </w:r>
      <w:r>
        <w:rPr>
          <w:rFonts w:ascii="Times New Roman" w:hAnsi="Times New Roman" w:cs="Times New Roman"/>
          <w:i/>
          <w:sz w:val="24"/>
          <w:szCs w:val="24"/>
        </w:rPr>
        <w:t>et al.</w:t>
      </w:r>
      <w:r>
        <w:rPr>
          <w:rFonts w:ascii="Times New Roman" w:hAnsi="Times New Roman" w:cs="Times New Roman"/>
          <w:sz w:val="24"/>
          <w:szCs w:val="24"/>
        </w:rPr>
        <w:t>, 2023</w:t>
      </w:r>
      <w:r>
        <w:rPr>
          <w:rFonts w:ascii="Times New Roman" w:hAnsi="Times New Roman" w:cs="Times New Roman"/>
          <w:color w:val="000000"/>
          <w:sz w:val="24"/>
          <w:szCs w:val="24"/>
          <w:shd w:val="clear" w:color="auto" w:fill="FFFFFF"/>
        </w:rPr>
        <w:t>).</w:t>
      </w:r>
    </w:p>
    <w:p w14:paraId="708D1F5F"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70F96650"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2AD6F889"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140961C9"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46F91078"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5BF9AB20"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1426DB2C" w14:textId="77777777" w:rsidR="000D1945" w:rsidRDefault="000D1945">
      <w:pPr>
        <w:spacing w:line="480" w:lineRule="auto"/>
        <w:jc w:val="both"/>
        <w:rPr>
          <w:rFonts w:ascii="Times New Roman" w:eastAsia="SimSun" w:hAnsi="Times New Roman" w:cs="Times New Roman"/>
          <w:b/>
          <w:color w:val="000000"/>
          <w:sz w:val="24"/>
          <w:szCs w:val="24"/>
          <w:shd w:val="clear" w:color="auto" w:fill="FFFFFF"/>
        </w:rPr>
      </w:pPr>
    </w:p>
    <w:p w14:paraId="31B2D3B8" w14:textId="77777777" w:rsidR="000D1945" w:rsidRDefault="006B1735">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2.3 Study Participants: </w:t>
      </w:r>
      <w:r>
        <w:rPr>
          <w:rFonts w:ascii="Times New Roman" w:hAnsi="Times New Roman" w:cs="Times New Roman"/>
          <w:bCs/>
          <w:color w:val="000000"/>
          <w:sz w:val="24"/>
          <w:szCs w:val="24"/>
          <w:shd w:val="clear" w:color="auto" w:fill="FFFFFF"/>
        </w:rPr>
        <w:t xml:space="preserve">The study participants were patients </w:t>
      </w:r>
      <w:r>
        <w:rPr>
          <w:rFonts w:ascii="Times New Roman" w:hAnsi="Times New Roman" w:cs="Times New Roman"/>
          <w:color w:val="000000"/>
          <w:sz w:val="24"/>
          <w:szCs w:val="24"/>
          <w:shd w:val="clear" w:color="auto" w:fill="FFFFFF"/>
        </w:rPr>
        <w:t xml:space="preserve">attending the </w:t>
      </w:r>
      <w:r>
        <w:rPr>
          <w:rFonts w:ascii="Times New Roman" w:hAnsi="Times New Roman" w:cs="Times New Roman"/>
          <w:bCs/>
          <w:color w:val="000000"/>
          <w:sz w:val="24"/>
          <w:szCs w:val="24"/>
          <w:shd w:val="clear" w:color="auto" w:fill="FFFFFF"/>
        </w:rPr>
        <w:t>various selected health facilities, who consented to participate in the study by signing the consent form (after adequate information concerning the study)</w:t>
      </w:r>
      <w:r>
        <w:rPr>
          <w:rFonts w:ascii="Times New Roman" w:hAnsi="Times New Roman" w:cs="Times New Roman"/>
          <w:color w:val="000000"/>
          <w:sz w:val="24"/>
          <w:szCs w:val="24"/>
          <w:shd w:val="clear" w:color="auto" w:fill="FFFFFF"/>
        </w:rPr>
        <w:t>.</w:t>
      </w:r>
    </w:p>
    <w:p w14:paraId="3470FE2E" w14:textId="77777777" w:rsidR="000D1945" w:rsidRDefault="006B1735">
      <w:pPr>
        <w:spacing w:after="200"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2.4 Inclusion Criteria: </w:t>
      </w:r>
      <w:r>
        <w:rPr>
          <w:rFonts w:ascii="Times New Roman" w:hAnsi="Times New Roman" w:cs="Times New Roman"/>
          <w:color w:val="000000"/>
          <w:sz w:val="24"/>
          <w:szCs w:val="24"/>
          <w:shd w:val="clear" w:color="auto" w:fill="FFFFFF"/>
          <w:lang w:val="en-US"/>
        </w:rPr>
        <w:t>Participants who were above 5 years and had not been immunize</w:t>
      </w:r>
      <w:r>
        <w:rPr>
          <w:rFonts w:ascii="Times New Roman" w:hAnsi="Times New Roman" w:cs="Times New Roman"/>
          <w:color w:val="000000"/>
          <w:sz w:val="24"/>
          <w:szCs w:val="24"/>
          <w:shd w:val="clear" w:color="auto" w:fill="FFFFFF"/>
          <w:lang w:val="en-US"/>
        </w:rPr>
        <w:t xml:space="preserve">d in the last month with HBV Vaccine  </w:t>
      </w:r>
    </w:p>
    <w:p w14:paraId="6DD3F75C" w14:textId="77777777" w:rsidR="000D1945" w:rsidRDefault="006B1735">
      <w:pPr>
        <w:spacing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2.5 Exclusion Criteria: </w:t>
      </w:r>
      <w:r>
        <w:rPr>
          <w:rFonts w:ascii="Times New Roman" w:hAnsi="Times New Roman" w:cs="Times New Roman"/>
          <w:color w:val="000000"/>
          <w:sz w:val="24"/>
          <w:szCs w:val="24"/>
          <w:shd w:val="clear" w:color="auto" w:fill="FFFFFF"/>
          <w:lang w:val="en-US"/>
        </w:rPr>
        <w:t xml:space="preserve">Participants who were </w:t>
      </w:r>
      <w:r>
        <w:rPr>
          <w:rFonts w:ascii="Times New Roman" w:hAnsi="Times New Roman" w:cs="Times New Roman"/>
          <w:color w:val="000000"/>
          <w:sz w:val="24"/>
          <w:szCs w:val="24"/>
          <w:shd w:val="clear" w:color="auto" w:fill="FFFFFF"/>
        </w:rPr>
        <w:t xml:space="preserve">below 5 years old and those </w:t>
      </w:r>
      <w:r>
        <w:rPr>
          <w:rFonts w:ascii="Times New Roman" w:hAnsi="Times New Roman" w:cs="Times New Roman"/>
          <w:color w:val="000000"/>
          <w:sz w:val="24"/>
          <w:szCs w:val="24"/>
          <w:shd w:val="clear" w:color="auto" w:fill="FFFFFF"/>
          <w:lang w:val="en-US"/>
        </w:rPr>
        <w:t xml:space="preserve">who recently took HBV vaccines were excluded from the study. </w:t>
      </w:r>
    </w:p>
    <w:p w14:paraId="77C57DA7"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 xml:space="preserve">2.6 Sample Size: </w:t>
      </w:r>
      <w:r>
        <w:rPr>
          <w:rFonts w:ascii="Times New Roman" w:hAnsi="Times New Roman" w:cs="Times New Roman"/>
          <w:color w:val="000000"/>
          <w:sz w:val="24"/>
          <w:szCs w:val="24"/>
          <w:shd w:val="clear" w:color="auto" w:fill="FFFFFF"/>
        </w:rPr>
        <w:t xml:space="preserve">The sample size for this study was determined using the formula by Busayo </w:t>
      </w:r>
      <w:r>
        <w:rPr>
          <w:rFonts w:ascii="Times New Roman" w:hAnsi="Times New Roman" w:cs="Times New Roman"/>
          <w:i/>
          <w:iCs/>
          <w:color w:val="000000"/>
          <w:sz w:val="24"/>
          <w:szCs w:val="24"/>
          <w:shd w:val="clear" w:color="auto" w:fill="FFFFFF"/>
        </w:rPr>
        <w:t>et al</w:t>
      </w:r>
      <w:r>
        <w:rPr>
          <w:rFonts w:ascii="Times New Roman" w:hAnsi="Times New Roman" w:cs="Times New Roman"/>
          <w:color w:val="000000"/>
          <w:sz w:val="24"/>
          <w:szCs w:val="24"/>
          <w:shd w:val="clear" w:color="auto" w:fill="FFFFFF"/>
        </w:rPr>
        <w:t>. (2021).</w:t>
      </w:r>
    </w:p>
    <w:p w14:paraId="6E726BF9"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Cs/>
          <w:color w:val="000000"/>
          <w:sz w:val="24"/>
          <w:szCs w:val="24"/>
          <w:shd w:val="clear" w:color="auto" w:fill="FFFFFF"/>
        </w:rPr>
        <w:t>N= Z</w:t>
      </w:r>
      <w:r>
        <w:rPr>
          <w:rFonts w:ascii="Times New Roman" w:hAnsi="Times New Roman" w:cs="Times New Roman"/>
          <w:bCs/>
          <w:color w:val="000000"/>
          <w:sz w:val="24"/>
          <w:szCs w:val="24"/>
          <w:shd w:val="clear" w:color="auto" w:fill="FFFFFF"/>
          <w:vertAlign w:val="superscript"/>
        </w:rPr>
        <w:t>2</w:t>
      </w:r>
      <w:r>
        <w:rPr>
          <w:rFonts w:ascii="Times New Roman" w:hAnsi="Times New Roman" w:cs="Times New Roman"/>
          <w:bCs/>
          <w:color w:val="000000"/>
          <w:sz w:val="24"/>
          <w:szCs w:val="24"/>
          <w:shd w:val="clear" w:color="auto" w:fill="FFFFFF"/>
        </w:rPr>
        <w:t>pq/d</w:t>
      </w:r>
      <w:r>
        <w:rPr>
          <w:rFonts w:ascii="Times New Roman" w:hAnsi="Times New Roman" w:cs="Times New Roman"/>
          <w:bCs/>
          <w:color w:val="000000"/>
          <w:sz w:val="24"/>
          <w:szCs w:val="24"/>
          <w:shd w:val="clear" w:color="auto" w:fill="FFFFFF"/>
          <w:vertAlign w:val="superscript"/>
        </w:rPr>
        <w:t>2</w:t>
      </w:r>
    </w:p>
    <w:p w14:paraId="36A5167C"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Where N= Minimum sample size </w:t>
      </w:r>
    </w:p>
    <w:p w14:paraId="765C6398"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Z= Standard normal distribution at 95% confidence interval = 1.96 </w:t>
      </w:r>
    </w:p>
    <w:p w14:paraId="5165A22C"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 prevalence of HBV in previous studies = 13.6% =0.136</w:t>
      </w:r>
    </w:p>
    <w:p w14:paraId="430B57D0"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q</w:t>
      </w:r>
      <w:r>
        <w:rPr>
          <w:rFonts w:ascii="Times New Roman" w:hAnsi="Times New Roman" w:cs="Times New Roman"/>
          <w:color w:val="000000"/>
          <w:sz w:val="24"/>
          <w:szCs w:val="24"/>
          <w:shd w:val="clear" w:color="auto" w:fill="FFFFFF"/>
        </w:rPr>
        <w:t>= (1-p) = 0.864</w:t>
      </w:r>
    </w:p>
    <w:p w14:paraId="25349AA2"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 precision or margin of error= 5% = 0.05</w:t>
      </w:r>
    </w:p>
    <w:p w14:paraId="6E1D0B0C"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Substituting the values in the formula;</w:t>
      </w:r>
    </w:p>
    <w:p w14:paraId="6B3DAF29"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Z</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pq/d</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will mean</w:t>
      </w:r>
    </w:p>
    <w:p w14:paraId="3875B600"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1.96</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 0.125 × (1-0.136) / 0.05</w:t>
      </w:r>
      <w:r>
        <w:rPr>
          <w:rFonts w:ascii="Times New Roman" w:hAnsi="Times New Roman" w:cs="Times New Roman"/>
          <w:color w:val="000000"/>
          <w:sz w:val="24"/>
          <w:szCs w:val="24"/>
          <w:shd w:val="clear" w:color="auto" w:fill="FFFFFF"/>
          <w:vertAlign w:val="superscript"/>
        </w:rPr>
        <w:t>2</w:t>
      </w:r>
    </w:p>
    <w:p w14:paraId="16D3EC74"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3.8416 × 0.136 × 0.864 / 0.0025</w:t>
      </w:r>
    </w:p>
    <w:p w14:paraId="5B22D86F"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N = 0.4514 / 0.0025</w:t>
      </w:r>
    </w:p>
    <w:p w14:paraId="62D6004D"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180. 56</w:t>
      </w:r>
    </w:p>
    <w:p w14:paraId="46D66BFB"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However, 10% attrition of </w:t>
      </w:r>
      <w:r>
        <w:rPr>
          <w:rFonts w:ascii="Times New Roman" w:hAnsi="Times New Roman" w:cs="Times New Roman"/>
          <w:color w:val="000000"/>
          <w:sz w:val="24"/>
          <w:szCs w:val="24"/>
          <w:shd w:val="clear" w:color="auto" w:fill="FFFFFF"/>
        </w:rPr>
        <w:t>180.56 = 18.10</w:t>
      </w:r>
    </w:p>
    <w:p w14:paraId="2AF94624"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Therefore N = 180.56 + 18.10 = 198.66</w:t>
      </w:r>
    </w:p>
    <w:p w14:paraId="38049145"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was rounded up to 200 to increase the chances of detection</w:t>
      </w:r>
    </w:p>
    <w:p w14:paraId="2245D4C4" w14:textId="77777777" w:rsidR="000D1945" w:rsidRDefault="006B1735">
      <w:pPr>
        <w:spacing w:line="480" w:lineRule="auto"/>
        <w:jc w:val="both"/>
        <w:rPr>
          <w:rFonts w:ascii="Times New Roman" w:eastAsia="SimSun" w:hAnsi="Times New Roman" w:cs="Times New Roman"/>
          <w:bCs/>
          <w:color w:val="000000"/>
          <w:sz w:val="24"/>
          <w:szCs w:val="24"/>
          <w:shd w:val="clear" w:color="auto" w:fill="FFFFFF"/>
        </w:rPr>
      </w:pPr>
      <w:r>
        <w:rPr>
          <w:rFonts w:ascii="Times New Roman" w:eastAsia="SimSun" w:hAnsi="Times New Roman" w:cs="Times New Roman"/>
          <w:bCs/>
          <w:color w:val="000000"/>
          <w:sz w:val="24"/>
          <w:szCs w:val="24"/>
          <w:shd w:val="clear" w:color="auto" w:fill="FFFFFF"/>
        </w:rPr>
        <w:t>N = 200</w:t>
      </w:r>
    </w:p>
    <w:p w14:paraId="6C002EBA" w14:textId="77777777" w:rsidR="000D1945" w:rsidRDefault="006B173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2.7 Sensitivity, Specificity, PPV and NPV: </w:t>
      </w:r>
      <w:r>
        <w:rPr>
          <w:rFonts w:ascii="Times New Roman" w:hAnsi="Times New Roman" w:cs="Times New Roman"/>
          <w:sz w:val="24"/>
          <w:szCs w:val="24"/>
        </w:rPr>
        <w:t xml:space="preserve">The ability of the screening test to give a positive finding when the person tested has </w:t>
      </w:r>
      <w:r>
        <w:rPr>
          <w:rFonts w:ascii="Times New Roman" w:hAnsi="Times New Roman" w:cs="Times New Roman"/>
          <w:sz w:val="24"/>
          <w:szCs w:val="24"/>
        </w:rPr>
        <w:t>the disease is known as sensitivity. It is expressed as a percentage.</w:t>
      </w:r>
    </w:p>
    <w:p w14:paraId="5E0D995E" w14:textId="77777777" w:rsidR="000D1945" w:rsidRDefault="006B1735">
      <w:pPr>
        <w:spacing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23B8DDB6">
          <v:shapetype id="_x0000_m1028" coordsize="21600,21600" o:spt="32" o:oned="t" path="m,l21600,21600e" filled="t">
            <v:path arrowok="t" fillok="f" o:connecttype="none"/>
            <o:lock v:ext="edit" shapetype="t"/>
          </v:shapetype>
        </w:pict>
      </w:r>
      <w:r>
        <w:rPr>
          <w:rFonts w:ascii="Times New Roman" w:hAnsi="Times New Roman" w:cs="Times New Roman"/>
          <w:noProof/>
          <w:color w:val="000000"/>
          <w:sz w:val="24"/>
          <w:szCs w:val="24"/>
        </w:rPr>
        <w:pict w14:anchorId="061E4478">
          <v:shape id="1028" o:spid="_x0000_s1027" type="#_x0000_m1028" style="position:absolute;left:0;text-align:left;margin-left:117pt;margin-top:20.3pt;width:271.5pt;height:.05pt;flip:x;z-index:251657728;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color w:val="000000"/>
          <w:sz w:val="24"/>
          <w:szCs w:val="24"/>
        </w:rPr>
        <w:t>Sensitivity   =                  Persons with the disease detected by the screening test       ×100</w:t>
      </w:r>
    </w:p>
    <w:p w14:paraId="4AC19878" w14:textId="77777777" w:rsidR="000D1945" w:rsidRDefault="006B173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Total number of people tested with the disease</w:t>
      </w:r>
    </w:p>
    <w:p w14:paraId="00030DF6" w14:textId="77777777" w:rsidR="000D1945" w:rsidRDefault="000D1945">
      <w:pPr>
        <w:spacing w:line="480" w:lineRule="auto"/>
        <w:jc w:val="both"/>
        <w:rPr>
          <w:rFonts w:ascii="Arial" w:hAnsi="Arial" w:cs="Arial"/>
          <w:color w:val="000000"/>
          <w:shd w:val="clear" w:color="auto" w:fill="FFFFFF"/>
        </w:rPr>
      </w:pPr>
    </w:p>
    <w:p w14:paraId="103B4C18"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The ability of the screening test to give a negative finding when the person tested is free of the disease is known as specificity. It is also expressed as a per</w:t>
      </w:r>
      <w:r>
        <w:rPr>
          <w:rFonts w:ascii="Times New Roman" w:hAnsi="Times New Roman" w:cs="Times New Roman"/>
          <w:color w:val="000000"/>
          <w:sz w:val="24"/>
          <w:szCs w:val="24"/>
        </w:rPr>
        <w:t>centage.</w:t>
      </w:r>
    </w:p>
    <w:p w14:paraId="4DE2F143" w14:textId="77777777" w:rsidR="000D1945" w:rsidRDefault="006B1735">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pict w14:anchorId="52356FA8">
          <v:shape id="1029" o:spid="_x0000_s1026" type="#_x0000_m1028" style="position:absolute;left:0;text-align:left;margin-left:84.75pt;margin-top:20.55pt;width:325.5pt;height:0;flip:x;z-index:251658752;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color w:val="000000"/>
          <w:sz w:val="24"/>
          <w:szCs w:val="24"/>
          <w:shd w:val="clear" w:color="auto" w:fill="FFFFFF"/>
        </w:rPr>
        <w:t>Specificity =      Total number without disease detected negative by the screening test    x 100</w:t>
      </w:r>
    </w:p>
    <w:p w14:paraId="164E7604" w14:textId="77777777" w:rsidR="000D1945" w:rsidRDefault="006B1735">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Total number of people tested with the disease</w:t>
      </w:r>
    </w:p>
    <w:p w14:paraId="5B122B01" w14:textId="77777777" w:rsidR="000D1945" w:rsidRDefault="000D1945">
      <w:pPr>
        <w:spacing w:line="480" w:lineRule="auto"/>
        <w:jc w:val="both"/>
        <w:rPr>
          <w:rFonts w:ascii="Arial" w:hAnsi="Arial" w:cs="Arial"/>
          <w:color w:val="000000"/>
          <w:shd w:val="clear" w:color="auto" w:fill="FFFFFF"/>
        </w:rPr>
      </w:pPr>
    </w:p>
    <w:p w14:paraId="63089E00" w14:textId="77777777" w:rsidR="000D1945" w:rsidRDefault="006B1735">
      <w:pPr>
        <w:spacing w:line="480" w:lineRule="auto"/>
        <w:rPr>
          <w:rFonts w:ascii="Times New Roman" w:hAnsi="Times New Roman" w:cs="Times New Roman"/>
          <w:sz w:val="24"/>
          <w:szCs w:val="24"/>
        </w:rPr>
      </w:pPr>
      <w:r>
        <w:rPr>
          <w:rFonts w:ascii="Times New Roman" w:hAnsi="Times New Roman" w:cs="Times New Roman"/>
          <w:sz w:val="24"/>
          <w:szCs w:val="24"/>
        </w:rPr>
        <w:t>The percentage of true positives among total positives is the PPV w</w:t>
      </w:r>
      <w:r>
        <w:rPr>
          <w:rFonts w:ascii="Times New Roman" w:hAnsi="Times New Roman" w:cs="Times New Roman"/>
          <w:sz w:val="24"/>
          <w:szCs w:val="24"/>
        </w:rPr>
        <w:t xml:space="preserve">hile the NPV is the percentage of true negatives among the total negatives (Prabha </w:t>
      </w:r>
      <w:r>
        <w:rPr>
          <w:rFonts w:ascii="Times New Roman" w:hAnsi="Times New Roman" w:cs="Times New Roman"/>
          <w:i/>
          <w:sz w:val="24"/>
          <w:szCs w:val="24"/>
        </w:rPr>
        <w:t>et al</w:t>
      </w:r>
      <w:r>
        <w:rPr>
          <w:rFonts w:ascii="Times New Roman" w:hAnsi="Times New Roman" w:cs="Times New Roman"/>
          <w:sz w:val="24"/>
          <w:szCs w:val="24"/>
        </w:rPr>
        <w:t>., 2022).</w:t>
      </w:r>
    </w:p>
    <w:p w14:paraId="5CA261A1" w14:textId="77777777" w:rsidR="000D1945" w:rsidRDefault="006B173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2.8 Data Analysis: </w:t>
      </w:r>
      <w:r>
        <w:rPr>
          <w:rFonts w:ascii="Times New Roman" w:eastAsia="SimSun" w:hAnsi="Times New Roman" w:cs="Times New Roman"/>
          <w:bCs/>
          <w:color w:val="000000"/>
          <w:sz w:val="24"/>
          <w:szCs w:val="24"/>
          <w:shd w:val="clear" w:color="auto" w:fill="FFFFFF"/>
        </w:rPr>
        <w:t>The Chi-square (X</w:t>
      </w:r>
      <w:r>
        <w:rPr>
          <w:rFonts w:ascii="Times New Roman" w:eastAsia="SimSun" w:hAnsi="Times New Roman" w:cs="Times New Roman"/>
          <w:bCs/>
          <w:color w:val="000000"/>
          <w:sz w:val="24"/>
          <w:szCs w:val="24"/>
          <w:shd w:val="clear" w:color="auto" w:fill="FFFFFF"/>
          <w:vertAlign w:val="superscript"/>
        </w:rPr>
        <w:t>2</w:t>
      </w:r>
      <w:r>
        <w:rPr>
          <w:rFonts w:ascii="Times New Roman" w:eastAsia="SimSun" w:hAnsi="Times New Roman" w:cs="Times New Roman"/>
          <w:bCs/>
          <w:color w:val="000000"/>
          <w:sz w:val="24"/>
          <w:szCs w:val="24"/>
          <w:shd w:val="clear" w:color="auto" w:fill="FFFFFF"/>
        </w:rPr>
        <w:t xml:space="preserve">) test was performed for all the data to check for a relationship in detecting HBV Infection using the statistical package for Social Sciences (SPSS) Version 21.0. The differences were considered significant only when </w:t>
      </w:r>
      <w:r>
        <w:rPr>
          <w:rFonts w:ascii="Times New Roman" w:eastAsia="SimSun" w:hAnsi="Times New Roman" w:cs="Times New Roman"/>
          <w:bCs/>
          <w:i/>
          <w:color w:val="000000"/>
          <w:sz w:val="24"/>
          <w:szCs w:val="24"/>
          <w:shd w:val="clear" w:color="auto" w:fill="FFFFFF"/>
        </w:rPr>
        <w:t>P</w:t>
      </w:r>
      <w:r>
        <w:rPr>
          <w:rFonts w:ascii="Times New Roman" w:eastAsia="SimSun" w:hAnsi="Times New Roman" w:cs="Times New Roman"/>
          <w:bCs/>
          <w:color w:val="000000"/>
          <w:sz w:val="24"/>
          <w:szCs w:val="24"/>
          <w:shd w:val="clear" w:color="auto" w:fill="FFFFFF"/>
        </w:rPr>
        <w:t xml:space="preserve"> ≤ 0.05.</w:t>
      </w:r>
    </w:p>
    <w:p w14:paraId="5C885273"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lastRenderedPageBreak/>
        <w:t xml:space="preserve">2.9 Specimen Collection: </w:t>
      </w:r>
      <w:r>
        <w:rPr>
          <w:rFonts w:ascii="Times New Roman" w:eastAsia="SimSun" w:hAnsi="Times New Roman" w:cs="Times New Roman"/>
          <w:bCs/>
          <w:color w:val="000000"/>
          <w:sz w:val="24"/>
          <w:szCs w:val="24"/>
          <w:shd w:val="clear" w:color="auto" w:fill="FFFFFF"/>
        </w:rPr>
        <w:t>A t</w:t>
      </w:r>
      <w:r>
        <w:rPr>
          <w:rFonts w:ascii="Times New Roman" w:eastAsia="SimSun" w:hAnsi="Times New Roman" w:cs="Times New Roman"/>
          <w:bCs/>
          <w:color w:val="000000"/>
          <w:sz w:val="24"/>
          <w:szCs w:val="24"/>
          <w:shd w:val="clear" w:color="auto" w:fill="FFFFFF"/>
        </w:rPr>
        <w:t>otal of 200 blood specimens were collected between June and December 2024 using the venepuncture method described by Cheesbrough (2006). The arm of the individual was tied with a tourniquet and the position of a vein was disinfected with cotton wool soaked</w:t>
      </w:r>
      <w:r>
        <w:rPr>
          <w:rFonts w:ascii="Times New Roman" w:eastAsia="SimSun" w:hAnsi="Times New Roman" w:cs="Times New Roman"/>
          <w:bCs/>
          <w:color w:val="000000"/>
          <w:sz w:val="24"/>
          <w:szCs w:val="24"/>
          <w:shd w:val="clear" w:color="auto" w:fill="FFFFFF"/>
        </w:rPr>
        <w:t xml:space="preserve"> in 70% alcohol before inserting a needle and drawing two millilitres (2ml) of blood specimen from each consenting participant  into labelled sterile vacutainer. All specimens collected were transported to the laboratory in an ice box for analysis.</w:t>
      </w:r>
    </w:p>
    <w:p w14:paraId="74CFF45E"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2.10 Te</w:t>
      </w:r>
      <w:r>
        <w:rPr>
          <w:rFonts w:ascii="Times New Roman" w:eastAsia="SimSun" w:hAnsi="Times New Roman" w:cs="Times New Roman"/>
          <w:b/>
          <w:color w:val="000000"/>
          <w:sz w:val="24"/>
          <w:szCs w:val="24"/>
          <w:shd w:val="clear" w:color="auto" w:fill="FFFFFF"/>
        </w:rPr>
        <w:t xml:space="preserve">st Procedure: </w:t>
      </w:r>
      <w:r>
        <w:rPr>
          <w:rFonts w:ascii="Times New Roman" w:eastAsia="SimSun" w:hAnsi="Times New Roman" w:cs="Times New Roman"/>
          <w:bCs/>
          <w:color w:val="000000"/>
          <w:sz w:val="24"/>
          <w:szCs w:val="24"/>
          <w:shd w:val="clear" w:color="auto" w:fill="FFFFFF"/>
        </w:rPr>
        <w:t>Testing was done for the presence of HBsAg using the “DIALAB DIAQUICK” HBsAg Dipstick rapid screening kits following the manufacturer’s instruction. Both HBsAg positive and negative samples were properly labelled and marked. Re-testing of the</w:t>
      </w:r>
      <w:r>
        <w:rPr>
          <w:rFonts w:ascii="Times New Roman" w:eastAsia="SimSun" w:hAnsi="Times New Roman" w:cs="Times New Roman"/>
          <w:bCs/>
          <w:color w:val="000000"/>
          <w:sz w:val="24"/>
          <w:szCs w:val="24"/>
          <w:shd w:val="clear" w:color="auto" w:fill="FFFFFF"/>
        </w:rPr>
        <w:t xml:space="preserve"> samples was done using the “DIALAB” HBsAg Sensitive ELISA following the manufacturer’s instruction. Furthermore, sensitivity, specificity, negative predicted value, positive predicted value and the kappa level of agreement were calculated for both the emp</w:t>
      </w:r>
      <w:r>
        <w:rPr>
          <w:rFonts w:ascii="Times New Roman" w:eastAsia="SimSun" w:hAnsi="Times New Roman" w:cs="Times New Roman"/>
          <w:bCs/>
          <w:color w:val="000000"/>
          <w:sz w:val="24"/>
          <w:szCs w:val="24"/>
          <w:shd w:val="clear" w:color="auto" w:fill="FFFFFF"/>
        </w:rPr>
        <w:t xml:space="preserve">loyed methods. </w:t>
      </w:r>
    </w:p>
    <w:p w14:paraId="68DEBE3F" w14:textId="77777777" w:rsidR="000D1945" w:rsidRDefault="006B1735">
      <w:pPr>
        <w:spacing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3.0 Results</w:t>
      </w:r>
    </w:p>
    <w:p w14:paraId="443559B8" w14:textId="77777777" w:rsidR="000D1945" w:rsidRDefault="006B1735">
      <w:pPr>
        <w:spacing w:line="48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lang w:val="en-US"/>
        </w:rPr>
        <w:t xml:space="preserve">3.1 </w:t>
      </w:r>
      <w:r>
        <w:rPr>
          <w:rFonts w:ascii="Times New Roman" w:hAnsi="Times New Roman" w:cs="Times New Roman"/>
          <w:b/>
          <w:color w:val="000000"/>
          <w:sz w:val="24"/>
          <w:szCs w:val="24"/>
          <w:lang w:val="en-US"/>
        </w:rPr>
        <w:t xml:space="preserve">Comparison of </w:t>
      </w:r>
      <w:r>
        <w:rPr>
          <w:rFonts w:ascii="Times New Roman" w:hAnsi="Times New Roman" w:cs="Times New Roman"/>
          <w:b/>
          <w:color w:val="000000"/>
          <w:sz w:val="24"/>
          <w:szCs w:val="24"/>
        </w:rPr>
        <w:t xml:space="preserve">HBV Serological Results between RDT and ELISA Methods </w:t>
      </w:r>
    </w:p>
    <w:p w14:paraId="4DBFB1B9"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Out of the 200 samples screened for HBsAg, 19(9.5%) tested positive while 181(90.5%) were negative using the RDT method, while the ELISA method, 23(11.5%) </w:t>
      </w:r>
      <w:r>
        <w:rPr>
          <w:rFonts w:ascii="Times New Roman" w:hAnsi="Times New Roman" w:cs="Times New Roman"/>
          <w:sz w:val="24"/>
          <w:szCs w:val="24"/>
        </w:rPr>
        <w:t>tested positive while 177(88.5%) tested negative though there was no statistical significance (</w:t>
      </w:r>
      <w:r>
        <w:rPr>
          <w:rFonts w:ascii="Times New Roman" w:hAnsi="Times New Roman" w:cs="Times New Roman"/>
          <w:i/>
          <w:sz w:val="24"/>
          <w:szCs w:val="24"/>
        </w:rPr>
        <w:t>P</w:t>
      </w:r>
      <w:r>
        <w:rPr>
          <w:rFonts w:ascii="Times New Roman" w:hAnsi="Times New Roman" w:cs="Times New Roman"/>
          <w:sz w:val="24"/>
          <w:szCs w:val="24"/>
        </w:rPr>
        <w:t xml:space="preserve">&gt; .05) (Table1). </w:t>
      </w:r>
    </w:p>
    <w:p w14:paraId="4E11E3CB"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sz w:val="24"/>
          <w:szCs w:val="24"/>
        </w:rPr>
        <w:t xml:space="preserve"> </w:t>
      </w:r>
      <w:r>
        <w:rPr>
          <w:rFonts w:ascii="Times New Roman" w:hAnsi="Times New Roman" w:cs="Times New Roman"/>
          <w:b/>
          <w:color w:val="000000"/>
          <w:sz w:val="24"/>
          <w:szCs w:val="24"/>
          <w:lang w:val="en-US"/>
        </w:rPr>
        <w:t>True positivity and False negativity Results for HBsAg</w:t>
      </w:r>
      <w:r>
        <w:rPr>
          <w:rFonts w:ascii="Times New Roman" w:hAnsi="Times New Roman" w:cs="Times New Roman"/>
          <w:sz w:val="24"/>
          <w:szCs w:val="24"/>
        </w:rPr>
        <w:t xml:space="preserve"> </w:t>
      </w:r>
    </w:p>
    <w:p w14:paraId="1F5CB791"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True positivity and false negativity were also determined where the 19 samples pos</w:t>
      </w:r>
      <w:r>
        <w:rPr>
          <w:rFonts w:ascii="Times New Roman" w:hAnsi="Times New Roman" w:cs="Times New Roman"/>
          <w:sz w:val="24"/>
          <w:szCs w:val="24"/>
        </w:rPr>
        <w:t>itive using RDT were also positive using ELISA giving a true positive value. Furthermore, 4 out of the 181 negative samples for RDT were positive using ELISA giving a false negative value (Table 2).</w:t>
      </w:r>
    </w:p>
    <w:p w14:paraId="42FB00D4" w14:textId="77777777" w:rsidR="000D1945" w:rsidRDefault="000D1945">
      <w:pPr>
        <w:spacing w:line="480" w:lineRule="auto"/>
        <w:jc w:val="both"/>
        <w:rPr>
          <w:rFonts w:ascii="Times New Roman" w:hAnsi="Times New Roman" w:cs="Times New Roman"/>
          <w:b/>
          <w:sz w:val="24"/>
          <w:szCs w:val="24"/>
        </w:rPr>
      </w:pPr>
    </w:p>
    <w:p w14:paraId="325BA5F9" w14:textId="77777777" w:rsidR="000D1945" w:rsidRDefault="000D1945">
      <w:pPr>
        <w:spacing w:line="480" w:lineRule="auto"/>
        <w:jc w:val="both"/>
        <w:rPr>
          <w:rFonts w:ascii="Times New Roman" w:hAnsi="Times New Roman" w:cs="Times New Roman"/>
          <w:b/>
          <w:sz w:val="24"/>
          <w:szCs w:val="24"/>
        </w:rPr>
      </w:pPr>
    </w:p>
    <w:p w14:paraId="00FB1CF3" w14:textId="77777777" w:rsidR="000D1945" w:rsidRDefault="006B1735">
      <w:pPr>
        <w:spacing w:line="480" w:lineRule="auto"/>
        <w:jc w:val="both"/>
        <w:rPr>
          <w:rFonts w:ascii="Times New Roman" w:hAnsi="Times New Roman" w:cs="Times New Roman"/>
          <w:b/>
          <w:color w:val="000000"/>
          <w:sz w:val="24"/>
          <w:szCs w:val="24"/>
          <w:lang w:val="en-US"/>
        </w:rPr>
      </w:pPr>
      <w:r>
        <w:rPr>
          <w:rFonts w:ascii="Times New Roman" w:hAnsi="Times New Roman" w:cs="Times New Roman"/>
          <w:b/>
          <w:sz w:val="24"/>
          <w:szCs w:val="24"/>
        </w:rPr>
        <w:t xml:space="preserve">3.3 </w:t>
      </w:r>
      <w:r>
        <w:rPr>
          <w:rFonts w:ascii="Times New Roman" w:hAnsi="Times New Roman" w:cs="Times New Roman"/>
          <w:b/>
          <w:color w:val="000000"/>
          <w:sz w:val="24"/>
          <w:szCs w:val="24"/>
          <w:lang w:val="en-US"/>
        </w:rPr>
        <w:t>Sensitivity, Specificity, NPV, PPV and KLA</w:t>
      </w:r>
    </w:p>
    <w:p w14:paraId="3C924170" w14:textId="77777777" w:rsidR="000D1945" w:rsidRDefault="006B1735">
      <w:pPr>
        <w:spacing w:line="480" w:lineRule="auto"/>
        <w:jc w:val="both"/>
        <w:rPr>
          <w:rFonts w:ascii="Times New Roman" w:hAnsi="Times New Roman" w:cs="Times New Roman"/>
          <w:b/>
          <w:color w:val="000000"/>
          <w:sz w:val="24"/>
          <w:szCs w:val="24"/>
          <w:lang w:val="en-US"/>
        </w:rPr>
      </w:pPr>
      <w:r>
        <w:rPr>
          <w:rFonts w:ascii="Times New Roman" w:hAnsi="Times New Roman" w:cs="Times New Roman"/>
          <w:sz w:val="24"/>
          <w:szCs w:val="24"/>
        </w:rPr>
        <w:t>Using EL</w:t>
      </w:r>
      <w:r>
        <w:rPr>
          <w:rFonts w:ascii="Times New Roman" w:hAnsi="Times New Roman" w:cs="Times New Roman"/>
          <w:sz w:val="24"/>
          <w:szCs w:val="24"/>
        </w:rPr>
        <w:t>ISA as a standard for the RDT method, t</w:t>
      </w:r>
      <w:r>
        <w:rPr>
          <w:rFonts w:ascii="Times New Roman" w:hAnsi="Times New Roman" w:cs="Times New Roman"/>
          <w:color w:val="000000"/>
          <w:sz w:val="24"/>
          <w:szCs w:val="24"/>
        </w:rPr>
        <w:t>he</w:t>
      </w:r>
      <w:r>
        <w:rPr>
          <w:rFonts w:ascii="Times New Roman" w:hAnsi="Times New Roman" w:cs="Times New Roman"/>
          <w:sz w:val="24"/>
          <w:szCs w:val="24"/>
        </w:rPr>
        <w:t xml:space="preserve"> RDT kit gave the following values: </w:t>
      </w:r>
      <w:r>
        <w:rPr>
          <w:rFonts w:ascii="Times New Roman" w:hAnsi="Times New Roman" w:cs="Times New Roman"/>
          <w:color w:val="000000"/>
          <w:sz w:val="24"/>
          <w:szCs w:val="24"/>
        </w:rPr>
        <w:t>s</w:t>
      </w:r>
      <w:r>
        <w:rPr>
          <w:rFonts w:ascii="Times New Roman" w:hAnsi="Times New Roman" w:cs="Times New Roman"/>
          <w:sz w:val="24"/>
          <w:szCs w:val="24"/>
        </w:rPr>
        <w:t xml:space="preserve">ensitivity </w:t>
      </w:r>
      <w:r>
        <w:rPr>
          <w:rFonts w:ascii="Times New Roman" w:hAnsi="Times New Roman" w:cs="Times New Roman"/>
          <w:color w:val="000000"/>
          <w:sz w:val="24"/>
          <w:szCs w:val="24"/>
        </w:rPr>
        <w:t>82.61%</w:t>
      </w:r>
      <w:r>
        <w:rPr>
          <w:rFonts w:ascii="Times New Roman" w:hAnsi="Times New Roman" w:cs="Times New Roman"/>
          <w:sz w:val="24"/>
          <w:szCs w:val="24"/>
        </w:rPr>
        <w:t xml:space="preserve">, </w:t>
      </w:r>
      <w:r>
        <w:rPr>
          <w:rFonts w:ascii="Times New Roman" w:hAnsi="Times New Roman" w:cs="Times New Roman"/>
          <w:color w:val="000000"/>
          <w:sz w:val="24"/>
          <w:szCs w:val="24"/>
        </w:rPr>
        <w:t>specificity 100%</w:t>
      </w:r>
      <w:r>
        <w:rPr>
          <w:rFonts w:ascii="Times New Roman" w:hAnsi="Times New Roman" w:cs="Times New Roman"/>
          <w:sz w:val="24"/>
          <w:szCs w:val="24"/>
        </w:rPr>
        <w:t xml:space="preserve">, </w:t>
      </w:r>
      <w:r>
        <w:rPr>
          <w:rFonts w:ascii="Times New Roman" w:hAnsi="Times New Roman" w:cs="Times New Roman"/>
          <w:color w:val="000000"/>
          <w:sz w:val="24"/>
          <w:szCs w:val="24"/>
        </w:rPr>
        <w:t>positive predictive value</w:t>
      </w:r>
      <w:r>
        <w:rPr>
          <w:rFonts w:ascii="Times New Roman" w:hAnsi="Times New Roman" w:cs="Times New Roman"/>
          <w:sz w:val="24"/>
          <w:szCs w:val="24"/>
        </w:rPr>
        <w:t xml:space="preserve"> 100</w:t>
      </w:r>
      <w:r>
        <w:rPr>
          <w:rFonts w:ascii="Times New Roman" w:hAnsi="Times New Roman" w:cs="Times New Roman"/>
          <w:color w:val="000000"/>
          <w:sz w:val="24"/>
          <w:szCs w:val="24"/>
        </w:rPr>
        <w:t>%, and negative predictive value 97.79%</w:t>
      </w:r>
      <w:r>
        <w:rPr>
          <w:rFonts w:ascii="Times New Roman" w:hAnsi="Times New Roman" w:cs="Times New Roman"/>
          <w:sz w:val="24"/>
          <w:szCs w:val="24"/>
        </w:rPr>
        <w:t xml:space="preserve">. The </w:t>
      </w:r>
      <w:r>
        <w:rPr>
          <w:rFonts w:ascii="Times New Roman" w:hAnsi="Times New Roman" w:cs="Times New Roman"/>
          <w:color w:val="000000"/>
          <w:sz w:val="24"/>
          <w:szCs w:val="24"/>
        </w:rPr>
        <w:t xml:space="preserve">kappa </w:t>
      </w:r>
      <w:r>
        <w:rPr>
          <w:rFonts w:ascii="Times New Roman" w:hAnsi="Times New Roman" w:cs="Times New Roman"/>
          <w:color w:val="000000"/>
          <w:sz w:val="24"/>
          <w:szCs w:val="24"/>
          <w:lang w:val="en-US"/>
        </w:rPr>
        <w:t xml:space="preserve">level of agreement between the two methods was </w:t>
      </w:r>
      <w:r>
        <w:rPr>
          <w:rFonts w:ascii="Times New Roman" w:hAnsi="Times New Roman" w:cs="Times New Roman"/>
          <w:color w:val="000000"/>
          <w:sz w:val="24"/>
          <w:szCs w:val="24"/>
        </w:rPr>
        <w:t xml:space="preserve">0.89 </w:t>
      </w:r>
      <w:r>
        <w:rPr>
          <w:rFonts w:ascii="Times New Roman" w:hAnsi="Times New Roman" w:cs="Times New Roman"/>
          <w:sz w:val="24"/>
          <w:szCs w:val="24"/>
        </w:rPr>
        <w:t>respectiv</w:t>
      </w:r>
      <w:r>
        <w:rPr>
          <w:rFonts w:ascii="Times New Roman" w:hAnsi="Times New Roman" w:cs="Times New Roman"/>
          <w:sz w:val="24"/>
          <w:szCs w:val="24"/>
        </w:rPr>
        <w:t>ely (Table 3)</w:t>
      </w:r>
      <w:r>
        <w:rPr>
          <w:rFonts w:ascii="Times New Roman" w:hAnsi="Times New Roman" w:cs="Times New Roman"/>
          <w:color w:val="000000"/>
          <w:sz w:val="24"/>
          <w:szCs w:val="24"/>
        </w:rPr>
        <w:t>.</w:t>
      </w:r>
    </w:p>
    <w:p w14:paraId="2A26768A" w14:textId="77777777" w:rsidR="000D1945" w:rsidRDefault="006B1735">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Table 1: Comparison of </w:t>
      </w:r>
      <w:r>
        <w:rPr>
          <w:rFonts w:ascii="Times New Roman" w:hAnsi="Times New Roman" w:cs="Times New Roman"/>
          <w:color w:val="000000"/>
          <w:sz w:val="24"/>
          <w:szCs w:val="24"/>
        </w:rPr>
        <w:t xml:space="preserve">HBVSerological Results between RDT and ELISA Methods </w:t>
      </w:r>
      <w:r>
        <w:rPr>
          <w:rFonts w:ascii="Times New Roman" w:hAnsi="Times New Roman" w:cs="Times New Roman"/>
          <w:color w:val="000000"/>
          <w:sz w:val="24"/>
          <w:szCs w:val="24"/>
          <w:lang w:val="en-US"/>
        </w:rPr>
        <w:t>among Patients Attending Selected Tertiary Healthcare Facilities in Nasarawa State</w:t>
      </w:r>
    </w:p>
    <w:tbl>
      <w:tblPr>
        <w:tblStyle w:val="PlainTable21"/>
        <w:tblW w:w="9214" w:type="dxa"/>
        <w:tblLook w:val="04A0" w:firstRow="1" w:lastRow="0" w:firstColumn="1" w:lastColumn="0" w:noHBand="0" w:noVBand="1"/>
      </w:tblPr>
      <w:tblGrid>
        <w:gridCol w:w="1349"/>
        <w:gridCol w:w="1442"/>
        <w:gridCol w:w="2533"/>
        <w:gridCol w:w="2642"/>
        <w:gridCol w:w="1248"/>
      </w:tblGrid>
      <w:tr w:rsidR="000D1945" w14:paraId="713DA4B3" w14:textId="77777777" w:rsidTr="000D1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tcPr>
          <w:p w14:paraId="209E569D"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Methods</w:t>
            </w:r>
          </w:p>
        </w:tc>
        <w:tc>
          <w:tcPr>
            <w:tcW w:w="1442" w:type="dxa"/>
          </w:tcPr>
          <w:p w14:paraId="756D8DA3" w14:textId="77777777" w:rsidR="000D1945" w:rsidRDefault="006B17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Total samples examined</w:t>
            </w:r>
          </w:p>
        </w:tc>
        <w:tc>
          <w:tcPr>
            <w:tcW w:w="2533" w:type="dxa"/>
          </w:tcPr>
          <w:p w14:paraId="06DFA6CC" w14:textId="77777777" w:rsidR="000D1945" w:rsidRDefault="006B17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No. Positive/percentage</w:t>
            </w:r>
          </w:p>
        </w:tc>
        <w:tc>
          <w:tcPr>
            <w:tcW w:w="2642" w:type="dxa"/>
          </w:tcPr>
          <w:p w14:paraId="4D0E87E5" w14:textId="77777777" w:rsidR="000D1945" w:rsidRDefault="006B17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No. Negative/percentage</w:t>
            </w:r>
          </w:p>
        </w:tc>
        <w:tc>
          <w:tcPr>
            <w:tcW w:w="1248" w:type="dxa"/>
          </w:tcPr>
          <w:p w14:paraId="41804757"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i/>
                <w:color w:val="000000"/>
                <w:sz w:val="24"/>
                <w:szCs w:val="24"/>
              </w:rPr>
              <w:t>P</w:t>
            </w:r>
            <w:r>
              <w:rPr>
                <w:rFonts w:ascii="Times New Roman" w:hAnsi="Times New Roman" w:cs="Times New Roman"/>
                <w:color w:val="000000"/>
                <w:sz w:val="24"/>
                <w:szCs w:val="24"/>
              </w:rPr>
              <w:t>-Value</w:t>
            </w:r>
          </w:p>
        </w:tc>
      </w:tr>
      <w:tr w:rsidR="000D1945" w14:paraId="51461D4C" w14:textId="77777777" w:rsidTr="000D1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tcPr>
          <w:p w14:paraId="64E46DE5"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RDT</w:t>
            </w:r>
          </w:p>
        </w:tc>
        <w:tc>
          <w:tcPr>
            <w:tcW w:w="1442" w:type="dxa"/>
          </w:tcPr>
          <w:p w14:paraId="2A58E899"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33" w:type="dxa"/>
          </w:tcPr>
          <w:p w14:paraId="2FDFF978"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 (9.50%)</w:t>
            </w:r>
          </w:p>
        </w:tc>
        <w:tc>
          <w:tcPr>
            <w:tcW w:w="2642" w:type="dxa"/>
          </w:tcPr>
          <w:p w14:paraId="3E7239CD"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181 (90.50%)</w:t>
            </w:r>
          </w:p>
        </w:tc>
        <w:tc>
          <w:tcPr>
            <w:tcW w:w="1248" w:type="dxa"/>
          </w:tcPr>
          <w:p w14:paraId="3F2032B5"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0.625</w:t>
            </w:r>
          </w:p>
        </w:tc>
      </w:tr>
      <w:tr w:rsidR="000D1945" w14:paraId="53C0F51D" w14:textId="77777777" w:rsidTr="000D1945">
        <w:tc>
          <w:tcPr>
            <w:cnfStyle w:val="001000000000" w:firstRow="0" w:lastRow="0" w:firstColumn="1" w:lastColumn="0" w:oddVBand="0" w:evenVBand="0" w:oddHBand="0" w:evenHBand="0" w:firstRowFirstColumn="0" w:firstRowLastColumn="0" w:lastRowFirstColumn="0" w:lastRowLastColumn="0"/>
            <w:tcW w:w="1349" w:type="dxa"/>
          </w:tcPr>
          <w:p w14:paraId="09DEDAC2"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ELISA</w:t>
            </w:r>
          </w:p>
        </w:tc>
        <w:tc>
          <w:tcPr>
            <w:tcW w:w="1442" w:type="dxa"/>
          </w:tcPr>
          <w:p w14:paraId="457AF867"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33" w:type="dxa"/>
          </w:tcPr>
          <w:p w14:paraId="19985C8A"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23 (11.50%)</w:t>
            </w:r>
          </w:p>
        </w:tc>
        <w:tc>
          <w:tcPr>
            <w:tcW w:w="2642" w:type="dxa"/>
          </w:tcPr>
          <w:p w14:paraId="0522DACD"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177 (88.50%)</w:t>
            </w:r>
          </w:p>
        </w:tc>
        <w:tc>
          <w:tcPr>
            <w:tcW w:w="1248" w:type="dxa"/>
          </w:tcPr>
          <w:p w14:paraId="25309496" w14:textId="77777777" w:rsidR="000D1945" w:rsidRDefault="000D194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2C884356" w14:textId="77777777" w:rsidR="000D1945" w:rsidRDefault="006B173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P &gt; 0.05 </w:t>
      </w:r>
      <w:r>
        <w:rPr>
          <w:rFonts w:ascii="Times New Roman" w:hAnsi="Times New Roman" w:cs="Times New Roman"/>
          <w:color w:val="000000"/>
          <w:sz w:val="24"/>
          <w:szCs w:val="24"/>
          <w:shd w:val="clear" w:color="auto" w:fill="FFFFFF"/>
        </w:rPr>
        <w:t>Shows no statistical difference.</w:t>
      </w:r>
    </w:p>
    <w:p w14:paraId="169EEA05"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Table 2: True positivity and False negativity Results for HBsAg using RDT and ELISA Methods</w:t>
      </w:r>
    </w:p>
    <w:tbl>
      <w:tblPr>
        <w:tblStyle w:val="PlainTable21"/>
        <w:tblW w:w="9234" w:type="dxa"/>
        <w:tblLook w:val="04A0" w:firstRow="1" w:lastRow="0" w:firstColumn="1" w:lastColumn="0" w:noHBand="0" w:noVBand="1"/>
      </w:tblPr>
      <w:tblGrid>
        <w:gridCol w:w="2656"/>
        <w:gridCol w:w="1967"/>
        <w:gridCol w:w="2315"/>
        <w:gridCol w:w="2296"/>
      </w:tblGrid>
      <w:tr w:rsidR="000D1945" w14:paraId="3AC292EF" w14:textId="77777777" w:rsidTr="000D1945">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656" w:type="dxa"/>
          </w:tcPr>
          <w:p w14:paraId="69846EFF"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HBsAg Test Results</w:t>
            </w:r>
          </w:p>
        </w:tc>
        <w:tc>
          <w:tcPr>
            <w:tcW w:w="1967" w:type="dxa"/>
          </w:tcPr>
          <w:p w14:paraId="18A31AC9"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Positive</w:t>
            </w:r>
          </w:p>
        </w:tc>
        <w:tc>
          <w:tcPr>
            <w:tcW w:w="2315" w:type="dxa"/>
          </w:tcPr>
          <w:p w14:paraId="444744F2"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Negative</w:t>
            </w:r>
          </w:p>
        </w:tc>
        <w:tc>
          <w:tcPr>
            <w:tcW w:w="2296" w:type="dxa"/>
          </w:tcPr>
          <w:p w14:paraId="7D2CCD07"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Total</w:t>
            </w:r>
          </w:p>
        </w:tc>
      </w:tr>
      <w:tr w:rsidR="000D1945" w14:paraId="516AE1BB" w14:textId="77777777" w:rsidTr="000D1945">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656" w:type="dxa"/>
          </w:tcPr>
          <w:p w14:paraId="558BAB5F"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Positive</w:t>
            </w:r>
          </w:p>
        </w:tc>
        <w:tc>
          <w:tcPr>
            <w:tcW w:w="1967" w:type="dxa"/>
          </w:tcPr>
          <w:p w14:paraId="6A3A3F77"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w:t>
            </w:r>
            <w:r>
              <w:rPr>
                <w:rFonts w:ascii="Times New Roman" w:hAnsi="Times New Roman" w:cs="Times New Roman"/>
                <w:color w:val="000000"/>
                <w:sz w:val="24"/>
                <w:szCs w:val="24"/>
                <w:vertAlign w:val="superscript"/>
              </w:rPr>
              <w:t>A</w:t>
            </w:r>
          </w:p>
        </w:tc>
        <w:tc>
          <w:tcPr>
            <w:tcW w:w="2315" w:type="dxa"/>
          </w:tcPr>
          <w:p w14:paraId="57A19DE8"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B</w:t>
            </w:r>
          </w:p>
        </w:tc>
        <w:tc>
          <w:tcPr>
            <w:tcW w:w="2296" w:type="dxa"/>
          </w:tcPr>
          <w:p w14:paraId="6E33B9C6"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D1945" w14:paraId="2B92481A" w14:textId="77777777" w:rsidTr="000D1945">
        <w:trPr>
          <w:trHeight w:val="689"/>
        </w:trPr>
        <w:tc>
          <w:tcPr>
            <w:cnfStyle w:val="001000000000" w:firstRow="0" w:lastRow="0" w:firstColumn="1" w:lastColumn="0" w:oddVBand="0" w:evenVBand="0" w:oddHBand="0" w:evenHBand="0" w:firstRowFirstColumn="0" w:firstRowLastColumn="0" w:lastRowFirstColumn="0" w:lastRowLastColumn="0"/>
            <w:tcW w:w="2656" w:type="dxa"/>
          </w:tcPr>
          <w:p w14:paraId="0C62A611"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Negative</w:t>
            </w:r>
          </w:p>
        </w:tc>
        <w:tc>
          <w:tcPr>
            <w:tcW w:w="1967" w:type="dxa"/>
          </w:tcPr>
          <w:p w14:paraId="3F899991"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vertAlign w:val="superscript"/>
              </w:rPr>
              <w:t>C</w:t>
            </w:r>
          </w:p>
        </w:tc>
        <w:tc>
          <w:tcPr>
            <w:tcW w:w="2315" w:type="dxa"/>
          </w:tcPr>
          <w:p w14:paraId="1CD51CC8"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177</w:t>
            </w:r>
            <w:r>
              <w:rPr>
                <w:rFonts w:ascii="Times New Roman" w:hAnsi="Times New Roman" w:cs="Times New Roman"/>
                <w:color w:val="000000"/>
                <w:sz w:val="24"/>
                <w:szCs w:val="24"/>
                <w:vertAlign w:val="superscript"/>
              </w:rPr>
              <w:t>D</w:t>
            </w:r>
          </w:p>
        </w:tc>
        <w:tc>
          <w:tcPr>
            <w:tcW w:w="2296" w:type="dxa"/>
          </w:tcPr>
          <w:p w14:paraId="36BDD49C"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181</w:t>
            </w:r>
          </w:p>
        </w:tc>
      </w:tr>
      <w:tr w:rsidR="000D1945" w14:paraId="0CD37C4F" w14:textId="77777777" w:rsidTr="000D1945">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656" w:type="dxa"/>
          </w:tcPr>
          <w:p w14:paraId="25E4E8B6"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Total </w:t>
            </w:r>
          </w:p>
        </w:tc>
        <w:tc>
          <w:tcPr>
            <w:tcW w:w="1967" w:type="dxa"/>
          </w:tcPr>
          <w:p w14:paraId="59C04ABC"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15" w:type="dxa"/>
          </w:tcPr>
          <w:p w14:paraId="40FFE61D"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2296" w:type="dxa"/>
          </w:tcPr>
          <w:p w14:paraId="342BBBE1"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200</w:t>
            </w:r>
          </w:p>
        </w:tc>
      </w:tr>
    </w:tbl>
    <w:p w14:paraId="2854A6D0"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KEY: A = true positive C = false negative B = false positive D = true negative</w:t>
      </w:r>
    </w:p>
    <w:p w14:paraId="5290314F" w14:textId="77777777" w:rsidR="000D1945" w:rsidRDefault="000D1945">
      <w:pPr>
        <w:spacing w:line="480" w:lineRule="auto"/>
        <w:rPr>
          <w:rFonts w:ascii="Times New Roman" w:hAnsi="Times New Roman" w:cs="Times New Roman"/>
          <w:color w:val="000000"/>
          <w:sz w:val="24"/>
          <w:szCs w:val="24"/>
          <w:shd w:val="clear" w:color="auto" w:fill="FFFFFF"/>
        </w:rPr>
      </w:pPr>
    </w:p>
    <w:p w14:paraId="2A0B0532" w14:textId="77777777" w:rsidR="000D1945" w:rsidRDefault="000D1945">
      <w:pPr>
        <w:spacing w:line="480" w:lineRule="auto"/>
        <w:jc w:val="both"/>
        <w:rPr>
          <w:rFonts w:ascii="Times New Roman" w:hAnsi="Times New Roman" w:cs="Times New Roman"/>
          <w:i/>
          <w:iCs/>
          <w:color w:val="000000"/>
          <w:sz w:val="28"/>
          <w:szCs w:val="28"/>
        </w:rPr>
      </w:pPr>
    </w:p>
    <w:p w14:paraId="03D3136E" w14:textId="77777777" w:rsidR="000D1945" w:rsidRDefault="006B1735">
      <w:pPr>
        <w:spacing w:line="480" w:lineRule="auto"/>
        <w:jc w:val="both"/>
        <w:rPr>
          <w:rFonts w:ascii="Times New Roman" w:eastAsia="SimSun" w:hAnsi="Times New Roman" w:cs="Times New Roman"/>
          <w:bCs/>
          <w:color w:val="000000"/>
          <w:sz w:val="24"/>
          <w:szCs w:val="24"/>
          <w:shd w:val="clear" w:color="auto" w:fill="FFFFFF"/>
        </w:rPr>
      </w:pPr>
      <w:r>
        <w:rPr>
          <w:rFonts w:ascii="Times New Roman" w:hAnsi="Times New Roman" w:cs="Times New Roman"/>
          <w:color w:val="000000"/>
          <w:sz w:val="24"/>
          <w:szCs w:val="24"/>
        </w:rPr>
        <w:t>Table 3:</w:t>
      </w:r>
      <w:r>
        <w:rPr>
          <w:rFonts w:ascii="Times New Roman" w:hAnsi="Times New Roman" w:cs="Times New Roman"/>
          <w:color w:val="000000"/>
          <w:sz w:val="24"/>
          <w:szCs w:val="24"/>
          <w:lang w:val="en-US"/>
        </w:rPr>
        <w:t xml:space="preserve"> Sensitivity, Specificity, Negative Predicted Value (NPV), Positive Predicted Value (PPV) and Kappa Level of Agreement (KLA) of RDT in Comparison with ELISA Technique</w:t>
      </w:r>
    </w:p>
    <w:tbl>
      <w:tblPr>
        <w:tblStyle w:val="PlainTable21"/>
        <w:tblW w:w="9748" w:type="dxa"/>
        <w:tblInd w:w="-142" w:type="dxa"/>
        <w:tblLayout w:type="fixed"/>
        <w:tblLook w:val="04A0" w:firstRow="1" w:lastRow="0" w:firstColumn="1" w:lastColumn="0" w:noHBand="0" w:noVBand="1"/>
      </w:tblPr>
      <w:tblGrid>
        <w:gridCol w:w="1418"/>
        <w:gridCol w:w="1559"/>
        <w:gridCol w:w="1560"/>
        <w:gridCol w:w="1701"/>
        <w:gridCol w:w="1809"/>
        <w:gridCol w:w="1701"/>
      </w:tblGrid>
      <w:tr w:rsidR="000D1945" w14:paraId="49E767B3" w14:textId="77777777" w:rsidTr="000D1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39D0248" w14:textId="77777777" w:rsidR="000D1945" w:rsidRDefault="006B1735">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1559" w:type="dxa"/>
          </w:tcPr>
          <w:p w14:paraId="496D5B26"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Sensitivity</w:t>
            </w:r>
          </w:p>
        </w:tc>
        <w:tc>
          <w:tcPr>
            <w:tcW w:w="1560" w:type="dxa"/>
          </w:tcPr>
          <w:p w14:paraId="034E963A"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Specificity</w:t>
            </w:r>
          </w:p>
        </w:tc>
        <w:tc>
          <w:tcPr>
            <w:tcW w:w="1701" w:type="dxa"/>
          </w:tcPr>
          <w:p w14:paraId="78E5E53E"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Positive</w:t>
            </w:r>
          </w:p>
          <w:p w14:paraId="269861E1"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Predictive Value</w:t>
            </w:r>
          </w:p>
        </w:tc>
        <w:tc>
          <w:tcPr>
            <w:tcW w:w="1809" w:type="dxa"/>
          </w:tcPr>
          <w:p w14:paraId="3EEFC3F0"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Negative</w:t>
            </w:r>
          </w:p>
          <w:p w14:paraId="0F3CA7CE"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Predictive Value</w:t>
            </w:r>
          </w:p>
        </w:tc>
        <w:tc>
          <w:tcPr>
            <w:tcW w:w="1701" w:type="dxa"/>
          </w:tcPr>
          <w:p w14:paraId="24FE469B"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Kappa Level of Agreement</w:t>
            </w:r>
          </w:p>
        </w:tc>
      </w:tr>
      <w:tr w:rsidR="000D1945" w14:paraId="037A22AC" w14:textId="77777777" w:rsidTr="000D1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D820B21"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Values</w:t>
            </w:r>
          </w:p>
        </w:tc>
        <w:tc>
          <w:tcPr>
            <w:tcW w:w="1559" w:type="dxa"/>
          </w:tcPr>
          <w:p w14:paraId="10F1C74F"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82.61%</w:t>
            </w:r>
          </w:p>
        </w:tc>
        <w:tc>
          <w:tcPr>
            <w:tcW w:w="1560" w:type="dxa"/>
          </w:tcPr>
          <w:p w14:paraId="2677DEC5"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01" w:type="dxa"/>
          </w:tcPr>
          <w:p w14:paraId="5FA9E077"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09" w:type="dxa"/>
          </w:tcPr>
          <w:p w14:paraId="13151837"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97.79%</w:t>
            </w:r>
          </w:p>
        </w:tc>
        <w:tc>
          <w:tcPr>
            <w:tcW w:w="1701" w:type="dxa"/>
          </w:tcPr>
          <w:p w14:paraId="2B4EA76F"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0.89</w:t>
            </w:r>
          </w:p>
        </w:tc>
      </w:tr>
    </w:tbl>
    <w:p w14:paraId="7F90CFB0" w14:textId="77777777" w:rsidR="000D1945" w:rsidRDefault="000D1945">
      <w:pPr>
        <w:spacing w:line="480" w:lineRule="auto"/>
        <w:rPr>
          <w:rFonts w:ascii="Times New Roman" w:hAnsi="Times New Roman" w:cs="Times New Roman"/>
          <w:color w:val="000000"/>
          <w:sz w:val="24"/>
          <w:szCs w:val="24"/>
          <w:shd w:val="clear" w:color="auto" w:fill="FFFFFF"/>
        </w:rPr>
      </w:pPr>
    </w:p>
    <w:p w14:paraId="717C7D68" w14:textId="77777777" w:rsidR="000D1945" w:rsidRDefault="000D1945">
      <w:pPr>
        <w:spacing w:line="480" w:lineRule="auto"/>
        <w:jc w:val="both"/>
        <w:rPr>
          <w:rFonts w:ascii="Times New Roman" w:hAnsi="Times New Roman" w:cs="Times New Roman"/>
          <w:b/>
          <w:bCs/>
          <w:sz w:val="24"/>
          <w:szCs w:val="24"/>
        </w:rPr>
      </w:pPr>
    </w:p>
    <w:p w14:paraId="42F6AF2B" w14:textId="77777777" w:rsidR="000D1945" w:rsidRDefault="006B173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r>
        <w:rPr>
          <w:rFonts w:ascii="Times New Roman" w:hAnsi="Times New Roman" w:cs="Times New Roman"/>
          <w:sz w:val="24"/>
          <w:szCs w:val="24"/>
        </w:rPr>
        <w:t>Hepatitis B virus (HBV) remains a common cause of viral hepatitis, with possible long-term complications of</w:t>
      </w:r>
      <w:r>
        <w:rPr>
          <w:rFonts w:ascii="Times New Roman" w:hAnsi="Times New Roman" w:cs="Times New Roman"/>
          <w:sz w:val="24"/>
          <w:szCs w:val="24"/>
          <w:lang w:val="en-US"/>
        </w:rPr>
        <w:t xml:space="preserve"> fibrosis, </w:t>
      </w:r>
      <w:r>
        <w:rPr>
          <w:rFonts w:ascii="Times New Roman" w:hAnsi="Times New Roman" w:cs="Times New Roman"/>
          <w:sz w:val="24"/>
          <w:szCs w:val="24"/>
        </w:rPr>
        <w:t xml:space="preserve">cirrhosis and hepatocellular carcinoma in patients with chronic infection. Immunoassays are the most convenient and reliable detection platforms and their improvement for the detection of viral antigens is an active research area (WHO, 2019; </w:t>
      </w:r>
      <w:r>
        <w:rPr>
          <w:rFonts w:ascii="Times New Roman" w:eastAsia="Times New Roman" w:hAnsi="Times New Roman" w:cs="Times New Roman"/>
          <w:sz w:val="24"/>
          <w:szCs w:val="24"/>
        </w:rPr>
        <w:t xml:space="preserve">Nguyen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2020</w:t>
      </w:r>
      <w:r>
        <w:rPr>
          <w:rFonts w:ascii="Times New Roman" w:hAnsi="Times New Roman" w:cs="Times New Roman"/>
          <w:sz w:val="24"/>
          <w:szCs w:val="24"/>
        </w:rPr>
        <w:t xml:space="preserve">). The present work compared the diagnostic performance of Rapid screening and ELISA methods in the detection of Hepatitis B Virus Surface Antigen (HBsAg) regarding the analytical </w:t>
      </w:r>
      <w:r>
        <w:rPr>
          <w:rFonts w:ascii="Times New Roman" w:eastAsia="SimSun" w:hAnsi="Times New Roman" w:cs="Times New Roman"/>
          <w:bCs/>
          <w:color w:val="000000"/>
          <w:sz w:val="24"/>
          <w:szCs w:val="24"/>
          <w:shd w:val="clear" w:color="auto" w:fill="FFFFFF"/>
        </w:rPr>
        <w:t xml:space="preserve">sensitivity, specificity, negative predicted value, positive predicted </w:t>
      </w:r>
      <w:r>
        <w:rPr>
          <w:rFonts w:ascii="Times New Roman" w:eastAsia="SimSun" w:hAnsi="Times New Roman" w:cs="Times New Roman"/>
          <w:bCs/>
          <w:color w:val="000000"/>
          <w:sz w:val="24"/>
          <w:szCs w:val="24"/>
          <w:shd w:val="clear" w:color="auto" w:fill="FFFFFF"/>
        </w:rPr>
        <w:t xml:space="preserve">value and the kappa level of agreement </w:t>
      </w:r>
      <w:r>
        <w:rPr>
          <w:rFonts w:ascii="Times New Roman" w:hAnsi="Times New Roman" w:cs="Times New Roman"/>
          <w:sz w:val="24"/>
          <w:szCs w:val="24"/>
        </w:rPr>
        <w:t xml:space="preserve">for the detection of HBsAg in blood samples among patients attending selected tertiary healthcare facilities in Nasarawa State, Nigeria using the DIALAB RDT kit and the DIALAB ELISA test kit respectively. </w:t>
      </w:r>
    </w:p>
    <w:p w14:paraId="0CAAEE33"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Out of the </w:t>
      </w:r>
      <w:r>
        <w:rPr>
          <w:rFonts w:ascii="Times New Roman" w:hAnsi="Times New Roman" w:cs="Times New Roman"/>
          <w:color w:val="000000"/>
          <w:sz w:val="24"/>
          <w:szCs w:val="24"/>
        </w:rPr>
        <w:t xml:space="preserve">200 samples tested, an overall prevalence of 9.5% was observed with the RDT method and 11.5% with the ELISA method respectively. </w:t>
      </w:r>
      <w:r>
        <w:rPr>
          <w:rFonts w:ascii="Times New Roman" w:hAnsi="Times New Roman" w:cs="Times New Roman"/>
          <w:sz w:val="24"/>
          <w:szCs w:val="24"/>
        </w:rPr>
        <w:t>It was observed in the present study that 4(2%) of the total samples which tested negative with the RDT kit were positive for H</w:t>
      </w:r>
      <w:r>
        <w:rPr>
          <w:rFonts w:ascii="Times New Roman" w:hAnsi="Times New Roman" w:cs="Times New Roman"/>
          <w:sz w:val="24"/>
          <w:szCs w:val="24"/>
        </w:rPr>
        <w:t>B</w:t>
      </w:r>
      <w:r>
        <w:rPr>
          <w:rFonts w:ascii="Times New Roman" w:hAnsi="Times New Roman" w:cs="Times New Roman"/>
          <w:sz w:val="24"/>
          <w:szCs w:val="24"/>
          <w:vertAlign w:val="subscript"/>
        </w:rPr>
        <w:t>s</w:t>
      </w:r>
      <w:r>
        <w:rPr>
          <w:rFonts w:ascii="Times New Roman" w:hAnsi="Times New Roman" w:cs="Times New Roman"/>
          <w:sz w:val="24"/>
          <w:szCs w:val="24"/>
        </w:rPr>
        <w:t xml:space="preserve">Ag when tested with </w:t>
      </w:r>
      <w:r>
        <w:rPr>
          <w:rFonts w:ascii="Times New Roman" w:eastAsia="SimSun" w:hAnsi="Times New Roman" w:cs="Times New Roman"/>
          <w:bCs/>
          <w:color w:val="000000"/>
          <w:sz w:val="24"/>
          <w:szCs w:val="24"/>
          <w:shd w:val="clear" w:color="auto" w:fill="FFFFFF"/>
        </w:rPr>
        <w:t xml:space="preserve">the </w:t>
      </w:r>
      <w:r>
        <w:rPr>
          <w:rFonts w:ascii="Times New Roman" w:hAnsi="Times New Roman" w:cs="Times New Roman"/>
          <w:sz w:val="24"/>
          <w:szCs w:val="24"/>
        </w:rPr>
        <w:t>ELISA technique indicating that ELISA was more sensitive.</w:t>
      </w:r>
      <w:r>
        <w:rPr>
          <w:rFonts w:ascii="Times New Roman" w:eastAsia="SimSun" w:hAnsi="Times New Roman" w:cs="Times New Roman"/>
          <w:bCs/>
          <w:color w:val="000000"/>
          <w:sz w:val="24"/>
          <w:szCs w:val="24"/>
          <w:shd w:val="clear" w:color="auto" w:fill="FFFFFF"/>
        </w:rPr>
        <w:t xml:space="preserve"> </w:t>
      </w:r>
      <w:r>
        <w:rPr>
          <w:rFonts w:ascii="Times New Roman" w:hAnsi="Times New Roman" w:cs="Times New Roman"/>
          <w:sz w:val="24"/>
          <w:szCs w:val="24"/>
        </w:rPr>
        <w:t xml:space="preserve">This is in agreement with the report of </w:t>
      </w:r>
      <w:r>
        <w:rPr>
          <w:rFonts w:ascii="Times New Roman" w:hAnsi="Times New Roman" w:cs="Times New Roman"/>
          <w:color w:val="1B1B1B"/>
          <w:sz w:val="24"/>
          <w:szCs w:val="24"/>
          <w:shd w:val="clear" w:color="auto" w:fill="FFFFFF"/>
        </w:rPr>
        <w:t xml:space="preserve">Fasola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(2022) </w:t>
      </w:r>
      <w:r>
        <w:rPr>
          <w:rFonts w:ascii="Times New Roman" w:hAnsi="Times New Roman" w:cs="Times New Roman"/>
          <w:sz w:val="24"/>
          <w:szCs w:val="24"/>
        </w:rPr>
        <w:t xml:space="preserve">who reported a prevalence of </w:t>
      </w:r>
      <w:r>
        <w:rPr>
          <w:rFonts w:ascii="Times New Roman" w:hAnsi="Times New Roman" w:cs="Times New Roman"/>
          <w:color w:val="1B1B1B"/>
          <w:sz w:val="24"/>
          <w:szCs w:val="24"/>
          <w:shd w:val="clear" w:color="auto" w:fill="FFFFFF"/>
        </w:rPr>
        <w:lastRenderedPageBreak/>
        <w:t xml:space="preserve">5.5% by RDT while a prevalence of 13.1% was reported for ELISA among blood donors </w:t>
      </w:r>
      <w:r>
        <w:rPr>
          <w:rFonts w:ascii="Times New Roman" w:hAnsi="Times New Roman" w:cs="Times New Roman"/>
          <w:color w:val="1B1B1B"/>
          <w:sz w:val="24"/>
          <w:szCs w:val="24"/>
          <w:shd w:val="clear" w:color="auto" w:fill="FFFFFF"/>
        </w:rPr>
        <w:t xml:space="preserve">in Nigeria. </w:t>
      </w:r>
      <w:r>
        <w:rPr>
          <w:rFonts w:ascii="Times New Roman" w:hAnsi="Times New Roman" w:cs="Times New Roman"/>
          <w:sz w:val="24"/>
          <w:szCs w:val="24"/>
        </w:rPr>
        <w:t xml:space="preserve">Adeleke </w:t>
      </w:r>
      <w:r>
        <w:rPr>
          <w:rFonts w:ascii="Times New Roman" w:hAnsi="Times New Roman" w:cs="Times New Roman"/>
          <w:i/>
          <w:iCs/>
          <w:sz w:val="24"/>
          <w:szCs w:val="24"/>
        </w:rPr>
        <w:t>et al</w:t>
      </w:r>
      <w:r>
        <w:rPr>
          <w:rFonts w:ascii="Times New Roman" w:hAnsi="Times New Roman" w:cs="Times New Roman"/>
          <w:sz w:val="24"/>
          <w:szCs w:val="24"/>
        </w:rPr>
        <w:t xml:space="preserve">. (2021) also reported a prevalence of </w:t>
      </w:r>
      <w:r>
        <w:rPr>
          <w:rFonts w:ascii="Times New Roman" w:hAnsi="Times New Roman" w:cs="Times New Roman"/>
          <w:color w:val="333333"/>
          <w:sz w:val="24"/>
          <w:szCs w:val="24"/>
          <w:shd w:val="clear" w:color="auto" w:fill="FFFFFF"/>
        </w:rPr>
        <w:t xml:space="preserve">5.7% for RDT and 14.6% for </w:t>
      </w:r>
      <w:r>
        <w:rPr>
          <w:rFonts w:ascii="Times New Roman" w:hAnsi="Times New Roman" w:cs="Times New Roman"/>
          <w:sz w:val="24"/>
          <w:szCs w:val="24"/>
        </w:rPr>
        <w:t>ELISA in Nigeria. Furthermore, an overall prevalence of 4.8 % using the RDT kit was reported by</w:t>
      </w:r>
      <w:r>
        <w:rPr>
          <w:rFonts w:ascii="Times New Roman" w:hAnsi="Times New Roman" w:cs="Times New Roman"/>
          <w:color w:val="1B1B1B"/>
          <w:sz w:val="24"/>
          <w:szCs w:val="24"/>
          <w:shd w:val="clear" w:color="auto" w:fill="FFFFFF"/>
        </w:rPr>
        <w:t xml:space="preserve"> Famoni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(2024). </w:t>
      </w:r>
      <w:r>
        <w:rPr>
          <w:rFonts w:ascii="Times New Roman" w:hAnsi="Times New Roman" w:cs="Times New Roman"/>
          <w:color w:val="1B1B1B"/>
          <w:sz w:val="24"/>
          <w:szCs w:val="24"/>
          <w:shd w:val="clear" w:color="auto" w:fill="FFFFFF"/>
          <w:lang w:val="en-US"/>
        </w:rPr>
        <w:t xml:space="preserve">Adding that while </w:t>
      </w:r>
      <w:r>
        <w:rPr>
          <w:rFonts w:ascii="Times New Roman" w:hAnsi="Times New Roman" w:cs="Times New Roman"/>
          <w:color w:val="1B1B1B"/>
          <w:sz w:val="24"/>
          <w:szCs w:val="24"/>
          <w:shd w:val="clear" w:color="auto" w:fill="FFFFFF"/>
        </w:rPr>
        <w:t xml:space="preserve">the ELISA test was more sensitive, the RDT was more specific. On the contrary, a higher prevalence of 19.9 % using RDT and 22.4% using ELISA was reported by Uche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(2022) in Lagos Nigeria. Interestingly, </w:t>
      </w:r>
      <w:r>
        <w:rPr>
          <w:rFonts w:ascii="Times New Roman" w:hAnsi="Times New Roman" w:cs="Times New Roman"/>
          <w:sz w:val="24"/>
          <w:szCs w:val="24"/>
          <w:shd w:val="clear" w:color="auto" w:fill="FFFFFF"/>
        </w:rPr>
        <w:t xml:space="preserve">Ezeonu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(2019) reported a prevalence of 8</w:t>
      </w:r>
      <w:r>
        <w:rPr>
          <w:rFonts w:ascii="Times New Roman" w:hAnsi="Times New Roman" w:cs="Times New Roman"/>
          <w:sz w:val="24"/>
          <w:szCs w:val="24"/>
          <w:shd w:val="clear" w:color="auto" w:fill="FFFFFF"/>
        </w:rPr>
        <w:t xml:space="preserve">.9% for </w:t>
      </w:r>
      <w:r>
        <w:rPr>
          <w:rFonts w:ascii="Times New Roman" w:hAnsi="Times New Roman" w:cs="Times New Roman"/>
          <w:sz w:val="24"/>
          <w:szCs w:val="24"/>
        </w:rPr>
        <w:t xml:space="preserve">HBsAg with the RDT while it was 2.8% with ELISA </w:t>
      </w:r>
      <w:r>
        <w:rPr>
          <w:rFonts w:ascii="Times New Roman" w:hAnsi="Times New Roman" w:cs="Times New Roman"/>
          <w:sz w:val="24"/>
          <w:szCs w:val="24"/>
          <w:shd w:val="clear" w:color="auto" w:fill="FFFFFF"/>
        </w:rPr>
        <w:t>among blood donors in the Federal Capital Territory, Abuja, Nigeria</w:t>
      </w:r>
      <w:r>
        <w:rPr>
          <w:rFonts w:ascii="Times New Roman" w:hAnsi="Times New Roman" w:cs="Times New Roman"/>
          <w:sz w:val="24"/>
          <w:szCs w:val="24"/>
        </w:rPr>
        <w:t>. The reason for the difference in prevalence between HBsAg RDT and the ELISA test could be that the rapid cards used for HBsAg detec</w:t>
      </w:r>
      <w:r>
        <w:rPr>
          <w:rFonts w:ascii="Times New Roman" w:hAnsi="Times New Roman" w:cs="Times New Roman"/>
          <w:sz w:val="24"/>
          <w:szCs w:val="24"/>
        </w:rPr>
        <w:t xml:space="preserve">tion which are immunochromatographic based might not have the same accuracy in all regions. This is because differences exist in the prevalence of HBV infection in a given population (Sharma </w:t>
      </w:r>
      <w:r>
        <w:rPr>
          <w:rFonts w:ascii="Times New Roman" w:hAnsi="Times New Roman" w:cs="Times New Roman"/>
          <w:i/>
          <w:sz w:val="24"/>
          <w:szCs w:val="24"/>
        </w:rPr>
        <w:t>et al</w:t>
      </w:r>
      <w:r>
        <w:rPr>
          <w:rFonts w:ascii="Times New Roman" w:hAnsi="Times New Roman" w:cs="Times New Roman"/>
          <w:sz w:val="24"/>
          <w:szCs w:val="24"/>
        </w:rPr>
        <w:t xml:space="preserve">., 2013; Prabha </w:t>
      </w:r>
      <w:r>
        <w:rPr>
          <w:rFonts w:ascii="Times New Roman" w:hAnsi="Times New Roman" w:cs="Times New Roman"/>
          <w:i/>
          <w:sz w:val="24"/>
          <w:szCs w:val="24"/>
        </w:rPr>
        <w:t>et al</w:t>
      </w:r>
      <w:r>
        <w:rPr>
          <w:rFonts w:ascii="Times New Roman" w:hAnsi="Times New Roman" w:cs="Times New Roman"/>
          <w:sz w:val="24"/>
          <w:szCs w:val="24"/>
        </w:rPr>
        <w:t>., 2022). In addition, the rapid test s</w:t>
      </w:r>
      <w:r>
        <w:rPr>
          <w:rFonts w:ascii="Times New Roman" w:hAnsi="Times New Roman" w:cs="Times New Roman"/>
          <w:sz w:val="24"/>
          <w:szCs w:val="24"/>
        </w:rPr>
        <w:t>trips make use of recombinant proteins from the prototype virus only, especially for HBV. Currently, eight types of HBV genotypes have been reported in different parts of the world. Furthermore, the subtypes and genotypes of HBV in circulation show differe</w:t>
      </w:r>
      <w:r>
        <w:rPr>
          <w:rFonts w:ascii="Times New Roman" w:hAnsi="Times New Roman" w:cs="Times New Roman"/>
          <w:sz w:val="24"/>
          <w:szCs w:val="24"/>
        </w:rPr>
        <w:t>nt distribution patterns regarding geography and epidemiology (Gerlich, 2013).  Because the RDT does not cover all subtypes it does not detect it when tested.  As a result, samples that tested negative using the RDT may turn out to be positive using ELISA.</w:t>
      </w:r>
      <w:r>
        <w:rPr>
          <w:rFonts w:ascii="Times New Roman" w:hAnsi="Times New Roman" w:cs="Times New Roman"/>
          <w:sz w:val="24"/>
          <w:szCs w:val="24"/>
        </w:rPr>
        <w:t xml:space="preserve"> It could also be a result of insufficient coating of the HBsAg-specific antibodies; or the nature of the antibody (Kwenti </w:t>
      </w:r>
      <w:r>
        <w:rPr>
          <w:rFonts w:ascii="Times New Roman" w:hAnsi="Times New Roman" w:cs="Times New Roman"/>
          <w:i/>
          <w:sz w:val="24"/>
          <w:szCs w:val="24"/>
        </w:rPr>
        <w:t>et al</w:t>
      </w:r>
      <w:r>
        <w:rPr>
          <w:rFonts w:ascii="Times New Roman" w:hAnsi="Times New Roman" w:cs="Times New Roman"/>
          <w:sz w:val="24"/>
          <w:szCs w:val="24"/>
        </w:rPr>
        <w:t xml:space="preserve">., 2017; Nagpal </w:t>
      </w:r>
      <w:r>
        <w:rPr>
          <w:rFonts w:ascii="Times New Roman" w:hAnsi="Times New Roman" w:cs="Times New Roman"/>
          <w:i/>
          <w:sz w:val="24"/>
          <w:szCs w:val="24"/>
        </w:rPr>
        <w:t>et al</w:t>
      </w:r>
      <w:r>
        <w:rPr>
          <w:rFonts w:ascii="Times New Roman" w:hAnsi="Times New Roman" w:cs="Times New Roman"/>
          <w:sz w:val="24"/>
          <w:szCs w:val="24"/>
        </w:rPr>
        <w:t>., 2021).</w:t>
      </w:r>
    </w:p>
    <w:p w14:paraId="1480CB62"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Regarding the analytical sensitivity, specificity, negative predicted value (NPV), positive predi</w:t>
      </w:r>
      <w:r>
        <w:rPr>
          <w:rFonts w:ascii="Times New Roman" w:hAnsi="Times New Roman" w:cs="Times New Roman"/>
          <w:sz w:val="24"/>
          <w:szCs w:val="24"/>
        </w:rPr>
        <w:t>cted value (PPV) and the kappa level of agreement for the detection of HBsAg using ELISA as a standard, the following values were recorded; Sensitivity of 82.61%, Specificity 100%, PPV of 100%, NPV of 97.79% and the Cohen’s Kappa agreement was 0.89. This m</w:t>
      </w:r>
      <w:r>
        <w:rPr>
          <w:rFonts w:ascii="Times New Roman" w:hAnsi="Times New Roman" w:cs="Times New Roman"/>
          <w:sz w:val="24"/>
          <w:szCs w:val="24"/>
        </w:rPr>
        <w:t xml:space="preserve">eans that the ability of the RDT to correctly identify true positives (patients with HBV) or </w:t>
      </w:r>
      <w:r>
        <w:rPr>
          <w:rFonts w:ascii="Times New Roman" w:hAnsi="Times New Roman" w:cs="Times New Roman"/>
          <w:sz w:val="24"/>
          <w:szCs w:val="24"/>
        </w:rPr>
        <w:lastRenderedPageBreak/>
        <w:t>true negatives (patients without HBV) was 82.61 and 100 respectively. Similarly, the results indicate the likelihood that positive or negative tests from the RDT m</w:t>
      </w:r>
      <w:r>
        <w:rPr>
          <w:rFonts w:ascii="Times New Roman" w:hAnsi="Times New Roman" w:cs="Times New Roman"/>
          <w:sz w:val="24"/>
          <w:szCs w:val="24"/>
        </w:rPr>
        <w:t xml:space="preserve">ethod accurately reflect the actual presence or absence of HBV among patients is 100 and 97.79% respectively. This is in agreement with the findings of Imtiaz </w:t>
      </w:r>
      <w:r>
        <w:rPr>
          <w:rFonts w:ascii="Times New Roman" w:hAnsi="Times New Roman" w:cs="Times New Roman"/>
          <w:i/>
          <w:sz w:val="24"/>
          <w:szCs w:val="24"/>
        </w:rPr>
        <w:t>et al</w:t>
      </w:r>
      <w:r>
        <w:rPr>
          <w:rFonts w:ascii="Times New Roman" w:hAnsi="Times New Roman" w:cs="Times New Roman"/>
          <w:sz w:val="24"/>
          <w:szCs w:val="24"/>
        </w:rPr>
        <w:t>. (2017) who recorded 97.10%, 99.76 %, 98.52% and 99.54% for sensitivity, specificity, PPV a</w:t>
      </w:r>
      <w:r>
        <w:rPr>
          <w:rFonts w:ascii="Times New Roman" w:hAnsi="Times New Roman" w:cs="Times New Roman"/>
          <w:sz w:val="24"/>
          <w:szCs w:val="24"/>
        </w:rPr>
        <w:t xml:space="preserve">nd NPV of Hepacard one-step rapid test respectively; while the sensitivity, specificity, PPV and NPV of ELISA were 97.87%, 99.75%, 98.92% and 99.51% respectively. Their study noted that in comparing both ELISA and RDT methods for assessing the presence of </w:t>
      </w:r>
      <w:r>
        <w:rPr>
          <w:rFonts w:ascii="Times New Roman" w:hAnsi="Times New Roman" w:cs="Times New Roman"/>
          <w:sz w:val="24"/>
          <w:szCs w:val="24"/>
        </w:rPr>
        <w:t xml:space="preserve">HBsAg, the ELISA test method was found to be more sensitive than the rapid test strip device. </w:t>
      </w:r>
    </w:p>
    <w:p w14:paraId="2C073290" w14:textId="77777777" w:rsidR="000D1945" w:rsidRDefault="006B1735">
      <w:pPr>
        <w:spacing w:line="480" w:lineRule="auto"/>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In a similar study carried out by Fowotade </w:t>
      </w:r>
      <w:r>
        <w:rPr>
          <w:rFonts w:ascii="Times New Roman" w:hAnsi="Times New Roman" w:cs="Times New Roman"/>
          <w:i/>
          <w:sz w:val="24"/>
          <w:szCs w:val="24"/>
        </w:rPr>
        <w:t>et al</w:t>
      </w:r>
      <w:r>
        <w:rPr>
          <w:rFonts w:ascii="Times New Roman" w:hAnsi="Times New Roman" w:cs="Times New Roman"/>
          <w:sz w:val="24"/>
          <w:szCs w:val="24"/>
        </w:rPr>
        <w:t>. (2021) among pregnant women visiting the University College Hospital, Ibadan, Nigeria, the sensitivity, specificity, accuracy, positive predictive value (PPV) and negative predictive value (NPV) of the rapid test kit were 72.2%, 97.4%, 94.8%, 76.5% and 9</w:t>
      </w:r>
      <w:r>
        <w:rPr>
          <w:rFonts w:ascii="Times New Roman" w:hAnsi="Times New Roman" w:cs="Times New Roman"/>
          <w:sz w:val="24"/>
          <w:szCs w:val="24"/>
        </w:rPr>
        <w:t xml:space="preserve">6.8% respectively. Similarly, </w:t>
      </w:r>
      <w:r>
        <w:rPr>
          <w:rFonts w:ascii="Times New Roman" w:hAnsi="Times New Roman" w:cs="Times New Roman"/>
          <w:color w:val="212121"/>
          <w:sz w:val="24"/>
          <w:szCs w:val="24"/>
          <w:shd w:val="clear" w:color="auto" w:fill="FFFFFF"/>
        </w:rPr>
        <w:t xml:space="preserve">Adeleke </w:t>
      </w:r>
      <w:r>
        <w:rPr>
          <w:rFonts w:ascii="Times New Roman" w:hAnsi="Times New Roman" w:cs="Times New Roman"/>
          <w:i/>
          <w:color w:val="212121"/>
          <w:sz w:val="24"/>
          <w:szCs w:val="24"/>
          <w:shd w:val="clear" w:color="auto" w:fill="FFFFFF"/>
        </w:rPr>
        <w:t>et al</w:t>
      </w:r>
      <w:r>
        <w:rPr>
          <w:rFonts w:ascii="Times New Roman" w:hAnsi="Times New Roman" w:cs="Times New Roman"/>
          <w:color w:val="212121"/>
          <w:sz w:val="24"/>
          <w:szCs w:val="24"/>
          <w:shd w:val="clear" w:color="auto" w:fill="FFFFFF"/>
        </w:rPr>
        <w:t>. (2021)</w:t>
      </w:r>
      <w:r>
        <w:rPr>
          <w:rFonts w:ascii="Times New Roman" w:hAnsi="Times New Roman" w:cs="Times New Roman"/>
          <w:color w:val="333333"/>
          <w:sz w:val="24"/>
          <w:szCs w:val="24"/>
          <w:shd w:val="clear" w:color="auto" w:fill="FFFFFF"/>
        </w:rPr>
        <w:t xml:space="preserve"> reported that using ELISA as a reference, the sensitivity and specificity of RDT were 31.4% and 98.7% respectively, while the positive predictive value and negative predictive value for RDT were 80.0% and</w:t>
      </w:r>
      <w:r>
        <w:rPr>
          <w:rFonts w:ascii="Times New Roman" w:hAnsi="Times New Roman" w:cs="Times New Roman"/>
          <w:color w:val="333333"/>
          <w:sz w:val="24"/>
          <w:szCs w:val="24"/>
          <w:shd w:val="clear" w:color="auto" w:fill="FFFFFF"/>
        </w:rPr>
        <w:t xml:space="preserve"> 89.4% respectively. </w:t>
      </w:r>
      <w:r>
        <w:rPr>
          <w:rFonts w:ascii="Times New Roman" w:hAnsi="Times New Roman" w:cs="Times New Roman"/>
          <w:sz w:val="24"/>
          <w:szCs w:val="24"/>
        </w:rPr>
        <w:t xml:space="preserve">Lemma </w:t>
      </w:r>
      <w:r>
        <w:rPr>
          <w:rFonts w:ascii="Times New Roman" w:hAnsi="Times New Roman" w:cs="Times New Roman"/>
          <w:i/>
          <w:sz w:val="24"/>
          <w:szCs w:val="24"/>
        </w:rPr>
        <w:t>et al</w:t>
      </w:r>
      <w:r>
        <w:rPr>
          <w:rFonts w:ascii="Times New Roman" w:hAnsi="Times New Roman" w:cs="Times New Roman"/>
          <w:sz w:val="24"/>
          <w:szCs w:val="24"/>
        </w:rPr>
        <w:t xml:space="preserve">. (2021) reported a sensitivity of 70.7% and specificity of 95% with its kappa value of 0.69 from Gondar, North West Ethiopia indicating a good agreement with ELISA. </w:t>
      </w:r>
      <w:r>
        <w:rPr>
          <w:rFonts w:ascii="Times New Roman" w:hAnsi="Times New Roman" w:cs="Times New Roman"/>
          <w:color w:val="212121"/>
          <w:sz w:val="24"/>
          <w:szCs w:val="24"/>
          <w:shd w:val="clear" w:color="auto" w:fill="FFFFFF"/>
        </w:rPr>
        <w:t xml:space="preserve">In a study carried out by Eko Mba </w:t>
      </w:r>
      <w:r>
        <w:rPr>
          <w:rFonts w:ascii="Times New Roman" w:hAnsi="Times New Roman" w:cs="Times New Roman"/>
          <w:i/>
          <w:color w:val="212121"/>
          <w:sz w:val="24"/>
          <w:szCs w:val="24"/>
          <w:shd w:val="clear" w:color="auto" w:fill="FFFFFF"/>
        </w:rPr>
        <w:t>et al</w:t>
      </w:r>
      <w:r>
        <w:rPr>
          <w:rFonts w:ascii="Times New Roman" w:hAnsi="Times New Roman" w:cs="Times New Roman"/>
          <w:color w:val="212121"/>
          <w:sz w:val="24"/>
          <w:szCs w:val="24"/>
          <w:shd w:val="clear" w:color="auto" w:fill="FFFFFF"/>
        </w:rPr>
        <w:t>. (2019) in Librevi</w:t>
      </w:r>
      <w:r>
        <w:rPr>
          <w:rFonts w:ascii="Times New Roman" w:hAnsi="Times New Roman" w:cs="Times New Roman"/>
          <w:color w:val="212121"/>
          <w:sz w:val="24"/>
          <w:szCs w:val="24"/>
          <w:shd w:val="clear" w:color="auto" w:fill="FFFFFF"/>
        </w:rPr>
        <w:t>lle, Gabon, the sensitivity of HBsAg compared to ELISA tests for the detection of HBsAg was 78.0% while the specificity of RDT for the detection of HBsAg was 100%.</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Also, Prabha </w:t>
      </w:r>
      <w:r>
        <w:rPr>
          <w:rFonts w:ascii="Times New Roman" w:hAnsi="Times New Roman" w:cs="Times New Roman"/>
          <w:i/>
          <w:sz w:val="24"/>
          <w:szCs w:val="24"/>
        </w:rPr>
        <w:t>et al.</w:t>
      </w:r>
      <w:r>
        <w:rPr>
          <w:rFonts w:ascii="Times New Roman" w:hAnsi="Times New Roman" w:cs="Times New Roman"/>
          <w:sz w:val="24"/>
          <w:szCs w:val="24"/>
        </w:rPr>
        <w:t xml:space="preserve"> (2022) in India, reported the sensitivity of the RDT was 83.4%, specific</w:t>
      </w:r>
      <w:r>
        <w:rPr>
          <w:rFonts w:ascii="Times New Roman" w:hAnsi="Times New Roman" w:cs="Times New Roman"/>
          <w:sz w:val="24"/>
          <w:szCs w:val="24"/>
        </w:rPr>
        <w:t>ity of 100%, Positive Predictive Value (PPV) of 100% and Negative Predictive Value (NPV) of 99.4% and ELISA the sensitivity, specificity, PPV and NPV were all 100%. Chaurasia &amp; Shrivastava.  (2020) on the other hand reported a</w:t>
      </w:r>
      <w:r>
        <w:rPr>
          <w:rFonts w:ascii="Times New Roman" w:hAnsi="Times New Roman" w:cs="Times New Roman"/>
          <w:color w:val="333333"/>
          <w:sz w:val="24"/>
          <w:szCs w:val="24"/>
          <w:shd w:val="clear" w:color="auto" w:fill="FFFFFF"/>
        </w:rPr>
        <w:t xml:space="preserve"> </w:t>
      </w:r>
      <w:r>
        <w:rPr>
          <w:rFonts w:ascii="Times New Roman" w:hAnsi="Times New Roman" w:cs="Times New Roman"/>
          <w:color w:val="000000"/>
          <w:sz w:val="24"/>
          <w:szCs w:val="24"/>
          <w:shd w:val="clear" w:color="auto" w:fill="FFFFFF"/>
        </w:rPr>
        <w:t>sensitivity and specificity o</w:t>
      </w:r>
      <w:r>
        <w:rPr>
          <w:rFonts w:ascii="Times New Roman" w:hAnsi="Times New Roman" w:cs="Times New Roman"/>
          <w:color w:val="000000"/>
          <w:sz w:val="24"/>
          <w:szCs w:val="24"/>
          <w:shd w:val="clear" w:color="auto" w:fill="FFFFFF"/>
        </w:rPr>
        <w:t>f rapid RDT of 96.8% and 99.7% as compared to ELISA also in India.</w:t>
      </w:r>
      <w:r>
        <w:rPr>
          <w:rFonts w:ascii="Times New Roman" w:hAnsi="Times New Roman" w:cs="Times New Roman"/>
          <w:color w:val="333333"/>
          <w:sz w:val="24"/>
          <w:szCs w:val="24"/>
          <w:shd w:val="clear" w:color="auto" w:fill="FFFFFF"/>
        </w:rPr>
        <w:t xml:space="preserve"> </w:t>
      </w:r>
      <w:r>
        <w:rPr>
          <w:rFonts w:ascii="Times New Roman" w:hAnsi="Times New Roman" w:cs="Times New Roman"/>
          <w:color w:val="1B1B1B"/>
          <w:sz w:val="24"/>
          <w:szCs w:val="24"/>
          <w:shd w:val="clear" w:color="auto" w:fill="FFFFFF"/>
        </w:rPr>
        <w:t xml:space="preserve">Al-Matary &amp; Al Gashaa. (2022) in their study </w:t>
      </w:r>
      <w:r>
        <w:rPr>
          <w:rFonts w:ascii="Times New Roman" w:hAnsi="Times New Roman" w:cs="Times New Roman"/>
          <w:color w:val="1B1B1B"/>
          <w:sz w:val="24"/>
          <w:szCs w:val="24"/>
          <w:shd w:val="clear" w:color="auto" w:fill="FFFFFF"/>
        </w:rPr>
        <w:lastRenderedPageBreak/>
        <w:t>carried out in Yemen observed that the rate of sensitivity, specificity, positive predictive value (PPV), and negative predictive value (NPV), i</w:t>
      </w:r>
      <w:r>
        <w:rPr>
          <w:rFonts w:ascii="Times New Roman" w:hAnsi="Times New Roman" w:cs="Times New Roman"/>
          <w:color w:val="1B1B1B"/>
          <w:sz w:val="24"/>
          <w:szCs w:val="24"/>
          <w:shd w:val="clear" w:color="auto" w:fill="FFFFFF"/>
        </w:rPr>
        <w:t xml:space="preserve">n addition to determining the diagnostic accuracy rate and error rate for all rapid diagnostic kits in detecting HBV compared to the ELISA technique, are less accurate and associated with more false negatives. </w:t>
      </w:r>
      <w:r>
        <w:rPr>
          <w:rFonts w:ascii="Times New Roman" w:hAnsi="Times New Roman" w:cs="Times New Roman"/>
          <w:color w:val="000000"/>
          <w:sz w:val="24"/>
          <w:szCs w:val="24"/>
          <w:shd w:val="clear" w:color="auto" w:fill="FFFFFF"/>
        </w:rPr>
        <w:t>Several reports have attributed the difference</w:t>
      </w:r>
      <w:r>
        <w:rPr>
          <w:rFonts w:ascii="Times New Roman" w:hAnsi="Times New Roman" w:cs="Times New Roman"/>
          <w:color w:val="000000"/>
          <w:sz w:val="24"/>
          <w:szCs w:val="24"/>
          <w:shd w:val="clear" w:color="auto" w:fill="FFFFFF"/>
        </w:rPr>
        <w:t>s in specificity, sensitivity, PPV and NPV for HBsAg using RDT and ELISA to reasons such as low levels of HBsAg below detection limits especially in chronic HBV carriers. It has also been reported that false-negative results of HBsAg RDT tests are associat</w:t>
      </w:r>
      <w:r>
        <w:rPr>
          <w:rFonts w:ascii="Times New Roman" w:hAnsi="Times New Roman" w:cs="Times New Roman"/>
          <w:color w:val="000000"/>
          <w:sz w:val="24"/>
          <w:szCs w:val="24"/>
          <w:shd w:val="clear" w:color="auto" w:fill="FFFFFF"/>
        </w:rPr>
        <w:t>ed with the presence of HBsAg mutants, low viral load, and certain viral genotypes (</w:t>
      </w:r>
      <w:r>
        <w:rPr>
          <w:rFonts w:ascii="Times New Roman" w:hAnsi="Times New Roman" w:cs="Times New Roman"/>
          <w:color w:val="1B1B1B"/>
          <w:sz w:val="24"/>
          <w:szCs w:val="24"/>
          <w:shd w:val="clear" w:color="auto" w:fill="FFFFFF"/>
        </w:rPr>
        <w:t xml:space="preserve">Jargalsaikhan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2020; </w:t>
      </w:r>
      <w:r>
        <w:rPr>
          <w:rFonts w:ascii="Times New Roman" w:hAnsi="Times New Roman" w:cs="Times New Roman"/>
          <w:sz w:val="24"/>
          <w:szCs w:val="24"/>
        </w:rPr>
        <w:t>Magnus</w:t>
      </w:r>
      <w:r>
        <w:rPr>
          <w:rFonts w:ascii="Times New Roman" w:hAnsi="Times New Roman" w:cs="Times New Roman"/>
          <w:color w:val="1B1B1B"/>
          <w:sz w:val="24"/>
          <w:szCs w:val="24"/>
          <w:shd w:val="clear" w:color="auto" w:fill="FFFFFF"/>
        </w:rPr>
        <w:t xml:space="preserve">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2021; Al-Matary &amp; Al Gashaa, 2022).</w:t>
      </w:r>
    </w:p>
    <w:p w14:paraId="2B2B8E7D"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Although the HBsAg seropositivity was high among the study population, the efficacy of rapid test kits compared to ELISA was low. Validating the point-of-care tests with a standard ELISA or other specific tests whenever feasible is highly recommended to cu</w:t>
      </w:r>
      <w:r>
        <w:rPr>
          <w:rFonts w:ascii="Times New Roman" w:hAnsi="Times New Roman" w:cs="Times New Roman"/>
          <w:sz w:val="24"/>
          <w:szCs w:val="24"/>
        </w:rPr>
        <w:t xml:space="preserve">rb the transmission of the virus as RDTs are the commonly used screening methods, especially in remote and resource-limited areas. </w:t>
      </w:r>
    </w:p>
    <w:p w14:paraId="58118E86" w14:textId="77777777" w:rsidR="000D1945" w:rsidRDefault="006B1735">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Consent</w:t>
      </w:r>
    </w:p>
    <w:p w14:paraId="34959108" w14:textId="77777777" w:rsidR="000D1945" w:rsidRDefault="006B1735">
      <w:pPr>
        <w:spacing w:line="480" w:lineRule="auto"/>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Cs/>
          <w:color w:val="000000"/>
          <w:sz w:val="24"/>
          <w:szCs w:val="24"/>
          <w:shd w:val="clear" w:color="auto" w:fill="FFFFFF"/>
        </w:rPr>
        <w:t xml:space="preserve">Written consent was obtained from all subjects after explaining in detail the entire research protocol. </w:t>
      </w:r>
    </w:p>
    <w:p w14:paraId="68E9BE63" w14:textId="77777777" w:rsidR="000D1945" w:rsidRDefault="006B1735">
      <w:pPr>
        <w:spacing w:line="480" w:lineRule="auto"/>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
          <w:bCs/>
          <w:color w:val="000000"/>
          <w:sz w:val="24"/>
          <w:szCs w:val="24"/>
          <w:shd w:val="clear" w:color="auto" w:fill="FFFFFF"/>
        </w:rPr>
        <w:t>Ethical Approval</w:t>
      </w:r>
    </w:p>
    <w:p w14:paraId="6A39DE0A" w14:textId="77777777" w:rsidR="000D1945" w:rsidRDefault="006B1735">
      <w:pPr>
        <w:spacing w:line="480" w:lineRule="auto"/>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Cs/>
          <w:color w:val="000000"/>
          <w:sz w:val="24"/>
          <w:szCs w:val="24"/>
          <w:shd w:val="clear" w:color="auto" w:fill="FFFFFF"/>
        </w:rPr>
        <w:t xml:space="preserve">Institutional ethical approval was obtained from the Health Research Ethics Committee of the Federal Medical Centre Keffi, Nasarawa State (FMC/KF/HREC/02644/24). </w:t>
      </w:r>
    </w:p>
    <w:p w14:paraId="49080C0F" w14:textId="77777777" w:rsidR="000D1945" w:rsidRDefault="000D1945">
      <w:pPr>
        <w:rPr>
          <w:rFonts w:ascii="Times New Roman" w:hAnsi="Times New Roman" w:cs="Times New Roman"/>
          <w:b/>
          <w:sz w:val="24"/>
          <w:szCs w:val="24"/>
        </w:rPr>
      </w:pPr>
    </w:p>
    <w:p w14:paraId="54C380E7" w14:textId="77777777" w:rsidR="000D1945" w:rsidRDefault="000D1945">
      <w:pPr>
        <w:rPr>
          <w:rFonts w:ascii="Times New Roman" w:hAnsi="Times New Roman" w:cs="Times New Roman"/>
          <w:b/>
          <w:sz w:val="24"/>
          <w:szCs w:val="24"/>
        </w:rPr>
      </w:pPr>
    </w:p>
    <w:p w14:paraId="6B34F582" w14:textId="77777777" w:rsidR="000D1945" w:rsidRDefault="006B1735">
      <w:pPr>
        <w:rPr>
          <w:rFonts w:ascii="Times New Roman" w:hAnsi="Times New Roman" w:cs="Times New Roman"/>
          <w:b/>
          <w:sz w:val="24"/>
          <w:szCs w:val="24"/>
        </w:rPr>
      </w:pPr>
      <w:r>
        <w:rPr>
          <w:rFonts w:ascii="Times New Roman" w:hAnsi="Times New Roman" w:cs="Times New Roman"/>
          <w:b/>
          <w:sz w:val="24"/>
          <w:szCs w:val="24"/>
        </w:rPr>
        <w:t>Disclaimer (Artificial intelligence)</w:t>
      </w:r>
    </w:p>
    <w:p w14:paraId="69BB6307"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Author(s) hereby declare that NO generative AI technol</w:t>
      </w:r>
      <w:r>
        <w:rPr>
          <w:rFonts w:ascii="Times New Roman" w:hAnsi="Times New Roman" w:cs="Times New Roman"/>
          <w:sz w:val="24"/>
          <w:szCs w:val="24"/>
        </w:rPr>
        <w:t>ogies such as Large Language Models (ChatGPT, COPILOT, etc.) and text-to-image generators have been used during the writing or editing of this manuscript.</w:t>
      </w:r>
    </w:p>
    <w:p w14:paraId="14837C5E" w14:textId="77777777" w:rsidR="000D1945" w:rsidRDefault="000D1945">
      <w:pPr>
        <w:spacing w:line="480" w:lineRule="auto"/>
        <w:jc w:val="both"/>
        <w:rPr>
          <w:rFonts w:ascii="Times New Roman" w:hAnsi="Times New Roman" w:cs="Times New Roman"/>
          <w:sz w:val="28"/>
          <w:szCs w:val="28"/>
        </w:rPr>
      </w:pPr>
    </w:p>
    <w:p w14:paraId="1346CDAF" w14:textId="77777777" w:rsidR="000D1945" w:rsidRDefault="006B1735">
      <w:pPr>
        <w:spacing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REFERENCES</w:t>
      </w:r>
    </w:p>
    <w:p w14:paraId="1E4D7A82" w14:textId="77777777" w:rsidR="000D1945" w:rsidRDefault="006B1735">
      <w:pPr>
        <w:spacing w:after="200" w:line="480" w:lineRule="auto"/>
        <w:ind w:left="720" w:hanging="720"/>
        <w:jc w:val="both"/>
        <w:rPr>
          <w:rFonts w:ascii="Times New Roman" w:eastAsia="SimSun" w:hAnsi="Times New Roman" w:cs="Times New Roman"/>
          <w:color w:val="000000"/>
          <w:sz w:val="24"/>
          <w:szCs w:val="24"/>
        </w:rPr>
      </w:pPr>
      <w:r>
        <w:rPr>
          <w:rFonts w:ascii="Times New Roman" w:hAnsi="Times New Roman" w:cs="Times New Roman"/>
          <w:color w:val="000000"/>
          <w:sz w:val="24"/>
          <w:szCs w:val="24"/>
        </w:rPr>
        <w:t xml:space="preserve">About Nasarawa State 2025. </w:t>
      </w:r>
      <w:hyperlink r:id="rId8" w:history="1">
        <w:r w:rsidR="000D1945">
          <w:rPr>
            <w:rStyle w:val="Hyperlink"/>
            <w:rFonts w:ascii="Times New Roman" w:hAnsi="Times New Roman" w:cs="Times New Roman"/>
            <w:sz w:val="24"/>
            <w:szCs w:val="24"/>
          </w:rPr>
          <w:t>https://nasarawastate.gov.ng/about-nasarawa-state/</w:t>
        </w:r>
      </w:hyperlink>
    </w:p>
    <w:p w14:paraId="1D618F17" w14:textId="77777777" w:rsidR="000D1945" w:rsidRDefault="006B1735">
      <w:pPr>
        <w:pStyle w:val="NormalWeb"/>
        <w:spacing w:before="0" w:beforeAutospacing="0" w:after="0" w:afterAutospacing="0" w:line="480" w:lineRule="auto"/>
        <w:ind w:left="720" w:hanging="720"/>
        <w:jc w:val="both"/>
      </w:pPr>
      <w:r>
        <w:t xml:space="preserve">Adebambo MA, Olley M, Ibrahim I, Olayinka AA, Ibrahim AO, Omotosho SI, </w:t>
      </w:r>
      <w:r>
        <w:rPr>
          <w:i/>
        </w:rPr>
        <w:t>et al</w:t>
      </w:r>
      <w:r>
        <w:t xml:space="preserve">. Prevalence of Intestinal Parasites among Children Accessing Medical Healthcare at the Federal Medical Centre Keffi, Nasarawa State, Nigeria. </w:t>
      </w:r>
      <w:r>
        <w:rPr>
          <w:i/>
        </w:rPr>
        <w:t>South Asian Journal of Research in Microbiology</w:t>
      </w:r>
      <w:r>
        <w:t>. 2023 Sep 21;16(3):28</w:t>
      </w:r>
      <w:r>
        <w:noBreakHyphen/>
        <w:t>37. Available from: </w:t>
      </w:r>
      <w:r>
        <w:rPr>
          <w:rStyle w:val="url"/>
        </w:rPr>
        <w:t>https://doi.org/10.9734</w:t>
      </w:r>
      <w:r>
        <w:rPr>
          <w:rStyle w:val="url"/>
        </w:rPr>
        <w:t>/sajrm/2023/v16i3310</w:t>
      </w:r>
    </w:p>
    <w:p w14:paraId="42BB323B"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Adeleke AS, Fasola FA, A Fowotade. Comparative Analysis of Rapid Test and Enzyme-Linked Immunosorbent Assay for Screening of Blood Donors for Hepatitis B Surface Antigen Seropositivity. </w:t>
      </w:r>
      <w:r>
        <w:rPr>
          <w:rFonts w:ascii="Times New Roman" w:eastAsia="Times New Roman" w:hAnsi="Times New Roman" w:cs="Times New Roman"/>
          <w:i/>
          <w:color w:val="000000"/>
          <w:sz w:val="24"/>
          <w:szCs w:val="24"/>
        </w:rPr>
        <w:t>West African Journal of Medicine</w:t>
      </w:r>
      <w:r>
        <w:rPr>
          <w:rFonts w:ascii="Times New Roman" w:eastAsia="Times New Roman" w:hAnsi="Times New Roman" w:cs="Times New Roman"/>
          <w:color w:val="000000"/>
          <w:sz w:val="24"/>
          <w:szCs w:val="24"/>
        </w:rPr>
        <w:t xml:space="preserve"> [Internet]. 2021</w:t>
      </w:r>
      <w:r>
        <w:rPr>
          <w:rFonts w:ascii="Times New Roman" w:eastAsia="Times New Roman" w:hAnsi="Times New Roman" w:cs="Times New Roman"/>
          <w:color w:val="000000"/>
          <w:sz w:val="24"/>
          <w:szCs w:val="24"/>
        </w:rPr>
        <w:t xml:space="preserve"> Jan 1;38(1):857</w:t>
      </w:r>
      <w:r>
        <w:rPr>
          <w:rFonts w:ascii="Times New Roman" w:eastAsia="Times New Roman" w:hAnsi="Times New Roman" w:cs="Times New Roman"/>
          <w:color w:val="000000"/>
          <w:sz w:val="24"/>
          <w:szCs w:val="24"/>
        </w:rPr>
        <w:noBreakHyphen/>
        <w:t>61. Available from:https://www.researchgate.net/publication/348809895</w:t>
      </w:r>
    </w:p>
    <w:p w14:paraId="2282E936"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Ahmad I, Mishra A, Poddar CK, Chaudhary PK, Singh MN. Sensitivity Comparison of ELISA and Rapid Screening Techniques for The Detection of HBsAg among Chronic Liver Disea</w:t>
      </w:r>
      <w:r>
        <w:rPr>
          <w:rFonts w:ascii="Times New Roman" w:eastAsia="Times New Roman" w:hAnsi="Times New Roman" w:cs="Times New Roman"/>
          <w:color w:val="000000"/>
          <w:sz w:val="24"/>
          <w:szCs w:val="24"/>
        </w:rPr>
        <w:t xml:space="preserve">se (CLD) Patients in a Tertiary Care Hospital, South Bihar, India. </w:t>
      </w:r>
      <w:r>
        <w:rPr>
          <w:rFonts w:ascii="Times New Roman" w:eastAsia="Times New Roman" w:hAnsi="Times New Roman" w:cs="Times New Roman"/>
          <w:i/>
          <w:color w:val="000000"/>
          <w:sz w:val="24"/>
          <w:szCs w:val="24"/>
        </w:rPr>
        <w:t>Journal of Evolution of Medical and Dental Sciences.</w:t>
      </w:r>
      <w:r>
        <w:rPr>
          <w:rFonts w:ascii="Times New Roman" w:eastAsia="Times New Roman" w:hAnsi="Times New Roman" w:cs="Times New Roman"/>
          <w:color w:val="000000"/>
          <w:sz w:val="24"/>
          <w:szCs w:val="24"/>
        </w:rPr>
        <w:t xml:space="preserve"> 2017 Sep 4;6(71):5045–5049.</w:t>
      </w:r>
    </w:p>
    <w:p w14:paraId="1339860D"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Ajuwon BI, Yujuico I, Roper K, Richardson A, Sheel M, Lidbury BA. Hepatitis B virus infection in Nigeria: a </w:t>
      </w:r>
      <w:r>
        <w:rPr>
          <w:rFonts w:ascii="Times New Roman" w:eastAsia="Times New Roman" w:hAnsi="Times New Roman" w:cs="Times New Roman"/>
          <w:color w:val="000000"/>
          <w:sz w:val="24"/>
          <w:szCs w:val="24"/>
        </w:rPr>
        <w:t xml:space="preserve">systematic review and meta-analysis of data published between 2010 and 2019. </w:t>
      </w:r>
      <w:r>
        <w:rPr>
          <w:rFonts w:ascii="Times New Roman" w:eastAsia="Times New Roman" w:hAnsi="Times New Roman" w:cs="Times New Roman"/>
          <w:i/>
          <w:color w:val="000000"/>
          <w:sz w:val="24"/>
          <w:szCs w:val="24"/>
        </w:rPr>
        <w:t>BMC Infectious Diseases</w:t>
      </w:r>
      <w:r>
        <w:rPr>
          <w:rFonts w:ascii="Times New Roman" w:eastAsia="Times New Roman" w:hAnsi="Times New Roman" w:cs="Times New Roman"/>
          <w:color w:val="000000"/>
          <w:sz w:val="24"/>
          <w:szCs w:val="24"/>
        </w:rPr>
        <w:t>. 2021 Oct 30;21(1):1120.</w:t>
      </w:r>
      <w:r>
        <w:rPr>
          <w:rFonts w:ascii="Times New Roman" w:hAnsi="Times New Roman" w:cs="Times New Roman"/>
          <w:color w:val="212121"/>
          <w:sz w:val="24"/>
          <w:szCs w:val="24"/>
          <w:shd w:val="clear" w:color="auto" w:fill="FFFFFF"/>
        </w:rPr>
        <w:t xml:space="preserve"> doi: 10.1186/s12879-021-06800-6.</w:t>
      </w:r>
    </w:p>
    <w:p w14:paraId="20D85480" w14:textId="77777777" w:rsidR="000D1945" w:rsidRDefault="006B1735">
      <w:pPr>
        <w:pStyle w:val="NormalWeb"/>
        <w:spacing w:before="0" w:beforeAutospacing="0" w:after="0" w:afterAutospacing="0" w:line="480" w:lineRule="auto"/>
        <w:ind w:left="720" w:hanging="720"/>
        <w:jc w:val="both"/>
      </w:pPr>
      <w:r>
        <w:lastRenderedPageBreak/>
        <w:t>Akabuike OM, Aworh MK, Uzoebo NL, Erwat J, Agukwe O, Ngong K, et al. Evaluating hepatitis B scree</w:t>
      </w:r>
      <w:r>
        <w:t xml:space="preserve">ning, prevalence, vaccination coverage, and linkage to care in Abuja, Nigeria: insights from a cross-sectional study. </w:t>
      </w:r>
      <w:r>
        <w:rPr>
          <w:i/>
        </w:rPr>
        <w:t>BMC Public Health</w:t>
      </w:r>
      <w:r>
        <w:t xml:space="preserve"> [Internet]. 2024 Dec 18;24(1). Available from: </w:t>
      </w:r>
      <w:r>
        <w:rPr>
          <w:rStyle w:val="url"/>
        </w:rPr>
        <w:t>https://doi.org/10.1186/s12889-024-21017-3</w:t>
      </w:r>
    </w:p>
    <w:p w14:paraId="262E79AF"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Al-Matary A, Ahmed F, Al Gasha</w:t>
      </w:r>
      <w:r>
        <w:rPr>
          <w:rFonts w:ascii="Times New Roman" w:eastAsia="Times New Roman" w:hAnsi="Times New Roman" w:cs="Times New Roman"/>
          <w:color w:val="000000"/>
          <w:sz w:val="24"/>
          <w:szCs w:val="24"/>
        </w:rPr>
        <w:t xml:space="preserve">a S, Fadhl A, Saed A, Gashaa. Comparison of different rapid screening tests and ELISA for HBV, HCV, and HIV among healthy blood donors and recipients at Jibla University Hospital Yemen. </w:t>
      </w:r>
      <w:r>
        <w:rPr>
          <w:rFonts w:ascii="Times New Roman" w:eastAsia="Times New Roman" w:hAnsi="Times New Roman" w:cs="Times New Roman"/>
          <w:i/>
          <w:color w:val="000000"/>
          <w:sz w:val="24"/>
          <w:szCs w:val="24"/>
        </w:rPr>
        <w:t>Journal of Medicine and Life</w:t>
      </w:r>
      <w:r>
        <w:rPr>
          <w:rFonts w:ascii="Times New Roman" w:eastAsia="Times New Roman" w:hAnsi="Times New Roman" w:cs="Times New Roman"/>
          <w:color w:val="000000"/>
          <w:sz w:val="24"/>
          <w:szCs w:val="24"/>
        </w:rPr>
        <w:t xml:space="preserve"> [Internet]. 2022;15(11). </w:t>
      </w:r>
      <w:r>
        <w:rPr>
          <w:rFonts w:ascii="Times New Roman" w:hAnsi="Times New Roman" w:cs="Times New Roman"/>
          <w:color w:val="1B1B1B"/>
          <w:sz w:val="24"/>
          <w:szCs w:val="24"/>
          <w:shd w:val="clear" w:color="auto" w:fill="FFFFFF"/>
        </w:rPr>
        <w:t>doi: 10.25122/jm</w:t>
      </w:r>
      <w:r>
        <w:rPr>
          <w:rFonts w:ascii="Times New Roman" w:hAnsi="Times New Roman" w:cs="Times New Roman"/>
          <w:color w:val="1B1B1B"/>
          <w:sz w:val="24"/>
          <w:szCs w:val="24"/>
          <w:shd w:val="clear" w:color="auto" w:fill="FFFFFF"/>
        </w:rPr>
        <w:t>l-2022-0051.</w:t>
      </w:r>
    </w:p>
    <w:p w14:paraId="5FFEF77A" w14:textId="77777777" w:rsidR="000D1945" w:rsidRDefault="006B1735">
      <w:pPr>
        <w:pStyle w:val="NormalWeb"/>
        <w:spacing w:before="0" w:beforeAutospacing="0" w:after="0" w:afterAutospacing="0" w:line="480" w:lineRule="auto"/>
        <w:ind w:left="720" w:hanging="720"/>
        <w:jc w:val="both"/>
      </w:pPr>
      <w:r>
        <w:t xml:space="preserve">Al-Matary AM, </w:t>
      </w:r>
      <w:r>
        <w:rPr>
          <w:color w:val="000000"/>
        </w:rPr>
        <w:t>Ahmed F,</w:t>
      </w:r>
      <w:r>
        <w:t xml:space="preserve"> </w:t>
      </w:r>
      <w:r>
        <w:rPr>
          <w:color w:val="000000"/>
        </w:rPr>
        <w:t>Al</w:t>
      </w:r>
      <w:r>
        <w:t xml:space="preserve"> Gashaa FAS, et al., Comparison of different rapid screening tests and ELISA for HBV, HCV, and HIV among healthy blood donors and recipients at Jibla University Hospital Yemen</w:t>
      </w:r>
      <w:r>
        <w:rPr>
          <w:i/>
        </w:rPr>
        <w:t>. Journal of Medicine and Life</w:t>
      </w:r>
      <w:r>
        <w:t xml:space="preserve"> [Internet]. 2022 Nov 1;15(11):1403–8. Available from: </w:t>
      </w:r>
      <w:r>
        <w:rPr>
          <w:rStyle w:val="url"/>
        </w:rPr>
        <w:t>https://doi.org/10.25122/jml-2022-0051</w:t>
      </w:r>
    </w:p>
    <w:p w14:paraId="5368F968" w14:textId="77777777" w:rsidR="000D1945" w:rsidRDefault="006B1735">
      <w:pPr>
        <w:pStyle w:val="NormalWeb"/>
        <w:spacing w:before="0" w:beforeAutospacing="0" w:after="0" w:afterAutospacing="0" w:line="480" w:lineRule="auto"/>
        <w:ind w:left="720" w:hanging="720"/>
        <w:jc w:val="both"/>
      </w:pPr>
      <w:r>
        <w:t>Al-Matary AM, Gashaa FASA. Comparison of different rapid screening tests and ELISA for HBV, HCV, and HIV among healthy blood donors and recipients at Jibla Univer</w:t>
      </w:r>
      <w:r>
        <w:t xml:space="preserve">sity Hospital Yemen. </w:t>
      </w:r>
      <w:r>
        <w:rPr>
          <w:i/>
        </w:rPr>
        <w:t>Journal of Medicine and Life</w:t>
      </w:r>
      <w:r>
        <w:t xml:space="preserve"> [Internet]. 2022 Nov 1;15(11):1403–8. Available from: </w:t>
      </w:r>
      <w:r>
        <w:rPr>
          <w:rStyle w:val="url"/>
        </w:rPr>
        <w:t>https://doi.org/10.25122/jml-2022-0051</w:t>
      </w:r>
    </w:p>
    <w:p w14:paraId="7D34EECF" w14:textId="77777777" w:rsidR="000D1945" w:rsidRDefault="006B1735">
      <w:pPr>
        <w:pStyle w:val="NormalWeb"/>
        <w:spacing w:before="0" w:beforeAutospacing="0" w:after="0" w:afterAutospacing="0" w:line="480" w:lineRule="auto"/>
        <w:ind w:left="720" w:hanging="720"/>
        <w:jc w:val="both"/>
      </w:pPr>
      <w:r>
        <w:rPr>
          <w:color w:val="000000"/>
        </w:rPr>
        <w:t>‌</w:t>
      </w:r>
      <w:r>
        <w:t xml:space="preserve">Chaurasia D, Shrivastava RK. Evaluation of rapid diagnostic test compared with ELISA for detection of hepatitis </w:t>
      </w:r>
      <w:r>
        <w:t xml:space="preserve">B surface antigen. </w:t>
      </w:r>
      <w:r>
        <w:rPr>
          <w:i/>
        </w:rPr>
        <w:t>Indian Journal of Microbiology Research</w:t>
      </w:r>
      <w:r>
        <w:t xml:space="preserve"> [Internet]. 2020 Jul 15;7(2):203–6. Available from: </w:t>
      </w:r>
      <w:r>
        <w:rPr>
          <w:rStyle w:val="url"/>
        </w:rPr>
        <w:t>https://doi.org/10.18231/j.ijmr.2020.036</w:t>
      </w:r>
    </w:p>
    <w:p w14:paraId="72BA67D8" w14:textId="77777777" w:rsidR="000D1945" w:rsidRDefault="006B1735">
      <w:pPr>
        <w:pStyle w:val="Default"/>
        <w:spacing w:line="480" w:lineRule="auto"/>
        <w:ind w:left="720" w:hanging="720"/>
        <w:jc w:val="both"/>
        <w:rPr>
          <w:rFonts w:ascii="Times New Roman" w:hAnsi="Times New Roman" w:cs="Times New Roman"/>
        </w:rPr>
      </w:pPr>
      <w:r>
        <w:rPr>
          <w:rFonts w:ascii="Times New Roman" w:hAnsi="Times New Roman" w:cs="Times New Roman"/>
        </w:rPr>
        <w:t>Cheesbrough M. District laboratory practice in tropical countries. Low-price edition. Cambridge Universi</w:t>
      </w:r>
      <w:r>
        <w:rPr>
          <w:rFonts w:ascii="Times New Roman" w:hAnsi="Times New Roman" w:cs="Times New Roman"/>
        </w:rPr>
        <w:t xml:space="preserve">ty Press, USA. 2005;297-298. </w:t>
      </w:r>
    </w:p>
    <w:p w14:paraId="742EB1FE"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Eko Mba JM, Bisseye C, Mombo LE, Ntsame Ndong JM, Mbina Ekayeng SC, Bengone C, et al. Assessment of rapid diagnostic tests and fourth‐generation Enzyme‐Linked Immunosorbent Assays in the screening of Human Immunodeficiency and</w:t>
      </w:r>
      <w:r>
        <w:rPr>
          <w:rFonts w:ascii="Times New Roman" w:eastAsia="Times New Roman" w:hAnsi="Times New Roman" w:cs="Times New Roman"/>
          <w:color w:val="000000"/>
          <w:sz w:val="24"/>
          <w:szCs w:val="24"/>
        </w:rPr>
        <w:t xml:space="preserve"> Hepatitis B </w:t>
      </w:r>
      <w:r>
        <w:rPr>
          <w:rFonts w:ascii="Times New Roman" w:eastAsia="Times New Roman" w:hAnsi="Times New Roman" w:cs="Times New Roman"/>
          <w:color w:val="000000"/>
          <w:sz w:val="24"/>
          <w:szCs w:val="24"/>
        </w:rPr>
        <w:lastRenderedPageBreak/>
        <w:t xml:space="preserve">virus infections among first‐time blood donors in Libreville (Gabon). </w:t>
      </w:r>
      <w:r>
        <w:rPr>
          <w:rFonts w:ascii="Times New Roman" w:eastAsia="Times New Roman" w:hAnsi="Times New Roman" w:cs="Times New Roman"/>
          <w:i/>
          <w:color w:val="000000"/>
          <w:sz w:val="24"/>
          <w:szCs w:val="24"/>
        </w:rPr>
        <w:t>Journal of Clinical Laboratory Analysis.</w:t>
      </w:r>
      <w:r>
        <w:rPr>
          <w:rFonts w:ascii="Times New Roman" w:eastAsia="Times New Roman" w:hAnsi="Times New Roman" w:cs="Times New Roman"/>
          <w:color w:val="000000"/>
          <w:sz w:val="24"/>
          <w:szCs w:val="24"/>
        </w:rPr>
        <w:t xml:space="preserve"> 2019 Mar;33(3):e22824.</w:t>
      </w:r>
      <w:r>
        <w:rPr>
          <w:rFonts w:ascii="Times New Roman" w:hAnsi="Times New Roman" w:cs="Times New Roman"/>
          <w:color w:val="1B1B1B"/>
          <w:sz w:val="24"/>
          <w:szCs w:val="24"/>
          <w:shd w:val="clear" w:color="auto" w:fill="FFFFFF"/>
        </w:rPr>
        <w:t xml:space="preserve"> doi: 10.1002/jcla.22824</w:t>
      </w:r>
    </w:p>
    <w:p w14:paraId="3E6F4619" w14:textId="77777777" w:rsidR="000D1945" w:rsidRDefault="006B1735">
      <w:pPr>
        <w:pStyle w:val="NormalWeb"/>
        <w:spacing w:before="0" w:beforeAutospacing="0" w:after="0" w:afterAutospacing="0" w:line="480" w:lineRule="auto"/>
        <w:ind w:left="720" w:hanging="720"/>
        <w:jc w:val="both"/>
      </w:pPr>
      <w:r>
        <w:t xml:space="preserve">Ezeonu CM, Garba SA, Adabara NU, Kuta FA. Prevalence of hepatitis B virus infections </w:t>
      </w:r>
      <w:r>
        <w:t xml:space="preserve">among blood donors in Federal Capital Territory, Abuja, Nigeria. </w:t>
      </w:r>
      <w:r>
        <w:rPr>
          <w:i/>
        </w:rPr>
        <w:t>African Journal of Clinical and Experimental Microbiology</w:t>
      </w:r>
      <w:r>
        <w:t xml:space="preserve"> [Internet]. 2019 May 23;20(3):182-194. Available from: </w:t>
      </w:r>
      <w:r>
        <w:rPr>
          <w:rStyle w:val="url"/>
        </w:rPr>
        <w:t>https://doi.org/10.4314/ajcem.v20i3.3</w:t>
      </w:r>
    </w:p>
    <w:p w14:paraId="4DE10B6B"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Famoni P O, Oyinloye JMA, Okiki PA, Dara</w:t>
      </w:r>
      <w:r>
        <w:rPr>
          <w:rFonts w:ascii="Times New Roman" w:eastAsia="Times New Roman" w:hAnsi="Times New Roman" w:cs="Times New Roman"/>
          <w:color w:val="000000"/>
          <w:sz w:val="24"/>
          <w:szCs w:val="24"/>
        </w:rPr>
        <w:t>mola GO, Ojerinde AO, Ajayi. Prevalence of HBV Co-infections with HCV and HIV among Blood Donors in Ado-Ekiti, Ekiti State, Nigeria. </w:t>
      </w:r>
      <w:r>
        <w:rPr>
          <w:rFonts w:ascii="Times New Roman" w:eastAsia="Times New Roman" w:hAnsi="Times New Roman" w:cs="Times New Roman"/>
          <w:i/>
          <w:color w:val="000000"/>
          <w:sz w:val="24"/>
          <w:szCs w:val="24"/>
        </w:rPr>
        <w:t>Journal of Advances in Microbiology</w:t>
      </w:r>
      <w:r>
        <w:rPr>
          <w:rFonts w:ascii="Times New Roman" w:eastAsia="Times New Roman" w:hAnsi="Times New Roman" w:cs="Times New Roman"/>
          <w:color w:val="000000"/>
          <w:sz w:val="24"/>
          <w:szCs w:val="24"/>
        </w:rPr>
        <w:t>. 2024 May 9;24(5):6</w:t>
      </w:r>
      <w:r>
        <w:rPr>
          <w:rFonts w:ascii="Times New Roman" w:eastAsia="Times New Roman" w:hAnsi="Times New Roman" w:cs="Times New Roman"/>
          <w:color w:val="000000"/>
          <w:sz w:val="24"/>
          <w:szCs w:val="24"/>
        </w:rPr>
        <w:noBreakHyphen/>
        <w:t>17.</w:t>
      </w:r>
      <w:r>
        <w:rPr>
          <w:rFonts w:ascii="Times New Roman" w:hAnsi="Times New Roman" w:cs="Times New Roman"/>
          <w:color w:val="333333"/>
          <w:sz w:val="24"/>
          <w:szCs w:val="24"/>
          <w:shd w:val="clear" w:color="auto" w:fill="FFFFFF"/>
        </w:rPr>
        <w:t>https://doi.org/10.9734/jamb/2024/v24i5822</w:t>
      </w:r>
    </w:p>
    <w:p w14:paraId="4D7FD5A5" w14:textId="77777777" w:rsidR="000D1945" w:rsidRDefault="006B1735">
      <w:pPr>
        <w:pStyle w:val="NormalWeb"/>
        <w:spacing w:before="0" w:beforeAutospacing="0" w:after="0" w:afterAutospacing="0" w:line="480" w:lineRule="auto"/>
        <w:ind w:left="720" w:hanging="720"/>
        <w:jc w:val="both"/>
      </w:pPr>
      <w:r>
        <w:t>Fasola FA, Fowotade A</w:t>
      </w:r>
      <w:r>
        <w:t xml:space="preserve">A, Faneye AO, Adeleke A. Prevalence of hepatitis B virus core antibodies among blood donors in Nigeria: Implications for blood safety. </w:t>
      </w:r>
      <w:r>
        <w:rPr>
          <w:i/>
        </w:rPr>
        <w:t>African Journal of Laboratory Medicine</w:t>
      </w:r>
      <w:r>
        <w:t>.[Internet]. 2022 Jul 26;11(1). Available from: </w:t>
      </w:r>
      <w:r>
        <w:rPr>
          <w:rStyle w:val="url"/>
        </w:rPr>
        <w:t>https://doi.org/10.4102/ajlm.v11i1.</w:t>
      </w:r>
      <w:r>
        <w:rPr>
          <w:rStyle w:val="url"/>
        </w:rPr>
        <w:t>1434</w:t>
      </w:r>
    </w:p>
    <w:p w14:paraId="3C34099C" w14:textId="77777777" w:rsidR="000D1945" w:rsidRDefault="006B1735">
      <w:pPr>
        <w:pStyle w:val="NormalWeb"/>
        <w:spacing w:before="0" w:beforeAutospacing="0" w:after="0" w:afterAutospacing="0" w:line="480" w:lineRule="auto"/>
        <w:ind w:left="720" w:hanging="720"/>
        <w:jc w:val="both"/>
      </w:pPr>
      <w:r>
        <w:rPr>
          <w:color w:val="000000"/>
        </w:rPr>
        <w:t>‌</w:t>
      </w:r>
      <w:r>
        <w:t xml:space="preserve">Fowotade A, Adetunji SO, Amadi E, Ishola IO, Omoruyi EC. Hepatitis B virus infection among pregnant women on antenatal visits: rapid tests or ELISA? </w:t>
      </w:r>
      <w:r>
        <w:rPr>
          <w:i/>
        </w:rPr>
        <w:t>African Journal of Clinical and Experimental Microbiology</w:t>
      </w:r>
      <w:r>
        <w:t xml:space="preserve"> [Internet]. 2021 Jul 2;22(3):352–8. Availab</w:t>
      </w:r>
      <w:r>
        <w:t xml:space="preserve">le from: </w:t>
      </w:r>
      <w:r>
        <w:rPr>
          <w:rStyle w:val="url"/>
        </w:rPr>
        <w:t>https://doi.org/10.4314/ajcem.v22i3.6</w:t>
      </w:r>
    </w:p>
    <w:p w14:paraId="33618A60" w14:textId="77777777" w:rsidR="000D1945" w:rsidRDefault="006B1735">
      <w:pPr>
        <w:pStyle w:val="NormalWeb"/>
        <w:spacing w:before="0" w:beforeAutospacing="0" w:after="0" w:afterAutospacing="0" w:line="480" w:lineRule="auto"/>
        <w:ind w:left="720" w:hanging="720"/>
        <w:jc w:val="both"/>
      </w:pPr>
      <w:r>
        <w:t xml:space="preserve">Gerlich WH. Medical Virology of Hepatitis B: how it began and where we are now. </w:t>
      </w:r>
      <w:r>
        <w:rPr>
          <w:i/>
        </w:rPr>
        <w:t>Virology Journal</w:t>
      </w:r>
      <w:r>
        <w:t xml:space="preserve"> [Internet]. 2013 Jul 20;10(1). Available from: </w:t>
      </w:r>
      <w:r>
        <w:rPr>
          <w:rStyle w:val="url"/>
        </w:rPr>
        <w:t>https://doi.org/10.1186/1743-422x-10-239</w:t>
      </w:r>
    </w:p>
    <w:p w14:paraId="40066382"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Hayder I, Ahmed W, Syed </w:t>
      </w:r>
      <w:r>
        <w:rPr>
          <w:rFonts w:ascii="Times New Roman" w:eastAsia="Times New Roman" w:hAnsi="Times New Roman" w:cs="Times New Roman"/>
          <w:color w:val="000000"/>
          <w:sz w:val="24"/>
          <w:szCs w:val="24"/>
        </w:rPr>
        <w:t>E, Alam. Comparison of Different ICT Kits for HBsAg and Anti HCV Using Gold Standard ELISA. Pakistan Journal of Medical Research. 2012; 51(3). https://applications.emro.who.int/imemrf/Pak_J_Med_Res/Pak_J_Med_Res_2012_51_3_72_76.pdf</w:t>
      </w:r>
    </w:p>
    <w:p w14:paraId="50245BE0" w14:textId="77777777" w:rsidR="000D1945" w:rsidRDefault="006B1735">
      <w:pPr>
        <w:spacing w:line="360" w:lineRule="auto"/>
        <w:ind w:left="720" w:right="92" w:hanging="720"/>
        <w:jc w:val="both"/>
        <w:rPr>
          <w:rFonts w:ascii="Times New Roman" w:hAnsi="Times New Roman" w:cs="Times New Roman"/>
          <w:sz w:val="24"/>
          <w:szCs w:val="24"/>
          <w:shd w:val="clear" w:color="auto" w:fill="FFFFFF"/>
        </w:rPr>
      </w:pPr>
      <w:hyperlink r:id="rId9" w:history="1">
        <w:r w:rsidR="000D1945">
          <w:rPr>
            <w:rStyle w:val="Hyperlink"/>
            <w:rFonts w:ascii="Times New Roman" w:hAnsi="Times New Roman" w:cs="Times New Roman"/>
            <w:color w:val="auto"/>
            <w:sz w:val="24"/>
            <w:szCs w:val="24"/>
            <w:u w:val="none"/>
            <w:shd w:val="clear" w:color="auto" w:fill="FFFFFF"/>
          </w:rPr>
          <w:t>https://www.dialab.at/en/products/diagnostics/diaquick-rapid-tests/infectious-diseases/aids-hepatitis/hbsag</w:t>
        </w:r>
      </w:hyperlink>
    </w:p>
    <w:p w14:paraId="1DE57E90" w14:textId="77777777" w:rsidR="000D1945" w:rsidRDefault="000D1945">
      <w:pPr>
        <w:spacing w:after="0" w:line="480" w:lineRule="auto"/>
        <w:ind w:left="720" w:hanging="720"/>
        <w:jc w:val="both"/>
        <w:rPr>
          <w:rFonts w:ascii="Times New Roman" w:eastAsia="Times New Roman" w:hAnsi="Times New Roman" w:cs="Times New Roman"/>
          <w:color w:val="000000"/>
          <w:sz w:val="24"/>
          <w:szCs w:val="24"/>
        </w:rPr>
      </w:pPr>
    </w:p>
    <w:p w14:paraId="08351A28" w14:textId="77777777" w:rsidR="000D1945" w:rsidRDefault="000D1945">
      <w:pPr>
        <w:spacing w:after="0" w:line="480" w:lineRule="auto"/>
        <w:ind w:left="720" w:hanging="720"/>
        <w:jc w:val="both"/>
        <w:rPr>
          <w:rFonts w:ascii="Times New Roman" w:eastAsia="Times New Roman" w:hAnsi="Times New Roman" w:cs="Times New Roman"/>
          <w:color w:val="000000"/>
          <w:sz w:val="24"/>
          <w:szCs w:val="24"/>
        </w:rPr>
      </w:pPr>
    </w:p>
    <w:p w14:paraId="78391AB6" w14:textId="77777777" w:rsidR="000D1945" w:rsidRDefault="000D1945">
      <w:pPr>
        <w:spacing w:after="0" w:line="480" w:lineRule="auto"/>
        <w:ind w:left="720" w:hanging="720"/>
        <w:jc w:val="both"/>
        <w:rPr>
          <w:rFonts w:ascii="Times New Roman" w:eastAsia="Times New Roman" w:hAnsi="Times New Roman" w:cs="Times New Roman"/>
          <w:color w:val="000000"/>
          <w:sz w:val="24"/>
          <w:szCs w:val="24"/>
        </w:rPr>
      </w:pPr>
    </w:p>
    <w:p w14:paraId="41C2C26F"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Jargalsaikhan G, Eichner M, Boldbaatar D, Bat-Ulzii P, Lkhagva-Ochir O, Oidovsambuu O, et al. Sensitivity and specificity of commercially available rapid diagnostic tests for viral hepatitis B and C screening in serum samples. Chemin I, editor.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nternet]. 2020 Jul 15;15(7):e0235036. Available from: https://journals.plos.org/plosone/article?id=10.1371%2Fjournal.pone.0235036</w:t>
      </w:r>
    </w:p>
    <w:p w14:paraId="67AA0226" w14:textId="77777777" w:rsidR="000D1945" w:rsidRDefault="006B1735">
      <w:pPr>
        <w:pStyle w:val="NormalWeb"/>
        <w:spacing w:before="0" w:beforeAutospacing="0" w:after="0" w:afterAutospacing="0" w:line="480" w:lineRule="auto"/>
        <w:ind w:left="720" w:hanging="720"/>
        <w:jc w:val="both"/>
        <w:rPr>
          <w:rStyle w:val="url"/>
        </w:rPr>
      </w:pPr>
      <w:r>
        <w:t>Kim SH. ELISA for Quantitative Determination of Hepatitis B Virus Surface Antigen. Immune Network [Internet]. 2017 Jan 1;17(6)</w:t>
      </w:r>
      <w:r>
        <w:t xml:space="preserve">:451. Available from: </w:t>
      </w:r>
      <w:hyperlink r:id="rId10" w:history="1">
        <w:r w:rsidR="000D1945">
          <w:rPr>
            <w:rStyle w:val="Hyperlink"/>
            <w:color w:val="auto"/>
            <w:u w:val="none"/>
          </w:rPr>
          <w:t>https://doi.org/10.4110/in.2017.17.6.451</w:t>
        </w:r>
      </w:hyperlink>
    </w:p>
    <w:p w14:paraId="0021663E" w14:textId="77777777" w:rsidR="000D1945" w:rsidRDefault="006B1735">
      <w:pPr>
        <w:spacing w:after="0" w:line="480" w:lineRule="auto"/>
        <w:ind w:left="720" w:hanging="720"/>
        <w:jc w:val="both"/>
        <w:rPr>
          <w:rFonts w:ascii="Times New Roman" w:hAnsi="Times New Roman" w:cs="Times New Roman"/>
          <w:color w:val="212121"/>
          <w:sz w:val="24"/>
          <w:szCs w:val="24"/>
          <w:shd w:val="clear" w:color="auto" w:fill="FFFFFF"/>
        </w:rPr>
      </w:pPr>
      <w:r>
        <w:rPr>
          <w:rFonts w:ascii="Times New Roman" w:eastAsia="Times New Roman" w:hAnsi="Times New Roman" w:cs="Times New Roman"/>
          <w:color w:val="000000"/>
          <w:sz w:val="24"/>
          <w:szCs w:val="24"/>
        </w:rPr>
        <w:t>Kwenti TE, Njunda LA, Tsamul B, Nsagha SD, Assob NJC, Tufon KA, et al. Comparative evaluation of a rapid diagnostic test, an antibody EL</w:t>
      </w:r>
      <w:r>
        <w:rPr>
          <w:rFonts w:ascii="Times New Roman" w:eastAsia="Times New Roman" w:hAnsi="Times New Roman" w:cs="Times New Roman"/>
          <w:color w:val="000000"/>
          <w:sz w:val="24"/>
          <w:szCs w:val="24"/>
        </w:rPr>
        <w:t xml:space="preserve">ISA, and a pLDH ELISA in detecting asymptomatic malaria parasitaemia in blood donors in Buea, Cameroon. </w:t>
      </w:r>
      <w:r>
        <w:rPr>
          <w:rFonts w:ascii="Times New Roman" w:eastAsia="Times New Roman" w:hAnsi="Times New Roman" w:cs="Times New Roman"/>
          <w:i/>
          <w:color w:val="000000"/>
          <w:sz w:val="24"/>
          <w:szCs w:val="24"/>
        </w:rPr>
        <w:t>Infectious Diseases of Poverty</w:t>
      </w:r>
      <w:r>
        <w:rPr>
          <w:rFonts w:ascii="Times New Roman" w:eastAsia="Times New Roman" w:hAnsi="Times New Roman" w:cs="Times New Roman"/>
          <w:color w:val="000000"/>
          <w:sz w:val="24"/>
          <w:szCs w:val="24"/>
        </w:rPr>
        <w:t>. 2017 Aug 1;6(1)</w:t>
      </w:r>
      <w:r>
        <w:rPr>
          <w:rFonts w:ascii="Times New Roman" w:hAnsi="Times New Roman" w:cs="Times New Roman"/>
          <w:color w:val="212121"/>
          <w:sz w:val="24"/>
          <w:szCs w:val="24"/>
          <w:shd w:val="clear" w:color="auto" w:fill="FFFFFF"/>
        </w:rPr>
        <w:t>:103. doi: 10.1186/s40249-017-0314-2.</w:t>
      </w:r>
    </w:p>
    <w:p w14:paraId="1C5C045C" w14:textId="77777777" w:rsidR="000D1945" w:rsidRDefault="006B1735">
      <w:pPr>
        <w:pStyle w:val="NormalWeb"/>
        <w:spacing w:before="0" w:beforeAutospacing="0" w:after="0" w:afterAutospacing="0" w:line="480" w:lineRule="auto"/>
        <w:ind w:left="720" w:hanging="720"/>
        <w:jc w:val="both"/>
      </w:pPr>
      <w:r>
        <w:rPr>
          <w:color w:val="000000"/>
        </w:rPr>
        <w:t>‌</w:t>
      </w:r>
      <w:r>
        <w:t xml:space="preserve"> Lemma M, Tsegay G, Adane K. Agreement between Rapid Hepatitis B S</w:t>
      </w:r>
      <w:r>
        <w:t xml:space="preserve">urface Antigen Test Kit and ELISA for the diagnosis of hepatitis B virus infection in Gondar, North West Ethiopia. </w:t>
      </w:r>
      <w:r>
        <w:rPr>
          <w:i/>
        </w:rPr>
        <w:t>Research Square</w:t>
      </w:r>
      <w:r>
        <w:t xml:space="preserve">. [Internet]. 2021 Aug 2; Available from: </w:t>
      </w:r>
      <w:r>
        <w:rPr>
          <w:rStyle w:val="url"/>
        </w:rPr>
        <w:t>https://doi.org/10.21203/rs.3.rs-656418/v1</w:t>
      </w:r>
    </w:p>
    <w:p w14:paraId="111FFADE"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Magnus S, Ahmed TA, Ismael NY, Belay NB, Kran AMB, Gundersen SG, et al. Field performance of HBsAg rapid diagnostic tests in rural Ethiopia. </w:t>
      </w:r>
      <w:r>
        <w:rPr>
          <w:rFonts w:ascii="Times New Roman" w:eastAsia="Times New Roman" w:hAnsi="Times New Roman" w:cs="Times New Roman"/>
          <w:i/>
          <w:color w:val="000000"/>
          <w:sz w:val="24"/>
          <w:szCs w:val="24"/>
        </w:rPr>
        <w:t>Journal of Virological Methods</w:t>
      </w:r>
      <w:r>
        <w:rPr>
          <w:rFonts w:ascii="Times New Roman" w:eastAsia="Times New Roman" w:hAnsi="Times New Roman" w:cs="Times New Roman"/>
          <w:color w:val="000000"/>
          <w:sz w:val="24"/>
          <w:szCs w:val="24"/>
        </w:rPr>
        <w:t>. 2020 Dec 31;289:114061–1.</w:t>
      </w:r>
      <w:r>
        <w:rPr>
          <w:rFonts w:ascii="Times New Roman" w:hAnsi="Times New Roman" w:cs="Times New Roman"/>
          <w:color w:val="212121"/>
          <w:sz w:val="24"/>
          <w:szCs w:val="24"/>
          <w:shd w:val="clear" w:color="auto" w:fill="FFFFFF"/>
        </w:rPr>
        <w:t xml:space="preserve"> doi: 10.1016/j.jviromet.2020.114061.</w:t>
      </w:r>
    </w:p>
    <w:p w14:paraId="12E7D66A" w14:textId="77777777" w:rsidR="000D1945" w:rsidRDefault="006B1735">
      <w:pPr>
        <w:pStyle w:val="NormalWeb"/>
        <w:spacing w:before="0" w:beforeAutospacing="0" w:after="0" w:afterAutospacing="0" w:line="480" w:lineRule="auto"/>
        <w:ind w:left="720" w:hanging="720"/>
        <w:jc w:val="both"/>
      </w:pPr>
      <w:r>
        <w:lastRenderedPageBreak/>
        <w:t xml:space="preserve">Mehta KD, Antala S, </w:t>
      </w:r>
      <w:r>
        <w:t xml:space="preserve">Mistry M, Goswami Y. Seropositivity of hepatitis B, hepatitis C, syphilis, and HIV in antenatal women in India. </w:t>
      </w:r>
      <w:r>
        <w:rPr>
          <w:i/>
        </w:rPr>
        <w:t>The Journal of Infection in Developing Countries</w:t>
      </w:r>
      <w:r>
        <w:t xml:space="preserve">. 2013 Nov 14;7(11):832–37. </w:t>
      </w:r>
      <w:r>
        <w:rPr>
          <w:rStyle w:val="url"/>
        </w:rPr>
        <w:t>https://doi.org/10.3855/jidc.2764</w:t>
      </w:r>
    </w:p>
    <w:p w14:paraId="63196A16" w14:textId="77777777" w:rsidR="000D1945" w:rsidRDefault="000D1945">
      <w:pPr>
        <w:spacing w:line="480" w:lineRule="auto"/>
        <w:ind w:left="720" w:hanging="720"/>
        <w:jc w:val="both"/>
        <w:rPr>
          <w:rFonts w:ascii="Times New Roman" w:hAnsi="Times New Roman" w:cs="Times New Roman"/>
          <w:sz w:val="24"/>
          <w:szCs w:val="24"/>
        </w:rPr>
      </w:pPr>
    </w:p>
    <w:p w14:paraId="6107B611" w14:textId="77777777" w:rsidR="000D1945" w:rsidRDefault="006B1735">
      <w:pPr>
        <w:spacing w:line="480" w:lineRule="auto"/>
        <w:ind w:left="720" w:hanging="720"/>
        <w:jc w:val="both"/>
        <w:rPr>
          <w:rFonts w:ascii="Times New Roman" w:hAnsi="Times New Roman" w:cs="Times New Roman"/>
          <w:b/>
          <w:bCs/>
          <w:color w:val="000000"/>
          <w:sz w:val="24"/>
          <w:szCs w:val="24"/>
        </w:rPr>
      </w:pPr>
      <w:r>
        <w:rPr>
          <w:rFonts w:ascii="Times New Roman" w:hAnsi="Times New Roman" w:cs="Times New Roman"/>
          <w:sz w:val="24"/>
          <w:szCs w:val="24"/>
        </w:rPr>
        <w:t>Nagpal B, Kumari J, Mehta J. Comp</w:t>
      </w:r>
      <w:r>
        <w:rPr>
          <w:rFonts w:ascii="Times New Roman" w:hAnsi="Times New Roman" w:cs="Times New Roman"/>
          <w:sz w:val="24"/>
          <w:szCs w:val="24"/>
        </w:rPr>
        <w:t xml:space="preserve">arison of the accuracy of ELISA technique and RAPID screening techniques for Diagnosis of Hepatitis B surface antigen(HBsAg). </w:t>
      </w:r>
      <w:r>
        <w:rPr>
          <w:rFonts w:ascii="Times New Roman" w:hAnsi="Times New Roman" w:cs="Times New Roman"/>
          <w:i/>
          <w:color w:val="000000"/>
          <w:sz w:val="24"/>
          <w:szCs w:val="24"/>
        </w:rPr>
        <w:t>Journal of Microbiology</w:t>
      </w:r>
      <w:r>
        <w:rPr>
          <w:rFonts w:ascii="Times New Roman" w:hAnsi="Times New Roman" w:cs="Times New Roman"/>
          <w:color w:val="000000"/>
          <w:sz w:val="24"/>
          <w:szCs w:val="24"/>
        </w:rPr>
        <w:t xml:space="preserve"> 2021</w:t>
      </w:r>
      <w:r>
        <w:rPr>
          <w:rFonts w:ascii="Times New Roman" w:hAnsi="Times New Roman" w:cs="Times New Roman"/>
          <w:sz w:val="24"/>
          <w:szCs w:val="24"/>
        </w:rPr>
        <w:t>; 5 (2): 1 -3. https://www.alliedacademies.org/microbiology-current-research/</w:t>
      </w:r>
    </w:p>
    <w:p w14:paraId="7FE08F7A"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Nguyen MH, Wong G, Gane </w:t>
      </w:r>
      <w:r>
        <w:rPr>
          <w:rFonts w:ascii="Times New Roman" w:eastAsia="Times New Roman" w:hAnsi="Times New Roman" w:cs="Times New Roman"/>
          <w:color w:val="000000"/>
          <w:sz w:val="24"/>
          <w:szCs w:val="24"/>
        </w:rPr>
        <w:t>E, Kao JH, Dusheiko G. Hepatitis B Virus: Advances in Prevention, Diagnosis, and Therapy. Clinical Microbiology Reviews. 2020 Mar 18;33(2).</w:t>
      </w:r>
      <w:r>
        <w:rPr>
          <w:rFonts w:ascii="Times New Roman" w:hAnsi="Times New Roman" w:cs="Times New Roman"/>
          <w:color w:val="212121"/>
          <w:sz w:val="24"/>
          <w:szCs w:val="24"/>
          <w:shd w:val="clear" w:color="auto" w:fill="FFFFFF"/>
        </w:rPr>
        <w:t xml:space="preserve"> doi: 10.1128/CMR.00046-19.</w:t>
      </w:r>
    </w:p>
    <w:p w14:paraId="64ED2B56" w14:textId="77777777" w:rsidR="000D1945" w:rsidRDefault="006B1735">
      <w:pPr>
        <w:spacing w:line="360" w:lineRule="auto"/>
        <w:ind w:left="720" w:right="92" w:hanging="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Onubi J, Eseigbe P, Agyema JPA, Chima AAG. Seroprevalence of Hepatitis B and C Virus Infe</w:t>
      </w:r>
      <w:r>
        <w:rPr>
          <w:rFonts w:ascii="Times New Roman" w:hAnsi="Times New Roman" w:cs="Times New Roman"/>
          <w:color w:val="212121"/>
          <w:sz w:val="24"/>
          <w:szCs w:val="24"/>
          <w:shd w:val="clear" w:color="auto" w:fill="FFFFFF"/>
        </w:rPr>
        <w:t>ctions among Healthcare Seekers at a Tertiary Health Facility in North-Central Nigeria: A Retrospective Study. West Afr J Med. 2023 Dec 30;40(12):1355-1361. PMID: 38265845.</w:t>
      </w:r>
    </w:p>
    <w:p w14:paraId="79A4715C"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Prabha P, Saikeerthana D, Vijayashree V, Gogan M. A Comparison of Rapid Screening T</w:t>
      </w:r>
      <w:r>
        <w:rPr>
          <w:rFonts w:ascii="Times New Roman" w:eastAsia="Times New Roman" w:hAnsi="Times New Roman" w:cs="Times New Roman"/>
          <w:color w:val="000000"/>
          <w:sz w:val="24"/>
          <w:szCs w:val="24"/>
        </w:rPr>
        <w:t>est and ELISA for the Diagnosis of Hepatitis B Surface Antigen in Patients Attending a Tertiary Care Hospital, Tamil Nadu, India. </w:t>
      </w:r>
      <w:r>
        <w:rPr>
          <w:rFonts w:ascii="Times New Roman" w:eastAsia="Times New Roman" w:hAnsi="Times New Roman" w:cs="Times New Roman"/>
          <w:i/>
          <w:color w:val="000000"/>
          <w:sz w:val="24"/>
          <w:szCs w:val="24"/>
        </w:rPr>
        <w:t>National Journal of Laboratory Medicine</w:t>
      </w:r>
      <w:r>
        <w:rPr>
          <w:rFonts w:ascii="Times New Roman" w:eastAsia="Times New Roman" w:hAnsi="Times New Roman" w:cs="Times New Roman"/>
          <w:color w:val="000000"/>
          <w:sz w:val="24"/>
          <w:szCs w:val="24"/>
        </w:rPr>
        <w:t>. 2022; 11(1).022</w:t>
      </w:r>
      <w:r>
        <w:rPr>
          <w:rFonts w:ascii="Times New Roman" w:eastAsia="Times New Roman" w:hAnsi="Times New Roman" w:cs="Times New Roman"/>
          <w:color w:val="000000"/>
          <w:sz w:val="24"/>
          <w:szCs w:val="24"/>
        </w:rPr>
        <w:noBreakHyphen/>
        <w:t>025. </w:t>
      </w:r>
      <w:r>
        <w:rPr>
          <w:rFonts w:ascii="Times New Roman" w:hAnsi="Times New Roman" w:cs="Times New Roman"/>
          <w:sz w:val="24"/>
          <w:szCs w:val="24"/>
        </w:rPr>
        <w:t>doi:</w:t>
      </w:r>
      <w:r>
        <w:rPr>
          <w:rStyle w:val="url"/>
          <w:rFonts w:ascii="Times New Roman" w:hAnsi="Times New Roman" w:cs="Times New Roman"/>
          <w:sz w:val="24"/>
          <w:szCs w:val="24"/>
        </w:rPr>
        <w:t>10.7860/njlm/2022/50412.2580</w:t>
      </w:r>
      <w:r>
        <w:rPr>
          <w:rFonts w:ascii="Times New Roman" w:hAnsi="Times New Roman" w:cs="Times New Roman"/>
          <w:sz w:val="24"/>
          <w:szCs w:val="24"/>
        </w:rPr>
        <w:t>.</w:t>
      </w:r>
    </w:p>
    <w:p w14:paraId="349DBE93" w14:textId="77777777" w:rsidR="000D1945" w:rsidRDefault="006B1735">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Salou M, Dossim S, Douffan M, </w:t>
      </w:r>
      <w:r>
        <w:rPr>
          <w:rFonts w:ascii="Times New Roman" w:eastAsia="Times New Roman" w:hAnsi="Times New Roman" w:cs="Times New Roman"/>
          <w:color w:val="000000"/>
          <w:sz w:val="24"/>
          <w:szCs w:val="24"/>
        </w:rPr>
        <w:t>Dagnra A. Assessment of the performance of six in vitro diagnostic kits for qualitative detection of hepatitis B virus surface antigen (HBsAg) in human serum or plasma in Lomé, Togo [Internet].</w:t>
      </w:r>
      <w:r>
        <w:rPr>
          <w:rFonts w:ascii="Times New Roman" w:hAnsi="Times New Roman" w:cs="Times New Roman"/>
          <w:color w:val="000000"/>
          <w:sz w:val="24"/>
          <w:szCs w:val="24"/>
          <w:shd w:val="clear" w:color="auto" w:fill="FFFFFF"/>
        </w:rPr>
        <w:t> </w:t>
      </w:r>
      <w:r>
        <w:rPr>
          <w:rFonts w:ascii="Times New Roman" w:hAnsi="Times New Roman" w:cs="Times New Roman"/>
          <w:i/>
          <w:color w:val="000000"/>
          <w:sz w:val="24"/>
          <w:szCs w:val="24"/>
          <w:shd w:val="clear" w:color="auto" w:fill="FFFFFF"/>
        </w:rPr>
        <w:t>African Journal of Clinical and Experimental Microbiology.</w:t>
      </w:r>
      <w:r>
        <w:rPr>
          <w:rFonts w:ascii="Times New Roman" w:hAnsi="Times New Roman" w:cs="Times New Roman"/>
          <w:color w:val="000000"/>
          <w:sz w:val="24"/>
          <w:szCs w:val="24"/>
          <w:shd w:val="clear" w:color="auto" w:fill="FFFFFF"/>
        </w:rPr>
        <w:t xml:space="preserve"> </w:t>
      </w:r>
      <w:r>
        <w:rPr>
          <w:rStyle w:val="ff2"/>
          <w:rFonts w:ascii="Times New Roman" w:hAnsi="Times New Roman" w:cs="Times New Roman"/>
          <w:color w:val="000000"/>
          <w:sz w:val="24"/>
          <w:szCs w:val="24"/>
          <w:shd w:val="clear" w:color="auto" w:fill="FFFFFF"/>
        </w:rPr>
        <w:t>202</w:t>
      </w:r>
      <w:r>
        <w:rPr>
          <w:rStyle w:val="ff2"/>
          <w:rFonts w:ascii="Times New Roman" w:hAnsi="Times New Roman" w:cs="Times New Roman"/>
          <w:color w:val="000000"/>
          <w:sz w:val="24"/>
          <w:szCs w:val="24"/>
          <w:shd w:val="clear" w:color="auto" w:fill="FFFFFF"/>
        </w:rPr>
        <w:t xml:space="preserve">0; 21 (3): </w:t>
      </w:r>
      <w:r>
        <w:rPr>
          <w:rStyle w:val="ls0"/>
          <w:rFonts w:ascii="Times New Roman" w:hAnsi="Times New Roman" w:cs="Times New Roman"/>
          <w:color w:val="000000"/>
          <w:spacing w:val="1"/>
          <w:sz w:val="24"/>
          <w:szCs w:val="24"/>
          <w:shd w:val="clear" w:color="auto" w:fill="FFFFFF"/>
        </w:rPr>
        <w:t>211</w:t>
      </w:r>
      <w:r>
        <w:rPr>
          <w:rStyle w:val="ws1"/>
          <w:rFonts w:ascii="Times New Roman" w:hAnsi="Times New Roman" w:cs="Times New Roman"/>
          <w:color w:val="000000"/>
          <w:sz w:val="24"/>
          <w:szCs w:val="24"/>
          <w:shd w:val="clear" w:color="auto" w:fill="FFFFFF"/>
        </w:rPr>
        <w:t>-</w:t>
      </w:r>
      <w:r>
        <w:rPr>
          <w:rStyle w:val="ls0"/>
          <w:rFonts w:ascii="Times New Roman" w:hAnsi="Times New Roman" w:cs="Times New Roman"/>
          <w:color w:val="000000"/>
          <w:spacing w:val="1"/>
          <w:sz w:val="24"/>
          <w:szCs w:val="24"/>
          <w:shd w:val="clear" w:color="auto" w:fill="FFFFFF"/>
        </w:rPr>
        <w:t xml:space="preserve">216. </w:t>
      </w:r>
      <w:r>
        <w:rPr>
          <w:rFonts w:ascii="Times New Roman" w:eastAsia="Times New Roman" w:hAnsi="Times New Roman" w:cs="Times New Roman"/>
          <w:color w:val="000000"/>
          <w:sz w:val="24"/>
          <w:szCs w:val="24"/>
        </w:rPr>
        <w:t xml:space="preserve">DOI:10.4314/ajcem.v21i3.6  </w:t>
      </w:r>
    </w:p>
    <w:p w14:paraId="22A4D376" w14:textId="77777777" w:rsidR="000D1945" w:rsidRDefault="006B1735">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Sharma M, Golia S, Mehra SK, Jani M V. A Comparative Evaluation of Rapid Card Test with Enzyme-Linked Immunosorbent Assay for the Detection of HBsAg Among Pregnant Women in a Tertiary Care Hospital. </w:t>
      </w:r>
      <w:r>
        <w:rPr>
          <w:rFonts w:ascii="Times New Roman" w:hAnsi="Times New Roman" w:cs="Times New Roman"/>
          <w:i/>
          <w:sz w:val="24"/>
          <w:szCs w:val="24"/>
        </w:rPr>
        <w:t>International Archives of Biomedical and Clinical Research </w:t>
      </w:r>
      <w:r>
        <w:rPr>
          <w:rFonts w:ascii="Times New Roman" w:hAnsi="Times New Roman" w:cs="Times New Roman"/>
          <w:sz w:val="24"/>
          <w:szCs w:val="24"/>
        </w:rPr>
        <w:t>2019. 5(1):31</w:t>
      </w:r>
      <w:r>
        <w:rPr>
          <w:rFonts w:ascii="Times New Roman" w:hAnsi="Times New Roman" w:cs="Times New Roman"/>
          <w:sz w:val="24"/>
          <w:szCs w:val="24"/>
        </w:rPr>
        <w:noBreakHyphen/>
        <w:t>33</w:t>
      </w:r>
      <w:r>
        <w:rPr>
          <w:rStyle w:val="url"/>
          <w:rFonts w:ascii="Times New Roman" w:hAnsi="Times New Roman" w:cs="Times New Roman"/>
          <w:sz w:val="24"/>
          <w:szCs w:val="24"/>
        </w:rPr>
        <w:t>https://pesquisa.bvsalud.org/portal/resource/pt/sea-184292</w:t>
      </w:r>
    </w:p>
    <w:p w14:paraId="28512957" w14:textId="77777777" w:rsidR="000D1945" w:rsidRDefault="006B1735">
      <w:pPr>
        <w:spacing w:after="0" w:line="480" w:lineRule="auto"/>
        <w:ind w:left="720" w:hanging="720"/>
        <w:jc w:val="both"/>
        <w:rPr>
          <w:rFonts w:ascii="Times New Roman" w:eastAsia="SimSun" w:hAnsi="Times New Roman" w:cs="Times New Roman"/>
          <w:i/>
          <w:iCs/>
          <w:sz w:val="24"/>
          <w:szCs w:val="24"/>
        </w:rPr>
      </w:pPr>
      <w:r>
        <w:rPr>
          <w:rFonts w:ascii="Times New Roman" w:eastAsia="Times New Roman" w:hAnsi="Times New Roman" w:cs="Times New Roman"/>
          <w:color w:val="000000"/>
          <w:sz w:val="24"/>
          <w:szCs w:val="24"/>
        </w:rPr>
        <w:t>Uche EI, Chukwukaodinaka NE, Akinbami AA, Adeyemi OI, Hassan AO, Bamiro RA, et al. Common Hepatitis B Virus Genotypes amon</w:t>
      </w:r>
      <w:r>
        <w:rPr>
          <w:rFonts w:ascii="Times New Roman" w:eastAsia="Times New Roman" w:hAnsi="Times New Roman" w:cs="Times New Roman"/>
          <w:color w:val="000000"/>
          <w:sz w:val="24"/>
          <w:szCs w:val="24"/>
        </w:rPr>
        <w:t xml:space="preserve">g Blood Donors in Lagos, Nigeria. Nigerian </w:t>
      </w:r>
      <w:r>
        <w:rPr>
          <w:rFonts w:ascii="Times New Roman" w:eastAsia="Times New Roman" w:hAnsi="Times New Roman" w:cs="Times New Roman"/>
          <w:i/>
          <w:color w:val="000000"/>
          <w:sz w:val="24"/>
          <w:szCs w:val="24"/>
        </w:rPr>
        <w:t>Postgraduate Medical Journal</w:t>
      </w:r>
      <w:r>
        <w:rPr>
          <w:rFonts w:ascii="Times New Roman" w:eastAsia="Times New Roman" w:hAnsi="Times New Roman" w:cs="Times New Roman"/>
          <w:color w:val="000000"/>
          <w:sz w:val="24"/>
          <w:szCs w:val="24"/>
        </w:rPr>
        <w:t>. 2022 Jul 1;29(3):228–35.</w:t>
      </w:r>
      <w:r>
        <w:rPr>
          <w:rFonts w:ascii="Times New Roman" w:hAnsi="Times New Roman" w:cs="Times New Roman"/>
          <w:color w:val="212121"/>
          <w:sz w:val="24"/>
          <w:szCs w:val="24"/>
          <w:shd w:val="clear" w:color="auto" w:fill="FFFFFF"/>
        </w:rPr>
        <w:t xml:space="preserve"> doi: 10.4103/npmj.npmj_19_22. PMID: 35900459.</w:t>
      </w:r>
    </w:p>
    <w:p w14:paraId="4CABAF6B" w14:textId="77777777" w:rsidR="000D1945" w:rsidRDefault="006B173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World Health Organization – Hepatitis 2019 </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https://www.who.int/news-room/questions-and-answers/item/hepatitis</w:t>
      </w:r>
      <w:r>
        <w:rPr>
          <w:rFonts w:ascii="Times New Roman" w:hAnsi="Times New Roman" w:cs="Times New Roman"/>
          <w:sz w:val="24"/>
          <w:szCs w:val="24"/>
        </w:rPr>
        <w:t xml:space="preserve"> </w:t>
      </w:r>
    </w:p>
    <w:p w14:paraId="71757A47" w14:textId="77777777" w:rsidR="000D1945" w:rsidRDefault="006B173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World Health Organization- Global hepatitis report 2024: action for access in low- and middle-income countries. https://www.who.int/publications/i/item/9789240091672</w:t>
      </w:r>
    </w:p>
    <w:p w14:paraId="42E0F0E6" w14:textId="77777777" w:rsidR="000D1945" w:rsidRDefault="006B1735">
      <w:pPr>
        <w:pStyle w:val="NormalWeb"/>
        <w:spacing w:before="0" w:beforeAutospacing="0" w:after="0" w:afterAutospacing="0" w:line="480" w:lineRule="auto"/>
        <w:ind w:left="720" w:hanging="720"/>
        <w:jc w:val="both"/>
      </w:pPr>
      <w:r>
        <w:t>Xiao Y, Thompson AJ, Howell J. Point-of-Care tests for hepatitis B: An overview. Cells [I</w:t>
      </w:r>
      <w:r>
        <w:t>nternet]. 2020 Oct 2;9(10):2233. Available from: </w:t>
      </w:r>
      <w:r>
        <w:rPr>
          <w:rStyle w:val="url"/>
        </w:rPr>
        <w:t>https://doi.org/10.3390/cells9102233</w:t>
      </w:r>
    </w:p>
    <w:p w14:paraId="4A86922D" w14:textId="77777777" w:rsidR="000D1945" w:rsidRDefault="006B1735">
      <w:pPr>
        <w:pStyle w:val="NormalWeb"/>
        <w:spacing w:before="0" w:beforeAutospacing="0" w:after="0" w:afterAutospacing="0" w:line="480" w:lineRule="auto"/>
        <w:ind w:left="720" w:hanging="720"/>
        <w:jc w:val="both"/>
      </w:pPr>
      <w:r>
        <w:rPr>
          <w:color w:val="000000"/>
        </w:rPr>
        <w:t>‌</w:t>
      </w:r>
      <w:r>
        <w:t xml:space="preserve">Ye X, Li T, Li R, Liu H, Zhao J, Zeng J. Molecular characteristics of HBV infection among blood donors tested HBsAg reactive in a single ELISA test in southern China. </w:t>
      </w:r>
      <w:r>
        <w:rPr>
          <w:i/>
        </w:rPr>
        <w:t>BMC Infectious Diseases</w:t>
      </w:r>
      <w:r>
        <w:t xml:space="preserve"> [Internet]. 2021 Jan 19;21(1). Available from: </w:t>
      </w:r>
      <w:r>
        <w:rPr>
          <w:rStyle w:val="url"/>
        </w:rPr>
        <w:t>https://doi.org/10.1186/s12879-020-05747-4</w:t>
      </w:r>
      <w:r>
        <w:rPr>
          <w:color w:val="000000"/>
        </w:rPr>
        <w:t>‌</w:t>
      </w:r>
    </w:p>
    <w:p w14:paraId="27A2B465" w14:textId="77777777" w:rsidR="000D1945" w:rsidRDefault="000D1945"/>
    <w:p w14:paraId="27EF5DAF" w14:textId="77777777" w:rsidR="000D1945" w:rsidRDefault="000D1945"/>
    <w:p w14:paraId="24E9D7FF" w14:textId="77777777" w:rsidR="000D1945" w:rsidRDefault="000D1945"/>
    <w:sectPr w:rsidR="000D19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4709C" w14:textId="77777777" w:rsidR="006B1735" w:rsidRDefault="006B1735" w:rsidP="004F4D41">
      <w:pPr>
        <w:spacing w:after="0" w:line="240" w:lineRule="auto"/>
      </w:pPr>
      <w:r>
        <w:separator/>
      </w:r>
    </w:p>
  </w:endnote>
  <w:endnote w:type="continuationSeparator" w:id="0">
    <w:p w14:paraId="4B185B2C" w14:textId="77777777" w:rsidR="006B1735" w:rsidRDefault="006B1735" w:rsidP="004F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D484" w14:textId="77777777" w:rsidR="004F4D41" w:rsidRDefault="004F4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8695" w14:textId="77777777" w:rsidR="004F4D41" w:rsidRDefault="004F4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6F03" w14:textId="77777777" w:rsidR="004F4D41" w:rsidRDefault="004F4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5014" w14:textId="77777777" w:rsidR="006B1735" w:rsidRDefault="006B1735" w:rsidP="004F4D41">
      <w:pPr>
        <w:spacing w:after="0" w:line="240" w:lineRule="auto"/>
      </w:pPr>
      <w:r>
        <w:separator/>
      </w:r>
    </w:p>
  </w:footnote>
  <w:footnote w:type="continuationSeparator" w:id="0">
    <w:p w14:paraId="69632A80" w14:textId="77777777" w:rsidR="006B1735" w:rsidRDefault="006B1735" w:rsidP="004F4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26FAE" w14:textId="23AC58FD" w:rsidR="004F4D41" w:rsidRDefault="004F4D41">
    <w:pPr>
      <w:pStyle w:val="Header"/>
    </w:pPr>
    <w:r>
      <w:rPr>
        <w:noProof/>
      </w:rPr>
      <w:pict w14:anchorId="37C88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51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E55C" w14:textId="07344CC2" w:rsidR="004F4D41" w:rsidRDefault="004F4D41">
    <w:pPr>
      <w:pStyle w:val="Header"/>
    </w:pPr>
    <w:r>
      <w:rPr>
        <w:noProof/>
      </w:rPr>
      <w:pict w14:anchorId="33C42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51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8F18" w14:textId="6DFF3C10" w:rsidR="004F4D41" w:rsidRDefault="004F4D41">
    <w:pPr>
      <w:pStyle w:val="Header"/>
    </w:pPr>
    <w:r>
      <w:rPr>
        <w:noProof/>
      </w:rPr>
      <w:pict w14:anchorId="69FB6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51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0E07C82"/>
    <w:lvl w:ilvl="0">
      <w:start w:val="1"/>
      <w:numFmt w:val="decimal"/>
      <w:lvlText w:val="%1."/>
      <w:lvlJc w:val="left"/>
      <w:pPr>
        <w:tabs>
          <w:tab w:val="left" w:pos="720"/>
        </w:tabs>
        <w:ind w:left="720" w:hanging="360"/>
      </w:pPr>
      <w:rPr>
        <w:rFonts w:ascii="Times New Roman" w:eastAsia="SimSu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000002"/>
    <w:multiLevelType w:val="hybridMultilevel"/>
    <w:tmpl w:val="8EF836E8"/>
    <w:lvl w:ilvl="0" w:tplc="C29EA020">
      <w:start w:val="1"/>
      <w:numFmt w:val="bullet"/>
      <w:lvlText w:val="•"/>
      <w:lvlJc w:val="left"/>
      <w:pPr>
        <w:tabs>
          <w:tab w:val="left" w:pos="720"/>
        </w:tabs>
        <w:ind w:left="720" w:hanging="360"/>
      </w:pPr>
      <w:rPr>
        <w:rFonts w:ascii="Arial" w:hAnsi="Arial" w:hint="default"/>
      </w:rPr>
    </w:lvl>
    <w:lvl w:ilvl="1" w:tplc="78ACCDA6" w:tentative="1">
      <w:start w:val="1"/>
      <w:numFmt w:val="bullet"/>
      <w:lvlText w:val="•"/>
      <w:lvlJc w:val="left"/>
      <w:pPr>
        <w:tabs>
          <w:tab w:val="left" w:pos="1440"/>
        </w:tabs>
        <w:ind w:left="1440" w:hanging="360"/>
      </w:pPr>
      <w:rPr>
        <w:rFonts w:ascii="Arial" w:hAnsi="Arial" w:hint="default"/>
      </w:rPr>
    </w:lvl>
    <w:lvl w:ilvl="2" w:tplc="ED8EDF92" w:tentative="1">
      <w:start w:val="1"/>
      <w:numFmt w:val="bullet"/>
      <w:lvlText w:val="•"/>
      <w:lvlJc w:val="left"/>
      <w:pPr>
        <w:tabs>
          <w:tab w:val="left" w:pos="2160"/>
        </w:tabs>
        <w:ind w:left="2160" w:hanging="360"/>
      </w:pPr>
      <w:rPr>
        <w:rFonts w:ascii="Arial" w:hAnsi="Arial" w:hint="default"/>
      </w:rPr>
    </w:lvl>
    <w:lvl w:ilvl="3" w:tplc="7A52F950" w:tentative="1">
      <w:start w:val="1"/>
      <w:numFmt w:val="bullet"/>
      <w:lvlText w:val="•"/>
      <w:lvlJc w:val="left"/>
      <w:pPr>
        <w:tabs>
          <w:tab w:val="left" w:pos="2880"/>
        </w:tabs>
        <w:ind w:left="2880" w:hanging="360"/>
      </w:pPr>
      <w:rPr>
        <w:rFonts w:ascii="Arial" w:hAnsi="Arial" w:hint="default"/>
      </w:rPr>
    </w:lvl>
    <w:lvl w:ilvl="4" w:tplc="F4B8BB10" w:tentative="1">
      <w:start w:val="1"/>
      <w:numFmt w:val="bullet"/>
      <w:lvlText w:val="•"/>
      <w:lvlJc w:val="left"/>
      <w:pPr>
        <w:tabs>
          <w:tab w:val="left" w:pos="3600"/>
        </w:tabs>
        <w:ind w:left="3600" w:hanging="360"/>
      </w:pPr>
      <w:rPr>
        <w:rFonts w:ascii="Arial" w:hAnsi="Arial" w:hint="default"/>
      </w:rPr>
    </w:lvl>
    <w:lvl w:ilvl="5" w:tplc="D4045926" w:tentative="1">
      <w:start w:val="1"/>
      <w:numFmt w:val="bullet"/>
      <w:lvlText w:val="•"/>
      <w:lvlJc w:val="left"/>
      <w:pPr>
        <w:tabs>
          <w:tab w:val="left" w:pos="4320"/>
        </w:tabs>
        <w:ind w:left="4320" w:hanging="360"/>
      </w:pPr>
      <w:rPr>
        <w:rFonts w:ascii="Arial" w:hAnsi="Arial" w:hint="default"/>
      </w:rPr>
    </w:lvl>
    <w:lvl w:ilvl="6" w:tplc="8746E856" w:tentative="1">
      <w:start w:val="1"/>
      <w:numFmt w:val="bullet"/>
      <w:lvlText w:val="•"/>
      <w:lvlJc w:val="left"/>
      <w:pPr>
        <w:tabs>
          <w:tab w:val="left" w:pos="5040"/>
        </w:tabs>
        <w:ind w:left="5040" w:hanging="360"/>
      </w:pPr>
      <w:rPr>
        <w:rFonts w:ascii="Arial" w:hAnsi="Arial" w:hint="default"/>
      </w:rPr>
    </w:lvl>
    <w:lvl w:ilvl="7" w:tplc="BB52EE72" w:tentative="1">
      <w:start w:val="1"/>
      <w:numFmt w:val="bullet"/>
      <w:lvlText w:val="•"/>
      <w:lvlJc w:val="left"/>
      <w:pPr>
        <w:tabs>
          <w:tab w:val="left" w:pos="5760"/>
        </w:tabs>
        <w:ind w:left="5760" w:hanging="360"/>
      </w:pPr>
      <w:rPr>
        <w:rFonts w:ascii="Arial" w:hAnsi="Arial" w:hint="default"/>
      </w:rPr>
    </w:lvl>
    <w:lvl w:ilvl="8" w:tplc="313049A6"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F518397A"/>
    <w:lvl w:ilvl="0" w:tplc="4D8C5CF4">
      <w:start w:val="1"/>
      <w:numFmt w:val="bullet"/>
      <w:lvlText w:val="•"/>
      <w:lvlJc w:val="left"/>
      <w:pPr>
        <w:tabs>
          <w:tab w:val="left" w:pos="720"/>
        </w:tabs>
        <w:ind w:left="720" w:hanging="360"/>
      </w:pPr>
      <w:rPr>
        <w:rFonts w:ascii="Arial" w:hAnsi="Arial" w:hint="default"/>
      </w:rPr>
    </w:lvl>
    <w:lvl w:ilvl="1" w:tplc="91AAABF4" w:tentative="1">
      <w:start w:val="1"/>
      <w:numFmt w:val="bullet"/>
      <w:lvlText w:val="•"/>
      <w:lvlJc w:val="left"/>
      <w:pPr>
        <w:tabs>
          <w:tab w:val="left" w:pos="1440"/>
        </w:tabs>
        <w:ind w:left="1440" w:hanging="360"/>
      </w:pPr>
      <w:rPr>
        <w:rFonts w:ascii="Arial" w:hAnsi="Arial" w:hint="default"/>
      </w:rPr>
    </w:lvl>
    <w:lvl w:ilvl="2" w:tplc="44E8CACC" w:tentative="1">
      <w:start w:val="1"/>
      <w:numFmt w:val="bullet"/>
      <w:lvlText w:val="•"/>
      <w:lvlJc w:val="left"/>
      <w:pPr>
        <w:tabs>
          <w:tab w:val="left" w:pos="2160"/>
        </w:tabs>
        <w:ind w:left="2160" w:hanging="360"/>
      </w:pPr>
      <w:rPr>
        <w:rFonts w:ascii="Arial" w:hAnsi="Arial" w:hint="default"/>
      </w:rPr>
    </w:lvl>
    <w:lvl w:ilvl="3" w:tplc="A6D82E74" w:tentative="1">
      <w:start w:val="1"/>
      <w:numFmt w:val="bullet"/>
      <w:lvlText w:val="•"/>
      <w:lvlJc w:val="left"/>
      <w:pPr>
        <w:tabs>
          <w:tab w:val="left" w:pos="2880"/>
        </w:tabs>
        <w:ind w:left="2880" w:hanging="360"/>
      </w:pPr>
      <w:rPr>
        <w:rFonts w:ascii="Arial" w:hAnsi="Arial" w:hint="default"/>
      </w:rPr>
    </w:lvl>
    <w:lvl w:ilvl="4" w:tplc="8FA40394" w:tentative="1">
      <w:start w:val="1"/>
      <w:numFmt w:val="bullet"/>
      <w:lvlText w:val="•"/>
      <w:lvlJc w:val="left"/>
      <w:pPr>
        <w:tabs>
          <w:tab w:val="left" w:pos="3600"/>
        </w:tabs>
        <w:ind w:left="3600" w:hanging="360"/>
      </w:pPr>
      <w:rPr>
        <w:rFonts w:ascii="Arial" w:hAnsi="Arial" w:hint="default"/>
      </w:rPr>
    </w:lvl>
    <w:lvl w:ilvl="5" w:tplc="8B106504" w:tentative="1">
      <w:start w:val="1"/>
      <w:numFmt w:val="bullet"/>
      <w:lvlText w:val="•"/>
      <w:lvlJc w:val="left"/>
      <w:pPr>
        <w:tabs>
          <w:tab w:val="left" w:pos="4320"/>
        </w:tabs>
        <w:ind w:left="4320" w:hanging="360"/>
      </w:pPr>
      <w:rPr>
        <w:rFonts w:ascii="Arial" w:hAnsi="Arial" w:hint="default"/>
      </w:rPr>
    </w:lvl>
    <w:lvl w:ilvl="6" w:tplc="DD301E1C" w:tentative="1">
      <w:start w:val="1"/>
      <w:numFmt w:val="bullet"/>
      <w:lvlText w:val="•"/>
      <w:lvlJc w:val="left"/>
      <w:pPr>
        <w:tabs>
          <w:tab w:val="left" w:pos="5040"/>
        </w:tabs>
        <w:ind w:left="5040" w:hanging="360"/>
      </w:pPr>
      <w:rPr>
        <w:rFonts w:ascii="Arial" w:hAnsi="Arial" w:hint="default"/>
      </w:rPr>
    </w:lvl>
    <w:lvl w:ilvl="7" w:tplc="7FDEF6FA" w:tentative="1">
      <w:start w:val="1"/>
      <w:numFmt w:val="bullet"/>
      <w:lvlText w:val="•"/>
      <w:lvlJc w:val="left"/>
      <w:pPr>
        <w:tabs>
          <w:tab w:val="left" w:pos="5760"/>
        </w:tabs>
        <w:ind w:left="5760" w:hanging="360"/>
      </w:pPr>
      <w:rPr>
        <w:rFonts w:ascii="Arial" w:hAnsi="Arial" w:hint="default"/>
      </w:rPr>
    </w:lvl>
    <w:lvl w:ilvl="8" w:tplc="69D8F3DE"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4"/>
    <w:multiLevelType w:val="hybridMultilevel"/>
    <w:tmpl w:val="FAE0F0F8"/>
    <w:lvl w:ilvl="0" w:tplc="FE4C6342">
      <w:start w:val="1"/>
      <w:numFmt w:val="bullet"/>
      <w:lvlText w:val="•"/>
      <w:lvlJc w:val="left"/>
      <w:pPr>
        <w:tabs>
          <w:tab w:val="left" w:pos="720"/>
        </w:tabs>
        <w:ind w:left="720" w:hanging="360"/>
      </w:pPr>
      <w:rPr>
        <w:rFonts w:ascii="Arial" w:hAnsi="Arial" w:hint="default"/>
      </w:rPr>
    </w:lvl>
    <w:lvl w:ilvl="1" w:tplc="46EC55AA" w:tentative="1">
      <w:start w:val="1"/>
      <w:numFmt w:val="bullet"/>
      <w:lvlText w:val="•"/>
      <w:lvlJc w:val="left"/>
      <w:pPr>
        <w:tabs>
          <w:tab w:val="left" w:pos="1440"/>
        </w:tabs>
        <w:ind w:left="1440" w:hanging="360"/>
      </w:pPr>
      <w:rPr>
        <w:rFonts w:ascii="Arial" w:hAnsi="Arial" w:hint="default"/>
      </w:rPr>
    </w:lvl>
    <w:lvl w:ilvl="2" w:tplc="C40CB58A" w:tentative="1">
      <w:start w:val="1"/>
      <w:numFmt w:val="bullet"/>
      <w:lvlText w:val="•"/>
      <w:lvlJc w:val="left"/>
      <w:pPr>
        <w:tabs>
          <w:tab w:val="left" w:pos="2160"/>
        </w:tabs>
        <w:ind w:left="2160" w:hanging="360"/>
      </w:pPr>
      <w:rPr>
        <w:rFonts w:ascii="Arial" w:hAnsi="Arial" w:hint="default"/>
      </w:rPr>
    </w:lvl>
    <w:lvl w:ilvl="3" w:tplc="07A6B35E" w:tentative="1">
      <w:start w:val="1"/>
      <w:numFmt w:val="bullet"/>
      <w:lvlText w:val="•"/>
      <w:lvlJc w:val="left"/>
      <w:pPr>
        <w:tabs>
          <w:tab w:val="left" w:pos="2880"/>
        </w:tabs>
        <w:ind w:left="2880" w:hanging="360"/>
      </w:pPr>
      <w:rPr>
        <w:rFonts w:ascii="Arial" w:hAnsi="Arial" w:hint="default"/>
      </w:rPr>
    </w:lvl>
    <w:lvl w:ilvl="4" w:tplc="9422494E" w:tentative="1">
      <w:start w:val="1"/>
      <w:numFmt w:val="bullet"/>
      <w:lvlText w:val="•"/>
      <w:lvlJc w:val="left"/>
      <w:pPr>
        <w:tabs>
          <w:tab w:val="left" w:pos="3600"/>
        </w:tabs>
        <w:ind w:left="3600" w:hanging="360"/>
      </w:pPr>
      <w:rPr>
        <w:rFonts w:ascii="Arial" w:hAnsi="Arial" w:hint="default"/>
      </w:rPr>
    </w:lvl>
    <w:lvl w:ilvl="5" w:tplc="A4087032" w:tentative="1">
      <w:start w:val="1"/>
      <w:numFmt w:val="bullet"/>
      <w:lvlText w:val="•"/>
      <w:lvlJc w:val="left"/>
      <w:pPr>
        <w:tabs>
          <w:tab w:val="left" w:pos="4320"/>
        </w:tabs>
        <w:ind w:left="4320" w:hanging="360"/>
      </w:pPr>
      <w:rPr>
        <w:rFonts w:ascii="Arial" w:hAnsi="Arial" w:hint="default"/>
      </w:rPr>
    </w:lvl>
    <w:lvl w:ilvl="6" w:tplc="D08C1F18" w:tentative="1">
      <w:start w:val="1"/>
      <w:numFmt w:val="bullet"/>
      <w:lvlText w:val="•"/>
      <w:lvlJc w:val="left"/>
      <w:pPr>
        <w:tabs>
          <w:tab w:val="left" w:pos="5040"/>
        </w:tabs>
        <w:ind w:left="5040" w:hanging="360"/>
      </w:pPr>
      <w:rPr>
        <w:rFonts w:ascii="Arial" w:hAnsi="Arial" w:hint="default"/>
      </w:rPr>
    </w:lvl>
    <w:lvl w:ilvl="7" w:tplc="345AF258" w:tentative="1">
      <w:start w:val="1"/>
      <w:numFmt w:val="bullet"/>
      <w:lvlText w:val="•"/>
      <w:lvlJc w:val="left"/>
      <w:pPr>
        <w:tabs>
          <w:tab w:val="left" w:pos="5760"/>
        </w:tabs>
        <w:ind w:left="5760" w:hanging="360"/>
      </w:pPr>
      <w:rPr>
        <w:rFonts w:ascii="Arial" w:hAnsi="Arial" w:hint="default"/>
      </w:rPr>
    </w:lvl>
    <w:lvl w:ilvl="8" w:tplc="CEF6433E"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multilevel"/>
    <w:tmpl w:val="26DC0D5C"/>
    <w:lvl w:ilvl="0">
      <w:start w:val="3"/>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0000006"/>
    <w:multiLevelType w:val="hybridMultilevel"/>
    <w:tmpl w:val="EE8CF854"/>
    <w:lvl w:ilvl="0" w:tplc="422CDC96">
      <w:start w:val="1"/>
      <w:numFmt w:val="bullet"/>
      <w:lvlText w:val="•"/>
      <w:lvlJc w:val="left"/>
      <w:pPr>
        <w:tabs>
          <w:tab w:val="left" w:pos="720"/>
        </w:tabs>
        <w:ind w:left="720" w:hanging="360"/>
      </w:pPr>
      <w:rPr>
        <w:rFonts w:ascii="Arial" w:hAnsi="Arial" w:hint="default"/>
      </w:rPr>
    </w:lvl>
    <w:lvl w:ilvl="1" w:tplc="2B220BBA" w:tentative="1">
      <w:start w:val="1"/>
      <w:numFmt w:val="bullet"/>
      <w:lvlText w:val="•"/>
      <w:lvlJc w:val="left"/>
      <w:pPr>
        <w:tabs>
          <w:tab w:val="left" w:pos="1440"/>
        </w:tabs>
        <w:ind w:left="1440" w:hanging="360"/>
      </w:pPr>
      <w:rPr>
        <w:rFonts w:ascii="Arial" w:hAnsi="Arial" w:hint="default"/>
      </w:rPr>
    </w:lvl>
    <w:lvl w:ilvl="2" w:tplc="4FF6F072" w:tentative="1">
      <w:start w:val="1"/>
      <w:numFmt w:val="bullet"/>
      <w:lvlText w:val="•"/>
      <w:lvlJc w:val="left"/>
      <w:pPr>
        <w:tabs>
          <w:tab w:val="left" w:pos="2160"/>
        </w:tabs>
        <w:ind w:left="2160" w:hanging="360"/>
      </w:pPr>
      <w:rPr>
        <w:rFonts w:ascii="Arial" w:hAnsi="Arial" w:hint="default"/>
      </w:rPr>
    </w:lvl>
    <w:lvl w:ilvl="3" w:tplc="D8BAD9DC" w:tentative="1">
      <w:start w:val="1"/>
      <w:numFmt w:val="bullet"/>
      <w:lvlText w:val="•"/>
      <w:lvlJc w:val="left"/>
      <w:pPr>
        <w:tabs>
          <w:tab w:val="left" w:pos="2880"/>
        </w:tabs>
        <w:ind w:left="2880" w:hanging="360"/>
      </w:pPr>
      <w:rPr>
        <w:rFonts w:ascii="Arial" w:hAnsi="Arial" w:hint="default"/>
      </w:rPr>
    </w:lvl>
    <w:lvl w:ilvl="4" w:tplc="49E43B48" w:tentative="1">
      <w:start w:val="1"/>
      <w:numFmt w:val="bullet"/>
      <w:lvlText w:val="•"/>
      <w:lvlJc w:val="left"/>
      <w:pPr>
        <w:tabs>
          <w:tab w:val="left" w:pos="3600"/>
        </w:tabs>
        <w:ind w:left="3600" w:hanging="360"/>
      </w:pPr>
      <w:rPr>
        <w:rFonts w:ascii="Arial" w:hAnsi="Arial" w:hint="default"/>
      </w:rPr>
    </w:lvl>
    <w:lvl w:ilvl="5" w:tplc="A4280F84" w:tentative="1">
      <w:start w:val="1"/>
      <w:numFmt w:val="bullet"/>
      <w:lvlText w:val="•"/>
      <w:lvlJc w:val="left"/>
      <w:pPr>
        <w:tabs>
          <w:tab w:val="left" w:pos="4320"/>
        </w:tabs>
        <w:ind w:left="4320" w:hanging="360"/>
      </w:pPr>
      <w:rPr>
        <w:rFonts w:ascii="Arial" w:hAnsi="Arial" w:hint="default"/>
      </w:rPr>
    </w:lvl>
    <w:lvl w:ilvl="6" w:tplc="B8529594" w:tentative="1">
      <w:start w:val="1"/>
      <w:numFmt w:val="bullet"/>
      <w:lvlText w:val="•"/>
      <w:lvlJc w:val="left"/>
      <w:pPr>
        <w:tabs>
          <w:tab w:val="left" w:pos="5040"/>
        </w:tabs>
        <w:ind w:left="5040" w:hanging="360"/>
      </w:pPr>
      <w:rPr>
        <w:rFonts w:ascii="Arial" w:hAnsi="Arial" w:hint="default"/>
      </w:rPr>
    </w:lvl>
    <w:lvl w:ilvl="7" w:tplc="D7022860" w:tentative="1">
      <w:start w:val="1"/>
      <w:numFmt w:val="bullet"/>
      <w:lvlText w:val="•"/>
      <w:lvlJc w:val="left"/>
      <w:pPr>
        <w:tabs>
          <w:tab w:val="left" w:pos="5760"/>
        </w:tabs>
        <w:ind w:left="5760" w:hanging="360"/>
      </w:pPr>
      <w:rPr>
        <w:rFonts w:ascii="Arial" w:hAnsi="Arial" w:hint="default"/>
      </w:rPr>
    </w:lvl>
    <w:lvl w:ilvl="8" w:tplc="47D2D48C"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41C15C16"/>
    <w:multiLevelType w:val="hybridMultilevel"/>
    <w:tmpl w:val="CA5E1E4C"/>
    <w:lvl w:ilvl="0" w:tplc="F85EC840">
      <w:start w:val="1"/>
      <w:numFmt w:val="upperLetter"/>
      <w:lvlText w:val="%1."/>
      <w:lvlJc w:val="left"/>
      <w:pPr>
        <w:ind w:left="720" w:hanging="360"/>
      </w:pPr>
      <w:rPr>
        <w:rFonts w:ascii="Times New Roman" w:eastAsia="Times New Roman" w:hAnsi="Times New Roman" w:cs="Times New Roman"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1945"/>
    <w:rsid w:val="000D1945"/>
    <w:rsid w:val="001B6CEA"/>
    <w:rsid w:val="003D2074"/>
    <w:rsid w:val="004F4D41"/>
    <w:rsid w:val="006B1735"/>
    <w:rsid w:val="00C33F75"/>
    <w:rsid w:val="00D32B4E"/>
    <w:rsid w:val="00E6195C"/>
    <w:rsid w:val="00E80A94"/>
    <w:rsid w:val="00F42971"/>
    <w:rsid w:val="00F70917"/>
    <w:rsid w:val="00F72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1028"/>
        <o:r id="V:Rule2" type="connector" idref="#_x0000_m1028"/>
        <o:r id="V:Rule3" type="connector" idref="#1029"/>
      </o:rules>
    </o:shapelayout>
  </w:shapeDefaults>
  <w:decimalSymbol w:val="."/>
  <w:listSeparator w:val=","/>
  <w14:docId w14:val="5088DD04"/>
  <w15:docId w15:val="{36BF067B-1861-4DC1-99D7-BCB7D4CC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table" w:customStyle="1" w:styleId="PlainTable21">
    <w:name w:val="Plain Table 21"/>
    <w:basedOn w:val="TableNormal"/>
    <w:uiPriority w:val="42"/>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it">
    <w:name w:val="cit"/>
    <w:basedOn w:val="DefaultParagraphFont"/>
  </w:style>
  <w:style w:type="character" w:styleId="PlaceholderText">
    <w:name w:val="Placeholder Text"/>
    <w:basedOn w:val="DefaultParagraphFont"/>
    <w:uiPriority w:val="99"/>
    <w:rPr>
      <w:color w:val="80808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url">
    <w:name w:val="url"/>
    <w:basedOn w:val="DefaultParagraphFont"/>
  </w:style>
  <w:style w:type="character" w:customStyle="1" w:styleId="ff2">
    <w:name w:val="ff2"/>
    <w:basedOn w:val="DefaultParagraphFont"/>
  </w:style>
  <w:style w:type="character" w:customStyle="1" w:styleId="ls0">
    <w:name w:val="ls0"/>
    <w:basedOn w:val="DefaultParagraphFont"/>
  </w:style>
  <w:style w:type="character" w:customStyle="1" w:styleId="ws1">
    <w:name w:val="ws1"/>
    <w:basedOn w:val="DefaultParagraphFont"/>
  </w:style>
  <w:style w:type="paragraph" w:customStyle="1" w:styleId="Default">
    <w:name w:val="Default"/>
    <w:pPr>
      <w:autoSpaceDE w:val="0"/>
      <w:autoSpaceDN w:val="0"/>
      <w:adjustRightInd w:val="0"/>
      <w:spacing w:after="0" w:line="240" w:lineRule="auto"/>
    </w:pPr>
    <w:rPr>
      <w:rFonts w:ascii="Arial" w:eastAsia="SimSun" w:hAnsi="Arial" w:cs="Arial"/>
      <w:color w:val="000000"/>
      <w:sz w:val="24"/>
      <w:szCs w:val="24"/>
    </w:rPr>
  </w:style>
  <w:style w:type="character" w:styleId="UnresolvedMention">
    <w:name w:val="Unresolved Mention"/>
    <w:basedOn w:val="DefaultParagraphFont"/>
    <w:uiPriority w:val="99"/>
    <w:semiHidden/>
    <w:unhideWhenUsed/>
    <w:rsid w:val="00E80A94"/>
    <w:rPr>
      <w:color w:val="605E5C"/>
      <w:shd w:val="clear" w:color="auto" w:fill="E1DFDD"/>
    </w:rPr>
  </w:style>
  <w:style w:type="paragraph" w:styleId="Header">
    <w:name w:val="header"/>
    <w:basedOn w:val="Normal"/>
    <w:link w:val="HeaderChar"/>
    <w:uiPriority w:val="99"/>
    <w:unhideWhenUsed/>
    <w:rsid w:val="004F4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D41"/>
    <w:rPr>
      <w:lang w:val="en-GB"/>
    </w:rPr>
  </w:style>
  <w:style w:type="paragraph" w:styleId="Footer">
    <w:name w:val="footer"/>
    <w:basedOn w:val="Normal"/>
    <w:link w:val="FooterChar"/>
    <w:uiPriority w:val="99"/>
    <w:unhideWhenUsed/>
    <w:rsid w:val="004F4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D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34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sarawastate.gov.ng/about-nasarawa-sta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4110/in.2017.17.6.451" TargetMode="External"/><Relationship Id="rId4" Type="http://schemas.openxmlformats.org/officeDocument/2006/relationships/webSettings" Target="webSettings.xml"/><Relationship Id="rId9" Type="http://schemas.openxmlformats.org/officeDocument/2006/relationships/hyperlink" Target="https://www.dialab.at/en/products/diagnostics/diaquick-rapid-tests/infectious-diseases/aids-hepatitis/hbsa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1762</TotalTime>
  <Pages>19</Pages>
  <Words>4390</Words>
  <Characters>25025</Characters>
  <Application>Microsoft Office Word</Application>
  <DocSecurity>0</DocSecurity>
  <Lines>208</Lines>
  <Paragraphs>58</Paragraphs>
  <ScaleCrop>false</ScaleCrop>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ABOH OCHAPA VICTOR</dc:creator>
  <cp:lastModifiedBy>SDI 1084</cp:lastModifiedBy>
  <cp:revision>90</cp:revision>
  <dcterms:created xsi:type="dcterms:W3CDTF">2025-01-23T14:07:00Z</dcterms:created>
  <dcterms:modified xsi:type="dcterms:W3CDTF">2025-02-15T11:06:00Z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260409b0024e90678ab1e7efd8db9872ccf7116694287279548795f942e58266</vt:lpwstr>
  </property>
  <property fmtid="{D5CDD505-2E9C-101B-9397-08002B2CF9AE}" pid="3" name="ICV">
    <vt:lpwstr>a3e699b771c6499eae39b8899cd39609</vt:lpwstr>
  </property>
</Properties>
</file>