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12E" w:rsidRPr="00F7347F" w:rsidRDefault="00AD0ED8" w:rsidP="0087712E">
      <w:pPr>
        <w:shd w:val="clear" w:color="auto" w:fill="FFFFFF"/>
        <w:spacing w:after="30" w:line="285" w:lineRule="atLeast"/>
        <w:ind w:right="1500"/>
        <w:outlineLvl w:val="2"/>
        <w:rPr>
          <w:rFonts w:asciiTheme="majorBidi" w:eastAsia="Times New Roman" w:hAnsiTheme="majorBidi" w:cstheme="majorBidi"/>
          <w:sz w:val="24"/>
          <w:szCs w:val="24"/>
          <w:lang w:val="en-GB" w:eastAsia="en-GB"/>
        </w:rPr>
      </w:pPr>
      <w:r w:rsidRPr="00F7347F">
        <w:rPr>
          <w:rFonts w:asciiTheme="majorBidi" w:eastAsia="Times New Roman" w:hAnsiTheme="majorBidi" w:cstheme="majorBidi"/>
          <w:sz w:val="24"/>
          <w:szCs w:val="24"/>
          <w:lang w:val="en-GB" w:eastAsia="en-GB"/>
        </w:rPr>
        <w:fldChar w:fldCharType="begin"/>
      </w:r>
      <w:r w:rsidR="0087712E" w:rsidRPr="00F7347F">
        <w:rPr>
          <w:rFonts w:asciiTheme="majorBidi" w:eastAsia="Times New Roman" w:hAnsiTheme="majorBidi" w:cstheme="majorBidi"/>
          <w:sz w:val="24"/>
          <w:szCs w:val="24"/>
          <w:lang w:val="en-GB" w:eastAsia="en-GB"/>
        </w:rPr>
        <w:instrText xml:space="preserve"> HYPERLINK "https://pjms.com.pk/issues/octdec05/pdf/hematological_disorders.pdf" </w:instrText>
      </w:r>
      <w:r w:rsidRPr="00F7347F">
        <w:rPr>
          <w:rFonts w:asciiTheme="majorBidi" w:eastAsia="Times New Roman" w:hAnsiTheme="majorBidi" w:cstheme="majorBidi"/>
          <w:sz w:val="24"/>
          <w:szCs w:val="24"/>
          <w:lang w:val="en-GB" w:eastAsia="en-GB"/>
        </w:rPr>
        <w:fldChar w:fldCharType="separate"/>
      </w:r>
      <w:r w:rsidR="0087712E" w:rsidRPr="00F7347F">
        <w:rPr>
          <w:rFonts w:ascii="Garamond" w:hAnsi="Garamond"/>
          <w:sz w:val="28"/>
          <w:szCs w:val="28"/>
        </w:rPr>
        <w:t xml:space="preserve">A DESCRIPTIVE STUDY OF THE USE OF BONE MARROW BIOPSIES </w:t>
      </w:r>
      <w:r w:rsidRPr="00F7347F">
        <w:rPr>
          <w:rFonts w:asciiTheme="majorBidi" w:eastAsia="Times New Roman" w:hAnsiTheme="majorBidi" w:cstheme="majorBidi"/>
          <w:sz w:val="24"/>
          <w:szCs w:val="24"/>
          <w:lang w:val="en-GB" w:eastAsia="en-GB"/>
        </w:rPr>
        <w:fldChar w:fldCharType="end"/>
      </w:r>
      <w:r w:rsidR="0087712E">
        <w:rPr>
          <w:rFonts w:asciiTheme="majorBidi" w:eastAsia="Times New Roman" w:hAnsiTheme="majorBidi" w:cstheme="majorBidi"/>
          <w:sz w:val="24"/>
          <w:szCs w:val="24"/>
          <w:lang w:val="en-GB" w:eastAsia="en-GB"/>
        </w:rPr>
        <w:t>IN A PAEDIATRIC AND YOUNG ADULT POPULATION: A TERTIARY HOSPITAL EXPERIENCE</w:t>
      </w:r>
    </w:p>
    <w:p w:rsidR="0087712E" w:rsidRDefault="0087712E" w:rsidP="0087712E">
      <w:pPr>
        <w:rPr>
          <w:rFonts w:asciiTheme="majorBidi" w:hAnsiTheme="majorBidi" w:cstheme="majorBidi"/>
          <w:b/>
          <w:bCs/>
          <w:sz w:val="24"/>
          <w:szCs w:val="24"/>
        </w:rPr>
      </w:pPr>
    </w:p>
    <w:p w:rsidR="0087712E" w:rsidRDefault="0087712E" w:rsidP="0087712E">
      <w:pPr>
        <w:spacing w:after="0" w:line="360" w:lineRule="auto"/>
        <w:rPr>
          <w:rFonts w:asciiTheme="majorBidi" w:hAnsiTheme="majorBidi" w:cstheme="majorBidi"/>
          <w:b/>
          <w:sz w:val="24"/>
          <w:szCs w:val="24"/>
        </w:rPr>
      </w:pPr>
      <w:r>
        <w:rPr>
          <w:rFonts w:asciiTheme="majorBidi" w:hAnsiTheme="majorBidi" w:cstheme="majorBidi"/>
          <w:b/>
          <w:sz w:val="24"/>
          <w:szCs w:val="24"/>
        </w:rPr>
        <w:t>ABSTRACT</w:t>
      </w:r>
    </w:p>
    <w:p w:rsidR="0087712E" w:rsidRPr="00A03244" w:rsidRDefault="0087712E" w:rsidP="0087712E">
      <w:pPr>
        <w:spacing w:after="0" w:line="360" w:lineRule="auto"/>
        <w:jc w:val="both"/>
        <w:rPr>
          <w:rFonts w:asciiTheme="majorBidi" w:hAnsiTheme="majorBidi" w:cstheme="majorBidi"/>
          <w:bCs/>
          <w:color w:val="000000" w:themeColor="text1"/>
          <w:sz w:val="24"/>
          <w:szCs w:val="24"/>
        </w:rPr>
      </w:pPr>
      <w:r w:rsidRPr="00A03244">
        <w:rPr>
          <w:rFonts w:asciiTheme="majorBidi" w:hAnsiTheme="majorBidi" w:cstheme="majorBidi"/>
          <w:b/>
          <w:bCs/>
          <w:color w:val="000000" w:themeColor="text1"/>
          <w:sz w:val="24"/>
          <w:szCs w:val="24"/>
        </w:rPr>
        <w:t>Introduction</w:t>
      </w:r>
      <w:r w:rsidRPr="00A03244">
        <w:rPr>
          <w:rFonts w:asciiTheme="majorBidi" w:hAnsiTheme="majorBidi" w:cstheme="majorBidi"/>
          <w:color w:val="000000" w:themeColor="text1"/>
          <w:sz w:val="24"/>
          <w:szCs w:val="24"/>
        </w:rPr>
        <w:t xml:space="preserve">: </w:t>
      </w:r>
      <w:r w:rsidRPr="00A03244">
        <w:rPr>
          <w:rFonts w:ascii="Times New Roman" w:hAnsi="Times New Roman" w:cs="Times New Roman"/>
          <w:color w:val="000000" w:themeColor="text1"/>
          <w:sz w:val="24"/>
          <w:szCs w:val="24"/>
        </w:rPr>
        <w:t xml:space="preserve">Bone marrow biopsy is important in the management of both primary </w:t>
      </w:r>
      <w:proofErr w:type="spellStart"/>
      <w:r w:rsidRPr="00A03244">
        <w:rPr>
          <w:rFonts w:ascii="Times New Roman" w:hAnsi="Times New Roman" w:cs="Times New Roman"/>
          <w:color w:val="000000" w:themeColor="text1"/>
          <w:sz w:val="24"/>
          <w:szCs w:val="24"/>
        </w:rPr>
        <w:t>haematological</w:t>
      </w:r>
      <w:proofErr w:type="spellEnd"/>
      <w:r w:rsidRPr="00A03244">
        <w:rPr>
          <w:rFonts w:ascii="Times New Roman" w:hAnsi="Times New Roman" w:cs="Times New Roman"/>
          <w:color w:val="000000" w:themeColor="text1"/>
          <w:sz w:val="24"/>
          <w:szCs w:val="24"/>
        </w:rPr>
        <w:t xml:space="preserve"> disorders and non-</w:t>
      </w:r>
      <w:proofErr w:type="spellStart"/>
      <w:r w:rsidRPr="00A03244">
        <w:rPr>
          <w:rFonts w:ascii="Times New Roman" w:hAnsi="Times New Roman" w:cs="Times New Roman"/>
          <w:color w:val="000000" w:themeColor="text1"/>
          <w:sz w:val="24"/>
          <w:szCs w:val="24"/>
        </w:rPr>
        <w:t>haematological</w:t>
      </w:r>
      <w:proofErr w:type="spellEnd"/>
      <w:r w:rsidRPr="00A03244">
        <w:rPr>
          <w:rFonts w:ascii="Times New Roman" w:hAnsi="Times New Roman" w:cs="Times New Roman"/>
          <w:color w:val="000000" w:themeColor="text1"/>
          <w:sz w:val="24"/>
          <w:szCs w:val="24"/>
        </w:rPr>
        <w:t xml:space="preserve"> disorders of the bone marrow. These disorders could be non-neoplastic, bone marrow infiltrative lesions or primary neoplastic disorders of the bone marrow. </w:t>
      </w:r>
    </w:p>
    <w:p w:rsidR="0087712E" w:rsidRPr="00A03244" w:rsidRDefault="0087712E" w:rsidP="0087712E">
      <w:pPr>
        <w:spacing w:after="0" w:line="360" w:lineRule="auto"/>
        <w:jc w:val="both"/>
        <w:rPr>
          <w:rFonts w:ascii="Times New Roman" w:hAnsi="Times New Roman" w:cs="Times New Roman"/>
          <w:color w:val="000000" w:themeColor="text1"/>
          <w:sz w:val="24"/>
          <w:szCs w:val="24"/>
        </w:rPr>
      </w:pPr>
      <w:proofErr w:type="spellStart"/>
      <w:proofErr w:type="gramStart"/>
      <w:r w:rsidRPr="00A03244">
        <w:rPr>
          <w:rFonts w:asciiTheme="majorBidi" w:hAnsiTheme="majorBidi" w:cstheme="majorBidi"/>
          <w:b/>
          <w:bCs/>
          <w:color w:val="000000" w:themeColor="text1"/>
          <w:sz w:val="24"/>
          <w:szCs w:val="24"/>
        </w:rPr>
        <w:t>Aim:</w:t>
      </w:r>
      <w:r w:rsidRPr="00A03244">
        <w:rPr>
          <w:rFonts w:ascii="Times New Roman" w:hAnsi="Times New Roman" w:cs="Times New Roman"/>
          <w:color w:val="000000" w:themeColor="text1"/>
          <w:sz w:val="24"/>
          <w:szCs w:val="24"/>
        </w:rPr>
        <w:t>To</w:t>
      </w:r>
      <w:proofErr w:type="spellEnd"/>
      <w:proofErr w:type="gramEnd"/>
      <w:r w:rsidRPr="00A03244">
        <w:rPr>
          <w:rFonts w:ascii="Times New Roman" w:hAnsi="Times New Roman" w:cs="Times New Roman"/>
          <w:color w:val="000000" w:themeColor="text1"/>
          <w:sz w:val="24"/>
          <w:szCs w:val="24"/>
        </w:rPr>
        <w:t xml:space="preserve"> establish the role of bone marrow biopsy in the management of </w:t>
      </w:r>
      <w:proofErr w:type="spellStart"/>
      <w:r w:rsidRPr="00A03244">
        <w:rPr>
          <w:rFonts w:ascii="Times New Roman" w:hAnsi="Times New Roman" w:cs="Times New Roman"/>
          <w:color w:val="000000" w:themeColor="text1"/>
          <w:sz w:val="24"/>
          <w:szCs w:val="24"/>
        </w:rPr>
        <w:t>haematological</w:t>
      </w:r>
      <w:proofErr w:type="spellEnd"/>
      <w:r w:rsidRPr="00A03244">
        <w:rPr>
          <w:rFonts w:ascii="Times New Roman" w:hAnsi="Times New Roman" w:cs="Times New Roman"/>
          <w:color w:val="000000" w:themeColor="text1"/>
          <w:sz w:val="24"/>
          <w:szCs w:val="24"/>
        </w:rPr>
        <w:t xml:space="preserve"> and non–</w:t>
      </w:r>
      <w:proofErr w:type="spellStart"/>
      <w:r w:rsidRPr="00A03244">
        <w:rPr>
          <w:rFonts w:ascii="Times New Roman" w:hAnsi="Times New Roman" w:cs="Times New Roman"/>
          <w:color w:val="000000" w:themeColor="text1"/>
          <w:sz w:val="24"/>
          <w:szCs w:val="24"/>
        </w:rPr>
        <w:t>haematological</w:t>
      </w:r>
      <w:proofErr w:type="spellEnd"/>
      <w:r w:rsidRPr="00A03244">
        <w:rPr>
          <w:rFonts w:ascii="Times New Roman" w:hAnsi="Times New Roman" w:cs="Times New Roman"/>
          <w:color w:val="000000" w:themeColor="text1"/>
          <w:sz w:val="24"/>
          <w:szCs w:val="24"/>
        </w:rPr>
        <w:t xml:space="preserve"> disorders in </w:t>
      </w:r>
      <w:proofErr w:type="spellStart"/>
      <w:r w:rsidRPr="00A03244">
        <w:rPr>
          <w:rFonts w:ascii="Times New Roman" w:hAnsi="Times New Roman" w:cs="Times New Roman"/>
          <w:color w:val="000000" w:themeColor="text1"/>
          <w:sz w:val="24"/>
          <w:szCs w:val="24"/>
        </w:rPr>
        <w:t>paediatric</w:t>
      </w:r>
      <w:proofErr w:type="spellEnd"/>
      <w:r w:rsidRPr="00A03244">
        <w:rPr>
          <w:rFonts w:ascii="Times New Roman" w:hAnsi="Times New Roman" w:cs="Times New Roman"/>
          <w:color w:val="000000" w:themeColor="text1"/>
          <w:sz w:val="24"/>
          <w:szCs w:val="24"/>
        </w:rPr>
        <w:t xml:space="preserve"> population.</w:t>
      </w:r>
    </w:p>
    <w:p w:rsidR="0087712E" w:rsidRPr="00A03244" w:rsidRDefault="0087712E" w:rsidP="0087712E">
      <w:pPr>
        <w:spacing w:line="360" w:lineRule="auto"/>
        <w:jc w:val="both"/>
        <w:rPr>
          <w:rFonts w:ascii="Times New Roman" w:hAnsi="Times New Roman" w:cs="Times New Roman"/>
          <w:color w:val="000000" w:themeColor="text1"/>
          <w:sz w:val="24"/>
          <w:szCs w:val="24"/>
        </w:rPr>
      </w:pPr>
      <w:r w:rsidRPr="00A03244">
        <w:rPr>
          <w:rFonts w:asciiTheme="majorBidi" w:hAnsiTheme="majorBidi" w:cstheme="majorBidi"/>
          <w:b/>
          <w:bCs/>
          <w:color w:val="000000" w:themeColor="text1"/>
          <w:sz w:val="24"/>
          <w:szCs w:val="24"/>
        </w:rPr>
        <w:t xml:space="preserve">Materials and </w:t>
      </w:r>
      <w:proofErr w:type="spellStart"/>
      <w:proofErr w:type="gramStart"/>
      <w:r w:rsidRPr="00A03244">
        <w:rPr>
          <w:rFonts w:asciiTheme="majorBidi" w:hAnsiTheme="majorBidi" w:cstheme="majorBidi"/>
          <w:b/>
          <w:bCs/>
          <w:color w:val="000000" w:themeColor="text1"/>
          <w:sz w:val="24"/>
          <w:szCs w:val="24"/>
        </w:rPr>
        <w:t>Methods:</w:t>
      </w:r>
      <w:r w:rsidRPr="00A03244">
        <w:rPr>
          <w:rFonts w:ascii="Times New Roman" w:hAnsi="Times New Roman" w:cs="Times New Roman"/>
          <w:color w:val="000000" w:themeColor="text1"/>
          <w:sz w:val="24"/>
          <w:szCs w:val="24"/>
        </w:rPr>
        <w:t>This</w:t>
      </w:r>
      <w:proofErr w:type="spellEnd"/>
      <w:proofErr w:type="gramEnd"/>
      <w:r w:rsidRPr="00A03244">
        <w:rPr>
          <w:rFonts w:ascii="Times New Roman" w:hAnsi="Times New Roman" w:cs="Times New Roman"/>
          <w:color w:val="000000" w:themeColor="text1"/>
          <w:sz w:val="24"/>
          <w:szCs w:val="24"/>
        </w:rPr>
        <w:t xml:space="preserve"> is a descriptive cross sectional study, spanning from January 2017 to November 2023. All consecutive bone marrow biopsy samples of children within the study period were included in this study. </w:t>
      </w:r>
    </w:p>
    <w:p w:rsidR="0087712E" w:rsidRDefault="0087712E" w:rsidP="0087712E">
      <w:pPr>
        <w:spacing w:line="360" w:lineRule="auto"/>
        <w:jc w:val="both"/>
        <w:rPr>
          <w:rFonts w:asciiTheme="majorBidi" w:hAnsiTheme="majorBidi" w:cstheme="majorBidi"/>
          <w:color w:val="000000" w:themeColor="text1"/>
          <w:sz w:val="24"/>
          <w:szCs w:val="24"/>
        </w:rPr>
      </w:pPr>
      <w:proofErr w:type="gramStart"/>
      <w:r w:rsidRPr="00A03244">
        <w:rPr>
          <w:rFonts w:asciiTheme="majorBidi" w:hAnsiTheme="majorBidi" w:cstheme="majorBidi"/>
          <w:b/>
          <w:bCs/>
          <w:color w:val="000000" w:themeColor="text1"/>
          <w:sz w:val="24"/>
          <w:szCs w:val="24"/>
        </w:rPr>
        <w:t>Results:</w:t>
      </w:r>
      <w:r w:rsidRPr="00A03244">
        <w:rPr>
          <w:rFonts w:asciiTheme="majorBidi" w:eastAsia="MinionPro-Regular" w:hAnsiTheme="majorBidi" w:cstheme="majorBidi"/>
          <w:color w:val="000000" w:themeColor="text1"/>
          <w:sz w:val="24"/>
          <w:szCs w:val="24"/>
          <w:lang w:val="en-GB"/>
        </w:rPr>
        <w:t>During</w:t>
      </w:r>
      <w:proofErr w:type="gramEnd"/>
      <w:r w:rsidRPr="00A03244">
        <w:rPr>
          <w:rFonts w:asciiTheme="majorBidi" w:eastAsia="MinionPro-Regular" w:hAnsiTheme="majorBidi" w:cstheme="majorBidi"/>
          <w:color w:val="000000" w:themeColor="text1"/>
          <w:sz w:val="24"/>
          <w:szCs w:val="24"/>
          <w:lang w:val="en-GB"/>
        </w:rPr>
        <w:t xml:space="preserve"> the study period, January 2020 to December 2023, a total of 40 bone marrow biopsies were done in paediatric patients 18years and below</w:t>
      </w:r>
      <w:r w:rsidRPr="00A03244">
        <w:rPr>
          <w:rFonts w:asciiTheme="majorBidi" w:hAnsiTheme="majorBidi" w:cstheme="majorBidi"/>
          <w:color w:val="000000" w:themeColor="text1"/>
          <w:sz w:val="24"/>
          <w:szCs w:val="24"/>
        </w:rPr>
        <w:t xml:space="preserve">. </w:t>
      </w:r>
      <w:r w:rsidRPr="00A03244">
        <w:rPr>
          <w:rFonts w:asciiTheme="majorBidi" w:eastAsia="MinionPro-Regular" w:hAnsiTheme="majorBidi" w:cstheme="majorBidi"/>
          <w:color w:val="000000" w:themeColor="text1"/>
          <w:sz w:val="24"/>
          <w:szCs w:val="24"/>
          <w:lang w:val="en-GB"/>
        </w:rPr>
        <w:t>Suspected acute leukaemia</w:t>
      </w:r>
      <w:r w:rsidR="00F60180">
        <w:rPr>
          <w:rFonts w:asciiTheme="majorBidi" w:eastAsia="MinionPro-Regular" w:hAnsiTheme="majorBidi" w:cstheme="majorBidi"/>
          <w:color w:val="000000" w:themeColor="text1"/>
          <w:sz w:val="24"/>
          <w:szCs w:val="24"/>
          <w:lang w:val="en-GB"/>
        </w:rPr>
        <w:t xml:space="preserve"> </w:t>
      </w:r>
      <w:r w:rsidRPr="00A03244">
        <w:rPr>
          <w:rFonts w:asciiTheme="majorBidi" w:eastAsia="MinionPro-Regular" w:hAnsiTheme="majorBidi" w:cstheme="majorBidi"/>
          <w:color w:val="000000" w:themeColor="text1"/>
          <w:sz w:val="24"/>
          <w:szCs w:val="24"/>
          <w:lang w:val="en-GB"/>
        </w:rPr>
        <w:t xml:space="preserve">was the most common indication. </w:t>
      </w:r>
      <w:r w:rsidRPr="00A03244">
        <w:rPr>
          <w:rFonts w:asciiTheme="majorBidi" w:hAnsiTheme="majorBidi" w:cstheme="majorBidi"/>
          <w:color w:val="000000" w:themeColor="text1"/>
          <w:sz w:val="24"/>
          <w:szCs w:val="24"/>
        </w:rPr>
        <w:t xml:space="preserve">The commonest histological diagnosis was acute lymphoblastic </w:t>
      </w:r>
      <w:proofErr w:type="spellStart"/>
      <w:r w:rsidRPr="00A03244">
        <w:rPr>
          <w:rFonts w:asciiTheme="majorBidi" w:hAnsiTheme="majorBidi" w:cstheme="majorBidi"/>
          <w:color w:val="000000" w:themeColor="text1"/>
          <w:sz w:val="24"/>
          <w:szCs w:val="24"/>
        </w:rPr>
        <w:t>leukaemia</w:t>
      </w:r>
      <w:proofErr w:type="spellEnd"/>
      <w:r w:rsidRPr="00A03244">
        <w:rPr>
          <w:rFonts w:asciiTheme="majorBidi" w:hAnsiTheme="majorBidi" w:cstheme="majorBidi"/>
          <w:color w:val="000000" w:themeColor="text1"/>
          <w:sz w:val="24"/>
          <w:szCs w:val="24"/>
        </w:rPr>
        <w:t xml:space="preserve"> followed by aplastic </w:t>
      </w:r>
      <w:proofErr w:type="spellStart"/>
      <w:r w:rsidRPr="00A03244">
        <w:rPr>
          <w:rFonts w:asciiTheme="majorBidi" w:hAnsiTheme="majorBidi" w:cstheme="majorBidi"/>
          <w:color w:val="000000" w:themeColor="text1"/>
          <w:sz w:val="24"/>
          <w:szCs w:val="24"/>
        </w:rPr>
        <w:t>anaemia</w:t>
      </w:r>
      <w:proofErr w:type="spellEnd"/>
      <w:r w:rsidRPr="00A03244">
        <w:rPr>
          <w:rFonts w:asciiTheme="majorBidi" w:hAnsiTheme="majorBidi" w:cstheme="majorBidi"/>
          <w:color w:val="000000" w:themeColor="text1"/>
          <w:sz w:val="24"/>
          <w:szCs w:val="24"/>
        </w:rPr>
        <w:t>.</w:t>
      </w:r>
      <w:r w:rsidR="00F60180">
        <w:rPr>
          <w:rFonts w:asciiTheme="majorBidi" w:hAnsiTheme="majorBidi" w:cstheme="majorBidi"/>
          <w:color w:val="000000" w:themeColor="text1"/>
          <w:sz w:val="24"/>
          <w:szCs w:val="24"/>
        </w:rPr>
        <w:t xml:space="preserve"> </w:t>
      </w:r>
      <w:r w:rsidRPr="00A03244">
        <w:rPr>
          <w:rFonts w:asciiTheme="majorBidi" w:hAnsiTheme="majorBidi" w:cstheme="majorBidi"/>
          <w:color w:val="000000" w:themeColor="text1"/>
          <w:sz w:val="24"/>
          <w:szCs w:val="24"/>
        </w:rPr>
        <w:t>All the bone marrow biopsies submitted for histology had pathological diagnoses. There was 90% concordance between bone marrow biopsy and bone marrow aspirate. The diagnostic utility was 100%.</w:t>
      </w:r>
    </w:p>
    <w:p w:rsidR="0087712E" w:rsidRDefault="0087712E" w:rsidP="0087712E">
      <w:pPr>
        <w:spacing w:after="0" w:line="360" w:lineRule="auto"/>
        <w:jc w:val="both"/>
        <w:rPr>
          <w:rFonts w:asciiTheme="majorBidi" w:hAnsiTheme="majorBidi" w:cstheme="majorBidi"/>
          <w:sz w:val="24"/>
          <w:szCs w:val="24"/>
        </w:rPr>
      </w:pPr>
      <w:r w:rsidRPr="009E1E9C">
        <w:rPr>
          <w:rFonts w:asciiTheme="majorBidi" w:hAnsiTheme="majorBidi" w:cstheme="majorBidi"/>
          <w:b/>
          <w:bCs/>
          <w:sz w:val="24"/>
          <w:szCs w:val="24"/>
        </w:rPr>
        <w:t>Conclusion:</w:t>
      </w:r>
      <w:r>
        <w:rPr>
          <w:rFonts w:asciiTheme="majorBidi" w:hAnsiTheme="majorBidi" w:cstheme="majorBidi"/>
          <w:sz w:val="24"/>
          <w:szCs w:val="24"/>
        </w:rPr>
        <w:t xml:space="preserve"> Bone marrow biopsy is safe in children and the uptake should be encouraged among physicians to aid patient management. </w:t>
      </w:r>
    </w:p>
    <w:p w:rsidR="00F903F5" w:rsidRPr="00A03244" w:rsidRDefault="00F903F5" w:rsidP="00F903F5">
      <w:pPr>
        <w:spacing w:line="360" w:lineRule="auto"/>
        <w:jc w:val="both"/>
        <w:rPr>
          <w:rFonts w:ascii="Times New Roman" w:hAnsi="Times New Roman" w:cs="Times New Roman"/>
          <w:color w:val="000000" w:themeColor="text1"/>
          <w:sz w:val="24"/>
          <w:szCs w:val="24"/>
        </w:rPr>
      </w:pPr>
      <w:r w:rsidRPr="00F60180">
        <w:rPr>
          <w:rFonts w:asciiTheme="majorBidi" w:hAnsiTheme="majorBidi" w:cstheme="majorBidi"/>
          <w:b/>
          <w:color w:val="000000" w:themeColor="text1"/>
          <w:sz w:val="24"/>
          <w:szCs w:val="24"/>
        </w:rPr>
        <w:t>Key words</w:t>
      </w:r>
      <w:r>
        <w:rPr>
          <w:rFonts w:asciiTheme="majorBidi" w:hAnsiTheme="majorBidi" w:cstheme="majorBidi"/>
          <w:color w:val="000000" w:themeColor="text1"/>
          <w:sz w:val="24"/>
          <w:szCs w:val="24"/>
        </w:rPr>
        <w:t xml:space="preserve">:  </w:t>
      </w:r>
      <w:proofErr w:type="spellStart"/>
      <w:r>
        <w:rPr>
          <w:rFonts w:asciiTheme="majorBidi" w:hAnsiTheme="majorBidi" w:cstheme="majorBidi"/>
          <w:color w:val="000000" w:themeColor="text1"/>
          <w:sz w:val="24"/>
          <w:szCs w:val="24"/>
        </w:rPr>
        <w:t>Anaemia</w:t>
      </w:r>
      <w:proofErr w:type="spellEnd"/>
      <w:r>
        <w:rPr>
          <w:rFonts w:asciiTheme="majorBidi" w:hAnsiTheme="majorBidi" w:cstheme="majorBidi"/>
          <w:color w:val="000000" w:themeColor="text1"/>
          <w:sz w:val="24"/>
          <w:szCs w:val="24"/>
        </w:rPr>
        <w:t xml:space="preserve">, bone marrow, biopsy, </w:t>
      </w:r>
      <w:proofErr w:type="spellStart"/>
      <w:r>
        <w:rPr>
          <w:rFonts w:asciiTheme="majorBidi" w:hAnsiTheme="majorBidi" w:cstheme="majorBidi"/>
          <w:color w:val="000000" w:themeColor="text1"/>
          <w:sz w:val="24"/>
          <w:szCs w:val="24"/>
        </w:rPr>
        <w:t>haematological</w:t>
      </w:r>
      <w:proofErr w:type="spellEnd"/>
      <w:r>
        <w:rPr>
          <w:rFonts w:asciiTheme="majorBidi" w:hAnsiTheme="majorBidi" w:cstheme="majorBidi"/>
          <w:color w:val="000000" w:themeColor="text1"/>
          <w:sz w:val="24"/>
          <w:szCs w:val="24"/>
        </w:rPr>
        <w:t xml:space="preserve">, neoplastic, </w:t>
      </w:r>
      <w:proofErr w:type="spellStart"/>
      <w:r>
        <w:rPr>
          <w:rFonts w:asciiTheme="majorBidi" w:hAnsiTheme="majorBidi" w:cstheme="majorBidi"/>
          <w:color w:val="000000" w:themeColor="text1"/>
          <w:sz w:val="24"/>
          <w:szCs w:val="24"/>
        </w:rPr>
        <w:t>paediatrics</w:t>
      </w:r>
      <w:proofErr w:type="spellEnd"/>
      <w:r>
        <w:rPr>
          <w:rFonts w:asciiTheme="majorBidi" w:hAnsiTheme="majorBidi" w:cstheme="majorBidi"/>
          <w:color w:val="000000" w:themeColor="text1"/>
          <w:sz w:val="24"/>
          <w:szCs w:val="24"/>
        </w:rPr>
        <w:t xml:space="preserve">, </w:t>
      </w:r>
    </w:p>
    <w:p w:rsidR="00F903F5" w:rsidRDefault="00F903F5" w:rsidP="0087712E">
      <w:pPr>
        <w:spacing w:after="0" w:line="360" w:lineRule="auto"/>
        <w:jc w:val="both"/>
        <w:rPr>
          <w:rFonts w:asciiTheme="majorBidi" w:hAnsiTheme="majorBidi" w:cstheme="majorBidi"/>
          <w:sz w:val="24"/>
          <w:szCs w:val="24"/>
        </w:rPr>
      </w:pPr>
    </w:p>
    <w:p w:rsidR="0087712E" w:rsidRPr="00CA43BF" w:rsidRDefault="0087712E" w:rsidP="0087712E">
      <w:pPr>
        <w:spacing w:after="0" w:line="360" w:lineRule="auto"/>
        <w:jc w:val="both"/>
        <w:rPr>
          <w:rFonts w:asciiTheme="majorBidi" w:hAnsiTheme="majorBidi" w:cstheme="majorBidi"/>
          <w:bCs/>
          <w:sz w:val="24"/>
          <w:szCs w:val="24"/>
        </w:rPr>
      </w:pPr>
    </w:p>
    <w:p w:rsidR="0087712E" w:rsidRDefault="0087712E" w:rsidP="0087712E">
      <w:pPr>
        <w:rPr>
          <w:rFonts w:asciiTheme="majorBidi" w:hAnsiTheme="majorBidi" w:cstheme="majorBidi"/>
          <w:b/>
          <w:bCs/>
          <w:sz w:val="24"/>
          <w:szCs w:val="24"/>
        </w:rPr>
      </w:pPr>
      <w:r w:rsidRPr="00BB3893">
        <w:rPr>
          <w:rFonts w:asciiTheme="majorBidi" w:hAnsiTheme="majorBidi" w:cstheme="majorBidi"/>
          <w:b/>
          <w:bCs/>
          <w:sz w:val="24"/>
          <w:szCs w:val="24"/>
        </w:rPr>
        <w:t>INTRODUCTION</w:t>
      </w:r>
    </w:p>
    <w:p w:rsidR="0087712E" w:rsidRPr="004143B2" w:rsidRDefault="0087712E" w:rsidP="0087712E">
      <w:pPr>
        <w:spacing w:line="360" w:lineRule="auto"/>
        <w:jc w:val="both"/>
        <w:rPr>
          <w:rFonts w:ascii="Times New Roman" w:hAnsi="Times New Roman" w:cs="Times New Roman"/>
          <w:sz w:val="24"/>
          <w:szCs w:val="24"/>
        </w:rPr>
      </w:pPr>
      <w:r w:rsidRPr="00CC4423">
        <w:rPr>
          <w:rFonts w:ascii="Times New Roman" w:hAnsi="Times New Roman" w:cs="Times New Roman"/>
          <w:sz w:val="24"/>
          <w:szCs w:val="24"/>
        </w:rPr>
        <w:t>The bone marrow occupies the interstices within bone.</w:t>
      </w:r>
      <w:proofErr w:type="gramStart"/>
      <w:r w:rsidRPr="00CC4423">
        <w:rPr>
          <w:rFonts w:ascii="Times New Roman" w:hAnsi="Times New Roman" w:cs="Times New Roman"/>
          <w:sz w:val="24"/>
          <w:szCs w:val="24"/>
          <w:vertAlign w:val="superscript"/>
        </w:rPr>
        <w:t>1</w:t>
      </w:r>
      <w:r w:rsidRPr="00CC4423">
        <w:rPr>
          <w:rFonts w:ascii="Times New Roman" w:hAnsi="Times New Roman" w:cs="Times New Roman"/>
          <w:sz w:val="24"/>
          <w:szCs w:val="24"/>
        </w:rPr>
        <w:t xml:space="preserve">  It</w:t>
      </w:r>
      <w:proofErr w:type="gramEnd"/>
      <w:r w:rsidRPr="00CC4423">
        <w:rPr>
          <w:rFonts w:ascii="Times New Roman" w:hAnsi="Times New Roman" w:cs="Times New Roman"/>
          <w:sz w:val="24"/>
          <w:szCs w:val="24"/>
        </w:rPr>
        <w:t xml:space="preserve"> is the site of myeloid, erythroid and megakaryocytic as well as lymphoid cell development.</w:t>
      </w:r>
      <w:r w:rsidRPr="00CC4423">
        <w:rPr>
          <w:rFonts w:ascii="Times New Roman" w:hAnsi="Times New Roman" w:cs="Times New Roman"/>
          <w:sz w:val="24"/>
          <w:szCs w:val="24"/>
          <w:vertAlign w:val="superscript"/>
        </w:rPr>
        <w:t>2,3,4</w:t>
      </w:r>
      <w:r w:rsidRPr="00CC4423">
        <w:rPr>
          <w:rFonts w:ascii="Times New Roman" w:hAnsi="Times New Roman" w:cs="Times New Roman"/>
          <w:sz w:val="24"/>
          <w:szCs w:val="24"/>
        </w:rPr>
        <w:t>It is one of the largest organs in the human body.</w:t>
      </w:r>
      <w:r w:rsidR="00783E6C">
        <w:rPr>
          <w:rFonts w:ascii="Times New Roman" w:hAnsi="Times New Roman" w:cs="Times New Roman"/>
          <w:sz w:val="24"/>
          <w:szCs w:val="24"/>
        </w:rPr>
        <w:t xml:space="preserve"> </w:t>
      </w:r>
      <w:r>
        <w:rPr>
          <w:rFonts w:ascii="Times New Roman" w:hAnsi="Times New Roman" w:cs="Times New Roman"/>
          <w:sz w:val="24"/>
          <w:szCs w:val="24"/>
        </w:rPr>
        <w:t xml:space="preserve">Involvement of bone marrow in disease processes can lead to reduction or excess production of different blood cell lines. This can manifest as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thrombocytopenia, leucopenia, </w:t>
      </w:r>
      <w:r w:rsidRPr="00572D87">
        <w:rPr>
          <w:rFonts w:asciiTheme="majorBidi" w:hAnsiTheme="majorBidi" w:cstheme="majorBidi"/>
          <w:sz w:val="24"/>
          <w:szCs w:val="24"/>
        </w:rPr>
        <w:t xml:space="preserve">polycythemia, </w:t>
      </w:r>
      <w:proofErr w:type="spellStart"/>
      <w:r w:rsidRPr="00572D87">
        <w:rPr>
          <w:rFonts w:asciiTheme="majorBidi" w:hAnsiTheme="majorBidi" w:cstheme="majorBidi"/>
          <w:sz w:val="24"/>
          <w:szCs w:val="24"/>
        </w:rPr>
        <w:t>thrombocythaemia</w:t>
      </w:r>
      <w:proofErr w:type="spellEnd"/>
      <w:r w:rsidRPr="00572D87">
        <w:rPr>
          <w:rFonts w:asciiTheme="majorBidi" w:hAnsiTheme="majorBidi" w:cstheme="majorBidi"/>
          <w:sz w:val="24"/>
          <w:szCs w:val="24"/>
        </w:rPr>
        <w:t xml:space="preserve">, </w:t>
      </w:r>
      <w:proofErr w:type="spellStart"/>
      <w:r w:rsidRPr="00572D87">
        <w:rPr>
          <w:rFonts w:asciiTheme="majorBidi" w:hAnsiTheme="majorBidi" w:cstheme="majorBidi"/>
          <w:sz w:val="24"/>
          <w:szCs w:val="24"/>
        </w:rPr>
        <w:t>leucocytosis</w:t>
      </w:r>
      <w:proofErr w:type="spellEnd"/>
      <w:r w:rsidRPr="00572D87">
        <w:rPr>
          <w:rFonts w:asciiTheme="majorBidi" w:hAnsiTheme="majorBidi" w:cstheme="majorBidi"/>
          <w:sz w:val="24"/>
          <w:szCs w:val="24"/>
        </w:rPr>
        <w:t xml:space="preserve"> or various combinations of these. This requires that physicians should in the course of patient</w:t>
      </w:r>
      <w:r>
        <w:rPr>
          <w:rFonts w:asciiTheme="majorBidi" w:hAnsiTheme="majorBidi" w:cstheme="majorBidi"/>
          <w:sz w:val="24"/>
          <w:szCs w:val="24"/>
        </w:rPr>
        <w:t xml:space="preserve"> </w:t>
      </w:r>
      <w:r>
        <w:rPr>
          <w:rFonts w:asciiTheme="majorBidi" w:hAnsiTheme="majorBidi" w:cstheme="majorBidi"/>
          <w:sz w:val="24"/>
          <w:szCs w:val="24"/>
        </w:rPr>
        <w:lastRenderedPageBreak/>
        <w:t>management</w:t>
      </w:r>
      <w:r w:rsidRPr="00572D87">
        <w:rPr>
          <w:rFonts w:asciiTheme="majorBidi" w:hAnsiTheme="majorBidi" w:cstheme="majorBidi"/>
          <w:sz w:val="24"/>
          <w:szCs w:val="24"/>
        </w:rPr>
        <w:t xml:space="preserve"> thoroughly evaluate patients </w:t>
      </w:r>
      <w:r>
        <w:rPr>
          <w:rFonts w:asciiTheme="majorBidi" w:hAnsiTheme="majorBidi" w:cstheme="majorBidi"/>
          <w:sz w:val="24"/>
          <w:szCs w:val="24"/>
        </w:rPr>
        <w:t>with a view to ensuring that bone marrow biopsy</w:t>
      </w:r>
      <w:r w:rsidRPr="00572D87">
        <w:rPr>
          <w:rFonts w:asciiTheme="majorBidi" w:hAnsiTheme="majorBidi" w:cstheme="majorBidi"/>
          <w:sz w:val="24"/>
          <w:szCs w:val="24"/>
        </w:rPr>
        <w:t xml:space="preserve"> is taken when necessary.</w:t>
      </w:r>
    </w:p>
    <w:p w:rsidR="0087712E" w:rsidRDefault="0087712E" w:rsidP="0087712E">
      <w:pPr>
        <w:spacing w:line="360" w:lineRule="auto"/>
        <w:jc w:val="both"/>
        <w:rPr>
          <w:rFonts w:ascii="Times New Roman" w:hAnsi="Times New Roman" w:cs="Times New Roman"/>
          <w:sz w:val="24"/>
          <w:szCs w:val="24"/>
        </w:rPr>
      </w:pPr>
      <w:r w:rsidRPr="00344C3C">
        <w:rPr>
          <w:rFonts w:ascii="Times New Roman" w:hAnsi="Times New Roman" w:cs="Times New Roman"/>
          <w:sz w:val="24"/>
          <w:szCs w:val="24"/>
        </w:rPr>
        <w:t xml:space="preserve">Bone marrow cellularity and site of haemopoietic cell production changes throughout life. At birth, </w:t>
      </w:r>
      <w:proofErr w:type="spellStart"/>
      <w:r w:rsidRPr="00344C3C">
        <w:rPr>
          <w:rFonts w:ascii="Times New Roman" w:hAnsi="Times New Roman" w:cs="Times New Roman"/>
          <w:sz w:val="24"/>
          <w:szCs w:val="24"/>
        </w:rPr>
        <w:t>haemopoieticactivity</w:t>
      </w:r>
      <w:proofErr w:type="spellEnd"/>
      <w:r w:rsidRPr="00344C3C">
        <w:rPr>
          <w:rFonts w:ascii="Times New Roman" w:hAnsi="Times New Roman" w:cs="Times New Roman"/>
          <w:sz w:val="24"/>
          <w:szCs w:val="24"/>
        </w:rPr>
        <w:t xml:space="preserve"> is distributed throu</w:t>
      </w:r>
      <w:r>
        <w:rPr>
          <w:rFonts w:ascii="Times New Roman" w:hAnsi="Times New Roman" w:cs="Times New Roman"/>
          <w:sz w:val="24"/>
          <w:szCs w:val="24"/>
        </w:rPr>
        <w:t xml:space="preserve">ghout the human skeleton but it </w:t>
      </w:r>
      <w:r w:rsidRPr="00344C3C">
        <w:rPr>
          <w:rFonts w:ascii="Times New Roman" w:hAnsi="Times New Roman" w:cs="Times New Roman"/>
          <w:sz w:val="24"/>
          <w:szCs w:val="24"/>
        </w:rPr>
        <w:t xml:space="preserve">gradually recedes with time so that in normal adult life </w:t>
      </w:r>
      <w:proofErr w:type="spellStart"/>
      <w:r w:rsidRPr="00344C3C">
        <w:rPr>
          <w:rFonts w:ascii="Times New Roman" w:hAnsi="Times New Roman" w:cs="Times New Roman"/>
          <w:sz w:val="24"/>
          <w:szCs w:val="24"/>
        </w:rPr>
        <w:t>haemopoiesisis</w:t>
      </w:r>
      <w:proofErr w:type="spellEnd"/>
      <w:r w:rsidRPr="00344C3C">
        <w:rPr>
          <w:rFonts w:ascii="Times New Roman" w:hAnsi="Times New Roman" w:cs="Times New Roman"/>
          <w:sz w:val="24"/>
          <w:szCs w:val="24"/>
        </w:rPr>
        <w:t xml:space="preserve"> found mainly</w:t>
      </w:r>
      <w:r>
        <w:rPr>
          <w:rFonts w:ascii="Times New Roman" w:hAnsi="Times New Roman" w:cs="Times New Roman"/>
          <w:sz w:val="24"/>
          <w:szCs w:val="24"/>
        </w:rPr>
        <w:t xml:space="preserve"> in the sternum and pelvis.</w:t>
      </w:r>
      <w:r>
        <w:rPr>
          <w:rFonts w:ascii="Times New Roman" w:hAnsi="Times New Roman" w:cs="Times New Roman"/>
          <w:sz w:val="24"/>
          <w:szCs w:val="24"/>
          <w:vertAlign w:val="superscript"/>
        </w:rPr>
        <w:t>5,</w:t>
      </w:r>
      <w:r w:rsidRPr="00D33866">
        <w:rPr>
          <w:rFonts w:ascii="Times New Roman" w:hAnsi="Times New Roman" w:cs="Times New Roman"/>
          <w:color w:val="C0504D" w:themeColor="accent2"/>
          <w:sz w:val="24"/>
          <w:szCs w:val="24"/>
          <w:vertAlign w:val="superscript"/>
        </w:rPr>
        <w:t>6</w:t>
      </w:r>
      <w:r>
        <w:rPr>
          <w:rFonts w:ascii="Times New Roman" w:hAnsi="Times New Roman" w:cs="Times New Roman"/>
          <w:sz w:val="24"/>
          <w:szCs w:val="24"/>
        </w:rPr>
        <w:t>. There is in fact an inverse relationship between cellularity and age.  The rule of thumb to give the expected normal percentage cellularity for an individual is 100 minus age (100-age).</w:t>
      </w:r>
      <w:r>
        <w:rPr>
          <w:rFonts w:ascii="Times New Roman" w:hAnsi="Times New Roman" w:cs="Times New Roman"/>
          <w:sz w:val="24"/>
          <w:szCs w:val="24"/>
          <w:vertAlign w:val="superscript"/>
        </w:rPr>
        <w:t>6</w:t>
      </w:r>
      <w:r>
        <w:rPr>
          <w:rFonts w:ascii="Times New Roman" w:hAnsi="Times New Roman" w:cs="Times New Roman"/>
          <w:sz w:val="24"/>
          <w:szCs w:val="24"/>
        </w:rPr>
        <w:t>In the neonate, the</w:t>
      </w:r>
      <w:r w:rsidRPr="00CC4423">
        <w:rPr>
          <w:rFonts w:ascii="Times New Roman" w:hAnsi="Times New Roman" w:cs="Times New Roman"/>
          <w:sz w:val="24"/>
          <w:szCs w:val="24"/>
        </w:rPr>
        <w:t xml:space="preserve"> marrows</w:t>
      </w:r>
      <w:r>
        <w:rPr>
          <w:rFonts w:ascii="Times New Roman" w:hAnsi="Times New Roman" w:cs="Times New Roman"/>
          <w:sz w:val="24"/>
          <w:szCs w:val="24"/>
        </w:rPr>
        <w:t xml:space="preserve"> of all bones</w:t>
      </w:r>
      <w:r w:rsidRPr="00CC4423">
        <w:rPr>
          <w:rFonts w:ascii="Times New Roman" w:hAnsi="Times New Roman" w:cs="Times New Roman"/>
          <w:sz w:val="24"/>
          <w:szCs w:val="24"/>
        </w:rPr>
        <w:t xml:space="preserve"> are involved in blood cell production w</w:t>
      </w:r>
      <w:r>
        <w:rPr>
          <w:rFonts w:ascii="Times New Roman" w:hAnsi="Times New Roman" w:cs="Times New Roman"/>
          <w:sz w:val="24"/>
          <w:szCs w:val="24"/>
        </w:rPr>
        <w:t>ith a cellularity of about 100% while in</w:t>
      </w:r>
      <w:r w:rsidRPr="00CC4423">
        <w:rPr>
          <w:rFonts w:ascii="Times New Roman" w:hAnsi="Times New Roman" w:cs="Times New Roman"/>
          <w:sz w:val="24"/>
          <w:szCs w:val="24"/>
        </w:rPr>
        <w:t xml:space="preserve"> older children, most bones are still involved but with a lower cellularity of about 70%.</w:t>
      </w:r>
      <w:r>
        <w:rPr>
          <w:rFonts w:ascii="Times New Roman" w:hAnsi="Times New Roman" w:cs="Times New Roman"/>
          <w:sz w:val="24"/>
          <w:szCs w:val="24"/>
          <w:vertAlign w:val="superscript"/>
        </w:rPr>
        <w:t>5</w:t>
      </w:r>
    </w:p>
    <w:p w:rsidR="0087712E" w:rsidRPr="007E6DCA" w:rsidRDefault="0087712E" w:rsidP="0087712E">
      <w:pPr>
        <w:spacing w:line="360" w:lineRule="auto"/>
        <w:jc w:val="both"/>
        <w:rPr>
          <w:vertAlign w:val="superscript"/>
        </w:rPr>
      </w:pPr>
      <w:r>
        <w:rPr>
          <w:rFonts w:ascii="Times New Roman" w:hAnsi="Times New Roman" w:cs="Times New Roman"/>
          <w:sz w:val="24"/>
          <w:szCs w:val="24"/>
        </w:rPr>
        <w:t>Bone marrow biopsy</w:t>
      </w:r>
      <w:r w:rsidRPr="00CC4423">
        <w:rPr>
          <w:rFonts w:ascii="Times New Roman" w:hAnsi="Times New Roman" w:cs="Times New Roman"/>
          <w:sz w:val="24"/>
          <w:szCs w:val="24"/>
        </w:rPr>
        <w:t xml:space="preserve"> is important in evaluating both primary </w:t>
      </w:r>
      <w:proofErr w:type="spellStart"/>
      <w:r w:rsidRPr="00CC4423">
        <w:rPr>
          <w:rFonts w:ascii="Times New Roman" w:hAnsi="Times New Roman" w:cs="Times New Roman"/>
          <w:sz w:val="24"/>
          <w:szCs w:val="24"/>
        </w:rPr>
        <w:t>haematological</w:t>
      </w:r>
      <w:proofErr w:type="spellEnd"/>
      <w:r w:rsidRPr="00CC4423">
        <w:rPr>
          <w:rFonts w:ascii="Times New Roman" w:hAnsi="Times New Roman" w:cs="Times New Roman"/>
          <w:sz w:val="24"/>
          <w:szCs w:val="24"/>
        </w:rPr>
        <w:t xml:space="preserve"> disorders and non-</w:t>
      </w:r>
      <w:proofErr w:type="spellStart"/>
      <w:r w:rsidRPr="00CC4423">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disorders of</w:t>
      </w:r>
      <w:r w:rsidRPr="00CC4423">
        <w:rPr>
          <w:rFonts w:ascii="Times New Roman" w:hAnsi="Times New Roman" w:cs="Times New Roman"/>
          <w:sz w:val="24"/>
          <w:szCs w:val="24"/>
        </w:rPr>
        <w:t xml:space="preserve"> the bone marrow.  These disorders could </w:t>
      </w:r>
      <w:r>
        <w:rPr>
          <w:rFonts w:ascii="Times New Roman" w:hAnsi="Times New Roman" w:cs="Times New Roman"/>
          <w:sz w:val="24"/>
          <w:szCs w:val="24"/>
        </w:rPr>
        <w:t xml:space="preserve">be non-neoplastic such as </w:t>
      </w:r>
      <w:proofErr w:type="spellStart"/>
      <w:r w:rsidRPr="00CD32FF">
        <w:rPr>
          <w:rFonts w:ascii="Times New Roman" w:hAnsi="Times New Roman" w:cs="Times New Roman"/>
          <w:sz w:val="24"/>
          <w:szCs w:val="24"/>
        </w:rPr>
        <w:t>anaemia</w:t>
      </w:r>
      <w:proofErr w:type="spellEnd"/>
      <w:r w:rsidRPr="00CD32FF">
        <w:rPr>
          <w:rFonts w:ascii="Times New Roman" w:hAnsi="Times New Roman" w:cs="Times New Roman"/>
          <w:sz w:val="24"/>
          <w:szCs w:val="24"/>
        </w:rPr>
        <w:t xml:space="preserve">, pancytopenia, and bone marrow </w:t>
      </w:r>
      <w:r>
        <w:rPr>
          <w:rFonts w:ascii="Times New Roman" w:hAnsi="Times New Roman" w:cs="Times New Roman"/>
          <w:sz w:val="24"/>
          <w:szCs w:val="24"/>
        </w:rPr>
        <w:t>infiltrative lesions or neoplastic disorders. T</w:t>
      </w:r>
      <w:r w:rsidRPr="00CC4423">
        <w:rPr>
          <w:rFonts w:ascii="Times New Roman" w:hAnsi="Times New Roman" w:cs="Times New Roman"/>
          <w:sz w:val="24"/>
          <w:szCs w:val="24"/>
        </w:rPr>
        <w:t xml:space="preserve">he posterior superior iliac spine is the most </w:t>
      </w:r>
      <w:r>
        <w:rPr>
          <w:rFonts w:ascii="Times New Roman" w:hAnsi="Times New Roman" w:cs="Times New Roman"/>
          <w:sz w:val="24"/>
          <w:szCs w:val="24"/>
        </w:rPr>
        <w:t>commonly used site for</w:t>
      </w:r>
      <w:r w:rsidRPr="00CC4423">
        <w:rPr>
          <w:rFonts w:ascii="Times New Roman" w:hAnsi="Times New Roman" w:cs="Times New Roman"/>
          <w:sz w:val="24"/>
          <w:szCs w:val="24"/>
        </w:rPr>
        <w:t xml:space="preserve"> bone marrow biopsy</w:t>
      </w:r>
      <w:r>
        <w:rPr>
          <w:rFonts w:ascii="Times New Roman" w:hAnsi="Times New Roman" w:cs="Times New Roman"/>
          <w:sz w:val="24"/>
          <w:szCs w:val="24"/>
        </w:rPr>
        <w:t xml:space="preserve"> though t</w:t>
      </w:r>
      <w:r w:rsidRPr="00CC4423">
        <w:rPr>
          <w:rFonts w:ascii="Times New Roman" w:hAnsi="Times New Roman" w:cs="Times New Roman"/>
          <w:sz w:val="24"/>
          <w:szCs w:val="24"/>
        </w:rPr>
        <w:t>he medial surface of the tibia can be used in infants.</w:t>
      </w:r>
      <w:r>
        <w:rPr>
          <w:rFonts w:ascii="Times New Roman" w:hAnsi="Times New Roman" w:cs="Times New Roman"/>
          <w:sz w:val="24"/>
          <w:szCs w:val="24"/>
          <w:vertAlign w:val="superscript"/>
        </w:rPr>
        <w:t>7</w:t>
      </w:r>
    </w:p>
    <w:p w:rsidR="0087712E" w:rsidRDefault="0087712E" w:rsidP="0087712E">
      <w:pPr>
        <w:spacing w:line="360" w:lineRule="auto"/>
        <w:jc w:val="both"/>
        <w:rPr>
          <w:rFonts w:ascii="Times New Roman" w:hAnsi="Times New Roman" w:cs="Times New Roman"/>
          <w:sz w:val="24"/>
          <w:szCs w:val="24"/>
        </w:rPr>
      </w:pPr>
      <w:r>
        <w:rPr>
          <w:rFonts w:ascii="Times New Roman" w:hAnsi="Times New Roman" w:cs="Times New Roman"/>
          <w:sz w:val="24"/>
          <w:szCs w:val="24"/>
        </w:rPr>
        <w:t>Bone marrow biopsy (BMB) and Bone marrow aspirate (BMA)</w:t>
      </w:r>
      <w:r w:rsidRPr="00CC4423">
        <w:rPr>
          <w:rFonts w:ascii="Times New Roman" w:hAnsi="Times New Roman" w:cs="Times New Roman"/>
          <w:sz w:val="24"/>
          <w:szCs w:val="24"/>
        </w:rPr>
        <w:t xml:space="preserve">are complementary to each other and </w:t>
      </w:r>
      <w:r>
        <w:rPr>
          <w:rFonts w:ascii="Times New Roman" w:hAnsi="Times New Roman" w:cs="Times New Roman"/>
          <w:sz w:val="24"/>
          <w:szCs w:val="24"/>
        </w:rPr>
        <w:t>should</w:t>
      </w:r>
      <w:r w:rsidRPr="00CC4423">
        <w:rPr>
          <w:rFonts w:ascii="Times New Roman" w:hAnsi="Times New Roman" w:cs="Times New Roman"/>
          <w:sz w:val="24"/>
          <w:szCs w:val="24"/>
        </w:rPr>
        <w:t xml:space="preserve"> be performed together for better evaluation of </w:t>
      </w:r>
      <w:r>
        <w:rPr>
          <w:rFonts w:ascii="Times New Roman" w:hAnsi="Times New Roman" w:cs="Times New Roman"/>
          <w:sz w:val="24"/>
          <w:szCs w:val="24"/>
        </w:rPr>
        <w:t xml:space="preserve">the </w:t>
      </w:r>
      <w:r w:rsidRPr="00CC4423">
        <w:rPr>
          <w:rFonts w:ascii="Times New Roman" w:hAnsi="Times New Roman" w:cs="Times New Roman"/>
          <w:sz w:val="24"/>
          <w:szCs w:val="24"/>
        </w:rPr>
        <w:t>bone marrow</w:t>
      </w:r>
      <w:r>
        <w:rPr>
          <w:rFonts w:ascii="Times New Roman" w:hAnsi="Times New Roman" w:cs="Times New Roman"/>
          <w:sz w:val="24"/>
          <w:szCs w:val="24"/>
        </w:rPr>
        <w:t>.</w:t>
      </w:r>
      <w:r>
        <w:rPr>
          <w:rFonts w:ascii="Times New Roman" w:hAnsi="Times New Roman" w:cs="Times New Roman"/>
          <w:sz w:val="24"/>
          <w:szCs w:val="24"/>
          <w:vertAlign w:val="superscript"/>
        </w:rPr>
        <w:t>8.9</w:t>
      </w:r>
      <w:r w:rsidRPr="00CC4423">
        <w:rPr>
          <w:rFonts w:ascii="Times New Roman" w:hAnsi="Times New Roman" w:cs="Times New Roman"/>
          <w:sz w:val="24"/>
          <w:szCs w:val="24"/>
        </w:rPr>
        <w:t xml:space="preserve">The final interpretation requires the integration of </w:t>
      </w:r>
      <w:r>
        <w:rPr>
          <w:rFonts w:ascii="Times New Roman" w:hAnsi="Times New Roman" w:cs="Times New Roman"/>
          <w:sz w:val="24"/>
          <w:szCs w:val="24"/>
        </w:rPr>
        <w:t xml:space="preserve">the full blood count profile assessment, </w:t>
      </w:r>
      <w:r w:rsidRPr="00CC4423">
        <w:rPr>
          <w:rFonts w:ascii="Times New Roman" w:hAnsi="Times New Roman" w:cs="Times New Roman"/>
          <w:sz w:val="24"/>
          <w:szCs w:val="24"/>
        </w:rPr>
        <w:t>peripheral blood</w:t>
      </w:r>
      <w:r>
        <w:rPr>
          <w:rFonts w:ascii="Times New Roman" w:hAnsi="Times New Roman" w:cs="Times New Roman"/>
          <w:sz w:val="24"/>
          <w:szCs w:val="24"/>
        </w:rPr>
        <w:t xml:space="preserve"> film findings</w:t>
      </w:r>
      <w:r w:rsidRPr="00CC4423">
        <w:rPr>
          <w:rFonts w:ascii="Times New Roman" w:hAnsi="Times New Roman" w:cs="Times New Roman"/>
          <w:sz w:val="24"/>
          <w:szCs w:val="24"/>
        </w:rPr>
        <w:t>, bone marrow aspirate and trephine biopsy findings</w:t>
      </w:r>
    </w:p>
    <w:p w:rsidR="0087712E" w:rsidRDefault="0087712E" w:rsidP="0087712E">
      <w:pPr>
        <w:spacing w:line="360" w:lineRule="auto"/>
        <w:jc w:val="both"/>
        <w:rPr>
          <w:rFonts w:ascii="Times New Roman" w:hAnsi="Times New Roman" w:cs="Times New Roman"/>
          <w:sz w:val="24"/>
          <w:szCs w:val="24"/>
        </w:rPr>
      </w:pPr>
    </w:p>
    <w:p w:rsidR="0087712E" w:rsidRPr="00A477B1" w:rsidRDefault="0087712E" w:rsidP="0087712E">
      <w:pPr>
        <w:spacing w:after="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AIM</w:t>
      </w:r>
    </w:p>
    <w:p w:rsidR="0087712E" w:rsidRPr="009B145B" w:rsidRDefault="0087712E" w:rsidP="0087712E">
      <w:pPr>
        <w:spacing w:after="0" w:line="360" w:lineRule="auto"/>
        <w:jc w:val="both"/>
        <w:rPr>
          <w:rFonts w:ascii="Times New Roman" w:hAnsi="Times New Roman" w:cs="Times New Roman"/>
          <w:color w:val="FF0000"/>
          <w:sz w:val="24"/>
          <w:szCs w:val="24"/>
        </w:rPr>
      </w:pPr>
      <w:r w:rsidRPr="00A477B1">
        <w:rPr>
          <w:rFonts w:ascii="Times New Roman" w:hAnsi="Times New Roman" w:cs="Times New Roman"/>
          <w:color w:val="000000" w:themeColor="text1"/>
          <w:sz w:val="24"/>
          <w:szCs w:val="24"/>
        </w:rPr>
        <w:t xml:space="preserve">To </w:t>
      </w:r>
      <w:r>
        <w:rPr>
          <w:rFonts w:ascii="Times New Roman" w:hAnsi="Times New Roman" w:cs="Times New Roman"/>
          <w:color w:val="000000" w:themeColor="text1"/>
          <w:sz w:val="24"/>
          <w:szCs w:val="24"/>
        </w:rPr>
        <w:t xml:space="preserve">establish the role of bone marrow biopsy in the management of </w:t>
      </w:r>
      <w:proofErr w:type="spellStart"/>
      <w:r>
        <w:rPr>
          <w:rFonts w:ascii="Times New Roman" w:hAnsi="Times New Roman" w:cs="Times New Roman"/>
          <w:color w:val="000000" w:themeColor="text1"/>
          <w:sz w:val="24"/>
          <w:szCs w:val="24"/>
        </w:rPr>
        <w:t>haematological</w:t>
      </w:r>
      <w:proofErr w:type="spellEnd"/>
      <w:r>
        <w:rPr>
          <w:rFonts w:ascii="Times New Roman" w:hAnsi="Times New Roman" w:cs="Times New Roman"/>
          <w:color w:val="000000" w:themeColor="text1"/>
          <w:sz w:val="24"/>
          <w:szCs w:val="24"/>
        </w:rPr>
        <w:t xml:space="preserve"> and non–</w:t>
      </w:r>
      <w:proofErr w:type="spellStart"/>
      <w:r>
        <w:rPr>
          <w:rFonts w:ascii="Times New Roman" w:hAnsi="Times New Roman" w:cs="Times New Roman"/>
          <w:color w:val="000000" w:themeColor="text1"/>
          <w:sz w:val="24"/>
          <w:szCs w:val="24"/>
        </w:rPr>
        <w:t>haematological</w:t>
      </w:r>
      <w:proofErr w:type="spellEnd"/>
      <w:r>
        <w:rPr>
          <w:rFonts w:ascii="Times New Roman" w:hAnsi="Times New Roman" w:cs="Times New Roman"/>
          <w:color w:val="000000" w:themeColor="text1"/>
          <w:sz w:val="24"/>
          <w:szCs w:val="24"/>
        </w:rPr>
        <w:t xml:space="preserve"> disorders in </w:t>
      </w:r>
      <w:proofErr w:type="spellStart"/>
      <w:r>
        <w:rPr>
          <w:rFonts w:ascii="Times New Roman" w:hAnsi="Times New Roman" w:cs="Times New Roman"/>
          <w:color w:val="000000" w:themeColor="text1"/>
          <w:sz w:val="24"/>
          <w:szCs w:val="24"/>
        </w:rPr>
        <w:t>paediatric</w:t>
      </w:r>
      <w:proofErr w:type="spellEnd"/>
      <w:r>
        <w:rPr>
          <w:rFonts w:ascii="Times New Roman" w:hAnsi="Times New Roman" w:cs="Times New Roman"/>
          <w:color w:val="000000" w:themeColor="text1"/>
          <w:sz w:val="24"/>
          <w:szCs w:val="24"/>
        </w:rPr>
        <w:t xml:space="preserve"> population.</w:t>
      </w:r>
    </w:p>
    <w:p w:rsidR="0087712E" w:rsidRDefault="0087712E" w:rsidP="0087712E">
      <w:pPr>
        <w:spacing w:line="360" w:lineRule="auto"/>
        <w:jc w:val="both"/>
        <w:rPr>
          <w:rFonts w:ascii="Times New Roman" w:hAnsi="Times New Roman" w:cs="Times New Roman"/>
          <w:b/>
          <w:color w:val="000000" w:themeColor="text1"/>
          <w:sz w:val="24"/>
          <w:szCs w:val="24"/>
        </w:rPr>
      </w:pPr>
    </w:p>
    <w:p w:rsidR="0087712E" w:rsidRPr="00A477B1" w:rsidRDefault="0087712E" w:rsidP="0087712E">
      <w:pPr>
        <w:spacing w:after="0" w:line="360" w:lineRule="auto"/>
        <w:jc w:val="both"/>
        <w:rPr>
          <w:rFonts w:ascii="Times New Roman" w:hAnsi="Times New Roman" w:cs="Times New Roman"/>
          <w:b/>
          <w:color w:val="000000" w:themeColor="text1"/>
          <w:sz w:val="24"/>
          <w:szCs w:val="24"/>
        </w:rPr>
      </w:pPr>
      <w:r w:rsidRPr="00A477B1">
        <w:rPr>
          <w:rFonts w:ascii="Times New Roman" w:hAnsi="Times New Roman" w:cs="Times New Roman"/>
          <w:b/>
          <w:color w:val="000000" w:themeColor="text1"/>
          <w:sz w:val="24"/>
          <w:szCs w:val="24"/>
        </w:rPr>
        <w:t xml:space="preserve">OBJECTIVES  </w:t>
      </w:r>
    </w:p>
    <w:p w:rsidR="0087712E" w:rsidRPr="00A03E63" w:rsidRDefault="0087712E" w:rsidP="0087712E">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A03E63">
        <w:rPr>
          <w:rFonts w:ascii="Times New Roman" w:hAnsi="Times New Roman" w:cs="Times New Roman"/>
          <w:sz w:val="24"/>
          <w:szCs w:val="24"/>
        </w:rPr>
        <w:t xml:space="preserve">To itemize the specific indications for bone marrow biopsies </w:t>
      </w:r>
      <w:r w:rsidRPr="00A03E63">
        <w:rPr>
          <w:rFonts w:ascii="Times New Roman" w:hAnsi="Times New Roman" w:cs="Times New Roman"/>
          <w:color w:val="000000" w:themeColor="text1"/>
          <w:sz w:val="24"/>
          <w:szCs w:val="24"/>
        </w:rPr>
        <w:t xml:space="preserve">in </w:t>
      </w:r>
      <w:proofErr w:type="spellStart"/>
      <w:r w:rsidRPr="00A03E63">
        <w:rPr>
          <w:rFonts w:ascii="Times New Roman" w:hAnsi="Times New Roman" w:cs="Times New Roman"/>
          <w:color w:val="000000" w:themeColor="text1"/>
          <w:sz w:val="24"/>
          <w:szCs w:val="24"/>
        </w:rPr>
        <w:t>paediatric</w:t>
      </w:r>
      <w:proofErr w:type="spellEnd"/>
      <w:r w:rsidRPr="00A03E63">
        <w:rPr>
          <w:rFonts w:ascii="Times New Roman" w:hAnsi="Times New Roman" w:cs="Times New Roman"/>
          <w:color w:val="000000" w:themeColor="text1"/>
          <w:sz w:val="24"/>
          <w:szCs w:val="24"/>
        </w:rPr>
        <w:t xml:space="preserve"> population</w:t>
      </w:r>
    </w:p>
    <w:p w:rsidR="0087712E" w:rsidRPr="00A03E63" w:rsidRDefault="0087712E" w:rsidP="0087712E">
      <w:pPr>
        <w:pStyle w:val="ListParagraph"/>
        <w:numPr>
          <w:ilvl w:val="0"/>
          <w:numId w:val="2"/>
        </w:numPr>
        <w:spacing w:after="0" w:line="360" w:lineRule="auto"/>
        <w:jc w:val="both"/>
        <w:rPr>
          <w:rFonts w:ascii="Times New Roman" w:hAnsi="Times New Roman" w:cs="Times New Roman"/>
          <w:sz w:val="24"/>
          <w:szCs w:val="24"/>
        </w:rPr>
      </w:pPr>
      <w:r w:rsidRPr="00A03E63">
        <w:rPr>
          <w:rFonts w:ascii="Times New Roman" w:hAnsi="Times New Roman" w:cs="Times New Roman"/>
          <w:color w:val="000000" w:themeColor="text1"/>
          <w:sz w:val="24"/>
          <w:szCs w:val="24"/>
        </w:rPr>
        <w:t>To describe the range of diagnoses made from bone marrow biopsies and BMAs and to correlate these diagnoses where both were carried out at the same instance in the same patient.</w:t>
      </w:r>
    </w:p>
    <w:p w:rsidR="0087712E" w:rsidRPr="00A03E63" w:rsidRDefault="0087712E" w:rsidP="0087712E">
      <w:pPr>
        <w:pStyle w:val="ListParagraph"/>
        <w:numPr>
          <w:ilvl w:val="0"/>
          <w:numId w:val="2"/>
        </w:numPr>
        <w:spacing w:after="0" w:line="360" w:lineRule="auto"/>
        <w:jc w:val="both"/>
        <w:rPr>
          <w:rFonts w:ascii="Times New Roman" w:hAnsi="Times New Roman" w:cs="Times New Roman"/>
          <w:sz w:val="24"/>
          <w:szCs w:val="24"/>
        </w:rPr>
      </w:pPr>
      <w:r w:rsidRPr="00A03E63">
        <w:rPr>
          <w:rFonts w:ascii="Times New Roman" w:hAnsi="Times New Roman" w:cs="Times New Roman"/>
          <w:color w:val="000000" w:themeColor="text1"/>
          <w:sz w:val="24"/>
          <w:szCs w:val="24"/>
        </w:rPr>
        <w:t xml:space="preserve"> To determine the diagnostic utility of the bone marrow biopsy procedure in patient management in </w:t>
      </w:r>
      <w:proofErr w:type="spellStart"/>
      <w:r w:rsidRPr="00A03E63">
        <w:rPr>
          <w:rFonts w:ascii="Times New Roman" w:hAnsi="Times New Roman" w:cs="Times New Roman"/>
          <w:color w:val="000000" w:themeColor="text1"/>
          <w:sz w:val="24"/>
          <w:szCs w:val="24"/>
        </w:rPr>
        <w:t>paediatric</w:t>
      </w:r>
      <w:proofErr w:type="spellEnd"/>
      <w:r w:rsidRPr="00A03E63">
        <w:rPr>
          <w:rFonts w:ascii="Times New Roman" w:hAnsi="Times New Roman" w:cs="Times New Roman"/>
          <w:color w:val="000000" w:themeColor="text1"/>
          <w:sz w:val="24"/>
          <w:szCs w:val="24"/>
        </w:rPr>
        <w:t xml:space="preserve"> population</w:t>
      </w:r>
    </w:p>
    <w:p w:rsidR="0087712E" w:rsidRDefault="0087712E" w:rsidP="0087712E">
      <w:pPr>
        <w:spacing w:line="360" w:lineRule="auto"/>
        <w:rPr>
          <w:rFonts w:ascii="Times New Roman" w:hAnsi="Times New Roman" w:cs="Times New Roman"/>
          <w:b/>
          <w:color w:val="FF0000"/>
          <w:sz w:val="24"/>
          <w:szCs w:val="24"/>
        </w:rPr>
      </w:pPr>
    </w:p>
    <w:p w:rsidR="0087712E" w:rsidRDefault="0087712E" w:rsidP="0087712E">
      <w:pPr>
        <w:spacing w:line="276" w:lineRule="auto"/>
        <w:rPr>
          <w:rFonts w:ascii="Times New Roman" w:hAnsi="Times New Roman" w:cs="Times New Roman"/>
          <w:b/>
          <w:sz w:val="24"/>
          <w:szCs w:val="24"/>
        </w:rPr>
      </w:pPr>
      <w:r>
        <w:rPr>
          <w:rFonts w:ascii="Times New Roman" w:hAnsi="Times New Roman" w:cs="Times New Roman"/>
          <w:b/>
          <w:sz w:val="24"/>
          <w:szCs w:val="24"/>
        </w:rPr>
        <w:t>MATERIALS AND METHODS</w:t>
      </w:r>
    </w:p>
    <w:p w:rsidR="0087712E" w:rsidRPr="000B2EE0" w:rsidRDefault="0087712E" w:rsidP="0087712E">
      <w:pPr>
        <w:spacing w:line="276" w:lineRule="auto"/>
        <w:jc w:val="both"/>
        <w:rPr>
          <w:rFonts w:ascii="Times New Roman" w:hAnsi="Times New Roman" w:cs="Times New Roman"/>
          <w:b/>
          <w:sz w:val="24"/>
          <w:szCs w:val="24"/>
        </w:rPr>
      </w:pPr>
      <w:r w:rsidRPr="000B2EE0">
        <w:rPr>
          <w:rFonts w:ascii="Times New Roman" w:hAnsi="Times New Roman" w:cs="Times New Roman"/>
          <w:b/>
          <w:sz w:val="24"/>
          <w:szCs w:val="24"/>
        </w:rPr>
        <w:t>S</w:t>
      </w:r>
      <w:r w:rsidR="000B2EE0" w:rsidRPr="000B2EE0">
        <w:rPr>
          <w:rFonts w:ascii="Times New Roman" w:hAnsi="Times New Roman" w:cs="Times New Roman"/>
          <w:b/>
          <w:sz w:val="24"/>
          <w:szCs w:val="24"/>
        </w:rPr>
        <w:t>tudy design</w:t>
      </w:r>
    </w:p>
    <w:p w:rsidR="0087712E" w:rsidRPr="00062B4A" w:rsidRDefault="0087712E" w:rsidP="0087712E">
      <w:pPr>
        <w:spacing w:after="0" w:line="360" w:lineRule="auto"/>
        <w:jc w:val="both"/>
        <w:rPr>
          <w:rFonts w:ascii="Times New Roman" w:hAnsi="Times New Roman" w:cs="Times New Roman"/>
          <w:sz w:val="24"/>
          <w:szCs w:val="24"/>
        </w:rPr>
      </w:pPr>
      <w:r w:rsidRPr="00062B4A">
        <w:rPr>
          <w:rFonts w:ascii="Times New Roman" w:hAnsi="Times New Roman" w:cs="Times New Roman"/>
          <w:sz w:val="24"/>
          <w:szCs w:val="24"/>
        </w:rPr>
        <w:t>This</w:t>
      </w:r>
      <w:r>
        <w:rPr>
          <w:rFonts w:ascii="Times New Roman" w:hAnsi="Times New Roman" w:cs="Times New Roman"/>
          <w:sz w:val="24"/>
          <w:szCs w:val="24"/>
        </w:rPr>
        <w:t xml:space="preserve"> is</w:t>
      </w:r>
      <w:r w:rsidRPr="00062B4A">
        <w:rPr>
          <w:rFonts w:ascii="Times New Roman" w:hAnsi="Times New Roman" w:cs="Times New Roman"/>
          <w:sz w:val="24"/>
          <w:szCs w:val="24"/>
        </w:rPr>
        <w:t xml:space="preserve"> a</w:t>
      </w:r>
      <w:r>
        <w:rPr>
          <w:rFonts w:ascii="Times New Roman" w:hAnsi="Times New Roman" w:cs="Times New Roman"/>
          <w:sz w:val="24"/>
          <w:szCs w:val="24"/>
        </w:rPr>
        <w:t xml:space="preserve"> descriptive </w:t>
      </w:r>
      <w:proofErr w:type="gramStart"/>
      <w:r>
        <w:rPr>
          <w:rFonts w:ascii="Times New Roman" w:hAnsi="Times New Roman" w:cs="Times New Roman"/>
          <w:sz w:val="24"/>
          <w:szCs w:val="24"/>
        </w:rPr>
        <w:t>cross sectional</w:t>
      </w:r>
      <w:proofErr w:type="gramEnd"/>
      <w:r>
        <w:rPr>
          <w:rFonts w:ascii="Times New Roman" w:hAnsi="Times New Roman" w:cs="Times New Roman"/>
          <w:sz w:val="24"/>
          <w:szCs w:val="24"/>
        </w:rPr>
        <w:t xml:space="preserve"> study, spanning from </w:t>
      </w:r>
      <w:r w:rsidR="00F927BD" w:rsidRPr="001E341B">
        <w:rPr>
          <w:rFonts w:ascii="Times New Roman" w:hAnsi="Times New Roman" w:cs="Times New Roman"/>
          <w:color w:val="000000" w:themeColor="text1"/>
          <w:sz w:val="24"/>
          <w:szCs w:val="24"/>
        </w:rPr>
        <w:t>January 2020</w:t>
      </w:r>
      <w:r w:rsidRPr="001E341B">
        <w:rPr>
          <w:rFonts w:ascii="Times New Roman" w:hAnsi="Times New Roman" w:cs="Times New Roman"/>
          <w:color w:val="000000" w:themeColor="text1"/>
          <w:sz w:val="24"/>
          <w:szCs w:val="24"/>
        </w:rPr>
        <w:t xml:space="preserve"> to November 2023. </w:t>
      </w:r>
      <w:r w:rsidRPr="00062B4A">
        <w:rPr>
          <w:rFonts w:ascii="Times New Roman" w:hAnsi="Times New Roman" w:cs="Times New Roman"/>
          <w:sz w:val="24"/>
          <w:szCs w:val="24"/>
        </w:rPr>
        <w:t xml:space="preserve">All </w:t>
      </w:r>
      <w:r>
        <w:rPr>
          <w:rFonts w:ascii="Times New Roman" w:hAnsi="Times New Roman" w:cs="Times New Roman"/>
          <w:sz w:val="24"/>
          <w:szCs w:val="24"/>
        </w:rPr>
        <w:t xml:space="preserve">consecutive bone marrow biopsy samples submitted to the department of Anatomical Pathology Department </w:t>
      </w:r>
      <w:r w:rsidRPr="00062B4A">
        <w:rPr>
          <w:rFonts w:ascii="Times New Roman" w:hAnsi="Times New Roman" w:cs="Times New Roman"/>
          <w:sz w:val="24"/>
          <w:szCs w:val="24"/>
        </w:rPr>
        <w:t xml:space="preserve">University of </w:t>
      </w:r>
      <w:proofErr w:type="spellStart"/>
      <w:r w:rsidRPr="00062B4A">
        <w:rPr>
          <w:rFonts w:ascii="Times New Roman" w:hAnsi="Times New Roman" w:cs="Times New Roman"/>
          <w:sz w:val="24"/>
          <w:szCs w:val="24"/>
        </w:rPr>
        <w:t>PortHarcourt</w:t>
      </w:r>
      <w:proofErr w:type="spellEnd"/>
      <w:r w:rsidRPr="00062B4A">
        <w:rPr>
          <w:rFonts w:ascii="Times New Roman" w:hAnsi="Times New Roman" w:cs="Times New Roman"/>
          <w:sz w:val="24"/>
          <w:szCs w:val="24"/>
        </w:rPr>
        <w:t xml:space="preserve"> Teaching Hospital (UPTH</w:t>
      </w:r>
      <w:r>
        <w:rPr>
          <w:rFonts w:ascii="Times New Roman" w:hAnsi="Times New Roman" w:cs="Times New Roman"/>
          <w:sz w:val="24"/>
          <w:szCs w:val="24"/>
        </w:rPr>
        <w:t xml:space="preserve">) within the study period were included in this study. The age range of the patients was 0-18years. These bone marrow samples were obtained from patients attending the clinics of the </w:t>
      </w:r>
      <w:proofErr w:type="spellStart"/>
      <w:r>
        <w:rPr>
          <w:rFonts w:ascii="Times New Roman" w:hAnsi="Times New Roman" w:cs="Times New Roman"/>
          <w:sz w:val="24"/>
          <w:szCs w:val="24"/>
        </w:rPr>
        <w:t>Haemotology</w:t>
      </w:r>
      <w:proofErr w:type="spellEnd"/>
      <w:r>
        <w:rPr>
          <w:rFonts w:ascii="Times New Roman" w:hAnsi="Times New Roman" w:cs="Times New Roman"/>
          <w:sz w:val="24"/>
          <w:szCs w:val="24"/>
        </w:rPr>
        <w:t xml:space="preserve"> and Blood Transfusion D</w:t>
      </w:r>
      <w:r w:rsidRPr="00062B4A">
        <w:rPr>
          <w:rFonts w:ascii="Times New Roman" w:hAnsi="Times New Roman" w:cs="Times New Roman"/>
          <w:sz w:val="24"/>
          <w:szCs w:val="24"/>
        </w:rPr>
        <w:t>epartment</w:t>
      </w:r>
      <w:r>
        <w:rPr>
          <w:rFonts w:ascii="Times New Roman" w:hAnsi="Times New Roman" w:cs="Times New Roman"/>
          <w:sz w:val="24"/>
          <w:szCs w:val="24"/>
        </w:rPr>
        <w:t xml:space="preserve"> UPTH and in whom bone marrow biopsies were</w:t>
      </w:r>
      <w:r w:rsidRPr="00062B4A">
        <w:rPr>
          <w:rFonts w:ascii="Times New Roman" w:hAnsi="Times New Roman" w:cs="Times New Roman"/>
          <w:sz w:val="24"/>
          <w:szCs w:val="24"/>
        </w:rPr>
        <w:t xml:space="preserve"> indicated </w:t>
      </w:r>
      <w:r>
        <w:rPr>
          <w:rFonts w:ascii="Times New Roman" w:hAnsi="Times New Roman" w:cs="Times New Roman"/>
          <w:sz w:val="24"/>
          <w:szCs w:val="24"/>
        </w:rPr>
        <w:t>as part of</w:t>
      </w:r>
      <w:r w:rsidRPr="00062B4A">
        <w:rPr>
          <w:rFonts w:ascii="Times New Roman" w:hAnsi="Times New Roman" w:cs="Times New Roman"/>
          <w:sz w:val="24"/>
          <w:szCs w:val="24"/>
        </w:rPr>
        <w:t xml:space="preserve"> their management</w:t>
      </w:r>
      <w:r w:rsidRPr="00495F35">
        <w:rPr>
          <w:rFonts w:ascii="Times New Roman" w:hAnsi="Times New Roman" w:cs="Times New Roman"/>
          <w:sz w:val="24"/>
          <w:szCs w:val="24"/>
        </w:rPr>
        <w:t>.</w:t>
      </w:r>
      <w:r>
        <w:rPr>
          <w:rFonts w:ascii="Times New Roman" w:hAnsi="Times New Roman" w:cs="Times New Roman"/>
          <w:sz w:val="24"/>
          <w:szCs w:val="24"/>
        </w:rPr>
        <w:t xml:space="preserve"> As a standard institutional requirement, informed </w:t>
      </w:r>
      <w:r w:rsidRPr="00062B4A">
        <w:rPr>
          <w:rFonts w:ascii="Times New Roman" w:hAnsi="Times New Roman" w:cs="Times New Roman"/>
          <w:sz w:val="24"/>
          <w:szCs w:val="24"/>
        </w:rPr>
        <w:t>c</w:t>
      </w:r>
      <w:r>
        <w:rPr>
          <w:rFonts w:ascii="Times New Roman" w:hAnsi="Times New Roman" w:cs="Times New Roman"/>
          <w:sz w:val="24"/>
          <w:szCs w:val="24"/>
        </w:rPr>
        <w:t>onsent had been obtained</w:t>
      </w:r>
      <w:r w:rsidRPr="00062B4A">
        <w:rPr>
          <w:rFonts w:ascii="Times New Roman" w:hAnsi="Times New Roman" w:cs="Times New Roman"/>
          <w:sz w:val="24"/>
          <w:szCs w:val="24"/>
        </w:rPr>
        <w:t xml:space="preserve"> by the</w:t>
      </w:r>
      <w:r>
        <w:rPr>
          <w:rFonts w:ascii="Times New Roman" w:hAnsi="Times New Roman" w:cs="Times New Roman"/>
          <w:sz w:val="24"/>
          <w:szCs w:val="24"/>
        </w:rPr>
        <w:t xml:space="preserve"> operating</w:t>
      </w:r>
      <w:r w:rsidRPr="00062B4A">
        <w:rPr>
          <w:rFonts w:ascii="Times New Roman" w:hAnsi="Times New Roman" w:cs="Times New Roman"/>
          <w:sz w:val="24"/>
          <w:szCs w:val="24"/>
        </w:rPr>
        <w:t xml:space="preserve"> </w:t>
      </w:r>
      <w:proofErr w:type="spellStart"/>
      <w:r w:rsidRPr="00062B4A">
        <w:rPr>
          <w:rFonts w:ascii="Times New Roman" w:hAnsi="Times New Roman" w:cs="Times New Roman"/>
          <w:sz w:val="24"/>
          <w:szCs w:val="24"/>
        </w:rPr>
        <w:t>haematologist</w:t>
      </w:r>
      <w:r>
        <w:rPr>
          <w:rFonts w:ascii="Times New Roman" w:hAnsi="Times New Roman" w:cs="Times New Roman"/>
          <w:sz w:val="24"/>
          <w:szCs w:val="24"/>
        </w:rPr>
        <w:t>s</w:t>
      </w:r>
      <w:proofErr w:type="spellEnd"/>
      <w:r>
        <w:rPr>
          <w:rFonts w:ascii="Times New Roman" w:hAnsi="Times New Roman" w:cs="Times New Roman"/>
          <w:sz w:val="24"/>
          <w:szCs w:val="24"/>
        </w:rPr>
        <w:t xml:space="preserve"> when the biopsies were taken</w:t>
      </w:r>
      <w:r w:rsidRPr="00062B4A">
        <w:rPr>
          <w:rFonts w:ascii="Times New Roman" w:hAnsi="Times New Roman" w:cs="Times New Roman"/>
          <w:sz w:val="24"/>
          <w:szCs w:val="24"/>
        </w:rPr>
        <w:t xml:space="preserve">.  </w:t>
      </w:r>
      <w:r w:rsidRPr="008C6B13">
        <w:rPr>
          <w:rFonts w:ascii="Times New Roman" w:hAnsi="Times New Roman" w:cs="Times New Roman"/>
          <w:sz w:val="24"/>
          <w:szCs w:val="24"/>
        </w:rPr>
        <w:t>Both bone marrow aspiration and biops</w:t>
      </w:r>
      <w:r>
        <w:rPr>
          <w:rFonts w:ascii="Times New Roman" w:hAnsi="Times New Roman" w:cs="Times New Roman"/>
          <w:sz w:val="24"/>
          <w:szCs w:val="24"/>
        </w:rPr>
        <w:t>ies</w:t>
      </w:r>
      <w:r w:rsidRPr="008C6B13">
        <w:rPr>
          <w:rFonts w:ascii="Times New Roman" w:hAnsi="Times New Roman" w:cs="Times New Roman"/>
          <w:sz w:val="24"/>
          <w:szCs w:val="24"/>
        </w:rPr>
        <w:t xml:space="preserve"> were</w:t>
      </w:r>
      <w:r w:rsidR="001E341B">
        <w:rPr>
          <w:rFonts w:ascii="Times New Roman" w:hAnsi="Times New Roman" w:cs="Times New Roman"/>
          <w:sz w:val="24"/>
          <w:szCs w:val="24"/>
        </w:rPr>
        <w:t xml:space="preserve"> </w:t>
      </w:r>
      <w:r w:rsidRPr="008C6B13">
        <w:rPr>
          <w:rFonts w:ascii="Times New Roman" w:hAnsi="Times New Roman" w:cs="Times New Roman"/>
          <w:sz w:val="24"/>
          <w:szCs w:val="24"/>
        </w:rPr>
        <w:t xml:space="preserve">taken by the </w:t>
      </w:r>
      <w:proofErr w:type="spellStart"/>
      <w:r w:rsidRPr="008C6B13">
        <w:rPr>
          <w:rFonts w:ascii="Times New Roman" w:hAnsi="Times New Roman" w:cs="Times New Roman"/>
          <w:sz w:val="24"/>
          <w:szCs w:val="24"/>
        </w:rPr>
        <w:t>haematologist</w:t>
      </w:r>
      <w:proofErr w:type="spellEnd"/>
      <w:r w:rsidRPr="008C6B13">
        <w:rPr>
          <w:rFonts w:ascii="Times New Roman" w:hAnsi="Times New Roman" w:cs="Times New Roman"/>
          <w:sz w:val="24"/>
          <w:szCs w:val="24"/>
        </w:rPr>
        <w:t xml:space="preserve"> </w:t>
      </w:r>
      <w:r>
        <w:rPr>
          <w:rFonts w:ascii="Times New Roman" w:hAnsi="Times New Roman" w:cs="Times New Roman"/>
          <w:sz w:val="24"/>
          <w:szCs w:val="24"/>
        </w:rPr>
        <w:t>at the same instance, in those cases where BMAs were done in addition to the BMB</w:t>
      </w:r>
      <w:r w:rsidRPr="008C6B13">
        <w:rPr>
          <w:rFonts w:ascii="Times New Roman" w:hAnsi="Times New Roman" w:cs="Times New Roman"/>
          <w:sz w:val="24"/>
          <w:szCs w:val="24"/>
        </w:rPr>
        <w:t>.</w:t>
      </w:r>
    </w:p>
    <w:p w:rsidR="0087712E" w:rsidRDefault="0087712E" w:rsidP="0087712E">
      <w:pPr>
        <w:spacing w:after="0" w:line="480" w:lineRule="auto"/>
        <w:jc w:val="both"/>
        <w:rPr>
          <w:rFonts w:ascii="Times New Roman" w:hAnsi="Times New Roman" w:cs="Times New Roman"/>
          <w:b/>
          <w:bCs/>
          <w:sz w:val="24"/>
          <w:szCs w:val="24"/>
        </w:rPr>
      </w:pPr>
    </w:p>
    <w:p w:rsidR="0087712E" w:rsidRDefault="0087712E" w:rsidP="0087712E">
      <w:pPr>
        <w:spacing w:after="0" w:line="480" w:lineRule="auto"/>
        <w:jc w:val="both"/>
        <w:rPr>
          <w:rFonts w:ascii="Times New Roman" w:hAnsi="Times New Roman" w:cs="Times New Roman"/>
          <w:b/>
          <w:bCs/>
          <w:sz w:val="24"/>
          <w:szCs w:val="24"/>
        </w:rPr>
      </w:pPr>
      <w:r w:rsidRPr="00ED0A91">
        <w:rPr>
          <w:rFonts w:ascii="Times New Roman" w:hAnsi="Times New Roman" w:cs="Times New Roman"/>
          <w:b/>
          <w:bCs/>
          <w:sz w:val="24"/>
          <w:szCs w:val="24"/>
        </w:rPr>
        <w:t>RESULT</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 xml:space="preserve">During the study period, </w:t>
      </w:r>
      <w:r w:rsidRPr="000B2EE0">
        <w:rPr>
          <w:rFonts w:asciiTheme="majorBidi" w:eastAsia="MinionPro-Regular" w:hAnsiTheme="majorBidi" w:cstheme="majorBidi"/>
          <w:color w:val="000000" w:themeColor="text1"/>
          <w:sz w:val="24"/>
          <w:szCs w:val="24"/>
          <w:lang w:val="en-GB"/>
        </w:rPr>
        <w:t>January 2020 to December 2023</w:t>
      </w:r>
      <w:r>
        <w:rPr>
          <w:rFonts w:asciiTheme="majorBidi" w:eastAsia="MinionPro-Regular" w:hAnsiTheme="majorBidi" w:cstheme="majorBidi"/>
          <w:sz w:val="24"/>
          <w:szCs w:val="24"/>
          <w:lang w:val="en-GB"/>
        </w:rPr>
        <w:t xml:space="preserve">, a total of 40 bone marrow biopsies were done in paediatric patients 18years and below. The youngest age was 15months while the upper age limit adopted in this study was 18years. The mean age was </w:t>
      </w:r>
      <w:r w:rsidRPr="00923893">
        <w:rPr>
          <w:rFonts w:asciiTheme="majorBidi" w:eastAsia="MinionPro-Regular" w:hAnsiTheme="majorBidi" w:cstheme="majorBidi"/>
          <w:sz w:val="24"/>
          <w:szCs w:val="24"/>
          <w:lang w:val="en-GB"/>
        </w:rPr>
        <w:t>9</w:t>
      </w:r>
      <w:r>
        <w:rPr>
          <w:rFonts w:asciiTheme="majorBidi" w:eastAsia="MinionPro-Regular" w:hAnsiTheme="majorBidi" w:cstheme="majorBidi"/>
          <w:sz w:val="24"/>
          <w:szCs w:val="24"/>
          <w:lang w:val="en-GB"/>
        </w:rPr>
        <w:t xml:space="preserve">.88years. </w:t>
      </w:r>
      <w:r w:rsidRPr="00923893">
        <w:rPr>
          <w:rFonts w:asciiTheme="majorBidi" w:eastAsia="MinionPro-Regular" w:hAnsiTheme="majorBidi" w:cstheme="majorBidi"/>
          <w:sz w:val="24"/>
          <w:szCs w:val="24"/>
          <w:lang w:val="en-GB"/>
        </w:rPr>
        <w:t>Of these</w:t>
      </w:r>
      <w:r>
        <w:rPr>
          <w:rFonts w:asciiTheme="majorBidi" w:eastAsia="MinionPro-Regular" w:hAnsiTheme="majorBidi" w:cstheme="majorBidi"/>
          <w:sz w:val="24"/>
          <w:szCs w:val="24"/>
          <w:lang w:val="en-GB"/>
        </w:rPr>
        <w:t xml:space="preserve"> 40 patients, 21 were males and 19 females with a </w:t>
      </w:r>
      <w:proofErr w:type="spellStart"/>
      <w:r>
        <w:rPr>
          <w:rFonts w:asciiTheme="majorBidi" w:eastAsia="MinionPro-Regular" w:hAnsiTheme="majorBidi" w:cstheme="majorBidi"/>
          <w:sz w:val="24"/>
          <w:szCs w:val="24"/>
          <w:lang w:val="en-GB"/>
        </w:rPr>
        <w:t>Male:Female</w:t>
      </w:r>
      <w:proofErr w:type="spellEnd"/>
      <w:r>
        <w:rPr>
          <w:rFonts w:asciiTheme="majorBidi" w:eastAsia="MinionPro-Regular" w:hAnsiTheme="majorBidi" w:cstheme="majorBidi"/>
          <w:sz w:val="24"/>
          <w:szCs w:val="24"/>
          <w:lang w:val="en-GB"/>
        </w:rPr>
        <w:t xml:space="preserve"> ratio of 1.1</w:t>
      </w:r>
      <w:r w:rsidRPr="00923893">
        <w:rPr>
          <w:rFonts w:asciiTheme="majorBidi" w:eastAsia="MinionPro-Regular" w:hAnsiTheme="majorBidi" w:cstheme="majorBidi"/>
          <w:sz w:val="24"/>
          <w:szCs w:val="24"/>
          <w:lang w:val="en-GB"/>
        </w:rPr>
        <w:t>:1</w:t>
      </w:r>
      <w:r>
        <w:rPr>
          <w:rFonts w:asciiTheme="majorBidi" w:eastAsia="MinionPro-Regular" w:hAnsiTheme="majorBidi" w:cstheme="majorBidi"/>
          <w:sz w:val="24"/>
          <w:szCs w:val="24"/>
          <w:lang w:val="en-GB"/>
        </w:rPr>
        <w:t xml:space="preserve">. Twenty of these were between 0 to 9years and twenty between 10- 18 years (Table 1). The youngest were two patients of 15months of age. </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tbl>
      <w:tblPr>
        <w:tblW w:w="59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1580"/>
        <w:gridCol w:w="1134"/>
        <w:gridCol w:w="1134"/>
        <w:gridCol w:w="1276"/>
      </w:tblGrid>
      <w:tr w:rsidR="0087712E" w:rsidRPr="00A84F20" w:rsidTr="00824FA5">
        <w:trPr>
          <w:cantSplit/>
        </w:trPr>
        <w:tc>
          <w:tcPr>
            <w:tcW w:w="5954"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Table 1- </w:t>
            </w:r>
            <w:r w:rsidRPr="00A84F20">
              <w:rPr>
                <w:rFonts w:ascii="Arial" w:hAnsi="Arial" w:cs="Arial"/>
                <w:b/>
                <w:bCs/>
                <w:color w:val="010205"/>
              </w:rPr>
              <w:t>A</w:t>
            </w:r>
            <w:r w:rsidR="00BC2059" w:rsidRPr="00A84F20">
              <w:rPr>
                <w:rFonts w:ascii="Arial" w:hAnsi="Arial" w:cs="Arial"/>
                <w:b/>
                <w:bCs/>
                <w:color w:val="010205"/>
              </w:rPr>
              <w:t>ge</w:t>
            </w:r>
            <w:r w:rsidRPr="00A84F20">
              <w:rPr>
                <w:rFonts w:ascii="Arial" w:hAnsi="Arial" w:cs="Arial"/>
                <w:b/>
                <w:bCs/>
                <w:color w:val="010205"/>
              </w:rPr>
              <w:t xml:space="preserve"> * </w:t>
            </w:r>
            <w:r w:rsidR="000B2EE0" w:rsidRPr="00A84F20">
              <w:rPr>
                <w:rFonts w:ascii="Arial" w:hAnsi="Arial" w:cs="Arial"/>
                <w:b/>
                <w:bCs/>
                <w:color w:val="010205"/>
              </w:rPr>
              <w:t>sex cross tabulation</w:t>
            </w:r>
          </w:p>
        </w:tc>
      </w:tr>
      <w:tr w:rsidR="0087712E" w:rsidRPr="00A84F20" w:rsidTr="00824FA5">
        <w:trPr>
          <w:cantSplit/>
        </w:trPr>
        <w:tc>
          <w:tcPr>
            <w:tcW w:w="5954"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410"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268"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276"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E95B73">
        <w:trPr>
          <w:cantSplit/>
        </w:trPr>
        <w:tc>
          <w:tcPr>
            <w:tcW w:w="2410"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34"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276"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E95B73">
        <w:trPr>
          <w:cantSplit/>
        </w:trPr>
        <w:tc>
          <w:tcPr>
            <w:tcW w:w="830"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AGE</w:t>
            </w:r>
          </w:p>
        </w:tc>
        <w:tc>
          <w:tcPr>
            <w:tcW w:w="1580"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0-12months</w:t>
            </w:r>
          </w:p>
        </w:tc>
        <w:tc>
          <w:tcPr>
            <w:tcW w:w="1134"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134"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276"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&gt;12months -4yrs</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5yrs-9yrs</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10yrs to 14yrs</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w:t>
            </w:r>
          </w:p>
        </w:tc>
      </w:tr>
      <w:tr w:rsidR="0087712E" w:rsidRPr="00A84F20" w:rsidTr="00E95B73">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58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≥15</w:t>
            </w:r>
            <w:r w:rsidRPr="00A84F20">
              <w:rPr>
                <w:rFonts w:ascii="Arial" w:hAnsi="Arial" w:cs="Arial"/>
                <w:color w:val="264A60"/>
                <w:sz w:val="18"/>
                <w:szCs w:val="18"/>
              </w:rPr>
              <w:t>y</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1134"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276"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r>
      <w:tr w:rsidR="0087712E" w:rsidRPr="00A84F20" w:rsidTr="00E95B73">
        <w:trPr>
          <w:cantSplit/>
        </w:trPr>
        <w:tc>
          <w:tcPr>
            <w:tcW w:w="2410"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lastRenderedPageBreak/>
              <w:t>Total</w:t>
            </w:r>
          </w:p>
        </w:tc>
        <w:tc>
          <w:tcPr>
            <w:tcW w:w="1134"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34"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276"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sidRPr="00923893">
        <w:rPr>
          <w:rFonts w:asciiTheme="majorBidi" w:eastAsia="MinionPro-Regular" w:hAnsiTheme="majorBidi" w:cstheme="majorBidi"/>
          <w:sz w:val="24"/>
          <w:szCs w:val="24"/>
          <w:lang w:val="en-GB"/>
        </w:rPr>
        <w:t>B</w:t>
      </w:r>
      <w:r>
        <w:rPr>
          <w:rFonts w:asciiTheme="majorBidi" w:eastAsia="MinionPro-Regular" w:hAnsiTheme="majorBidi" w:cstheme="majorBidi"/>
          <w:sz w:val="24"/>
          <w:szCs w:val="24"/>
          <w:lang w:val="en-GB"/>
        </w:rPr>
        <w:t>one marrow aspiration and bone marrow biopsy were</w:t>
      </w:r>
      <w:r w:rsidRPr="00923893">
        <w:rPr>
          <w:rFonts w:asciiTheme="majorBidi" w:eastAsia="MinionPro-Regular" w:hAnsiTheme="majorBidi" w:cstheme="majorBidi"/>
          <w:sz w:val="24"/>
          <w:szCs w:val="24"/>
          <w:lang w:val="en-GB"/>
        </w:rPr>
        <w:t xml:space="preserve"> performed</w:t>
      </w:r>
      <w:r>
        <w:rPr>
          <w:rFonts w:asciiTheme="majorBidi" w:eastAsia="MinionPro-Regular" w:hAnsiTheme="majorBidi" w:cstheme="majorBidi"/>
          <w:sz w:val="24"/>
          <w:szCs w:val="24"/>
          <w:lang w:val="en-GB"/>
        </w:rPr>
        <w:t xml:space="preserve"> simultaneously for various </w:t>
      </w:r>
      <w:r w:rsidRPr="00923893">
        <w:rPr>
          <w:rFonts w:asciiTheme="majorBidi" w:eastAsia="MinionPro-Regular" w:hAnsiTheme="majorBidi" w:cstheme="majorBidi"/>
          <w:sz w:val="24"/>
          <w:szCs w:val="24"/>
          <w:lang w:val="en-GB"/>
        </w:rPr>
        <w:t>indications</w:t>
      </w:r>
      <w:r>
        <w:rPr>
          <w:rFonts w:asciiTheme="majorBidi" w:eastAsia="MinionPro-Regular" w:hAnsiTheme="majorBidi" w:cstheme="majorBidi"/>
          <w:sz w:val="24"/>
          <w:szCs w:val="24"/>
          <w:lang w:val="en-GB"/>
        </w:rPr>
        <w:t xml:space="preserve"> (Table 2)</w:t>
      </w:r>
      <w:r w:rsidRPr="00923893">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Suspected acute leukaemia was the most common indication (14patients)</w:t>
      </w:r>
      <w:r w:rsidRPr="00923893">
        <w:rPr>
          <w:rFonts w:asciiTheme="majorBidi" w:eastAsia="MinionPro-Regular" w:hAnsiTheme="majorBidi" w:cstheme="majorBidi"/>
          <w:sz w:val="24"/>
          <w:szCs w:val="24"/>
          <w:lang w:val="en-GB"/>
        </w:rPr>
        <w:t xml:space="preserve"> followed by </w:t>
      </w:r>
      <w:r>
        <w:rPr>
          <w:rFonts w:asciiTheme="majorBidi" w:eastAsia="MinionPro-Regular" w:hAnsiTheme="majorBidi" w:cstheme="majorBidi"/>
          <w:sz w:val="24"/>
          <w:szCs w:val="24"/>
          <w:lang w:val="en-GB"/>
        </w:rPr>
        <w:t>9 patients each that presented with pancytopenia and chronic anaemia. A patient each was biopsied for suspected aplastic anaemia. Worthy of note were two girls aged 11 and 19 years being managed for chronic myeloid leukaemia who were now suspected to be in the accelerated and blast phase respectively.</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tbl>
      <w:tblPr>
        <w:tblW w:w="7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5"/>
        <w:gridCol w:w="1016"/>
        <w:gridCol w:w="1420"/>
        <w:gridCol w:w="1420"/>
        <w:gridCol w:w="1420"/>
      </w:tblGrid>
      <w:tr w:rsidR="0087712E" w:rsidRPr="00A84F20" w:rsidTr="00824FA5">
        <w:trPr>
          <w:cantSplit/>
        </w:trPr>
        <w:tc>
          <w:tcPr>
            <w:tcW w:w="7121"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Table 2</w:t>
            </w:r>
            <w:r w:rsidR="0053786D">
              <w:rPr>
                <w:rFonts w:ascii="Arial" w:hAnsi="Arial" w:cs="Arial"/>
                <w:b/>
                <w:bCs/>
                <w:color w:val="010205"/>
              </w:rPr>
              <w:t xml:space="preserve">- </w:t>
            </w:r>
            <w:r w:rsidR="0053786D" w:rsidRPr="00A84F20">
              <w:rPr>
                <w:rFonts w:ascii="Arial" w:hAnsi="Arial" w:cs="Arial"/>
                <w:b/>
                <w:bCs/>
                <w:color w:val="010205"/>
              </w:rPr>
              <w:t xml:space="preserve">Indication * age </w:t>
            </w:r>
            <w:r w:rsidRPr="00A84F20">
              <w:rPr>
                <w:rFonts w:ascii="Arial" w:hAnsi="Arial" w:cs="Arial"/>
                <w:b/>
                <w:bCs/>
                <w:color w:val="010205"/>
              </w:rPr>
              <w:t>Cross tabulation</w:t>
            </w:r>
          </w:p>
        </w:tc>
      </w:tr>
      <w:tr w:rsidR="0087712E" w:rsidRPr="00A84F20" w:rsidTr="00824FA5">
        <w:trPr>
          <w:cantSplit/>
        </w:trPr>
        <w:tc>
          <w:tcPr>
            <w:tcW w:w="7121"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861"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840"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AGE</w:t>
            </w:r>
          </w:p>
        </w:tc>
        <w:tc>
          <w:tcPr>
            <w:tcW w:w="1420"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E95B73">
        <w:trPr>
          <w:cantSplit/>
        </w:trPr>
        <w:tc>
          <w:tcPr>
            <w:tcW w:w="2861"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420"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0-9</w:t>
            </w:r>
          </w:p>
        </w:tc>
        <w:tc>
          <w:tcPr>
            <w:tcW w:w="1420"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10-19y</w:t>
            </w:r>
          </w:p>
        </w:tc>
        <w:tc>
          <w:tcPr>
            <w:tcW w:w="1420"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E95B73">
        <w:trPr>
          <w:cantSplit/>
        </w:trPr>
        <w:tc>
          <w:tcPr>
            <w:tcW w:w="1845"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INDICATION</w:t>
            </w:r>
          </w:p>
        </w:tc>
        <w:tc>
          <w:tcPr>
            <w:tcW w:w="1016"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142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42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42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6</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CA</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LPN</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r>
      <w:tr w:rsidR="0087712E" w:rsidRPr="00A84F20" w:rsidTr="00E95B73">
        <w:trPr>
          <w:cantSplit/>
        </w:trPr>
        <w:tc>
          <w:tcPr>
            <w:tcW w:w="1845"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016"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PCT</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42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r>
      <w:tr w:rsidR="0087712E" w:rsidRPr="00A84F20" w:rsidTr="00E95B73">
        <w:trPr>
          <w:cantSplit/>
        </w:trPr>
        <w:tc>
          <w:tcPr>
            <w:tcW w:w="2861"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42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c>
          <w:tcPr>
            <w:tcW w:w="142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c>
          <w:tcPr>
            <w:tcW w:w="142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24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Key AA- aplastic anaemia, AL- acute leukaemia, CA- chronic anaemia, CML- chronic myeloid leukaemia, LPN- lymphoproliferative neoplasm, PCT- Pancytopenia</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Pr="00571FC6" w:rsidRDefault="0087712E" w:rsidP="0087712E">
      <w:pPr>
        <w:autoSpaceDE w:val="0"/>
        <w:autoSpaceDN w:val="0"/>
        <w:adjustRightInd w:val="0"/>
        <w:spacing w:after="0" w:line="360" w:lineRule="auto"/>
        <w:ind w:left="60" w:right="60"/>
        <w:jc w:val="both"/>
        <w:rPr>
          <w:rFonts w:ascii="Arial" w:hAnsi="Arial" w:cs="Arial"/>
          <w:color w:val="010205"/>
        </w:rPr>
      </w:pPr>
      <w:r>
        <w:rPr>
          <w:rFonts w:asciiTheme="majorBidi" w:eastAsia="MinionPro-Regular" w:hAnsiTheme="majorBidi" w:cstheme="majorBidi"/>
          <w:sz w:val="24"/>
          <w:szCs w:val="24"/>
          <w:lang w:val="en-GB"/>
        </w:rPr>
        <w:t xml:space="preserve">Of the 40 patients biopsied, 16 had pancytopenia (Table 3). Eleven patients had derangement in two cell lines; 5 had isolated anaemia while a patient had normal full blood count. Seven patients had isolated leucocytosis. </w:t>
      </w:r>
      <w:proofErr w:type="gramStart"/>
      <w:r>
        <w:rPr>
          <w:rFonts w:asciiTheme="majorBidi" w:eastAsia="MinionPro-Regular" w:hAnsiTheme="majorBidi" w:cstheme="majorBidi"/>
          <w:sz w:val="24"/>
          <w:szCs w:val="24"/>
          <w:lang w:val="en-GB"/>
        </w:rPr>
        <w:t>However</w:t>
      </w:r>
      <w:proofErr w:type="gramEnd"/>
      <w:r>
        <w:rPr>
          <w:rFonts w:asciiTheme="majorBidi" w:eastAsia="MinionPro-Regular" w:hAnsiTheme="majorBidi" w:cstheme="majorBidi"/>
          <w:sz w:val="24"/>
          <w:szCs w:val="24"/>
          <w:lang w:val="en-GB"/>
        </w:rPr>
        <w:t xml:space="preserve"> 39 of the patients had anaemia alone or in combination with other cell line derangements (Table 4). </w:t>
      </w:r>
      <w:r>
        <w:rPr>
          <w:rFonts w:ascii="Times New Roman" w:hAnsi="Times New Roman" w:cs="Times New Roman"/>
          <w:sz w:val="24"/>
          <w:szCs w:val="24"/>
        </w:rPr>
        <w:t xml:space="preserve">Thirteen patients had leukocytosis, 17 had leucopenia while 10 patients had their white blood cell counts within the normal range (Table 5). </w:t>
      </w:r>
      <w:r w:rsidRPr="00F72179">
        <w:rPr>
          <w:rFonts w:asciiTheme="majorBidi" w:hAnsiTheme="majorBidi" w:cstheme="majorBidi"/>
          <w:color w:val="000000"/>
          <w:sz w:val="24"/>
          <w:szCs w:val="24"/>
        </w:rPr>
        <w:t>T</w:t>
      </w:r>
      <w:r>
        <w:rPr>
          <w:rFonts w:asciiTheme="majorBidi" w:hAnsiTheme="majorBidi" w:cstheme="majorBidi"/>
          <w:color w:val="000000"/>
          <w:sz w:val="24"/>
          <w:szCs w:val="24"/>
        </w:rPr>
        <w:t>wenty-seven patients had reduced platelet count, two had thrombocytosis while 11 had their within normal expected values (Table 6).</w:t>
      </w:r>
    </w:p>
    <w:p w:rsidR="0087712E" w:rsidRPr="00D67F47"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tbl>
      <w:tblPr>
        <w:tblW w:w="10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7"/>
        <w:gridCol w:w="122"/>
        <w:gridCol w:w="586"/>
        <w:gridCol w:w="383"/>
        <w:gridCol w:w="224"/>
        <w:gridCol w:w="484"/>
        <w:gridCol w:w="328"/>
        <w:gridCol w:w="346"/>
        <w:gridCol w:w="34"/>
        <w:gridCol w:w="470"/>
        <w:gridCol w:w="654"/>
        <w:gridCol w:w="55"/>
        <w:gridCol w:w="851"/>
        <w:gridCol w:w="708"/>
        <w:gridCol w:w="2837"/>
        <w:gridCol w:w="281"/>
        <w:gridCol w:w="1844"/>
      </w:tblGrid>
      <w:tr w:rsidR="0087712E" w:rsidRPr="00A84F20" w:rsidTr="00824FA5">
        <w:trPr>
          <w:cantSplit/>
        </w:trPr>
        <w:tc>
          <w:tcPr>
            <w:tcW w:w="707" w:type="dxa"/>
            <w:tcBorders>
              <w:top w:val="nil"/>
              <w:left w:val="nil"/>
              <w:bottom w:val="nil"/>
              <w:right w:val="nil"/>
            </w:tcBorders>
            <w:shd w:val="clear" w:color="auto" w:fill="FFFFFF"/>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b/>
                <w:bCs/>
                <w:color w:val="010205"/>
              </w:rPr>
            </w:pPr>
          </w:p>
        </w:tc>
        <w:tc>
          <w:tcPr>
            <w:tcW w:w="708" w:type="dxa"/>
            <w:gridSpan w:val="2"/>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b/>
                <w:bCs/>
                <w:color w:val="010205"/>
              </w:rPr>
            </w:pPr>
          </w:p>
        </w:tc>
        <w:tc>
          <w:tcPr>
            <w:tcW w:w="9499" w:type="dxa"/>
            <w:gridSpan w:val="14"/>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rPr>
                <w:rFonts w:ascii="Arial" w:hAnsi="Arial" w:cs="Arial"/>
                <w:color w:val="010205"/>
              </w:rPr>
            </w:pPr>
            <w:r>
              <w:rPr>
                <w:rFonts w:ascii="Arial" w:hAnsi="Arial" w:cs="Arial"/>
                <w:b/>
                <w:bCs/>
                <w:color w:val="010205"/>
              </w:rPr>
              <w:t xml:space="preserve">Table 3- AGE * Full blood count </w:t>
            </w:r>
            <w:r w:rsidRPr="00A84F20">
              <w:rPr>
                <w:rFonts w:ascii="Arial" w:hAnsi="Arial" w:cs="Arial"/>
                <w:b/>
                <w:bCs/>
                <w:color w:val="010205"/>
              </w:rPr>
              <w:t xml:space="preserve">* </w:t>
            </w:r>
            <w:r w:rsidR="00957437">
              <w:rPr>
                <w:rFonts w:ascii="Arial" w:hAnsi="Arial" w:cs="Arial"/>
                <w:b/>
                <w:bCs/>
                <w:color w:val="010205"/>
              </w:rPr>
              <w:t>a</w:t>
            </w:r>
            <w:r>
              <w:rPr>
                <w:rFonts w:ascii="Arial" w:hAnsi="Arial" w:cs="Arial"/>
                <w:b/>
                <w:bCs/>
                <w:color w:val="010205"/>
              </w:rPr>
              <w:t>ge</w:t>
            </w:r>
            <w:r w:rsidR="00957437">
              <w:rPr>
                <w:rFonts w:ascii="Arial" w:hAnsi="Arial" w:cs="Arial"/>
                <w:b/>
                <w:bCs/>
                <w:color w:val="010205"/>
              </w:rPr>
              <w:t xml:space="preserve"> </w:t>
            </w:r>
            <w:r w:rsidRPr="00A84F20">
              <w:rPr>
                <w:rFonts w:ascii="Arial" w:hAnsi="Arial" w:cs="Arial"/>
                <w:b/>
                <w:bCs/>
                <w:color w:val="010205"/>
              </w:rPr>
              <w:t>cross tabulation</w:t>
            </w:r>
          </w:p>
        </w:tc>
      </w:tr>
      <w:tr w:rsidR="0087712E" w:rsidRPr="00A84F20" w:rsidTr="00824FA5">
        <w:trPr>
          <w:cantSplit/>
        </w:trPr>
        <w:tc>
          <w:tcPr>
            <w:tcW w:w="707" w:type="dxa"/>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rPr>
                <w:rFonts w:ascii="Arial" w:hAnsi="Arial" w:cs="Arial"/>
                <w:color w:val="010205"/>
                <w:sz w:val="18"/>
                <w:szCs w:val="18"/>
                <w:shd w:val="clear" w:color="auto" w:fill="FFFFFF"/>
              </w:rPr>
            </w:pPr>
          </w:p>
        </w:tc>
        <w:tc>
          <w:tcPr>
            <w:tcW w:w="708" w:type="dxa"/>
            <w:gridSpan w:val="2"/>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rPr>
                <w:rFonts w:ascii="Arial" w:hAnsi="Arial" w:cs="Arial"/>
                <w:color w:val="010205"/>
                <w:sz w:val="18"/>
                <w:szCs w:val="18"/>
                <w:shd w:val="clear" w:color="auto" w:fill="FFFFFF"/>
              </w:rPr>
            </w:pPr>
          </w:p>
        </w:tc>
        <w:tc>
          <w:tcPr>
            <w:tcW w:w="9499" w:type="dxa"/>
            <w:gridSpan w:val="14"/>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1798" w:type="dxa"/>
            <w:gridSpan w:val="4"/>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708" w:type="dxa"/>
            <w:gridSpan w:val="2"/>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c>
          <w:tcPr>
            <w:tcW w:w="708" w:type="dxa"/>
            <w:gridSpan w:val="3"/>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c>
          <w:tcPr>
            <w:tcW w:w="5856" w:type="dxa"/>
            <w:gridSpan w:val="7"/>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FBC</w:t>
            </w:r>
          </w:p>
        </w:tc>
        <w:tc>
          <w:tcPr>
            <w:tcW w:w="1844" w:type="dxa"/>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r>
      <w:tr w:rsidR="0087712E" w:rsidRPr="00A84F20" w:rsidTr="00824FA5">
        <w:trPr>
          <w:gridAfter w:val="2"/>
          <w:wAfter w:w="2125" w:type="dxa"/>
          <w:cantSplit/>
        </w:trPr>
        <w:tc>
          <w:tcPr>
            <w:tcW w:w="1798" w:type="dxa"/>
            <w:gridSpan w:val="4"/>
            <w:vMerge/>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036" w:type="dxa"/>
            <w:gridSpan w:val="3"/>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BCT</w:t>
            </w:r>
          </w:p>
        </w:tc>
        <w:tc>
          <w:tcPr>
            <w:tcW w:w="850" w:type="dxa"/>
            <w:gridSpan w:val="3"/>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LCT</w:t>
            </w:r>
          </w:p>
        </w:tc>
        <w:tc>
          <w:tcPr>
            <w:tcW w:w="709" w:type="dxa"/>
            <w:gridSpan w:val="2"/>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NOR</w:t>
            </w:r>
          </w:p>
        </w:tc>
        <w:tc>
          <w:tcPr>
            <w:tcW w:w="851"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PCT</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ANA</w:t>
            </w:r>
          </w:p>
        </w:tc>
        <w:tc>
          <w:tcPr>
            <w:tcW w:w="2837" w:type="dxa"/>
            <w:tcBorders>
              <w:top w:val="nil"/>
              <w:left w:val="single" w:sz="8" w:space="0" w:color="E0E0E0"/>
              <w:bottom w:val="single" w:sz="8" w:space="0" w:color="152935"/>
              <w:right w:val="single" w:sz="8" w:space="0" w:color="E0E0E0"/>
            </w:tcBorders>
            <w:shd w:val="clear" w:color="auto" w:fill="FFFFFF"/>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TOTAL</w:t>
            </w:r>
          </w:p>
        </w:tc>
      </w:tr>
      <w:tr w:rsidR="0087712E" w:rsidRPr="00A84F20" w:rsidTr="00E95B73">
        <w:trPr>
          <w:gridAfter w:val="2"/>
          <w:wAfter w:w="2125" w:type="dxa"/>
          <w:cantSplit/>
        </w:trPr>
        <w:tc>
          <w:tcPr>
            <w:tcW w:w="829" w:type="dxa"/>
            <w:gridSpan w:val="2"/>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lastRenderedPageBreak/>
              <w:t>AGE</w:t>
            </w:r>
          </w:p>
        </w:tc>
        <w:tc>
          <w:tcPr>
            <w:tcW w:w="969" w:type="dxa"/>
            <w:gridSpan w:val="2"/>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0-9</w:t>
            </w:r>
          </w:p>
        </w:tc>
        <w:tc>
          <w:tcPr>
            <w:tcW w:w="1036"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850"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709"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51"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w:t>
            </w:r>
          </w:p>
        </w:tc>
        <w:tc>
          <w:tcPr>
            <w:tcW w:w="70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2837" w:type="dxa"/>
            <w:tcBorders>
              <w:top w:val="single" w:sz="4" w:space="0" w:color="auto"/>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r>
      <w:tr w:rsidR="0087712E" w:rsidRPr="00A84F20" w:rsidTr="00E95B73">
        <w:trPr>
          <w:gridAfter w:val="2"/>
          <w:wAfter w:w="2125" w:type="dxa"/>
          <w:cantSplit/>
        </w:trPr>
        <w:tc>
          <w:tcPr>
            <w:tcW w:w="829" w:type="dxa"/>
            <w:gridSpan w:val="2"/>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969" w:type="dxa"/>
            <w:gridSpan w:val="2"/>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10-19y</w:t>
            </w:r>
          </w:p>
        </w:tc>
        <w:tc>
          <w:tcPr>
            <w:tcW w:w="1036"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850"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709"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851"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70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2837"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20</w:t>
            </w:r>
          </w:p>
        </w:tc>
      </w:tr>
      <w:tr w:rsidR="0087712E" w:rsidRPr="00A84F20" w:rsidTr="00E95B73">
        <w:trPr>
          <w:gridAfter w:val="2"/>
          <w:wAfter w:w="2125" w:type="dxa"/>
          <w:cantSplit/>
        </w:trPr>
        <w:tc>
          <w:tcPr>
            <w:tcW w:w="1798" w:type="dxa"/>
            <w:gridSpan w:val="4"/>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036"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w:t>
            </w:r>
          </w:p>
        </w:tc>
        <w:tc>
          <w:tcPr>
            <w:tcW w:w="850"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709"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51"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16</w:t>
            </w:r>
          </w:p>
        </w:tc>
        <w:tc>
          <w:tcPr>
            <w:tcW w:w="70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2837"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r>
      <w:tr w:rsidR="0087712E" w:rsidRPr="00A84F20" w:rsidTr="00824FA5">
        <w:trPr>
          <w:gridAfter w:val="2"/>
          <w:wAfter w:w="2125" w:type="dxa"/>
          <w:cantSplit/>
        </w:trPr>
        <w:tc>
          <w:tcPr>
            <w:tcW w:w="8789" w:type="dxa"/>
            <w:gridSpan w:val="15"/>
            <w:tcBorders>
              <w:top w:val="nil"/>
              <w:left w:val="nil"/>
              <w:bottom w:val="nil"/>
              <w:right w:val="nil"/>
            </w:tcBorders>
            <w:shd w:val="clear" w:color="auto" w:fill="FFFFFF"/>
            <w:vAlign w:val="center"/>
          </w:tcPr>
          <w:p w:rsidR="0087712E" w:rsidRPr="00E339B0" w:rsidRDefault="0087712E" w:rsidP="00824FA5">
            <w:pPr>
              <w:autoSpaceDE w:val="0"/>
              <w:autoSpaceDN w:val="0"/>
              <w:adjustRightInd w:val="0"/>
              <w:spacing w:after="0" w:line="240" w:lineRule="auto"/>
              <w:ind w:right="60"/>
              <w:rPr>
                <w:rFonts w:asciiTheme="majorBidi" w:hAnsiTheme="majorBidi" w:cstheme="majorBidi"/>
                <w:color w:val="010205"/>
                <w:sz w:val="24"/>
                <w:szCs w:val="24"/>
              </w:rPr>
            </w:pPr>
            <w:r w:rsidRPr="00E339B0">
              <w:rPr>
                <w:rFonts w:asciiTheme="majorBidi" w:hAnsiTheme="majorBidi" w:cstheme="majorBidi"/>
                <w:color w:val="010205"/>
                <w:sz w:val="24"/>
                <w:szCs w:val="24"/>
              </w:rPr>
              <w:t xml:space="preserve">BCT- </w:t>
            </w:r>
            <w:proofErr w:type="spellStart"/>
            <w:r w:rsidRPr="00E339B0">
              <w:rPr>
                <w:rFonts w:asciiTheme="majorBidi" w:hAnsiTheme="majorBidi" w:cstheme="majorBidi"/>
                <w:color w:val="010205"/>
                <w:sz w:val="24"/>
                <w:szCs w:val="24"/>
              </w:rPr>
              <w:t>bicytopenia</w:t>
            </w:r>
            <w:proofErr w:type="spellEnd"/>
            <w:r w:rsidRPr="00E339B0">
              <w:rPr>
                <w:rFonts w:asciiTheme="majorBidi" w:hAnsiTheme="majorBidi" w:cstheme="majorBidi"/>
                <w:color w:val="010205"/>
                <w:sz w:val="24"/>
                <w:szCs w:val="24"/>
              </w:rPr>
              <w:t>,</w:t>
            </w:r>
            <w:r>
              <w:rPr>
                <w:rFonts w:asciiTheme="majorBidi" w:hAnsiTheme="majorBidi" w:cstheme="majorBidi"/>
                <w:color w:val="010205"/>
                <w:sz w:val="24"/>
                <w:szCs w:val="24"/>
              </w:rPr>
              <w:t xml:space="preserve"> LCT- </w:t>
            </w:r>
            <w:proofErr w:type="spellStart"/>
            <w:r>
              <w:rPr>
                <w:rFonts w:asciiTheme="majorBidi" w:hAnsiTheme="majorBidi" w:cstheme="majorBidi"/>
                <w:color w:val="010205"/>
                <w:sz w:val="24"/>
                <w:szCs w:val="24"/>
              </w:rPr>
              <w:t>leucocytosis</w:t>
            </w:r>
            <w:proofErr w:type="spellEnd"/>
            <w:r>
              <w:rPr>
                <w:rFonts w:asciiTheme="majorBidi" w:hAnsiTheme="majorBidi" w:cstheme="majorBidi"/>
                <w:color w:val="010205"/>
                <w:sz w:val="24"/>
                <w:szCs w:val="24"/>
              </w:rPr>
              <w:t xml:space="preserve">, NOR- normal </w:t>
            </w:r>
            <w:r w:rsidRPr="00E339B0">
              <w:rPr>
                <w:rFonts w:asciiTheme="majorBidi" w:hAnsiTheme="majorBidi" w:cstheme="majorBidi"/>
                <w:color w:val="010205"/>
                <w:sz w:val="24"/>
                <w:szCs w:val="24"/>
              </w:rPr>
              <w:t xml:space="preserve">full blood count, PCT- pancytopenia, ANA- </w:t>
            </w:r>
            <w:proofErr w:type="spellStart"/>
            <w:r w:rsidRPr="00E339B0">
              <w:rPr>
                <w:rFonts w:asciiTheme="majorBidi" w:hAnsiTheme="majorBidi" w:cstheme="majorBidi"/>
                <w:color w:val="010205"/>
                <w:sz w:val="24"/>
                <w:szCs w:val="24"/>
              </w:rPr>
              <w:t>anaemia</w:t>
            </w:r>
            <w:proofErr w:type="spellEnd"/>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Pr="00A84F20" w:rsidRDefault="0087712E" w:rsidP="00824FA5">
            <w:pPr>
              <w:autoSpaceDE w:val="0"/>
              <w:autoSpaceDN w:val="0"/>
              <w:adjustRightInd w:val="0"/>
              <w:spacing w:after="0" w:line="320" w:lineRule="atLeast"/>
              <w:ind w:right="60"/>
              <w:rPr>
                <w:rFonts w:ascii="Arial" w:hAnsi="Arial" w:cs="Arial"/>
                <w:color w:val="010205"/>
              </w:rPr>
            </w:pPr>
            <w:r>
              <w:rPr>
                <w:rFonts w:ascii="Arial" w:hAnsi="Arial" w:cs="Arial"/>
                <w:b/>
                <w:bCs/>
                <w:color w:val="010205"/>
              </w:rPr>
              <w:t xml:space="preserve">Table 4- </w:t>
            </w:r>
            <w:r w:rsidRPr="00A84F20">
              <w:rPr>
                <w:rFonts w:ascii="Arial" w:hAnsi="Arial" w:cs="Arial"/>
                <w:b/>
                <w:bCs/>
                <w:color w:val="010205"/>
              </w:rPr>
              <w:t>R</w:t>
            </w:r>
            <w:r>
              <w:rPr>
                <w:rFonts w:ascii="Arial" w:hAnsi="Arial" w:cs="Arial"/>
                <w:b/>
                <w:bCs/>
                <w:color w:val="010205"/>
              </w:rPr>
              <w:t xml:space="preserve">ed blood cell </w:t>
            </w:r>
            <w:r w:rsidRPr="00A84F20">
              <w:rPr>
                <w:rFonts w:ascii="Arial" w:hAnsi="Arial" w:cs="Arial"/>
                <w:b/>
                <w:bCs/>
                <w:color w:val="010205"/>
              </w:rPr>
              <w:t xml:space="preserve">* SEX </w:t>
            </w:r>
            <w:r>
              <w:rPr>
                <w:rFonts w:ascii="Arial" w:hAnsi="Arial" w:cs="Arial"/>
                <w:b/>
                <w:bCs/>
                <w:color w:val="010205"/>
              </w:rPr>
              <w:t>cross</w:t>
            </w:r>
            <w:r w:rsidRPr="00A84F20">
              <w:rPr>
                <w:rFonts w:ascii="Arial" w:hAnsi="Arial" w:cs="Arial"/>
                <w:b/>
                <w:bCs/>
                <w:color w:val="010205"/>
              </w:rPr>
              <w:t>tabulation</w:t>
            </w:r>
          </w:p>
        </w:tc>
      </w:tr>
      <w:tr w:rsidR="0087712E" w:rsidRPr="00A84F20" w:rsidTr="00824FA5">
        <w:trPr>
          <w:gridAfter w:val="2"/>
          <w:wAfter w:w="2125" w:type="dxa"/>
          <w:cantSplit/>
        </w:trPr>
        <w:tc>
          <w:tcPr>
            <w:tcW w:w="8789" w:type="dxa"/>
            <w:gridSpan w:val="1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gridAfter w:val="2"/>
          <w:wAfter w:w="2125" w:type="dxa"/>
          <w:cantSplit/>
        </w:trPr>
        <w:tc>
          <w:tcPr>
            <w:tcW w:w="2022" w:type="dxa"/>
            <w:gridSpan w:val="5"/>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6"/>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4451" w:type="dxa"/>
            <w:gridSpan w:val="4"/>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E95B73">
        <w:trPr>
          <w:gridAfter w:val="2"/>
          <w:wAfter w:w="2125" w:type="dxa"/>
          <w:cantSplit/>
        </w:trPr>
        <w:tc>
          <w:tcPr>
            <w:tcW w:w="2022" w:type="dxa"/>
            <w:gridSpan w:val="5"/>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gridSpan w:val="3"/>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gridSpan w:val="3"/>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4451" w:type="dxa"/>
            <w:gridSpan w:val="4"/>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E95B73">
        <w:trPr>
          <w:gridAfter w:val="2"/>
          <w:wAfter w:w="2125" w:type="dxa"/>
          <w:cantSplit/>
        </w:trPr>
        <w:tc>
          <w:tcPr>
            <w:tcW w:w="829" w:type="dxa"/>
            <w:gridSpan w:val="2"/>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RBC</w:t>
            </w:r>
          </w:p>
        </w:tc>
        <w:tc>
          <w:tcPr>
            <w:tcW w:w="1193" w:type="dxa"/>
            <w:gridSpan w:val="3"/>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Normal</w:t>
            </w:r>
          </w:p>
        </w:tc>
        <w:tc>
          <w:tcPr>
            <w:tcW w:w="1158"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451" w:type="dxa"/>
            <w:gridSpan w:val="4"/>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E95B73">
        <w:trPr>
          <w:gridAfter w:val="2"/>
          <w:wAfter w:w="2125" w:type="dxa"/>
          <w:cantSplit/>
        </w:trPr>
        <w:tc>
          <w:tcPr>
            <w:tcW w:w="829" w:type="dxa"/>
            <w:gridSpan w:val="2"/>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193" w:type="dxa"/>
            <w:gridSpan w:val="3"/>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Reduced</w:t>
            </w:r>
          </w:p>
        </w:tc>
        <w:tc>
          <w:tcPr>
            <w:tcW w:w="1158"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18</w:t>
            </w:r>
          </w:p>
        </w:tc>
        <w:tc>
          <w:tcPr>
            <w:tcW w:w="1158"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4451" w:type="dxa"/>
            <w:gridSpan w:val="4"/>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39</w:t>
            </w:r>
          </w:p>
        </w:tc>
      </w:tr>
      <w:tr w:rsidR="0087712E" w:rsidRPr="00A84F20" w:rsidTr="00E95B73">
        <w:trPr>
          <w:gridAfter w:val="2"/>
          <w:wAfter w:w="2125" w:type="dxa"/>
          <w:cantSplit/>
        </w:trPr>
        <w:tc>
          <w:tcPr>
            <w:tcW w:w="2022" w:type="dxa"/>
            <w:gridSpan w:val="5"/>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4451" w:type="dxa"/>
            <w:gridSpan w:val="4"/>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A84F20" w:rsidRDefault="0087712E" w:rsidP="0087712E">
      <w:pPr>
        <w:autoSpaceDE w:val="0"/>
        <w:autoSpaceDN w:val="0"/>
        <w:adjustRightInd w:val="0"/>
        <w:spacing w:after="0" w:line="400" w:lineRule="atLeast"/>
        <w:rPr>
          <w:rFonts w:ascii="Times New Roman" w:hAnsi="Times New Roman" w:cs="Times New Roman"/>
          <w:sz w:val="24"/>
          <w:szCs w:val="24"/>
        </w:rPr>
      </w:pPr>
    </w:p>
    <w:tbl>
      <w:tblPr>
        <w:tblW w:w="5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1279"/>
        <w:gridCol w:w="1158"/>
        <w:gridCol w:w="1158"/>
        <w:gridCol w:w="1158"/>
      </w:tblGrid>
      <w:tr w:rsidR="0087712E" w:rsidRPr="00A84F20" w:rsidTr="00824FA5">
        <w:trPr>
          <w:cantSplit/>
        </w:trPr>
        <w:tc>
          <w:tcPr>
            <w:tcW w:w="5582" w:type="dxa"/>
            <w:gridSpan w:val="5"/>
            <w:tcBorders>
              <w:top w:val="nil"/>
              <w:left w:val="nil"/>
              <w:bottom w:val="nil"/>
              <w:right w:val="nil"/>
            </w:tcBorders>
            <w:shd w:val="clear" w:color="auto" w:fill="FFFFFF"/>
            <w:vAlign w:val="center"/>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Table 5- </w:t>
            </w:r>
            <w:r w:rsidRPr="00A84F20">
              <w:rPr>
                <w:rFonts w:ascii="Arial" w:hAnsi="Arial" w:cs="Arial"/>
                <w:b/>
                <w:bCs/>
                <w:color w:val="010205"/>
              </w:rPr>
              <w:t>W</w:t>
            </w:r>
            <w:r>
              <w:rPr>
                <w:rFonts w:ascii="Arial" w:hAnsi="Arial" w:cs="Arial"/>
                <w:b/>
                <w:bCs/>
                <w:color w:val="010205"/>
              </w:rPr>
              <w:t>hite blood cell</w:t>
            </w:r>
            <w:r w:rsidRPr="00A84F20">
              <w:rPr>
                <w:rFonts w:ascii="Arial" w:hAnsi="Arial" w:cs="Arial"/>
                <w:b/>
                <w:bCs/>
                <w:color w:val="010205"/>
              </w:rPr>
              <w:t xml:space="preserve"> * SEX cross tabulation</w:t>
            </w:r>
          </w:p>
        </w:tc>
      </w:tr>
      <w:tr w:rsidR="0087712E" w:rsidRPr="00A84F20" w:rsidTr="00824FA5">
        <w:trPr>
          <w:cantSplit/>
        </w:trPr>
        <w:tc>
          <w:tcPr>
            <w:tcW w:w="5582"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108"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2108"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829"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WBC</w:t>
            </w:r>
          </w:p>
        </w:tc>
        <w:tc>
          <w:tcPr>
            <w:tcW w:w="1279"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Increased</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8</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5</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Normal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Reduced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17</w:t>
            </w:r>
          </w:p>
        </w:tc>
      </w:tr>
      <w:tr w:rsidR="0087712E" w:rsidRPr="00A84F20" w:rsidTr="009B21E8">
        <w:trPr>
          <w:cantSplit/>
        </w:trPr>
        <w:tc>
          <w:tcPr>
            <w:tcW w:w="2108"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Pr="00A84F20" w:rsidRDefault="0087712E" w:rsidP="0087712E">
      <w:pPr>
        <w:autoSpaceDE w:val="0"/>
        <w:autoSpaceDN w:val="0"/>
        <w:adjustRightInd w:val="0"/>
        <w:spacing w:after="0" w:line="400" w:lineRule="atLeast"/>
        <w:rPr>
          <w:rFonts w:ascii="Times New Roman" w:hAnsi="Times New Roman" w:cs="Times New Roman"/>
          <w:sz w:val="24"/>
          <w:szCs w:val="24"/>
        </w:rPr>
      </w:pPr>
    </w:p>
    <w:tbl>
      <w:tblPr>
        <w:tblW w:w="6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7"/>
        <w:gridCol w:w="1279"/>
        <w:gridCol w:w="1158"/>
        <w:gridCol w:w="1158"/>
        <w:gridCol w:w="1158"/>
      </w:tblGrid>
      <w:tr w:rsidR="0087712E" w:rsidRPr="00A84F20" w:rsidTr="00824FA5">
        <w:trPr>
          <w:cantSplit/>
        </w:trPr>
        <w:tc>
          <w:tcPr>
            <w:tcW w:w="6239"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Table 6- </w:t>
            </w:r>
            <w:r w:rsidRPr="00A84F20">
              <w:rPr>
                <w:rFonts w:ascii="Arial" w:hAnsi="Arial" w:cs="Arial"/>
                <w:b/>
                <w:bCs/>
                <w:color w:val="010205"/>
              </w:rPr>
              <w:t>Platelets</w:t>
            </w:r>
            <w:r>
              <w:rPr>
                <w:rFonts w:ascii="Arial" w:hAnsi="Arial" w:cs="Arial"/>
                <w:b/>
                <w:bCs/>
                <w:color w:val="010205"/>
              </w:rPr>
              <w:t xml:space="preserve"> * </w:t>
            </w:r>
            <w:proofErr w:type="spellStart"/>
            <w:r>
              <w:rPr>
                <w:rFonts w:ascii="Arial" w:hAnsi="Arial" w:cs="Arial"/>
                <w:b/>
                <w:bCs/>
                <w:color w:val="010205"/>
              </w:rPr>
              <w:t>Sex</w:t>
            </w:r>
            <w:r w:rsidRPr="00A84F20">
              <w:rPr>
                <w:rFonts w:ascii="Arial" w:hAnsi="Arial" w:cs="Arial"/>
                <w:b/>
                <w:bCs/>
                <w:color w:val="010205"/>
              </w:rPr>
              <w:t>cross</w:t>
            </w:r>
            <w:proofErr w:type="spellEnd"/>
            <w:r w:rsidRPr="00A84F20">
              <w:rPr>
                <w:rFonts w:ascii="Arial" w:hAnsi="Arial" w:cs="Arial"/>
                <w:b/>
                <w:bCs/>
                <w:color w:val="010205"/>
              </w:rPr>
              <w:t xml:space="preserve"> tabulation</w:t>
            </w:r>
          </w:p>
        </w:tc>
      </w:tr>
      <w:tr w:rsidR="0087712E" w:rsidRPr="00A84F20" w:rsidTr="00824FA5">
        <w:trPr>
          <w:cantSplit/>
        </w:trPr>
        <w:tc>
          <w:tcPr>
            <w:tcW w:w="6239"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2765"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2765"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1486"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PLATELETS</w:t>
            </w:r>
          </w:p>
        </w:tc>
        <w:tc>
          <w:tcPr>
            <w:tcW w:w="1279"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Increased</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cantSplit/>
        </w:trPr>
        <w:tc>
          <w:tcPr>
            <w:tcW w:w="1486"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Normal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11</w:t>
            </w:r>
          </w:p>
        </w:tc>
      </w:tr>
      <w:tr w:rsidR="0087712E" w:rsidRPr="00A84F20" w:rsidTr="009B21E8">
        <w:trPr>
          <w:cantSplit/>
        </w:trPr>
        <w:tc>
          <w:tcPr>
            <w:tcW w:w="1486"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127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Reduced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27</w:t>
            </w:r>
          </w:p>
        </w:tc>
      </w:tr>
      <w:tr w:rsidR="0087712E" w:rsidRPr="00A84F20" w:rsidTr="009B21E8">
        <w:trPr>
          <w:cantSplit/>
        </w:trPr>
        <w:tc>
          <w:tcPr>
            <w:tcW w:w="2765"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F72179" w:rsidRDefault="0087712E" w:rsidP="0087712E">
      <w:pPr>
        <w:autoSpaceDE w:val="0"/>
        <w:autoSpaceDN w:val="0"/>
        <w:adjustRightInd w:val="0"/>
        <w:spacing w:after="0" w:line="240" w:lineRule="auto"/>
        <w:rPr>
          <w:rFonts w:ascii="Arial" w:hAnsi="Arial" w:cs="Arial"/>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tbl>
      <w:tblPr>
        <w:tblW w:w="6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82"/>
        <w:gridCol w:w="1158"/>
        <w:gridCol w:w="1158"/>
        <w:gridCol w:w="1659"/>
      </w:tblGrid>
      <w:tr w:rsidR="0087712E" w:rsidRPr="00A84F20" w:rsidTr="00824FA5">
        <w:trPr>
          <w:cantSplit/>
        </w:trPr>
        <w:tc>
          <w:tcPr>
            <w:tcW w:w="6256" w:type="dxa"/>
            <w:gridSpan w:val="4"/>
            <w:tcBorders>
              <w:top w:val="nil"/>
              <w:left w:val="nil"/>
              <w:bottom w:val="nil"/>
              <w:right w:val="nil"/>
            </w:tcBorders>
            <w:shd w:val="clear" w:color="auto" w:fill="FFFFFF"/>
            <w:vAlign w:val="center"/>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sidRPr="00A84F20">
              <w:rPr>
                <w:rFonts w:ascii="Arial" w:hAnsi="Arial" w:cs="Arial"/>
                <w:b/>
                <w:bCs/>
                <w:color w:val="010205"/>
              </w:rPr>
              <w:t>Chi-Square Tests</w:t>
            </w:r>
          </w:p>
        </w:tc>
      </w:tr>
      <w:tr w:rsidR="0087712E" w:rsidRPr="00A84F20" w:rsidTr="009B21E8">
        <w:trPr>
          <w:cantSplit/>
        </w:trPr>
        <w:tc>
          <w:tcPr>
            <w:tcW w:w="2281"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1158" w:type="dxa"/>
            <w:tcBorders>
              <w:top w:val="nil"/>
              <w:left w:val="nil"/>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Value</w:t>
            </w:r>
          </w:p>
        </w:tc>
        <w:tc>
          <w:tcPr>
            <w:tcW w:w="1158"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df</w:t>
            </w:r>
          </w:p>
        </w:tc>
        <w:tc>
          <w:tcPr>
            <w:tcW w:w="1659"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Asymptotic Significance (2-sided)</w:t>
            </w:r>
          </w:p>
        </w:tc>
      </w:tr>
      <w:tr w:rsidR="0087712E" w:rsidRPr="00A84F20" w:rsidTr="009B21E8">
        <w:trPr>
          <w:cantSplit/>
        </w:trPr>
        <w:tc>
          <w:tcPr>
            <w:tcW w:w="2281"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Pearson Chi-Square</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10.526</w:t>
            </w:r>
            <w:r w:rsidRPr="00A84F20">
              <w:rPr>
                <w:rFonts w:ascii="Arial" w:hAnsi="Arial" w:cs="Arial"/>
                <w:color w:val="010205"/>
                <w:sz w:val="18"/>
                <w:szCs w:val="18"/>
                <w:vertAlign w:val="superscript"/>
              </w:rPr>
              <w:t>a</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11</w:t>
            </w:r>
          </w:p>
        </w:tc>
        <w:tc>
          <w:tcPr>
            <w:tcW w:w="1659"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.484</w:t>
            </w:r>
          </w:p>
        </w:tc>
      </w:tr>
      <w:tr w:rsidR="0087712E" w:rsidRPr="00A84F20" w:rsidTr="009B21E8">
        <w:trPr>
          <w:cantSplit/>
        </w:trPr>
        <w:tc>
          <w:tcPr>
            <w:tcW w:w="2281"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Likelihood Ratio</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13.681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11</w:t>
            </w:r>
          </w:p>
        </w:tc>
        <w:tc>
          <w:tcPr>
            <w:tcW w:w="165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.251</w:t>
            </w:r>
          </w:p>
        </w:tc>
      </w:tr>
      <w:tr w:rsidR="0087712E" w:rsidRPr="00A84F20" w:rsidTr="009B21E8">
        <w:trPr>
          <w:cantSplit/>
        </w:trPr>
        <w:tc>
          <w:tcPr>
            <w:tcW w:w="2281" w:type="dxa"/>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 of Valid Cases</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c>
          <w:tcPr>
            <w:tcW w:w="1158" w:type="dxa"/>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1659" w:type="dxa"/>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r>
      <w:tr w:rsidR="0087712E" w:rsidRPr="00A84F20" w:rsidTr="00824FA5">
        <w:trPr>
          <w:cantSplit/>
        </w:trPr>
        <w:tc>
          <w:tcPr>
            <w:tcW w:w="6256" w:type="dxa"/>
            <w:gridSpan w:val="4"/>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rPr>
                <w:rFonts w:ascii="Arial" w:hAnsi="Arial" w:cs="Arial"/>
                <w:color w:val="010205"/>
                <w:sz w:val="18"/>
                <w:szCs w:val="18"/>
              </w:rPr>
            </w:pPr>
            <w:r w:rsidRPr="00A84F20">
              <w:rPr>
                <w:rFonts w:ascii="Arial" w:hAnsi="Arial" w:cs="Arial"/>
                <w:color w:val="010205"/>
                <w:sz w:val="18"/>
                <w:szCs w:val="18"/>
              </w:rPr>
              <w:t>a. 22 cells (91.7%) have expected count less than 5. The minimum expected count is .50.</w:t>
            </w:r>
          </w:p>
        </w:tc>
      </w:tr>
    </w:tbl>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r w:rsidRPr="00D67F47">
        <w:rPr>
          <w:rFonts w:asciiTheme="majorBidi" w:hAnsiTheme="majorBidi" w:cstheme="majorBidi"/>
          <w:color w:val="000000"/>
          <w:sz w:val="24"/>
          <w:szCs w:val="24"/>
        </w:rPr>
        <w:t>Various histological diagnoses</w:t>
      </w:r>
      <w:r>
        <w:rPr>
          <w:rFonts w:asciiTheme="majorBidi" w:hAnsiTheme="majorBidi" w:cstheme="majorBidi"/>
          <w:color w:val="000000"/>
          <w:sz w:val="24"/>
          <w:szCs w:val="24"/>
        </w:rPr>
        <w:t xml:space="preserve"> were made (Table 7). The commonest was acute lymphoblastic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(12patients) which had an equal sex distribution with 8 patients less than 10years (Table 8). Eight patients (the second commonest) were diagnosed histologically of aplastic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(figure 1), of which five were less than 10years and five were females. Acute myeloid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(figures 2 and 3) was diagnosed in 4 patients of which 3 were males and three were 10 years and above. Erythroid hyperplasia was diagnosed in 3 patients. Two patients were diagnosed of chronic myeloid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with one in accelerated phase and the other in blast phase. </w:t>
      </w:r>
      <w:proofErr w:type="gramStart"/>
      <w:r>
        <w:rPr>
          <w:rFonts w:asciiTheme="majorBidi" w:hAnsiTheme="majorBidi" w:cstheme="majorBidi"/>
          <w:color w:val="000000"/>
          <w:sz w:val="24"/>
          <w:szCs w:val="24"/>
        </w:rPr>
        <w:t xml:space="preserve">Two  </w:t>
      </w:r>
      <w:proofErr w:type="spellStart"/>
      <w:r>
        <w:rPr>
          <w:rFonts w:asciiTheme="majorBidi" w:hAnsiTheme="majorBidi" w:cstheme="majorBidi"/>
          <w:color w:val="000000"/>
          <w:sz w:val="24"/>
          <w:szCs w:val="24"/>
        </w:rPr>
        <w:t>patientswere</w:t>
      </w:r>
      <w:proofErr w:type="spellEnd"/>
      <w:proofErr w:type="gramEnd"/>
      <w:r>
        <w:rPr>
          <w:rFonts w:asciiTheme="majorBidi" w:hAnsiTheme="majorBidi" w:cstheme="majorBidi"/>
          <w:color w:val="000000"/>
          <w:sz w:val="24"/>
          <w:szCs w:val="24"/>
        </w:rPr>
        <w:t xml:space="preserve"> also diagnosed of megaloblastic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Other sundry diagnoses with a patient each were chronic osteomyelitis, </w:t>
      </w:r>
      <w:proofErr w:type="spellStart"/>
      <w:r>
        <w:rPr>
          <w:rFonts w:asciiTheme="majorBidi" w:hAnsiTheme="majorBidi" w:cstheme="majorBidi"/>
          <w:color w:val="000000"/>
          <w:sz w:val="24"/>
          <w:szCs w:val="24"/>
        </w:rPr>
        <w:t>hypoproliferative</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lymphoproliferative neoplasm with bone marrow involvement, neutrophilic hyperplasia and megakaryocytic suppression. </w:t>
      </w: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p w:rsidR="0087712E" w:rsidRPr="0023302F" w:rsidRDefault="0087712E" w:rsidP="0087712E">
      <w:pPr>
        <w:autoSpaceDE w:val="0"/>
        <w:autoSpaceDN w:val="0"/>
        <w:adjustRightInd w:val="0"/>
        <w:spacing w:after="0" w:line="240" w:lineRule="auto"/>
        <w:rPr>
          <w:rFonts w:asciiTheme="majorBidi" w:hAnsiTheme="majorBidi" w:cstheme="majorBidi"/>
          <w:color w:val="000000"/>
          <w:sz w:val="24"/>
          <w:szCs w:val="24"/>
        </w:rPr>
      </w:pPr>
      <w:r w:rsidRPr="0023302F">
        <w:rPr>
          <w:rFonts w:asciiTheme="majorBidi" w:hAnsiTheme="majorBidi" w:cstheme="majorBidi"/>
          <w:color w:val="000000"/>
          <w:sz w:val="24"/>
          <w:szCs w:val="24"/>
        </w:rPr>
        <w:t>Table 7- Bone marrow biopsy diagnoses</w:t>
      </w:r>
    </w:p>
    <w:tbl>
      <w:tblPr>
        <w:tblW w:w="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830"/>
        <w:gridCol w:w="1158"/>
        <w:gridCol w:w="1158"/>
        <w:gridCol w:w="1158"/>
      </w:tblGrid>
      <w:tr w:rsidR="0087712E" w:rsidRPr="00A84F20" w:rsidTr="00824FA5">
        <w:trPr>
          <w:cantSplit/>
        </w:trPr>
        <w:tc>
          <w:tcPr>
            <w:tcW w:w="5132"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r w:rsidRPr="00A84F20">
              <w:rPr>
                <w:rFonts w:ascii="Arial" w:hAnsi="Arial" w:cs="Arial"/>
                <w:b/>
                <w:bCs/>
                <w:color w:val="010205"/>
              </w:rPr>
              <w:t>Crosstab</w:t>
            </w:r>
          </w:p>
        </w:tc>
      </w:tr>
      <w:tr w:rsidR="0087712E" w:rsidRPr="00A84F20" w:rsidTr="00824FA5">
        <w:trPr>
          <w:cantSplit/>
        </w:trPr>
        <w:tc>
          <w:tcPr>
            <w:tcW w:w="5132"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1658"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SEX</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1658"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Female</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Male</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829"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BMB</w:t>
            </w:r>
          </w:p>
        </w:tc>
        <w:tc>
          <w:tcPr>
            <w:tcW w:w="829"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5</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6</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CO</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ERH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HPA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LPN</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MBD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MGS</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29"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29"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1658"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19</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21</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D805AC"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r w:rsidRPr="00D805AC">
        <w:rPr>
          <w:rFonts w:asciiTheme="majorBidi" w:hAnsiTheme="majorBidi" w:cstheme="majorBidi"/>
          <w:color w:val="000000"/>
          <w:sz w:val="24"/>
          <w:szCs w:val="24"/>
        </w:rPr>
        <w:t>AA</w:t>
      </w:r>
      <w:r>
        <w:rPr>
          <w:rFonts w:asciiTheme="majorBidi" w:hAnsiTheme="majorBidi" w:cstheme="majorBidi"/>
          <w:color w:val="000000"/>
          <w:sz w:val="24"/>
          <w:szCs w:val="24"/>
        </w:rPr>
        <w:t xml:space="preserve">- aplastic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ALL- acute lymphoblastic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AML- acute myeloblastic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CML- chronic myelocytic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ERH- erythroid hyperplasia, HPA- </w:t>
      </w:r>
      <w:proofErr w:type="spellStart"/>
      <w:r>
        <w:rPr>
          <w:rFonts w:asciiTheme="majorBidi" w:hAnsiTheme="majorBidi" w:cstheme="majorBidi"/>
          <w:color w:val="000000"/>
          <w:sz w:val="24"/>
          <w:szCs w:val="24"/>
        </w:rPr>
        <w:t>hypoproliferative</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LPN- lymphoproliferative neoplasm infiltration of the marrow, MBD- metastatic bone marrow disease, MGA- megaloblastic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MGS- megakaryocytic suppression, NH- neutrophilic hyperplasia</w:t>
      </w: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Pr="003D07AA" w:rsidRDefault="0087712E" w:rsidP="0087712E">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p>
    <w:p w:rsidR="0087712E" w:rsidRPr="0023302F" w:rsidRDefault="0087712E" w:rsidP="0087712E">
      <w:pPr>
        <w:autoSpaceDE w:val="0"/>
        <w:autoSpaceDN w:val="0"/>
        <w:adjustRightInd w:val="0"/>
        <w:spacing w:after="0" w:line="240" w:lineRule="auto"/>
        <w:rPr>
          <w:rFonts w:asciiTheme="majorBidi" w:hAnsiTheme="majorBidi" w:cstheme="majorBidi"/>
        </w:rPr>
      </w:pPr>
      <w:r>
        <w:rPr>
          <w:rFonts w:asciiTheme="majorBidi" w:hAnsiTheme="majorBidi" w:cstheme="majorBidi"/>
          <w:color w:val="000000"/>
          <w:sz w:val="24"/>
          <w:szCs w:val="24"/>
        </w:rPr>
        <w:t xml:space="preserve">Table 8- </w:t>
      </w:r>
      <w:r w:rsidRPr="0023302F">
        <w:rPr>
          <w:rFonts w:asciiTheme="majorBidi" w:hAnsiTheme="majorBidi" w:cstheme="majorBidi"/>
          <w:color w:val="000000"/>
          <w:sz w:val="24"/>
          <w:szCs w:val="24"/>
        </w:rPr>
        <w:t>B</w:t>
      </w:r>
      <w:r>
        <w:rPr>
          <w:rFonts w:asciiTheme="majorBidi" w:hAnsiTheme="majorBidi" w:cstheme="majorBidi"/>
          <w:color w:val="000000"/>
          <w:sz w:val="24"/>
          <w:szCs w:val="24"/>
        </w:rPr>
        <w:t>one marrow biopsy diagnoses by age</w:t>
      </w:r>
    </w:p>
    <w:tbl>
      <w:tblPr>
        <w:tblW w:w="51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830"/>
        <w:gridCol w:w="1158"/>
        <w:gridCol w:w="1158"/>
        <w:gridCol w:w="1158"/>
      </w:tblGrid>
      <w:tr w:rsidR="0087712E" w:rsidRPr="00A84F20" w:rsidTr="00824FA5">
        <w:trPr>
          <w:cantSplit/>
        </w:trPr>
        <w:tc>
          <w:tcPr>
            <w:tcW w:w="5134" w:type="dxa"/>
            <w:gridSpan w:val="5"/>
            <w:tcBorders>
              <w:top w:val="nil"/>
              <w:left w:val="nil"/>
              <w:bottom w:val="nil"/>
              <w:right w:val="nil"/>
            </w:tcBorders>
            <w:shd w:val="clear" w:color="auto" w:fill="FFFFFF"/>
            <w:vAlign w:val="center"/>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p>
        </w:tc>
      </w:tr>
      <w:tr w:rsidR="0087712E" w:rsidRPr="00A84F20" w:rsidTr="00824FA5">
        <w:trPr>
          <w:cantSplit/>
        </w:trPr>
        <w:tc>
          <w:tcPr>
            <w:tcW w:w="5134" w:type="dxa"/>
            <w:gridSpan w:val="5"/>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rPr>
                <w:rFonts w:ascii="Times New Roman" w:hAnsi="Times New Roman" w:cs="Times New Roman"/>
                <w:sz w:val="24"/>
                <w:szCs w:val="24"/>
              </w:rPr>
            </w:pPr>
            <w:r w:rsidRPr="00A84F20">
              <w:rPr>
                <w:rFonts w:ascii="Arial" w:hAnsi="Arial" w:cs="Arial"/>
                <w:color w:val="010205"/>
                <w:sz w:val="18"/>
                <w:szCs w:val="18"/>
                <w:shd w:val="clear" w:color="auto" w:fill="FFFFFF"/>
              </w:rPr>
              <w:t xml:space="preserve">Count  </w:t>
            </w:r>
          </w:p>
        </w:tc>
      </w:tr>
      <w:tr w:rsidR="0087712E" w:rsidRPr="00A84F20" w:rsidTr="00824FA5">
        <w:trPr>
          <w:cantSplit/>
        </w:trPr>
        <w:tc>
          <w:tcPr>
            <w:tcW w:w="1660"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2316" w:type="dxa"/>
            <w:gridSpan w:val="2"/>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AGE</w:t>
            </w:r>
          </w:p>
        </w:tc>
        <w:tc>
          <w:tcPr>
            <w:tcW w:w="1158"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9B21E8">
        <w:trPr>
          <w:cantSplit/>
        </w:trPr>
        <w:tc>
          <w:tcPr>
            <w:tcW w:w="1660"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1158" w:type="dxa"/>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0-9</w:t>
            </w:r>
          </w:p>
        </w:tc>
        <w:tc>
          <w:tcPr>
            <w:tcW w:w="1158"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10-19y</w:t>
            </w:r>
          </w:p>
        </w:tc>
        <w:tc>
          <w:tcPr>
            <w:tcW w:w="1158" w:type="dxa"/>
            <w:vMerge/>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9B21E8">
        <w:trPr>
          <w:cantSplit/>
        </w:trPr>
        <w:tc>
          <w:tcPr>
            <w:tcW w:w="830"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BMB</w:t>
            </w:r>
          </w:p>
        </w:tc>
        <w:tc>
          <w:tcPr>
            <w:tcW w:w="830"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5</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CO</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ERH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HPA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LDB</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MBD</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MGA</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MGS</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NH</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1158"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cantSplit/>
        </w:trPr>
        <w:tc>
          <w:tcPr>
            <w:tcW w:w="1660"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20</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20</w:t>
            </w:r>
          </w:p>
        </w:tc>
        <w:tc>
          <w:tcPr>
            <w:tcW w:w="1158"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Pr="00D805AC" w:rsidRDefault="0087712E" w:rsidP="0087712E">
      <w:pPr>
        <w:autoSpaceDE w:val="0"/>
        <w:autoSpaceDN w:val="0"/>
        <w:adjustRightInd w:val="0"/>
        <w:spacing w:after="0" w:line="240" w:lineRule="auto"/>
        <w:jc w:val="both"/>
        <w:rPr>
          <w:rFonts w:asciiTheme="majorBidi" w:hAnsiTheme="majorBidi" w:cstheme="majorBidi"/>
          <w:color w:val="000000"/>
          <w:sz w:val="24"/>
          <w:szCs w:val="24"/>
        </w:rPr>
      </w:pPr>
      <w:r w:rsidRPr="00D805AC">
        <w:rPr>
          <w:rFonts w:asciiTheme="majorBidi" w:hAnsiTheme="majorBidi" w:cstheme="majorBidi"/>
          <w:color w:val="000000"/>
          <w:sz w:val="24"/>
          <w:szCs w:val="24"/>
        </w:rPr>
        <w:t>AA</w:t>
      </w:r>
      <w:r>
        <w:rPr>
          <w:rFonts w:asciiTheme="majorBidi" w:hAnsiTheme="majorBidi" w:cstheme="majorBidi"/>
          <w:color w:val="000000"/>
          <w:sz w:val="24"/>
          <w:szCs w:val="24"/>
        </w:rPr>
        <w:t xml:space="preserve">- aplastic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ALL- acute lymphoblastic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AML- acute myeloblastic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CML- chronic myelocytic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ERH- erythroid hyperplasia, HPA- </w:t>
      </w:r>
      <w:proofErr w:type="spellStart"/>
      <w:r>
        <w:rPr>
          <w:rFonts w:asciiTheme="majorBidi" w:hAnsiTheme="majorBidi" w:cstheme="majorBidi"/>
          <w:color w:val="000000"/>
          <w:sz w:val="24"/>
          <w:szCs w:val="24"/>
        </w:rPr>
        <w:t>hypoproliferative</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LPN- lymphoproliferative neoplasm infiltration of the marrow, MBD- metastatic bone marrow disease, MGA- megaloblastic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MGS- megakaryocytic suppression, NH- neutrophilic hyperplasia </w:t>
      </w:r>
    </w:p>
    <w:p w:rsidR="0087712E" w:rsidRPr="00A84F20" w:rsidRDefault="0087712E" w:rsidP="0087712E">
      <w:pPr>
        <w:autoSpaceDE w:val="0"/>
        <w:autoSpaceDN w:val="0"/>
        <w:adjustRightInd w:val="0"/>
        <w:spacing w:after="0" w:line="400" w:lineRule="atLeast"/>
        <w:rPr>
          <w:rFonts w:ascii="Times New Roman" w:hAnsi="Times New Roman" w:cs="Times New Roman"/>
          <w:sz w:val="24"/>
          <w:szCs w:val="24"/>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r>
        <w:rPr>
          <w:rFonts w:ascii="Arial" w:hAnsi="Arial" w:cs="Arial"/>
          <w:b/>
          <w:bCs/>
          <w:noProof/>
          <w:color w:val="000000"/>
          <w:sz w:val="26"/>
          <w:szCs w:val="26"/>
        </w:rPr>
        <w:drawing>
          <wp:inline distT="0" distB="0" distL="0" distR="0">
            <wp:extent cx="3645292" cy="2735108"/>
            <wp:effectExtent l="0" t="0" r="0" b="8255"/>
            <wp:docPr id="1" name="Picture 1" descr="C:\Users\Chimzurum\Pictures\aplastic ana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mzurum\Pictures\aplastic anaemi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306" cy="2737370"/>
                    </a:xfrm>
                    <a:prstGeom prst="rect">
                      <a:avLst/>
                    </a:prstGeom>
                    <a:noFill/>
                    <a:ln>
                      <a:noFill/>
                    </a:ln>
                  </pic:spPr>
                </pic:pic>
              </a:graphicData>
            </a:graphic>
          </wp:inline>
        </w:drawing>
      </w:r>
    </w:p>
    <w:p w:rsidR="0087712E" w:rsidRPr="00BD2E6A" w:rsidRDefault="0087712E" w:rsidP="0087712E">
      <w:pPr>
        <w:autoSpaceDE w:val="0"/>
        <w:autoSpaceDN w:val="0"/>
        <w:adjustRightInd w:val="0"/>
        <w:spacing w:after="0" w:line="240" w:lineRule="auto"/>
        <w:rPr>
          <w:rFonts w:asciiTheme="majorBidi" w:hAnsiTheme="majorBidi" w:cstheme="majorBidi"/>
          <w:color w:val="000000"/>
          <w:sz w:val="24"/>
          <w:szCs w:val="24"/>
        </w:rPr>
      </w:pPr>
      <w:r w:rsidRPr="00BD2E6A">
        <w:rPr>
          <w:rFonts w:asciiTheme="majorBidi" w:hAnsiTheme="majorBidi" w:cstheme="majorBidi"/>
          <w:color w:val="000000"/>
          <w:sz w:val="24"/>
          <w:szCs w:val="24"/>
        </w:rPr>
        <w:t>Figure 1: Photomicrograph of</w:t>
      </w:r>
      <w:r>
        <w:rPr>
          <w:rFonts w:asciiTheme="majorBidi" w:hAnsiTheme="majorBidi" w:cstheme="majorBidi"/>
          <w:color w:val="000000"/>
          <w:sz w:val="24"/>
          <w:szCs w:val="24"/>
        </w:rPr>
        <w:t xml:space="preserve"> low power </w:t>
      </w:r>
      <w:proofErr w:type="spellStart"/>
      <w:r>
        <w:rPr>
          <w:rFonts w:asciiTheme="majorBidi" w:hAnsiTheme="majorBidi" w:cstheme="majorBidi"/>
          <w:color w:val="000000"/>
          <w:sz w:val="24"/>
          <w:szCs w:val="24"/>
        </w:rPr>
        <w:t>haematoxylin</w:t>
      </w:r>
      <w:proofErr w:type="spellEnd"/>
      <w:r>
        <w:rPr>
          <w:rFonts w:asciiTheme="majorBidi" w:hAnsiTheme="majorBidi" w:cstheme="majorBidi"/>
          <w:color w:val="000000"/>
          <w:sz w:val="24"/>
          <w:szCs w:val="24"/>
        </w:rPr>
        <w:t xml:space="preserve"> and eosin stained bone marrow diagnosis of</w:t>
      </w:r>
      <w:r w:rsidRPr="00BD2E6A">
        <w:rPr>
          <w:rFonts w:asciiTheme="majorBidi" w:hAnsiTheme="majorBidi" w:cstheme="majorBidi"/>
          <w:color w:val="000000"/>
          <w:sz w:val="24"/>
          <w:szCs w:val="24"/>
        </w:rPr>
        <w:t xml:space="preserve"> aplastic </w:t>
      </w:r>
      <w:proofErr w:type="spellStart"/>
      <w:r w:rsidRPr="00BD2E6A">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(X40)</w:t>
      </w: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r>
        <w:rPr>
          <w:rFonts w:ascii="Arial" w:hAnsi="Arial" w:cs="Arial"/>
          <w:b/>
          <w:bCs/>
          <w:noProof/>
          <w:color w:val="000000"/>
          <w:sz w:val="26"/>
          <w:szCs w:val="26"/>
        </w:rPr>
        <w:lastRenderedPageBreak/>
        <w:drawing>
          <wp:inline distT="0" distB="0" distL="0" distR="0">
            <wp:extent cx="4046018" cy="3035778"/>
            <wp:effectExtent l="0" t="0" r="0" b="0"/>
            <wp:docPr id="2" name="Picture 2" descr="C:\Users\Chimzurum\Pictures\Acute myeloid leukaem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mzurum\Pictures\Acute myeloid leukaemi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49364" cy="3038288"/>
                    </a:xfrm>
                    <a:prstGeom prst="rect">
                      <a:avLst/>
                    </a:prstGeom>
                    <a:noFill/>
                    <a:ln>
                      <a:noFill/>
                    </a:ln>
                  </pic:spPr>
                </pic:pic>
              </a:graphicData>
            </a:graphic>
          </wp:inline>
        </w:drawing>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Figure 2</w:t>
      </w:r>
      <w:r w:rsidRPr="00BD2E6A">
        <w:rPr>
          <w:rFonts w:asciiTheme="majorBidi" w:hAnsiTheme="majorBidi" w:cstheme="majorBidi"/>
          <w:color w:val="000000"/>
          <w:sz w:val="24"/>
          <w:szCs w:val="24"/>
        </w:rPr>
        <w:t>: Pho</w:t>
      </w:r>
      <w:r>
        <w:rPr>
          <w:rFonts w:asciiTheme="majorBidi" w:hAnsiTheme="majorBidi" w:cstheme="majorBidi"/>
          <w:color w:val="000000"/>
          <w:sz w:val="24"/>
          <w:szCs w:val="24"/>
        </w:rPr>
        <w:t xml:space="preserve">tomicrograph of </w:t>
      </w:r>
      <w:proofErr w:type="spellStart"/>
      <w:r>
        <w:rPr>
          <w:rFonts w:asciiTheme="majorBidi" w:hAnsiTheme="majorBidi" w:cstheme="majorBidi"/>
          <w:color w:val="000000"/>
          <w:sz w:val="24"/>
          <w:szCs w:val="24"/>
        </w:rPr>
        <w:t>haematoxylin</w:t>
      </w:r>
      <w:proofErr w:type="spellEnd"/>
      <w:r>
        <w:rPr>
          <w:rFonts w:asciiTheme="majorBidi" w:hAnsiTheme="majorBidi" w:cstheme="majorBidi"/>
          <w:color w:val="000000"/>
          <w:sz w:val="24"/>
          <w:szCs w:val="24"/>
        </w:rPr>
        <w:t xml:space="preserve"> and eosin stained sections of acute myeloid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showing numerous dysplastic myeloblasts replacing the marrow spaces (X100). </w:t>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Pr="00BD2E6A" w:rsidRDefault="0087712E" w:rsidP="0087712E">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noProof/>
          <w:color w:val="000000"/>
          <w:sz w:val="24"/>
          <w:szCs w:val="24"/>
        </w:rPr>
        <w:drawing>
          <wp:inline distT="0" distB="0" distL="0" distR="0">
            <wp:extent cx="4491080" cy="3369713"/>
            <wp:effectExtent l="0" t="0" r="5080" b="2540"/>
            <wp:docPr id="3" name="Picture 3" descr="C:\Users\Chimzurum\Pictures\AML 50 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mzurum\Pictures\AML 50 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4794" cy="3372499"/>
                    </a:xfrm>
                    <a:prstGeom prst="rect">
                      <a:avLst/>
                    </a:prstGeom>
                    <a:noFill/>
                    <a:ln>
                      <a:noFill/>
                    </a:ln>
                  </pic:spPr>
                </pic:pic>
              </a:graphicData>
            </a:graphic>
          </wp:inline>
        </w:drawing>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r>
        <w:rPr>
          <w:rFonts w:asciiTheme="majorBidi" w:hAnsiTheme="majorBidi" w:cstheme="majorBidi"/>
          <w:color w:val="000000"/>
          <w:sz w:val="24"/>
          <w:szCs w:val="24"/>
        </w:rPr>
        <w:t>Figure 3</w:t>
      </w:r>
      <w:r w:rsidRPr="00BD2E6A">
        <w:rPr>
          <w:rFonts w:asciiTheme="majorBidi" w:hAnsiTheme="majorBidi" w:cstheme="majorBidi"/>
          <w:color w:val="000000"/>
          <w:sz w:val="24"/>
          <w:szCs w:val="24"/>
        </w:rPr>
        <w:t>: Pho</w:t>
      </w:r>
      <w:r>
        <w:rPr>
          <w:rFonts w:asciiTheme="majorBidi" w:hAnsiTheme="majorBidi" w:cstheme="majorBidi"/>
          <w:color w:val="000000"/>
          <w:sz w:val="24"/>
          <w:szCs w:val="24"/>
        </w:rPr>
        <w:t xml:space="preserve">tomicrograph of Giemsa stained sections of acute myeloid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showing numerous dysplastic myeloblasts replacing the marrow spaces (X400). </w:t>
      </w:r>
    </w:p>
    <w:p w:rsidR="0087712E"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p>
    <w:p w:rsidR="0087712E" w:rsidRDefault="0087712E" w:rsidP="0087712E">
      <w:pPr>
        <w:autoSpaceDE w:val="0"/>
        <w:autoSpaceDN w:val="0"/>
        <w:adjustRightInd w:val="0"/>
        <w:spacing w:after="0" w:line="360" w:lineRule="auto"/>
        <w:ind w:right="60"/>
        <w:jc w:val="both"/>
        <w:rPr>
          <w:rFonts w:asciiTheme="majorBidi" w:hAnsiTheme="majorBidi" w:cstheme="majorBidi"/>
          <w:color w:val="010205"/>
          <w:sz w:val="24"/>
          <w:szCs w:val="24"/>
        </w:rPr>
      </w:pPr>
      <w:r w:rsidRPr="003D07AA">
        <w:rPr>
          <w:rFonts w:asciiTheme="majorBidi" w:hAnsiTheme="majorBidi" w:cstheme="majorBidi"/>
          <w:color w:val="010205"/>
          <w:sz w:val="24"/>
          <w:szCs w:val="24"/>
        </w:rPr>
        <w:t>Of the</w:t>
      </w:r>
      <w:r>
        <w:rPr>
          <w:rFonts w:asciiTheme="majorBidi" w:hAnsiTheme="majorBidi" w:cstheme="majorBidi"/>
          <w:color w:val="010205"/>
          <w:sz w:val="24"/>
          <w:szCs w:val="24"/>
        </w:rPr>
        <w:t xml:space="preserve"> 16 patients with pancytopenia, 7 were diagnosed of aplastic </w:t>
      </w:r>
      <w:proofErr w:type="spellStart"/>
      <w:r>
        <w:rPr>
          <w:rFonts w:asciiTheme="majorBidi" w:hAnsiTheme="majorBidi" w:cstheme="majorBidi"/>
          <w:color w:val="010205"/>
          <w:sz w:val="24"/>
          <w:szCs w:val="24"/>
        </w:rPr>
        <w:t>anaemia</w:t>
      </w:r>
      <w:proofErr w:type="spellEnd"/>
      <w:r>
        <w:rPr>
          <w:rFonts w:asciiTheme="majorBidi" w:hAnsiTheme="majorBidi" w:cstheme="majorBidi"/>
          <w:color w:val="010205"/>
          <w:sz w:val="24"/>
          <w:szCs w:val="24"/>
        </w:rPr>
        <w:t xml:space="preserve">, 5 were diagnosed of acute lymphocytic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3 of acute myeloid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and one of megaloblastic </w:t>
      </w:r>
      <w:proofErr w:type="spellStart"/>
      <w:r>
        <w:rPr>
          <w:rFonts w:asciiTheme="majorBidi" w:hAnsiTheme="majorBidi" w:cstheme="majorBidi"/>
          <w:color w:val="010205"/>
          <w:sz w:val="24"/>
          <w:szCs w:val="24"/>
        </w:rPr>
        <w:t>anaemia</w:t>
      </w:r>
      <w:proofErr w:type="spellEnd"/>
      <w:r>
        <w:rPr>
          <w:rFonts w:asciiTheme="majorBidi" w:hAnsiTheme="majorBidi" w:cstheme="majorBidi"/>
          <w:color w:val="010205"/>
          <w:sz w:val="24"/>
          <w:szCs w:val="24"/>
        </w:rPr>
        <w:t xml:space="preserve"> (Table 9). Of the 10 with derangement in two cell lines, 4 were diagnosed of acute lymphocytic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two of </w:t>
      </w:r>
      <w:proofErr w:type="spellStart"/>
      <w:r>
        <w:rPr>
          <w:rFonts w:asciiTheme="majorBidi" w:hAnsiTheme="majorBidi" w:cstheme="majorBidi"/>
          <w:color w:val="010205"/>
          <w:sz w:val="24"/>
          <w:szCs w:val="24"/>
        </w:rPr>
        <w:t>hypoproliferative</w:t>
      </w:r>
      <w:proofErr w:type="spellEnd"/>
      <w:r>
        <w:rPr>
          <w:rFonts w:asciiTheme="majorBidi" w:hAnsiTheme="majorBidi" w:cstheme="majorBidi"/>
          <w:color w:val="010205"/>
          <w:sz w:val="24"/>
          <w:szCs w:val="24"/>
        </w:rPr>
        <w:t xml:space="preserve"> </w:t>
      </w:r>
      <w:proofErr w:type="spellStart"/>
      <w:r>
        <w:rPr>
          <w:rFonts w:asciiTheme="majorBidi" w:hAnsiTheme="majorBidi" w:cstheme="majorBidi"/>
          <w:color w:val="010205"/>
          <w:sz w:val="24"/>
          <w:szCs w:val="24"/>
        </w:rPr>
        <w:t>anaemia</w:t>
      </w:r>
      <w:proofErr w:type="spellEnd"/>
      <w:r>
        <w:rPr>
          <w:rFonts w:asciiTheme="majorBidi" w:hAnsiTheme="majorBidi" w:cstheme="majorBidi"/>
          <w:color w:val="010205"/>
          <w:sz w:val="24"/>
          <w:szCs w:val="24"/>
        </w:rPr>
        <w:t xml:space="preserve"> and a patient </w:t>
      </w:r>
      <w:r>
        <w:rPr>
          <w:rFonts w:asciiTheme="majorBidi" w:hAnsiTheme="majorBidi" w:cstheme="majorBidi"/>
          <w:color w:val="010205"/>
          <w:sz w:val="24"/>
          <w:szCs w:val="24"/>
        </w:rPr>
        <w:lastRenderedPageBreak/>
        <w:t xml:space="preserve">each was diagnosed of neutrophilic hyperplasia, megakaryocytic suppression, metastatic bone disease, lymphoproliferative neoplasm with bone marrow involvement, and aplastic </w:t>
      </w:r>
      <w:proofErr w:type="spellStart"/>
      <w:r>
        <w:rPr>
          <w:rFonts w:asciiTheme="majorBidi" w:hAnsiTheme="majorBidi" w:cstheme="majorBidi"/>
          <w:color w:val="010205"/>
          <w:sz w:val="24"/>
          <w:szCs w:val="24"/>
        </w:rPr>
        <w:t>anaemia</w:t>
      </w:r>
      <w:proofErr w:type="spellEnd"/>
      <w:r>
        <w:rPr>
          <w:rFonts w:asciiTheme="majorBidi" w:hAnsiTheme="majorBidi" w:cstheme="majorBidi"/>
          <w:color w:val="010205"/>
          <w:sz w:val="24"/>
          <w:szCs w:val="24"/>
        </w:rPr>
        <w:t xml:space="preserve">. Seven patients had isolated leukocytosis of which the bone marrow diagnoses of 4 were acute lymphocytic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two were chronic myeloid lymphocytic, and one was chronic osteomyelitis. The full blood count values statistically affect bone marrow biopsy histological diagnoses (Table 10) </w:t>
      </w:r>
    </w:p>
    <w:p w:rsidR="0087712E" w:rsidRDefault="0087712E" w:rsidP="0087712E">
      <w:pPr>
        <w:autoSpaceDE w:val="0"/>
        <w:autoSpaceDN w:val="0"/>
        <w:adjustRightInd w:val="0"/>
        <w:spacing w:after="0" w:line="240" w:lineRule="auto"/>
        <w:rPr>
          <w:rFonts w:asciiTheme="majorBidi" w:hAnsiTheme="majorBidi" w:cstheme="majorBidi"/>
          <w:color w:val="000000"/>
          <w:sz w:val="24"/>
          <w:szCs w:val="24"/>
        </w:rPr>
      </w:pPr>
    </w:p>
    <w:p w:rsidR="0087712E" w:rsidRPr="0023302F" w:rsidRDefault="0087712E" w:rsidP="0087712E">
      <w:pPr>
        <w:autoSpaceDE w:val="0"/>
        <w:autoSpaceDN w:val="0"/>
        <w:adjustRightInd w:val="0"/>
        <w:spacing w:after="0" w:line="240" w:lineRule="auto"/>
        <w:rPr>
          <w:rFonts w:asciiTheme="majorBidi" w:hAnsiTheme="majorBidi" w:cstheme="majorBidi"/>
          <w:color w:val="000000"/>
          <w:sz w:val="24"/>
          <w:szCs w:val="24"/>
        </w:rPr>
      </w:pPr>
      <w:r w:rsidRPr="0023302F">
        <w:rPr>
          <w:rFonts w:asciiTheme="majorBidi" w:hAnsiTheme="majorBidi" w:cstheme="majorBidi"/>
          <w:color w:val="000000"/>
          <w:sz w:val="24"/>
          <w:szCs w:val="24"/>
        </w:rPr>
        <w:t>Table 9- B</w:t>
      </w:r>
      <w:r>
        <w:rPr>
          <w:rFonts w:asciiTheme="majorBidi" w:hAnsiTheme="majorBidi" w:cstheme="majorBidi"/>
          <w:color w:val="000000"/>
          <w:sz w:val="24"/>
          <w:szCs w:val="24"/>
        </w:rPr>
        <w:t>one marrow biopsy diagnoses cross tabulated with the full blood count</w:t>
      </w:r>
    </w:p>
    <w:tbl>
      <w:tblPr>
        <w:tblpPr w:leftFromText="180" w:rightFromText="180" w:vertAnchor="text" w:tblpY="1"/>
        <w:tblOverlap w:val="neve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0"/>
        <w:gridCol w:w="830"/>
        <w:gridCol w:w="622"/>
        <w:gridCol w:w="128"/>
        <w:gridCol w:w="709"/>
        <w:gridCol w:w="372"/>
        <w:gridCol w:w="620"/>
        <w:gridCol w:w="538"/>
        <w:gridCol w:w="454"/>
        <w:gridCol w:w="850"/>
        <w:gridCol w:w="1702"/>
        <w:gridCol w:w="850"/>
        <w:gridCol w:w="284"/>
        <w:gridCol w:w="567"/>
      </w:tblGrid>
      <w:tr w:rsidR="0087712E" w:rsidRPr="00A84F20" w:rsidTr="00824FA5">
        <w:trPr>
          <w:cantSplit/>
        </w:trPr>
        <w:tc>
          <w:tcPr>
            <w:tcW w:w="1660" w:type="dxa"/>
            <w:gridSpan w:val="2"/>
            <w:vMerge w:val="restart"/>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6845" w:type="dxa"/>
            <w:gridSpan w:val="10"/>
            <w:tcBorders>
              <w:top w:val="nil"/>
              <w:left w:val="nil"/>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FBC</w:t>
            </w:r>
          </w:p>
        </w:tc>
        <w:tc>
          <w:tcPr>
            <w:tcW w:w="851" w:type="dxa"/>
            <w:gridSpan w:val="2"/>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right="60"/>
              <w:rPr>
                <w:rFonts w:ascii="Arial" w:hAnsi="Arial" w:cs="Arial"/>
                <w:color w:val="264A60"/>
                <w:sz w:val="18"/>
                <w:szCs w:val="18"/>
              </w:rPr>
            </w:pPr>
          </w:p>
        </w:tc>
      </w:tr>
      <w:tr w:rsidR="0087712E" w:rsidRPr="00A84F20" w:rsidTr="009B21E8">
        <w:trPr>
          <w:gridAfter w:val="3"/>
          <w:wAfter w:w="1701" w:type="dxa"/>
          <w:cantSplit/>
        </w:trPr>
        <w:tc>
          <w:tcPr>
            <w:tcW w:w="1660" w:type="dxa"/>
            <w:gridSpan w:val="2"/>
            <w:vMerge/>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750" w:type="dxa"/>
            <w:gridSpan w:val="2"/>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BCT</w:t>
            </w:r>
          </w:p>
        </w:tc>
        <w:tc>
          <w:tcPr>
            <w:tcW w:w="709"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LCT</w:t>
            </w:r>
          </w:p>
        </w:tc>
        <w:tc>
          <w:tcPr>
            <w:tcW w:w="992" w:type="dxa"/>
            <w:gridSpan w:val="2"/>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NOR</w:t>
            </w:r>
          </w:p>
        </w:tc>
        <w:tc>
          <w:tcPr>
            <w:tcW w:w="992" w:type="dxa"/>
            <w:gridSpan w:val="2"/>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PCT</w:t>
            </w:r>
          </w:p>
        </w:tc>
        <w:tc>
          <w:tcPr>
            <w:tcW w:w="850" w:type="dxa"/>
            <w:tcBorders>
              <w:top w:val="nil"/>
              <w:left w:val="single" w:sz="8" w:space="0" w:color="E0E0E0"/>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ANA</w:t>
            </w:r>
          </w:p>
        </w:tc>
        <w:tc>
          <w:tcPr>
            <w:tcW w:w="1702" w:type="dxa"/>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r>
              <w:rPr>
                <w:rFonts w:ascii="Arial" w:hAnsi="Arial" w:cs="Arial"/>
                <w:color w:val="264A60"/>
                <w:sz w:val="18"/>
                <w:szCs w:val="18"/>
              </w:rPr>
              <w:t>TOTAL</w:t>
            </w:r>
          </w:p>
        </w:tc>
      </w:tr>
      <w:tr w:rsidR="0087712E" w:rsidRPr="00A84F20" w:rsidTr="009B21E8">
        <w:trPr>
          <w:gridAfter w:val="3"/>
          <w:wAfter w:w="1701" w:type="dxa"/>
          <w:cantSplit/>
        </w:trPr>
        <w:tc>
          <w:tcPr>
            <w:tcW w:w="830" w:type="dxa"/>
            <w:vMerge w:val="restart"/>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BMB</w:t>
            </w:r>
          </w:p>
        </w:tc>
        <w:tc>
          <w:tcPr>
            <w:tcW w:w="830" w:type="dxa"/>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750"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850"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ALL</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5</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AML</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CO</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ERH</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HPA</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Pr>
                <w:rFonts w:ascii="Arial" w:hAnsi="Arial" w:cs="Arial"/>
                <w:color w:val="264A60"/>
                <w:sz w:val="18"/>
                <w:szCs w:val="18"/>
              </w:rPr>
              <w:t>LPN</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MBD</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MGA</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MGS</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830" w:type="dxa"/>
            <w:vMerge/>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830" w:type="dxa"/>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NH</w:t>
            </w:r>
          </w:p>
        </w:tc>
        <w:tc>
          <w:tcPr>
            <w:tcW w:w="750"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992"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0"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1702" w:type="dxa"/>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9B21E8">
        <w:trPr>
          <w:gridAfter w:val="3"/>
          <w:wAfter w:w="1701" w:type="dxa"/>
          <w:cantSplit/>
        </w:trPr>
        <w:tc>
          <w:tcPr>
            <w:tcW w:w="1660" w:type="dxa"/>
            <w:gridSpan w:val="2"/>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750"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w:t>
            </w:r>
          </w:p>
        </w:tc>
        <w:tc>
          <w:tcPr>
            <w:tcW w:w="709"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7</w:t>
            </w:r>
          </w:p>
        </w:tc>
        <w:tc>
          <w:tcPr>
            <w:tcW w:w="992"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992" w:type="dxa"/>
            <w:gridSpan w:val="2"/>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r>
              <w:rPr>
                <w:rFonts w:ascii="Arial" w:hAnsi="Arial" w:cs="Arial"/>
                <w:color w:val="010205"/>
                <w:sz w:val="18"/>
                <w:szCs w:val="18"/>
              </w:rPr>
              <w:t>6</w:t>
            </w:r>
          </w:p>
        </w:tc>
        <w:tc>
          <w:tcPr>
            <w:tcW w:w="850"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1702" w:type="dxa"/>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r w:rsidR="0087712E" w:rsidRPr="00A84F20" w:rsidTr="00824FA5">
        <w:trPr>
          <w:gridAfter w:val="1"/>
          <w:wAfter w:w="567" w:type="dxa"/>
          <w:cantSplit/>
        </w:trPr>
        <w:tc>
          <w:tcPr>
            <w:tcW w:w="8789" w:type="dxa"/>
            <w:gridSpan w:val="13"/>
            <w:tcBorders>
              <w:top w:val="nil"/>
              <w:left w:val="nil"/>
              <w:bottom w:val="nil"/>
              <w:right w:val="nil"/>
            </w:tcBorders>
            <w:shd w:val="clear" w:color="auto" w:fill="FFFFFF"/>
            <w:vAlign w:val="center"/>
          </w:tcPr>
          <w:p w:rsidR="0087712E" w:rsidRPr="00D805AC" w:rsidRDefault="0087712E" w:rsidP="00824FA5">
            <w:pPr>
              <w:autoSpaceDE w:val="0"/>
              <w:autoSpaceDN w:val="0"/>
              <w:adjustRightInd w:val="0"/>
              <w:spacing w:after="0" w:line="240" w:lineRule="auto"/>
              <w:jc w:val="both"/>
              <w:rPr>
                <w:rFonts w:asciiTheme="majorBidi" w:hAnsiTheme="majorBidi" w:cstheme="majorBidi"/>
                <w:color w:val="000000"/>
                <w:sz w:val="24"/>
                <w:szCs w:val="24"/>
              </w:rPr>
            </w:pPr>
            <w:r w:rsidRPr="00D805AC">
              <w:rPr>
                <w:rFonts w:asciiTheme="majorBidi" w:hAnsiTheme="majorBidi" w:cstheme="majorBidi"/>
                <w:color w:val="000000"/>
                <w:sz w:val="24"/>
                <w:szCs w:val="24"/>
              </w:rPr>
              <w:t>AA</w:t>
            </w:r>
            <w:r>
              <w:rPr>
                <w:rFonts w:asciiTheme="majorBidi" w:hAnsiTheme="majorBidi" w:cstheme="majorBidi"/>
                <w:color w:val="000000"/>
                <w:sz w:val="24"/>
                <w:szCs w:val="24"/>
              </w:rPr>
              <w:t xml:space="preserve">- aplastic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ALL- acute lymphoblastic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AML- acute myeloblastic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CML- chronic myelocytic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ERH- erythroid hyperplasia, HPA- </w:t>
            </w:r>
            <w:proofErr w:type="spellStart"/>
            <w:r>
              <w:rPr>
                <w:rFonts w:asciiTheme="majorBidi" w:hAnsiTheme="majorBidi" w:cstheme="majorBidi"/>
                <w:color w:val="000000"/>
                <w:sz w:val="24"/>
                <w:szCs w:val="24"/>
              </w:rPr>
              <w:t>hypoproliferative</w:t>
            </w:r>
            <w:proofErr w:type="spellEnd"/>
            <w:r>
              <w:rPr>
                <w:rFonts w:asciiTheme="majorBidi" w:hAnsiTheme="majorBidi" w:cstheme="majorBidi"/>
                <w:color w:val="000000"/>
                <w:sz w:val="24"/>
                <w:szCs w:val="24"/>
              </w:rPr>
              <w:t xml:space="preserve">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LPN- lymphoproliferative neoplasm infiltration of the marrow, MBD- metastatic bone marrow disease, MGA- megaloblastic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MGS- megakaryocytic suppression, NH- neutrophilic hyperplasia </w:t>
            </w:r>
          </w:p>
          <w:p w:rsidR="0087712E" w:rsidRDefault="0087712E" w:rsidP="00824FA5">
            <w:pPr>
              <w:autoSpaceDE w:val="0"/>
              <w:autoSpaceDN w:val="0"/>
              <w:adjustRightInd w:val="0"/>
              <w:spacing w:after="0" w:line="320" w:lineRule="atLeast"/>
              <w:ind w:right="60"/>
              <w:rPr>
                <w:rFonts w:asciiTheme="majorBidi" w:hAnsiTheme="majorBidi" w:cstheme="majorBidi"/>
                <w:color w:val="010205"/>
                <w:sz w:val="24"/>
                <w:szCs w:val="24"/>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Pr="00A84F20" w:rsidRDefault="0087712E" w:rsidP="00824FA5">
            <w:pPr>
              <w:autoSpaceDE w:val="0"/>
              <w:autoSpaceDN w:val="0"/>
              <w:adjustRightInd w:val="0"/>
              <w:spacing w:after="0" w:line="320" w:lineRule="atLeast"/>
              <w:ind w:left="60" w:right="60"/>
              <w:jc w:val="center"/>
              <w:rPr>
                <w:rFonts w:ascii="Arial" w:hAnsi="Arial" w:cs="Arial"/>
                <w:color w:val="010205"/>
              </w:rPr>
            </w:pPr>
          </w:p>
        </w:tc>
      </w:tr>
      <w:tr w:rsidR="0087712E" w:rsidRPr="00A84F20" w:rsidTr="00824FA5">
        <w:trPr>
          <w:gridAfter w:val="1"/>
          <w:wAfter w:w="567" w:type="dxa"/>
          <w:cantSplit/>
        </w:trPr>
        <w:tc>
          <w:tcPr>
            <w:tcW w:w="8789" w:type="dxa"/>
            <w:gridSpan w:val="13"/>
            <w:tcBorders>
              <w:top w:val="nil"/>
              <w:left w:val="nil"/>
              <w:bottom w:val="nil"/>
              <w:right w:val="nil"/>
            </w:tcBorders>
            <w:shd w:val="clear" w:color="auto" w:fill="FFFFFF"/>
            <w:vAlign w:val="center"/>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r w:rsidRPr="00A84F20">
              <w:rPr>
                <w:rFonts w:ascii="Arial" w:hAnsi="Arial" w:cs="Arial"/>
                <w:b/>
                <w:bCs/>
                <w:color w:val="010205"/>
              </w:rPr>
              <w:t>Chi-Square Tests</w:t>
            </w:r>
          </w:p>
        </w:tc>
      </w:tr>
      <w:tr w:rsidR="0087712E" w:rsidRPr="00A84F20" w:rsidTr="009B21E8">
        <w:trPr>
          <w:gridAfter w:val="1"/>
          <w:wAfter w:w="567" w:type="dxa"/>
          <w:cantSplit/>
        </w:trPr>
        <w:tc>
          <w:tcPr>
            <w:tcW w:w="2282" w:type="dxa"/>
            <w:gridSpan w:val="3"/>
            <w:tcBorders>
              <w:top w:val="nil"/>
              <w:left w:val="nil"/>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1209" w:type="dxa"/>
            <w:gridSpan w:val="3"/>
            <w:tcBorders>
              <w:top w:val="nil"/>
              <w:left w:val="nil"/>
              <w:bottom w:val="single" w:sz="8" w:space="0" w:color="152935"/>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Value</w:t>
            </w:r>
          </w:p>
        </w:tc>
        <w:tc>
          <w:tcPr>
            <w:tcW w:w="1158" w:type="dxa"/>
            <w:gridSpan w:val="2"/>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df</w:t>
            </w:r>
          </w:p>
        </w:tc>
        <w:tc>
          <w:tcPr>
            <w:tcW w:w="4140" w:type="dxa"/>
            <w:gridSpan w:val="5"/>
            <w:tcBorders>
              <w:top w:val="nil"/>
              <w:left w:val="single" w:sz="8" w:space="0" w:color="E0E0E0"/>
              <w:bottom w:val="single" w:sz="8" w:space="0" w:color="152935"/>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Asymptotic Significance (2-sided)</w:t>
            </w:r>
          </w:p>
        </w:tc>
      </w:tr>
      <w:tr w:rsidR="0087712E" w:rsidRPr="00A84F20" w:rsidTr="009B21E8">
        <w:trPr>
          <w:gridAfter w:val="1"/>
          <w:wAfter w:w="567" w:type="dxa"/>
          <w:cantSplit/>
        </w:trPr>
        <w:tc>
          <w:tcPr>
            <w:tcW w:w="2282" w:type="dxa"/>
            <w:gridSpan w:val="3"/>
            <w:tcBorders>
              <w:top w:val="single" w:sz="8" w:space="0" w:color="152935"/>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Pearson Chi-Square</w:t>
            </w:r>
          </w:p>
        </w:tc>
        <w:tc>
          <w:tcPr>
            <w:tcW w:w="1209" w:type="dxa"/>
            <w:gridSpan w:val="3"/>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109.030</w:t>
            </w:r>
            <w:r w:rsidRPr="00A84F20">
              <w:rPr>
                <w:rFonts w:ascii="Arial" w:hAnsi="Arial" w:cs="Arial"/>
                <w:color w:val="010205"/>
                <w:sz w:val="18"/>
                <w:szCs w:val="18"/>
                <w:vertAlign w:val="superscript"/>
              </w:rPr>
              <w:t>a</w:t>
            </w:r>
          </w:p>
        </w:tc>
        <w:tc>
          <w:tcPr>
            <w:tcW w:w="1158" w:type="dxa"/>
            <w:gridSpan w:val="2"/>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77</w:t>
            </w:r>
          </w:p>
        </w:tc>
        <w:tc>
          <w:tcPr>
            <w:tcW w:w="4140" w:type="dxa"/>
            <w:gridSpan w:val="5"/>
            <w:tcBorders>
              <w:top w:val="single" w:sz="8" w:space="0" w:color="152935"/>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.010</w:t>
            </w:r>
          </w:p>
        </w:tc>
      </w:tr>
      <w:tr w:rsidR="0087712E" w:rsidRPr="00A84F20" w:rsidTr="009B21E8">
        <w:trPr>
          <w:gridAfter w:val="1"/>
          <w:wAfter w:w="567" w:type="dxa"/>
          <w:cantSplit/>
        </w:trPr>
        <w:tc>
          <w:tcPr>
            <w:tcW w:w="2282" w:type="dxa"/>
            <w:gridSpan w:val="3"/>
            <w:tcBorders>
              <w:top w:val="single" w:sz="8" w:space="0" w:color="AEAEAE"/>
              <w:left w:val="nil"/>
              <w:bottom w:val="single" w:sz="8" w:space="0" w:color="AEAEAE"/>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Likelihood Ratio</w:t>
            </w:r>
          </w:p>
        </w:tc>
        <w:tc>
          <w:tcPr>
            <w:tcW w:w="1209" w:type="dxa"/>
            <w:gridSpan w:val="3"/>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81.653</w:t>
            </w:r>
          </w:p>
        </w:tc>
        <w:tc>
          <w:tcPr>
            <w:tcW w:w="1158" w:type="dxa"/>
            <w:gridSpan w:val="2"/>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77</w:t>
            </w:r>
          </w:p>
        </w:tc>
        <w:tc>
          <w:tcPr>
            <w:tcW w:w="4140" w:type="dxa"/>
            <w:gridSpan w:val="5"/>
            <w:tcBorders>
              <w:top w:val="single" w:sz="8" w:space="0" w:color="AEAEAE"/>
              <w:left w:val="nil"/>
              <w:bottom w:val="single" w:sz="8" w:space="0" w:color="AEAEAE"/>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.337</w:t>
            </w:r>
          </w:p>
        </w:tc>
      </w:tr>
      <w:tr w:rsidR="0087712E" w:rsidRPr="00A84F20" w:rsidTr="009B21E8">
        <w:trPr>
          <w:gridAfter w:val="1"/>
          <w:wAfter w:w="567" w:type="dxa"/>
          <w:cantSplit/>
        </w:trPr>
        <w:tc>
          <w:tcPr>
            <w:tcW w:w="2282" w:type="dxa"/>
            <w:gridSpan w:val="3"/>
            <w:tcBorders>
              <w:top w:val="single" w:sz="8" w:space="0" w:color="AEAEAE"/>
              <w:left w:val="nil"/>
              <w:bottom w:val="single" w:sz="8" w:space="0" w:color="152935"/>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N of Valid Cases</w:t>
            </w:r>
          </w:p>
        </w:tc>
        <w:tc>
          <w:tcPr>
            <w:tcW w:w="1209" w:type="dxa"/>
            <w:gridSpan w:val="3"/>
            <w:tcBorders>
              <w:top w:val="single" w:sz="8" w:space="0" w:color="AEAEAE"/>
              <w:left w:val="nil"/>
              <w:bottom w:val="single" w:sz="8" w:space="0" w:color="152935"/>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c>
          <w:tcPr>
            <w:tcW w:w="1158" w:type="dxa"/>
            <w:gridSpan w:val="2"/>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c>
          <w:tcPr>
            <w:tcW w:w="4140" w:type="dxa"/>
            <w:gridSpan w:val="5"/>
            <w:tcBorders>
              <w:top w:val="single" w:sz="8" w:space="0" w:color="AEAEAE"/>
              <w:left w:val="nil"/>
              <w:bottom w:val="single" w:sz="8" w:space="0" w:color="152935"/>
              <w:right w:val="nil"/>
            </w:tcBorders>
            <w:shd w:val="clear" w:color="auto" w:fill="FFFFFF"/>
            <w:vAlign w:val="center"/>
          </w:tcPr>
          <w:p w:rsidR="0087712E" w:rsidRPr="00A84F20" w:rsidRDefault="0087712E" w:rsidP="00824FA5">
            <w:pPr>
              <w:autoSpaceDE w:val="0"/>
              <w:autoSpaceDN w:val="0"/>
              <w:adjustRightInd w:val="0"/>
              <w:spacing w:after="0" w:line="240" w:lineRule="auto"/>
              <w:rPr>
                <w:rFonts w:ascii="Times New Roman" w:hAnsi="Times New Roman" w:cs="Times New Roman"/>
                <w:sz w:val="24"/>
                <w:szCs w:val="24"/>
              </w:rPr>
            </w:pPr>
          </w:p>
        </w:tc>
      </w:tr>
      <w:tr w:rsidR="0087712E" w:rsidRPr="00A84F20" w:rsidTr="00824FA5">
        <w:trPr>
          <w:gridAfter w:val="1"/>
          <w:wAfter w:w="567" w:type="dxa"/>
          <w:cantSplit/>
        </w:trPr>
        <w:tc>
          <w:tcPr>
            <w:tcW w:w="8789" w:type="dxa"/>
            <w:gridSpan w:val="13"/>
            <w:tcBorders>
              <w:top w:val="nil"/>
              <w:left w:val="nil"/>
              <w:bottom w:val="nil"/>
              <w:right w:val="nil"/>
            </w:tcBorders>
            <w:shd w:val="clear" w:color="auto" w:fill="FFFFFF"/>
          </w:tcPr>
          <w:p w:rsidR="0087712E" w:rsidRPr="00A84F20" w:rsidRDefault="0087712E" w:rsidP="00824FA5">
            <w:pPr>
              <w:autoSpaceDE w:val="0"/>
              <w:autoSpaceDN w:val="0"/>
              <w:adjustRightInd w:val="0"/>
              <w:spacing w:after="0" w:line="320" w:lineRule="atLeast"/>
              <w:ind w:left="60" w:right="60"/>
              <w:rPr>
                <w:rFonts w:ascii="Arial" w:hAnsi="Arial" w:cs="Arial"/>
                <w:color w:val="010205"/>
                <w:sz w:val="18"/>
                <w:szCs w:val="18"/>
              </w:rPr>
            </w:pPr>
            <w:r w:rsidRPr="00A84F20">
              <w:rPr>
                <w:rFonts w:ascii="Arial" w:hAnsi="Arial" w:cs="Arial"/>
                <w:color w:val="010205"/>
                <w:sz w:val="18"/>
                <w:szCs w:val="18"/>
              </w:rPr>
              <w:lastRenderedPageBreak/>
              <w:t>a. 96 cells (100.0%) have expected count less than 5. The minimum expected count is .03.</w:t>
            </w:r>
          </w:p>
        </w:tc>
      </w:tr>
    </w:tbl>
    <w:p w:rsidR="0087712E" w:rsidRDefault="0087712E" w:rsidP="0087712E">
      <w:pPr>
        <w:autoSpaceDE w:val="0"/>
        <w:autoSpaceDN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br w:type="textWrapping" w:clear="all"/>
      </w: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360" w:lineRule="auto"/>
        <w:ind w:right="60"/>
        <w:jc w:val="both"/>
        <w:rPr>
          <w:rFonts w:asciiTheme="majorBidi" w:hAnsiTheme="majorBidi" w:cstheme="majorBidi"/>
          <w:color w:val="010205"/>
          <w:sz w:val="24"/>
          <w:szCs w:val="24"/>
        </w:rPr>
      </w:pPr>
    </w:p>
    <w:p w:rsidR="0087712E" w:rsidRPr="00A84F20"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Pr>
        <w:autoSpaceDE w:val="0"/>
        <w:autoSpaceDN w:val="0"/>
        <w:adjustRightInd w:val="0"/>
        <w:spacing w:after="0" w:line="360" w:lineRule="auto"/>
        <w:jc w:val="both"/>
        <w:rPr>
          <w:rFonts w:asciiTheme="majorBidi" w:hAnsiTheme="majorBidi" w:cstheme="majorBidi"/>
          <w:color w:val="010205"/>
          <w:sz w:val="24"/>
          <w:szCs w:val="24"/>
        </w:rPr>
      </w:pPr>
      <w:r w:rsidRPr="00D472C4">
        <w:rPr>
          <w:rFonts w:asciiTheme="majorBidi" w:hAnsiTheme="majorBidi" w:cstheme="majorBidi"/>
          <w:color w:val="010205"/>
          <w:sz w:val="24"/>
          <w:szCs w:val="24"/>
        </w:rPr>
        <w:t>The 40 bone marrow biopsies were</w:t>
      </w:r>
      <w:r>
        <w:rPr>
          <w:rFonts w:asciiTheme="majorBidi" w:hAnsiTheme="majorBidi" w:cstheme="majorBidi"/>
          <w:color w:val="010205"/>
          <w:sz w:val="24"/>
          <w:szCs w:val="24"/>
        </w:rPr>
        <w:t xml:space="preserve"> done concurrently with bone marrow aspirates. There was 92% concordance in the diagnoses of acute lymphocytic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with zero concordance in chronic osteomyelitis and metastatic bone marrow disease. Other diagnoses had concordance of 100%.</w:t>
      </w:r>
    </w:p>
    <w:p w:rsidR="0087712E" w:rsidRDefault="0087712E" w:rsidP="0087712E">
      <w:pPr>
        <w:autoSpaceDE w:val="0"/>
        <w:autoSpaceDN w:val="0"/>
        <w:adjustRightInd w:val="0"/>
        <w:spacing w:after="0" w:line="360" w:lineRule="auto"/>
        <w:jc w:val="both"/>
        <w:rPr>
          <w:rFonts w:ascii="Times New Roman" w:hAnsi="Times New Roman" w:cs="Times New Roman"/>
          <w:sz w:val="24"/>
          <w:szCs w:val="24"/>
        </w:rPr>
      </w:pPr>
    </w:p>
    <w:p w:rsidR="00E95B73" w:rsidRDefault="00E95B73" w:rsidP="0087712E">
      <w:pPr>
        <w:autoSpaceDE w:val="0"/>
        <w:autoSpaceDN w:val="0"/>
        <w:adjustRightInd w:val="0"/>
        <w:spacing w:after="0" w:line="360" w:lineRule="auto"/>
        <w:jc w:val="both"/>
        <w:rPr>
          <w:rFonts w:ascii="Times New Roman" w:hAnsi="Times New Roman" w:cs="Times New Roman"/>
          <w:sz w:val="24"/>
          <w:szCs w:val="24"/>
        </w:rPr>
      </w:pPr>
    </w:p>
    <w:p w:rsidR="00E95B73" w:rsidRDefault="00E95B73" w:rsidP="0087712E">
      <w:pPr>
        <w:autoSpaceDE w:val="0"/>
        <w:autoSpaceDN w:val="0"/>
        <w:adjustRightInd w:val="0"/>
        <w:spacing w:after="0" w:line="360" w:lineRule="auto"/>
        <w:jc w:val="both"/>
        <w:rPr>
          <w:rFonts w:ascii="Times New Roman" w:hAnsi="Times New Roman" w:cs="Times New Roman"/>
          <w:sz w:val="24"/>
          <w:szCs w:val="24"/>
        </w:rPr>
      </w:pPr>
    </w:p>
    <w:p w:rsidR="00E95B73" w:rsidRDefault="00E95B73" w:rsidP="0087712E">
      <w:pPr>
        <w:autoSpaceDE w:val="0"/>
        <w:autoSpaceDN w:val="0"/>
        <w:adjustRightInd w:val="0"/>
        <w:spacing w:after="0" w:line="360" w:lineRule="auto"/>
        <w:jc w:val="both"/>
        <w:rPr>
          <w:rFonts w:ascii="Times New Roman" w:hAnsi="Times New Roman" w:cs="Times New Roman"/>
          <w:sz w:val="24"/>
          <w:szCs w:val="24"/>
        </w:rPr>
      </w:pPr>
    </w:p>
    <w:p w:rsidR="00E95B73" w:rsidRPr="008361F3" w:rsidRDefault="00E95B73" w:rsidP="0087712E">
      <w:pPr>
        <w:autoSpaceDE w:val="0"/>
        <w:autoSpaceDN w:val="0"/>
        <w:adjustRightInd w:val="0"/>
        <w:spacing w:after="0" w:line="360" w:lineRule="auto"/>
        <w:jc w:val="both"/>
        <w:rPr>
          <w:rFonts w:ascii="Times New Roman" w:hAnsi="Times New Roman" w:cs="Times New Roman"/>
          <w:sz w:val="24"/>
          <w:szCs w:val="24"/>
        </w:rPr>
      </w:pP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1"/>
        <w:gridCol w:w="709"/>
        <w:gridCol w:w="31"/>
        <w:gridCol w:w="245"/>
        <w:gridCol w:w="31"/>
        <w:gridCol w:w="260"/>
        <w:gridCol w:w="708"/>
        <w:gridCol w:w="567"/>
        <w:gridCol w:w="709"/>
        <w:gridCol w:w="709"/>
        <w:gridCol w:w="709"/>
        <w:gridCol w:w="567"/>
        <w:gridCol w:w="708"/>
        <w:gridCol w:w="567"/>
        <w:gridCol w:w="567"/>
        <w:gridCol w:w="993"/>
        <w:gridCol w:w="1417"/>
      </w:tblGrid>
      <w:tr w:rsidR="0087712E" w:rsidRPr="008361F3" w:rsidTr="00824FA5">
        <w:trPr>
          <w:cantSplit/>
        </w:trPr>
        <w:tc>
          <w:tcPr>
            <w:tcW w:w="8931" w:type="dxa"/>
            <w:gridSpan w:val="16"/>
            <w:tcBorders>
              <w:top w:val="nil"/>
              <w:left w:val="nil"/>
              <w:bottom w:val="nil"/>
              <w:right w:val="nil"/>
            </w:tcBorders>
            <w:shd w:val="clear" w:color="auto" w:fill="FFFFFF"/>
            <w:vAlign w:val="center"/>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010205"/>
              </w:rPr>
            </w:pPr>
            <w:r>
              <w:rPr>
                <w:rFonts w:ascii="Arial" w:hAnsi="Arial" w:cs="Arial"/>
                <w:b/>
                <w:bCs/>
                <w:color w:val="010205"/>
              </w:rPr>
              <w:t xml:space="preserve">BMB/BMA </w:t>
            </w:r>
            <w:r w:rsidR="00957437">
              <w:rPr>
                <w:rFonts w:ascii="Arial" w:hAnsi="Arial" w:cs="Arial"/>
                <w:b/>
                <w:bCs/>
                <w:color w:val="010205"/>
              </w:rPr>
              <w:t>concordance</w:t>
            </w:r>
          </w:p>
        </w:tc>
        <w:tc>
          <w:tcPr>
            <w:tcW w:w="1417" w:type="dxa"/>
            <w:tcBorders>
              <w:top w:val="nil"/>
              <w:left w:val="nil"/>
              <w:bottom w:val="nil"/>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center"/>
              <w:rPr>
                <w:rFonts w:ascii="Arial" w:hAnsi="Arial" w:cs="Arial"/>
                <w:b/>
                <w:bCs/>
                <w:color w:val="010205"/>
              </w:rPr>
            </w:pPr>
          </w:p>
        </w:tc>
      </w:tr>
      <w:tr w:rsidR="0087712E" w:rsidRPr="008361F3" w:rsidTr="00824FA5">
        <w:trPr>
          <w:cantSplit/>
        </w:trPr>
        <w:tc>
          <w:tcPr>
            <w:tcW w:w="8931" w:type="dxa"/>
            <w:gridSpan w:val="16"/>
            <w:tcBorders>
              <w:top w:val="nil"/>
              <w:left w:val="nil"/>
              <w:bottom w:val="nil"/>
              <w:right w:val="nil"/>
            </w:tcBorders>
            <w:shd w:val="clear" w:color="auto" w:fill="FFFFFF"/>
            <w:vAlign w:val="bottom"/>
          </w:tcPr>
          <w:p w:rsidR="0087712E" w:rsidRPr="008361F3" w:rsidRDefault="0087712E" w:rsidP="00824FA5">
            <w:pPr>
              <w:autoSpaceDE w:val="0"/>
              <w:autoSpaceDN w:val="0"/>
              <w:adjustRightInd w:val="0"/>
              <w:spacing w:after="0" w:line="320" w:lineRule="atLeast"/>
              <w:rPr>
                <w:rFonts w:ascii="Times New Roman" w:hAnsi="Times New Roman" w:cs="Times New Roman"/>
                <w:sz w:val="24"/>
                <w:szCs w:val="24"/>
              </w:rPr>
            </w:pPr>
          </w:p>
        </w:tc>
        <w:tc>
          <w:tcPr>
            <w:tcW w:w="1417" w:type="dxa"/>
            <w:tcBorders>
              <w:top w:val="nil"/>
              <w:left w:val="nil"/>
              <w:bottom w:val="nil"/>
              <w:right w:val="nil"/>
            </w:tcBorders>
            <w:shd w:val="clear" w:color="auto" w:fill="FFFFFF"/>
          </w:tcPr>
          <w:p w:rsidR="0087712E" w:rsidRPr="008361F3" w:rsidRDefault="0087712E" w:rsidP="00824FA5">
            <w:pPr>
              <w:autoSpaceDE w:val="0"/>
              <w:autoSpaceDN w:val="0"/>
              <w:adjustRightInd w:val="0"/>
              <w:spacing w:after="0" w:line="320" w:lineRule="atLeast"/>
              <w:rPr>
                <w:rFonts w:ascii="Arial" w:hAnsi="Arial" w:cs="Arial"/>
                <w:color w:val="010205"/>
                <w:sz w:val="18"/>
                <w:szCs w:val="18"/>
                <w:shd w:val="clear" w:color="auto" w:fill="FFFFFF"/>
              </w:rPr>
            </w:pPr>
          </w:p>
        </w:tc>
      </w:tr>
      <w:tr w:rsidR="0087712E" w:rsidRPr="008361F3" w:rsidTr="00824FA5">
        <w:trPr>
          <w:cantSplit/>
        </w:trPr>
        <w:tc>
          <w:tcPr>
            <w:tcW w:w="1560" w:type="dxa"/>
            <w:gridSpan w:val="2"/>
            <w:vMerge w:val="restart"/>
            <w:tcBorders>
              <w:top w:val="nil"/>
              <w:left w:val="nil"/>
              <w:bottom w:val="nil"/>
              <w:right w:val="nil"/>
            </w:tcBorders>
            <w:shd w:val="clear" w:color="auto" w:fill="FFFFFF"/>
            <w:vAlign w:val="bottom"/>
          </w:tcPr>
          <w:p w:rsidR="0087712E" w:rsidRPr="008361F3" w:rsidRDefault="0087712E" w:rsidP="00824FA5">
            <w:pPr>
              <w:autoSpaceDE w:val="0"/>
              <w:autoSpaceDN w:val="0"/>
              <w:adjustRightInd w:val="0"/>
              <w:spacing w:after="0" w:line="240" w:lineRule="auto"/>
              <w:rPr>
                <w:rFonts w:ascii="Times New Roman" w:hAnsi="Times New Roman" w:cs="Times New Roman"/>
                <w:sz w:val="24"/>
                <w:szCs w:val="24"/>
              </w:rPr>
            </w:pPr>
          </w:p>
        </w:tc>
        <w:tc>
          <w:tcPr>
            <w:tcW w:w="6378" w:type="dxa"/>
            <w:gridSpan w:val="13"/>
            <w:tcBorders>
              <w:top w:val="nil"/>
              <w:left w:val="nil"/>
              <w:bottom w:val="nil"/>
              <w:right w:val="single" w:sz="8" w:space="0" w:color="E0E0E0"/>
            </w:tcBorders>
            <w:shd w:val="clear" w:color="auto" w:fill="FFFFFF"/>
            <w:vAlign w:val="bottom"/>
          </w:tcPr>
          <w:p w:rsidR="0087712E" w:rsidRPr="007B37D0" w:rsidRDefault="0087712E" w:rsidP="00824FA5">
            <w:pPr>
              <w:autoSpaceDE w:val="0"/>
              <w:autoSpaceDN w:val="0"/>
              <w:adjustRightInd w:val="0"/>
              <w:spacing w:after="0" w:line="320" w:lineRule="atLeast"/>
              <w:ind w:left="60" w:right="60"/>
              <w:jc w:val="center"/>
              <w:rPr>
                <w:rFonts w:asciiTheme="majorBidi" w:hAnsiTheme="majorBidi" w:cstheme="majorBidi"/>
                <w:b/>
                <w:bCs/>
                <w:color w:val="264A60"/>
                <w:sz w:val="24"/>
                <w:szCs w:val="24"/>
              </w:rPr>
            </w:pPr>
            <w:r w:rsidRPr="007B37D0">
              <w:rPr>
                <w:rFonts w:asciiTheme="majorBidi" w:hAnsiTheme="majorBidi" w:cstheme="majorBidi"/>
                <w:b/>
                <w:bCs/>
                <w:color w:val="264A60"/>
              </w:rPr>
              <w:t>BMA</w:t>
            </w:r>
          </w:p>
        </w:tc>
        <w:tc>
          <w:tcPr>
            <w:tcW w:w="993" w:type="dxa"/>
            <w:vMerge w:val="restart"/>
            <w:tcBorders>
              <w:top w:val="nil"/>
              <w:left w:val="single" w:sz="8" w:space="0" w:color="E0E0E0"/>
              <w:bottom w:val="nil"/>
              <w:right w:val="nil"/>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Total</w:t>
            </w:r>
          </w:p>
        </w:tc>
        <w:tc>
          <w:tcPr>
            <w:tcW w:w="1417" w:type="dxa"/>
            <w:tcBorders>
              <w:top w:val="nil"/>
              <w:left w:val="single" w:sz="8" w:space="0" w:color="E0E0E0"/>
              <w:bottom w:val="nil"/>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p>
        </w:tc>
      </w:tr>
      <w:tr w:rsidR="0087712E" w:rsidRPr="008361F3" w:rsidTr="00824FA5">
        <w:trPr>
          <w:cantSplit/>
        </w:trPr>
        <w:tc>
          <w:tcPr>
            <w:tcW w:w="1560" w:type="dxa"/>
            <w:gridSpan w:val="2"/>
            <w:vMerge/>
            <w:tcBorders>
              <w:top w:val="nil"/>
              <w:left w:val="nil"/>
              <w:bottom w:val="nil"/>
              <w:right w:val="nil"/>
            </w:tcBorders>
            <w:shd w:val="clear" w:color="auto" w:fill="FFFFFF"/>
            <w:vAlign w:val="bottom"/>
          </w:tcPr>
          <w:p w:rsidR="0087712E" w:rsidRPr="008361F3" w:rsidRDefault="0087712E" w:rsidP="00824FA5">
            <w:pPr>
              <w:autoSpaceDE w:val="0"/>
              <w:autoSpaceDN w:val="0"/>
              <w:adjustRightInd w:val="0"/>
              <w:spacing w:after="0" w:line="240" w:lineRule="auto"/>
              <w:rPr>
                <w:rFonts w:ascii="Arial" w:hAnsi="Arial" w:cs="Arial"/>
                <w:color w:val="264A60"/>
                <w:sz w:val="18"/>
                <w:szCs w:val="18"/>
              </w:rPr>
            </w:pPr>
          </w:p>
        </w:tc>
        <w:tc>
          <w:tcPr>
            <w:tcW w:w="31" w:type="dxa"/>
            <w:tcBorders>
              <w:top w:val="nil"/>
              <w:left w:val="nil"/>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240" w:lineRule="auto"/>
              <w:jc w:val="center"/>
              <w:rPr>
                <w:rFonts w:ascii="Times New Roman" w:hAnsi="Times New Roman" w:cs="Times New Roman"/>
                <w:sz w:val="24"/>
                <w:szCs w:val="24"/>
              </w:rPr>
            </w:pPr>
          </w:p>
        </w:tc>
        <w:tc>
          <w:tcPr>
            <w:tcW w:w="536" w:type="dxa"/>
            <w:gridSpan w:val="3"/>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AA</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ALL</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AML</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CML</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ERH</w:t>
            </w:r>
          </w:p>
        </w:tc>
        <w:tc>
          <w:tcPr>
            <w:tcW w:w="709"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HPA</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LDB</w:t>
            </w:r>
          </w:p>
        </w:tc>
        <w:tc>
          <w:tcPr>
            <w:tcW w:w="708"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MGA</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MGS</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87712E" w:rsidRPr="008361F3"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8361F3">
              <w:rPr>
                <w:rFonts w:ascii="Arial" w:hAnsi="Arial" w:cs="Arial"/>
                <w:color w:val="264A60"/>
                <w:sz w:val="18"/>
                <w:szCs w:val="18"/>
              </w:rPr>
              <w:t>NH</w:t>
            </w:r>
          </w:p>
        </w:tc>
        <w:tc>
          <w:tcPr>
            <w:tcW w:w="993" w:type="dxa"/>
            <w:vMerge/>
            <w:tcBorders>
              <w:top w:val="nil"/>
              <w:left w:val="single" w:sz="8" w:space="0" w:color="E0E0E0"/>
              <w:bottom w:val="nil"/>
              <w:right w:val="nil"/>
            </w:tcBorders>
            <w:shd w:val="clear" w:color="auto" w:fill="FFFFFF"/>
            <w:vAlign w:val="bottom"/>
          </w:tcPr>
          <w:p w:rsidR="0087712E" w:rsidRPr="008361F3" w:rsidRDefault="0087712E" w:rsidP="00824FA5">
            <w:pPr>
              <w:autoSpaceDE w:val="0"/>
              <w:autoSpaceDN w:val="0"/>
              <w:adjustRightInd w:val="0"/>
              <w:spacing w:after="0" w:line="240" w:lineRule="auto"/>
              <w:rPr>
                <w:rFonts w:ascii="Arial" w:hAnsi="Arial" w:cs="Arial"/>
                <w:color w:val="264A60"/>
                <w:sz w:val="18"/>
                <w:szCs w:val="18"/>
              </w:rPr>
            </w:pPr>
          </w:p>
        </w:tc>
        <w:tc>
          <w:tcPr>
            <w:tcW w:w="1417" w:type="dxa"/>
            <w:tcBorders>
              <w:top w:val="nil"/>
              <w:left w:val="single" w:sz="8" w:space="0" w:color="E0E0E0"/>
              <w:bottom w:val="nil"/>
              <w:right w:val="nil"/>
            </w:tcBorders>
            <w:shd w:val="clear" w:color="auto" w:fill="FFFFFF"/>
          </w:tcPr>
          <w:p w:rsidR="0087712E" w:rsidRPr="008361F3" w:rsidRDefault="0087712E" w:rsidP="00824FA5">
            <w:pPr>
              <w:autoSpaceDE w:val="0"/>
              <w:autoSpaceDN w:val="0"/>
              <w:adjustRightInd w:val="0"/>
              <w:spacing w:after="0" w:line="240" w:lineRule="auto"/>
              <w:rPr>
                <w:rFonts w:ascii="Arial" w:hAnsi="Arial" w:cs="Arial"/>
                <w:color w:val="264A60"/>
                <w:sz w:val="18"/>
                <w:szCs w:val="18"/>
              </w:rPr>
            </w:pPr>
            <w:r>
              <w:rPr>
                <w:rFonts w:ascii="Arial" w:hAnsi="Arial" w:cs="Arial"/>
                <w:color w:val="264A60"/>
                <w:sz w:val="18"/>
                <w:szCs w:val="18"/>
              </w:rPr>
              <w:t>CR (%)</w:t>
            </w:r>
          </w:p>
        </w:tc>
      </w:tr>
      <w:tr w:rsidR="0087712E" w:rsidRPr="008361F3" w:rsidTr="009B21E8">
        <w:trPr>
          <w:cantSplit/>
          <w:trHeight w:val="157"/>
        </w:trPr>
        <w:tc>
          <w:tcPr>
            <w:tcW w:w="851" w:type="dxa"/>
            <w:vMerge w:val="restart"/>
            <w:tcBorders>
              <w:top w:val="single" w:sz="8" w:space="0" w:color="152935"/>
              <w:left w:val="nil"/>
              <w:bottom w:val="single" w:sz="8" w:space="0" w:color="AEAEAE"/>
              <w:right w:val="nil"/>
            </w:tcBorders>
            <w:shd w:val="clear" w:color="auto" w:fill="E0E0E0"/>
          </w:tcPr>
          <w:p w:rsidR="0087712E" w:rsidRDefault="0087712E" w:rsidP="00824FA5">
            <w:pPr>
              <w:autoSpaceDE w:val="0"/>
              <w:autoSpaceDN w:val="0"/>
              <w:adjustRightInd w:val="0"/>
              <w:spacing w:after="0" w:line="320" w:lineRule="atLeast"/>
              <w:ind w:left="60" w:right="60"/>
              <w:rPr>
                <w:rFonts w:ascii="Arial" w:hAnsi="Arial" w:cs="Arial"/>
                <w:color w:val="264A60"/>
                <w:sz w:val="18"/>
                <w:szCs w:val="18"/>
              </w:rPr>
            </w:pPr>
          </w:p>
          <w:p w:rsidR="0087712E" w:rsidRDefault="0087712E" w:rsidP="00824FA5">
            <w:pPr>
              <w:autoSpaceDE w:val="0"/>
              <w:autoSpaceDN w:val="0"/>
              <w:adjustRightInd w:val="0"/>
              <w:spacing w:after="0" w:line="320" w:lineRule="atLeast"/>
              <w:ind w:left="60" w:right="60"/>
              <w:rPr>
                <w:rFonts w:ascii="Arial" w:hAnsi="Arial" w:cs="Arial"/>
                <w:color w:val="264A60"/>
                <w:sz w:val="18"/>
                <w:szCs w:val="18"/>
              </w:rPr>
            </w:pPr>
          </w:p>
          <w:p w:rsidR="0087712E" w:rsidRDefault="0087712E" w:rsidP="00824FA5">
            <w:pPr>
              <w:autoSpaceDE w:val="0"/>
              <w:autoSpaceDN w:val="0"/>
              <w:adjustRightInd w:val="0"/>
              <w:spacing w:after="0" w:line="320" w:lineRule="atLeast"/>
              <w:ind w:left="60" w:right="60"/>
              <w:rPr>
                <w:rFonts w:ascii="Arial" w:hAnsi="Arial" w:cs="Arial"/>
                <w:color w:val="264A60"/>
                <w:sz w:val="18"/>
                <w:szCs w:val="18"/>
              </w:rPr>
            </w:pPr>
          </w:p>
          <w:p w:rsidR="0087712E" w:rsidRPr="007B37D0" w:rsidRDefault="0087712E" w:rsidP="00824FA5">
            <w:pPr>
              <w:autoSpaceDE w:val="0"/>
              <w:autoSpaceDN w:val="0"/>
              <w:adjustRightInd w:val="0"/>
              <w:spacing w:after="0" w:line="320" w:lineRule="atLeast"/>
              <w:ind w:left="60" w:right="60"/>
              <w:rPr>
                <w:rFonts w:asciiTheme="majorBidi" w:hAnsiTheme="majorBidi" w:cstheme="majorBidi"/>
                <w:b/>
                <w:bCs/>
                <w:color w:val="264A60"/>
                <w:sz w:val="18"/>
                <w:szCs w:val="18"/>
              </w:rPr>
            </w:pPr>
            <w:r w:rsidRPr="007B37D0">
              <w:rPr>
                <w:rFonts w:asciiTheme="majorBidi" w:hAnsiTheme="majorBidi" w:cstheme="majorBidi"/>
                <w:b/>
                <w:bCs/>
                <w:color w:val="264A60"/>
                <w:sz w:val="20"/>
                <w:szCs w:val="20"/>
              </w:rPr>
              <w:t>BMB</w:t>
            </w:r>
          </w:p>
        </w:tc>
        <w:tc>
          <w:tcPr>
            <w:tcW w:w="709" w:type="dxa"/>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Times New Roman" w:hAnsi="Times New Roman" w:cs="Times New Roman"/>
                <w:sz w:val="24"/>
                <w:szCs w:val="24"/>
              </w:rPr>
            </w:pPr>
          </w:p>
        </w:tc>
        <w:tc>
          <w:tcPr>
            <w:tcW w:w="31"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8"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9"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9"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9"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708"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6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993"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1417" w:type="dxa"/>
            <w:tcBorders>
              <w:top w:val="single" w:sz="8" w:space="0" w:color="152935"/>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AA</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8</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8</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ALL</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11</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12</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92</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AML</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4</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CML</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CO</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ERH</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3</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3</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HPA</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4</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4</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LDB</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MBD</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0</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MGA</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MGS</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9B21E8">
        <w:trPr>
          <w:cantSplit/>
        </w:trPr>
        <w:tc>
          <w:tcPr>
            <w:tcW w:w="851" w:type="dxa"/>
            <w:vMerge/>
            <w:tcBorders>
              <w:top w:val="single" w:sz="8" w:space="0" w:color="152935"/>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240" w:lineRule="auto"/>
              <w:rPr>
                <w:rFonts w:ascii="Arial" w:hAnsi="Arial" w:cs="Arial"/>
                <w:color w:val="010205"/>
                <w:sz w:val="18"/>
                <w:szCs w:val="18"/>
              </w:rPr>
            </w:pPr>
          </w:p>
        </w:tc>
        <w:tc>
          <w:tcPr>
            <w:tcW w:w="709" w:type="dxa"/>
            <w:tcBorders>
              <w:top w:val="single" w:sz="8" w:space="0" w:color="AEAEAE"/>
              <w:left w:val="nil"/>
              <w:bottom w:val="single" w:sz="8" w:space="0" w:color="AEAEAE"/>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NH</w:t>
            </w:r>
          </w:p>
        </w:tc>
        <w:tc>
          <w:tcPr>
            <w:tcW w:w="31"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536" w:type="dxa"/>
            <w:gridSpan w:val="3"/>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9"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708"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0</w:t>
            </w:r>
          </w:p>
        </w:tc>
        <w:tc>
          <w:tcPr>
            <w:tcW w:w="56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993"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1417" w:type="dxa"/>
            <w:tcBorders>
              <w:top w:val="single" w:sz="8" w:space="0" w:color="AEAEAE"/>
              <w:left w:val="nil"/>
              <w:bottom w:val="single" w:sz="8" w:space="0" w:color="AEAEAE"/>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100</w:t>
            </w:r>
          </w:p>
        </w:tc>
      </w:tr>
      <w:tr w:rsidR="0087712E" w:rsidRPr="008361F3" w:rsidTr="009B21E8">
        <w:trPr>
          <w:cantSplit/>
        </w:trPr>
        <w:tc>
          <w:tcPr>
            <w:tcW w:w="1836" w:type="dxa"/>
            <w:gridSpan w:val="4"/>
            <w:tcBorders>
              <w:top w:val="single" w:sz="8" w:space="0" w:color="AEAEAE"/>
              <w:left w:val="nil"/>
              <w:bottom w:val="single" w:sz="8" w:space="0" w:color="152935"/>
              <w:right w:val="nil"/>
            </w:tcBorders>
            <w:shd w:val="clear" w:color="auto" w:fill="E0E0E0"/>
          </w:tcPr>
          <w:p w:rsidR="0087712E" w:rsidRPr="008361F3" w:rsidRDefault="0087712E" w:rsidP="00824FA5">
            <w:pPr>
              <w:autoSpaceDE w:val="0"/>
              <w:autoSpaceDN w:val="0"/>
              <w:adjustRightInd w:val="0"/>
              <w:spacing w:after="0" w:line="320" w:lineRule="atLeast"/>
              <w:ind w:left="60" w:right="60"/>
              <w:rPr>
                <w:rFonts w:ascii="Arial" w:hAnsi="Arial" w:cs="Arial"/>
                <w:color w:val="264A60"/>
                <w:sz w:val="18"/>
                <w:szCs w:val="18"/>
              </w:rPr>
            </w:pPr>
            <w:r w:rsidRPr="008361F3">
              <w:rPr>
                <w:rFonts w:ascii="Arial" w:hAnsi="Arial" w:cs="Arial"/>
                <w:color w:val="264A60"/>
                <w:sz w:val="18"/>
                <w:szCs w:val="18"/>
              </w:rPr>
              <w:t>Total</w:t>
            </w:r>
          </w:p>
        </w:tc>
        <w:tc>
          <w:tcPr>
            <w:tcW w:w="31"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c>
          <w:tcPr>
            <w:tcW w:w="260"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8</w:t>
            </w:r>
          </w:p>
        </w:tc>
        <w:tc>
          <w:tcPr>
            <w:tcW w:w="708"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13</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3</w:t>
            </w:r>
          </w:p>
        </w:tc>
        <w:tc>
          <w:tcPr>
            <w:tcW w:w="709"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709"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3</w:t>
            </w:r>
          </w:p>
        </w:tc>
        <w:tc>
          <w:tcPr>
            <w:tcW w:w="709"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6</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708"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1</w:t>
            </w:r>
          </w:p>
        </w:tc>
        <w:tc>
          <w:tcPr>
            <w:tcW w:w="56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8361F3">
              <w:rPr>
                <w:rFonts w:ascii="Arial" w:hAnsi="Arial" w:cs="Arial"/>
                <w:color w:val="010205"/>
                <w:sz w:val="18"/>
                <w:szCs w:val="18"/>
              </w:rPr>
              <w:t>2</w:t>
            </w:r>
          </w:p>
        </w:tc>
        <w:tc>
          <w:tcPr>
            <w:tcW w:w="993"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c>
          <w:tcPr>
            <w:tcW w:w="1417" w:type="dxa"/>
            <w:tcBorders>
              <w:top w:val="single" w:sz="8" w:space="0" w:color="AEAEAE"/>
              <w:left w:val="nil"/>
              <w:bottom w:val="single" w:sz="8" w:space="0" w:color="152935"/>
              <w:right w:val="nil"/>
            </w:tcBorders>
            <w:shd w:val="clear" w:color="auto" w:fill="FFFFFF"/>
          </w:tcPr>
          <w:p w:rsidR="0087712E" w:rsidRPr="008361F3"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p>
        </w:tc>
      </w:tr>
    </w:tbl>
    <w:p w:rsidR="0087712E" w:rsidRPr="00A84F20" w:rsidRDefault="0087712E" w:rsidP="0087712E">
      <w:pPr>
        <w:autoSpaceDE w:val="0"/>
        <w:autoSpaceDN w:val="0"/>
        <w:adjustRightInd w:val="0"/>
        <w:spacing w:after="0" w:line="400" w:lineRule="atLeast"/>
        <w:rPr>
          <w:rFonts w:ascii="Times New Roman" w:hAnsi="Times New Roman" w:cs="Times New Roman"/>
          <w:sz w:val="2"/>
          <w:szCs w:val="24"/>
        </w:rPr>
      </w:pPr>
      <w:proofErr w:type="spellStart"/>
      <w:r>
        <w:rPr>
          <w:rFonts w:ascii="Times New Roman" w:hAnsi="Times New Roman" w:cs="Times New Roman"/>
          <w:sz w:val="2"/>
          <w:szCs w:val="24"/>
        </w:rPr>
        <w:t>er</w:t>
      </w:r>
      <w:proofErr w:type="spellEnd"/>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4"/>
        <w:gridCol w:w="566"/>
        <w:gridCol w:w="566"/>
        <w:gridCol w:w="709"/>
        <w:gridCol w:w="567"/>
        <w:gridCol w:w="567"/>
        <w:gridCol w:w="425"/>
        <w:gridCol w:w="567"/>
        <w:gridCol w:w="567"/>
        <w:gridCol w:w="567"/>
        <w:gridCol w:w="709"/>
        <w:gridCol w:w="709"/>
        <w:gridCol w:w="567"/>
        <w:gridCol w:w="425"/>
        <w:gridCol w:w="854"/>
      </w:tblGrid>
      <w:tr w:rsidR="0087712E" w:rsidRPr="00A84F20" w:rsidTr="00824FA5">
        <w:trPr>
          <w:gridAfter w:val="6"/>
          <w:wAfter w:w="3831" w:type="dxa"/>
          <w:cantSplit/>
        </w:trPr>
        <w:tc>
          <w:tcPr>
            <w:tcW w:w="5808" w:type="dxa"/>
            <w:gridSpan w:val="9"/>
            <w:tcBorders>
              <w:top w:val="nil"/>
              <w:left w:val="nil"/>
              <w:bottom w:val="nil"/>
              <w:right w:val="nil"/>
            </w:tcBorders>
            <w:shd w:val="clear" w:color="auto" w:fill="FFFFFF"/>
            <w:vAlign w:val="center"/>
          </w:tcPr>
          <w:p w:rsidR="0087712E" w:rsidRPr="00D472C4" w:rsidRDefault="0087712E" w:rsidP="00824FA5">
            <w:pPr>
              <w:autoSpaceDE w:val="0"/>
              <w:autoSpaceDN w:val="0"/>
              <w:adjustRightInd w:val="0"/>
              <w:spacing w:after="0" w:line="320" w:lineRule="atLeast"/>
              <w:ind w:left="60" w:right="60"/>
              <w:rPr>
                <w:rFonts w:asciiTheme="majorBidi" w:hAnsiTheme="majorBidi" w:cstheme="majorBidi"/>
                <w:color w:val="010205"/>
                <w:sz w:val="24"/>
                <w:szCs w:val="24"/>
              </w:rPr>
            </w:pPr>
          </w:p>
        </w:tc>
      </w:tr>
      <w:tr w:rsidR="0087712E" w:rsidRPr="00A84F20" w:rsidTr="00824FA5">
        <w:trPr>
          <w:cantSplit/>
        </w:trPr>
        <w:tc>
          <w:tcPr>
            <w:tcW w:w="1840" w:type="dxa"/>
            <w:gridSpan w:val="2"/>
            <w:vMerge w:val="restart"/>
            <w:tcBorders>
              <w:top w:val="nil"/>
              <w:left w:val="nil"/>
              <w:bottom w:val="nil"/>
              <w:right w:val="nil"/>
            </w:tcBorders>
            <w:shd w:val="clear" w:color="auto" w:fill="FFFFFF"/>
            <w:vAlign w:val="bottom"/>
          </w:tcPr>
          <w:p w:rsidR="0087712E" w:rsidRPr="00A84F20" w:rsidRDefault="0087712E" w:rsidP="00824FA5">
            <w:pPr>
              <w:spacing w:after="200" w:line="276" w:lineRule="auto"/>
              <w:rPr>
                <w:rFonts w:ascii="Times New Roman" w:hAnsi="Times New Roman" w:cs="Times New Roman"/>
                <w:sz w:val="24"/>
                <w:szCs w:val="24"/>
              </w:rPr>
            </w:pPr>
          </w:p>
        </w:tc>
        <w:tc>
          <w:tcPr>
            <w:tcW w:w="6945" w:type="dxa"/>
            <w:gridSpan w:val="12"/>
            <w:tcBorders>
              <w:top w:val="nil"/>
              <w:left w:val="nil"/>
              <w:bottom w:val="nil"/>
              <w:right w:val="nil"/>
            </w:tcBorders>
            <w:shd w:val="clear" w:color="auto" w:fill="FFFFFF"/>
            <w:vAlign w:val="bottom"/>
          </w:tcPr>
          <w:p w:rsidR="0087712E" w:rsidRDefault="0087712E" w:rsidP="00824FA5">
            <w:pPr>
              <w:autoSpaceDE w:val="0"/>
              <w:autoSpaceDN w:val="0"/>
              <w:adjustRightInd w:val="0"/>
              <w:spacing w:after="0" w:line="320" w:lineRule="atLeast"/>
              <w:ind w:left="60" w:right="60"/>
              <w:jc w:val="center"/>
              <w:rPr>
                <w:rFonts w:ascii="Arial" w:hAnsi="Arial" w:cs="Arial"/>
                <w:b/>
                <w:bCs/>
                <w:color w:val="010205"/>
              </w:rPr>
            </w:pPr>
          </w:p>
          <w:p w:rsidR="0087712E" w:rsidRDefault="0087712E" w:rsidP="00824FA5">
            <w:pPr>
              <w:autoSpaceDE w:val="0"/>
              <w:autoSpaceDN w:val="0"/>
              <w:adjustRightInd w:val="0"/>
              <w:spacing w:after="0" w:line="320" w:lineRule="atLeast"/>
              <w:ind w:right="60"/>
              <w:rPr>
                <w:rFonts w:ascii="Arial" w:hAnsi="Arial" w:cs="Arial"/>
                <w:b/>
                <w:bCs/>
                <w:color w:val="010205"/>
              </w:rPr>
            </w:pPr>
          </w:p>
          <w:p w:rsidR="0087712E" w:rsidRDefault="00DF6EA5" w:rsidP="00824FA5">
            <w:pPr>
              <w:autoSpaceDE w:val="0"/>
              <w:autoSpaceDN w:val="0"/>
              <w:adjustRightInd w:val="0"/>
              <w:spacing w:after="0" w:line="320" w:lineRule="atLeast"/>
              <w:ind w:right="60"/>
              <w:rPr>
                <w:rFonts w:ascii="Arial" w:hAnsi="Arial" w:cs="Arial"/>
                <w:color w:val="264A60"/>
                <w:sz w:val="18"/>
                <w:szCs w:val="18"/>
              </w:rPr>
            </w:pPr>
            <w:r>
              <w:rPr>
                <w:rFonts w:ascii="Arial" w:hAnsi="Arial" w:cs="Arial"/>
                <w:b/>
                <w:bCs/>
                <w:color w:val="010205"/>
              </w:rPr>
              <w:t>INDICATION * BMB cr</w:t>
            </w:r>
            <w:r w:rsidR="0087712E" w:rsidRPr="00A84F20">
              <w:rPr>
                <w:rFonts w:ascii="Arial" w:hAnsi="Arial" w:cs="Arial"/>
                <w:b/>
                <w:bCs/>
                <w:color w:val="010205"/>
              </w:rPr>
              <w:t>osstabulation</w:t>
            </w:r>
          </w:p>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BMB</w:t>
            </w:r>
          </w:p>
        </w:tc>
        <w:tc>
          <w:tcPr>
            <w:tcW w:w="854" w:type="dxa"/>
            <w:vMerge w:val="restart"/>
            <w:tcBorders>
              <w:top w:val="nil"/>
              <w:left w:val="single" w:sz="8" w:space="0" w:color="E0E0E0"/>
              <w:bottom w:val="nil"/>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Total</w:t>
            </w:r>
          </w:p>
        </w:tc>
      </w:tr>
      <w:tr w:rsidR="0087712E" w:rsidRPr="00A84F20" w:rsidTr="002A36DF">
        <w:trPr>
          <w:cantSplit/>
        </w:trPr>
        <w:tc>
          <w:tcPr>
            <w:tcW w:w="1840" w:type="dxa"/>
            <w:gridSpan w:val="2"/>
            <w:vMerge/>
            <w:tcBorders>
              <w:top w:val="nil"/>
              <w:left w:val="nil"/>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c>
          <w:tcPr>
            <w:tcW w:w="566" w:type="dxa"/>
            <w:tcBorders>
              <w:top w:val="nil"/>
              <w:left w:val="nil"/>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AA</w:t>
            </w:r>
          </w:p>
        </w:tc>
        <w:tc>
          <w:tcPr>
            <w:tcW w:w="709"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ALL</w:t>
            </w:r>
          </w:p>
        </w:tc>
        <w:tc>
          <w:tcPr>
            <w:tcW w:w="567" w:type="dxa"/>
            <w:tcBorders>
              <w:top w:val="nil"/>
              <w:left w:val="single" w:sz="8" w:space="0" w:color="E0E0E0"/>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AML</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CML</w:t>
            </w:r>
          </w:p>
        </w:tc>
        <w:tc>
          <w:tcPr>
            <w:tcW w:w="425" w:type="dxa"/>
            <w:tcBorders>
              <w:top w:val="nil"/>
              <w:left w:val="single" w:sz="8" w:space="0" w:color="E0E0E0"/>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CO</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ERH</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HPA</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LDB</w:t>
            </w:r>
          </w:p>
        </w:tc>
        <w:tc>
          <w:tcPr>
            <w:tcW w:w="709"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MBD</w:t>
            </w:r>
          </w:p>
        </w:tc>
        <w:tc>
          <w:tcPr>
            <w:tcW w:w="709"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MGA</w:t>
            </w:r>
          </w:p>
        </w:tc>
        <w:tc>
          <w:tcPr>
            <w:tcW w:w="567"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MGS</w:t>
            </w:r>
          </w:p>
        </w:tc>
        <w:tc>
          <w:tcPr>
            <w:tcW w:w="425" w:type="dxa"/>
            <w:tcBorders>
              <w:top w:val="nil"/>
              <w:left w:val="single" w:sz="8" w:space="0" w:color="E0E0E0"/>
              <w:bottom w:val="single" w:sz="4" w:space="0" w:color="auto"/>
              <w:right w:val="single" w:sz="8" w:space="0" w:color="E0E0E0"/>
            </w:tcBorders>
            <w:shd w:val="clear" w:color="auto" w:fill="FFFFFF"/>
            <w:vAlign w:val="bottom"/>
          </w:tcPr>
          <w:p w:rsidR="0087712E" w:rsidRPr="00A84F20" w:rsidRDefault="0087712E" w:rsidP="00824FA5">
            <w:pPr>
              <w:autoSpaceDE w:val="0"/>
              <w:autoSpaceDN w:val="0"/>
              <w:adjustRightInd w:val="0"/>
              <w:spacing w:after="0" w:line="320" w:lineRule="atLeast"/>
              <w:ind w:left="60" w:right="60"/>
              <w:jc w:val="center"/>
              <w:rPr>
                <w:rFonts w:ascii="Arial" w:hAnsi="Arial" w:cs="Arial"/>
                <w:color w:val="264A60"/>
                <w:sz w:val="18"/>
                <w:szCs w:val="18"/>
              </w:rPr>
            </w:pPr>
            <w:r w:rsidRPr="00A84F20">
              <w:rPr>
                <w:rFonts w:ascii="Arial" w:hAnsi="Arial" w:cs="Arial"/>
                <w:color w:val="264A60"/>
                <w:sz w:val="18"/>
                <w:szCs w:val="18"/>
              </w:rPr>
              <w:t>NH</w:t>
            </w:r>
          </w:p>
        </w:tc>
        <w:tc>
          <w:tcPr>
            <w:tcW w:w="854" w:type="dxa"/>
            <w:vMerge/>
            <w:tcBorders>
              <w:top w:val="nil"/>
              <w:left w:val="single" w:sz="8" w:space="0" w:color="E0E0E0"/>
              <w:bottom w:val="single" w:sz="4" w:space="0" w:color="auto"/>
              <w:right w:val="nil"/>
            </w:tcBorders>
            <w:shd w:val="clear" w:color="auto" w:fill="FFFFFF"/>
            <w:vAlign w:val="bottom"/>
          </w:tcPr>
          <w:p w:rsidR="0087712E" w:rsidRPr="00A84F20" w:rsidRDefault="0087712E" w:rsidP="00824FA5">
            <w:pPr>
              <w:autoSpaceDE w:val="0"/>
              <w:autoSpaceDN w:val="0"/>
              <w:adjustRightInd w:val="0"/>
              <w:spacing w:after="0" w:line="240" w:lineRule="auto"/>
              <w:rPr>
                <w:rFonts w:ascii="Arial" w:hAnsi="Arial" w:cs="Arial"/>
                <w:color w:val="264A60"/>
                <w:sz w:val="18"/>
                <w:szCs w:val="18"/>
              </w:rPr>
            </w:pPr>
          </w:p>
        </w:tc>
      </w:tr>
      <w:tr w:rsidR="0087712E" w:rsidRPr="00A84F20" w:rsidTr="002A36DF">
        <w:trPr>
          <w:cantSplit/>
        </w:trPr>
        <w:tc>
          <w:tcPr>
            <w:tcW w:w="1274" w:type="dxa"/>
            <w:vMerge w:val="restart"/>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INDICATION</w:t>
            </w: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AA</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AL</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13</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BCT</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CA</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CML</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LD</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6</w:t>
            </w:r>
          </w:p>
        </w:tc>
      </w:tr>
      <w:tr w:rsidR="0087712E" w:rsidRPr="00A84F20" w:rsidTr="002A36DF">
        <w:trPr>
          <w:cantSplit/>
        </w:trPr>
        <w:tc>
          <w:tcPr>
            <w:tcW w:w="1274" w:type="dxa"/>
            <w:vMerge/>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240" w:lineRule="auto"/>
              <w:rPr>
                <w:rFonts w:ascii="Arial" w:hAnsi="Arial" w:cs="Arial"/>
                <w:color w:val="010205"/>
                <w:sz w:val="18"/>
                <w:szCs w:val="18"/>
              </w:rPr>
            </w:pPr>
          </w:p>
        </w:tc>
        <w:tc>
          <w:tcPr>
            <w:tcW w:w="566" w:type="dxa"/>
            <w:tcBorders>
              <w:top w:val="single" w:sz="4" w:space="0" w:color="auto"/>
              <w:left w:val="nil"/>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PCT</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7</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0</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10</w:t>
            </w:r>
          </w:p>
        </w:tc>
      </w:tr>
      <w:tr w:rsidR="0087712E" w:rsidRPr="00A84F20" w:rsidTr="002A36DF">
        <w:trPr>
          <w:cantSplit/>
        </w:trPr>
        <w:tc>
          <w:tcPr>
            <w:tcW w:w="1840" w:type="dxa"/>
            <w:gridSpan w:val="2"/>
            <w:tcBorders>
              <w:top w:val="single" w:sz="4" w:space="0" w:color="auto"/>
              <w:left w:val="single" w:sz="4" w:space="0" w:color="auto"/>
              <w:bottom w:val="single" w:sz="4" w:space="0" w:color="auto"/>
              <w:right w:val="nil"/>
            </w:tcBorders>
            <w:shd w:val="clear" w:color="auto" w:fill="E0E0E0"/>
          </w:tcPr>
          <w:p w:rsidR="0087712E" w:rsidRPr="00A84F20" w:rsidRDefault="0087712E" w:rsidP="00824FA5">
            <w:pPr>
              <w:autoSpaceDE w:val="0"/>
              <w:autoSpaceDN w:val="0"/>
              <w:adjustRightInd w:val="0"/>
              <w:spacing w:after="0" w:line="320" w:lineRule="atLeast"/>
              <w:ind w:left="60" w:right="60"/>
              <w:rPr>
                <w:rFonts w:ascii="Arial" w:hAnsi="Arial" w:cs="Arial"/>
                <w:color w:val="264A60"/>
                <w:sz w:val="18"/>
                <w:szCs w:val="18"/>
              </w:rPr>
            </w:pPr>
            <w:r w:rsidRPr="00A84F20">
              <w:rPr>
                <w:rFonts w:ascii="Arial" w:hAnsi="Arial" w:cs="Arial"/>
                <w:color w:val="264A60"/>
                <w:sz w:val="18"/>
                <w:szCs w:val="18"/>
              </w:rPr>
              <w:t>Total</w:t>
            </w:r>
          </w:p>
        </w:tc>
        <w:tc>
          <w:tcPr>
            <w:tcW w:w="566"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8</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2</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3</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709"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567"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425" w:type="dxa"/>
            <w:tcBorders>
              <w:top w:val="single" w:sz="4" w:space="0" w:color="auto"/>
              <w:left w:val="nil"/>
              <w:bottom w:val="single" w:sz="4" w:space="0" w:color="auto"/>
              <w:right w:val="nil"/>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1</w:t>
            </w:r>
          </w:p>
        </w:tc>
        <w:tc>
          <w:tcPr>
            <w:tcW w:w="854" w:type="dxa"/>
            <w:tcBorders>
              <w:top w:val="single" w:sz="4" w:space="0" w:color="auto"/>
              <w:left w:val="nil"/>
              <w:bottom w:val="single" w:sz="4" w:space="0" w:color="auto"/>
              <w:right w:val="single" w:sz="4" w:space="0" w:color="auto"/>
            </w:tcBorders>
            <w:shd w:val="clear" w:color="auto" w:fill="FFFFFF"/>
          </w:tcPr>
          <w:p w:rsidR="0087712E" w:rsidRPr="00A84F20"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A84F20">
              <w:rPr>
                <w:rFonts w:ascii="Arial" w:hAnsi="Arial" w:cs="Arial"/>
                <w:color w:val="010205"/>
                <w:sz w:val="18"/>
                <w:szCs w:val="18"/>
              </w:rPr>
              <w:t>40</w:t>
            </w:r>
          </w:p>
        </w:tc>
      </w:tr>
    </w:tbl>
    <w:p w:rsidR="0087712E" w:rsidRDefault="0087712E" w:rsidP="0087712E">
      <w:pPr>
        <w:autoSpaceDE w:val="0"/>
        <w:autoSpaceDN w:val="0"/>
        <w:adjustRightInd w:val="0"/>
        <w:spacing w:after="0" w:line="240" w:lineRule="auto"/>
        <w:rPr>
          <w:rFonts w:ascii="Arial" w:hAnsi="Arial" w:cs="Arial"/>
          <w:b/>
          <w:bCs/>
          <w:color w:val="000000"/>
          <w:sz w:val="26"/>
          <w:szCs w:val="26"/>
        </w:rPr>
      </w:pPr>
    </w:p>
    <w:p w:rsidR="0087712E" w:rsidRDefault="0087712E" w:rsidP="0087712E"/>
    <w:p w:rsidR="0087712E" w:rsidRPr="009A5370"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 xml:space="preserve">The areas of discordance between bone marrow biopsy and bone marrow aspiration diagnoses were in the two cases metastatic bone marrow disease in which BMA did not see the foreign cells and so reported it as </w:t>
      </w:r>
      <w:proofErr w:type="spellStart"/>
      <w:r w:rsidRPr="009A5370">
        <w:rPr>
          <w:rFonts w:asciiTheme="majorBidi" w:hAnsiTheme="majorBidi" w:cstheme="majorBidi"/>
          <w:sz w:val="24"/>
          <w:szCs w:val="24"/>
        </w:rPr>
        <w:t>hypoproliferative</w:t>
      </w:r>
      <w:proofErr w:type="spellEnd"/>
      <w:r w:rsidRPr="009A5370">
        <w:rPr>
          <w:rFonts w:asciiTheme="majorBidi" w:hAnsiTheme="majorBidi" w:cstheme="majorBidi"/>
          <w:sz w:val="24"/>
          <w:szCs w:val="24"/>
        </w:rPr>
        <w:t xml:space="preserve"> </w:t>
      </w:r>
      <w:proofErr w:type="spellStart"/>
      <w:r w:rsidRPr="009A5370">
        <w:rPr>
          <w:rFonts w:asciiTheme="majorBidi" w:hAnsiTheme="majorBidi" w:cstheme="majorBidi"/>
          <w:sz w:val="24"/>
          <w:szCs w:val="24"/>
        </w:rPr>
        <w:t>anaemia</w:t>
      </w:r>
      <w:proofErr w:type="spellEnd"/>
      <w:r w:rsidRPr="009A5370">
        <w:rPr>
          <w:rFonts w:asciiTheme="majorBidi" w:hAnsiTheme="majorBidi" w:cstheme="majorBidi"/>
          <w:sz w:val="24"/>
          <w:szCs w:val="24"/>
        </w:rPr>
        <w:t xml:space="preserve">. There was a case of acute myeloid </w:t>
      </w:r>
      <w:proofErr w:type="spellStart"/>
      <w:r w:rsidRPr="009A5370">
        <w:rPr>
          <w:rFonts w:asciiTheme="majorBidi" w:hAnsiTheme="majorBidi" w:cstheme="majorBidi"/>
          <w:sz w:val="24"/>
          <w:szCs w:val="24"/>
        </w:rPr>
        <w:t>leukaemia</w:t>
      </w:r>
      <w:proofErr w:type="spellEnd"/>
      <w:r w:rsidRPr="009A5370">
        <w:rPr>
          <w:rFonts w:asciiTheme="majorBidi" w:hAnsiTheme="majorBidi" w:cstheme="majorBidi"/>
          <w:sz w:val="24"/>
          <w:szCs w:val="24"/>
        </w:rPr>
        <w:t xml:space="preserve"> in an </w:t>
      </w:r>
      <w:proofErr w:type="gramStart"/>
      <w:r w:rsidRPr="009A5370">
        <w:rPr>
          <w:rFonts w:asciiTheme="majorBidi" w:hAnsiTheme="majorBidi" w:cstheme="majorBidi"/>
          <w:sz w:val="24"/>
          <w:szCs w:val="24"/>
        </w:rPr>
        <w:t>8 year old</w:t>
      </w:r>
      <w:proofErr w:type="gramEnd"/>
      <w:r w:rsidRPr="009A5370">
        <w:rPr>
          <w:rFonts w:asciiTheme="majorBidi" w:hAnsiTheme="majorBidi" w:cstheme="majorBidi"/>
          <w:sz w:val="24"/>
          <w:szCs w:val="24"/>
        </w:rPr>
        <w:t xml:space="preserve"> female that was wrongly diagnosed as acute lymphocytic </w:t>
      </w:r>
      <w:proofErr w:type="spellStart"/>
      <w:r w:rsidRPr="009A5370">
        <w:rPr>
          <w:rFonts w:asciiTheme="majorBidi" w:hAnsiTheme="majorBidi" w:cstheme="majorBidi"/>
          <w:sz w:val="24"/>
          <w:szCs w:val="24"/>
        </w:rPr>
        <w:t>leukaemia</w:t>
      </w:r>
      <w:proofErr w:type="spellEnd"/>
      <w:r w:rsidRPr="009A5370">
        <w:rPr>
          <w:rFonts w:asciiTheme="majorBidi" w:hAnsiTheme="majorBidi" w:cstheme="majorBidi"/>
          <w:sz w:val="24"/>
          <w:szCs w:val="24"/>
        </w:rPr>
        <w:t xml:space="preserve"> in the bone marrow biopsy.</w:t>
      </w:r>
    </w:p>
    <w:p w:rsidR="0087712E"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All the bone marrow biopsies submitted for histology had pathological diagnoses. These gave a diagnostic utility of 100%</w:t>
      </w:r>
    </w:p>
    <w:p w:rsidR="0087712E" w:rsidRDefault="0087712E" w:rsidP="0087712E">
      <w:pPr>
        <w:spacing w:line="360" w:lineRule="auto"/>
        <w:jc w:val="both"/>
        <w:rPr>
          <w:rFonts w:asciiTheme="majorBidi" w:hAnsiTheme="majorBidi" w:cstheme="majorBidi"/>
          <w:sz w:val="24"/>
          <w:szCs w:val="24"/>
        </w:rPr>
      </w:pPr>
    </w:p>
    <w:p w:rsidR="0087712E" w:rsidRDefault="0087712E" w:rsidP="0087712E">
      <w:pPr>
        <w:jc w:val="both"/>
        <w:rPr>
          <w:rFonts w:ascii="Times New Roman" w:hAnsi="Times New Roman"/>
          <w:bCs/>
          <w:sz w:val="24"/>
          <w:szCs w:val="24"/>
        </w:rPr>
      </w:pPr>
      <w:r>
        <w:rPr>
          <w:rFonts w:asciiTheme="majorBidi" w:hAnsiTheme="majorBidi" w:cstheme="majorBidi"/>
          <w:sz w:val="24"/>
          <w:szCs w:val="24"/>
        </w:rPr>
        <w:t xml:space="preserve">Table 12: </w:t>
      </w:r>
      <w:r w:rsidR="00180F30">
        <w:rPr>
          <w:rFonts w:ascii="Times New Roman" w:hAnsi="Times New Roman"/>
          <w:bCs/>
          <w:sz w:val="24"/>
          <w:szCs w:val="24"/>
        </w:rPr>
        <w:t>Diagnostic discordance b</w:t>
      </w:r>
      <w:r>
        <w:rPr>
          <w:rFonts w:ascii="Times New Roman" w:hAnsi="Times New Roman"/>
          <w:bCs/>
          <w:sz w:val="24"/>
          <w:szCs w:val="24"/>
        </w:rPr>
        <w:t>etween BMB and BMA</w:t>
      </w:r>
    </w:p>
    <w:tbl>
      <w:tblPr>
        <w:tblW w:w="5000" w:type="pct"/>
        <w:tblLook w:val="04A0" w:firstRow="1" w:lastRow="0" w:firstColumn="1" w:lastColumn="0" w:noHBand="0" w:noVBand="1"/>
      </w:tblPr>
      <w:tblGrid>
        <w:gridCol w:w="3080"/>
        <w:gridCol w:w="3080"/>
        <w:gridCol w:w="3082"/>
      </w:tblGrid>
      <w:tr w:rsidR="0087712E" w:rsidTr="00824FA5">
        <w:tc>
          <w:tcPr>
            <w:tcW w:w="1666" w:type="pct"/>
            <w:vAlign w:val="bottom"/>
          </w:tcPr>
          <w:p w:rsidR="0087712E" w:rsidRDefault="0087712E" w:rsidP="00824FA5">
            <w:pPr>
              <w:rPr>
                <w:rFonts w:ascii="Calibri" w:eastAsia="Times New Roman" w:hAnsi="Calibri" w:cs="Calibri"/>
                <w:b/>
                <w:bCs/>
                <w:color w:val="000000"/>
              </w:rPr>
            </w:pPr>
            <w:r>
              <w:rPr>
                <w:rFonts w:ascii="Calibri" w:eastAsia="Times New Roman" w:hAnsi="Calibri" w:cs="Calibri"/>
                <w:b/>
                <w:bCs/>
                <w:color w:val="000000"/>
              </w:rPr>
              <w:t>BMB DIAGNOSIS</w:t>
            </w:r>
          </w:p>
        </w:tc>
        <w:tc>
          <w:tcPr>
            <w:tcW w:w="1666" w:type="pct"/>
            <w:vAlign w:val="bottom"/>
          </w:tcPr>
          <w:p w:rsidR="0087712E" w:rsidRDefault="0087712E" w:rsidP="00824FA5">
            <w:pPr>
              <w:rPr>
                <w:rFonts w:ascii="Calibri" w:eastAsia="Times New Roman" w:hAnsi="Calibri" w:cs="Calibri"/>
                <w:b/>
                <w:bCs/>
                <w:color w:val="000000"/>
              </w:rPr>
            </w:pPr>
            <w:r>
              <w:rPr>
                <w:rFonts w:ascii="Calibri" w:eastAsia="Times New Roman" w:hAnsi="Calibri" w:cs="Calibri"/>
                <w:b/>
                <w:bCs/>
                <w:color w:val="000000"/>
              </w:rPr>
              <w:t>BMA DIAGNOSIS</w:t>
            </w:r>
          </w:p>
        </w:tc>
        <w:tc>
          <w:tcPr>
            <w:tcW w:w="1667" w:type="pct"/>
            <w:vAlign w:val="bottom"/>
          </w:tcPr>
          <w:p w:rsidR="0087712E" w:rsidRDefault="0087712E" w:rsidP="00824FA5">
            <w:pPr>
              <w:rPr>
                <w:rFonts w:ascii="Calibri" w:eastAsia="Times New Roman" w:hAnsi="Calibri" w:cs="Calibri"/>
                <w:b/>
                <w:bCs/>
                <w:color w:val="000000"/>
              </w:rPr>
            </w:pPr>
            <w:r>
              <w:rPr>
                <w:rFonts w:ascii="Calibri" w:eastAsia="Times New Roman" w:hAnsi="Calibri" w:cs="Calibri"/>
                <w:b/>
                <w:bCs/>
                <w:color w:val="000000"/>
              </w:rPr>
              <w:t>GOLD STANDARD</w:t>
            </w:r>
          </w:p>
        </w:tc>
      </w:tr>
      <w:tr w:rsidR="0087712E" w:rsidTr="00824FA5">
        <w:tc>
          <w:tcPr>
            <w:tcW w:w="1666" w:type="pct"/>
            <w:vAlign w:val="bottom"/>
          </w:tcPr>
          <w:p w:rsidR="0087712E" w:rsidRDefault="0087712E" w:rsidP="00824FA5">
            <w:pPr>
              <w:rPr>
                <w:rFonts w:ascii="Calibri" w:hAnsi="Calibri"/>
                <w:color w:val="000000"/>
              </w:rPr>
            </w:pPr>
            <w:r>
              <w:rPr>
                <w:rFonts w:ascii="Calibri" w:hAnsi="Calibri"/>
                <w:color w:val="000000"/>
              </w:rPr>
              <w:t>MBD</w:t>
            </w:r>
          </w:p>
        </w:tc>
        <w:tc>
          <w:tcPr>
            <w:tcW w:w="1666" w:type="pct"/>
            <w:vAlign w:val="bottom"/>
          </w:tcPr>
          <w:p w:rsidR="0087712E" w:rsidRDefault="0087712E" w:rsidP="00824FA5">
            <w:pPr>
              <w:rPr>
                <w:rFonts w:ascii="Calibri" w:hAnsi="Calibri"/>
                <w:color w:val="000000"/>
              </w:rPr>
            </w:pPr>
            <w:r>
              <w:rPr>
                <w:rFonts w:ascii="Calibri" w:hAnsi="Calibri"/>
                <w:color w:val="000000"/>
              </w:rPr>
              <w:t>HA</w:t>
            </w:r>
          </w:p>
        </w:tc>
        <w:tc>
          <w:tcPr>
            <w:tcW w:w="1667" w:type="pct"/>
            <w:vAlign w:val="bottom"/>
          </w:tcPr>
          <w:p w:rsidR="0087712E" w:rsidRDefault="0087712E" w:rsidP="00824FA5">
            <w:pPr>
              <w:rPr>
                <w:rFonts w:ascii="Calibri" w:hAnsi="Calibri"/>
                <w:color w:val="000000"/>
              </w:rPr>
            </w:pPr>
            <w:r>
              <w:rPr>
                <w:rFonts w:ascii="Calibri" w:hAnsi="Calibri"/>
                <w:color w:val="000000"/>
              </w:rPr>
              <w:t>BMB</w:t>
            </w:r>
          </w:p>
        </w:tc>
      </w:tr>
      <w:tr w:rsidR="0087712E" w:rsidTr="00824FA5">
        <w:tc>
          <w:tcPr>
            <w:tcW w:w="1666" w:type="pct"/>
            <w:vAlign w:val="bottom"/>
          </w:tcPr>
          <w:p w:rsidR="0087712E" w:rsidRDefault="0087712E" w:rsidP="00824FA5">
            <w:pPr>
              <w:rPr>
                <w:rFonts w:ascii="Calibri" w:hAnsi="Calibri"/>
                <w:color w:val="000000"/>
              </w:rPr>
            </w:pPr>
            <w:r>
              <w:rPr>
                <w:rFonts w:ascii="Calibri" w:hAnsi="Calibri"/>
                <w:color w:val="000000"/>
              </w:rPr>
              <w:t>ALL</w:t>
            </w:r>
          </w:p>
        </w:tc>
        <w:tc>
          <w:tcPr>
            <w:tcW w:w="1666" w:type="pct"/>
            <w:vAlign w:val="bottom"/>
          </w:tcPr>
          <w:p w:rsidR="0087712E" w:rsidRDefault="0087712E" w:rsidP="00824FA5">
            <w:pPr>
              <w:rPr>
                <w:rFonts w:ascii="Calibri" w:hAnsi="Calibri"/>
                <w:color w:val="000000"/>
              </w:rPr>
            </w:pPr>
            <w:r>
              <w:rPr>
                <w:rFonts w:ascii="Calibri" w:hAnsi="Calibri"/>
                <w:color w:val="000000"/>
              </w:rPr>
              <w:t>AML</w:t>
            </w:r>
          </w:p>
        </w:tc>
        <w:tc>
          <w:tcPr>
            <w:tcW w:w="1667" w:type="pct"/>
            <w:vAlign w:val="bottom"/>
          </w:tcPr>
          <w:p w:rsidR="0087712E" w:rsidRDefault="0087712E" w:rsidP="00824FA5">
            <w:pPr>
              <w:rPr>
                <w:rFonts w:ascii="Calibri" w:hAnsi="Calibri"/>
                <w:color w:val="000000"/>
              </w:rPr>
            </w:pPr>
            <w:r>
              <w:rPr>
                <w:rFonts w:ascii="Calibri" w:hAnsi="Calibri"/>
                <w:color w:val="000000"/>
              </w:rPr>
              <w:t>BMA</w:t>
            </w:r>
          </w:p>
        </w:tc>
      </w:tr>
    </w:tbl>
    <w:p w:rsidR="0087712E" w:rsidRDefault="0087712E" w:rsidP="0087712E">
      <w:pPr>
        <w:jc w:val="both"/>
        <w:rPr>
          <w:rFonts w:asciiTheme="majorBidi" w:hAnsiTheme="majorBidi" w:cstheme="majorBidi"/>
          <w:sz w:val="24"/>
          <w:szCs w:val="24"/>
        </w:rPr>
      </w:pPr>
      <w:r>
        <w:rPr>
          <w:color w:val="000000"/>
        </w:rPr>
        <w:t xml:space="preserve">MBD = </w:t>
      </w:r>
      <w:r w:rsidRPr="008C207F">
        <w:rPr>
          <w:color w:val="000000"/>
        </w:rPr>
        <w:t>Metastatic bone marrow</w:t>
      </w:r>
      <w:r>
        <w:rPr>
          <w:color w:val="000000"/>
        </w:rPr>
        <w:t xml:space="preserve"> disease; </w:t>
      </w:r>
      <w:r>
        <w:rPr>
          <w:rFonts w:eastAsia="Times New Roman"/>
          <w:color w:val="000000"/>
        </w:rPr>
        <w:t xml:space="preserve">AML = </w:t>
      </w:r>
      <w:r w:rsidRPr="00474371">
        <w:t>Acute myeloid leukemia</w:t>
      </w:r>
      <w:r>
        <w:rPr>
          <w:color w:val="000000"/>
        </w:rPr>
        <w:t xml:space="preserve">; ALL = Acute lymphoblastic </w:t>
      </w:r>
      <w:proofErr w:type="spellStart"/>
      <w:r>
        <w:rPr>
          <w:color w:val="000000"/>
        </w:rPr>
        <w:t>leukaemia</w:t>
      </w:r>
      <w:proofErr w:type="spellEnd"/>
      <w:r>
        <w:rPr>
          <w:color w:val="000000"/>
        </w:rPr>
        <w:t xml:space="preserve">; HA = </w:t>
      </w:r>
      <w:proofErr w:type="spellStart"/>
      <w:r w:rsidRPr="008C207F">
        <w:rPr>
          <w:color w:val="000000"/>
        </w:rPr>
        <w:t>Hypoprolifrative</w:t>
      </w:r>
      <w:proofErr w:type="spellEnd"/>
      <w:r w:rsidRPr="008C207F">
        <w:rPr>
          <w:color w:val="000000"/>
        </w:rPr>
        <w:t xml:space="preserve"> </w:t>
      </w:r>
      <w:proofErr w:type="spellStart"/>
      <w:r w:rsidRPr="008C207F">
        <w:rPr>
          <w:color w:val="000000"/>
        </w:rPr>
        <w:t>anaemia</w:t>
      </w:r>
      <w:proofErr w:type="spellEnd"/>
      <w:r>
        <w:rPr>
          <w:color w:val="000000"/>
        </w:rPr>
        <w:t>;</w:t>
      </w:r>
    </w:p>
    <w:p w:rsidR="0087712E"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w:t>
      </w:r>
    </w:p>
    <w:p w:rsidR="0087712E" w:rsidRDefault="0087712E" w:rsidP="0087712E">
      <w:pPr>
        <w:spacing w:line="360" w:lineRule="auto"/>
        <w:jc w:val="both"/>
        <w:rPr>
          <w:rFonts w:asciiTheme="majorBidi" w:hAnsiTheme="majorBidi" w:cstheme="majorBidi"/>
          <w:sz w:val="24"/>
          <w:szCs w:val="24"/>
        </w:rPr>
      </w:pPr>
    </w:p>
    <w:p w:rsidR="0087712E" w:rsidRDefault="0087712E" w:rsidP="0087712E">
      <w:pPr>
        <w:spacing w:line="360" w:lineRule="auto"/>
        <w:jc w:val="both"/>
        <w:rPr>
          <w:rFonts w:asciiTheme="majorBidi" w:hAnsiTheme="majorBidi" w:cstheme="majorBidi"/>
          <w:sz w:val="24"/>
          <w:szCs w:val="24"/>
        </w:rPr>
      </w:pPr>
    </w:p>
    <w:p w:rsidR="0087712E" w:rsidRPr="009A5370" w:rsidRDefault="0087712E" w:rsidP="0087712E">
      <w:pPr>
        <w:spacing w:line="360" w:lineRule="auto"/>
        <w:jc w:val="both"/>
        <w:rPr>
          <w:rFonts w:asciiTheme="majorBidi" w:hAnsiTheme="majorBidi" w:cstheme="majorBidi"/>
          <w:sz w:val="24"/>
          <w:szCs w:val="24"/>
        </w:rPr>
      </w:pPr>
    </w:p>
    <w:p w:rsidR="0087712E" w:rsidRDefault="0087712E" w:rsidP="0087712E">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lastRenderedPageBreak/>
        <w:t>Table 13: The Diagnostic Utility of BMB (Children)</w:t>
      </w:r>
    </w:p>
    <w:p w:rsidR="0087712E" w:rsidRPr="00921D6A" w:rsidRDefault="0087712E" w:rsidP="0087712E">
      <w:pPr>
        <w:autoSpaceDE w:val="0"/>
        <w:autoSpaceDN w:val="0"/>
        <w:adjustRightInd w:val="0"/>
        <w:spacing w:after="0" w:line="400" w:lineRule="atLeast"/>
        <w:rPr>
          <w:rFonts w:ascii="Times New Roman" w:hAnsi="Times New Roman" w:cs="Times New Roman"/>
          <w:sz w:val="24"/>
          <w:szCs w:val="24"/>
        </w:rPr>
      </w:pPr>
    </w:p>
    <w:tbl>
      <w:tblPr>
        <w:tblW w:w="901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077"/>
        <w:gridCol w:w="3769"/>
        <w:gridCol w:w="2170"/>
      </w:tblGrid>
      <w:tr w:rsidR="0087712E" w:rsidRPr="00921D6A" w:rsidTr="001570E7">
        <w:trPr>
          <w:cantSplit/>
          <w:trHeight w:val="840"/>
        </w:trPr>
        <w:tc>
          <w:tcPr>
            <w:tcW w:w="3077" w:type="dxa"/>
            <w:shd w:val="clear" w:color="auto" w:fill="FFFFFF"/>
            <w:vAlign w:val="bottom"/>
          </w:tcPr>
          <w:p w:rsidR="0087712E" w:rsidRPr="00921D6A" w:rsidRDefault="0087712E" w:rsidP="00824FA5">
            <w:pPr>
              <w:autoSpaceDE w:val="0"/>
              <w:autoSpaceDN w:val="0"/>
              <w:adjustRightInd w:val="0"/>
              <w:spacing w:after="0" w:line="240" w:lineRule="auto"/>
              <w:rPr>
                <w:rFonts w:ascii="Times New Roman" w:hAnsi="Times New Roman" w:cs="Times New Roman"/>
                <w:sz w:val="24"/>
                <w:szCs w:val="24"/>
              </w:rPr>
            </w:pPr>
          </w:p>
        </w:tc>
        <w:tc>
          <w:tcPr>
            <w:tcW w:w="3769" w:type="dxa"/>
            <w:shd w:val="clear" w:color="auto" w:fill="FFFFFF"/>
            <w:vAlign w:val="bottom"/>
          </w:tcPr>
          <w:p w:rsidR="0087712E" w:rsidRPr="00921D6A" w:rsidRDefault="004D01D5"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 xml:space="preserve">                                                            </w:t>
            </w:r>
            <w:r w:rsidR="0087712E" w:rsidRPr="00921D6A">
              <w:rPr>
                <w:rFonts w:ascii="Arial" w:hAnsi="Arial" w:cs="Arial"/>
                <w:color w:val="264A60"/>
                <w:sz w:val="18"/>
                <w:szCs w:val="18"/>
              </w:rPr>
              <w:t>Frequency</w:t>
            </w:r>
            <w:r>
              <w:rPr>
                <w:rFonts w:ascii="Arial" w:hAnsi="Arial" w:cs="Arial"/>
                <w:color w:val="264A60"/>
                <w:sz w:val="18"/>
                <w:szCs w:val="18"/>
              </w:rPr>
              <w:t xml:space="preserve">   </w:t>
            </w:r>
          </w:p>
        </w:tc>
        <w:tc>
          <w:tcPr>
            <w:tcW w:w="2170" w:type="dxa"/>
            <w:shd w:val="clear" w:color="auto" w:fill="FFFFFF"/>
            <w:vAlign w:val="bottom"/>
          </w:tcPr>
          <w:p w:rsidR="0087712E" w:rsidRPr="00921D6A" w:rsidRDefault="004D01D5" w:rsidP="00824FA5">
            <w:pPr>
              <w:autoSpaceDE w:val="0"/>
              <w:autoSpaceDN w:val="0"/>
              <w:adjustRightInd w:val="0"/>
              <w:spacing w:after="0" w:line="320" w:lineRule="atLeast"/>
              <w:ind w:left="60" w:right="60"/>
              <w:jc w:val="center"/>
              <w:rPr>
                <w:rFonts w:ascii="Arial" w:hAnsi="Arial" w:cs="Arial"/>
                <w:color w:val="264A60"/>
                <w:sz w:val="18"/>
                <w:szCs w:val="18"/>
              </w:rPr>
            </w:pPr>
            <w:r>
              <w:rPr>
                <w:rFonts w:ascii="Arial" w:hAnsi="Arial" w:cs="Arial"/>
                <w:color w:val="264A60"/>
                <w:sz w:val="18"/>
                <w:szCs w:val="18"/>
              </w:rPr>
              <w:t xml:space="preserve">                    </w:t>
            </w:r>
            <w:r w:rsidR="0087712E" w:rsidRPr="00921D6A">
              <w:rPr>
                <w:rFonts w:ascii="Arial" w:hAnsi="Arial" w:cs="Arial"/>
                <w:color w:val="264A60"/>
                <w:sz w:val="18"/>
                <w:szCs w:val="18"/>
              </w:rPr>
              <w:t>Percept</w:t>
            </w:r>
            <w:r w:rsidR="0087712E">
              <w:rPr>
                <w:rFonts w:ascii="Arial" w:hAnsi="Arial" w:cs="Arial"/>
                <w:color w:val="264A60"/>
                <w:sz w:val="18"/>
                <w:szCs w:val="18"/>
              </w:rPr>
              <w:t xml:space="preserve"> (%)</w:t>
            </w:r>
          </w:p>
        </w:tc>
      </w:tr>
      <w:tr w:rsidR="0087712E" w:rsidRPr="00921D6A" w:rsidTr="001570E7">
        <w:trPr>
          <w:cantSplit/>
          <w:trHeight w:val="884"/>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b/>
                <w:bCs/>
                <w:color w:val="264A60"/>
                <w:sz w:val="18"/>
                <w:szCs w:val="18"/>
              </w:rPr>
            </w:pPr>
            <w:r w:rsidRPr="00921D6A">
              <w:rPr>
                <w:rFonts w:ascii="Arial" w:hAnsi="Arial" w:cs="Arial"/>
                <w:b/>
                <w:bCs/>
                <w:color w:val="264A60"/>
                <w:sz w:val="18"/>
                <w:szCs w:val="18"/>
              </w:rPr>
              <w:t>NORMAL BONE MARROW</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r>
      <w:tr w:rsidR="0087712E" w:rsidRPr="00921D6A" w:rsidTr="001570E7">
        <w:trPr>
          <w:cantSplit/>
          <w:trHeight w:val="840"/>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b/>
                <w:bCs/>
                <w:color w:val="264A60"/>
                <w:sz w:val="18"/>
                <w:szCs w:val="18"/>
              </w:rPr>
            </w:pPr>
            <w:r>
              <w:rPr>
                <w:rFonts w:ascii="Arial" w:hAnsi="Arial" w:cs="Arial"/>
                <w:b/>
                <w:bCs/>
                <w:color w:val="264A60"/>
                <w:sz w:val="18"/>
                <w:szCs w:val="18"/>
              </w:rPr>
              <w:t>INADEQUATE BONE MARROW SAMPLE</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0</w:t>
            </w:r>
          </w:p>
        </w:tc>
      </w:tr>
      <w:tr w:rsidR="0087712E" w:rsidRPr="00921D6A" w:rsidTr="001570E7">
        <w:trPr>
          <w:cantSplit/>
          <w:trHeight w:val="884"/>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b/>
                <w:bCs/>
                <w:color w:val="264A60"/>
                <w:sz w:val="18"/>
                <w:szCs w:val="18"/>
              </w:rPr>
            </w:pPr>
            <w:proofErr w:type="gramStart"/>
            <w:r>
              <w:rPr>
                <w:rFonts w:ascii="Arial" w:hAnsi="Arial" w:cs="Arial"/>
                <w:b/>
                <w:bCs/>
                <w:color w:val="264A60"/>
                <w:sz w:val="18"/>
                <w:szCs w:val="18"/>
              </w:rPr>
              <w:t>PATHOLOGICAL  DIAGNOSES</w:t>
            </w:r>
            <w:proofErr w:type="gramEnd"/>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40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b/>
                <w:bCs/>
                <w:color w:val="010205"/>
                <w:sz w:val="18"/>
                <w:szCs w:val="18"/>
              </w:rPr>
            </w:pPr>
            <w:r>
              <w:rPr>
                <w:rFonts w:ascii="Arial" w:hAnsi="Arial" w:cs="Arial"/>
                <w:b/>
                <w:bCs/>
                <w:color w:val="010205"/>
                <w:sz w:val="18"/>
                <w:szCs w:val="18"/>
              </w:rPr>
              <w:t>100</w:t>
            </w:r>
          </w:p>
        </w:tc>
      </w:tr>
      <w:tr w:rsidR="0087712E" w:rsidRPr="00921D6A" w:rsidTr="001570E7">
        <w:trPr>
          <w:cantSplit/>
          <w:trHeight w:val="884"/>
        </w:trPr>
        <w:tc>
          <w:tcPr>
            <w:tcW w:w="3077" w:type="dxa"/>
            <w:shd w:val="clear" w:color="auto" w:fill="E0E0E0"/>
          </w:tcPr>
          <w:p w:rsidR="0087712E" w:rsidRPr="00921D6A" w:rsidRDefault="0087712E" w:rsidP="00824FA5">
            <w:pPr>
              <w:autoSpaceDE w:val="0"/>
              <w:autoSpaceDN w:val="0"/>
              <w:adjustRightInd w:val="0"/>
              <w:spacing w:after="0" w:line="320" w:lineRule="atLeast"/>
              <w:ind w:left="60" w:right="60"/>
              <w:rPr>
                <w:rFonts w:ascii="Arial" w:hAnsi="Arial" w:cs="Arial"/>
                <w:color w:val="264A60"/>
                <w:sz w:val="18"/>
                <w:szCs w:val="18"/>
              </w:rPr>
            </w:pPr>
            <w:r w:rsidRPr="00921D6A">
              <w:rPr>
                <w:rFonts w:ascii="Arial" w:hAnsi="Arial" w:cs="Arial"/>
                <w:color w:val="264A60"/>
                <w:sz w:val="18"/>
                <w:szCs w:val="18"/>
              </w:rPr>
              <w:t>Total</w:t>
            </w:r>
          </w:p>
        </w:tc>
        <w:tc>
          <w:tcPr>
            <w:tcW w:w="3769"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Pr>
                <w:rFonts w:ascii="Arial" w:hAnsi="Arial" w:cs="Arial"/>
                <w:color w:val="010205"/>
                <w:sz w:val="18"/>
                <w:szCs w:val="18"/>
              </w:rPr>
              <w:t>40</w:t>
            </w:r>
          </w:p>
        </w:tc>
        <w:tc>
          <w:tcPr>
            <w:tcW w:w="2170" w:type="dxa"/>
            <w:shd w:val="clear" w:color="auto" w:fill="FFFFFF"/>
          </w:tcPr>
          <w:p w:rsidR="0087712E" w:rsidRPr="00921D6A" w:rsidRDefault="0087712E" w:rsidP="00824FA5">
            <w:pPr>
              <w:autoSpaceDE w:val="0"/>
              <w:autoSpaceDN w:val="0"/>
              <w:adjustRightInd w:val="0"/>
              <w:spacing w:after="0" w:line="320" w:lineRule="atLeast"/>
              <w:ind w:left="60" w:right="60"/>
              <w:jc w:val="right"/>
              <w:rPr>
                <w:rFonts w:ascii="Arial" w:hAnsi="Arial" w:cs="Arial"/>
                <w:color w:val="010205"/>
                <w:sz w:val="18"/>
                <w:szCs w:val="18"/>
              </w:rPr>
            </w:pPr>
            <w:r w:rsidRPr="00921D6A">
              <w:rPr>
                <w:rFonts w:ascii="Arial" w:hAnsi="Arial" w:cs="Arial"/>
                <w:color w:val="010205"/>
                <w:sz w:val="18"/>
                <w:szCs w:val="18"/>
              </w:rPr>
              <w:t>100.0</w:t>
            </w:r>
          </w:p>
        </w:tc>
      </w:tr>
    </w:tbl>
    <w:p w:rsidR="0087712E" w:rsidRDefault="0087712E" w:rsidP="0087712E"/>
    <w:p w:rsidR="0087712E" w:rsidRDefault="0087712E" w:rsidP="0087712E">
      <w:pPr>
        <w:spacing w:line="480" w:lineRule="auto"/>
        <w:jc w:val="both"/>
        <w:rPr>
          <w:rFonts w:ascii="Times New Roman" w:hAnsi="Times New Roman" w:cs="Times New Roman"/>
          <w:b/>
          <w:bCs/>
          <w:sz w:val="24"/>
          <w:szCs w:val="24"/>
        </w:rPr>
      </w:pPr>
    </w:p>
    <w:p w:rsidR="0087712E" w:rsidRDefault="0087712E" w:rsidP="0087712E">
      <w:pPr>
        <w:spacing w:line="480" w:lineRule="auto"/>
        <w:jc w:val="both"/>
        <w:rPr>
          <w:rFonts w:ascii="Times New Roman" w:hAnsi="Times New Roman" w:cs="Times New Roman"/>
          <w:b/>
          <w:bCs/>
          <w:sz w:val="24"/>
          <w:szCs w:val="24"/>
        </w:rPr>
      </w:pPr>
    </w:p>
    <w:p w:rsidR="0087712E" w:rsidRDefault="0087712E" w:rsidP="0087712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 xml:space="preserve">During the study period, January 2020 to December 2023, a total of 40 bone marrow biopsies were done in paediatric patients. This is due to the poor intake among clinicians on the importance of bone marrow biopsy in management of patients. The youngest age seen in this study was 15months in while the upper age limit adopted in this study was 19years. Other studies showed lower age limits in infancy </w:t>
      </w:r>
      <w:r>
        <w:rPr>
          <w:rFonts w:asciiTheme="majorBidi" w:eastAsia="MinionPro-Regular" w:hAnsiTheme="majorBidi" w:cstheme="majorBidi"/>
          <w:sz w:val="24"/>
          <w:szCs w:val="24"/>
          <w:vertAlign w:val="superscript"/>
          <w:lang w:val="en-GB"/>
        </w:rPr>
        <w:t>10,11,12</w:t>
      </w:r>
      <w:r>
        <w:rPr>
          <w:rFonts w:asciiTheme="majorBidi" w:eastAsia="MinionPro-Regular" w:hAnsiTheme="majorBidi" w:cstheme="majorBidi"/>
          <w:sz w:val="24"/>
          <w:szCs w:val="24"/>
          <w:lang w:val="en-GB"/>
        </w:rPr>
        <w:t xml:space="preserve">. This shows that infants can tolerate BMB </w:t>
      </w:r>
      <w:proofErr w:type="spellStart"/>
      <w:r>
        <w:rPr>
          <w:rFonts w:asciiTheme="majorBidi" w:eastAsia="MinionPro-Regular" w:hAnsiTheme="majorBidi" w:cstheme="majorBidi"/>
          <w:sz w:val="24"/>
          <w:szCs w:val="24"/>
          <w:lang w:val="en-GB"/>
        </w:rPr>
        <w:t>ifperformed</w:t>
      </w:r>
      <w:proofErr w:type="spellEnd"/>
      <w:r>
        <w:rPr>
          <w:rFonts w:asciiTheme="majorBidi" w:eastAsia="MinionPro-Regular" w:hAnsiTheme="majorBidi" w:cstheme="majorBidi"/>
          <w:sz w:val="24"/>
          <w:szCs w:val="24"/>
          <w:lang w:val="en-GB"/>
        </w:rPr>
        <w:t xml:space="preserve"> by experienced and qualified doctors.</w:t>
      </w: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p>
    <w:p w:rsidR="0087712E" w:rsidRPr="002247A9" w:rsidRDefault="0087712E" w:rsidP="0087712E">
      <w:pPr>
        <w:spacing w:line="360" w:lineRule="auto"/>
        <w:jc w:val="both"/>
        <w:rPr>
          <w:rFonts w:asciiTheme="majorBidi" w:eastAsia="MinionPro-Regular" w:hAnsiTheme="majorBidi" w:cstheme="majorBidi"/>
          <w:sz w:val="24"/>
          <w:szCs w:val="24"/>
          <w:lang w:val="en-GB"/>
        </w:rPr>
      </w:pPr>
      <w:r w:rsidRPr="002247A9">
        <w:rPr>
          <w:rFonts w:asciiTheme="majorBidi" w:eastAsia="MinionPro-Regular" w:hAnsiTheme="majorBidi" w:cstheme="majorBidi"/>
          <w:sz w:val="24"/>
          <w:szCs w:val="24"/>
          <w:lang w:val="en-GB"/>
        </w:rPr>
        <w:t>Suspected acute leukaemia was the most common indication (14patients) followed by 9 patients each that presented with pancytopenia and chronic anaemia. Lalita</w:t>
      </w:r>
      <w:r w:rsidRPr="00594D5D">
        <w:rPr>
          <w:rFonts w:asciiTheme="majorBidi" w:eastAsia="MinionPro-Regular" w:hAnsiTheme="majorBidi" w:cstheme="majorBidi"/>
          <w:i/>
          <w:iCs/>
          <w:sz w:val="24"/>
          <w:szCs w:val="24"/>
          <w:lang w:val="en-GB"/>
        </w:rPr>
        <w:t>et</w:t>
      </w:r>
      <w:r>
        <w:rPr>
          <w:rFonts w:asciiTheme="majorBidi" w:eastAsia="MinionPro-Regular" w:hAnsiTheme="majorBidi" w:cstheme="majorBidi"/>
          <w:i/>
          <w:iCs/>
          <w:sz w:val="24"/>
          <w:szCs w:val="24"/>
          <w:lang w:val="en-GB"/>
        </w:rPr>
        <w:t>.</w:t>
      </w:r>
      <w:r w:rsidRPr="00594D5D">
        <w:rPr>
          <w:rFonts w:asciiTheme="majorBidi" w:eastAsia="MinionPro-Regular" w:hAnsiTheme="majorBidi" w:cstheme="majorBidi"/>
          <w:i/>
          <w:iCs/>
          <w:sz w:val="24"/>
          <w:szCs w:val="24"/>
          <w:lang w:val="en-GB"/>
        </w:rPr>
        <w:t>al</w:t>
      </w:r>
      <w:r w:rsidRPr="002247A9">
        <w:rPr>
          <w:rFonts w:asciiTheme="majorBidi" w:eastAsia="MinionPro-Regular" w:hAnsiTheme="majorBidi" w:cstheme="majorBidi"/>
          <w:sz w:val="24"/>
          <w:szCs w:val="24"/>
          <w:lang w:val="en-GB"/>
        </w:rPr>
        <w:t xml:space="preserve"> had the commonest indication as chronic anaemia</w:t>
      </w:r>
      <w:r>
        <w:rPr>
          <w:rFonts w:asciiTheme="majorBidi" w:eastAsia="MinionPro-Regular" w:hAnsiTheme="majorBidi" w:cstheme="majorBidi"/>
          <w:sz w:val="24"/>
          <w:szCs w:val="24"/>
          <w:vertAlign w:val="superscript"/>
          <w:lang w:val="en-GB"/>
        </w:rPr>
        <w:t>10</w:t>
      </w:r>
      <w:r w:rsidRPr="002247A9">
        <w:rPr>
          <w:rFonts w:asciiTheme="majorBidi" w:eastAsia="MinionPro-Regular" w:hAnsiTheme="majorBidi" w:cstheme="majorBidi"/>
          <w:sz w:val="24"/>
          <w:szCs w:val="24"/>
          <w:lang w:val="en-GB"/>
        </w:rPr>
        <w:t xml:space="preserve"> while </w:t>
      </w:r>
      <w:r w:rsidRPr="002247A9">
        <w:rPr>
          <w:rFonts w:asciiTheme="majorBidi" w:hAnsiTheme="majorBidi" w:cstheme="majorBidi"/>
          <w:sz w:val="24"/>
          <w:szCs w:val="24"/>
        </w:rPr>
        <w:t>Balasubramanian</w:t>
      </w:r>
      <w:r w:rsidRPr="00594D5D">
        <w:rPr>
          <w:rFonts w:asciiTheme="majorBidi" w:hAnsiTheme="majorBidi" w:cstheme="majorBidi"/>
          <w:i/>
          <w:iCs/>
          <w:sz w:val="24"/>
          <w:szCs w:val="24"/>
        </w:rPr>
        <w:t>et</w:t>
      </w:r>
      <w:r>
        <w:rPr>
          <w:rFonts w:asciiTheme="majorBidi" w:hAnsiTheme="majorBidi" w:cstheme="majorBidi"/>
          <w:i/>
          <w:iCs/>
          <w:sz w:val="24"/>
          <w:szCs w:val="24"/>
        </w:rPr>
        <w:t>.</w:t>
      </w:r>
      <w:r w:rsidRPr="00594D5D">
        <w:rPr>
          <w:rFonts w:asciiTheme="majorBidi" w:hAnsiTheme="majorBidi" w:cstheme="majorBidi"/>
          <w:i/>
          <w:iCs/>
          <w:sz w:val="24"/>
          <w:szCs w:val="24"/>
        </w:rPr>
        <w:t>al</w:t>
      </w:r>
      <w:r>
        <w:rPr>
          <w:rFonts w:asciiTheme="majorBidi" w:hAnsiTheme="majorBidi" w:cstheme="majorBidi"/>
          <w:sz w:val="24"/>
          <w:szCs w:val="24"/>
        </w:rPr>
        <w:t xml:space="preserve"> had the commonest indication as cytopenias.</w:t>
      </w:r>
      <w:r>
        <w:rPr>
          <w:rFonts w:asciiTheme="majorBidi" w:hAnsiTheme="majorBidi" w:cstheme="majorBidi"/>
          <w:sz w:val="24"/>
          <w:szCs w:val="24"/>
          <w:vertAlign w:val="superscript"/>
        </w:rPr>
        <w:t>12</w:t>
      </w:r>
      <w:r>
        <w:rPr>
          <w:rFonts w:asciiTheme="majorBidi" w:hAnsiTheme="majorBidi" w:cstheme="majorBidi"/>
          <w:sz w:val="24"/>
          <w:szCs w:val="24"/>
        </w:rPr>
        <w:t xml:space="preserve"> All the patients suspected to have acute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were </w:t>
      </w:r>
      <w:proofErr w:type="spellStart"/>
      <w:r>
        <w:rPr>
          <w:rFonts w:asciiTheme="majorBidi" w:hAnsiTheme="majorBidi" w:cstheme="majorBidi"/>
          <w:sz w:val="24"/>
          <w:szCs w:val="24"/>
        </w:rPr>
        <w:t>anaemic</w:t>
      </w:r>
      <w:proofErr w:type="spellEnd"/>
      <w:r>
        <w:rPr>
          <w:rFonts w:asciiTheme="majorBidi" w:hAnsiTheme="majorBidi" w:cstheme="majorBidi"/>
          <w:sz w:val="24"/>
          <w:szCs w:val="24"/>
        </w:rPr>
        <w:t xml:space="preserve">, 7 had increased leucocyte count, 5 had reduced leucocyte count and 1 had a normal leucocyte count. However, 6 patients had normal platelet count and 7 had thrombocytopenia. This indicated that not all patients with acute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will have leukocytosis and thrombocytopenia. The peripheral blood smear must be examined for abnormal or increased </w:t>
      </w:r>
      <w:r>
        <w:rPr>
          <w:rFonts w:asciiTheme="majorBidi" w:hAnsiTheme="majorBidi" w:cstheme="majorBidi"/>
          <w:sz w:val="24"/>
          <w:szCs w:val="24"/>
        </w:rPr>
        <w:lastRenderedPageBreak/>
        <w:t xml:space="preserve">blasts although we know that cases of aleukemic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do exist.</w:t>
      </w:r>
      <w:r>
        <w:rPr>
          <w:rFonts w:asciiTheme="majorBidi" w:hAnsiTheme="majorBidi" w:cstheme="majorBidi"/>
          <w:sz w:val="24"/>
          <w:szCs w:val="24"/>
          <w:vertAlign w:val="superscript"/>
        </w:rPr>
        <w:t>13</w:t>
      </w:r>
      <w:r>
        <w:rPr>
          <w:rFonts w:asciiTheme="majorBidi" w:hAnsiTheme="majorBidi" w:cstheme="majorBidi"/>
          <w:sz w:val="24"/>
          <w:szCs w:val="24"/>
        </w:rPr>
        <w:t xml:space="preserve"> The 13 patients suspected of having acute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had a bone marrow diagnosis of acute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(lymphoblastic or myeloblastic). Marrow examination is thus important in aiding the diagnosis of acute </w:t>
      </w:r>
      <w:proofErr w:type="spellStart"/>
      <w:r>
        <w:rPr>
          <w:rFonts w:asciiTheme="majorBidi" w:hAnsiTheme="majorBidi" w:cstheme="majorBidi"/>
          <w:sz w:val="24"/>
          <w:szCs w:val="24"/>
        </w:rPr>
        <w:t>leukaemia</w:t>
      </w:r>
      <w:proofErr w:type="spellEnd"/>
      <w:r>
        <w:rPr>
          <w:rFonts w:asciiTheme="majorBidi" w:hAnsiTheme="majorBidi" w:cstheme="majorBidi"/>
          <w:sz w:val="24"/>
          <w:szCs w:val="24"/>
        </w:rPr>
        <w:t xml:space="preserve">. </w:t>
      </w:r>
    </w:p>
    <w:p w:rsidR="0087712E" w:rsidRPr="00594D5D" w:rsidRDefault="0087712E" w:rsidP="0087712E">
      <w:pPr>
        <w:autoSpaceDE w:val="0"/>
        <w:autoSpaceDN w:val="0"/>
        <w:adjustRightInd w:val="0"/>
        <w:spacing w:after="0" w:line="36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The commonest bone marrow biopsy histological diagnosis in this study was acute lymphoblastic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(12patients) which had an equal sex distribution with 8 patients less than 10years. The second commonest was aplastic </w:t>
      </w:r>
      <w:proofErr w:type="spellStart"/>
      <w:r>
        <w:rPr>
          <w:rFonts w:asciiTheme="majorBidi" w:hAnsiTheme="majorBidi" w:cstheme="majorBidi"/>
          <w:color w:val="000000"/>
          <w:sz w:val="24"/>
          <w:szCs w:val="24"/>
        </w:rPr>
        <w:t>anaemia</w:t>
      </w:r>
      <w:proofErr w:type="spellEnd"/>
      <w:r>
        <w:rPr>
          <w:rFonts w:asciiTheme="majorBidi" w:hAnsiTheme="majorBidi" w:cstheme="majorBidi"/>
          <w:color w:val="000000"/>
          <w:sz w:val="24"/>
          <w:szCs w:val="24"/>
        </w:rPr>
        <w:t xml:space="preserve">. Acute myeloid </w:t>
      </w:r>
      <w:proofErr w:type="spellStart"/>
      <w:r>
        <w:rPr>
          <w:rFonts w:asciiTheme="majorBidi" w:hAnsiTheme="majorBidi" w:cstheme="majorBidi"/>
          <w:color w:val="000000"/>
          <w:sz w:val="24"/>
          <w:szCs w:val="24"/>
        </w:rPr>
        <w:t>leukaemia</w:t>
      </w:r>
      <w:proofErr w:type="spellEnd"/>
      <w:r>
        <w:rPr>
          <w:rFonts w:asciiTheme="majorBidi" w:hAnsiTheme="majorBidi" w:cstheme="majorBidi"/>
          <w:color w:val="000000"/>
          <w:sz w:val="24"/>
          <w:szCs w:val="24"/>
        </w:rPr>
        <w:t xml:space="preserve"> was diagnosed in 4 patients of which 3 were 10 years and above. This corresponds with other studies that observed the commonest bone marrow diagnosis in children to be acute lymphoblastic leukaemia.</w:t>
      </w:r>
      <w:r>
        <w:rPr>
          <w:rFonts w:asciiTheme="majorBidi" w:hAnsiTheme="majorBidi" w:cstheme="majorBidi"/>
          <w:color w:val="000000"/>
          <w:sz w:val="24"/>
          <w:szCs w:val="24"/>
          <w:vertAlign w:val="superscript"/>
        </w:rPr>
        <w:t>11,14,15</w:t>
      </w:r>
    </w:p>
    <w:p w:rsidR="0087712E" w:rsidRDefault="0087712E" w:rsidP="0087712E">
      <w:pPr>
        <w:autoSpaceDE w:val="0"/>
        <w:autoSpaceDN w:val="0"/>
        <w:adjustRightInd w:val="0"/>
        <w:spacing w:after="0" w:line="360" w:lineRule="auto"/>
        <w:jc w:val="both"/>
        <w:rPr>
          <w:rFonts w:asciiTheme="majorBidi" w:hAnsiTheme="majorBidi" w:cstheme="majorBidi"/>
          <w:sz w:val="24"/>
          <w:szCs w:val="24"/>
        </w:rPr>
      </w:pPr>
    </w:p>
    <w:p w:rsidR="0087712E" w:rsidRDefault="0087712E" w:rsidP="0087712E">
      <w:pPr>
        <w:autoSpaceDE w:val="0"/>
        <w:autoSpaceDN w:val="0"/>
        <w:adjustRightInd w:val="0"/>
        <w:spacing w:after="0" w:line="360" w:lineRule="auto"/>
        <w:jc w:val="both"/>
        <w:rPr>
          <w:rFonts w:asciiTheme="majorBidi" w:eastAsia="MinionPro-Regular" w:hAnsiTheme="majorBidi" w:cstheme="majorBidi"/>
          <w:sz w:val="24"/>
          <w:szCs w:val="24"/>
          <w:lang w:val="en-GB"/>
        </w:rPr>
      </w:pPr>
      <w:r>
        <w:rPr>
          <w:rFonts w:asciiTheme="majorBidi" w:eastAsia="MinionPro-Regular" w:hAnsiTheme="majorBidi" w:cstheme="majorBidi"/>
          <w:sz w:val="24"/>
          <w:szCs w:val="24"/>
          <w:lang w:val="en-GB"/>
        </w:rPr>
        <w:t>Chronic myeloid leukaemia (CML) is usually not a diagnosis that should be made on bone marrow but it can be used to examine CML patients suspected to have transformation</w:t>
      </w:r>
      <w:r>
        <w:rPr>
          <w:rFonts w:asciiTheme="majorBidi" w:eastAsia="MinionPro-Regular" w:hAnsiTheme="majorBidi" w:cstheme="majorBidi"/>
          <w:sz w:val="24"/>
          <w:szCs w:val="24"/>
          <w:vertAlign w:val="superscript"/>
          <w:lang w:val="en-GB"/>
        </w:rPr>
        <w:t>9</w:t>
      </w:r>
      <w:r>
        <w:rPr>
          <w:rFonts w:asciiTheme="majorBidi" w:eastAsia="MinionPro-Regular" w:hAnsiTheme="majorBidi" w:cstheme="majorBidi"/>
          <w:sz w:val="24"/>
          <w:szCs w:val="24"/>
          <w:lang w:val="en-GB"/>
        </w:rPr>
        <w:t>. Worthy of note were two girls aged 11 and 19 years being managed for chronic myeloid leukaemia who were now suspected to be in the accelerated and blast phase respectively. These suspicions were confirmed on bone marrow biopsy examination.</w:t>
      </w:r>
    </w:p>
    <w:p w:rsidR="0087712E" w:rsidRPr="006F144D" w:rsidRDefault="0087712E" w:rsidP="0087712E">
      <w:pPr>
        <w:autoSpaceDE w:val="0"/>
        <w:autoSpaceDN w:val="0"/>
        <w:adjustRightInd w:val="0"/>
        <w:spacing w:after="0" w:line="360" w:lineRule="auto"/>
        <w:jc w:val="both"/>
        <w:rPr>
          <w:rFonts w:asciiTheme="majorBidi" w:hAnsiTheme="majorBidi" w:cstheme="majorBidi"/>
          <w:color w:val="000000"/>
          <w:sz w:val="24"/>
          <w:szCs w:val="24"/>
          <w:lang w:val="en-GB"/>
        </w:rPr>
      </w:pPr>
    </w:p>
    <w:p w:rsidR="0087712E" w:rsidRPr="009A5370" w:rsidRDefault="0087712E" w:rsidP="0087712E">
      <w:pPr>
        <w:autoSpaceDE w:val="0"/>
        <w:autoSpaceDN w:val="0"/>
        <w:adjustRightInd w:val="0"/>
        <w:spacing w:after="0" w:line="360" w:lineRule="auto"/>
        <w:jc w:val="both"/>
        <w:rPr>
          <w:rFonts w:asciiTheme="majorBidi" w:hAnsiTheme="majorBidi" w:cstheme="majorBidi"/>
          <w:sz w:val="24"/>
          <w:szCs w:val="24"/>
        </w:rPr>
      </w:pPr>
      <w:r w:rsidRPr="00D472C4">
        <w:rPr>
          <w:rFonts w:asciiTheme="majorBidi" w:hAnsiTheme="majorBidi" w:cstheme="majorBidi"/>
          <w:color w:val="010205"/>
          <w:sz w:val="24"/>
          <w:szCs w:val="24"/>
        </w:rPr>
        <w:t>The 40 bone marrow biopsies were</w:t>
      </w:r>
      <w:r>
        <w:rPr>
          <w:rFonts w:asciiTheme="majorBidi" w:hAnsiTheme="majorBidi" w:cstheme="majorBidi"/>
          <w:color w:val="010205"/>
          <w:sz w:val="24"/>
          <w:szCs w:val="24"/>
        </w:rPr>
        <w:t xml:space="preserve"> done concurrently with bone marrow aspirates. There was 90% concordance between BMA and BMB. </w:t>
      </w:r>
      <w:proofErr w:type="spellStart"/>
      <w:r w:rsidRPr="00423045">
        <w:rPr>
          <w:rFonts w:asciiTheme="majorBidi" w:eastAsia="MinionPro-Regular" w:hAnsiTheme="majorBidi" w:cstheme="majorBidi"/>
          <w:sz w:val="24"/>
          <w:szCs w:val="24"/>
          <w:lang w:val="en-GB"/>
        </w:rPr>
        <w:t>Gilotra</w:t>
      </w:r>
      <w:r w:rsidRPr="00423045">
        <w:rPr>
          <w:rFonts w:asciiTheme="majorBidi" w:eastAsia="MinionPro-Regular" w:hAnsiTheme="majorBidi" w:cstheme="majorBidi"/>
          <w:i/>
          <w:iCs/>
          <w:sz w:val="24"/>
          <w:szCs w:val="24"/>
          <w:lang w:val="en-GB"/>
        </w:rPr>
        <w:t>et</w:t>
      </w:r>
      <w:proofErr w:type="spellEnd"/>
      <w:r w:rsidRPr="00423045">
        <w:rPr>
          <w:rFonts w:asciiTheme="majorBidi" w:eastAsia="MinionPro-Regular" w:hAnsiTheme="majorBidi" w:cstheme="majorBidi"/>
          <w:i/>
          <w:iCs/>
          <w:sz w:val="24"/>
          <w:szCs w:val="24"/>
          <w:lang w:val="en-GB"/>
        </w:rPr>
        <w:t xml:space="preserve"> al</w:t>
      </w:r>
      <w:r w:rsidRPr="00423045">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had concordance rate of 87%.</w:t>
      </w:r>
      <w:r>
        <w:rPr>
          <w:rFonts w:asciiTheme="majorBidi" w:eastAsia="MinionPro-Regular" w:hAnsiTheme="majorBidi" w:cstheme="majorBidi"/>
          <w:sz w:val="24"/>
          <w:szCs w:val="24"/>
          <w:vertAlign w:val="superscript"/>
          <w:lang w:val="en-GB"/>
        </w:rPr>
        <w:t>16</w:t>
      </w:r>
      <w:r>
        <w:rPr>
          <w:rFonts w:asciiTheme="majorBidi" w:eastAsia="MinionPro-Regular" w:hAnsiTheme="majorBidi" w:cstheme="majorBidi"/>
          <w:sz w:val="24"/>
          <w:szCs w:val="24"/>
          <w:lang w:val="en-GB"/>
        </w:rPr>
        <w:t xml:space="preserve"> Lower rates were seen in other studies; Das et al had a concordance rate of 77.18%</w:t>
      </w:r>
      <w:r>
        <w:rPr>
          <w:rFonts w:asciiTheme="majorBidi" w:eastAsia="MinionPro-Regular" w:hAnsiTheme="majorBidi" w:cstheme="majorBidi"/>
          <w:sz w:val="24"/>
          <w:szCs w:val="24"/>
          <w:vertAlign w:val="superscript"/>
          <w:lang w:val="en-GB"/>
        </w:rPr>
        <w:t>17</w:t>
      </w:r>
      <w:r>
        <w:rPr>
          <w:rFonts w:asciiTheme="majorBidi" w:eastAsia="MinionPro-Regular" w:hAnsiTheme="majorBidi" w:cstheme="majorBidi"/>
          <w:sz w:val="24"/>
          <w:szCs w:val="24"/>
          <w:lang w:val="en-GB"/>
        </w:rPr>
        <w:t>,</w:t>
      </w:r>
      <w:r w:rsidRPr="00423045">
        <w:rPr>
          <w:rFonts w:asciiTheme="majorBidi" w:eastAsia="MinionPro-Regular" w:hAnsiTheme="majorBidi" w:cstheme="majorBidi"/>
          <w:sz w:val="24"/>
          <w:szCs w:val="24"/>
          <w:lang w:val="en-GB"/>
        </w:rPr>
        <w:t xml:space="preserve"> </w:t>
      </w:r>
      <w:proofErr w:type="spellStart"/>
      <w:r w:rsidRPr="00423045">
        <w:rPr>
          <w:rFonts w:asciiTheme="majorBidi" w:eastAsia="MinionPro-Regular" w:hAnsiTheme="majorBidi" w:cstheme="majorBidi"/>
          <w:sz w:val="24"/>
          <w:szCs w:val="24"/>
          <w:lang w:val="en-GB"/>
        </w:rPr>
        <w:t>Aljadayeh</w:t>
      </w:r>
      <w:proofErr w:type="spellEnd"/>
      <w:r w:rsidRPr="00423045">
        <w:rPr>
          <w:rFonts w:asciiTheme="majorBidi" w:eastAsia="MinionPro-Regular" w:hAnsiTheme="majorBidi" w:cstheme="majorBidi"/>
          <w:sz w:val="24"/>
          <w:szCs w:val="24"/>
          <w:lang w:val="en-GB"/>
        </w:rPr>
        <w:t xml:space="preserve"> </w:t>
      </w:r>
      <w:r w:rsidRPr="00423045">
        <w:rPr>
          <w:rFonts w:asciiTheme="majorBidi" w:eastAsia="MinionPro-Regular" w:hAnsiTheme="majorBidi" w:cstheme="majorBidi"/>
          <w:i/>
          <w:iCs/>
          <w:sz w:val="24"/>
          <w:szCs w:val="24"/>
          <w:lang w:val="en-GB"/>
        </w:rPr>
        <w:t>et al</w:t>
      </w:r>
      <w:r w:rsidRPr="00423045">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was</w:t>
      </w:r>
      <w:r w:rsidRPr="00423045">
        <w:rPr>
          <w:rFonts w:asciiTheme="majorBidi" w:eastAsia="MinionPro-Regular" w:hAnsiTheme="majorBidi" w:cstheme="majorBidi"/>
          <w:sz w:val="24"/>
          <w:szCs w:val="24"/>
          <w:lang w:val="en-GB"/>
        </w:rPr>
        <w:t xml:space="preserve"> 76.2%</w:t>
      </w:r>
      <w:r>
        <w:rPr>
          <w:rFonts w:asciiTheme="majorBidi" w:eastAsia="MinionPro-Regular" w:hAnsiTheme="majorBidi" w:cstheme="majorBidi"/>
          <w:sz w:val="24"/>
          <w:szCs w:val="24"/>
          <w:vertAlign w:val="superscript"/>
          <w:lang w:val="en-GB"/>
        </w:rPr>
        <w:t>18</w:t>
      </w:r>
      <w:r w:rsidRPr="00423045">
        <w:rPr>
          <w:rFonts w:asciiTheme="majorBidi" w:eastAsia="MinionPro-Regular" w:hAnsiTheme="majorBidi" w:cstheme="majorBidi"/>
          <w:sz w:val="24"/>
          <w:szCs w:val="24"/>
          <w:lang w:val="en-GB"/>
        </w:rPr>
        <w:t xml:space="preserve">, Khan </w:t>
      </w:r>
      <w:r w:rsidRPr="00423045">
        <w:rPr>
          <w:rFonts w:asciiTheme="majorBidi" w:eastAsia="MinionPro-Regular" w:hAnsiTheme="majorBidi" w:cstheme="majorBidi"/>
          <w:i/>
          <w:iCs/>
          <w:sz w:val="24"/>
          <w:szCs w:val="24"/>
          <w:lang w:val="en-GB"/>
        </w:rPr>
        <w:t>et al</w:t>
      </w:r>
      <w:r w:rsidRPr="00423045">
        <w:rPr>
          <w:rFonts w:asciiTheme="majorBidi" w:eastAsia="MinionPro-Regular" w:hAnsiTheme="majorBidi" w:cstheme="majorBidi"/>
          <w:sz w:val="24"/>
          <w:szCs w:val="24"/>
          <w:lang w:val="en-GB"/>
        </w:rPr>
        <w:t>.</w:t>
      </w:r>
      <w:r>
        <w:rPr>
          <w:rFonts w:asciiTheme="majorBidi" w:eastAsia="MinionPro-Regular" w:hAnsiTheme="majorBidi" w:cstheme="majorBidi"/>
          <w:sz w:val="24"/>
          <w:szCs w:val="24"/>
          <w:lang w:val="en-GB"/>
        </w:rPr>
        <w:t xml:space="preserve"> was </w:t>
      </w:r>
      <w:r w:rsidRPr="00423045">
        <w:rPr>
          <w:rFonts w:asciiTheme="majorBidi" w:eastAsia="MinionPro-Regular" w:hAnsiTheme="majorBidi" w:cstheme="majorBidi"/>
          <w:sz w:val="24"/>
          <w:szCs w:val="24"/>
          <w:lang w:val="en-GB"/>
        </w:rPr>
        <w:t>of 73.8%</w:t>
      </w:r>
      <w:r>
        <w:rPr>
          <w:rFonts w:asciiTheme="majorBidi" w:eastAsia="MinionPro-Regular" w:hAnsiTheme="majorBidi" w:cstheme="majorBidi"/>
          <w:sz w:val="24"/>
          <w:szCs w:val="24"/>
          <w:lang w:val="en-GB"/>
        </w:rPr>
        <w:t>.</w:t>
      </w:r>
      <w:r>
        <w:rPr>
          <w:rFonts w:asciiTheme="majorBidi" w:eastAsia="MinionPro-Regular" w:hAnsiTheme="majorBidi" w:cstheme="majorBidi"/>
          <w:sz w:val="24"/>
          <w:szCs w:val="24"/>
          <w:vertAlign w:val="superscript"/>
          <w:lang w:val="en-GB"/>
        </w:rPr>
        <w:t>19</w:t>
      </w:r>
      <w:r>
        <w:rPr>
          <w:rFonts w:asciiTheme="majorBidi" w:hAnsiTheme="majorBidi" w:cstheme="majorBidi"/>
          <w:color w:val="010205"/>
          <w:sz w:val="24"/>
          <w:szCs w:val="24"/>
        </w:rPr>
        <w:t xml:space="preserve">There was 92% concordance in the diagnoses of acute lymphocytic </w:t>
      </w:r>
      <w:proofErr w:type="spellStart"/>
      <w:r>
        <w:rPr>
          <w:rFonts w:asciiTheme="majorBidi" w:hAnsiTheme="majorBidi" w:cstheme="majorBidi"/>
          <w:color w:val="010205"/>
          <w:sz w:val="24"/>
          <w:szCs w:val="24"/>
        </w:rPr>
        <w:t>leukaemia</w:t>
      </w:r>
      <w:proofErr w:type="spellEnd"/>
      <w:r>
        <w:rPr>
          <w:rFonts w:asciiTheme="majorBidi" w:hAnsiTheme="majorBidi" w:cstheme="majorBidi"/>
          <w:color w:val="010205"/>
          <w:sz w:val="24"/>
          <w:szCs w:val="24"/>
        </w:rPr>
        <w:t xml:space="preserve"> with zero concordance in chronic osteomyelitis and metastatic bone marrow disease. Other diagnoses had concordance of 100</w:t>
      </w:r>
      <w:proofErr w:type="gramStart"/>
      <w:r>
        <w:rPr>
          <w:rFonts w:asciiTheme="majorBidi" w:hAnsiTheme="majorBidi" w:cstheme="majorBidi"/>
          <w:color w:val="010205"/>
          <w:sz w:val="24"/>
          <w:szCs w:val="24"/>
        </w:rPr>
        <w:t>%.</w:t>
      </w:r>
      <w:r w:rsidRPr="009A5370">
        <w:rPr>
          <w:rFonts w:asciiTheme="majorBidi" w:hAnsiTheme="majorBidi" w:cstheme="majorBidi"/>
          <w:sz w:val="24"/>
          <w:szCs w:val="24"/>
        </w:rPr>
        <w:t>The</w:t>
      </w:r>
      <w:proofErr w:type="gramEnd"/>
      <w:r w:rsidRPr="009A5370">
        <w:rPr>
          <w:rFonts w:asciiTheme="majorBidi" w:hAnsiTheme="majorBidi" w:cstheme="majorBidi"/>
          <w:sz w:val="24"/>
          <w:szCs w:val="24"/>
        </w:rPr>
        <w:t xml:space="preserve"> areas of discordance between bone marrow biopsy and bone marrow aspiration diagnoses were in the two cases metastatic bone marrow disease in which BMA did not see the foreign cells and so reported it as </w:t>
      </w:r>
      <w:proofErr w:type="spellStart"/>
      <w:r w:rsidRPr="009A5370">
        <w:rPr>
          <w:rFonts w:asciiTheme="majorBidi" w:hAnsiTheme="majorBidi" w:cstheme="majorBidi"/>
          <w:sz w:val="24"/>
          <w:szCs w:val="24"/>
        </w:rPr>
        <w:t>hypoproliferative</w:t>
      </w:r>
      <w:proofErr w:type="spellEnd"/>
      <w:r w:rsidRPr="009A5370">
        <w:rPr>
          <w:rFonts w:asciiTheme="majorBidi" w:hAnsiTheme="majorBidi" w:cstheme="majorBidi"/>
          <w:sz w:val="24"/>
          <w:szCs w:val="24"/>
        </w:rPr>
        <w:t xml:space="preserve"> </w:t>
      </w:r>
      <w:proofErr w:type="spellStart"/>
      <w:r w:rsidRPr="009A5370">
        <w:rPr>
          <w:rFonts w:asciiTheme="majorBidi" w:hAnsiTheme="majorBidi" w:cstheme="majorBidi"/>
          <w:sz w:val="24"/>
          <w:szCs w:val="24"/>
        </w:rPr>
        <w:t>anaemia</w:t>
      </w:r>
      <w:proofErr w:type="spellEnd"/>
      <w:r w:rsidRPr="009A5370">
        <w:rPr>
          <w:rFonts w:asciiTheme="majorBidi" w:hAnsiTheme="majorBidi" w:cstheme="majorBidi"/>
          <w:sz w:val="24"/>
          <w:szCs w:val="24"/>
        </w:rPr>
        <w:t>.</w:t>
      </w:r>
      <w:r>
        <w:rPr>
          <w:rFonts w:asciiTheme="majorBidi" w:hAnsiTheme="majorBidi" w:cstheme="majorBidi"/>
          <w:sz w:val="24"/>
          <w:szCs w:val="24"/>
        </w:rPr>
        <w:t xml:space="preserve"> Metastatic deposits appear in foci in many cases, which could make the BMA unable to see the metastatic cells sometimes. </w:t>
      </w:r>
      <w:r w:rsidRPr="009A5370">
        <w:rPr>
          <w:rFonts w:asciiTheme="majorBidi" w:hAnsiTheme="majorBidi" w:cstheme="majorBidi"/>
          <w:sz w:val="24"/>
          <w:szCs w:val="24"/>
        </w:rPr>
        <w:t xml:space="preserve"> There was a case of acute myeloid </w:t>
      </w:r>
      <w:proofErr w:type="spellStart"/>
      <w:r w:rsidRPr="009A5370">
        <w:rPr>
          <w:rFonts w:asciiTheme="majorBidi" w:hAnsiTheme="majorBidi" w:cstheme="majorBidi"/>
          <w:sz w:val="24"/>
          <w:szCs w:val="24"/>
        </w:rPr>
        <w:t>leukaemia</w:t>
      </w:r>
      <w:proofErr w:type="spellEnd"/>
      <w:r w:rsidRPr="009A5370">
        <w:rPr>
          <w:rFonts w:asciiTheme="majorBidi" w:hAnsiTheme="majorBidi" w:cstheme="majorBidi"/>
          <w:sz w:val="24"/>
          <w:szCs w:val="24"/>
        </w:rPr>
        <w:t xml:space="preserve"> in an </w:t>
      </w:r>
      <w:proofErr w:type="gramStart"/>
      <w:r w:rsidRPr="009A5370">
        <w:rPr>
          <w:rFonts w:asciiTheme="majorBidi" w:hAnsiTheme="majorBidi" w:cstheme="majorBidi"/>
          <w:sz w:val="24"/>
          <w:szCs w:val="24"/>
        </w:rPr>
        <w:t>8 year old</w:t>
      </w:r>
      <w:proofErr w:type="gramEnd"/>
      <w:r w:rsidRPr="009A5370">
        <w:rPr>
          <w:rFonts w:asciiTheme="majorBidi" w:hAnsiTheme="majorBidi" w:cstheme="majorBidi"/>
          <w:sz w:val="24"/>
          <w:szCs w:val="24"/>
        </w:rPr>
        <w:t xml:space="preserve"> female that was wrongly diagnosed as acute lymphocytic </w:t>
      </w:r>
      <w:proofErr w:type="spellStart"/>
      <w:r w:rsidRPr="009A5370">
        <w:rPr>
          <w:rFonts w:asciiTheme="majorBidi" w:hAnsiTheme="majorBidi" w:cstheme="majorBidi"/>
          <w:sz w:val="24"/>
          <w:szCs w:val="24"/>
        </w:rPr>
        <w:t>leukaemia</w:t>
      </w:r>
      <w:proofErr w:type="spellEnd"/>
      <w:r w:rsidRPr="009A5370">
        <w:rPr>
          <w:rFonts w:asciiTheme="majorBidi" w:hAnsiTheme="majorBidi" w:cstheme="majorBidi"/>
          <w:sz w:val="24"/>
          <w:szCs w:val="24"/>
        </w:rPr>
        <w:t xml:space="preserve"> in the bone marrow biopsy.</w:t>
      </w:r>
      <w:r>
        <w:rPr>
          <w:rFonts w:asciiTheme="majorBidi" w:hAnsiTheme="majorBidi" w:cstheme="majorBidi"/>
          <w:sz w:val="24"/>
          <w:szCs w:val="24"/>
        </w:rPr>
        <w:t xml:space="preserve"> This is because BMA gives a better view of cellular morphology than BMB hence the need to correlate the two.</w:t>
      </w:r>
    </w:p>
    <w:p w:rsidR="0087712E" w:rsidRDefault="0087712E" w:rsidP="0087712E">
      <w:pPr>
        <w:spacing w:line="360" w:lineRule="auto"/>
        <w:jc w:val="both"/>
        <w:rPr>
          <w:rFonts w:asciiTheme="majorBidi" w:hAnsiTheme="majorBidi" w:cstheme="majorBidi"/>
          <w:sz w:val="24"/>
          <w:szCs w:val="24"/>
        </w:rPr>
      </w:pPr>
    </w:p>
    <w:p w:rsidR="0087712E" w:rsidRDefault="0087712E" w:rsidP="0087712E">
      <w:pPr>
        <w:spacing w:line="360" w:lineRule="auto"/>
        <w:jc w:val="both"/>
        <w:rPr>
          <w:rFonts w:asciiTheme="majorBidi" w:hAnsiTheme="majorBidi" w:cstheme="majorBidi"/>
          <w:sz w:val="24"/>
          <w:szCs w:val="24"/>
        </w:rPr>
      </w:pPr>
      <w:r w:rsidRPr="009A5370">
        <w:rPr>
          <w:rFonts w:asciiTheme="majorBidi" w:hAnsiTheme="majorBidi" w:cstheme="majorBidi"/>
          <w:sz w:val="24"/>
          <w:szCs w:val="24"/>
        </w:rPr>
        <w:t>All the bone marrow biopsies submitted for histology had pathological diagnoses. These ga</w:t>
      </w:r>
      <w:r>
        <w:rPr>
          <w:rFonts w:asciiTheme="majorBidi" w:hAnsiTheme="majorBidi" w:cstheme="majorBidi"/>
          <w:sz w:val="24"/>
          <w:szCs w:val="24"/>
        </w:rPr>
        <w:t>ve a diagnostic utility of 100</w:t>
      </w:r>
      <w:proofErr w:type="gramStart"/>
      <w:r>
        <w:rPr>
          <w:rFonts w:asciiTheme="majorBidi" w:hAnsiTheme="majorBidi" w:cstheme="majorBidi"/>
          <w:sz w:val="24"/>
          <w:szCs w:val="24"/>
        </w:rPr>
        <w:t xml:space="preserve">%( </w:t>
      </w:r>
      <w:r w:rsidRPr="009B21E8">
        <w:rPr>
          <w:rFonts w:asciiTheme="majorBidi" w:hAnsiTheme="majorBidi" w:cstheme="majorBidi"/>
          <w:color w:val="000000" w:themeColor="text1"/>
          <w:sz w:val="24"/>
          <w:szCs w:val="24"/>
        </w:rPr>
        <w:t>Diagnostic</w:t>
      </w:r>
      <w:proofErr w:type="gramEnd"/>
      <w:r w:rsidRPr="009B21E8">
        <w:rPr>
          <w:rFonts w:asciiTheme="majorBidi" w:hAnsiTheme="majorBidi" w:cstheme="majorBidi"/>
          <w:color w:val="000000" w:themeColor="text1"/>
          <w:sz w:val="24"/>
          <w:szCs w:val="24"/>
        </w:rPr>
        <w:t xml:space="preserve"> utility reviews how many of the BMBs that came out </w:t>
      </w:r>
      <w:r w:rsidRPr="009B21E8">
        <w:rPr>
          <w:rFonts w:asciiTheme="majorBidi" w:hAnsiTheme="majorBidi" w:cstheme="majorBidi"/>
          <w:color w:val="000000" w:themeColor="text1"/>
          <w:sz w:val="24"/>
          <w:szCs w:val="24"/>
        </w:rPr>
        <w:lastRenderedPageBreak/>
        <w:t>with a definitive pathological diagnosis)</w:t>
      </w:r>
      <w:r w:rsidRPr="009B21E8">
        <w:rPr>
          <w:rFonts w:asciiTheme="majorBidi" w:hAnsiTheme="majorBidi" w:cstheme="majorBidi"/>
          <w:color w:val="000000" w:themeColor="text1"/>
          <w:sz w:val="24"/>
          <w:szCs w:val="24"/>
          <w:vertAlign w:val="superscript"/>
        </w:rPr>
        <w:t>20</w:t>
      </w:r>
      <w:r w:rsidRPr="00B4353A">
        <w:rPr>
          <w:rFonts w:asciiTheme="majorBidi" w:hAnsiTheme="majorBidi" w:cstheme="majorBidi"/>
          <w:color w:val="F79646" w:themeColor="accent6"/>
          <w:sz w:val="24"/>
          <w:szCs w:val="24"/>
          <w:vertAlign w:val="superscript"/>
        </w:rPr>
        <w:t xml:space="preserve"> </w:t>
      </w:r>
      <w:r>
        <w:rPr>
          <w:rFonts w:asciiTheme="majorBidi" w:hAnsiTheme="majorBidi" w:cstheme="majorBidi"/>
          <w:sz w:val="24"/>
          <w:szCs w:val="24"/>
          <w:vertAlign w:val="superscript"/>
        </w:rPr>
        <w:t xml:space="preserve"> </w:t>
      </w:r>
      <w:r>
        <w:rPr>
          <w:rFonts w:asciiTheme="majorBidi" w:hAnsiTheme="majorBidi" w:cstheme="majorBidi"/>
          <w:sz w:val="24"/>
          <w:szCs w:val="24"/>
        </w:rPr>
        <w:t>.The 100% diagnostic utility shows how important BMB is in the management of ill children.</w:t>
      </w:r>
    </w:p>
    <w:p w:rsidR="0087712E" w:rsidRDefault="0087712E" w:rsidP="0087712E">
      <w:pPr>
        <w:spacing w:line="360" w:lineRule="auto"/>
        <w:jc w:val="both"/>
        <w:rPr>
          <w:rFonts w:asciiTheme="majorBidi" w:hAnsiTheme="majorBidi" w:cstheme="majorBidi"/>
          <w:sz w:val="24"/>
          <w:szCs w:val="24"/>
        </w:rPr>
      </w:pPr>
    </w:p>
    <w:p w:rsidR="0087712E" w:rsidRPr="006C33DA" w:rsidRDefault="0087712E" w:rsidP="0087712E">
      <w:pPr>
        <w:autoSpaceDE w:val="0"/>
        <w:autoSpaceDN w:val="0"/>
        <w:adjustRightInd w:val="0"/>
        <w:spacing w:after="0" w:line="240" w:lineRule="auto"/>
        <w:rPr>
          <w:rFonts w:asciiTheme="majorBidi" w:hAnsiTheme="majorBidi" w:cstheme="majorBidi"/>
          <w:b/>
          <w:bCs/>
          <w:sz w:val="24"/>
          <w:szCs w:val="24"/>
          <w:lang w:val="en-GB"/>
        </w:rPr>
      </w:pPr>
      <w:r w:rsidRPr="006C33DA">
        <w:rPr>
          <w:rFonts w:asciiTheme="majorBidi" w:hAnsiTheme="majorBidi" w:cstheme="majorBidi"/>
          <w:b/>
          <w:bCs/>
          <w:sz w:val="24"/>
          <w:szCs w:val="24"/>
          <w:lang w:val="en-GB"/>
        </w:rPr>
        <w:t>Declaration of patient consent</w:t>
      </w:r>
    </w:p>
    <w:p w:rsidR="0087712E" w:rsidRPr="006C33DA" w:rsidRDefault="0087712E" w:rsidP="0087712E">
      <w:pPr>
        <w:autoSpaceDE w:val="0"/>
        <w:autoSpaceDN w:val="0"/>
        <w:adjustRightInd w:val="0"/>
        <w:spacing w:after="0" w:line="240" w:lineRule="auto"/>
        <w:rPr>
          <w:rFonts w:asciiTheme="majorBidi" w:eastAsia="MinionPro-Regular" w:hAnsiTheme="majorBidi" w:cstheme="majorBidi"/>
          <w:sz w:val="24"/>
          <w:szCs w:val="24"/>
          <w:lang w:val="en-GB"/>
        </w:rPr>
      </w:pPr>
      <w:r w:rsidRPr="006C33DA">
        <w:rPr>
          <w:rFonts w:asciiTheme="majorBidi" w:eastAsia="MinionPro-Regular" w:hAnsiTheme="majorBidi" w:cstheme="majorBidi"/>
          <w:sz w:val="24"/>
          <w:szCs w:val="24"/>
          <w:lang w:val="en-GB"/>
        </w:rPr>
        <w:t>The authors certify that the</w:t>
      </w:r>
      <w:r>
        <w:rPr>
          <w:rFonts w:asciiTheme="majorBidi" w:eastAsia="MinionPro-Regular" w:hAnsiTheme="majorBidi" w:cstheme="majorBidi"/>
          <w:sz w:val="24"/>
          <w:szCs w:val="24"/>
          <w:lang w:val="en-GB"/>
        </w:rPr>
        <w:t xml:space="preserve">y have obtained all appropriate </w:t>
      </w:r>
      <w:r w:rsidRPr="006C33DA">
        <w:rPr>
          <w:rFonts w:asciiTheme="majorBidi" w:eastAsia="MinionPro-Regular" w:hAnsiTheme="majorBidi" w:cstheme="majorBidi"/>
          <w:sz w:val="24"/>
          <w:szCs w:val="24"/>
          <w:lang w:val="en-GB"/>
        </w:rPr>
        <w:t>patient consent.</w:t>
      </w:r>
    </w:p>
    <w:p w:rsidR="0087712E" w:rsidRDefault="0087712E" w:rsidP="0087712E">
      <w:pPr>
        <w:autoSpaceDE w:val="0"/>
        <w:autoSpaceDN w:val="0"/>
        <w:adjustRightInd w:val="0"/>
        <w:spacing w:after="0" w:line="240" w:lineRule="auto"/>
        <w:rPr>
          <w:rFonts w:asciiTheme="majorBidi" w:hAnsiTheme="majorBidi" w:cstheme="majorBidi"/>
          <w:b/>
          <w:bCs/>
          <w:sz w:val="24"/>
          <w:szCs w:val="24"/>
          <w:lang w:val="en-GB"/>
        </w:rPr>
      </w:pPr>
    </w:p>
    <w:p w:rsidR="0087712E" w:rsidRPr="006C33DA" w:rsidRDefault="0087712E" w:rsidP="0087712E">
      <w:pPr>
        <w:autoSpaceDE w:val="0"/>
        <w:autoSpaceDN w:val="0"/>
        <w:adjustRightInd w:val="0"/>
        <w:spacing w:after="0" w:line="240" w:lineRule="auto"/>
        <w:rPr>
          <w:rFonts w:asciiTheme="majorBidi" w:hAnsiTheme="majorBidi" w:cstheme="majorBidi"/>
          <w:b/>
          <w:bCs/>
          <w:sz w:val="24"/>
          <w:szCs w:val="24"/>
          <w:lang w:val="en-GB"/>
        </w:rPr>
      </w:pPr>
      <w:r w:rsidRPr="006C33DA">
        <w:rPr>
          <w:rFonts w:asciiTheme="majorBidi" w:hAnsiTheme="majorBidi" w:cstheme="majorBidi"/>
          <w:b/>
          <w:bCs/>
          <w:sz w:val="24"/>
          <w:szCs w:val="24"/>
          <w:lang w:val="en-GB"/>
        </w:rPr>
        <w:t>Financial support and sponsorship</w:t>
      </w:r>
    </w:p>
    <w:p w:rsidR="0087712E" w:rsidRDefault="0087712E" w:rsidP="0087712E">
      <w:pPr>
        <w:spacing w:line="360" w:lineRule="auto"/>
        <w:jc w:val="both"/>
        <w:rPr>
          <w:rFonts w:asciiTheme="majorBidi" w:eastAsia="MinionPro-Regular" w:hAnsiTheme="majorBidi" w:cstheme="majorBidi"/>
          <w:sz w:val="24"/>
          <w:szCs w:val="24"/>
          <w:lang w:val="en-GB"/>
        </w:rPr>
      </w:pPr>
      <w:r w:rsidRPr="006C33DA">
        <w:rPr>
          <w:rFonts w:asciiTheme="majorBidi" w:eastAsia="MinionPro-Regular" w:hAnsiTheme="majorBidi" w:cstheme="majorBidi"/>
          <w:sz w:val="24"/>
          <w:szCs w:val="24"/>
          <w:lang w:val="en-GB"/>
        </w:rPr>
        <w:t>Nil.</w:t>
      </w:r>
    </w:p>
    <w:p w:rsidR="006864EC" w:rsidRPr="007A4135" w:rsidRDefault="006864EC" w:rsidP="006864EC">
      <w:pPr>
        <w:rPr>
          <w:highlight w:val="yellow"/>
        </w:rPr>
      </w:pPr>
      <w:r w:rsidRPr="007A4135">
        <w:rPr>
          <w:highlight w:val="yellow"/>
        </w:rPr>
        <w:t>Disclaimer (Artificial intelligence)</w:t>
      </w:r>
    </w:p>
    <w:p w:rsidR="006864EC" w:rsidRPr="007A4135" w:rsidRDefault="006864EC" w:rsidP="006864EC">
      <w:pPr>
        <w:rPr>
          <w:highlight w:val="yellow"/>
        </w:rPr>
      </w:pPr>
      <w:r w:rsidRPr="007A4135">
        <w:rPr>
          <w:highlight w:val="yellow"/>
        </w:rPr>
        <w:t xml:space="preserve">Option 1: </w:t>
      </w:r>
    </w:p>
    <w:p w:rsidR="006864EC" w:rsidRPr="007A4135" w:rsidRDefault="006864EC" w:rsidP="006864E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6864EC" w:rsidRPr="007A4135" w:rsidRDefault="006864EC" w:rsidP="006864EC">
      <w:pPr>
        <w:rPr>
          <w:highlight w:val="yellow"/>
        </w:rPr>
      </w:pPr>
      <w:r w:rsidRPr="007A4135">
        <w:rPr>
          <w:highlight w:val="yellow"/>
        </w:rPr>
        <w:t xml:space="preserve">Option 2: </w:t>
      </w:r>
    </w:p>
    <w:p w:rsidR="006864EC" w:rsidRPr="007A4135" w:rsidRDefault="006864EC" w:rsidP="006864E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864EC" w:rsidRPr="007A4135" w:rsidRDefault="006864EC" w:rsidP="006864EC">
      <w:pPr>
        <w:rPr>
          <w:highlight w:val="yellow"/>
        </w:rPr>
      </w:pPr>
      <w:r w:rsidRPr="007A4135">
        <w:rPr>
          <w:highlight w:val="yellow"/>
        </w:rPr>
        <w:t>Details of the AI usage are given below:</w:t>
      </w:r>
    </w:p>
    <w:p w:rsidR="006864EC" w:rsidRPr="007A4135" w:rsidRDefault="006864EC" w:rsidP="006864EC">
      <w:pPr>
        <w:rPr>
          <w:highlight w:val="yellow"/>
        </w:rPr>
      </w:pPr>
      <w:r w:rsidRPr="007A4135">
        <w:rPr>
          <w:highlight w:val="yellow"/>
        </w:rPr>
        <w:t>1.</w:t>
      </w:r>
    </w:p>
    <w:p w:rsidR="006864EC" w:rsidRPr="007A4135" w:rsidRDefault="006864EC" w:rsidP="006864EC">
      <w:pPr>
        <w:rPr>
          <w:highlight w:val="yellow"/>
        </w:rPr>
      </w:pPr>
      <w:r w:rsidRPr="007A4135">
        <w:rPr>
          <w:highlight w:val="yellow"/>
        </w:rPr>
        <w:t>2.</w:t>
      </w:r>
    </w:p>
    <w:p w:rsidR="006864EC" w:rsidRPr="00D047BB" w:rsidRDefault="006864EC" w:rsidP="006864EC">
      <w:r w:rsidRPr="007A4135">
        <w:rPr>
          <w:highlight w:val="yellow"/>
        </w:rPr>
        <w:t>3.</w:t>
      </w:r>
    </w:p>
    <w:p w:rsidR="006864EC" w:rsidRPr="006C33DA" w:rsidRDefault="006864EC" w:rsidP="0087712E">
      <w:pPr>
        <w:spacing w:line="360" w:lineRule="auto"/>
        <w:jc w:val="both"/>
        <w:rPr>
          <w:rFonts w:asciiTheme="majorBidi" w:hAnsiTheme="majorBidi" w:cstheme="majorBidi"/>
          <w:sz w:val="24"/>
          <w:szCs w:val="24"/>
        </w:rPr>
      </w:pPr>
      <w:bookmarkStart w:id="0" w:name="_GoBack"/>
      <w:bookmarkEnd w:id="0"/>
    </w:p>
    <w:p w:rsidR="0087712E" w:rsidRPr="00423045" w:rsidRDefault="0087712E" w:rsidP="0087712E">
      <w:pPr>
        <w:autoSpaceDE w:val="0"/>
        <w:autoSpaceDN w:val="0"/>
        <w:adjustRightInd w:val="0"/>
        <w:spacing w:after="0" w:line="360" w:lineRule="auto"/>
        <w:jc w:val="both"/>
        <w:rPr>
          <w:rFonts w:asciiTheme="majorBidi" w:hAnsiTheme="majorBidi" w:cstheme="majorBidi"/>
          <w:color w:val="010205"/>
          <w:sz w:val="24"/>
          <w:szCs w:val="24"/>
        </w:rPr>
      </w:pPr>
    </w:p>
    <w:p w:rsidR="0087712E" w:rsidRDefault="0087712E" w:rsidP="0087712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rPr>
        <w:t xml:space="preserve">Wilkins BS. Histology of normal </w:t>
      </w:r>
      <w:proofErr w:type="spellStart"/>
      <w:r w:rsidRPr="00A12203">
        <w:rPr>
          <w:rFonts w:asciiTheme="majorBidi" w:hAnsiTheme="majorBidi" w:cstheme="majorBidi"/>
        </w:rPr>
        <w:t>haemopoiesis</w:t>
      </w:r>
      <w:proofErr w:type="spellEnd"/>
      <w:r w:rsidRPr="00A12203">
        <w:rPr>
          <w:rFonts w:asciiTheme="majorBidi" w:hAnsiTheme="majorBidi" w:cstheme="majorBidi"/>
        </w:rPr>
        <w:t xml:space="preserve">: Bone marrow histology 1. J </w:t>
      </w:r>
      <w:proofErr w:type="spellStart"/>
      <w:r w:rsidRPr="00A12203">
        <w:rPr>
          <w:rFonts w:asciiTheme="majorBidi" w:hAnsiTheme="majorBidi" w:cstheme="majorBidi"/>
        </w:rPr>
        <w:t>ClinPathol</w:t>
      </w:r>
      <w:proofErr w:type="spellEnd"/>
      <w:r w:rsidRPr="00A12203">
        <w:rPr>
          <w:rFonts w:asciiTheme="majorBidi" w:hAnsiTheme="majorBidi" w:cstheme="majorBidi"/>
        </w:rPr>
        <w:t xml:space="preserve"> </w:t>
      </w:r>
      <w:proofErr w:type="gramStart"/>
      <w:r w:rsidRPr="00A12203">
        <w:rPr>
          <w:rFonts w:asciiTheme="majorBidi" w:hAnsiTheme="majorBidi" w:cstheme="majorBidi"/>
        </w:rPr>
        <w:t>1992;45:645</w:t>
      </w:r>
      <w:proofErr w:type="gramEnd"/>
      <w:r w:rsidRPr="00A12203">
        <w:rPr>
          <w:rFonts w:asciiTheme="majorBidi" w:hAnsiTheme="majorBidi" w:cstheme="majorBidi"/>
        </w:rPr>
        <w:t xml:space="preserve"> – 649.</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proofErr w:type="spellStart"/>
      <w:r w:rsidRPr="00A12203">
        <w:rPr>
          <w:rFonts w:asciiTheme="majorBidi" w:hAnsiTheme="majorBidi" w:cstheme="majorBidi"/>
        </w:rPr>
        <w:t>Parajuli</w:t>
      </w:r>
      <w:proofErr w:type="spellEnd"/>
      <w:r w:rsidRPr="00A12203">
        <w:rPr>
          <w:rFonts w:asciiTheme="majorBidi" w:hAnsiTheme="majorBidi" w:cstheme="majorBidi"/>
        </w:rPr>
        <w:t xml:space="preserve"> S, </w:t>
      </w:r>
      <w:proofErr w:type="spellStart"/>
      <w:r w:rsidRPr="00A12203">
        <w:rPr>
          <w:rFonts w:asciiTheme="majorBidi" w:hAnsiTheme="majorBidi" w:cstheme="majorBidi"/>
        </w:rPr>
        <w:t>Tuladhar</w:t>
      </w:r>
      <w:proofErr w:type="spellEnd"/>
      <w:r w:rsidRPr="00A12203">
        <w:rPr>
          <w:rFonts w:asciiTheme="majorBidi" w:hAnsiTheme="majorBidi" w:cstheme="majorBidi"/>
        </w:rPr>
        <w:t xml:space="preserve"> A. Correlation of bone marrow aspiration and biopsy findings in diagnosing </w:t>
      </w:r>
      <w:proofErr w:type="spellStart"/>
      <w:r w:rsidRPr="00A12203">
        <w:rPr>
          <w:rFonts w:asciiTheme="majorBidi" w:hAnsiTheme="majorBidi" w:cstheme="majorBidi"/>
        </w:rPr>
        <w:t>haematological</w:t>
      </w:r>
      <w:proofErr w:type="spellEnd"/>
      <w:r w:rsidRPr="00A12203">
        <w:rPr>
          <w:rFonts w:asciiTheme="majorBidi" w:hAnsiTheme="majorBidi" w:cstheme="majorBidi"/>
        </w:rPr>
        <w:t xml:space="preserve"> disorders – a study of 89 cases.  Journal of Pathology of Nepal. </w:t>
      </w:r>
      <w:proofErr w:type="gramStart"/>
      <w:r w:rsidRPr="00A12203">
        <w:rPr>
          <w:rFonts w:asciiTheme="majorBidi" w:hAnsiTheme="majorBidi" w:cstheme="majorBidi"/>
        </w:rPr>
        <w:t>2014;4:534</w:t>
      </w:r>
      <w:proofErr w:type="gramEnd"/>
      <w:r w:rsidRPr="00A12203">
        <w:rPr>
          <w:rFonts w:asciiTheme="majorBidi" w:hAnsiTheme="majorBidi" w:cstheme="majorBidi"/>
        </w:rPr>
        <w:t xml:space="preserve"> – 538.</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proofErr w:type="spellStart"/>
      <w:r w:rsidRPr="00A12203">
        <w:rPr>
          <w:rFonts w:asciiTheme="majorBidi" w:hAnsiTheme="majorBidi" w:cstheme="majorBidi"/>
        </w:rPr>
        <w:t>Shirlyn</w:t>
      </w:r>
      <w:proofErr w:type="spellEnd"/>
      <w:r w:rsidRPr="00A12203">
        <w:rPr>
          <w:rFonts w:asciiTheme="majorBidi" w:hAnsiTheme="majorBidi" w:cstheme="majorBidi"/>
        </w:rPr>
        <w:t xml:space="preserve"> B. Structure and function of </w:t>
      </w:r>
      <w:proofErr w:type="spellStart"/>
      <w:r w:rsidRPr="00A12203">
        <w:rPr>
          <w:rFonts w:asciiTheme="majorBidi" w:hAnsiTheme="majorBidi" w:cstheme="majorBidi"/>
        </w:rPr>
        <w:t>haematopoietic</w:t>
      </w:r>
      <w:proofErr w:type="spellEnd"/>
      <w:r w:rsidRPr="00A12203">
        <w:rPr>
          <w:rFonts w:asciiTheme="majorBidi" w:hAnsiTheme="majorBidi" w:cstheme="majorBidi"/>
        </w:rPr>
        <w:t xml:space="preserve"> system. In: Schlueter editors. </w:t>
      </w:r>
      <w:proofErr w:type="spellStart"/>
      <w:r w:rsidRPr="00A12203">
        <w:rPr>
          <w:rFonts w:asciiTheme="majorBidi" w:hAnsiTheme="majorBidi" w:cstheme="majorBidi"/>
        </w:rPr>
        <w:t>Mckenzie</w:t>
      </w:r>
      <w:proofErr w:type="spellEnd"/>
      <w:r w:rsidRPr="00A12203">
        <w:rPr>
          <w:rFonts w:asciiTheme="majorBidi" w:hAnsiTheme="majorBidi" w:cstheme="majorBidi"/>
        </w:rPr>
        <w:t xml:space="preserve"> clinical laboratory </w:t>
      </w:r>
      <w:proofErr w:type="spellStart"/>
      <w:r w:rsidRPr="00A12203">
        <w:rPr>
          <w:rFonts w:asciiTheme="majorBidi" w:hAnsiTheme="majorBidi" w:cstheme="majorBidi"/>
        </w:rPr>
        <w:t>haematology</w:t>
      </w:r>
      <w:proofErr w:type="spellEnd"/>
      <w:r w:rsidRPr="00A12203">
        <w:rPr>
          <w:rFonts w:asciiTheme="majorBidi" w:hAnsiTheme="majorBidi" w:cstheme="majorBidi"/>
        </w:rPr>
        <w:t xml:space="preserve">. New </w:t>
      </w:r>
      <w:proofErr w:type="spellStart"/>
      <w:proofErr w:type="gramStart"/>
      <w:r w:rsidRPr="00A12203">
        <w:rPr>
          <w:rFonts w:asciiTheme="majorBidi" w:hAnsiTheme="majorBidi" w:cstheme="majorBidi"/>
        </w:rPr>
        <w:t>Jersey:Pearson</w:t>
      </w:r>
      <w:proofErr w:type="spellEnd"/>
      <w:proofErr w:type="gramEnd"/>
      <w:r w:rsidRPr="00A12203">
        <w:rPr>
          <w:rFonts w:asciiTheme="majorBidi" w:hAnsiTheme="majorBidi" w:cstheme="majorBidi"/>
        </w:rPr>
        <w:t xml:space="preserve"> Education publishers, 2004; p. 43 –46.</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r w:rsidRPr="00A12203">
        <w:rPr>
          <w:rFonts w:asciiTheme="majorBidi" w:hAnsiTheme="majorBidi" w:cstheme="majorBidi"/>
        </w:rPr>
        <w:t xml:space="preserve">Testa NG, Molineux G. </w:t>
      </w:r>
      <w:proofErr w:type="spellStart"/>
      <w:r w:rsidRPr="00A12203">
        <w:rPr>
          <w:rFonts w:asciiTheme="majorBidi" w:hAnsiTheme="majorBidi" w:cstheme="majorBidi"/>
        </w:rPr>
        <w:t>Haemopoeisis</w:t>
      </w:r>
      <w:proofErr w:type="spellEnd"/>
      <w:r w:rsidRPr="00A12203">
        <w:rPr>
          <w:rFonts w:asciiTheme="majorBidi" w:hAnsiTheme="majorBidi" w:cstheme="majorBidi"/>
        </w:rPr>
        <w:t>: A practical approach. IRL. Press. Oxford university press, New York. 1993</w:t>
      </w:r>
    </w:p>
    <w:p w:rsidR="0087712E" w:rsidRPr="004143B2" w:rsidRDefault="0087712E" w:rsidP="0087712E">
      <w:pPr>
        <w:pStyle w:val="ListParagraph"/>
        <w:numPr>
          <w:ilvl w:val="0"/>
          <w:numId w:val="1"/>
        </w:numPr>
        <w:spacing w:line="360" w:lineRule="auto"/>
        <w:jc w:val="both"/>
        <w:rPr>
          <w:rFonts w:asciiTheme="majorBidi" w:hAnsiTheme="majorBidi" w:cstheme="majorBidi"/>
        </w:rPr>
      </w:pPr>
      <w:proofErr w:type="spellStart"/>
      <w:r w:rsidRPr="004143B2">
        <w:rPr>
          <w:rFonts w:asciiTheme="majorBidi" w:hAnsiTheme="majorBidi" w:cstheme="majorBidi"/>
        </w:rPr>
        <w:lastRenderedPageBreak/>
        <w:t>Mosler</w:t>
      </w:r>
      <w:proofErr w:type="spellEnd"/>
      <w:r w:rsidRPr="004143B2">
        <w:rPr>
          <w:rFonts w:asciiTheme="majorBidi" w:hAnsiTheme="majorBidi" w:cstheme="majorBidi"/>
        </w:rPr>
        <w:t xml:space="preserve"> F. </w:t>
      </w:r>
      <w:proofErr w:type="spellStart"/>
      <w:r w:rsidRPr="004143B2">
        <w:rPr>
          <w:rFonts w:asciiTheme="majorBidi" w:hAnsiTheme="majorBidi" w:cstheme="majorBidi"/>
        </w:rPr>
        <w:t>Klinische</w:t>
      </w:r>
      <w:proofErr w:type="spellEnd"/>
      <w:r w:rsidRPr="004143B2">
        <w:rPr>
          <w:rFonts w:asciiTheme="majorBidi" w:hAnsiTheme="majorBidi" w:cstheme="majorBidi"/>
        </w:rPr>
        <w:t xml:space="preserve"> symptoms and therapeutic der </w:t>
      </w:r>
      <w:proofErr w:type="spellStart"/>
      <w:r w:rsidRPr="004143B2">
        <w:rPr>
          <w:rFonts w:asciiTheme="majorBidi" w:hAnsiTheme="majorBidi" w:cstheme="majorBidi"/>
        </w:rPr>
        <w:t>medullslsren</w:t>
      </w:r>
      <w:proofErr w:type="spellEnd"/>
      <w:r w:rsidRPr="004143B2">
        <w:rPr>
          <w:rFonts w:asciiTheme="majorBidi" w:hAnsiTheme="majorBidi" w:cstheme="majorBidi"/>
        </w:rPr>
        <w:t xml:space="preserve"> </w:t>
      </w:r>
      <w:proofErr w:type="spellStart"/>
      <w:r w:rsidRPr="004143B2">
        <w:rPr>
          <w:rFonts w:asciiTheme="majorBidi" w:hAnsiTheme="majorBidi" w:cstheme="majorBidi"/>
        </w:rPr>
        <w:t>leukemi</w:t>
      </w:r>
      <w:proofErr w:type="spellEnd"/>
      <w:r w:rsidRPr="004143B2">
        <w:rPr>
          <w:rFonts w:asciiTheme="majorBidi" w:hAnsiTheme="majorBidi" w:cstheme="majorBidi"/>
        </w:rPr>
        <w:t xml:space="preserve">. Ber kiln </w:t>
      </w:r>
      <w:proofErr w:type="spellStart"/>
      <w:r w:rsidRPr="004143B2">
        <w:rPr>
          <w:rFonts w:asciiTheme="majorBidi" w:hAnsiTheme="majorBidi" w:cstheme="majorBidi"/>
        </w:rPr>
        <w:t>wochenschr</w:t>
      </w:r>
      <w:proofErr w:type="spellEnd"/>
      <w:r w:rsidRPr="004143B2">
        <w:rPr>
          <w:rFonts w:asciiTheme="majorBidi" w:hAnsiTheme="majorBidi" w:cstheme="majorBidi"/>
        </w:rPr>
        <w:t xml:space="preserve"> </w:t>
      </w:r>
      <w:proofErr w:type="gramStart"/>
      <w:r w:rsidRPr="004143B2">
        <w:rPr>
          <w:rFonts w:asciiTheme="majorBidi" w:hAnsiTheme="majorBidi" w:cstheme="majorBidi"/>
        </w:rPr>
        <w:t>1876;13:233</w:t>
      </w:r>
      <w:proofErr w:type="gramEnd"/>
      <w:r w:rsidRPr="004143B2">
        <w:rPr>
          <w:rFonts w:asciiTheme="majorBidi" w:hAnsiTheme="majorBidi" w:cstheme="majorBidi"/>
        </w:rPr>
        <w:t xml:space="preserve">. </w:t>
      </w:r>
    </w:p>
    <w:p w:rsidR="0087712E" w:rsidRPr="00A12203" w:rsidRDefault="0087712E" w:rsidP="0087712E">
      <w:pPr>
        <w:pStyle w:val="ListParagraph"/>
        <w:numPr>
          <w:ilvl w:val="0"/>
          <w:numId w:val="1"/>
        </w:numPr>
        <w:spacing w:line="360" w:lineRule="auto"/>
        <w:jc w:val="both"/>
        <w:rPr>
          <w:rFonts w:asciiTheme="majorBidi" w:hAnsiTheme="majorBidi" w:cstheme="majorBidi"/>
        </w:rPr>
      </w:pPr>
      <w:proofErr w:type="spellStart"/>
      <w:r w:rsidRPr="00A12203">
        <w:rPr>
          <w:rFonts w:asciiTheme="majorBidi" w:hAnsiTheme="majorBidi" w:cstheme="majorBidi"/>
        </w:rPr>
        <w:t>Liakat</w:t>
      </w:r>
      <w:proofErr w:type="spellEnd"/>
      <w:r w:rsidRPr="00A12203">
        <w:rPr>
          <w:rFonts w:asciiTheme="majorBidi" w:hAnsiTheme="majorBidi" w:cstheme="majorBidi"/>
        </w:rPr>
        <w:t xml:space="preserve"> AP. Trepanning or trephine: A history of bone marrow biopsy. British J </w:t>
      </w:r>
      <w:proofErr w:type="spellStart"/>
      <w:r w:rsidRPr="00A12203">
        <w:rPr>
          <w:rFonts w:asciiTheme="majorBidi" w:hAnsiTheme="majorBidi" w:cstheme="majorBidi"/>
        </w:rPr>
        <w:t>Haematol</w:t>
      </w:r>
      <w:proofErr w:type="spellEnd"/>
      <w:r w:rsidRPr="00A12203">
        <w:rPr>
          <w:rFonts w:asciiTheme="majorBidi" w:hAnsiTheme="majorBidi" w:cstheme="majorBidi"/>
        </w:rPr>
        <w:t>. 2007; 139:14 – 19.</w:t>
      </w:r>
    </w:p>
    <w:p w:rsidR="0087712E" w:rsidRPr="00A03E63" w:rsidRDefault="0087712E" w:rsidP="0087712E">
      <w:pPr>
        <w:pStyle w:val="ListParagraph"/>
        <w:numPr>
          <w:ilvl w:val="0"/>
          <w:numId w:val="1"/>
        </w:numPr>
        <w:spacing w:line="360" w:lineRule="auto"/>
        <w:jc w:val="both"/>
        <w:rPr>
          <w:rFonts w:asciiTheme="majorBidi" w:hAnsiTheme="majorBidi" w:cstheme="majorBidi"/>
        </w:rPr>
      </w:pPr>
      <w:r w:rsidRPr="00A12203">
        <w:rPr>
          <w:rFonts w:asciiTheme="majorBidi" w:hAnsiTheme="majorBidi" w:cstheme="majorBidi"/>
        </w:rPr>
        <w:t xml:space="preserve">Lee SH, </w:t>
      </w:r>
      <w:proofErr w:type="spellStart"/>
      <w:r w:rsidRPr="00A12203">
        <w:rPr>
          <w:rFonts w:asciiTheme="majorBidi" w:hAnsiTheme="majorBidi" w:cstheme="majorBidi"/>
        </w:rPr>
        <w:t>Erber</w:t>
      </w:r>
      <w:proofErr w:type="spellEnd"/>
      <w:r w:rsidRPr="00A12203">
        <w:rPr>
          <w:rFonts w:asciiTheme="majorBidi" w:hAnsiTheme="majorBidi" w:cstheme="majorBidi"/>
        </w:rPr>
        <w:t xml:space="preserve"> WN, </w:t>
      </w:r>
      <w:proofErr w:type="spellStart"/>
      <w:r w:rsidRPr="00A12203">
        <w:rPr>
          <w:rFonts w:asciiTheme="majorBidi" w:hAnsiTheme="majorBidi" w:cstheme="majorBidi"/>
        </w:rPr>
        <w:t>Porwit</w:t>
      </w:r>
      <w:proofErr w:type="spellEnd"/>
      <w:r w:rsidRPr="00A12203">
        <w:rPr>
          <w:rFonts w:asciiTheme="majorBidi" w:hAnsiTheme="majorBidi" w:cstheme="majorBidi"/>
        </w:rPr>
        <w:t xml:space="preserve"> A, </w:t>
      </w:r>
      <w:proofErr w:type="spellStart"/>
      <w:r w:rsidRPr="00A12203">
        <w:rPr>
          <w:rFonts w:asciiTheme="majorBidi" w:hAnsiTheme="majorBidi" w:cstheme="majorBidi"/>
        </w:rPr>
        <w:t>Tomonaga</w:t>
      </w:r>
      <w:proofErr w:type="spellEnd"/>
      <w:r w:rsidRPr="00A12203">
        <w:rPr>
          <w:rFonts w:asciiTheme="majorBidi" w:hAnsiTheme="majorBidi" w:cstheme="majorBidi"/>
        </w:rPr>
        <w:t xml:space="preserve"> M, Peterson LC. ICSH guidelines for the standardization of bone marrow specimen and reports.  International journal of laboratory </w:t>
      </w:r>
      <w:proofErr w:type="spellStart"/>
      <w:r w:rsidRPr="00A12203">
        <w:rPr>
          <w:rFonts w:asciiTheme="majorBidi" w:hAnsiTheme="majorBidi" w:cstheme="majorBidi"/>
        </w:rPr>
        <w:t>haematology</w:t>
      </w:r>
      <w:proofErr w:type="spellEnd"/>
      <w:r w:rsidRPr="00A12203">
        <w:rPr>
          <w:rFonts w:asciiTheme="majorBidi" w:hAnsiTheme="majorBidi" w:cstheme="majorBidi"/>
        </w:rPr>
        <w:t>. 2008; 30:349 – 364.</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rPr>
        <w:t xml:space="preserve">Shefali V, Bansal R, </w:t>
      </w:r>
      <w:proofErr w:type="spellStart"/>
      <w:r w:rsidRPr="00A12203">
        <w:rPr>
          <w:rFonts w:asciiTheme="majorBidi" w:hAnsiTheme="majorBidi" w:cstheme="majorBidi"/>
        </w:rPr>
        <w:t>Suprabha</w:t>
      </w:r>
      <w:proofErr w:type="spellEnd"/>
      <w:r w:rsidRPr="00A12203">
        <w:rPr>
          <w:rFonts w:asciiTheme="majorBidi" w:hAnsiTheme="majorBidi" w:cstheme="majorBidi"/>
        </w:rPr>
        <w:t xml:space="preserve"> S</w:t>
      </w:r>
      <w:r>
        <w:rPr>
          <w:rFonts w:asciiTheme="majorBidi" w:hAnsiTheme="majorBidi" w:cstheme="majorBidi"/>
        </w:rPr>
        <w:t>, Gupta A, Gupta M, Garg S &amp; Mishra S</w:t>
      </w:r>
      <w:r w:rsidRPr="00A12203">
        <w:rPr>
          <w:rFonts w:asciiTheme="majorBidi" w:hAnsiTheme="majorBidi" w:cstheme="majorBidi"/>
        </w:rPr>
        <w:t xml:space="preserve"> et al. Correlation between bone marrow aspiration and bone marrow biopsy with imprint smears, in </w:t>
      </w:r>
      <w:proofErr w:type="spellStart"/>
      <w:r w:rsidRPr="00A12203">
        <w:rPr>
          <w:rFonts w:asciiTheme="majorBidi" w:hAnsiTheme="majorBidi" w:cstheme="majorBidi"/>
        </w:rPr>
        <w:t>haematological</w:t>
      </w:r>
      <w:proofErr w:type="spellEnd"/>
      <w:r w:rsidRPr="00A12203">
        <w:rPr>
          <w:rFonts w:asciiTheme="majorBidi" w:hAnsiTheme="majorBidi" w:cstheme="majorBidi"/>
        </w:rPr>
        <w:t xml:space="preserve"> disorders. National journal of laboratory medicine. 2016; 5(3): 8064 – 8069.</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rPr>
        <w:t xml:space="preserve">Sudha HM, Krishnappa R, Rishi B. Correlation of bone marrow aspirate, biopsies and touch imprint findings in pancytopenia. J </w:t>
      </w:r>
      <w:proofErr w:type="spellStart"/>
      <w:r w:rsidRPr="00A12203">
        <w:rPr>
          <w:rFonts w:asciiTheme="majorBidi" w:hAnsiTheme="majorBidi" w:cstheme="majorBidi"/>
        </w:rPr>
        <w:t>haematol</w:t>
      </w:r>
      <w:proofErr w:type="spellEnd"/>
      <w:r w:rsidRPr="00A12203">
        <w:rPr>
          <w:rFonts w:asciiTheme="majorBidi" w:hAnsiTheme="majorBidi" w:cstheme="majorBidi"/>
        </w:rPr>
        <w:t xml:space="preserve">. 2013; 2 (1): 8 – 13. </w:t>
      </w:r>
    </w:p>
    <w:p w:rsidR="0087712E" w:rsidRDefault="0087712E" w:rsidP="0087712E">
      <w:pPr>
        <w:pStyle w:val="ListParagraph"/>
        <w:numPr>
          <w:ilvl w:val="0"/>
          <w:numId w:val="1"/>
        </w:numPr>
        <w:jc w:val="both"/>
        <w:rPr>
          <w:rFonts w:asciiTheme="majorBidi" w:hAnsiTheme="majorBidi" w:cstheme="majorBidi"/>
        </w:rPr>
      </w:pPr>
      <w:r w:rsidRPr="00484040">
        <w:rPr>
          <w:rFonts w:asciiTheme="majorBidi" w:hAnsiTheme="majorBidi" w:cstheme="majorBidi"/>
        </w:rPr>
        <w:t xml:space="preserve">Lalita Y. Patil, </w:t>
      </w:r>
      <w:proofErr w:type="spellStart"/>
      <w:r w:rsidRPr="00484040">
        <w:rPr>
          <w:rFonts w:asciiTheme="majorBidi" w:hAnsiTheme="majorBidi" w:cstheme="majorBidi"/>
        </w:rPr>
        <w:t>Yoganand</w:t>
      </w:r>
      <w:proofErr w:type="spellEnd"/>
      <w:r w:rsidRPr="00484040">
        <w:rPr>
          <w:rFonts w:asciiTheme="majorBidi" w:hAnsiTheme="majorBidi" w:cstheme="majorBidi"/>
        </w:rPr>
        <w:t xml:space="preserve"> V. Patil, Grace D’Costa, </w:t>
      </w:r>
      <w:proofErr w:type="spellStart"/>
      <w:r w:rsidRPr="00484040">
        <w:rPr>
          <w:rFonts w:asciiTheme="majorBidi" w:hAnsiTheme="majorBidi" w:cstheme="majorBidi"/>
        </w:rPr>
        <w:t>ArvindValand</w:t>
      </w:r>
      <w:proofErr w:type="spellEnd"/>
      <w:r w:rsidRPr="00484040">
        <w:rPr>
          <w:rFonts w:asciiTheme="majorBidi" w:hAnsiTheme="majorBidi" w:cstheme="majorBidi"/>
        </w:rPr>
        <w:t xml:space="preserve">. Diagnostic utility of bone marrow aspiration and biopsy in </w:t>
      </w:r>
      <w:proofErr w:type="spellStart"/>
      <w:r w:rsidRPr="00484040">
        <w:rPr>
          <w:rFonts w:asciiTheme="majorBidi" w:hAnsiTheme="majorBidi" w:cstheme="majorBidi"/>
        </w:rPr>
        <w:t>paediatric</w:t>
      </w:r>
      <w:proofErr w:type="spellEnd"/>
      <w:r w:rsidRPr="00484040">
        <w:rPr>
          <w:rFonts w:asciiTheme="majorBidi" w:hAnsiTheme="majorBidi" w:cstheme="majorBidi"/>
        </w:rPr>
        <w:t xml:space="preserve"> age group. International Journal of Contemporary Medical Research 2016;3(8):2310-2313</w:t>
      </w:r>
    </w:p>
    <w:p w:rsidR="0087712E" w:rsidRDefault="0087712E" w:rsidP="0087712E">
      <w:pPr>
        <w:pStyle w:val="Default"/>
        <w:numPr>
          <w:ilvl w:val="0"/>
          <w:numId w:val="1"/>
        </w:numPr>
        <w:spacing w:line="276" w:lineRule="auto"/>
        <w:rPr>
          <w:rFonts w:asciiTheme="majorBidi" w:hAnsiTheme="majorBidi" w:cstheme="majorBidi"/>
          <w:sz w:val="22"/>
          <w:szCs w:val="22"/>
        </w:rPr>
      </w:pPr>
      <w:proofErr w:type="spellStart"/>
      <w:r w:rsidRPr="00484040">
        <w:rPr>
          <w:rFonts w:asciiTheme="majorBidi" w:hAnsiTheme="majorBidi" w:cstheme="majorBidi"/>
          <w:sz w:val="22"/>
          <w:szCs w:val="22"/>
        </w:rPr>
        <w:t>Ongotsoyi</w:t>
      </w:r>
      <w:proofErr w:type="spellEnd"/>
      <w:r w:rsidRPr="00484040">
        <w:rPr>
          <w:rFonts w:asciiTheme="majorBidi" w:hAnsiTheme="majorBidi" w:cstheme="majorBidi"/>
          <w:sz w:val="22"/>
          <w:szCs w:val="22"/>
        </w:rPr>
        <w:t xml:space="preserve"> A.H. P, </w:t>
      </w:r>
      <w:proofErr w:type="spellStart"/>
      <w:r w:rsidRPr="00484040">
        <w:rPr>
          <w:rFonts w:asciiTheme="majorBidi" w:hAnsiTheme="majorBidi" w:cstheme="majorBidi"/>
          <w:sz w:val="22"/>
          <w:szCs w:val="22"/>
        </w:rPr>
        <w:t>Fenneteau</w:t>
      </w:r>
      <w:proofErr w:type="spellEnd"/>
      <w:r w:rsidRPr="00484040">
        <w:rPr>
          <w:rFonts w:asciiTheme="majorBidi" w:hAnsiTheme="majorBidi" w:cstheme="majorBidi"/>
          <w:sz w:val="22"/>
          <w:szCs w:val="22"/>
        </w:rPr>
        <w:t xml:space="preserve"> O., </w:t>
      </w:r>
      <w:proofErr w:type="spellStart"/>
      <w:r w:rsidRPr="00484040">
        <w:rPr>
          <w:rFonts w:asciiTheme="majorBidi" w:hAnsiTheme="majorBidi" w:cstheme="majorBidi"/>
          <w:sz w:val="22"/>
          <w:szCs w:val="22"/>
        </w:rPr>
        <w:t>Makowa</w:t>
      </w:r>
      <w:proofErr w:type="spellEnd"/>
      <w:r w:rsidRPr="00484040">
        <w:rPr>
          <w:rFonts w:asciiTheme="majorBidi" w:hAnsiTheme="majorBidi" w:cstheme="majorBidi"/>
          <w:sz w:val="22"/>
          <w:szCs w:val="22"/>
        </w:rPr>
        <w:t xml:space="preserve"> L.M. K., </w:t>
      </w:r>
      <w:proofErr w:type="spellStart"/>
      <w:r w:rsidRPr="00484040">
        <w:rPr>
          <w:rFonts w:asciiTheme="majorBidi" w:hAnsiTheme="majorBidi" w:cstheme="majorBidi"/>
          <w:sz w:val="22"/>
          <w:szCs w:val="22"/>
        </w:rPr>
        <w:t>Belinga</w:t>
      </w:r>
      <w:proofErr w:type="spellEnd"/>
      <w:r w:rsidRPr="00484040">
        <w:rPr>
          <w:rFonts w:asciiTheme="majorBidi" w:hAnsiTheme="majorBidi" w:cstheme="majorBidi"/>
          <w:sz w:val="22"/>
          <w:szCs w:val="22"/>
        </w:rPr>
        <w:t xml:space="preserve"> S., </w:t>
      </w:r>
      <w:proofErr w:type="spellStart"/>
      <w:r w:rsidRPr="00484040">
        <w:rPr>
          <w:rFonts w:asciiTheme="majorBidi" w:hAnsiTheme="majorBidi" w:cstheme="majorBidi"/>
          <w:sz w:val="22"/>
          <w:szCs w:val="22"/>
        </w:rPr>
        <w:t>Leverger</w:t>
      </w:r>
      <w:proofErr w:type="spellEnd"/>
      <w:r w:rsidRPr="00484040">
        <w:rPr>
          <w:rFonts w:asciiTheme="majorBidi" w:hAnsiTheme="majorBidi" w:cstheme="majorBidi"/>
          <w:sz w:val="22"/>
          <w:szCs w:val="22"/>
        </w:rPr>
        <w:t xml:space="preserve"> G.  Contribution </w:t>
      </w:r>
      <w:proofErr w:type="gramStart"/>
      <w:r w:rsidRPr="00484040">
        <w:rPr>
          <w:rFonts w:asciiTheme="majorBidi" w:hAnsiTheme="majorBidi" w:cstheme="majorBidi"/>
          <w:sz w:val="22"/>
          <w:szCs w:val="22"/>
        </w:rPr>
        <w:t>of  Bone</w:t>
      </w:r>
      <w:proofErr w:type="gramEnd"/>
      <w:r w:rsidRPr="00484040">
        <w:rPr>
          <w:rFonts w:asciiTheme="majorBidi" w:hAnsiTheme="majorBidi" w:cstheme="majorBidi"/>
          <w:sz w:val="22"/>
          <w:szCs w:val="22"/>
        </w:rPr>
        <w:t xml:space="preserve"> Marrow Examination in the Diagnosis of </w:t>
      </w:r>
      <w:proofErr w:type="spellStart"/>
      <w:r w:rsidRPr="00484040">
        <w:rPr>
          <w:rFonts w:asciiTheme="majorBidi" w:hAnsiTheme="majorBidi" w:cstheme="majorBidi"/>
          <w:sz w:val="22"/>
          <w:szCs w:val="22"/>
        </w:rPr>
        <w:t>Pediatric</w:t>
      </w:r>
      <w:proofErr w:type="spellEnd"/>
      <w:r w:rsidRPr="00484040">
        <w:rPr>
          <w:rFonts w:asciiTheme="majorBidi" w:hAnsiTheme="majorBidi" w:cstheme="majorBidi"/>
          <w:sz w:val="22"/>
          <w:szCs w:val="22"/>
        </w:rPr>
        <w:t xml:space="preserve"> Pathologies at the Mother and Child </w:t>
      </w:r>
      <w:proofErr w:type="spellStart"/>
      <w:r w:rsidRPr="00484040">
        <w:rPr>
          <w:rFonts w:asciiTheme="majorBidi" w:hAnsiTheme="majorBidi" w:cstheme="majorBidi"/>
          <w:sz w:val="22"/>
          <w:szCs w:val="22"/>
        </w:rPr>
        <w:t>Center</w:t>
      </w:r>
      <w:proofErr w:type="spellEnd"/>
      <w:r w:rsidRPr="00484040">
        <w:rPr>
          <w:rFonts w:asciiTheme="majorBidi" w:hAnsiTheme="majorBidi" w:cstheme="majorBidi"/>
          <w:sz w:val="22"/>
          <w:szCs w:val="22"/>
        </w:rPr>
        <w:t xml:space="preserve"> of Chantal </w:t>
      </w:r>
      <w:proofErr w:type="spellStart"/>
      <w:r w:rsidRPr="00484040">
        <w:rPr>
          <w:rFonts w:asciiTheme="majorBidi" w:hAnsiTheme="majorBidi" w:cstheme="majorBidi"/>
          <w:sz w:val="22"/>
          <w:szCs w:val="22"/>
        </w:rPr>
        <w:t>Biya</w:t>
      </w:r>
      <w:proofErr w:type="spellEnd"/>
      <w:r w:rsidRPr="00484040">
        <w:rPr>
          <w:rFonts w:asciiTheme="majorBidi" w:hAnsiTheme="majorBidi" w:cstheme="majorBidi"/>
          <w:sz w:val="22"/>
          <w:szCs w:val="22"/>
        </w:rPr>
        <w:t xml:space="preserve"> Foundation. Health Sci. Dis: Vol 20 (2) March – April 2019</w:t>
      </w:r>
    </w:p>
    <w:p w:rsidR="0087712E" w:rsidRPr="00484040" w:rsidRDefault="0087712E" w:rsidP="0087712E">
      <w:pPr>
        <w:pStyle w:val="Default"/>
        <w:spacing w:line="276" w:lineRule="auto"/>
        <w:ind w:left="644"/>
        <w:rPr>
          <w:rFonts w:asciiTheme="majorBidi" w:hAnsiTheme="majorBidi" w:cstheme="majorBidi"/>
          <w:sz w:val="22"/>
          <w:szCs w:val="22"/>
        </w:rPr>
      </w:pPr>
    </w:p>
    <w:p w:rsidR="0087712E" w:rsidRDefault="0087712E" w:rsidP="0087712E">
      <w:pPr>
        <w:pStyle w:val="Default"/>
        <w:numPr>
          <w:ilvl w:val="0"/>
          <w:numId w:val="1"/>
        </w:numPr>
        <w:spacing w:line="276" w:lineRule="auto"/>
        <w:rPr>
          <w:rFonts w:asciiTheme="majorBidi" w:hAnsiTheme="majorBidi" w:cstheme="majorBidi"/>
          <w:sz w:val="22"/>
          <w:szCs w:val="22"/>
        </w:rPr>
      </w:pPr>
      <w:r w:rsidRPr="00484040">
        <w:rPr>
          <w:rFonts w:asciiTheme="majorBidi" w:hAnsiTheme="majorBidi" w:cstheme="majorBidi"/>
          <w:sz w:val="22"/>
          <w:szCs w:val="22"/>
        </w:rPr>
        <w:t xml:space="preserve">Balasubramanian M, </w:t>
      </w:r>
      <w:proofErr w:type="spellStart"/>
      <w:r w:rsidRPr="00484040">
        <w:rPr>
          <w:rFonts w:asciiTheme="majorBidi" w:hAnsiTheme="majorBidi" w:cstheme="majorBidi"/>
          <w:sz w:val="22"/>
          <w:szCs w:val="22"/>
        </w:rPr>
        <w:t>Sangoi</w:t>
      </w:r>
      <w:proofErr w:type="spellEnd"/>
      <w:r w:rsidRPr="00484040">
        <w:rPr>
          <w:rFonts w:asciiTheme="majorBidi" w:hAnsiTheme="majorBidi" w:cstheme="majorBidi"/>
          <w:sz w:val="22"/>
          <w:szCs w:val="22"/>
        </w:rPr>
        <w:t xml:space="preserve"> N </w:t>
      </w:r>
      <w:proofErr w:type="spellStart"/>
      <w:r w:rsidRPr="00484040">
        <w:rPr>
          <w:rFonts w:asciiTheme="majorBidi" w:hAnsiTheme="majorBidi" w:cstheme="majorBidi"/>
          <w:sz w:val="22"/>
          <w:szCs w:val="22"/>
        </w:rPr>
        <w:t>N</w:t>
      </w:r>
      <w:proofErr w:type="spellEnd"/>
      <w:r w:rsidRPr="00484040">
        <w:rPr>
          <w:rFonts w:asciiTheme="majorBidi" w:hAnsiTheme="majorBidi" w:cstheme="majorBidi"/>
          <w:sz w:val="22"/>
          <w:szCs w:val="22"/>
        </w:rPr>
        <w:t xml:space="preserve"> (July 20, 2022) Utility of Bone Marrow Examination in </w:t>
      </w:r>
      <w:proofErr w:type="spellStart"/>
      <w:r w:rsidRPr="00484040">
        <w:rPr>
          <w:rFonts w:asciiTheme="majorBidi" w:hAnsiTheme="majorBidi" w:cstheme="majorBidi"/>
          <w:sz w:val="22"/>
          <w:szCs w:val="22"/>
        </w:rPr>
        <w:t>Pediatric</w:t>
      </w:r>
      <w:proofErr w:type="spellEnd"/>
      <w:r w:rsidRPr="00484040">
        <w:rPr>
          <w:rFonts w:asciiTheme="majorBidi" w:hAnsiTheme="majorBidi" w:cstheme="majorBidi"/>
          <w:sz w:val="22"/>
          <w:szCs w:val="22"/>
        </w:rPr>
        <w:t xml:space="preserve"> Age Group: Experience of a Tertiary Healthcare Centre in India. </w:t>
      </w:r>
      <w:proofErr w:type="spellStart"/>
      <w:r w:rsidRPr="00484040">
        <w:rPr>
          <w:rFonts w:asciiTheme="majorBidi" w:hAnsiTheme="majorBidi" w:cstheme="majorBidi"/>
          <w:sz w:val="22"/>
          <w:szCs w:val="22"/>
        </w:rPr>
        <w:t>Cureus</w:t>
      </w:r>
      <w:proofErr w:type="spellEnd"/>
      <w:r w:rsidRPr="00484040">
        <w:rPr>
          <w:rFonts w:asciiTheme="majorBidi" w:hAnsiTheme="majorBidi" w:cstheme="majorBidi"/>
          <w:sz w:val="22"/>
          <w:szCs w:val="22"/>
        </w:rPr>
        <w:t xml:space="preserve"> 14(7): e27056. DOI 10.7759/cureus.27056</w:t>
      </w:r>
    </w:p>
    <w:p w:rsidR="0087712E" w:rsidRPr="00484040" w:rsidRDefault="0087712E" w:rsidP="0087712E">
      <w:pPr>
        <w:pStyle w:val="Default"/>
        <w:spacing w:line="276" w:lineRule="auto"/>
        <w:rPr>
          <w:rFonts w:asciiTheme="majorBidi" w:hAnsiTheme="majorBidi" w:cstheme="majorBidi"/>
          <w:sz w:val="22"/>
          <w:szCs w:val="22"/>
        </w:rPr>
      </w:pPr>
    </w:p>
    <w:p w:rsidR="0087712E" w:rsidRPr="00594D5D" w:rsidRDefault="0087712E" w:rsidP="0087712E">
      <w:pPr>
        <w:pStyle w:val="Default"/>
        <w:numPr>
          <w:ilvl w:val="0"/>
          <w:numId w:val="1"/>
        </w:numPr>
        <w:spacing w:line="360" w:lineRule="auto"/>
        <w:rPr>
          <w:rFonts w:asciiTheme="majorBidi" w:hAnsiTheme="majorBidi" w:cstheme="majorBidi"/>
          <w:color w:val="auto"/>
          <w:sz w:val="22"/>
          <w:szCs w:val="22"/>
        </w:rPr>
      </w:pPr>
      <w:r w:rsidRPr="00594D5D">
        <w:rPr>
          <w:rFonts w:asciiTheme="majorBidi" w:hAnsiTheme="majorBidi" w:cstheme="majorBidi"/>
          <w:color w:val="auto"/>
          <w:sz w:val="22"/>
          <w:szCs w:val="22"/>
        </w:rPr>
        <w:t xml:space="preserve">Llano O. González </w:t>
      </w:r>
      <w:proofErr w:type="gramStart"/>
      <w:r w:rsidRPr="00594D5D">
        <w:rPr>
          <w:rFonts w:asciiTheme="majorBidi" w:hAnsiTheme="majorBidi" w:cstheme="majorBidi"/>
          <w:color w:val="auto"/>
          <w:sz w:val="22"/>
          <w:szCs w:val="22"/>
        </w:rPr>
        <w:t>The</w:t>
      </w:r>
      <w:proofErr w:type="gramEnd"/>
      <w:r w:rsidRPr="00594D5D">
        <w:rPr>
          <w:rFonts w:asciiTheme="majorBidi" w:hAnsiTheme="majorBidi" w:cstheme="majorBidi"/>
          <w:color w:val="auto"/>
          <w:sz w:val="22"/>
          <w:szCs w:val="22"/>
        </w:rPr>
        <w:t xml:space="preserve"> complete blood count in the early diagnosis of acute </w:t>
      </w:r>
      <w:proofErr w:type="spellStart"/>
      <w:r w:rsidRPr="00594D5D">
        <w:rPr>
          <w:rFonts w:asciiTheme="majorBidi" w:hAnsiTheme="majorBidi" w:cstheme="majorBidi"/>
          <w:color w:val="auto"/>
          <w:sz w:val="22"/>
          <w:szCs w:val="22"/>
        </w:rPr>
        <w:t>leukemia</w:t>
      </w:r>
      <w:proofErr w:type="spellEnd"/>
      <w:r w:rsidRPr="00594D5D">
        <w:rPr>
          <w:rFonts w:asciiTheme="majorBidi" w:hAnsiTheme="majorBidi" w:cstheme="majorBidi"/>
          <w:color w:val="auto"/>
          <w:sz w:val="22"/>
          <w:szCs w:val="22"/>
        </w:rPr>
        <w:t xml:space="preserve"> in children </w:t>
      </w:r>
      <w:proofErr w:type="spellStart"/>
      <w:r w:rsidRPr="00594D5D">
        <w:rPr>
          <w:rFonts w:asciiTheme="majorBidi" w:hAnsiTheme="majorBidi" w:cstheme="majorBidi"/>
          <w:color w:val="auto"/>
          <w:sz w:val="22"/>
          <w:szCs w:val="22"/>
        </w:rPr>
        <w:t>MedicinaUniversitaria</w:t>
      </w:r>
      <w:proofErr w:type="spellEnd"/>
      <w:r w:rsidRPr="00594D5D">
        <w:rPr>
          <w:rFonts w:asciiTheme="majorBidi" w:hAnsiTheme="majorBidi" w:cstheme="majorBidi"/>
          <w:color w:val="auto"/>
          <w:sz w:val="22"/>
          <w:szCs w:val="22"/>
        </w:rPr>
        <w:t>. 2017;</w:t>
      </w:r>
      <w:r>
        <w:rPr>
          <w:rFonts w:asciiTheme="majorBidi" w:hAnsiTheme="majorBidi" w:cstheme="majorBidi"/>
          <w:color w:val="auto"/>
          <w:sz w:val="22"/>
          <w:szCs w:val="22"/>
        </w:rPr>
        <w:t>18(73):216-</w:t>
      </w:r>
      <w:r w:rsidRPr="00594D5D">
        <w:rPr>
          <w:rFonts w:asciiTheme="majorBidi" w:hAnsiTheme="majorBidi" w:cstheme="majorBidi"/>
          <w:color w:val="auto"/>
          <w:sz w:val="22"/>
          <w:szCs w:val="22"/>
        </w:rPr>
        <w:t>218</w:t>
      </w:r>
    </w:p>
    <w:p w:rsidR="0087712E" w:rsidRPr="00594D5D" w:rsidRDefault="0087712E" w:rsidP="0087712E">
      <w:pPr>
        <w:pStyle w:val="Default"/>
        <w:numPr>
          <w:ilvl w:val="0"/>
          <w:numId w:val="1"/>
        </w:numPr>
        <w:spacing w:line="360" w:lineRule="auto"/>
        <w:rPr>
          <w:rFonts w:asciiTheme="majorBidi" w:hAnsiTheme="majorBidi" w:cstheme="majorBidi"/>
          <w:sz w:val="22"/>
          <w:szCs w:val="22"/>
        </w:rPr>
      </w:pPr>
      <w:r w:rsidRPr="00594D5D">
        <w:rPr>
          <w:rFonts w:asciiTheme="majorBidi" w:hAnsiTheme="majorBidi" w:cstheme="majorBidi"/>
          <w:sz w:val="22"/>
          <w:szCs w:val="22"/>
        </w:rPr>
        <w:t xml:space="preserve">Rahim F, Ahmad I, Islam S, Hussain M, Khan TA, </w:t>
      </w:r>
      <w:proofErr w:type="spellStart"/>
      <w:r w:rsidRPr="00594D5D">
        <w:rPr>
          <w:rFonts w:asciiTheme="majorBidi" w:hAnsiTheme="majorBidi" w:cstheme="majorBidi"/>
          <w:sz w:val="22"/>
          <w:szCs w:val="22"/>
        </w:rPr>
        <w:t>Bano</w:t>
      </w:r>
      <w:proofErr w:type="spellEnd"/>
      <w:r w:rsidRPr="00594D5D">
        <w:rPr>
          <w:rFonts w:asciiTheme="majorBidi" w:hAnsiTheme="majorBidi" w:cstheme="majorBidi"/>
          <w:sz w:val="22"/>
          <w:szCs w:val="22"/>
        </w:rPr>
        <w:t xml:space="preserve"> Q. Spectrum of </w:t>
      </w:r>
      <w:proofErr w:type="spellStart"/>
      <w:r w:rsidRPr="00594D5D">
        <w:rPr>
          <w:rFonts w:asciiTheme="majorBidi" w:hAnsiTheme="majorBidi" w:cstheme="majorBidi"/>
          <w:sz w:val="22"/>
          <w:szCs w:val="22"/>
        </w:rPr>
        <w:t>heamatological</w:t>
      </w:r>
      <w:proofErr w:type="spellEnd"/>
      <w:r w:rsidRPr="00594D5D">
        <w:rPr>
          <w:rFonts w:asciiTheme="majorBidi" w:hAnsiTheme="majorBidi" w:cstheme="majorBidi"/>
          <w:sz w:val="22"/>
          <w:szCs w:val="22"/>
        </w:rPr>
        <w:t xml:space="preserve"> disorders in children observed in 424 consecutive bone marrow aspirations/biopsies. Pak J Med Sci. 2005; </w:t>
      </w:r>
    </w:p>
    <w:p w:rsidR="0087712E" w:rsidRPr="00594D5D" w:rsidRDefault="0087712E" w:rsidP="0087712E">
      <w:pPr>
        <w:pStyle w:val="Default"/>
        <w:numPr>
          <w:ilvl w:val="0"/>
          <w:numId w:val="1"/>
        </w:numPr>
        <w:spacing w:line="360" w:lineRule="auto"/>
        <w:rPr>
          <w:rFonts w:asciiTheme="majorBidi" w:hAnsiTheme="majorBidi" w:cstheme="majorBidi"/>
          <w:sz w:val="22"/>
          <w:szCs w:val="22"/>
        </w:rPr>
      </w:pPr>
      <w:proofErr w:type="spellStart"/>
      <w:r w:rsidRPr="00594D5D">
        <w:rPr>
          <w:rFonts w:asciiTheme="majorBidi" w:hAnsiTheme="majorBidi" w:cstheme="majorBidi"/>
          <w:sz w:val="22"/>
          <w:szCs w:val="22"/>
        </w:rPr>
        <w:t>Gandapur</w:t>
      </w:r>
      <w:proofErr w:type="spellEnd"/>
      <w:r w:rsidRPr="00594D5D">
        <w:rPr>
          <w:rFonts w:asciiTheme="majorBidi" w:hAnsiTheme="majorBidi" w:cstheme="majorBidi"/>
          <w:sz w:val="22"/>
          <w:szCs w:val="22"/>
        </w:rPr>
        <w:t xml:space="preserve"> A, Nadeem S, Riaz M, Mannan M. Diagnostic importance of bone marrow examination in haematological malignant and non-malignant disorders. J </w:t>
      </w:r>
      <w:proofErr w:type="spellStart"/>
      <w:r w:rsidRPr="00594D5D">
        <w:rPr>
          <w:rFonts w:asciiTheme="majorBidi" w:hAnsiTheme="majorBidi" w:cstheme="majorBidi"/>
          <w:sz w:val="22"/>
          <w:szCs w:val="22"/>
        </w:rPr>
        <w:t>Ayub</w:t>
      </w:r>
      <w:proofErr w:type="spellEnd"/>
      <w:r w:rsidRPr="00594D5D">
        <w:rPr>
          <w:rFonts w:asciiTheme="majorBidi" w:hAnsiTheme="majorBidi" w:cstheme="majorBidi"/>
          <w:sz w:val="22"/>
          <w:szCs w:val="22"/>
        </w:rPr>
        <w:t xml:space="preserve"> Med Coll Abbottabad. </w:t>
      </w:r>
    </w:p>
    <w:p w:rsidR="0087712E" w:rsidRPr="003F02F6" w:rsidRDefault="0087712E" w:rsidP="0087712E">
      <w:pPr>
        <w:pStyle w:val="ListParagraph"/>
        <w:numPr>
          <w:ilvl w:val="0"/>
          <w:numId w:val="1"/>
        </w:numPr>
        <w:autoSpaceDE w:val="0"/>
        <w:autoSpaceDN w:val="0"/>
        <w:adjustRightInd w:val="0"/>
        <w:spacing w:after="0" w:line="360" w:lineRule="auto"/>
        <w:rPr>
          <w:rFonts w:asciiTheme="majorBidi" w:eastAsia="MinionPro-Regular" w:hAnsiTheme="majorBidi" w:cstheme="majorBidi"/>
          <w:lang w:val="en-GB"/>
        </w:rPr>
      </w:pPr>
      <w:proofErr w:type="spellStart"/>
      <w:r w:rsidRPr="003F02F6">
        <w:rPr>
          <w:rFonts w:asciiTheme="majorBidi" w:eastAsia="MinionPro-Regular" w:hAnsiTheme="majorBidi" w:cstheme="majorBidi"/>
          <w:lang w:val="en-GB"/>
        </w:rPr>
        <w:t>Gilotra</w:t>
      </w:r>
      <w:proofErr w:type="spellEnd"/>
      <w:r w:rsidRPr="003F02F6">
        <w:rPr>
          <w:rFonts w:asciiTheme="majorBidi" w:eastAsia="MinionPro-Regular" w:hAnsiTheme="majorBidi" w:cstheme="majorBidi"/>
          <w:lang w:val="en-GB"/>
        </w:rPr>
        <w:t xml:space="preserve"> M, Gupta M, Singh S, Sen R. Comparison of bone marrow aspiration cytology with bone marrow trephine biopsy histopathology: An observational study. J Lab Physicians</w:t>
      </w:r>
    </w:p>
    <w:p w:rsidR="0087712E" w:rsidRPr="003F02F6" w:rsidRDefault="0087712E" w:rsidP="0087712E">
      <w:pPr>
        <w:pStyle w:val="ListParagraph"/>
        <w:autoSpaceDE w:val="0"/>
        <w:autoSpaceDN w:val="0"/>
        <w:adjustRightInd w:val="0"/>
        <w:spacing w:after="0" w:line="360" w:lineRule="auto"/>
        <w:ind w:left="644"/>
        <w:rPr>
          <w:rFonts w:asciiTheme="majorBidi" w:eastAsia="MinionPro-Regular" w:hAnsiTheme="majorBidi" w:cstheme="majorBidi"/>
          <w:lang w:val="en-GB"/>
        </w:rPr>
      </w:pPr>
      <w:proofErr w:type="gramStart"/>
      <w:r w:rsidRPr="003F02F6">
        <w:rPr>
          <w:rFonts w:asciiTheme="majorBidi" w:eastAsia="MinionPro-Regular" w:hAnsiTheme="majorBidi" w:cstheme="majorBidi"/>
          <w:lang w:val="en-GB"/>
        </w:rPr>
        <w:t>2017;9:182</w:t>
      </w:r>
      <w:proofErr w:type="gramEnd"/>
      <w:r w:rsidRPr="003F02F6">
        <w:rPr>
          <w:rFonts w:asciiTheme="majorBidi" w:eastAsia="MinionPro-Regular" w:hAnsiTheme="majorBidi" w:cstheme="majorBidi"/>
          <w:lang w:val="en-GB"/>
        </w:rPr>
        <w:t>-9.</w:t>
      </w:r>
    </w:p>
    <w:p w:rsidR="0087712E" w:rsidRPr="003F02F6" w:rsidRDefault="0087712E" w:rsidP="0087712E">
      <w:pPr>
        <w:pStyle w:val="ListParagraph"/>
        <w:numPr>
          <w:ilvl w:val="0"/>
          <w:numId w:val="1"/>
        </w:numPr>
        <w:autoSpaceDE w:val="0"/>
        <w:autoSpaceDN w:val="0"/>
        <w:adjustRightInd w:val="0"/>
        <w:spacing w:after="0" w:line="360" w:lineRule="auto"/>
        <w:rPr>
          <w:rFonts w:asciiTheme="majorBidi" w:eastAsia="MinionPro-Regular" w:hAnsiTheme="majorBidi" w:cstheme="majorBidi"/>
          <w:lang w:val="en-GB"/>
        </w:rPr>
      </w:pPr>
      <w:r w:rsidRPr="003F02F6">
        <w:rPr>
          <w:rFonts w:asciiTheme="majorBidi" w:eastAsia="MinionPro-Regular" w:hAnsiTheme="majorBidi" w:cstheme="majorBidi"/>
          <w:lang w:val="en-GB"/>
        </w:rPr>
        <w:t xml:space="preserve">Das R, Mandal AP, Ghosh M, Sengupta M. Comparison of bone marrow aspiration and biopsy as diagnostic tool in </w:t>
      </w:r>
      <w:proofErr w:type="spellStart"/>
      <w:r w:rsidRPr="003F02F6">
        <w:rPr>
          <w:rFonts w:asciiTheme="majorBidi" w:eastAsia="MinionPro-Regular" w:hAnsiTheme="majorBidi" w:cstheme="majorBidi"/>
          <w:lang w:val="en-GB"/>
        </w:rPr>
        <w:t>pediatric</w:t>
      </w:r>
      <w:proofErr w:type="spellEnd"/>
      <w:r w:rsidRPr="003F02F6">
        <w:rPr>
          <w:rFonts w:asciiTheme="majorBidi" w:eastAsia="MinionPro-Regular" w:hAnsiTheme="majorBidi" w:cstheme="majorBidi"/>
          <w:lang w:val="en-GB"/>
        </w:rPr>
        <w:t xml:space="preserve"> age group. J </w:t>
      </w:r>
      <w:proofErr w:type="spellStart"/>
      <w:r w:rsidRPr="003F02F6">
        <w:rPr>
          <w:rFonts w:asciiTheme="majorBidi" w:eastAsia="MinionPro-Regular" w:hAnsiTheme="majorBidi" w:cstheme="majorBidi"/>
          <w:lang w:val="en-GB"/>
        </w:rPr>
        <w:t>Hematol</w:t>
      </w:r>
      <w:proofErr w:type="spellEnd"/>
      <w:r w:rsidRPr="003F02F6">
        <w:rPr>
          <w:rFonts w:asciiTheme="majorBidi" w:eastAsia="MinionPro-Regular" w:hAnsiTheme="majorBidi" w:cstheme="majorBidi"/>
          <w:lang w:val="en-GB"/>
        </w:rPr>
        <w:t xml:space="preserve"> Allied Sci </w:t>
      </w:r>
      <w:proofErr w:type="gramStart"/>
      <w:r w:rsidRPr="003F02F6">
        <w:rPr>
          <w:rFonts w:asciiTheme="majorBidi" w:eastAsia="MinionPro-Regular" w:hAnsiTheme="majorBidi" w:cstheme="majorBidi"/>
          <w:lang w:val="en-GB"/>
        </w:rPr>
        <w:t>2023;3:11</w:t>
      </w:r>
      <w:proofErr w:type="gramEnd"/>
      <w:r w:rsidRPr="003F02F6">
        <w:rPr>
          <w:rFonts w:asciiTheme="majorBidi" w:eastAsia="MinionPro-Regular" w:hAnsiTheme="majorBidi" w:cstheme="majorBidi"/>
          <w:lang w:val="en-GB"/>
        </w:rPr>
        <w:t>-7.</w:t>
      </w:r>
    </w:p>
    <w:p w:rsidR="0087712E" w:rsidRPr="003F02F6" w:rsidRDefault="0087712E" w:rsidP="0087712E">
      <w:pPr>
        <w:pStyle w:val="ListParagraph"/>
        <w:numPr>
          <w:ilvl w:val="0"/>
          <w:numId w:val="1"/>
        </w:numPr>
        <w:autoSpaceDE w:val="0"/>
        <w:autoSpaceDN w:val="0"/>
        <w:adjustRightInd w:val="0"/>
        <w:spacing w:after="0" w:line="360" w:lineRule="auto"/>
        <w:rPr>
          <w:rFonts w:asciiTheme="majorBidi" w:hAnsiTheme="majorBidi" w:cstheme="majorBidi"/>
        </w:rPr>
      </w:pPr>
      <w:proofErr w:type="spellStart"/>
      <w:r w:rsidRPr="003F02F6">
        <w:rPr>
          <w:rFonts w:asciiTheme="majorBidi" w:eastAsia="MinionPro-Regular" w:hAnsiTheme="majorBidi" w:cstheme="majorBidi"/>
          <w:lang w:val="en-GB"/>
        </w:rPr>
        <w:t>Aljadayeh</w:t>
      </w:r>
      <w:proofErr w:type="spellEnd"/>
      <w:r w:rsidRPr="003F02F6">
        <w:rPr>
          <w:rFonts w:asciiTheme="majorBidi" w:eastAsia="MinionPro-Regular" w:hAnsiTheme="majorBidi" w:cstheme="majorBidi"/>
          <w:lang w:val="en-GB"/>
        </w:rPr>
        <w:t xml:space="preserve"> MH, </w:t>
      </w:r>
      <w:proofErr w:type="spellStart"/>
      <w:r w:rsidRPr="003F02F6">
        <w:rPr>
          <w:rFonts w:asciiTheme="majorBidi" w:eastAsia="MinionPro-Regular" w:hAnsiTheme="majorBidi" w:cstheme="majorBidi"/>
          <w:lang w:val="en-GB"/>
        </w:rPr>
        <w:t>Saidat</w:t>
      </w:r>
      <w:proofErr w:type="spellEnd"/>
      <w:r w:rsidRPr="003F02F6">
        <w:rPr>
          <w:rFonts w:asciiTheme="majorBidi" w:eastAsia="MinionPro-Regular" w:hAnsiTheme="majorBidi" w:cstheme="majorBidi"/>
          <w:lang w:val="en-GB"/>
        </w:rPr>
        <w:t xml:space="preserve"> SD, Kamal N, </w:t>
      </w:r>
      <w:proofErr w:type="spellStart"/>
      <w:r w:rsidRPr="003F02F6">
        <w:rPr>
          <w:rFonts w:asciiTheme="majorBidi" w:eastAsia="MinionPro-Regular" w:hAnsiTheme="majorBidi" w:cstheme="majorBidi"/>
          <w:lang w:val="en-GB"/>
        </w:rPr>
        <w:t>Obeidat</w:t>
      </w:r>
      <w:proofErr w:type="spellEnd"/>
      <w:r w:rsidRPr="003F02F6">
        <w:rPr>
          <w:rFonts w:asciiTheme="majorBidi" w:eastAsia="MinionPro-Regular" w:hAnsiTheme="majorBidi" w:cstheme="majorBidi"/>
          <w:lang w:val="en-GB"/>
        </w:rPr>
        <w:t xml:space="preserve"> MB, Gamer AS, </w:t>
      </w:r>
      <w:proofErr w:type="spellStart"/>
      <w:r w:rsidRPr="003F02F6">
        <w:rPr>
          <w:rFonts w:asciiTheme="majorBidi" w:eastAsia="MinionPro-Regular" w:hAnsiTheme="majorBidi" w:cstheme="majorBidi"/>
          <w:lang w:val="en-GB"/>
        </w:rPr>
        <w:t>Sweilmin</w:t>
      </w:r>
      <w:proofErr w:type="spellEnd"/>
      <w:r w:rsidRPr="003F02F6">
        <w:rPr>
          <w:rFonts w:asciiTheme="majorBidi" w:eastAsia="MinionPro-Regular" w:hAnsiTheme="majorBidi" w:cstheme="majorBidi"/>
          <w:lang w:val="en-GB"/>
        </w:rPr>
        <w:t xml:space="preserve"> AM. Comparative evaluation between bone marrow aspirate and biopsy morphologic findings, experience at </w:t>
      </w:r>
      <w:proofErr w:type="gramStart"/>
      <w:r w:rsidRPr="003F02F6">
        <w:rPr>
          <w:rFonts w:asciiTheme="majorBidi" w:eastAsia="MinionPro-Regular" w:hAnsiTheme="majorBidi" w:cstheme="majorBidi"/>
          <w:lang w:val="en-GB"/>
        </w:rPr>
        <w:t>King  Hussein</w:t>
      </w:r>
      <w:proofErr w:type="gramEnd"/>
      <w:r w:rsidRPr="003F02F6">
        <w:rPr>
          <w:rFonts w:asciiTheme="majorBidi" w:eastAsia="MinionPro-Regular" w:hAnsiTheme="majorBidi" w:cstheme="majorBidi"/>
          <w:lang w:val="en-GB"/>
        </w:rPr>
        <w:t xml:space="preserve"> Medical </w:t>
      </w:r>
      <w:proofErr w:type="spellStart"/>
      <w:r w:rsidRPr="003F02F6">
        <w:rPr>
          <w:rFonts w:asciiTheme="majorBidi" w:eastAsia="MinionPro-Regular" w:hAnsiTheme="majorBidi" w:cstheme="majorBidi"/>
          <w:lang w:val="en-GB"/>
        </w:rPr>
        <w:t>Center</w:t>
      </w:r>
      <w:proofErr w:type="spellEnd"/>
      <w:r w:rsidRPr="003F02F6">
        <w:rPr>
          <w:rFonts w:asciiTheme="majorBidi" w:eastAsia="MinionPro-Regular" w:hAnsiTheme="majorBidi" w:cstheme="majorBidi"/>
          <w:lang w:val="en-GB"/>
        </w:rPr>
        <w:t xml:space="preserve">. J Ramanujan Math Soc </w:t>
      </w:r>
      <w:proofErr w:type="gramStart"/>
      <w:r w:rsidRPr="003F02F6">
        <w:rPr>
          <w:rFonts w:asciiTheme="majorBidi" w:eastAsia="MinionPro-Regular" w:hAnsiTheme="majorBidi" w:cstheme="majorBidi"/>
          <w:lang w:val="en-GB"/>
        </w:rPr>
        <w:t>2015;22:18</w:t>
      </w:r>
      <w:proofErr w:type="gramEnd"/>
      <w:r w:rsidRPr="003F02F6">
        <w:rPr>
          <w:rFonts w:asciiTheme="majorBidi" w:eastAsia="MinionPro-Regular" w:hAnsiTheme="majorBidi" w:cstheme="majorBidi"/>
          <w:lang w:val="en-GB"/>
        </w:rPr>
        <w:t>-22.</w:t>
      </w:r>
    </w:p>
    <w:p w:rsidR="0087712E"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r w:rsidRPr="00A12203">
        <w:rPr>
          <w:rFonts w:asciiTheme="majorBidi" w:hAnsiTheme="majorBidi" w:cstheme="majorBidi"/>
          <w:bCs/>
        </w:rPr>
        <w:lastRenderedPageBreak/>
        <w:t xml:space="preserve">Khan TA, Khan IA, Mahmood K. </w:t>
      </w:r>
      <w:r w:rsidRPr="00A12203">
        <w:rPr>
          <w:rFonts w:asciiTheme="majorBidi" w:hAnsiTheme="majorBidi" w:cstheme="majorBidi"/>
        </w:rPr>
        <w:t xml:space="preserve">Diagnostic role of bone marrow aspiration and trephine biopsy in </w:t>
      </w:r>
      <w:proofErr w:type="spellStart"/>
      <w:r w:rsidRPr="00A12203">
        <w:rPr>
          <w:rFonts w:asciiTheme="majorBidi" w:hAnsiTheme="majorBidi" w:cstheme="majorBidi"/>
        </w:rPr>
        <w:t>haematological</w:t>
      </w:r>
      <w:proofErr w:type="spellEnd"/>
      <w:r w:rsidRPr="00A12203">
        <w:rPr>
          <w:rFonts w:asciiTheme="majorBidi" w:hAnsiTheme="majorBidi" w:cstheme="majorBidi"/>
        </w:rPr>
        <w:t xml:space="preserve"> practice. </w:t>
      </w:r>
      <w:r w:rsidRPr="00A12203">
        <w:rPr>
          <w:rFonts w:asciiTheme="majorBidi" w:hAnsiTheme="majorBidi" w:cstheme="majorBidi"/>
          <w:iCs/>
        </w:rPr>
        <w:t xml:space="preserve">JPMI. </w:t>
      </w:r>
      <w:r w:rsidRPr="00A12203">
        <w:rPr>
          <w:rFonts w:asciiTheme="majorBidi" w:hAnsiTheme="majorBidi" w:cstheme="majorBidi"/>
        </w:rPr>
        <w:t>2014; 28(2): 217-221.</w:t>
      </w:r>
    </w:p>
    <w:p w:rsidR="0087712E" w:rsidRPr="00A12203" w:rsidRDefault="0087712E" w:rsidP="0087712E">
      <w:pPr>
        <w:pStyle w:val="ListParagraph"/>
        <w:numPr>
          <w:ilvl w:val="0"/>
          <w:numId w:val="1"/>
        </w:numPr>
        <w:autoSpaceDE w:val="0"/>
        <w:autoSpaceDN w:val="0"/>
        <w:adjustRightInd w:val="0"/>
        <w:spacing w:line="360" w:lineRule="auto"/>
        <w:jc w:val="both"/>
        <w:rPr>
          <w:rFonts w:asciiTheme="majorBidi" w:hAnsiTheme="majorBidi" w:cstheme="majorBidi"/>
        </w:rPr>
      </w:pPr>
      <w:proofErr w:type="spellStart"/>
      <w:r w:rsidRPr="00A12203">
        <w:rPr>
          <w:rFonts w:asciiTheme="majorBidi" w:hAnsiTheme="majorBidi" w:cstheme="majorBidi"/>
          <w:color w:val="303030"/>
          <w:shd w:val="clear" w:color="auto" w:fill="FFFFFF"/>
        </w:rPr>
        <w:t>Bharuthram</w:t>
      </w:r>
      <w:proofErr w:type="spellEnd"/>
      <w:r w:rsidRPr="00A12203">
        <w:rPr>
          <w:rFonts w:asciiTheme="majorBidi" w:hAnsiTheme="majorBidi" w:cstheme="majorBidi"/>
          <w:color w:val="303030"/>
          <w:shd w:val="clear" w:color="auto" w:fill="FFFFFF"/>
        </w:rPr>
        <w:t xml:space="preserve">, N., Feldman, C. The diagnostic utility of bone marrow examination in an infectious disease ward. South </w:t>
      </w:r>
      <w:proofErr w:type="spellStart"/>
      <w:r w:rsidRPr="00A12203">
        <w:rPr>
          <w:rFonts w:asciiTheme="majorBidi" w:hAnsiTheme="majorBidi" w:cstheme="majorBidi"/>
          <w:color w:val="303030"/>
          <w:shd w:val="clear" w:color="auto" w:fill="FFFFFF"/>
        </w:rPr>
        <w:t>Afr</w:t>
      </w:r>
      <w:proofErr w:type="spellEnd"/>
      <w:r w:rsidRPr="00A12203">
        <w:rPr>
          <w:rFonts w:asciiTheme="majorBidi" w:hAnsiTheme="majorBidi" w:cstheme="majorBidi"/>
          <w:color w:val="303030"/>
          <w:shd w:val="clear" w:color="auto" w:fill="FFFFFF"/>
        </w:rPr>
        <w:t xml:space="preserve"> J HIV Med. 2019 Sep 30;20(1):974. </w:t>
      </w:r>
      <w:proofErr w:type="spellStart"/>
      <w:r w:rsidRPr="00A12203">
        <w:rPr>
          <w:rFonts w:asciiTheme="majorBidi" w:hAnsiTheme="majorBidi" w:cstheme="majorBidi"/>
          <w:color w:val="303030"/>
          <w:shd w:val="clear" w:color="auto" w:fill="FFFFFF"/>
        </w:rPr>
        <w:t>doi</w:t>
      </w:r>
      <w:proofErr w:type="spellEnd"/>
      <w:r w:rsidRPr="00A12203">
        <w:rPr>
          <w:rFonts w:asciiTheme="majorBidi" w:hAnsiTheme="majorBidi" w:cstheme="majorBidi"/>
          <w:color w:val="303030"/>
          <w:shd w:val="clear" w:color="auto" w:fill="FFFFFF"/>
        </w:rPr>
        <w:t>: 10.4102/</w:t>
      </w:r>
      <w:proofErr w:type="gramStart"/>
      <w:r w:rsidRPr="00A12203">
        <w:rPr>
          <w:rFonts w:asciiTheme="majorBidi" w:hAnsiTheme="majorBidi" w:cstheme="majorBidi"/>
          <w:color w:val="303030"/>
          <w:shd w:val="clear" w:color="auto" w:fill="FFFFFF"/>
        </w:rPr>
        <w:t>sajhivmed.v</w:t>
      </w:r>
      <w:proofErr w:type="gramEnd"/>
      <w:r w:rsidRPr="00A12203">
        <w:rPr>
          <w:rFonts w:asciiTheme="majorBidi" w:hAnsiTheme="majorBidi" w:cstheme="majorBidi"/>
          <w:color w:val="303030"/>
          <w:shd w:val="clear" w:color="auto" w:fill="FFFFFF"/>
        </w:rPr>
        <w:t>20i1.974. PMID: 31616572; PMCID: PMC6780001.</w:t>
      </w:r>
    </w:p>
    <w:p w:rsidR="0087712E" w:rsidRPr="009B118B" w:rsidRDefault="0087712E" w:rsidP="0087712E">
      <w:pPr>
        <w:pStyle w:val="Default"/>
        <w:rPr>
          <w:rFonts w:asciiTheme="majorBidi" w:hAnsiTheme="majorBidi" w:cstheme="majorBidi"/>
        </w:rPr>
      </w:pPr>
    </w:p>
    <w:p w:rsidR="0087712E" w:rsidRPr="009B118B" w:rsidRDefault="0087712E" w:rsidP="0087712E">
      <w:pPr>
        <w:pStyle w:val="Default"/>
        <w:rPr>
          <w:rFonts w:asciiTheme="majorBidi" w:hAnsiTheme="majorBidi" w:cstheme="majorBidi"/>
        </w:rPr>
      </w:pPr>
    </w:p>
    <w:p w:rsidR="0087712E" w:rsidRPr="00594D5D" w:rsidRDefault="0087712E" w:rsidP="0087712E">
      <w:pPr>
        <w:pStyle w:val="Default"/>
        <w:spacing w:line="360" w:lineRule="auto"/>
        <w:rPr>
          <w:rFonts w:asciiTheme="majorBidi" w:hAnsiTheme="majorBidi" w:cstheme="majorBidi"/>
          <w:sz w:val="22"/>
          <w:szCs w:val="22"/>
        </w:rPr>
      </w:pPr>
    </w:p>
    <w:p w:rsidR="0087712E" w:rsidRPr="00594D5D" w:rsidRDefault="0087712E" w:rsidP="0087712E">
      <w:pPr>
        <w:pStyle w:val="Default"/>
        <w:spacing w:line="360" w:lineRule="auto"/>
        <w:rPr>
          <w:rFonts w:asciiTheme="majorBidi" w:hAnsiTheme="majorBidi" w:cstheme="majorBidi"/>
          <w:sz w:val="22"/>
          <w:szCs w:val="22"/>
        </w:rPr>
      </w:pPr>
    </w:p>
    <w:p w:rsidR="0087712E" w:rsidRPr="00594D5D" w:rsidRDefault="0087712E" w:rsidP="0087712E">
      <w:pPr>
        <w:pStyle w:val="Default"/>
        <w:spacing w:line="360" w:lineRule="auto"/>
        <w:rPr>
          <w:rFonts w:asciiTheme="majorBidi" w:hAnsiTheme="majorBidi" w:cstheme="majorBidi"/>
          <w:sz w:val="22"/>
          <w:szCs w:val="22"/>
        </w:rPr>
      </w:pPr>
    </w:p>
    <w:p w:rsidR="0087712E" w:rsidRPr="00594D5D" w:rsidRDefault="0087712E" w:rsidP="0087712E">
      <w:pPr>
        <w:autoSpaceDE w:val="0"/>
        <w:autoSpaceDN w:val="0"/>
        <w:adjustRightInd w:val="0"/>
        <w:spacing w:after="0" w:line="360" w:lineRule="auto"/>
        <w:rPr>
          <w:rFonts w:asciiTheme="majorBidi" w:eastAsia="MinionPro-Regular" w:hAnsiTheme="majorBidi" w:cstheme="majorBidi"/>
          <w:lang w:val="en-GB"/>
        </w:rPr>
      </w:pPr>
    </w:p>
    <w:p w:rsidR="0087712E" w:rsidRPr="00594D5D" w:rsidRDefault="0087712E" w:rsidP="0087712E">
      <w:pPr>
        <w:autoSpaceDE w:val="0"/>
        <w:autoSpaceDN w:val="0"/>
        <w:adjustRightInd w:val="0"/>
        <w:spacing w:after="0" w:line="360" w:lineRule="auto"/>
        <w:rPr>
          <w:rFonts w:asciiTheme="majorBidi" w:eastAsia="MinionPro-Regular" w:hAnsiTheme="majorBidi" w:cstheme="majorBidi"/>
          <w:lang w:val="en-GB"/>
        </w:rPr>
      </w:pPr>
    </w:p>
    <w:p w:rsidR="0087712E" w:rsidRPr="00594D5D" w:rsidRDefault="0087712E" w:rsidP="0087712E">
      <w:pPr>
        <w:autoSpaceDE w:val="0"/>
        <w:autoSpaceDN w:val="0"/>
        <w:adjustRightInd w:val="0"/>
        <w:spacing w:after="0" w:line="360" w:lineRule="auto"/>
        <w:rPr>
          <w:rFonts w:asciiTheme="majorBidi" w:hAnsiTheme="majorBidi" w:cstheme="majorBidi"/>
        </w:rPr>
      </w:pPr>
    </w:p>
    <w:p w:rsidR="009E31A6" w:rsidRDefault="009E31A6"/>
    <w:sectPr w:rsidR="009E31A6" w:rsidSect="00824F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nionPro-Regular">
    <w:altName w:val="MS Gothic"/>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3415E"/>
    <w:multiLevelType w:val="hybridMultilevel"/>
    <w:tmpl w:val="B5340EC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47AE0"/>
    <w:multiLevelType w:val="hybridMultilevel"/>
    <w:tmpl w:val="B6849B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712E"/>
    <w:rsid w:val="000B2EE0"/>
    <w:rsid w:val="001570E7"/>
    <w:rsid w:val="00180F30"/>
    <w:rsid w:val="001E341B"/>
    <w:rsid w:val="002A36DF"/>
    <w:rsid w:val="002F0E25"/>
    <w:rsid w:val="003C3AEA"/>
    <w:rsid w:val="004D01D5"/>
    <w:rsid w:val="0053786D"/>
    <w:rsid w:val="006400B9"/>
    <w:rsid w:val="006864EC"/>
    <w:rsid w:val="00783E6C"/>
    <w:rsid w:val="00824FA5"/>
    <w:rsid w:val="0087712E"/>
    <w:rsid w:val="00957437"/>
    <w:rsid w:val="009B21E8"/>
    <w:rsid w:val="009E31A6"/>
    <w:rsid w:val="00A03244"/>
    <w:rsid w:val="00AD0ED8"/>
    <w:rsid w:val="00B13614"/>
    <w:rsid w:val="00BC2059"/>
    <w:rsid w:val="00C852E2"/>
    <w:rsid w:val="00DF6EA5"/>
    <w:rsid w:val="00E47D1F"/>
    <w:rsid w:val="00E95B73"/>
    <w:rsid w:val="00F60180"/>
    <w:rsid w:val="00F903F5"/>
    <w:rsid w:val="00F9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02DB3"/>
  <w15:docId w15:val="{E3217340-A7F1-49FD-930D-65BD4C81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12E"/>
    <w:pPr>
      <w:spacing w:after="160" w:line="259" w:lineRule="auto"/>
    </w:pPr>
  </w:style>
  <w:style w:type="paragraph" w:styleId="Heading3">
    <w:name w:val="heading 3"/>
    <w:basedOn w:val="Normal"/>
    <w:link w:val="Heading3Char"/>
    <w:uiPriority w:val="9"/>
    <w:qFormat/>
    <w:rsid w:val="0087712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712E"/>
    <w:rPr>
      <w:rFonts w:ascii="Times New Roman" w:eastAsia="Times New Roman" w:hAnsi="Times New Roman" w:cs="Times New Roman"/>
      <w:b/>
      <w:bCs/>
      <w:sz w:val="27"/>
      <w:szCs w:val="27"/>
      <w:lang w:val="en-GB" w:eastAsia="en-GB"/>
    </w:rPr>
  </w:style>
  <w:style w:type="character" w:styleId="Hyperlink">
    <w:name w:val="Hyperlink"/>
    <w:basedOn w:val="DefaultParagraphFont"/>
    <w:uiPriority w:val="99"/>
    <w:semiHidden/>
    <w:unhideWhenUsed/>
    <w:rsid w:val="0087712E"/>
    <w:rPr>
      <w:color w:val="0000FF"/>
      <w:u w:val="single"/>
    </w:rPr>
  </w:style>
  <w:style w:type="paragraph" w:styleId="ListParagraph">
    <w:name w:val="List Paragraph"/>
    <w:basedOn w:val="Normal"/>
    <w:uiPriority w:val="34"/>
    <w:qFormat/>
    <w:rsid w:val="0087712E"/>
    <w:pPr>
      <w:spacing w:after="200" w:line="276" w:lineRule="auto"/>
      <w:ind w:left="720"/>
      <w:contextualSpacing/>
    </w:pPr>
  </w:style>
  <w:style w:type="paragraph" w:customStyle="1" w:styleId="Default">
    <w:name w:val="Default"/>
    <w:rsid w:val="0087712E"/>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BalloonText">
    <w:name w:val="Balloon Text"/>
    <w:basedOn w:val="Normal"/>
    <w:link w:val="BalloonTextChar"/>
    <w:uiPriority w:val="99"/>
    <w:semiHidden/>
    <w:unhideWhenUsed/>
    <w:rsid w:val="00877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12E"/>
    <w:rPr>
      <w:rFonts w:ascii="Tahoma" w:hAnsi="Tahoma" w:cs="Tahoma"/>
      <w:sz w:val="16"/>
      <w:szCs w:val="16"/>
    </w:rPr>
  </w:style>
  <w:style w:type="table" w:customStyle="1" w:styleId="Calendar1">
    <w:name w:val="Calendar 1"/>
    <w:basedOn w:val="TableNormal"/>
    <w:uiPriority w:val="99"/>
    <w:qFormat/>
    <w:rsid w:val="001570E7"/>
    <w:pPr>
      <w:spacing w:after="0" w:line="240" w:lineRule="auto"/>
    </w:pPr>
    <w:rPr>
      <w:rFonts w:eastAsiaTheme="minorEastAsia"/>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17</Pages>
  <Words>3450</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CHINYERE</dc:creator>
  <cp:lastModifiedBy>SDI 1137</cp:lastModifiedBy>
  <cp:revision>20</cp:revision>
  <dcterms:created xsi:type="dcterms:W3CDTF">2024-05-14T03:26:00Z</dcterms:created>
  <dcterms:modified xsi:type="dcterms:W3CDTF">2025-03-19T04:41:00Z</dcterms:modified>
</cp:coreProperties>
</file>