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04273" w14:textId="77777777" w:rsidR="001D237E" w:rsidRPr="001D237E" w:rsidRDefault="001D237E" w:rsidP="001D237E">
      <w:pPr>
        <w:pStyle w:val="Title"/>
        <w:jc w:val="both"/>
        <w:rPr>
          <w:rFonts w:ascii="Arial" w:hAnsi="Arial" w:cs="Arial"/>
          <w:bCs/>
          <w:i/>
          <w:iCs/>
          <w:u w:val="single"/>
        </w:rPr>
      </w:pPr>
      <w:r w:rsidRPr="001D237E">
        <w:rPr>
          <w:rFonts w:ascii="Arial" w:hAnsi="Arial" w:cs="Arial"/>
          <w:bCs/>
          <w:i/>
          <w:iCs/>
          <w:u w:val="single"/>
        </w:rPr>
        <w:t>Original Research Article</w:t>
      </w:r>
    </w:p>
    <w:p w14:paraId="48439E4E" w14:textId="77777777" w:rsidR="00754C9A" w:rsidRDefault="00754C9A" w:rsidP="00441B6F">
      <w:pPr>
        <w:pStyle w:val="Title"/>
        <w:spacing w:after="0"/>
        <w:jc w:val="both"/>
        <w:rPr>
          <w:rFonts w:ascii="Arial" w:hAnsi="Arial" w:cs="Arial"/>
        </w:rPr>
      </w:pPr>
    </w:p>
    <w:p w14:paraId="651D00CF" w14:textId="38C44A9C" w:rsidR="00163BC4" w:rsidRPr="00163BC4" w:rsidRDefault="00E90E10" w:rsidP="00441B6F">
      <w:pPr>
        <w:pStyle w:val="Author"/>
        <w:spacing w:line="240" w:lineRule="auto"/>
        <w:rPr>
          <w:rFonts w:ascii="Arial" w:hAnsi="Arial" w:cs="Arial"/>
          <w:bCs/>
          <w:iCs/>
          <w:kern w:val="28"/>
          <w:sz w:val="36"/>
        </w:rPr>
      </w:pPr>
      <w:r>
        <w:rPr>
          <w:rFonts w:ascii="Arial" w:hAnsi="Arial" w:cs="Arial"/>
          <w:bCs/>
          <w:iCs/>
          <w:kern w:val="28"/>
          <w:sz w:val="36"/>
        </w:rPr>
        <w:t>Assessing the Impacts of Coastal Hazards on Agricultural Lands in Casiguran, Aurora</w:t>
      </w:r>
    </w:p>
    <w:p w14:paraId="24B4E350" w14:textId="77777777" w:rsidR="00A258C3" w:rsidRPr="00790ADA" w:rsidRDefault="00A258C3" w:rsidP="00441B6F">
      <w:pPr>
        <w:pStyle w:val="Author"/>
        <w:spacing w:line="240" w:lineRule="auto"/>
        <w:jc w:val="both"/>
        <w:rPr>
          <w:rFonts w:ascii="Arial" w:hAnsi="Arial" w:cs="Arial"/>
          <w:sz w:val="36"/>
        </w:rPr>
      </w:pPr>
    </w:p>
    <w:p w14:paraId="52DFD1AF" w14:textId="77777777" w:rsidR="001D237E" w:rsidRDefault="001D237E" w:rsidP="00441B6F">
      <w:pPr>
        <w:pStyle w:val="Affiliation"/>
        <w:spacing w:after="0" w:line="240" w:lineRule="auto"/>
        <w:rPr>
          <w:rFonts w:ascii="Arial" w:hAnsi="Arial" w:cs="Arial"/>
          <w:i/>
        </w:rPr>
      </w:pPr>
    </w:p>
    <w:p w14:paraId="7685B906" w14:textId="77777777" w:rsidR="00790ADA" w:rsidRDefault="00790ADA" w:rsidP="00441B6F">
      <w:pPr>
        <w:pStyle w:val="Affiliation"/>
        <w:spacing w:after="0" w:line="240" w:lineRule="auto"/>
        <w:jc w:val="both"/>
        <w:rPr>
          <w:rFonts w:ascii="Arial" w:hAnsi="Arial" w:cs="Arial"/>
        </w:rPr>
      </w:pPr>
    </w:p>
    <w:p w14:paraId="03180FFF" w14:textId="77777777" w:rsidR="002C57D2" w:rsidRPr="00FB3A86" w:rsidRDefault="002C57D2" w:rsidP="00441B6F">
      <w:pPr>
        <w:pStyle w:val="Affiliation"/>
        <w:spacing w:after="0" w:line="240" w:lineRule="auto"/>
        <w:jc w:val="both"/>
        <w:rPr>
          <w:rFonts w:ascii="Arial" w:hAnsi="Arial" w:cs="Arial"/>
        </w:rPr>
      </w:pPr>
    </w:p>
    <w:p w14:paraId="4D2A6401" w14:textId="77777777" w:rsidR="00B01FCD" w:rsidRPr="00FB3A86" w:rsidRDefault="009655D2" w:rsidP="00441B6F">
      <w:pPr>
        <w:pStyle w:val="Copyright"/>
        <w:spacing w:after="0" w:line="240" w:lineRule="auto"/>
        <w:jc w:val="both"/>
        <w:rPr>
          <w:rFonts w:ascii="Arial" w:hAnsi="Arial" w:cs="Arial"/>
        </w:rPr>
        <w:sectPr w:rsidR="00B01FCD" w:rsidRPr="00FB3A86" w:rsidSect="000273A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0E3CF5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E4B674F" w14:textId="352BDA03" w:rsidR="00B01FCD" w:rsidRDefault="00B01FCD" w:rsidP="00441B6F">
      <w:pPr>
        <w:pStyle w:val="AbstHead"/>
        <w:spacing w:after="0"/>
        <w:jc w:val="both"/>
        <w:rPr>
          <w:rFonts w:ascii="Arial" w:hAnsi="Arial" w:cs="Arial"/>
        </w:rPr>
      </w:pPr>
      <w:r w:rsidRPr="00FB3A86">
        <w:rPr>
          <w:rFonts w:ascii="Arial" w:hAnsi="Arial" w:cs="Arial"/>
        </w:rPr>
        <w:t>ABSTRACT</w:t>
      </w:r>
    </w:p>
    <w:p w14:paraId="5DC7369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C98DD99" w14:textId="77777777" w:rsidTr="001E44FE">
        <w:tc>
          <w:tcPr>
            <w:tcW w:w="9576" w:type="dxa"/>
            <w:shd w:val="clear" w:color="auto" w:fill="F2F2F2"/>
          </w:tcPr>
          <w:p w14:paraId="7D71D1C3" w14:textId="1A071465" w:rsidR="005F53BE" w:rsidRPr="005F53BE" w:rsidRDefault="005F53BE" w:rsidP="005F53BE">
            <w:pPr>
              <w:pStyle w:val="Body"/>
              <w:spacing w:after="0"/>
              <w:rPr>
                <w:rFonts w:ascii="Arial" w:eastAsia="Calibri" w:hAnsi="Arial" w:cs="Arial"/>
                <w:szCs w:val="22"/>
              </w:rPr>
            </w:pPr>
            <w:r w:rsidRPr="005F53BE">
              <w:rPr>
                <w:rFonts w:ascii="Arial" w:eastAsia="Calibri" w:hAnsi="Arial" w:cs="Arial"/>
                <w:b/>
                <w:bCs/>
                <w:szCs w:val="22"/>
              </w:rPr>
              <w:t>Aims</w:t>
            </w:r>
            <w:r>
              <w:rPr>
                <w:rFonts w:ascii="Arial" w:eastAsia="Calibri" w:hAnsi="Arial" w:cs="Arial"/>
                <w:b/>
                <w:bCs/>
                <w:szCs w:val="22"/>
              </w:rPr>
              <w:t xml:space="preserve">: </w:t>
            </w:r>
            <w:r w:rsidRPr="005F53BE">
              <w:rPr>
                <w:rFonts w:ascii="Arial" w:eastAsia="Calibri" w:hAnsi="Arial" w:cs="Arial"/>
                <w:szCs w:val="22"/>
              </w:rPr>
              <w:t>This study aims to assess the impact of climate-related coastal hazards on agricultural lands in Casiguran, Aurora. Specifically, it evaluates the direct and indirect effects of sea level rise, storm surges, and typhoons on coastal farming communities and provides insights for adaptive solutions.</w:t>
            </w:r>
          </w:p>
          <w:p w14:paraId="2FA846A6" w14:textId="6FF92CB0" w:rsidR="005F53BE" w:rsidRPr="005F53BE" w:rsidRDefault="005F53BE" w:rsidP="005F53BE">
            <w:pPr>
              <w:pStyle w:val="Body"/>
              <w:spacing w:after="0"/>
              <w:rPr>
                <w:rFonts w:ascii="Arial" w:eastAsia="Calibri" w:hAnsi="Arial" w:cs="Arial"/>
                <w:szCs w:val="22"/>
              </w:rPr>
            </w:pPr>
            <w:r w:rsidRPr="005F53BE">
              <w:rPr>
                <w:rFonts w:ascii="Arial" w:eastAsia="Calibri" w:hAnsi="Arial" w:cs="Arial"/>
                <w:b/>
                <w:bCs/>
                <w:szCs w:val="22"/>
              </w:rPr>
              <w:t>Study Design</w:t>
            </w:r>
            <w:r>
              <w:rPr>
                <w:rFonts w:ascii="Arial" w:eastAsia="Calibri" w:hAnsi="Arial" w:cs="Arial"/>
                <w:b/>
                <w:bCs/>
                <w:szCs w:val="22"/>
              </w:rPr>
              <w:t xml:space="preserve">: </w:t>
            </w:r>
            <w:r w:rsidRPr="005F53BE">
              <w:rPr>
                <w:rFonts w:ascii="Arial" w:eastAsia="Calibri" w:hAnsi="Arial" w:cs="Arial"/>
                <w:szCs w:val="22"/>
              </w:rPr>
              <w:t>The study employed a quantitative research approach using a survey-based assessment to gather data from farmers on the effects of coastal hazards on agriculture. The Garrett Ranking Method was used to analyze and prioritize the ranked impacts.</w:t>
            </w:r>
          </w:p>
          <w:p w14:paraId="6EA0AE1B" w14:textId="000EF1E0" w:rsidR="005F53BE" w:rsidRPr="005F53BE" w:rsidRDefault="005F53BE" w:rsidP="005F53BE">
            <w:pPr>
              <w:pStyle w:val="Body"/>
              <w:spacing w:after="0"/>
              <w:rPr>
                <w:rFonts w:ascii="Arial" w:eastAsia="Calibri" w:hAnsi="Arial" w:cs="Arial"/>
                <w:szCs w:val="22"/>
              </w:rPr>
            </w:pPr>
            <w:r w:rsidRPr="005F53BE">
              <w:rPr>
                <w:rFonts w:ascii="Arial" w:eastAsia="Calibri" w:hAnsi="Arial" w:cs="Arial"/>
                <w:b/>
                <w:bCs/>
                <w:szCs w:val="22"/>
              </w:rPr>
              <w:t>Place and Duration of the Study</w:t>
            </w:r>
            <w:r>
              <w:rPr>
                <w:rFonts w:ascii="Arial" w:eastAsia="Calibri" w:hAnsi="Arial" w:cs="Arial"/>
                <w:b/>
                <w:bCs/>
                <w:szCs w:val="22"/>
              </w:rPr>
              <w:t xml:space="preserve">: </w:t>
            </w:r>
            <w:r w:rsidRPr="005F53BE">
              <w:rPr>
                <w:rFonts w:ascii="Arial" w:eastAsia="Calibri" w:hAnsi="Arial" w:cs="Arial"/>
                <w:szCs w:val="22"/>
              </w:rPr>
              <w:t xml:space="preserve">The study was conducted in 12 coastal barangays of Casiguran, Aurora. The data collection period spanned </w:t>
            </w:r>
            <w:r>
              <w:rPr>
                <w:rFonts w:ascii="Arial" w:eastAsia="Calibri" w:hAnsi="Arial" w:cs="Arial"/>
                <w:szCs w:val="22"/>
              </w:rPr>
              <w:t>December 2, 2024, to January 12, 2025</w:t>
            </w:r>
            <w:r w:rsidRPr="005F53BE">
              <w:rPr>
                <w:rFonts w:ascii="Arial" w:eastAsia="Calibri" w:hAnsi="Arial" w:cs="Arial"/>
                <w:szCs w:val="22"/>
              </w:rPr>
              <w:t>.</w:t>
            </w:r>
          </w:p>
          <w:p w14:paraId="46E19C0C" w14:textId="482ADE49" w:rsidR="005F53BE" w:rsidRPr="005F53BE" w:rsidRDefault="005F53BE" w:rsidP="005F53BE">
            <w:pPr>
              <w:pStyle w:val="Body"/>
              <w:spacing w:after="0"/>
              <w:rPr>
                <w:rFonts w:ascii="Arial" w:eastAsia="Calibri" w:hAnsi="Arial" w:cs="Arial"/>
                <w:szCs w:val="22"/>
              </w:rPr>
            </w:pPr>
            <w:r w:rsidRPr="005F53BE">
              <w:rPr>
                <w:rFonts w:ascii="Arial" w:eastAsia="Calibri" w:hAnsi="Arial" w:cs="Arial"/>
                <w:b/>
                <w:bCs/>
                <w:szCs w:val="22"/>
              </w:rPr>
              <w:t>Methodology</w:t>
            </w:r>
            <w:r>
              <w:rPr>
                <w:rFonts w:ascii="Arial" w:eastAsia="Calibri" w:hAnsi="Arial" w:cs="Arial"/>
                <w:b/>
                <w:bCs/>
                <w:szCs w:val="22"/>
              </w:rPr>
              <w:t xml:space="preserve">: </w:t>
            </w:r>
            <w:r w:rsidRPr="005F53BE">
              <w:rPr>
                <w:rFonts w:ascii="Arial" w:eastAsia="Calibri" w:hAnsi="Arial" w:cs="Arial"/>
                <w:szCs w:val="22"/>
              </w:rPr>
              <w:t>A total of 145 farmers were surveyed using stratified random sampling to ensure representation across different barangays. Farmers ranked the perceived direct and indirect impacts of coastal hazards on their agricultural practices. The collected responses were analyzed using the Garrett Ranking Method to determine the most critical challenges faced by coastal farmers.</w:t>
            </w:r>
          </w:p>
          <w:p w14:paraId="35D071EB" w14:textId="77907E03" w:rsidR="005F53BE" w:rsidRPr="005F53BE" w:rsidRDefault="005F53BE" w:rsidP="005F53BE">
            <w:pPr>
              <w:pStyle w:val="Body"/>
              <w:spacing w:after="0"/>
              <w:rPr>
                <w:rFonts w:ascii="Arial" w:eastAsia="Calibri" w:hAnsi="Arial" w:cs="Arial"/>
                <w:szCs w:val="22"/>
              </w:rPr>
            </w:pPr>
            <w:r w:rsidRPr="005F53BE">
              <w:rPr>
                <w:rFonts w:ascii="Arial" w:eastAsia="Calibri" w:hAnsi="Arial" w:cs="Arial"/>
                <w:b/>
                <w:bCs/>
                <w:szCs w:val="22"/>
              </w:rPr>
              <w:t>Results</w:t>
            </w:r>
            <w:r>
              <w:rPr>
                <w:rFonts w:ascii="Arial" w:eastAsia="Calibri" w:hAnsi="Arial" w:cs="Arial"/>
                <w:b/>
                <w:bCs/>
                <w:szCs w:val="22"/>
              </w:rPr>
              <w:t xml:space="preserve">: </w:t>
            </w:r>
            <w:r w:rsidRPr="005F53BE">
              <w:rPr>
                <w:rFonts w:ascii="Arial" w:eastAsia="Calibri" w:hAnsi="Arial" w:cs="Arial"/>
                <w:szCs w:val="22"/>
              </w:rPr>
              <w:t>Among the direct impacts, extreme climatic events had the highest mean score (66.14), followed by changes in soil pH (61.90), soil fertility decline (59.00), sedimentation (47.30), soil erosion (43.66), saltwater intrusion (39.19), and land use changes (33.05). For indirect impacts, variability in crop production was the most significant (64.94), followed by pests and diseases (61.07), rising farming costs (58.98), social impacts (56.51), water competition (40.85), market fluctuations (37.30), and farming practice changes (30.88).</w:t>
            </w:r>
          </w:p>
          <w:p w14:paraId="3DA92262" w14:textId="3A802A0A" w:rsidR="00505F06" w:rsidRPr="00BA1B01" w:rsidRDefault="005F53BE" w:rsidP="00441B6F">
            <w:pPr>
              <w:pStyle w:val="Body"/>
              <w:spacing w:after="0"/>
              <w:rPr>
                <w:rFonts w:ascii="Arial" w:eastAsia="Calibri" w:hAnsi="Arial" w:cs="Arial"/>
                <w:szCs w:val="22"/>
              </w:rPr>
            </w:pPr>
            <w:r w:rsidRPr="005F53BE">
              <w:rPr>
                <w:rFonts w:ascii="Arial" w:eastAsia="Calibri" w:hAnsi="Arial" w:cs="Arial"/>
                <w:b/>
                <w:bCs/>
                <w:szCs w:val="22"/>
              </w:rPr>
              <w:t>Conclusion</w:t>
            </w:r>
            <w:r>
              <w:rPr>
                <w:rFonts w:ascii="Arial" w:eastAsia="Calibri" w:hAnsi="Arial" w:cs="Arial"/>
                <w:b/>
                <w:bCs/>
                <w:szCs w:val="22"/>
              </w:rPr>
              <w:t xml:space="preserve">: </w:t>
            </w:r>
            <w:r w:rsidRPr="005F53BE">
              <w:rPr>
                <w:rFonts w:ascii="Arial" w:eastAsia="Calibri" w:hAnsi="Arial" w:cs="Arial"/>
                <w:szCs w:val="22"/>
              </w:rPr>
              <w:t>The study highlights the significant challenges posed by coastal hazards to agricultural lands in Casiguran, Aurora. To mitigate these impacts, local governments and agricultural agencies should implement climate-resilient infrastructure and adopt sustainable soil management practices. Additionally, financial aid, farmer training, and adaptive farming techniques can help address economic losses and market vulnerabilities. Integrating these strategies into local policies will enhance the resilience and long-term sustainability of coastal agriculture.</w:t>
            </w:r>
          </w:p>
        </w:tc>
      </w:tr>
    </w:tbl>
    <w:p w14:paraId="2F7A01D0" w14:textId="77777777" w:rsidR="00636EB2" w:rsidRDefault="00636EB2" w:rsidP="00441B6F">
      <w:pPr>
        <w:pStyle w:val="Body"/>
        <w:spacing w:after="0"/>
        <w:rPr>
          <w:rFonts w:ascii="Arial" w:hAnsi="Arial" w:cs="Arial"/>
          <w:i/>
        </w:rPr>
      </w:pPr>
    </w:p>
    <w:p w14:paraId="76A44A1F" w14:textId="2D88D586" w:rsidR="00A24E7E" w:rsidRDefault="00A24E7E" w:rsidP="00441B6F">
      <w:pPr>
        <w:pStyle w:val="Body"/>
        <w:spacing w:after="0"/>
        <w:rPr>
          <w:rFonts w:ascii="Arial" w:hAnsi="Arial" w:cs="Arial"/>
          <w:i/>
        </w:rPr>
      </w:pPr>
      <w:r>
        <w:rPr>
          <w:rFonts w:ascii="Arial" w:hAnsi="Arial" w:cs="Arial"/>
          <w:i/>
        </w:rPr>
        <w:t xml:space="preserve">Keywords: </w:t>
      </w:r>
      <w:r w:rsidR="009547D7" w:rsidRPr="009547D7">
        <w:rPr>
          <w:rFonts w:ascii="Arial" w:hAnsi="Arial" w:cs="Arial"/>
          <w:i/>
        </w:rPr>
        <w:t>Garrett’s ranking</w:t>
      </w:r>
      <w:r w:rsidR="009547D7">
        <w:rPr>
          <w:rFonts w:ascii="Arial" w:hAnsi="Arial" w:cs="Arial"/>
          <w:i/>
        </w:rPr>
        <w:t>;</w:t>
      </w:r>
      <w:r w:rsidR="009547D7" w:rsidRPr="009547D7">
        <w:rPr>
          <w:rFonts w:ascii="Arial" w:hAnsi="Arial" w:cs="Arial"/>
          <w:i/>
        </w:rPr>
        <w:t xml:space="preserve"> climate change</w:t>
      </w:r>
      <w:r w:rsidR="009547D7">
        <w:rPr>
          <w:rFonts w:ascii="Arial" w:hAnsi="Arial" w:cs="Arial"/>
          <w:i/>
        </w:rPr>
        <w:t>;</w:t>
      </w:r>
      <w:r w:rsidR="009547D7" w:rsidRPr="009547D7">
        <w:rPr>
          <w:rFonts w:ascii="Arial" w:hAnsi="Arial" w:cs="Arial"/>
          <w:i/>
        </w:rPr>
        <w:t xml:space="preserve"> coastal agriculture</w:t>
      </w:r>
      <w:r w:rsidR="009547D7">
        <w:rPr>
          <w:rFonts w:ascii="Arial" w:hAnsi="Arial" w:cs="Arial"/>
          <w:i/>
        </w:rPr>
        <w:t>;</w:t>
      </w:r>
      <w:r w:rsidR="009547D7" w:rsidRPr="009547D7">
        <w:rPr>
          <w:rFonts w:ascii="Arial" w:hAnsi="Arial" w:cs="Arial"/>
          <w:i/>
        </w:rPr>
        <w:t xml:space="preserve"> soil productivity</w:t>
      </w:r>
      <w:r w:rsidR="009547D7">
        <w:rPr>
          <w:rFonts w:ascii="Arial" w:hAnsi="Arial" w:cs="Arial"/>
          <w:i/>
        </w:rPr>
        <w:t>;</w:t>
      </w:r>
      <w:r w:rsidR="009547D7" w:rsidRPr="009547D7">
        <w:rPr>
          <w:rFonts w:ascii="Arial" w:hAnsi="Arial" w:cs="Arial"/>
          <w:i/>
        </w:rPr>
        <w:t xml:space="preserve"> sustainability</w:t>
      </w:r>
    </w:p>
    <w:p w14:paraId="17BC84FF" w14:textId="77777777" w:rsidR="00790ADA" w:rsidRDefault="00790ADA" w:rsidP="00441B6F">
      <w:pPr>
        <w:pStyle w:val="Body"/>
        <w:spacing w:after="0"/>
        <w:rPr>
          <w:rFonts w:ascii="Arial" w:hAnsi="Arial" w:cs="Arial"/>
          <w:i/>
        </w:rPr>
      </w:pPr>
    </w:p>
    <w:p w14:paraId="4C55D0FF" w14:textId="77777777" w:rsidR="00505F06" w:rsidRPr="00A24E7E" w:rsidRDefault="00505F06" w:rsidP="00441B6F">
      <w:pPr>
        <w:pStyle w:val="Body"/>
        <w:spacing w:after="0"/>
        <w:rPr>
          <w:rFonts w:ascii="Arial" w:hAnsi="Arial" w:cs="Arial"/>
          <w:i/>
        </w:rPr>
      </w:pPr>
    </w:p>
    <w:p w14:paraId="133FB396" w14:textId="59298D3B"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0DD93904" w14:textId="77777777" w:rsidR="00790ADA" w:rsidRPr="00FB3A86" w:rsidRDefault="00790ADA" w:rsidP="00441B6F">
      <w:pPr>
        <w:pStyle w:val="AbstHead"/>
        <w:spacing w:after="0"/>
        <w:jc w:val="both"/>
        <w:rPr>
          <w:rFonts w:ascii="Arial" w:hAnsi="Arial" w:cs="Arial"/>
        </w:rPr>
      </w:pPr>
    </w:p>
    <w:p w14:paraId="7703D631" w14:textId="68042860" w:rsidR="009547D7" w:rsidRDefault="009547D7" w:rsidP="009547D7">
      <w:pPr>
        <w:jc w:val="both"/>
        <w:rPr>
          <w:rFonts w:ascii="Arial" w:hAnsi="Arial" w:cs="Arial"/>
        </w:rPr>
      </w:pPr>
      <w:r w:rsidRPr="009547D7">
        <w:rPr>
          <w:rFonts w:ascii="Arial" w:hAnsi="Arial" w:cs="Arial"/>
        </w:rPr>
        <w:t xml:space="preserve">Coastal regions, serving as transition zones between land and sea, hold significant ecological and economic value (Singh, 2020). Despite covering only 4% of the global land area, these regions support over a third of the global population and produce 90% of marine fishery catches (Barbier, 2017). However, these areas are particularly vulnerable to climate-related hazards such as sea level rise, flooding, storm surges, coastal erosion, seawater intrusion, and ocean warming. These hazards pose significant threats not only to local ecosystems but also to the socioeconomic stability of communities that rely on agriculture as a primary livelihood (Paice &amp; Chamber, 2016). </w:t>
      </w:r>
    </w:p>
    <w:p w14:paraId="2FB5A3BD" w14:textId="77777777" w:rsidR="009547D7" w:rsidRPr="009547D7" w:rsidRDefault="009547D7" w:rsidP="009547D7">
      <w:pPr>
        <w:jc w:val="both"/>
        <w:rPr>
          <w:rFonts w:ascii="Arial" w:hAnsi="Arial" w:cs="Arial"/>
        </w:rPr>
      </w:pPr>
    </w:p>
    <w:p w14:paraId="693D0238" w14:textId="77777777" w:rsidR="009547D7" w:rsidRDefault="009547D7" w:rsidP="009547D7">
      <w:pPr>
        <w:jc w:val="both"/>
        <w:rPr>
          <w:rFonts w:ascii="Arial" w:hAnsi="Arial" w:cs="Arial"/>
        </w:rPr>
      </w:pPr>
      <w:r w:rsidRPr="009547D7">
        <w:rPr>
          <w:rFonts w:ascii="Arial" w:hAnsi="Arial" w:cs="Arial"/>
        </w:rPr>
        <w:t>The Philippines, located along the western rim of the Pacific Ring of Fire and within the Pacific typhoon belt, is highly prone to natural disasters. With a fragmented coastline stretching 2,400 kilometers, the longest in the world, it is especially vulnerable to climate change impacts. The country faces frequent typhoons, floods, landslides, droughts, volcanic eruptions, and earthquakes, making it one of the most disaster-prone nations globally due to its exposure to multiple natural hazards (Dait, 2015).</w:t>
      </w:r>
    </w:p>
    <w:p w14:paraId="4A602222" w14:textId="77777777" w:rsidR="009547D7" w:rsidRPr="009547D7" w:rsidRDefault="009547D7" w:rsidP="009547D7">
      <w:pPr>
        <w:jc w:val="both"/>
        <w:rPr>
          <w:rFonts w:ascii="Arial" w:hAnsi="Arial" w:cs="Arial"/>
        </w:rPr>
      </w:pPr>
    </w:p>
    <w:p w14:paraId="648B1840" w14:textId="77777777" w:rsidR="009547D7" w:rsidRDefault="009547D7" w:rsidP="009547D7">
      <w:pPr>
        <w:jc w:val="both"/>
        <w:rPr>
          <w:rFonts w:ascii="Arial" w:hAnsi="Arial" w:cs="Arial"/>
        </w:rPr>
      </w:pPr>
      <w:r w:rsidRPr="009547D7">
        <w:rPr>
          <w:rFonts w:ascii="Arial" w:hAnsi="Arial" w:cs="Arial"/>
        </w:rPr>
        <w:t xml:space="preserve">According to the Department of Agriculture's Annual Report for 2023, the </w:t>
      </w:r>
      <w:proofErr w:type="spellStart"/>
      <w:r w:rsidRPr="009547D7">
        <w:rPr>
          <w:rFonts w:ascii="Arial" w:hAnsi="Arial" w:cs="Arial"/>
        </w:rPr>
        <w:t>agri</w:t>
      </w:r>
      <w:proofErr w:type="spellEnd"/>
      <w:r w:rsidRPr="009547D7">
        <w:rPr>
          <w:rFonts w:ascii="Arial" w:hAnsi="Arial" w:cs="Arial"/>
        </w:rPr>
        <w:t>-fishery sector incurred a total of Php 24.44 billion in damage and losses due to various disasters. Of this, Php 19.57 billion, or 80.1 percent, was attributed to typhoons and other climate-related events. Luzon got the highest losses, accounting for 65.2% or Php 15.94 billion. These figures highlight the agriculture sector's continued vulnerability to the impacts of climate change.</w:t>
      </w:r>
    </w:p>
    <w:p w14:paraId="49C258AE" w14:textId="77777777" w:rsidR="009547D7" w:rsidRPr="009547D7" w:rsidRDefault="009547D7" w:rsidP="009547D7">
      <w:pPr>
        <w:jc w:val="both"/>
        <w:rPr>
          <w:rFonts w:ascii="Arial" w:hAnsi="Arial" w:cs="Arial"/>
        </w:rPr>
      </w:pPr>
    </w:p>
    <w:p w14:paraId="472E3D65" w14:textId="77777777" w:rsidR="009547D7" w:rsidRDefault="009547D7" w:rsidP="009547D7">
      <w:pPr>
        <w:jc w:val="both"/>
        <w:rPr>
          <w:rFonts w:ascii="Arial" w:hAnsi="Arial" w:cs="Arial"/>
        </w:rPr>
      </w:pPr>
      <w:r w:rsidRPr="009547D7">
        <w:rPr>
          <w:rFonts w:ascii="Arial" w:hAnsi="Arial" w:cs="Arial"/>
        </w:rPr>
        <w:t xml:space="preserve">Aurora, a province located in the eastern part of the Central Luzon region, faces the Philippine Sea and is particularly vulnerable to the impacts of climate change. Aurora shares the broader challenges faced by the region due to its exposure to frequent typhoons and other natural disasters, making it one of the hardest-hit provinces in terms of climate change-induced disasters. </w:t>
      </w:r>
    </w:p>
    <w:p w14:paraId="771BE89A" w14:textId="77777777" w:rsidR="009547D7" w:rsidRPr="009547D7" w:rsidRDefault="009547D7" w:rsidP="009547D7">
      <w:pPr>
        <w:jc w:val="both"/>
        <w:rPr>
          <w:rFonts w:ascii="Arial" w:hAnsi="Arial" w:cs="Arial"/>
        </w:rPr>
      </w:pPr>
    </w:p>
    <w:p w14:paraId="13E5C318" w14:textId="53F625FB" w:rsidR="00790ADA" w:rsidRPr="009547D7" w:rsidRDefault="009547D7" w:rsidP="009547D7">
      <w:pPr>
        <w:jc w:val="both"/>
        <w:rPr>
          <w:rFonts w:ascii="Arial" w:hAnsi="Arial" w:cs="Arial"/>
        </w:rPr>
      </w:pPr>
      <w:r w:rsidRPr="009547D7">
        <w:rPr>
          <w:rFonts w:ascii="Arial" w:hAnsi="Arial" w:cs="Arial"/>
        </w:rPr>
        <w:t>The combined pressures of climate change and coastal vulnerability necessitate the need for a comprehensive understanding of how these hazards affect agricultural productivity, sustainability, and local livelihoods. While the global impacts of climate change on agriculture and food security are well documented, the specific effects on coastal agricultural lands remain insufficiently studied. This research specifically investigates the direct and indirect impacts of coastal hazards on agricultural lands in Casiguran, Aurora. A detailed understanding of these impacts is crucial for developing targeted interventions that protect both the agricultural sector and the livelihoods of coastal communities, ensuring the resilience of agricultural production in Casiguran in the face of increasingly frequent and severe climate-related events.</w:t>
      </w:r>
    </w:p>
    <w:p w14:paraId="537D54C1" w14:textId="77777777" w:rsidR="009547D7" w:rsidRPr="00FB3A86" w:rsidRDefault="009547D7" w:rsidP="009547D7">
      <w:pPr>
        <w:pStyle w:val="Body"/>
        <w:spacing w:after="0"/>
        <w:rPr>
          <w:rFonts w:ascii="Arial" w:hAnsi="Arial" w:cs="Arial"/>
        </w:rPr>
      </w:pPr>
    </w:p>
    <w:p w14:paraId="707A3B8B" w14:textId="1630424F"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3F5B3B84" w14:textId="77777777" w:rsidR="00790ADA" w:rsidRPr="00FB3A86" w:rsidRDefault="00790ADA" w:rsidP="00441B6F">
      <w:pPr>
        <w:pStyle w:val="Body"/>
        <w:spacing w:after="0"/>
        <w:rPr>
          <w:rFonts w:ascii="Arial" w:hAnsi="Arial" w:cs="Arial"/>
        </w:rPr>
      </w:pPr>
    </w:p>
    <w:p w14:paraId="4284E2CC" w14:textId="7C3147A5" w:rsidR="009547D7" w:rsidRDefault="00AA74E0" w:rsidP="00441B6F">
      <w:pPr>
        <w:pStyle w:val="Body"/>
        <w:spacing w:after="0"/>
        <w:rPr>
          <w:rFonts w:ascii="Arial" w:hAnsi="Arial" w:cs="Arial"/>
          <w:b/>
          <w:sz w:val="22"/>
        </w:rPr>
      </w:pPr>
      <w:r w:rsidRPr="00C30A0F">
        <w:rPr>
          <w:rFonts w:ascii="Arial" w:hAnsi="Arial" w:cs="Arial"/>
          <w:b/>
          <w:caps/>
          <w:sz w:val="22"/>
        </w:rPr>
        <w:t xml:space="preserve">2.1 </w:t>
      </w:r>
      <w:r w:rsidR="009547D7">
        <w:rPr>
          <w:rFonts w:ascii="Arial" w:hAnsi="Arial" w:cs="Arial"/>
          <w:b/>
          <w:sz w:val="22"/>
        </w:rPr>
        <w:t>Study Area</w:t>
      </w:r>
    </w:p>
    <w:p w14:paraId="4B6A6290" w14:textId="77777777" w:rsidR="00C82711" w:rsidRDefault="00C82711" w:rsidP="00441B6F">
      <w:pPr>
        <w:pStyle w:val="Body"/>
        <w:spacing w:after="0"/>
        <w:rPr>
          <w:rFonts w:ascii="Arial" w:hAnsi="Arial" w:cs="Arial"/>
        </w:rPr>
      </w:pPr>
    </w:p>
    <w:p w14:paraId="096CDAD5" w14:textId="5B84D24B" w:rsidR="009547D7" w:rsidRDefault="009547D7" w:rsidP="00441B6F">
      <w:pPr>
        <w:pStyle w:val="Body"/>
        <w:spacing w:after="0"/>
        <w:rPr>
          <w:rFonts w:ascii="Arial" w:hAnsi="Arial" w:cs="Arial"/>
        </w:rPr>
      </w:pPr>
      <w:r w:rsidRPr="009547D7">
        <w:rPr>
          <w:rFonts w:ascii="Arial" w:hAnsi="Arial" w:cs="Arial"/>
        </w:rPr>
        <w:t xml:space="preserve">The Municipality of Casiguran, located in the Province of Aurora, Philippines, has been selected as the study area (Figure 1). It is geographically bounded by </w:t>
      </w:r>
      <w:proofErr w:type="spellStart"/>
      <w:r w:rsidRPr="009547D7">
        <w:rPr>
          <w:rFonts w:ascii="Arial" w:hAnsi="Arial" w:cs="Arial"/>
        </w:rPr>
        <w:t>Dilasag</w:t>
      </w:r>
      <w:proofErr w:type="spellEnd"/>
      <w:r w:rsidRPr="009547D7">
        <w:rPr>
          <w:rFonts w:ascii="Arial" w:hAnsi="Arial" w:cs="Arial"/>
        </w:rPr>
        <w:t xml:space="preserve"> to the northeast, </w:t>
      </w:r>
      <w:proofErr w:type="spellStart"/>
      <w:r w:rsidRPr="009547D7">
        <w:rPr>
          <w:rFonts w:ascii="Arial" w:hAnsi="Arial" w:cs="Arial"/>
        </w:rPr>
        <w:t>Dinalungan</w:t>
      </w:r>
      <w:proofErr w:type="spellEnd"/>
      <w:r w:rsidRPr="009547D7">
        <w:rPr>
          <w:rFonts w:ascii="Arial" w:hAnsi="Arial" w:cs="Arial"/>
        </w:rPr>
        <w:t xml:space="preserve"> to the southwest, Quirino to the northwest, and the Philippine Sea to the southeast. Casiguran covers a land area of 715.43 square kilometers (276.23 square miles), accounting for 22.83% of Aurora's total area. Casiguran comprises 24 barangays, 12 of which are considered coastal barangays or have agricultural lands near the shore. These </w:t>
      </w:r>
      <w:r w:rsidRPr="009547D7">
        <w:rPr>
          <w:rFonts w:ascii="Arial" w:hAnsi="Arial" w:cs="Arial"/>
        </w:rPr>
        <w:lastRenderedPageBreak/>
        <w:t>coastal areas are the focus of this study due to their heightened exposure to climate change and coastal hazards.</w:t>
      </w:r>
    </w:p>
    <w:p w14:paraId="65E7DDF1" w14:textId="77777777" w:rsidR="009547D7" w:rsidRDefault="009547D7" w:rsidP="00441B6F">
      <w:pPr>
        <w:pStyle w:val="Body"/>
        <w:spacing w:after="0"/>
        <w:rPr>
          <w:rFonts w:ascii="Arial" w:hAnsi="Arial" w:cs="Arial"/>
        </w:rPr>
      </w:pPr>
    </w:p>
    <w:p w14:paraId="48029F94" w14:textId="585A9223" w:rsidR="009547D7" w:rsidRDefault="00AA2698" w:rsidP="009547D7">
      <w:pPr>
        <w:jc w:val="center"/>
        <w:rPr>
          <w:rFonts w:ascii="Libre Franklin" w:eastAsia="Libre Franklin" w:hAnsi="Libre Franklin" w:cs="Libre Franklin"/>
        </w:rPr>
      </w:pPr>
      <w:r>
        <w:rPr>
          <w:rFonts w:ascii="Libre Franklin" w:eastAsia="Libre Franklin" w:hAnsi="Libre Franklin" w:cs="Libre Franklin"/>
          <w:noProof/>
        </w:rPr>
        <w:drawing>
          <wp:inline distT="0" distB="0" distL="0" distR="0" wp14:anchorId="25A539B5" wp14:editId="46148200">
            <wp:extent cx="5143500" cy="3600450"/>
            <wp:effectExtent l="0" t="0" r="0" b="0"/>
            <wp:docPr id="454539365" name="Picture 2"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39365" name="Picture 2" descr="A map of the united stat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7426" cy="3603198"/>
                    </a:xfrm>
                    <a:prstGeom prst="rect">
                      <a:avLst/>
                    </a:prstGeom>
                  </pic:spPr>
                </pic:pic>
              </a:graphicData>
            </a:graphic>
          </wp:inline>
        </w:drawing>
      </w:r>
    </w:p>
    <w:p w14:paraId="52562258" w14:textId="77777777" w:rsidR="00D93531" w:rsidRPr="003966B9" w:rsidRDefault="00D93531" w:rsidP="009547D7">
      <w:pPr>
        <w:jc w:val="center"/>
        <w:rPr>
          <w:rFonts w:ascii="Libre Franklin" w:eastAsia="Libre Franklin" w:hAnsi="Libre Franklin" w:cs="Libre Franklin"/>
        </w:rPr>
      </w:pPr>
    </w:p>
    <w:p w14:paraId="27B0C5D0" w14:textId="77777777" w:rsidR="009547D7" w:rsidRPr="00D93531" w:rsidRDefault="009547D7" w:rsidP="00D93531">
      <w:pPr>
        <w:jc w:val="both"/>
        <w:rPr>
          <w:rFonts w:ascii="Arial" w:eastAsia="Libre Franklin" w:hAnsi="Arial" w:cs="Arial"/>
          <w:b/>
        </w:rPr>
      </w:pPr>
      <w:r w:rsidRPr="00D93531">
        <w:rPr>
          <w:rFonts w:ascii="Arial" w:eastAsia="Libre Franklin" w:hAnsi="Arial" w:cs="Arial"/>
          <w:b/>
        </w:rPr>
        <w:t>Figure 1. Location of the study area</w:t>
      </w:r>
    </w:p>
    <w:p w14:paraId="1A3170AC" w14:textId="77777777" w:rsidR="009547D7" w:rsidRDefault="009547D7" w:rsidP="00441B6F">
      <w:pPr>
        <w:pStyle w:val="Body"/>
        <w:spacing w:after="0"/>
        <w:rPr>
          <w:rFonts w:ascii="Arial" w:hAnsi="Arial" w:cs="Arial"/>
        </w:rPr>
      </w:pPr>
    </w:p>
    <w:p w14:paraId="2D09D725" w14:textId="77777777" w:rsidR="00C82711" w:rsidRDefault="00C82711" w:rsidP="00C82711">
      <w:pPr>
        <w:jc w:val="both"/>
        <w:rPr>
          <w:rFonts w:ascii="Arial" w:hAnsi="Arial" w:cs="Arial"/>
        </w:rPr>
      </w:pPr>
      <w:r w:rsidRPr="00C82711">
        <w:rPr>
          <w:rFonts w:ascii="Arial" w:hAnsi="Arial" w:cs="Arial"/>
        </w:rPr>
        <w:t>The terrain of Casiguran is predominantly level to undulating, with slopes ranging from 0–8%, making it suitable for both agricultural activities and urbanization. The municipality falls under a Type II climate classification, characterized by the absence of a dry season and a pronounced maximum rainfall from November to January (FAO, 2019).</w:t>
      </w:r>
    </w:p>
    <w:p w14:paraId="16F3523D" w14:textId="77777777" w:rsidR="00C82711" w:rsidRPr="00C82711" w:rsidRDefault="00C82711" w:rsidP="00C82711">
      <w:pPr>
        <w:jc w:val="both"/>
        <w:rPr>
          <w:rFonts w:ascii="Arial" w:hAnsi="Arial" w:cs="Arial"/>
        </w:rPr>
      </w:pPr>
    </w:p>
    <w:p w14:paraId="6D8F7C02" w14:textId="06314798" w:rsidR="00C82711" w:rsidRDefault="00C82711" w:rsidP="00C82711">
      <w:pPr>
        <w:jc w:val="both"/>
        <w:rPr>
          <w:rFonts w:ascii="Arial" w:hAnsi="Arial" w:cs="Arial"/>
        </w:rPr>
      </w:pPr>
      <w:r w:rsidRPr="00C82711">
        <w:rPr>
          <w:rFonts w:ascii="Arial" w:hAnsi="Arial" w:cs="Arial"/>
        </w:rPr>
        <w:t xml:space="preserve">Agriculture serves as the primary livelihood in Casiguran, with rice, coconut, and banana as the main crops. The land use/cover map (Figure 2) reveals that while forest lands dominate the municipality, a significant portion of its agricultural land is concentrated near the coastline. This proximity increases the susceptibility of agricultural areas to damage, and losses caused by weather disturbances and climate change-induced hazards. </w:t>
      </w:r>
    </w:p>
    <w:p w14:paraId="0FABBF32" w14:textId="77777777" w:rsidR="00C82711" w:rsidRPr="00C82711" w:rsidRDefault="00C82711" w:rsidP="00C82711">
      <w:pPr>
        <w:jc w:val="both"/>
        <w:rPr>
          <w:rFonts w:ascii="Arial" w:hAnsi="Arial" w:cs="Arial"/>
        </w:rPr>
      </w:pPr>
    </w:p>
    <w:p w14:paraId="260FF330" w14:textId="34954333" w:rsidR="00C82711" w:rsidRDefault="00C82711" w:rsidP="00C82711">
      <w:pPr>
        <w:jc w:val="both"/>
        <w:rPr>
          <w:rFonts w:ascii="Arial" w:hAnsi="Arial" w:cs="Arial"/>
        </w:rPr>
      </w:pPr>
      <w:r w:rsidRPr="00C82711">
        <w:rPr>
          <w:rFonts w:ascii="Arial" w:hAnsi="Arial" w:cs="Arial"/>
        </w:rPr>
        <w:t>Casiguran’s geographic location, coupled with its significant reliance on coastal agriculture and frequent exposure to both climate change-induced and natural hazards, makes it an ideal site for this study. The municipality provides a representative context for examining both the direct and indirect impacts of coastal hazards on agricultural lands and the broader implications for local livelihoods and economic stability. This setting ensures that the findings will be both locally relevant and applicable to other similarly situated coastal regions.</w:t>
      </w:r>
    </w:p>
    <w:p w14:paraId="24CE6C92" w14:textId="77777777" w:rsidR="00C82711" w:rsidRDefault="00C82711" w:rsidP="00C82711">
      <w:pPr>
        <w:jc w:val="both"/>
        <w:rPr>
          <w:rFonts w:ascii="Arial" w:hAnsi="Arial" w:cs="Arial"/>
        </w:rPr>
      </w:pPr>
    </w:p>
    <w:p w14:paraId="171E52FB" w14:textId="42E26AAC" w:rsidR="00C82711" w:rsidRPr="003966B9" w:rsidRDefault="00AA2698" w:rsidP="00AA2698">
      <w:pPr>
        <w:jc w:val="center"/>
        <w:rPr>
          <w:rFonts w:ascii="Libre Franklin" w:eastAsia="Libre Franklin" w:hAnsi="Libre Franklin" w:cs="Libre Franklin"/>
        </w:rPr>
      </w:pPr>
      <w:r>
        <w:rPr>
          <w:rFonts w:ascii="Libre Franklin" w:eastAsia="Libre Franklin" w:hAnsi="Libre Franklin" w:cs="Libre Franklin"/>
          <w:noProof/>
        </w:rPr>
        <w:lastRenderedPageBreak/>
        <w:drawing>
          <wp:inline distT="0" distB="0" distL="0" distR="0" wp14:anchorId="03232686" wp14:editId="52234289">
            <wp:extent cx="5243286" cy="3670300"/>
            <wp:effectExtent l="0" t="0" r="0" b="0"/>
            <wp:docPr id="1105704888"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04888" name="Picture 1" descr="A map of the united stat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47003" cy="3672902"/>
                    </a:xfrm>
                    <a:prstGeom prst="rect">
                      <a:avLst/>
                    </a:prstGeom>
                  </pic:spPr>
                </pic:pic>
              </a:graphicData>
            </a:graphic>
          </wp:inline>
        </w:drawing>
      </w:r>
    </w:p>
    <w:p w14:paraId="0A1B746B" w14:textId="77777777" w:rsidR="00D93531" w:rsidRDefault="00D93531" w:rsidP="00D93531">
      <w:pPr>
        <w:jc w:val="both"/>
        <w:rPr>
          <w:rFonts w:ascii="Arial" w:eastAsia="Libre Franklin" w:hAnsi="Arial" w:cs="Arial"/>
          <w:b/>
        </w:rPr>
      </w:pPr>
    </w:p>
    <w:p w14:paraId="01621F29" w14:textId="4984E394" w:rsidR="00C82711" w:rsidRPr="00D93531" w:rsidRDefault="00C82711" w:rsidP="00D93531">
      <w:pPr>
        <w:jc w:val="both"/>
        <w:rPr>
          <w:rFonts w:ascii="Arial" w:eastAsia="Libre Franklin" w:hAnsi="Arial" w:cs="Arial"/>
          <w:b/>
        </w:rPr>
      </w:pPr>
      <w:r w:rsidRPr="00D93531">
        <w:rPr>
          <w:rFonts w:ascii="Arial" w:eastAsia="Libre Franklin" w:hAnsi="Arial" w:cs="Arial"/>
          <w:b/>
        </w:rPr>
        <w:t>Figure 2. Land use/cover map of Casiguran, Aurora</w:t>
      </w:r>
    </w:p>
    <w:p w14:paraId="15A4654D" w14:textId="77777777" w:rsidR="00C82711" w:rsidRDefault="00C82711" w:rsidP="00C82711">
      <w:pPr>
        <w:jc w:val="both"/>
        <w:rPr>
          <w:rFonts w:ascii="Arial" w:hAnsi="Arial" w:cs="Arial"/>
        </w:rPr>
      </w:pPr>
    </w:p>
    <w:p w14:paraId="0D8B7037" w14:textId="4B82B734" w:rsidR="00C82711" w:rsidRDefault="00C82711" w:rsidP="00C82711">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Survey Design</w:t>
      </w:r>
    </w:p>
    <w:p w14:paraId="19306BD6" w14:textId="77777777" w:rsidR="00C82711" w:rsidRDefault="00C82711" w:rsidP="00C82711">
      <w:pPr>
        <w:pStyle w:val="Body"/>
        <w:spacing w:after="0"/>
        <w:rPr>
          <w:rFonts w:ascii="Arial" w:hAnsi="Arial" w:cs="Arial"/>
          <w:b/>
          <w:sz w:val="22"/>
        </w:rPr>
      </w:pPr>
    </w:p>
    <w:p w14:paraId="58D82B3A" w14:textId="1F3CAE6F" w:rsidR="00C82711" w:rsidRPr="00C82711" w:rsidRDefault="00C82711" w:rsidP="00C82711">
      <w:pPr>
        <w:pStyle w:val="Body"/>
        <w:spacing w:after="0"/>
        <w:rPr>
          <w:rFonts w:ascii="Arial" w:hAnsi="Arial" w:cs="Arial"/>
          <w:bCs/>
          <w:szCs w:val="18"/>
        </w:rPr>
      </w:pPr>
      <w:r w:rsidRPr="00C82711">
        <w:rPr>
          <w:rFonts w:ascii="Arial" w:hAnsi="Arial" w:cs="Arial"/>
          <w:bCs/>
          <w:szCs w:val="18"/>
        </w:rPr>
        <w:t>The study employed a six-page questionnaire survey to collect data, ensuring alignment with the study's objectives. The questionnaire consisted of three main parts: profile of the respondents, identification of direct impacts on agricultural land, and indirect impacts on agricultural land. The content of the questionnaire was created by a thorough review of the literature and tailored to suit the study's context. Questions were translated into the local language (Tagalog) to minimize language barriers and ensure clarity for respondents.</w:t>
      </w:r>
    </w:p>
    <w:p w14:paraId="587B6892" w14:textId="77777777" w:rsidR="00C82711" w:rsidRPr="00C82711" w:rsidRDefault="00C82711" w:rsidP="00C82711">
      <w:pPr>
        <w:jc w:val="both"/>
        <w:rPr>
          <w:rFonts w:ascii="Arial" w:hAnsi="Arial" w:cs="Arial"/>
        </w:rPr>
      </w:pPr>
    </w:p>
    <w:p w14:paraId="6A55E1D9" w14:textId="77777777" w:rsidR="00505F06" w:rsidRDefault="00505F06" w:rsidP="00441B6F">
      <w:pPr>
        <w:pStyle w:val="Body"/>
        <w:spacing w:after="0"/>
        <w:rPr>
          <w:rFonts w:ascii="Arial" w:hAnsi="Arial" w:cs="Arial"/>
        </w:rPr>
      </w:pPr>
    </w:p>
    <w:p w14:paraId="7BC64088" w14:textId="2912E5A9" w:rsidR="00AA74E0" w:rsidRDefault="00AA74E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A91E98">
        <w:rPr>
          <w:rFonts w:ascii="Arial" w:hAnsi="Arial" w:cs="Arial"/>
          <w:b/>
          <w:u w:val="single"/>
        </w:rPr>
        <w:t>2</w:t>
      </w:r>
      <w:r w:rsidRPr="00902823">
        <w:rPr>
          <w:rFonts w:ascii="Arial" w:hAnsi="Arial" w:cs="Arial"/>
          <w:b/>
          <w:u w:val="single"/>
        </w:rPr>
        <w:t xml:space="preserve">.1 </w:t>
      </w:r>
      <w:r w:rsidR="001572F0">
        <w:rPr>
          <w:rFonts w:ascii="Arial" w:hAnsi="Arial" w:cs="Arial"/>
          <w:b/>
          <w:u w:val="single"/>
        </w:rPr>
        <w:t>Preliminary Survey</w:t>
      </w:r>
      <w:r w:rsidRPr="00FB3A86">
        <w:rPr>
          <w:rFonts w:ascii="Arial" w:hAnsi="Arial" w:cs="Arial"/>
        </w:rPr>
        <w:t xml:space="preserve"> </w:t>
      </w:r>
    </w:p>
    <w:p w14:paraId="233591C3" w14:textId="77777777" w:rsidR="009547D7" w:rsidRDefault="009547D7" w:rsidP="00441B6F">
      <w:pPr>
        <w:pStyle w:val="Body"/>
        <w:spacing w:after="0"/>
        <w:rPr>
          <w:rFonts w:ascii="Arial" w:hAnsi="Arial" w:cs="Arial"/>
        </w:rPr>
      </w:pPr>
    </w:p>
    <w:p w14:paraId="37C5D438" w14:textId="77777777" w:rsidR="001572F0" w:rsidRDefault="001572F0" w:rsidP="001572F0">
      <w:pPr>
        <w:jc w:val="both"/>
        <w:rPr>
          <w:rFonts w:ascii="Arial" w:hAnsi="Arial" w:cs="Arial"/>
        </w:rPr>
      </w:pPr>
      <w:r w:rsidRPr="001572F0">
        <w:rPr>
          <w:rFonts w:ascii="Arial" w:hAnsi="Arial" w:cs="Arial"/>
        </w:rPr>
        <w:t>To contextualize and refine the identification of key challenges encountered by coastal farmers in Casiguran, a preliminary survey was conducted among 30 farmers from selected coastal barangays. This step aimed to validate the relevance and comprehensiveness of the problems identified through literature review while capturing context-specific issues.</w:t>
      </w:r>
    </w:p>
    <w:p w14:paraId="4E6871E6" w14:textId="77777777" w:rsidR="001572F0" w:rsidRPr="001572F0" w:rsidRDefault="001572F0" w:rsidP="001572F0">
      <w:pPr>
        <w:jc w:val="both"/>
        <w:rPr>
          <w:rFonts w:ascii="Arial" w:hAnsi="Arial" w:cs="Arial"/>
        </w:rPr>
      </w:pPr>
    </w:p>
    <w:p w14:paraId="3B6B3811" w14:textId="77777777" w:rsidR="001572F0" w:rsidRDefault="001572F0" w:rsidP="001572F0">
      <w:pPr>
        <w:jc w:val="both"/>
        <w:rPr>
          <w:rFonts w:ascii="Arial" w:hAnsi="Arial" w:cs="Arial"/>
        </w:rPr>
      </w:pPr>
      <w:r w:rsidRPr="001572F0">
        <w:rPr>
          <w:rFonts w:ascii="Arial" w:hAnsi="Arial" w:cs="Arial"/>
        </w:rPr>
        <w:t>A pilot survey was subsequently administered further to evaluate the validity and reliability of the questionnaire. The participants, comprising 30 coastal farmers, were selected from the most accessible barangays—</w:t>
      </w:r>
      <w:proofErr w:type="spellStart"/>
      <w:r w:rsidRPr="001572F0">
        <w:rPr>
          <w:rFonts w:ascii="Arial" w:hAnsi="Arial" w:cs="Arial"/>
        </w:rPr>
        <w:t>Ditinagyan</w:t>
      </w:r>
      <w:proofErr w:type="spellEnd"/>
      <w:r w:rsidRPr="001572F0">
        <w:rPr>
          <w:rFonts w:ascii="Arial" w:hAnsi="Arial" w:cs="Arial"/>
        </w:rPr>
        <w:t xml:space="preserve">, </w:t>
      </w:r>
      <w:proofErr w:type="spellStart"/>
      <w:r w:rsidRPr="001572F0">
        <w:rPr>
          <w:rFonts w:ascii="Arial" w:hAnsi="Arial" w:cs="Arial"/>
        </w:rPr>
        <w:t>Calabgan</w:t>
      </w:r>
      <w:proofErr w:type="spellEnd"/>
      <w:r w:rsidRPr="001572F0">
        <w:rPr>
          <w:rFonts w:ascii="Arial" w:hAnsi="Arial" w:cs="Arial"/>
        </w:rPr>
        <w:t xml:space="preserve">, and </w:t>
      </w:r>
      <w:proofErr w:type="spellStart"/>
      <w:r w:rsidRPr="001572F0">
        <w:rPr>
          <w:rFonts w:ascii="Arial" w:hAnsi="Arial" w:cs="Arial"/>
        </w:rPr>
        <w:t>Dibet</w:t>
      </w:r>
      <w:proofErr w:type="spellEnd"/>
      <w:r w:rsidRPr="001572F0">
        <w:rPr>
          <w:rFonts w:ascii="Arial" w:hAnsi="Arial" w:cs="Arial"/>
        </w:rPr>
        <w:t>—based on logistical considerations and their active involvement in agricultural activities. The pilot survey was conducted from December 2–4, 2024.</w:t>
      </w:r>
    </w:p>
    <w:p w14:paraId="03DD37B3" w14:textId="77777777" w:rsidR="001572F0" w:rsidRPr="001572F0" w:rsidRDefault="001572F0" w:rsidP="001572F0">
      <w:pPr>
        <w:jc w:val="both"/>
        <w:rPr>
          <w:rFonts w:ascii="Arial" w:hAnsi="Arial" w:cs="Arial"/>
        </w:rPr>
      </w:pPr>
    </w:p>
    <w:p w14:paraId="17CEA4EF" w14:textId="1B52C835" w:rsidR="001572F0" w:rsidRDefault="001572F0" w:rsidP="001572F0">
      <w:pPr>
        <w:jc w:val="both"/>
        <w:rPr>
          <w:rFonts w:ascii="Arial" w:hAnsi="Arial" w:cs="Arial"/>
        </w:rPr>
      </w:pPr>
      <w:r w:rsidRPr="001572F0">
        <w:rPr>
          <w:rFonts w:ascii="Arial" w:hAnsi="Arial" w:cs="Arial"/>
        </w:rPr>
        <w:t xml:space="preserve">Feedback from the pilot survey was systematically reviewed, and necessary adjustments were made to address any identified shortcomings. This iterative process ensured the </w:t>
      </w:r>
      <w:r w:rsidRPr="001572F0">
        <w:rPr>
          <w:rFonts w:ascii="Arial" w:hAnsi="Arial" w:cs="Arial"/>
        </w:rPr>
        <w:lastRenderedPageBreak/>
        <w:t>development of a refined and enriched questionnaire suited to the specific context of coastal farming in Casiguran. Based on these inputs, a finalized and enriched version of the questionnaire was developed for the main survey.</w:t>
      </w:r>
    </w:p>
    <w:p w14:paraId="0D13A45E" w14:textId="77777777" w:rsidR="001572F0" w:rsidRDefault="001572F0" w:rsidP="001572F0">
      <w:pPr>
        <w:jc w:val="both"/>
        <w:rPr>
          <w:rFonts w:ascii="Arial" w:hAnsi="Arial" w:cs="Arial"/>
        </w:rPr>
      </w:pPr>
    </w:p>
    <w:p w14:paraId="40D45E3B" w14:textId="62056334" w:rsidR="001572F0" w:rsidRDefault="001572F0" w:rsidP="001572F0">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A91E98">
        <w:rPr>
          <w:rFonts w:ascii="Arial" w:hAnsi="Arial" w:cs="Arial"/>
          <w:b/>
          <w:u w:val="single"/>
        </w:rPr>
        <w:t>2</w:t>
      </w:r>
      <w:r w:rsidRPr="00902823">
        <w:rPr>
          <w:rFonts w:ascii="Arial" w:hAnsi="Arial" w:cs="Arial"/>
          <w:b/>
          <w:u w:val="single"/>
        </w:rPr>
        <w:t>.</w:t>
      </w:r>
      <w:r w:rsidR="00A91E98">
        <w:rPr>
          <w:rFonts w:ascii="Arial" w:hAnsi="Arial" w:cs="Arial"/>
          <w:b/>
          <w:u w:val="single"/>
        </w:rPr>
        <w:t>2</w:t>
      </w:r>
      <w:r w:rsidRPr="00902823">
        <w:rPr>
          <w:rFonts w:ascii="Arial" w:hAnsi="Arial" w:cs="Arial"/>
          <w:b/>
          <w:u w:val="single"/>
        </w:rPr>
        <w:t xml:space="preserve"> </w:t>
      </w:r>
      <w:r>
        <w:rPr>
          <w:rFonts w:ascii="Arial" w:hAnsi="Arial" w:cs="Arial"/>
          <w:b/>
          <w:u w:val="single"/>
        </w:rPr>
        <w:t>Sampling Framework</w:t>
      </w:r>
      <w:r w:rsidRPr="00FB3A86">
        <w:rPr>
          <w:rFonts w:ascii="Arial" w:hAnsi="Arial" w:cs="Arial"/>
        </w:rPr>
        <w:t xml:space="preserve"> </w:t>
      </w:r>
    </w:p>
    <w:p w14:paraId="282919D4" w14:textId="77777777" w:rsidR="00A91E98" w:rsidRDefault="00A91E98" w:rsidP="001572F0">
      <w:pPr>
        <w:pStyle w:val="Body"/>
        <w:spacing w:after="0"/>
        <w:rPr>
          <w:rFonts w:ascii="Arial" w:hAnsi="Arial" w:cs="Arial"/>
        </w:rPr>
      </w:pPr>
    </w:p>
    <w:p w14:paraId="18342EF6" w14:textId="77777777" w:rsidR="001572F0" w:rsidRDefault="001572F0" w:rsidP="001572F0">
      <w:pPr>
        <w:jc w:val="both"/>
        <w:rPr>
          <w:rFonts w:ascii="Arial" w:hAnsi="Arial" w:cs="Arial"/>
        </w:rPr>
      </w:pPr>
      <w:r w:rsidRPr="001572F0">
        <w:rPr>
          <w:rFonts w:ascii="Arial" w:hAnsi="Arial" w:cs="Arial"/>
        </w:rPr>
        <w:t>The study employed stratified random sampling, where each coastal barangay in Casiguran was treated as a distinct stratum (</w:t>
      </w:r>
      <w:proofErr w:type="spellStart"/>
      <w:r w:rsidRPr="001572F0">
        <w:rPr>
          <w:rFonts w:ascii="Arial" w:hAnsi="Arial" w:cs="Arial"/>
        </w:rPr>
        <w:t>Iliyasu</w:t>
      </w:r>
      <w:proofErr w:type="spellEnd"/>
      <w:r w:rsidRPr="001572F0">
        <w:rPr>
          <w:rFonts w:ascii="Arial" w:hAnsi="Arial" w:cs="Arial"/>
        </w:rPr>
        <w:t xml:space="preserve"> &amp; </w:t>
      </w:r>
      <w:proofErr w:type="spellStart"/>
      <w:r w:rsidRPr="001572F0">
        <w:rPr>
          <w:rFonts w:ascii="Arial" w:hAnsi="Arial" w:cs="Arial"/>
        </w:rPr>
        <w:t>Etikan</w:t>
      </w:r>
      <w:proofErr w:type="spellEnd"/>
      <w:r w:rsidRPr="001572F0">
        <w:rPr>
          <w:rFonts w:ascii="Arial" w:hAnsi="Arial" w:cs="Arial"/>
        </w:rPr>
        <w:t>, 2021). This approach ensured that all barangays were adequately represented in the sample. Within each barangay, farmers were randomly selected using simple random sampling (SRS), provided they were actively farming within 500 meters of the coastline. A complete list of eligible farmers in each barangay was compiled, and participants were randomly chosen from this list, ensuring that each farmer had an equal chance of being selected.</w:t>
      </w:r>
    </w:p>
    <w:p w14:paraId="03F8518E" w14:textId="77777777" w:rsidR="001572F0" w:rsidRPr="001572F0" w:rsidRDefault="001572F0" w:rsidP="001572F0">
      <w:pPr>
        <w:jc w:val="both"/>
        <w:rPr>
          <w:rFonts w:ascii="Arial" w:hAnsi="Arial" w:cs="Arial"/>
        </w:rPr>
      </w:pPr>
    </w:p>
    <w:p w14:paraId="71FA1B4C" w14:textId="24FA57EE" w:rsidR="001572F0" w:rsidRDefault="001572F0" w:rsidP="001572F0">
      <w:pPr>
        <w:jc w:val="both"/>
        <w:rPr>
          <w:rFonts w:ascii="Arial" w:hAnsi="Arial" w:cs="Arial"/>
        </w:rPr>
      </w:pPr>
      <w:r w:rsidRPr="001572F0">
        <w:rPr>
          <w:rFonts w:ascii="Arial" w:hAnsi="Arial" w:cs="Arial"/>
        </w:rPr>
        <w:t xml:space="preserve">Using Cochran’s formula (Ahmed, 2024), the total sample size was determined from a total population of 231 farmers. </w:t>
      </w:r>
    </w:p>
    <w:p w14:paraId="0E9CE039" w14:textId="77777777" w:rsidR="001572F0" w:rsidRDefault="001572F0" w:rsidP="001572F0">
      <w:pPr>
        <w:jc w:val="both"/>
        <w:rPr>
          <w:rFonts w:ascii="Arial" w:hAnsi="Arial" w:cs="Arial"/>
        </w:rPr>
      </w:pPr>
    </w:p>
    <w:p w14:paraId="06E7217C" w14:textId="0DCEB958" w:rsidR="008D4029" w:rsidRPr="008D4029" w:rsidRDefault="008D4029" w:rsidP="008D4029">
      <w:pPr>
        <w:jc w:val="center"/>
        <w:rPr>
          <w:rFonts w:eastAsia="Libre Franklin"/>
        </w:rPr>
      </w:pPr>
      <m:oMath>
        <m:r>
          <w:rPr>
            <w:rFonts w:ascii="Cambria Math" w:hAnsi="Cambria Math" w:cs="Arial"/>
          </w:rPr>
          <m:t xml:space="preserve">                                                                           </m:t>
        </m:r>
        <m:sSub>
          <m:sSubPr>
            <m:ctrlPr>
              <w:rPr>
                <w:rFonts w:ascii="Cambria Math" w:eastAsia="Libre Franklin" w:hAnsi="Cambria Math" w:cs="Arial"/>
                <w:i/>
              </w:rPr>
            </m:ctrlPr>
          </m:sSubPr>
          <m:e>
            <m:r>
              <m:rPr>
                <m:nor/>
              </m:rPr>
              <w:rPr>
                <w:rFonts w:ascii="Arial" w:eastAsia="Libre Franklin" w:hAnsi="Arial" w:cs="Arial"/>
              </w:rPr>
              <m:t>n</m:t>
            </m:r>
          </m:e>
          <m:sub>
            <m:r>
              <m:rPr>
                <m:nor/>
              </m:rPr>
              <w:rPr>
                <w:rFonts w:ascii="Arial" w:eastAsia="Libre Franklin" w:hAnsi="Arial" w:cs="Arial"/>
              </w:rPr>
              <m:t>O</m:t>
            </m:r>
          </m:sub>
        </m:sSub>
        <m:r>
          <m:rPr>
            <m:nor/>
          </m:rPr>
          <w:rPr>
            <w:rFonts w:ascii="Arial" w:eastAsia="Libre Franklin" w:hAnsi="Arial" w:cs="Arial"/>
          </w:rPr>
          <m:t>=(</m:t>
        </m:r>
        <m:sSup>
          <m:sSupPr>
            <m:ctrlPr>
              <w:rPr>
                <w:rFonts w:ascii="Cambria Math" w:eastAsia="Libre Franklin" w:hAnsi="Cambria Math" w:cs="Arial"/>
                <w:i/>
              </w:rPr>
            </m:ctrlPr>
          </m:sSupPr>
          <m:e>
            <m:r>
              <m:rPr>
                <m:nor/>
              </m:rPr>
              <w:rPr>
                <w:rFonts w:ascii="Arial" w:eastAsia="Libre Franklin" w:hAnsi="Arial" w:cs="Arial"/>
              </w:rPr>
              <m:t>Z</m:t>
            </m:r>
          </m:e>
          <m:sup>
            <m:r>
              <m:rPr>
                <m:nor/>
              </m:rPr>
              <w:rPr>
                <w:rFonts w:ascii="Arial" w:eastAsia="Libre Franklin" w:hAnsi="Arial" w:cs="Arial"/>
              </w:rPr>
              <m:t>2</m:t>
            </m:r>
          </m:sup>
        </m:sSup>
        <m:r>
          <m:rPr>
            <m:nor/>
          </m:rPr>
          <w:rPr>
            <w:rFonts w:ascii="Arial" w:eastAsia="Libre Franklin" w:hAnsi="Arial" w:cs="Arial"/>
          </w:rPr>
          <m:t>∙p∙(1-p))/</m:t>
        </m:r>
        <m:sSup>
          <m:sSupPr>
            <m:ctrlPr>
              <w:rPr>
                <w:rFonts w:ascii="Cambria Math" w:eastAsia="Libre Franklin" w:hAnsi="Cambria Math" w:cs="Arial"/>
                <w:i/>
              </w:rPr>
            </m:ctrlPr>
          </m:sSupPr>
          <m:e>
            <m:r>
              <m:rPr>
                <m:nor/>
              </m:rPr>
              <w:rPr>
                <w:rFonts w:ascii="Arial" w:eastAsia="Libre Franklin" w:hAnsi="Arial" w:cs="Arial"/>
              </w:rPr>
              <m:t>E</m:t>
            </m:r>
          </m:e>
          <m:sup>
            <m:r>
              <m:rPr>
                <m:nor/>
              </m:rPr>
              <w:rPr>
                <w:rFonts w:ascii="Arial" w:eastAsia="Libre Franklin" w:hAnsi="Arial" w:cs="Arial"/>
              </w:rPr>
              <m:t>2</m:t>
            </m:r>
          </m:sup>
        </m:sSup>
      </m:oMath>
      <w:r>
        <w:rPr>
          <w:rFonts w:eastAsia="Libre Franklin"/>
        </w:rPr>
        <w:tab/>
      </w:r>
      <w:r>
        <w:rPr>
          <w:rFonts w:eastAsia="Libre Franklin"/>
        </w:rPr>
        <w:tab/>
      </w:r>
      <w:r>
        <w:rPr>
          <w:rFonts w:eastAsia="Libre Franklin"/>
        </w:rPr>
        <w:tab/>
      </w:r>
      <w:r>
        <w:rPr>
          <w:rFonts w:eastAsia="Libre Franklin"/>
        </w:rPr>
        <w:tab/>
      </w:r>
      <w:r>
        <w:rPr>
          <w:rFonts w:eastAsia="Libre Franklin"/>
        </w:rPr>
        <w:tab/>
        <w:t>(1)</w:t>
      </w:r>
    </w:p>
    <w:p w14:paraId="070CD46D" w14:textId="77777777" w:rsidR="001572F0" w:rsidRPr="00E90E10" w:rsidRDefault="001572F0" w:rsidP="001572F0">
      <w:pPr>
        <w:jc w:val="both"/>
        <w:rPr>
          <w:rFonts w:ascii="Arial" w:hAnsi="Arial" w:cs="Arial"/>
        </w:rPr>
      </w:pPr>
    </w:p>
    <w:p w14:paraId="548D089C" w14:textId="07155FA7" w:rsidR="008D4029" w:rsidRPr="00E90E10" w:rsidRDefault="008D4029" w:rsidP="008D4029">
      <w:pPr>
        <w:jc w:val="both"/>
        <w:rPr>
          <w:rFonts w:ascii="Arial" w:hAnsi="Arial" w:cs="Arial"/>
        </w:rPr>
      </w:pPr>
      <w:r w:rsidRPr="00E90E10">
        <w:rPr>
          <w:rFonts w:ascii="Arial" w:hAnsi="Arial" w:cs="Arial"/>
        </w:rPr>
        <w:t>Where n</w:t>
      </w:r>
      <w:r w:rsidRPr="00E90E10">
        <w:rPr>
          <w:rFonts w:ascii="Cambria Math" w:hAnsi="Cambria Math" w:cs="Cambria Math"/>
        </w:rPr>
        <w:t>₀</w:t>
      </w:r>
      <w:r w:rsidRPr="00E90E10">
        <w:rPr>
          <w:rFonts w:ascii="Arial" w:hAnsi="Arial" w:cs="Arial"/>
        </w:rPr>
        <w:t xml:space="preserve"> = initial sample size for large populations (before any adjustments for finite populations), Z = z-value (1.96 for 95% confidence), p = estimated population proportion (0.5), E = margin of error. </w:t>
      </w:r>
    </w:p>
    <w:p w14:paraId="77551551" w14:textId="77777777" w:rsidR="008D4029" w:rsidRPr="00E90E10" w:rsidRDefault="008D4029" w:rsidP="008D4029">
      <w:pPr>
        <w:jc w:val="both"/>
        <w:rPr>
          <w:rFonts w:ascii="Arial" w:hAnsi="Arial" w:cs="Arial"/>
        </w:rPr>
      </w:pPr>
    </w:p>
    <w:p w14:paraId="55A768AD" w14:textId="419033F8" w:rsidR="008D4029" w:rsidRPr="00E90E10" w:rsidRDefault="008D4029" w:rsidP="008D4029">
      <w:pPr>
        <w:jc w:val="both"/>
        <w:rPr>
          <w:rFonts w:ascii="Arial" w:hAnsi="Arial" w:cs="Arial"/>
        </w:rPr>
      </w:pPr>
      <w:r w:rsidRPr="00E90E10">
        <w:rPr>
          <w:rFonts w:ascii="Arial" w:hAnsi="Arial" w:cs="Arial"/>
        </w:rPr>
        <w:t>Once the initial sample size was calculated, an adjustment for the finite population was applied using the formula:</w:t>
      </w:r>
    </w:p>
    <w:p w14:paraId="5CE49878" w14:textId="77777777" w:rsidR="008D4029" w:rsidRPr="00E90E10" w:rsidRDefault="008D4029" w:rsidP="008D4029">
      <w:pPr>
        <w:jc w:val="both"/>
        <w:rPr>
          <w:rFonts w:ascii="Arial" w:hAnsi="Arial" w:cs="Arial"/>
        </w:rPr>
      </w:pPr>
    </w:p>
    <w:p w14:paraId="518107BF" w14:textId="62DE4CC7" w:rsidR="008D4029" w:rsidRPr="00E90E10" w:rsidRDefault="008D4029" w:rsidP="008D4029">
      <w:pPr>
        <w:jc w:val="both"/>
        <w:rPr>
          <w:rFonts w:ascii="Arial" w:eastAsia="Libre Franklin" w:hAnsi="Arial" w:cs="Arial"/>
        </w:rPr>
      </w:pPr>
      <m:oMath>
        <m:r>
          <w:rPr>
            <w:rFonts w:ascii="Cambria Math" w:hAnsi="Cambria Math" w:cs="Arial"/>
          </w:rPr>
          <m:t xml:space="preserve">                                                                           </m:t>
        </m:r>
        <m:sSub>
          <m:sSubPr>
            <m:ctrlPr>
              <w:rPr>
                <w:rFonts w:ascii="Cambria Math" w:eastAsia="Libre Franklin" w:hAnsi="Cambria Math" w:cs="Arial"/>
                <w:i/>
              </w:rPr>
            </m:ctrlPr>
          </m:sSubPr>
          <m:e>
            <m:r>
              <m:rPr>
                <m:nor/>
              </m:rPr>
              <w:rPr>
                <w:rFonts w:ascii="Arial" w:eastAsia="Libre Franklin" w:hAnsi="Arial" w:cs="Arial"/>
              </w:rPr>
              <m:t>n</m:t>
            </m:r>
          </m:e>
          <m:sub>
            <m:r>
              <m:rPr>
                <m:nor/>
              </m:rPr>
              <w:rPr>
                <w:rFonts w:ascii="Arial" w:eastAsia="Libre Franklin" w:hAnsi="Arial" w:cs="Arial"/>
              </w:rPr>
              <m:t>adj</m:t>
            </m:r>
          </m:sub>
        </m:sSub>
        <m:r>
          <m:rPr>
            <m:nor/>
          </m:rPr>
          <w:rPr>
            <w:rFonts w:ascii="Arial" w:eastAsia="Libre Franklin" w:hAnsi="Arial" w:cs="Arial"/>
          </w:rPr>
          <m:t>=</m:t>
        </m:r>
        <m:sSub>
          <m:sSubPr>
            <m:ctrlPr>
              <w:rPr>
                <w:rFonts w:ascii="Cambria Math" w:eastAsia="Libre Franklin" w:hAnsi="Cambria Math" w:cs="Arial"/>
                <w:i/>
              </w:rPr>
            </m:ctrlPr>
          </m:sSubPr>
          <m:e>
            <m:r>
              <m:rPr>
                <m:nor/>
              </m:rPr>
              <w:rPr>
                <w:rFonts w:ascii="Arial" w:eastAsia="Libre Franklin" w:hAnsi="Arial" w:cs="Arial"/>
              </w:rPr>
              <m:t>n</m:t>
            </m:r>
          </m:e>
          <m:sub>
            <m:r>
              <m:rPr>
                <m:nor/>
              </m:rPr>
              <w:rPr>
                <w:rFonts w:ascii="Arial" w:eastAsia="Libre Franklin" w:hAnsi="Arial" w:cs="Arial"/>
              </w:rPr>
              <m:t>o</m:t>
            </m:r>
          </m:sub>
        </m:sSub>
        <m:r>
          <m:rPr>
            <m:nor/>
          </m:rPr>
          <w:rPr>
            <w:rFonts w:ascii="Arial" w:eastAsia="Libre Franklin" w:hAnsi="Arial" w:cs="Arial"/>
          </w:rPr>
          <m:t>/(1+(</m:t>
        </m:r>
        <m:sSub>
          <m:sSubPr>
            <m:ctrlPr>
              <w:rPr>
                <w:rFonts w:ascii="Cambria Math" w:eastAsia="Libre Franklin" w:hAnsi="Cambria Math" w:cs="Arial"/>
                <w:i/>
              </w:rPr>
            </m:ctrlPr>
          </m:sSubPr>
          <m:e>
            <m:r>
              <m:rPr>
                <m:nor/>
              </m:rPr>
              <w:rPr>
                <w:rFonts w:ascii="Arial" w:eastAsia="Libre Franklin" w:hAnsi="Arial" w:cs="Arial"/>
              </w:rPr>
              <m:t>n</m:t>
            </m:r>
          </m:e>
          <m:sub>
            <m:r>
              <m:rPr>
                <m:nor/>
              </m:rPr>
              <w:rPr>
                <w:rFonts w:ascii="Arial" w:eastAsia="Libre Franklin" w:hAnsi="Arial" w:cs="Arial"/>
              </w:rPr>
              <m:t>o</m:t>
            </m:r>
          </m:sub>
        </m:sSub>
        <m:r>
          <m:rPr>
            <m:nor/>
          </m:rPr>
          <w:rPr>
            <w:rFonts w:ascii="Arial" w:eastAsia="Libre Franklin" w:hAnsi="Arial" w:cs="Arial"/>
          </w:rPr>
          <m:t>-1))</m:t>
        </m:r>
        <m:r>
          <w:rPr>
            <w:rFonts w:ascii="Cambria Math" w:eastAsia="Libre Franklin" w:hAnsi="Cambria Math" w:cs="Arial"/>
          </w:rPr>
          <m:t xml:space="preserve"> </m:t>
        </m:r>
      </m:oMath>
      <w:r w:rsidRPr="00E90E10">
        <w:rPr>
          <w:rFonts w:ascii="Arial" w:eastAsia="Libre Franklin" w:hAnsi="Arial" w:cs="Arial"/>
        </w:rPr>
        <w:t xml:space="preserve">   </w:t>
      </w:r>
      <w:r w:rsidRPr="00E90E10">
        <w:rPr>
          <w:rFonts w:ascii="Arial" w:eastAsia="Libre Franklin" w:hAnsi="Arial" w:cs="Arial"/>
        </w:rPr>
        <w:tab/>
      </w:r>
      <w:r w:rsidRPr="00E90E10">
        <w:rPr>
          <w:rFonts w:ascii="Arial" w:eastAsia="Libre Franklin" w:hAnsi="Arial" w:cs="Arial"/>
        </w:rPr>
        <w:tab/>
      </w:r>
      <w:r w:rsidRPr="00E90E10">
        <w:rPr>
          <w:rFonts w:ascii="Arial" w:eastAsia="Libre Franklin" w:hAnsi="Arial" w:cs="Arial"/>
        </w:rPr>
        <w:tab/>
      </w:r>
      <w:r w:rsidRPr="00E90E10">
        <w:rPr>
          <w:rFonts w:ascii="Arial" w:eastAsia="Libre Franklin" w:hAnsi="Arial" w:cs="Arial"/>
        </w:rPr>
        <w:tab/>
        <w:t>(2)</w:t>
      </w:r>
    </w:p>
    <w:p w14:paraId="43E6E4D5" w14:textId="77777777" w:rsidR="008D4029" w:rsidRPr="00E90E10" w:rsidRDefault="008D4029" w:rsidP="008D4029">
      <w:pPr>
        <w:jc w:val="both"/>
        <w:rPr>
          <w:rFonts w:ascii="Arial" w:eastAsia="Libre Franklin" w:hAnsi="Arial" w:cs="Arial"/>
        </w:rPr>
      </w:pPr>
    </w:p>
    <w:p w14:paraId="176FCCE9" w14:textId="77777777" w:rsidR="008D4029" w:rsidRPr="00E90E10" w:rsidRDefault="008D4029" w:rsidP="008D4029">
      <w:pPr>
        <w:pStyle w:val="Body"/>
        <w:rPr>
          <w:rFonts w:ascii="Arial" w:eastAsia="Libre Franklin" w:hAnsi="Arial" w:cs="Arial"/>
        </w:rPr>
      </w:pPr>
      <w:r w:rsidRPr="00E90E10">
        <w:rPr>
          <w:rFonts w:ascii="Arial" w:eastAsia="Libre Franklin" w:hAnsi="Arial" w:cs="Arial"/>
        </w:rPr>
        <w:t xml:space="preserve">Where </w:t>
      </w:r>
      <w:proofErr w:type="spellStart"/>
      <w:r w:rsidRPr="00E90E10">
        <w:rPr>
          <w:rFonts w:ascii="Arial" w:eastAsia="Libre Franklin" w:hAnsi="Arial" w:cs="Arial"/>
        </w:rPr>
        <w:t>n</w:t>
      </w:r>
      <w:r w:rsidRPr="00E90E10">
        <w:rPr>
          <w:rFonts w:ascii="Arial" w:eastAsia="Libre Franklin" w:hAnsi="Arial" w:cs="Arial"/>
          <w:vertAlign w:val="subscript"/>
        </w:rPr>
        <w:t>adj</w:t>
      </w:r>
      <w:proofErr w:type="spellEnd"/>
      <w:r w:rsidRPr="00E90E10">
        <w:rPr>
          <w:rFonts w:ascii="Arial" w:eastAsia="Libre Franklin" w:hAnsi="Arial" w:cs="Arial"/>
        </w:rPr>
        <w:t xml:space="preserve"> = adjusted sample size, n</w:t>
      </w:r>
      <w:r w:rsidRPr="00E90E10">
        <w:rPr>
          <w:rFonts w:ascii="Cambria Math" w:eastAsia="Libre Franklin" w:hAnsi="Cambria Math" w:cs="Cambria Math"/>
        </w:rPr>
        <w:t>₀</w:t>
      </w:r>
      <w:r w:rsidRPr="00E90E10">
        <w:rPr>
          <w:rFonts w:ascii="Arial" w:eastAsia="Libre Franklin" w:hAnsi="Arial" w:cs="Arial"/>
        </w:rPr>
        <w:t xml:space="preserve"> = initial sample size for large populations (before any adjustments for finite populations),</w:t>
      </w:r>
    </w:p>
    <w:p w14:paraId="7FA6A786" w14:textId="6FBCA2F4" w:rsidR="00505F06" w:rsidRPr="00E90E10" w:rsidRDefault="008D4029" w:rsidP="008D4029">
      <w:pPr>
        <w:pStyle w:val="Body"/>
        <w:spacing w:after="0"/>
        <w:rPr>
          <w:rFonts w:ascii="Arial" w:eastAsia="Libre Franklin" w:hAnsi="Arial" w:cs="Arial"/>
        </w:rPr>
      </w:pPr>
      <w:r w:rsidRPr="00E90E10">
        <w:rPr>
          <w:rFonts w:ascii="Arial" w:eastAsia="Libre Franklin" w:hAnsi="Arial" w:cs="Arial"/>
        </w:rPr>
        <w:t xml:space="preserve">The sample size was allocated proportionally to the number of farmers in each barangay using Equation 3 (Ahmed, 2024). </w:t>
      </w:r>
      <w:r w:rsidR="00E90E10" w:rsidRPr="00E90E10">
        <w:rPr>
          <w:rFonts w:ascii="Arial" w:eastAsia="Libre Franklin" w:hAnsi="Arial" w:cs="Arial"/>
        </w:rPr>
        <w:t xml:space="preserve">The detailed breakdown of the number of respondents per barangay is presented in Table 1. </w:t>
      </w:r>
      <w:r w:rsidRPr="00E90E10">
        <w:rPr>
          <w:rFonts w:ascii="Arial" w:eastAsia="Libre Franklin" w:hAnsi="Arial" w:cs="Arial"/>
        </w:rPr>
        <w:t xml:space="preserve">This method ensured that each barangay was represented in proportion to its population size. </w:t>
      </w:r>
    </w:p>
    <w:p w14:paraId="6910B480" w14:textId="77777777" w:rsidR="00A91E98" w:rsidRDefault="00A91E98" w:rsidP="008D4029">
      <w:pPr>
        <w:pStyle w:val="Body"/>
        <w:spacing w:after="0"/>
        <w:rPr>
          <w:rFonts w:ascii="Libre Franklin" w:eastAsia="Libre Franklin" w:hAnsi="Libre Franklin" w:cs="Libre Franklin"/>
        </w:rPr>
      </w:pPr>
    </w:p>
    <w:p w14:paraId="75EDC2BC" w14:textId="1B6B27BD" w:rsidR="00A91E98" w:rsidRDefault="00A91E98" w:rsidP="00A91E98">
      <w:pPr>
        <w:jc w:val="both"/>
        <w:rPr>
          <w:rFonts w:ascii="Arial" w:eastAsia="Libre Franklin" w:hAnsi="Arial" w:cs="Arial"/>
        </w:rPr>
      </w:pPr>
      <m:oMath>
        <m:r>
          <w:rPr>
            <w:rFonts w:ascii="Cambria Math" w:hAnsi="Cambria Math" w:cs="Arial"/>
          </w:rPr>
          <m:t xml:space="preserve">                                                                           </m:t>
        </m:r>
        <m:sSub>
          <m:sSubPr>
            <m:ctrlPr>
              <w:rPr>
                <w:rFonts w:ascii="Cambria Math" w:eastAsia="Libre Franklin" w:hAnsi="Cambria Math" w:cs="Arial"/>
                <w:i/>
              </w:rPr>
            </m:ctrlPr>
          </m:sSubPr>
          <m:e>
            <m:r>
              <m:rPr>
                <m:nor/>
              </m:rPr>
              <w:rPr>
                <w:rFonts w:ascii="Cambria Math" w:eastAsia="Libre Franklin" w:hAnsi="Arial" w:cs="Arial"/>
              </w:rPr>
              <m:t xml:space="preserve">      </m:t>
            </m:r>
            <m:r>
              <m:rPr>
                <m:nor/>
              </m:rPr>
              <w:rPr>
                <w:rFonts w:ascii="Arial" w:eastAsia="Libre Franklin" w:hAnsi="Arial" w:cs="Arial"/>
              </w:rPr>
              <m:t>n</m:t>
            </m:r>
          </m:e>
          <m:sub>
            <m:r>
              <m:rPr>
                <m:nor/>
              </m:rPr>
              <w:rPr>
                <w:rFonts w:ascii="Arial" w:eastAsia="Libre Franklin" w:hAnsi="Arial" w:cs="Arial"/>
              </w:rPr>
              <m:t>h</m:t>
            </m:r>
          </m:sub>
        </m:sSub>
        <m:r>
          <m:rPr>
            <m:nor/>
          </m:rPr>
          <w:rPr>
            <w:rFonts w:ascii="Arial" w:eastAsia="Libre Franklin" w:hAnsi="Arial" w:cs="Arial"/>
          </w:rPr>
          <m:t>=</m:t>
        </m:r>
        <m:sSub>
          <m:sSubPr>
            <m:ctrlPr>
              <w:rPr>
                <w:rFonts w:ascii="Cambria Math" w:eastAsia="Libre Franklin" w:hAnsi="Cambria Math" w:cs="Arial"/>
                <w:i/>
              </w:rPr>
            </m:ctrlPr>
          </m:sSubPr>
          <m:e>
            <m:r>
              <m:rPr>
                <m:nor/>
              </m:rPr>
              <w:rPr>
                <w:rFonts w:ascii="Arial" w:eastAsia="Libre Franklin" w:hAnsi="Arial" w:cs="Arial"/>
              </w:rPr>
              <m:t xml:space="preserve"> (n</m:t>
            </m:r>
          </m:e>
          <m:sub>
            <m:r>
              <m:rPr>
                <m:nor/>
              </m:rPr>
              <w:rPr>
                <w:rFonts w:ascii="Arial" w:eastAsia="Libre Franklin" w:hAnsi="Arial" w:cs="Arial"/>
              </w:rPr>
              <m:t>h</m:t>
            </m:r>
          </m:sub>
        </m:sSub>
        <m:r>
          <m:rPr>
            <m:nor/>
          </m:rPr>
          <w:rPr>
            <w:rFonts w:ascii="Arial" w:eastAsia="Libre Franklin" w:hAnsi="Arial" w:cs="Arial"/>
          </w:rPr>
          <m:t>/N)∙n</m:t>
        </m:r>
        <m:r>
          <w:rPr>
            <w:rFonts w:ascii="Cambria Math" w:eastAsia="Libre Franklin" w:hAnsi="Cambria Math" w:cs="Arial"/>
          </w:rPr>
          <m:t xml:space="preserve"> </m:t>
        </m:r>
      </m:oMath>
      <w:r w:rsidRPr="008D4029">
        <w:rPr>
          <w:rFonts w:ascii="Arial" w:eastAsia="Libre Franklin" w:hAnsi="Arial" w:cs="Arial"/>
        </w:rPr>
        <w:t xml:space="preserve">   </w:t>
      </w:r>
      <w:r>
        <w:rPr>
          <w:rFonts w:ascii="Arial" w:eastAsia="Libre Franklin" w:hAnsi="Arial" w:cs="Arial"/>
        </w:rPr>
        <w:tab/>
      </w:r>
      <w:r>
        <w:rPr>
          <w:rFonts w:ascii="Arial" w:eastAsia="Libre Franklin" w:hAnsi="Arial" w:cs="Arial"/>
        </w:rPr>
        <w:tab/>
      </w:r>
      <w:r>
        <w:rPr>
          <w:rFonts w:ascii="Arial" w:eastAsia="Libre Franklin" w:hAnsi="Arial" w:cs="Arial"/>
        </w:rPr>
        <w:tab/>
      </w:r>
      <w:r>
        <w:rPr>
          <w:rFonts w:ascii="Arial" w:eastAsia="Libre Franklin" w:hAnsi="Arial" w:cs="Arial"/>
        </w:rPr>
        <w:tab/>
      </w:r>
      <w:r>
        <w:rPr>
          <w:rFonts w:ascii="Arial" w:eastAsia="Libre Franklin" w:hAnsi="Arial" w:cs="Arial"/>
        </w:rPr>
        <w:tab/>
        <w:t>(3)</w:t>
      </w:r>
    </w:p>
    <w:p w14:paraId="6DEDBFC0" w14:textId="77777777" w:rsidR="00A91E98" w:rsidRPr="00A91E98" w:rsidRDefault="00A91E98" w:rsidP="008D4029">
      <w:pPr>
        <w:pStyle w:val="Body"/>
        <w:spacing w:after="0"/>
        <w:rPr>
          <w:rFonts w:ascii="Arial" w:eastAsia="Libre Franklin" w:hAnsi="Arial" w:cs="Arial"/>
        </w:rPr>
      </w:pPr>
    </w:p>
    <w:p w14:paraId="2546E502" w14:textId="2530EB75" w:rsidR="00A91E98" w:rsidRDefault="00A91E98" w:rsidP="00A91E98">
      <w:pPr>
        <w:pStyle w:val="Body"/>
        <w:spacing w:after="0"/>
        <w:rPr>
          <w:rFonts w:ascii="Arial" w:eastAsia="Libre Franklin" w:hAnsi="Arial" w:cs="Arial"/>
        </w:rPr>
      </w:pPr>
      <w:r w:rsidRPr="00A91E98">
        <w:rPr>
          <w:rFonts w:ascii="Arial" w:eastAsia="Libre Franklin" w:hAnsi="Arial" w:cs="Arial"/>
        </w:rPr>
        <w:t xml:space="preserve">Where </w:t>
      </w:r>
      <w:proofErr w:type="spellStart"/>
      <w:r w:rsidRPr="00A91E98">
        <w:rPr>
          <w:rFonts w:ascii="Arial" w:eastAsia="Libre Franklin" w:hAnsi="Arial" w:cs="Arial"/>
        </w:rPr>
        <w:t>n</w:t>
      </w:r>
      <w:r w:rsidRPr="00A91E98">
        <w:rPr>
          <w:rFonts w:ascii="Arial" w:eastAsia="Libre Franklin" w:hAnsi="Arial" w:cs="Arial"/>
          <w:vertAlign w:val="subscript"/>
        </w:rPr>
        <w:t>h</w:t>
      </w:r>
      <w:proofErr w:type="spellEnd"/>
      <w:r w:rsidRPr="00A91E98">
        <w:rPr>
          <w:rFonts w:ascii="Arial" w:eastAsia="Libre Franklin" w:hAnsi="Arial" w:cs="Arial"/>
        </w:rPr>
        <w:t xml:space="preserve"> = sample size for stratum h, N</w:t>
      </w:r>
      <w:r w:rsidRPr="00A91E98">
        <w:rPr>
          <w:rFonts w:ascii="Arial" w:eastAsia="Libre Franklin" w:hAnsi="Arial" w:cs="Arial"/>
          <w:vertAlign w:val="subscript"/>
        </w:rPr>
        <w:t>h</w:t>
      </w:r>
      <w:r w:rsidRPr="00A91E98">
        <w:rPr>
          <w:rFonts w:ascii="Arial" w:eastAsia="Libre Franklin" w:hAnsi="Arial" w:cs="Arial"/>
        </w:rPr>
        <w:t xml:space="preserve"> = population size for stratum h, N = total population size, n = overall sample size.</w:t>
      </w:r>
    </w:p>
    <w:p w14:paraId="0CED9833" w14:textId="77777777" w:rsidR="00A91E98" w:rsidRDefault="00A91E98" w:rsidP="008D4029">
      <w:pPr>
        <w:pStyle w:val="Body"/>
        <w:spacing w:after="0"/>
        <w:rPr>
          <w:rFonts w:ascii="Arial" w:eastAsia="Libre Franklin" w:hAnsi="Arial" w:cs="Arial"/>
        </w:rPr>
      </w:pPr>
    </w:p>
    <w:p w14:paraId="54C92174" w14:textId="72B98A28" w:rsidR="00E90E10" w:rsidRDefault="00E90E10" w:rsidP="00D93531">
      <w:pPr>
        <w:jc w:val="both"/>
        <w:rPr>
          <w:rFonts w:ascii="Arial" w:eastAsia="Libre Franklin" w:hAnsi="Arial" w:cs="Arial"/>
          <w:b/>
        </w:rPr>
      </w:pPr>
      <w:r w:rsidRPr="00D93531">
        <w:rPr>
          <w:rFonts w:ascii="Arial" w:eastAsia="Libre Franklin" w:hAnsi="Arial" w:cs="Arial"/>
          <w:b/>
        </w:rPr>
        <w:t xml:space="preserve">Table 1. Number of respondents from each coastal </w:t>
      </w:r>
      <w:r w:rsidR="00D93531">
        <w:rPr>
          <w:rFonts w:ascii="Arial" w:eastAsia="Libre Franklin" w:hAnsi="Arial" w:cs="Arial"/>
          <w:b/>
        </w:rPr>
        <w:t>barangay</w:t>
      </w:r>
    </w:p>
    <w:p w14:paraId="4EC959A5" w14:textId="77777777" w:rsidR="00D93531" w:rsidRPr="00D93531" w:rsidRDefault="00D93531" w:rsidP="00D93531">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2467"/>
        <w:gridCol w:w="2131"/>
        <w:gridCol w:w="1754"/>
      </w:tblGrid>
      <w:tr w:rsidR="00E90E10" w:rsidRPr="00E90E10" w14:paraId="41FEA938" w14:textId="77777777" w:rsidTr="00D93531">
        <w:tc>
          <w:tcPr>
            <w:tcW w:w="2245" w:type="dxa"/>
            <w:tcBorders>
              <w:top w:val="single" w:sz="4" w:space="0" w:color="auto"/>
              <w:bottom w:val="single" w:sz="4" w:space="0" w:color="auto"/>
            </w:tcBorders>
            <w:vAlign w:val="center"/>
          </w:tcPr>
          <w:p w14:paraId="431550A8"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Coastal Barangay</w:t>
            </w:r>
          </w:p>
        </w:tc>
        <w:tc>
          <w:tcPr>
            <w:tcW w:w="2790" w:type="dxa"/>
            <w:tcBorders>
              <w:top w:val="single" w:sz="4" w:space="0" w:color="auto"/>
              <w:bottom w:val="single" w:sz="4" w:space="0" w:color="auto"/>
            </w:tcBorders>
            <w:vAlign w:val="center"/>
          </w:tcPr>
          <w:p w14:paraId="23C41DFE"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Total Population of Qualified Respondents</w:t>
            </w:r>
          </w:p>
        </w:tc>
        <w:tc>
          <w:tcPr>
            <w:tcW w:w="2430" w:type="dxa"/>
            <w:tcBorders>
              <w:top w:val="single" w:sz="4" w:space="0" w:color="auto"/>
              <w:bottom w:val="single" w:sz="4" w:space="0" w:color="auto"/>
            </w:tcBorders>
            <w:vAlign w:val="center"/>
          </w:tcPr>
          <w:p w14:paraId="35BF4E66"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Proportion (%)</w:t>
            </w:r>
          </w:p>
        </w:tc>
        <w:tc>
          <w:tcPr>
            <w:tcW w:w="1885" w:type="dxa"/>
            <w:tcBorders>
              <w:top w:val="single" w:sz="4" w:space="0" w:color="auto"/>
              <w:bottom w:val="single" w:sz="4" w:space="0" w:color="auto"/>
            </w:tcBorders>
            <w:vAlign w:val="center"/>
          </w:tcPr>
          <w:p w14:paraId="072F7095"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Number of respondents</w:t>
            </w:r>
          </w:p>
        </w:tc>
      </w:tr>
      <w:tr w:rsidR="00E90E10" w:rsidRPr="00E90E10" w14:paraId="5EA9AC77" w14:textId="77777777" w:rsidTr="00D93531">
        <w:tc>
          <w:tcPr>
            <w:tcW w:w="2245" w:type="dxa"/>
            <w:tcBorders>
              <w:top w:val="single" w:sz="4" w:space="0" w:color="auto"/>
            </w:tcBorders>
            <w:vAlign w:val="center"/>
          </w:tcPr>
          <w:p w14:paraId="61AE9FCF" w14:textId="77777777" w:rsidR="00E90E10" w:rsidRPr="00E90E10" w:rsidRDefault="00E90E10" w:rsidP="00E518E1">
            <w:pPr>
              <w:jc w:val="center"/>
              <w:rPr>
                <w:rFonts w:ascii="Arial" w:hAnsi="Arial" w:cs="Arial"/>
                <w:sz w:val="20"/>
                <w:szCs w:val="20"/>
              </w:rPr>
            </w:pPr>
            <w:bookmarkStart w:id="1" w:name="_Hlk188303613"/>
            <w:proofErr w:type="spellStart"/>
            <w:r w:rsidRPr="00E90E10">
              <w:rPr>
                <w:rFonts w:ascii="Arial" w:hAnsi="Arial" w:cs="Arial"/>
                <w:sz w:val="20"/>
                <w:szCs w:val="20"/>
              </w:rPr>
              <w:t>Calabgan</w:t>
            </w:r>
            <w:proofErr w:type="spellEnd"/>
          </w:p>
        </w:tc>
        <w:tc>
          <w:tcPr>
            <w:tcW w:w="2790" w:type="dxa"/>
            <w:tcBorders>
              <w:top w:val="single" w:sz="4" w:space="0" w:color="auto"/>
            </w:tcBorders>
            <w:vAlign w:val="center"/>
          </w:tcPr>
          <w:p w14:paraId="0335B992"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16</w:t>
            </w:r>
          </w:p>
        </w:tc>
        <w:tc>
          <w:tcPr>
            <w:tcW w:w="2430" w:type="dxa"/>
            <w:tcBorders>
              <w:top w:val="single" w:sz="4" w:space="0" w:color="auto"/>
            </w:tcBorders>
            <w:vAlign w:val="center"/>
          </w:tcPr>
          <w:p w14:paraId="3F1CC2B2" w14:textId="77777777" w:rsidR="00E90E10" w:rsidRPr="00E90E10" w:rsidRDefault="00E90E10" w:rsidP="00E518E1">
            <w:pPr>
              <w:jc w:val="center"/>
              <w:rPr>
                <w:rFonts w:ascii="Arial" w:hAnsi="Arial" w:cs="Arial"/>
                <w:sz w:val="20"/>
                <w:szCs w:val="20"/>
              </w:rPr>
            </w:pPr>
            <w:r w:rsidRPr="00E90E10">
              <w:rPr>
                <w:rFonts w:ascii="Arial" w:hAnsi="Arial" w:cs="Arial"/>
                <w:color w:val="000000"/>
              </w:rPr>
              <w:t>6.93</w:t>
            </w:r>
          </w:p>
        </w:tc>
        <w:tc>
          <w:tcPr>
            <w:tcW w:w="1885" w:type="dxa"/>
            <w:tcBorders>
              <w:top w:val="single" w:sz="4" w:space="0" w:color="auto"/>
            </w:tcBorders>
            <w:vAlign w:val="center"/>
          </w:tcPr>
          <w:p w14:paraId="4D660A65"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10</w:t>
            </w:r>
          </w:p>
        </w:tc>
      </w:tr>
      <w:tr w:rsidR="00E90E10" w:rsidRPr="00E90E10" w14:paraId="7391F53F" w14:textId="77777777" w:rsidTr="00E518E1">
        <w:tc>
          <w:tcPr>
            <w:tcW w:w="2245" w:type="dxa"/>
            <w:vAlign w:val="center"/>
          </w:tcPr>
          <w:p w14:paraId="2E4A4106" w14:textId="77777777" w:rsidR="00E90E10" w:rsidRPr="00E90E10" w:rsidRDefault="00E90E10" w:rsidP="00E518E1">
            <w:pPr>
              <w:jc w:val="center"/>
              <w:rPr>
                <w:rFonts w:ascii="Arial" w:hAnsi="Arial" w:cs="Arial"/>
                <w:sz w:val="20"/>
                <w:szCs w:val="20"/>
              </w:rPr>
            </w:pPr>
            <w:proofErr w:type="spellStart"/>
            <w:r w:rsidRPr="00E90E10">
              <w:rPr>
                <w:rFonts w:ascii="Arial" w:hAnsi="Arial" w:cs="Arial"/>
                <w:sz w:val="20"/>
                <w:szCs w:val="20"/>
              </w:rPr>
              <w:t>Calangcuasan</w:t>
            </w:r>
            <w:proofErr w:type="spellEnd"/>
          </w:p>
        </w:tc>
        <w:tc>
          <w:tcPr>
            <w:tcW w:w="2790" w:type="dxa"/>
            <w:vAlign w:val="center"/>
          </w:tcPr>
          <w:p w14:paraId="71AD5D51"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19</w:t>
            </w:r>
          </w:p>
        </w:tc>
        <w:tc>
          <w:tcPr>
            <w:tcW w:w="2430" w:type="dxa"/>
            <w:vAlign w:val="center"/>
          </w:tcPr>
          <w:p w14:paraId="22E1D9F9" w14:textId="77777777" w:rsidR="00E90E10" w:rsidRPr="00E90E10" w:rsidRDefault="00E90E10" w:rsidP="00E518E1">
            <w:pPr>
              <w:jc w:val="center"/>
              <w:rPr>
                <w:rFonts w:ascii="Arial" w:hAnsi="Arial" w:cs="Arial"/>
                <w:sz w:val="20"/>
                <w:szCs w:val="20"/>
              </w:rPr>
            </w:pPr>
            <w:r w:rsidRPr="00E90E10">
              <w:rPr>
                <w:rFonts w:ascii="Arial" w:hAnsi="Arial" w:cs="Arial"/>
                <w:color w:val="000000"/>
              </w:rPr>
              <w:t>8.23</w:t>
            </w:r>
          </w:p>
        </w:tc>
        <w:tc>
          <w:tcPr>
            <w:tcW w:w="1885" w:type="dxa"/>
            <w:vAlign w:val="center"/>
          </w:tcPr>
          <w:p w14:paraId="4D73EE83"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12</w:t>
            </w:r>
          </w:p>
        </w:tc>
      </w:tr>
      <w:tr w:rsidR="00E90E10" w:rsidRPr="00E90E10" w14:paraId="7F34E445" w14:textId="77777777" w:rsidTr="00E518E1">
        <w:tc>
          <w:tcPr>
            <w:tcW w:w="2245" w:type="dxa"/>
            <w:vAlign w:val="center"/>
          </w:tcPr>
          <w:p w14:paraId="417A740A"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Culat</w:t>
            </w:r>
          </w:p>
        </w:tc>
        <w:tc>
          <w:tcPr>
            <w:tcW w:w="2790" w:type="dxa"/>
            <w:vAlign w:val="center"/>
          </w:tcPr>
          <w:p w14:paraId="11C26ABE"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18</w:t>
            </w:r>
          </w:p>
        </w:tc>
        <w:tc>
          <w:tcPr>
            <w:tcW w:w="2430" w:type="dxa"/>
            <w:vAlign w:val="center"/>
          </w:tcPr>
          <w:p w14:paraId="6A85BCF5" w14:textId="77777777" w:rsidR="00E90E10" w:rsidRPr="00E90E10" w:rsidRDefault="00E90E10" w:rsidP="00E518E1">
            <w:pPr>
              <w:jc w:val="center"/>
              <w:rPr>
                <w:rFonts w:ascii="Arial" w:hAnsi="Arial" w:cs="Arial"/>
                <w:sz w:val="20"/>
                <w:szCs w:val="20"/>
              </w:rPr>
            </w:pPr>
            <w:r w:rsidRPr="00E90E10">
              <w:rPr>
                <w:rFonts w:ascii="Arial" w:hAnsi="Arial" w:cs="Arial"/>
                <w:color w:val="000000"/>
              </w:rPr>
              <w:t>7.79</w:t>
            </w:r>
          </w:p>
        </w:tc>
        <w:tc>
          <w:tcPr>
            <w:tcW w:w="1885" w:type="dxa"/>
            <w:vAlign w:val="center"/>
          </w:tcPr>
          <w:p w14:paraId="27AEFD37"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11</w:t>
            </w:r>
          </w:p>
        </w:tc>
      </w:tr>
      <w:tr w:rsidR="00E90E10" w:rsidRPr="00E90E10" w14:paraId="31DEAC45" w14:textId="77777777" w:rsidTr="00E518E1">
        <w:tc>
          <w:tcPr>
            <w:tcW w:w="2245" w:type="dxa"/>
            <w:vAlign w:val="center"/>
          </w:tcPr>
          <w:p w14:paraId="2B261B3C" w14:textId="77777777" w:rsidR="00E90E10" w:rsidRPr="00E90E10" w:rsidRDefault="00E90E10" w:rsidP="00E518E1">
            <w:pPr>
              <w:jc w:val="center"/>
              <w:rPr>
                <w:rFonts w:ascii="Arial" w:hAnsi="Arial" w:cs="Arial"/>
                <w:sz w:val="20"/>
                <w:szCs w:val="20"/>
              </w:rPr>
            </w:pPr>
            <w:proofErr w:type="spellStart"/>
            <w:r w:rsidRPr="00E90E10">
              <w:rPr>
                <w:rFonts w:ascii="Arial" w:hAnsi="Arial" w:cs="Arial"/>
                <w:sz w:val="20"/>
                <w:szCs w:val="20"/>
              </w:rPr>
              <w:t>Cozo</w:t>
            </w:r>
            <w:proofErr w:type="spellEnd"/>
          </w:p>
        </w:tc>
        <w:tc>
          <w:tcPr>
            <w:tcW w:w="2790" w:type="dxa"/>
            <w:vAlign w:val="center"/>
          </w:tcPr>
          <w:p w14:paraId="6FEFA37C" w14:textId="77777777" w:rsidR="00E90E10" w:rsidRPr="00E90E10" w:rsidRDefault="00E90E10" w:rsidP="00E518E1">
            <w:pPr>
              <w:jc w:val="center"/>
              <w:rPr>
                <w:rFonts w:ascii="Arial" w:hAnsi="Arial" w:cs="Arial"/>
                <w:sz w:val="20"/>
                <w:szCs w:val="20"/>
              </w:rPr>
            </w:pPr>
            <w:r w:rsidRPr="00E90E10">
              <w:rPr>
                <w:rFonts w:ascii="Arial" w:hAnsi="Arial" w:cs="Arial"/>
                <w:color w:val="000000"/>
              </w:rPr>
              <w:t>24</w:t>
            </w:r>
          </w:p>
        </w:tc>
        <w:tc>
          <w:tcPr>
            <w:tcW w:w="2430" w:type="dxa"/>
            <w:vAlign w:val="center"/>
          </w:tcPr>
          <w:p w14:paraId="575FD251"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10.39</w:t>
            </w:r>
          </w:p>
        </w:tc>
        <w:tc>
          <w:tcPr>
            <w:tcW w:w="1885" w:type="dxa"/>
            <w:vAlign w:val="center"/>
          </w:tcPr>
          <w:p w14:paraId="12145A73"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15</w:t>
            </w:r>
          </w:p>
        </w:tc>
      </w:tr>
      <w:tr w:rsidR="00E90E10" w:rsidRPr="00E90E10" w14:paraId="34C9656E" w14:textId="77777777" w:rsidTr="00E518E1">
        <w:tc>
          <w:tcPr>
            <w:tcW w:w="2245" w:type="dxa"/>
            <w:vAlign w:val="center"/>
          </w:tcPr>
          <w:p w14:paraId="46839946" w14:textId="77777777" w:rsidR="00E90E10" w:rsidRPr="00E90E10" w:rsidRDefault="00E90E10" w:rsidP="00E518E1">
            <w:pPr>
              <w:jc w:val="center"/>
              <w:rPr>
                <w:rFonts w:ascii="Arial" w:hAnsi="Arial" w:cs="Arial"/>
                <w:sz w:val="20"/>
                <w:szCs w:val="20"/>
              </w:rPr>
            </w:pPr>
            <w:proofErr w:type="spellStart"/>
            <w:r w:rsidRPr="00E90E10">
              <w:rPr>
                <w:rFonts w:ascii="Arial" w:hAnsi="Arial" w:cs="Arial"/>
                <w:sz w:val="20"/>
                <w:szCs w:val="20"/>
              </w:rPr>
              <w:t>Dibacong</w:t>
            </w:r>
            <w:proofErr w:type="spellEnd"/>
          </w:p>
        </w:tc>
        <w:tc>
          <w:tcPr>
            <w:tcW w:w="2790" w:type="dxa"/>
            <w:vAlign w:val="center"/>
          </w:tcPr>
          <w:p w14:paraId="419BF3D6"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18</w:t>
            </w:r>
          </w:p>
        </w:tc>
        <w:tc>
          <w:tcPr>
            <w:tcW w:w="2430" w:type="dxa"/>
            <w:vAlign w:val="center"/>
          </w:tcPr>
          <w:p w14:paraId="16E637AE" w14:textId="77777777" w:rsidR="00E90E10" w:rsidRPr="00E90E10" w:rsidRDefault="00E90E10" w:rsidP="00E518E1">
            <w:pPr>
              <w:jc w:val="center"/>
              <w:rPr>
                <w:rFonts w:ascii="Arial" w:hAnsi="Arial" w:cs="Arial"/>
                <w:sz w:val="20"/>
                <w:szCs w:val="20"/>
              </w:rPr>
            </w:pPr>
            <w:r w:rsidRPr="00E90E10">
              <w:rPr>
                <w:rFonts w:ascii="Arial" w:hAnsi="Arial" w:cs="Arial"/>
                <w:color w:val="000000"/>
              </w:rPr>
              <w:t>7.79</w:t>
            </w:r>
          </w:p>
        </w:tc>
        <w:tc>
          <w:tcPr>
            <w:tcW w:w="1885" w:type="dxa"/>
            <w:vAlign w:val="center"/>
          </w:tcPr>
          <w:p w14:paraId="18F2C702"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11</w:t>
            </w:r>
          </w:p>
        </w:tc>
      </w:tr>
      <w:tr w:rsidR="00E90E10" w:rsidRPr="00E90E10" w14:paraId="5C183D66" w14:textId="77777777" w:rsidTr="00E518E1">
        <w:tc>
          <w:tcPr>
            <w:tcW w:w="2245" w:type="dxa"/>
            <w:vAlign w:val="center"/>
          </w:tcPr>
          <w:p w14:paraId="2D44EE4D" w14:textId="77777777" w:rsidR="00E90E10" w:rsidRPr="00E90E10" w:rsidRDefault="00E90E10" w:rsidP="00E518E1">
            <w:pPr>
              <w:jc w:val="center"/>
              <w:rPr>
                <w:rFonts w:ascii="Arial" w:hAnsi="Arial" w:cs="Arial"/>
                <w:sz w:val="20"/>
                <w:szCs w:val="20"/>
              </w:rPr>
            </w:pPr>
            <w:proofErr w:type="spellStart"/>
            <w:r w:rsidRPr="00E90E10">
              <w:rPr>
                <w:rFonts w:ascii="Arial" w:hAnsi="Arial" w:cs="Arial"/>
                <w:sz w:val="20"/>
                <w:szCs w:val="20"/>
              </w:rPr>
              <w:t>Dibet</w:t>
            </w:r>
            <w:proofErr w:type="spellEnd"/>
          </w:p>
        </w:tc>
        <w:tc>
          <w:tcPr>
            <w:tcW w:w="2790" w:type="dxa"/>
            <w:vAlign w:val="center"/>
          </w:tcPr>
          <w:p w14:paraId="4876C26F"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16</w:t>
            </w:r>
          </w:p>
        </w:tc>
        <w:tc>
          <w:tcPr>
            <w:tcW w:w="2430" w:type="dxa"/>
            <w:vAlign w:val="center"/>
          </w:tcPr>
          <w:p w14:paraId="0F0DFA96" w14:textId="77777777" w:rsidR="00E90E10" w:rsidRPr="00E90E10" w:rsidRDefault="00E90E10" w:rsidP="00E518E1">
            <w:pPr>
              <w:jc w:val="center"/>
              <w:rPr>
                <w:rFonts w:ascii="Arial" w:hAnsi="Arial" w:cs="Arial"/>
                <w:sz w:val="20"/>
                <w:szCs w:val="20"/>
              </w:rPr>
            </w:pPr>
            <w:r w:rsidRPr="00E90E10">
              <w:rPr>
                <w:rFonts w:ascii="Arial" w:hAnsi="Arial" w:cs="Arial"/>
                <w:color w:val="000000"/>
              </w:rPr>
              <w:t>6.93</w:t>
            </w:r>
          </w:p>
        </w:tc>
        <w:tc>
          <w:tcPr>
            <w:tcW w:w="1885" w:type="dxa"/>
            <w:vAlign w:val="center"/>
          </w:tcPr>
          <w:p w14:paraId="2653134D"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10</w:t>
            </w:r>
          </w:p>
        </w:tc>
      </w:tr>
      <w:tr w:rsidR="00E90E10" w:rsidRPr="00E90E10" w14:paraId="00A92F52" w14:textId="77777777" w:rsidTr="00E518E1">
        <w:tc>
          <w:tcPr>
            <w:tcW w:w="2245" w:type="dxa"/>
            <w:vAlign w:val="center"/>
          </w:tcPr>
          <w:p w14:paraId="28F85663" w14:textId="77777777" w:rsidR="00E90E10" w:rsidRPr="00E90E10" w:rsidRDefault="00E90E10" w:rsidP="00E518E1">
            <w:pPr>
              <w:jc w:val="center"/>
              <w:rPr>
                <w:rFonts w:ascii="Arial" w:hAnsi="Arial" w:cs="Arial"/>
                <w:sz w:val="20"/>
                <w:szCs w:val="20"/>
              </w:rPr>
            </w:pPr>
            <w:proofErr w:type="spellStart"/>
            <w:r w:rsidRPr="00E90E10">
              <w:rPr>
                <w:rFonts w:ascii="Arial" w:hAnsi="Arial" w:cs="Arial"/>
                <w:sz w:val="20"/>
                <w:szCs w:val="20"/>
              </w:rPr>
              <w:t>Ditinagyan</w:t>
            </w:r>
            <w:proofErr w:type="spellEnd"/>
          </w:p>
        </w:tc>
        <w:tc>
          <w:tcPr>
            <w:tcW w:w="2790" w:type="dxa"/>
            <w:vAlign w:val="center"/>
          </w:tcPr>
          <w:p w14:paraId="5A16CFC2"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16</w:t>
            </w:r>
          </w:p>
        </w:tc>
        <w:tc>
          <w:tcPr>
            <w:tcW w:w="2430" w:type="dxa"/>
            <w:vAlign w:val="center"/>
          </w:tcPr>
          <w:p w14:paraId="382D1D5E" w14:textId="77777777" w:rsidR="00E90E10" w:rsidRPr="00E90E10" w:rsidRDefault="00E90E10" w:rsidP="00E518E1">
            <w:pPr>
              <w:jc w:val="center"/>
              <w:rPr>
                <w:rFonts w:ascii="Arial" w:hAnsi="Arial" w:cs="Arial"/>
                <w:sz w:val="20"/>
                <w:szCs w:val="20"/>
              </w:rPr>
            </w:pPr>
            <w:r w:rsidRPr="00E90E10">
              <w:rPr>
                <w:rFonts w:ascii="Arial" w:hAnsi="Arial" w:cs="Arial"/>
                <w:color w:val="000000"/>
              </w:rPr>
              <w:t>6.93</w:t>
            </w:r>
          </w:p>
        </w:tc>
        <w:tc>
          <w:tcPr>
            <w:tcW w:w="1885" w:type="dxa"/>
            <w:vAlign w:val="center"/>
          </w:tcPr>
          <w:p w14:paraId="35CC7B76"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10</w:t>
            </w:r>
          </w:p>
        </w:tc>
      </w:tr>
      <w:tr w:rsidR="00E90E10" w:rsidRPr="00E90E10" w14:paraId="28D84B1B" w14:textId="77777777" w:rsidTr="00E518E1">
        <w:tc>
          <w:tcPr>
            <w:tcW w:w="2245" w:type="dxa"/>
            <w:vAlign w:val="center"/>
          </w:tcPr>
          <w:p w14:paraId="7588FAE8"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lastRenderedPageBreak/>
              <w:t>Esteves</w:t>
            </w:r>
          </w:p>
        </w:tc>
        <w:tc>
          <w:tcPr>
            <w:tcW w:w="2790" w:type="dxa"/>
            <w:vAlign w:val="center"/>
          </w:tcPr>
          <w:p w14:paraId="230E973C" w14:textId="77777777" w:rsidR="00E90E10" w:rsidRPr="00E90E10" w:rsidRDefault="00E90E10" w:rsidP="00E518E1">
            <w:pPr>
              <w:jc w:val="center"/>
              <w:rPr>
                <w:rFonts w:ascii="Arial" w:hAnsi="Arial" w:cs="Arial"/>
                <w:sz w:val="20"/>
                <w:szCs w:val="20"/>
              </w:rPr>
            </w:pPr>
            <w:r w:rsidRPr="00E90E10">
              <w:rPr>
                <w:rFonts w:ascii="Arial" w:hAnsi="Arial" w:cs="Arial"/>
                <w:color w:val="000000"/>
              </w:rPr>
              <w:t>25</w:t>
            </w:r>
          </w:p>
        </w:tc>
        <w:tc>
          <w:tcPr>
            <w:tcW w:w="2430" w:type="dxa"/>
            <w:vAlign w:val="center"/>
          </w:tcPr>
          <w:p w14:paraId="01CCAF0B"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10.82</w:t>
            </w:r>
          </w:p>
        </w:tc>
        <w:tc>
          <w:tcPr>
            <w:tcW w:w="1885" w:type="dxa"/>
            <w:vAlign w:val="center"/>
          </w:tcPr>
          <w:p w14:paraId="2463EF19"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16</w:t>
            </w:r>
          </w:p>
        </w:tc>
      </w:tr>
      <w:tr w:rsidR="00E90E10" w:rsidRPr="00E90E10" w14:paraId="774CFBBF" w14:textId="77777777" w:rsidTr="00E518E1">
        <w:tc>
          <w:tcPr>
            <w:tcW w:w="2245" w:type="dxa"/>
            <w:vAlign w:val="center"/>
          </w:tcPr>
          <w:p w14:paraId="0CC61E0F"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Lual</w:t>
            </w:r>
          </w:p>
        </w:tc>
        <w:tc>
          <w:tcPr>
            <w:tcW w:w="2790" w:type="dxa"/>
            <w:vAlign w:val="center"/>
          </w:tcPr>
          <w:p w14:paraId="277BD15C" w14:textId="77777777" w:rsidR="00E90E10" w:rsidRPr="00E90E10" w:rsidRDefault="00E90E10" w:rsidP="00E518E1">
            <w:pPr>
              <w:jc w:val="center"/>
              <w:rPr>
                <w:rFonts w:ascii="Arial" w:hAnsi="Arial" w:cs="Arial"/>
                <w:sz w:val="20"/>
                <w:szCs w:val="20"/>
              </w:rPr>
            </w:pPr>
            <w:r w:rsidRPr="00E90E10">
              <w:rPr>
                <w:rFonts w:ascii="Arial" w:hAnsi="Arial" w:cs="Arial"/>
                <w:color w:val="000000"/>
              </w:rPr>
              <w:t>22</w:t>
            </w:r>
          </w:p>
        </w:tc>
        <w:tc>
          <w:tcPr>
            <w:tcW w:w="2430" w:type="dxa"/>
            <w:vAlign w:val="center"/>
          </w:tcPr>
          <w:p w14:paraId="541B7AD5" w14:textId="77777777" w:rsidR="00E90E10" w:rsidRPr="00E90E10" w:rsidRDefault="00E90E10" w:rsidP="00E518E1">
            <w:pPr>
              <w:jc w:val="center"/>
              <w:rPr>
                <w:rFonts w:ascii="Arial" w:hAnsi="Arial" w:cs="Arial"/>
                <w:sz w:val="20"/>
                <w:szCs w:val="20"/>
              </w:rPr>
            </w:pPr>
            <w:r w:rsidRPr="00E90E10">
              <w:rPr>
                <w:rFonts w:ascii="Arial" w:hAnsi="Arial" w:cs="Arial"/>
                <w:color w:val="000000"/>
              </w:rPr>
              <w:t>9.52</w:t>
            </w:r>
          </w:p>
        </w:tc>
        <w:tc>
          <w:tcPr>
            <w:tcW w:w="1885" w:type="dxa"/>
            <w:vAlign w:val="center"/>
          </w:tcPr>
          <w:p w14:paraId="3D441100"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14</w:t>
            </w:r>
          </w:p>
        </w:tc>
      </w:tr>
      <w:tr w:rsidR="00E90E10" w:rsidRPr="00E90E10" w14:paraId="4952E00B" w14:textId="77777777" w:rsidTr="00E518E1">
        <w:tc>
          <w:tcPr>
            <w:tcW w:w="2245" w:type="dxa"/>
            <w:vAlign w:val="center"/>
          </w:tcPr>
          <w:p w14:paraId="5F62CAEA"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Marikit</w:t>
            </w:r>
          </w:p>
        </w:tc>
        <w:tc>
          <w:tcPr>
            <w:tcW w:w="2790" w:type="dxa"/>
            <w:vAlign w:val="center"/>
          </w:tcPr>
          <w:p w14:paraId="6C0F6F03"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16</w:t>
            </w:r>
          </w:p>
        </w:tc>
        <w:tc>
          <w:tcPr>
            <w:tcW w:w="2430" w:type="dxa"/>
            <w:vAlign w:val="center"/>
          </w:tcPr>
          <w:p w14:paraId="2722B788" w14:textId="77777777" w:rsidR="00E90E10" w:rsidRPr="00E90E10" w:rsidRDefault="00E90E10" w:rsidP="00E518E1">
            <w:pPr>
              <w:jc w:val="center"/>
              <w:rPr>
                <w:rFonts w:ascii="Arial" w:hAnsi="Arial" w:cs="Arial"/>
                <w:sz w:val="20"/>
                <w:szCs w:val="20"/>
              </w:rPr>
            </w:pPr>
            <w:r w:rsidRPr="00E90E10">
              <w:rPr>
                <w:rFonts w:ascii="Arial" w:hAnsi="Arial" w:cs="Arial"/>
                <w:color w:val="000000"/>
              </w:rPr>
              <w:t>6.93</w:t>
            </w:r>
          </w:p>
        </w:tc>
        <w:tc>
          <w:tcPr>
            <w:tcW w:w="1885" w:type="dxa"/>
            <w:vAlign w:val="center"/>
          </w:tcPr>
          <w:p w14:paraId="79E7B68B"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10</w:t>
            </w:r>
          </w:p>
        </w:tc>
      </w:tr>
      <w:tr w:rsidR="00E90E10" w:rsidRPr="00E90E10" w14:paraId="33D993A0" w14:textId="77777777" w:rsidTr="00E518E1">
        <w:tc>
          <w:tcPr>
            <w:tcW w:w="2245" w:type="dxa"/>
            <w:vAlign w:val="center"/>
          </w:tcPr>
          <w:p w14:paraId="0B69CF0E"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San Ildefonso</w:t>
            </w:r>
          </w:p>
        </w:tc>
        <w:tc>
          <w:tcPr>
            <w:tcW w:w="2790" w:type="dxa"/>
            <w:vAlign w:val="center"/>
          </w:tcPr>
          <w:p w14:paraId="75390361" w14:textId="77777777" w:rsidR="00E90E10" w:rsidRPr="00E90E10" w:rsidRDefault="00E90E10" w:rsidP="00E518E1">
            <w:pPr>
              <w:jc w:val="center"/>
              <w:rPr>
                <w:rFonts w:ascii="Arial" w:hAnsi="Arial" w:cs="Arial"/>
                <w:sz w:val="20"/>
                <w:szCs w:val="20"/>
              </w:rPr>
            </w:pPr>
            <w:r w:rsidRPr="00E90E10">
              <w:rPr>
                <w:rFonts w:ascii="Arial" w:hAnsi="Arial" w:cs="Arial"/>
                <w:color w:val="000000"/>
              </w:rPr>
              <w:t>24</w:t>
            </w:r>
          </w:p>
        </w:tc>
        <w:tc>
          <w:tcPr>
            <w:tcW w:w="2430" w:type="dxa"/>
            <w:vAlign w:val="center"/>
          </w:tcPr>
          <w:p w14:paraId="2743A264"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10.39</w:t>
            </w:r>
          </w:p>
        </w:tc>
        <w:tc>
          <w:tcPr>
            <w:tcW w:w="1885" w:type="dxa"/>
            <w:vAlign w:val="center"/>
          </w:tcPr>
          <w:p w14:paraId="68B99D6F"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15</w:t>
            </w:r>
          </w:p>
        </w:tc>
      </w:tr>
      <w:tr w:rsidR="00E90E10" w:rsidRPr="00E90E10" w14:paraId="5D2E65C6" w14:textId="77777777" w:rsidTr="00D93531">
        <w:tc>
          <w:tcPr>
            <w:tcW w:w="2245" w:type="dxa"/>
            <w:tcBorders>
              <w:bottom w:val="single" w:sz="4" w:space="0" w:color="auto"/>
            </w:tcBorders>
            <w:vAlign w:val="center"/>
          </w:tcPr>
          <w:p w14:paraId="3D0134F8"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Tinib</w:t>
            </w:r>
          </w:p>
        </w:tc>
        <w:tc>
          <w:tcPr>
            <w:tcW w:w="2790" w:type="dxa"/>
            <w:tcBorders>
              <w:bottom w:val="single" w:sz="4" w:space="0" w:color="auto"/>
            </w:tcBorders>
            <w:vAlign w:val="center"/>
          </w:tcPr>
          <w:p w14:paraId="7259F1BF"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17</w:t>
            </w:r>
          </w:p>
        </w:tc>
        <w:tc>
          <w:tcPr>
            <w:tcW w:w="2430" w:type="dxa"/>
            <w:tcBorders>
              <w:bottom w:val="single" w:sz="4" w:space="0" w:color="auto"/>
            </w:tcBorders>
            <w:vAlign w:val="center"/>
          </w:tcPr>
          <w:p w14:paraId="7F9C1C8D" w14:textId="77777777" w:rsidR="00E90E10" w:rsidRPr="00E90E10" w:rsidRDefault="00E90E10" w:rsidP="00E518E1">
            <w:pPr>
              <w:jc w:val="center"/>
              <w:rPr>
                <w:rFonts w:ascii="Arial" w:hAnsi="Arial" w:cs="Arial"/>
                <w:sz w:val="20"/>
                <w:szCs w:val="20"/>
              </w:rPr>
            </w:pPr>
            <w:r w:rsidRPr="00E90E10">
              <w:rPr>
                <w:rFonts w:ascii="Arial" w:hAnsi="Arial" w:cs="Arial"/>
                <w:color w:val="000000"/>
              </w:rPr>
              <w:t>7.36</w:t>
            </w:r>
          </w:p>
        </w:tc>
        <w:tc>
          <w:tcPr>
            <w:tcW w:w="1885" w:type="dxa"/>
            <w:tcBorders>
              <w:bottom w:val="single" w:sz="4" w:space="0" w:color="auto"/>
            </w:tcBorders>
            <w:vAlign w:val="center"/>
          </w:tcPr>
          <w:p w14:paraId="23004A48"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11</w:t>
            </w:r>
          </w:p>
        </w:tc>
      </w:tr>
      <w:bookmarkEnd w:id="1"/>
    </w:tbl>
    <w:p w14:paraId="043FC78D" w14:textId="77777777" w:rsidR="00E90E10" w:rsidRDefault="00E90E10" w:rsidP="008D4029">
      <w:pPr>
        <w:pStyle w:val="Body"/>
        <w:spacing w:after="0"/>
        <w:rPr>
          <w:rFonts w:ascii="Arial" w:eastAsia="Libre Franklin" w:hAnsi="Arial" w:cs="Arial"/>
        </w:rPr>
      </w:pPr>
    </w:p>
    <w:p w14:paraId="7144A965" w14:textId="21DFC06A" w:rsidR="00A91E98" w:rsidRDefault="00A91E98" w:rsidP="00A91E98">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Pr>
          <w:rFonts w:ascii="Arial" w:hAnsi="Arial" w:cs="Arial"/>
          <w:b/>
          <w:u w:val="single"/>
        </w:rPr>
        <w:t>Survey Administration</w:t>
      </w:r>
      <w:r w:rsidRPr="00FB3A86">
        <w:rPr>
          <w:rFonts w:ascii="Arial" w:hAnsi="Arial" w:cs="Arial"/>
        </w:rPr>
        <w:t xml:space="preserve"> </w:t>
      </w:r>
    </w:p>
    <w:p w14:paraId="722368DF" w14:textId="77777777" w:rsidR="00A91E98" w:rsidRDefault="00A91E98" w:rsidP="00A91E98">
      <w:pPr>
        <w:pStyle w:val="Body"/>
        <w:spacing w:after="0"/>
        <w:rPr>
          <w:rFonts w:ascii="Arial" w:hAnsi="Arial" w:cs="Arial"/>
        </w:rPr>
      </w:pPr>
    </w:p>
    <w:p w14:paraId="19446BCE" w14:textId="77777777" w:rsidR="007022B5" w:rsidRDefault="007022B5" w:rsidP="007022B5">
      <w:pPr>
        <w:jc w:val="both"/>
        <w:rPr>
          <w:rFonts w:ascii="Arial" w:hAnsi="Arial" w:cs="Arial"/>
        </w:rPr>
      </w:pPr>
      <w:r w:rsidRPr="007022B5">
        <w:rPr>
          <w:rFonts w:ascii="Arial" w:hAnsi="Arial" w:cs="Arial"/>
        </w:rPr>
        <w:t>The refined questionnaire was used for the final survey conducted between December 9, 2024, and January 12, 2025. Farmers were presented with separate lists of direct and indirect impacts of coastal hazards on their agricultural land.</w:t>
      </w:r>
    </w:p>
    <w:p w14:paraId="43D24432" w14:textId="77777777" w:rsidR="007022B5" w:rsidRPr="007022B5" w:rsidRDefault="007022B5" w:rsidP="007022B5">
      <w:pPr>
        <w:jc w:val="both"/>
        <w:rPr>
          <w:rFonts w:ascii="Arial" w:hAnsi="Arial" w:cs="Arial"/>
        </w:rPr>
      </w:pPr>
    </w:p>
    <w:p w14:paraId="70E88AEF" w14:textId="77777777" w:rsidR="007022B5" w:rsidRDefault="007022B5" w:rsidP="007022B5">
      <w:pPr>
        <w:jc w:val="both"/>
        <w:rPr>
          <w:rFonts w:ascii="Arial" w:hAnsi="Arial" w:cs="Arial"/>
        </w:rPr>
      </w:pPr>
      <w:r w:rsidRPr="007022B5">
        <w:rPr>
          <w:rFonts w:ascii="Arial" w:hAnsi="Arial" w:cs="Arial"/>
        </w:rPr>
        <w:t>Respondents ranked these impacts separately based on the intensity and frequency of the problems they encountered. Rankings were assigned on a scale from 1 to 7, where Rank 1 represented the most significant problem, and Rank 7 represented the least significant problem. To ensure consistency and accuracy, standardized definitions for each problem were explained to the respondents before they provided their rankings.</w:t>
      </w:r>
    </w:p>
    <w:p w14:paraId="1ADEA38F" w14:textId="77777777" w:rsidR="007022B5" w:rsidRPr="007022B5" w:rsidRDefault="007022B5" w:rsidP="007022B5">
      <w:pPr>
        <w:jc w:val="both"/>
        <w:rPr>
          <w:rFonts w:ascii="Arial" w:hAnsi="Arial" w:cs="Arial"/>
        </w:rPr>
      </w:pPr>
    </w:p>
    <w:p w14:paraId="1DC11D92" w14:textId="2426EF82" w:rsidR="00A91E98" w:rsidRPr="007022B5" w:rsidRDefault="007022B5" w:rsidP="007022B5">
      <w:pPr>
        <w:jc w:val="both"/>
        <w:rPr>
          <w:rFonts w:ascii="Arial" w:eastAsia="Libre Franklin" w:hAnsi="Arial" w:cs="Arial"/>
        </w:rPr>
      </w:pPr>
      <w:r w:rsidRPr="007022B5">
        <w:rPr>
          <w:rFonts w:ascii="Arial" w:hAnsi="Arial" w:cs="Arial"/>
        </w:rPr>
        <w:t>Data collection was conducted through face-to-face interviews, allowing respondents to ask questions or seek clarification when needed. To minimize bias, anonymity was assured for all responses, and uniform explanations were provided to all participants.</w:t>
      </w:r>
    </w:p>
    <w:p w14:paraId="06ACD6E2" w14:textId="77777777" w:rsidR="00A91E98" w:rsidRDefault="00A91E98" w:rsidP="008D4029">
      <w:pPr>
        <w:pStyle w:val="Body"/>
        <w:spacing w:after="0"/>
        <w:rPr>
          <w:rFonts w:ascii="Arial" w:eastAsia="Libre Franklin" w:hAnsi="Arial" w:cs="Arial"/>
        </w:rPr>
      </w:pPr>
    </w:p>
    <w:p w14:paraId="3A86AA7A" w14:textId="1644BE5A" w:rsidR="007022B5" w:rsidRDefault="007022B5" w:rsidP="007022B5">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Garrett Ranking</w:t>
      </w:r>
    </w:p>
    <w:p w14:paraId="5B46CF8D" w14:textId="77777777" w:rsidR="007022B5" w:rsidRDefault="007022B5" w:rsidP="007022B5">
      <w:pPr>
        <w:pStyle w:val="Body"/>
        <w:spacing w:after="0"/>
        <w:rPr>
          <w:rFonts w:ascii="Arial" w:hAnsi="Arial" w:cs="Arial"/>
          <w:b/>
          <w:sz w:val="22"/>
        </w:rPr>
      </w:pPr>
    </w:p>
    <w:p w14:paraId="0537C541" w14:textId="14558387" w:rsidR="00A91E98" w:rsidRDefault="007022B5" w:rsidP="008D4029">
      <w:pPr>
        <w:pStyle w:val="Body"/>
        <w:spacing w:after="0"/>
        <w:rPr>
          <w:rFonts w:ascii="Arial" w:hAnsi="Arial" w:cs="Arial"/>
          <w:bCs/>
          <w:szCs w:val="18"/>
        </w:rPr>
      </w:pPr>
      <w:r w:rsidRPr="007022B5">
        <w:rPr>
          <w:rFonts w:ascii="Arial" w:hAnsi="Arial" w:cs="Arial"/>
          <w:bCs/>
          <w:szCs w:val="18"/>
        </w:rPr>
        <w:t>The data collected were analyzed using the Garrett Ranking Method. The ranks provided by the farmers were converted into Garrett scores using Equation 4 (Garret, 1981).</w:t>
      </w:r>
    </w:p>
    <w:p w14:paraId="35E5BE90" w14:textId="77777777" w:rsidR="0036173A" w:rsidRDefault="0036173A" w:rsidP="008D4029">
      <w:pPr>
        <w:pStyle w:val="Body"/>
        <w:spacing w:after="0"/>
        <w:rPr>
          <w:rFonts w:ascii="Arial" w:hAnsi="Arial" w:cs="Arial"/>
          <w:bCs/>
          <w:szCs w:val="18"/>
        </w:rPr>
      </w:pPr>
    </w:p>
    <w:p w14:paraId="7CB0A564" w14:textId="7E4A15CB" w:rsidR="007022B5" w:rsidRDefault="00030CD0" w:rsidP="00030CD0">
      <w:pPr>
        <w:pStyle w:val="Body"/>
        <w:spacing w:after="0"/>
        <w:ind w:left="1440" w:firstLine="720"/>
        <w:rPr>
          <w:rFonts w:ascii="Arial" w:eastAsia="Libre Franklin" w:hAnsi="Arial" w:cs="Arial"/>
        </w:rPr>
      </w:pPr>
      <w:r>
        <w:rPr>
          <w:rFonts w:ascii="Libre Franklin" w:eastAsia="Libre Franklin" w:hAnsi="Libre Franklin" w:cs="Libre Franklin"/>
        </w:rPr>
        <w:t xml:space="preserve">       </w:t>
      </w:r>
      <w:r w:rsidR="007022B5" w:rsidRPr="00030CD0">
        <w:rPr>
          <w:rFonts w:ascii="Arial" w:eastAsia="Libre Franklin" w:hAnsi="Arial" w:cs="Arial"/>
        </w:rPr>
        <w:t xml:space="preserve">Percent position = </w:t>
      </w:r>
      <m:oMath>
        <m:d>
          <m:dPr>
            <m:ctrlPr>
              <w:rPr>
                <w:rFonts w:ascii="Cambria Math" w:eastAsia="Libre Franklin" w:hAnsi="Cambria Math" w:cs="Arial"/>
                <w:i/>
              </w:rPr>
            </m:ctrlPr>
          </m:dPr>
          <m:e>
            <m:r>
              <m:rPr>
                <m:nor/>
              </m:rPr>
              <w:rPr>
                <w:rFonts w:ascii="Arial" w:eastAsia="Libre Franklin" w:hAnsi="Arial" w:cs="Arial"/>
              </w:rPr>
              <m:t>100</m:t>
            </m:r>
            <m:d>
              <m:dPr>
                <m:ctrlPr>
                  <w:rPr>
                    <w:rFonts w:ascii="Cambria Math" w:eastAsia="Libre Franklin" w:hAnsi="Cambria Math" w:cs="Arial"/>
                    <w:i/>
                  </w:rPr>
                </m:ctrlPr>
              </m:dPr>
              <m:e>
                <m:sSub>
                  <m:sSubPr>
                    <m:ctrlPr>
                      <w:rPr>
                        <w:rFonts w:ascii="Cambria Math" w:eastAsia="Libre Franklin" w:hAnsi="Cambria Math" w:cs="Arial"/>
                        <w:i/>
                      </w:rPr>
                    </m:ctrlPr>
                  </m:sSubPr>
                  <m:e>
                    <m:r>
                      <m:rPr>
                        <m:nor/>
                      </m:rPr>
                      <w:rPr>
                        <w:rFonts w:ascii="Arial" w:eastAsia="Libre Franklin" w:hAnsi="Arial" w:cs="Arial"/>
                      </w:rPr>
                      <m:t>R</m:t>
                    </m:r>
                  </m:e>
                  <m:sub>
                    <m:r>
                      <m:rPr>
                        <m:nor/>
                      </m:rPr>
                      <w:rPr>
                        <w:rFonts w:ascii="Arial" w:eastAsia="Libre Franklin" w:hAnsi="Arial" w:cs="Arial"/>
                      </w:rPr>
                      <m:t>ij</m:t>
                    </m:r>
                  </m:sub>
                </m:sSub>
                <m:r>
                  <m:rPr>
                    <m:nor/>
                  </m:rPr>
                  <w:rPr>
                    <w:rFonts w:ascii="Arial" w:eastAsia="Libre Franklin" w:hAnsi="Arial" w:cs="Arial"/>
                  </w:rPr>
                  <m:t>-0.5</m:t>
                </m:r>
              </m:e>
            </m:d>
          </m:e>
        </m:d>
        <m:r>
          <m:rPr>
            <m:nor/>
          </m:rPr>
          <w:rPr>
            <w:rFonts w:ascii="Arial" w:eastAsia="Libre Franklin" w:hAnsi="Arial" w:cs="Arial"/>
          </w:rPr>
          <m:t>/</m:t>
        </m:r>
        <m:sSub>
          <m:sSubPr>
            <m:ctrlPr>
              <w:rPr>
                <w:rFonts w:ascii="Cambria Math" w:eastAsia="Libre Franklin" w:hAnsi="Cambria Math" w:cs="Arial"/>
                <w:i/>
              </w:rPr>
            </m:ctrlPr>
          </m:sSubPr>
          <m:e>
            <m:r>
              <m:rPr>
                <m:nor/>
              </m:rPr>
              <w:rPr>
                <w:rFonts w:ascii="Arial" w:eastAsia="Libre Franklin" w:hAnsi="Arial" w:cs="Arial"/>
              </w:rPr>
              <m:t>N</m:t>
            </m:r>
          </m:e>
          <m:sub>
            <m:r>
              <m:rPr>
                <m:nor/>
              </m:rPr>
              <w:rPr>
                <w:rFonts w:ascii="Arial" w:eastAsia="Libre Franklin" w:hAnsi="Arial" w:cs="Arial"/>
              </w:rPr>
              <m:t>j</m:t>
            </m:r>
          </m:sub>
        </m:sSub>
      </m:oMath>
      <w:r w:rsidR="007022B5">
        <w:rPr>
          <w:rFonts w:ascii="Libre Franklin" w:eastAsia="Libre Franklin" w:hAnsi="Libre Franklin" w:cs="Libre Franklin"/>
          <w:sz w:val="28"/>
          <w:szCs w:val="28"/>
        </w:rPr>
        <w:t xml:space="preserve"> </w:t>
      </w:r>
      <w:r>
        <w:rPr>
          <w:rFonts w:ascii="Libre Franklin" w:eastAsia="Libre Franklin" w:hAnsi="Libre Franklin" w:cs="Libre Franklin"/>
          <w:sz w:val="28"/>
          <w:szCs w:val="28"/>
        </w:rPr>
        <w:tab/>
      </w:r>
      <w:r>
        <w:rPr>
          <w:rFonts w:ascii="Libre Franklin" w:eastAsia="Libre Franklin" w:hAnsi="Libre Franklin" w:cs="Libre Franklin"/>
          <w:sz w:val="28"/>
          <w:szCs w:val="28"/>
        </w:rPr>
        <w:tab/>
        <w:t xml:space="preserve">         </w:t>
      </w:r>
      <w:r w:rsidRPr="00030CD0">
        <w:rPr>
          <w:rFonts w:ascii="Arial" w:eastAsia="Libre Franklin" w:hAnsi="Arial" w:cs="Arial"/>
        </w:rPr>
        <w:t xml:space="preserve">  </w:t>
      </w:r>
      <w:r>
        <w:rPr>
          <w:rFonts w:ascii="Arial" w:eastAsia="Libre Franklin" w:hAnsi="Arial" w:cs="Arial"/>
        </w:rPr>
        <w:t xml:space="preserve">           </w:t>
      </w:r>
      <w:proofErr w:type="gramStart"/>
      <w:r>
        <w:rPr>
          <w:rFonts w:ascii="Arial" w:eastAsia="Libre Franklin" w:hAnsi="Arial" w:cs="Arial"/>
        </w:rPr>
        <w:t xml:space="preserve">   </w:t>
      </w:r>
      <w:r w:rsidRPr="00030CD0">
        <w:rPr>
          <w:rFonts w:ascii="Arial" w:eastAsia="Libre Franklin" w:hAnsi="Arial" w:cs="Arial"/>
        </w:rPr>
        <w:t>(</w:t>
      </w:r>
      <w:proofErr w:type="gramEnd"/>
      <w:r w:rsidRPr="00030CD0">
        <w:rPr>
          <w:rFonts w:ascii="Arial" w:eastAsia="Libre Franklin" w:hAnsi="Arial" w:cs="Arial"/>
        </w:rPr>
        <w:t>4)</w:t>
      </w:r>
    </w:p>
    <w:p w14:paraId="707C9E98" w14:textId="77777777" w:rsidR="007022B5" w:rsidRDefault="007022B5" w:rsidP="008D4029">
      <w:pPr>
        <w:pStyle w:val="Body"/>
        <w:spacing w:after="0"/>
        <w:rPr>
          <w:rFonts w:ascii="Arial" w:eastAsia="Libre Franklin" w:hAnsi="Arial" w:cs="Arial"/>
        </w:rPr>
      </w:pPr>
    </w:p>
    <w:p w14:paraId="70262CAB" w14:textId="77777777" w:rsidR="00030CD0" w:rsidRPr="00030CD0" w:rsidRDefault="00030CD0" w:rsidP="00030CD0">
      <w:pPr>
        <w:jc w:val="both"/>
        <w:rPr>
          <w:rFonts w:ascii="Arial" w:eastAsia="Libre Franklin" w:hAnsi="Arial" w:cs="Arial"/>
        </w:rPr>
      </w:pPr>
      <w:r w:rsidRPr="00030CD0">
        <w:rPr>
          <w:rFonts w:ascii="Arial" w:eastAsia="Libre Franklin" w:hAnsi="Arial" w:cs="Arial"/>
        </w:rPr>
        <w:t xml:space="preserve">Where </w:t>
      </w:r>
      <w:proofErr w:type="spellStart"/>
      <w:r w:rsidRPr="00030CD0">
        <w:rPr>
          <w:rFonts w:ascii="Arial" w:eastAsia="Libre Franklin" w:hAnsi="Arial" w:cs="Arial"/>
        </w:rPr>
        <w:t>R</w:t>
      </w:r>
      <w:r w:rsidRPr="00030CD0">
        <w:rPr>
          <w:rFonts w:ascii="Arial" w:eastAsia="Libre Franklin" w:hAnsi="Arial" w:cs="Arial"/>
          <w:vertAlign w:val="subscript"/>
        </w:rPr>
        <w:t>ij</w:t>
      </w:r>
      <w:proofErr w:type="spellEnd"/>
      <w:r w:rsidRPr="00030CD0">
        <w:rPr>
          <w:rFonts w:ascii="Arial" w:eastAsia="Libre Franklin" w:hAnsi="Arial" w:cs="Arial"/>
        </w:rPr>
        <w:t xml:space="preserve"> is the rank given for the </w:t>
      </w:r>
      <w:proofErr w:type="spellStart"/>
      <w:r w:rsidRPr="00030CD0">
        <w:rPr>
          <w:rFonts w:ascii="Arial" w:eastAsia="Libre Franklin" w:hAnsi="Arial" w:cs="Arial"/>
        </w:rPr>
        <w:t>ith</w:t>
      </w:r>
      <w:proofErr w:type="spellEnd"/>
      <w:r w:rsidRPr="00030CD0">
        <w:rPr>
          <w:rFonts w:ascii="Arial" w:eastAsia="Libre Franklin" w:hAnsi="Arial" w:cs="Arial"/>
        </w:rPr>
        <w:t xml:space="preserve"> problem by the </w:t>
      </w:r>
      <w:proofErr w:type="spellStart"/>
      <w:r w:rsidRPr="00030CD0">
        <w:rPr>
          <w:rFonts w:ascii="Arial" w:eastAsia="Libre Franklin" w:hAnsi="Arial" w:cs="Arial"/>
        </w:rPr>
        <w:t>jth</w:t>
      </w:r>
      <w:proofErr w:type="spellEnd"/>
      <w:r w:rsidRPr="00030CD0">
        <w:rPr>
          <w:rFonts w:ascii="Arial" w:eastAsia="Libre Franklin" w:hAnsi="Arial" w:cs="Arial"/>
        </w:rPr>
        <w:t xml:space="preserve"> respondent; Nj is the number of problems ranked by the </w:t>
      </w:r>
      <w:proofErr w:type="spellStart"/>
      <w:r w:rsidRPr="00030CD0">
        <w:rPr>
          <w:rFonts w:ascii="Arial" w:eastAsia="Libre Franklin" w:hAnsi="Arial" w:cs="Arial"/>
        </w:rPr>
        <w:t>jth</w:t>
      </w:r>
      <w:proofErr w:type="spellEnd"/>
      <w:r w:rsidRPr="00030CD0">
        <w:rPr>
          <w:rFonts w:ascii="Arial" w:eastAsia="Libre Franklin" w:hAnsi="Arial" w:cs="Arial"/>
        </w:rPr>
        <w:t xml:space="preserve"> respondent.</w:t>
      </w:r>
    </w:p>
    <w:p w14:paraId="7928C1DA" w14:textId="55C8C01C" w:rsidR="00030CD0" w:rsidRDefault="00030CD0" w:rsidP="00840CAB">
      <w:pPr>
        <w:jc w:val="both"/>
        <w:rPr>
          <w:rFonts w:ascii="Arial" w:eastAsia="Libre Franklin" w:hAnsi="Arial" w:cs="Arial"/>
        </w:rPr>
      </w:pPr>
      <w:r w:rsidRPr="00030CD0">
        <w:rPr>
          <w:rFonts w:ascii="Arial" w:eastAsia="Libre Franklin" w:hAnsi="Arial" w:cs="Arial"/>
        </w:rPr>
        <w:tab/>
      </w:r>
    </w:p>
    <w:p w14:paraId="14DD2987" w14:textId="4A3BAEDE" w:rsidR="00030CD0" w:rsidRDefault="00030CD0" w:rsidP="008D4029">
      <w:pPr>
        <w:pStyle w:val="Body"/>
        <w:spacing w:after="0"/>
        <w:rPr>
          <w:rFonts w:ascii="Arial" w:eastAsia="Libre Franklin" w:hAnsi="Arial" w:cs="Arial"/>
        </w:rPr>
      </w:pPr>
      <w:r w:rsidRPr="00030CD0">
        <w:rPr>
          <w:rFonts w:ascii="Arial" w:eastAsia="Libre Franklin" w:hAnsi="Arial" w:cs="Arial"/>
        </w:rPr>
        <w:t xml:space="preserve">Using Garrett’s Table (Table </w:t>
      </w:r>
      <w:r w:rsidR="007C2CD9">
        <w:rPr>
          <w:rFonts w:ascii="Arial" w:eastAsia="Libre Franklin" w:hAnsi="Arial" w:cs="Arial"/>
        </w:rPr>
        <w:t>2</w:t>
      </w:r>
      <w:r w:rsidRPr="00030CD0">
        <w:rPr>
          <w:rFonts w:ascii="Arial" w:eastAsia="Libre Franklin" w:hAnsi="Arial" w:cs="Arial"/>
        </w:rPr>
        <w:t xml:space="preserve">), the percentage position estimated was converted into scores. The higher the percentage position, the lower the Garrett scores. Using these scores, total scores and mean values of scores were calculated for each problem. The factors having the highest mean value were the most important. The corresponding Garrett score for each rank is detailed in Table </w:t>
      </w:r>
      <w:r w:rsidR="007C2CD9">
        <w:rPr>
          <w:rFonts w:ascii="Arial" w:eastAsia="Libre Franklin" w:hAnsi="Arial" w:cs="Arial"/>
        </w:rPr>
        <w:t>3</w:t>
      </w:r>
      <w:r w:rsidRPr="00030CD0">
        <w:rPr>
          <w:rFonts w:ascii="Arial" w:eastAsia="Libre Franklin" w:hAnsi="Arial" w:cs="Arial"/>
        </w:rPr>
        <w:t>.</w:t>
      </w:r>
    </w:p>
    <w:p w14:paraId="7A5ED5DF" w14:textId="77777777" w:rsidR="00840CAB" w:rsidRDefault="00840CAB" w:rsidP="008D4029">
      <w:pPr>
        <w:pStyle w:val="Body"/>
        <w:spacing w:after="0"/>
        <w:rPr>
          <w:rFonts w:ascii="Arial" w:eastAsia="Libre Franklin" w:hAnsi="Arial" w:cs="Arial"/>
        </w:rPr>
      </w:pPr>
    </w:p>
    <w:p w14:paraId="79A5AA3F" w14:textId="45ABA40F" w:rsidR="00840CAB" w:rsidRDefault="00840CAB" w:rsidP="00D93531">
      <w:pPr>
        <w:jc w:val="both"/>
        <w:rPr>
          <w:rFonts w:ascii="Arial" w:eastAsia="Libre Franklin" w:hAnsi="Arial" w:cs="Arial"/>
          <w:b/>
        </w:rPr>
      </w:pPr>
      <w:r w:rsidRPr="00D93531">
        <w:rPr>
          <w:rFonts w:ascii="Arial" w:eastAsia="Libre Franklin" w:hAnsi="Arial" w:cs="Arial"/>
          <w:b/>
        </w:rPr>
        <w:t xml:space="preserve">Table </w:t>
      </w:r>
      <w:r w:rsidR="007C2CD9">
        <w:rPr>
          <w:rFonts w:ascii="Arial" w:eastAsia="Libre Franklin" w:hAnsi="Arial" w:cs="Arial"/>
          <w:b/>
        </w:rPr>
        <w:t>2</w:t>
      </w:r>
      <w:r w:rsidRPr="00D93531">
        <w:rPr>
          <w:rFonts w:ascii="Arial" w:eastAsia="Libre Franklin" w:hAnsi="Arial" w:cs="Arial"/>
          <w:b/>
        </w:rPr>
        <w:t>. Garrett Ranking Conversion Table</w:t>
      </w:r>
    </w:p>
    <w:p w14:paraId="154B9D9A" w14:textId="77777777" w:rsidR="00D93531" w:rsidRPr="00D93531" w:rsidRDefault="00D93531" w:rsidP="00D93531">
      <w:pPr>
        <w:jc w:val="center"/>
        <w:rPr>
          <w:rFonts w:ascii="Arial" w:hAnsi="Arial" w:cs="Arial"/>
          <w:b/>
        </w:rPr>
      </w:pPr>
    </w:p>
    <w:tbl>
      <w:tblPr>
        <w:tblStyle w:val="TableGrid"/>
        <w:tblW w:w="84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746"/>
        <w:gridCol w:w="941"/>
        <w:gridCol w:w="746"/>
        <w:gridCol w:w="941"/>
        <w:gridCol w:w="746"/>
        <w:gridCol w:w="941"/>
        <w:gridCol w:w="746"/>
        <w:gridCol w:w="941"/>
        <w:gridCol w:w="746"/>
      </w:tblGrid>
      <w:tr w:rsidR="00840CAB" w:rsidRPr="00D93531" w14:paraId="072B750B" w14:textId="77777777" w:rsidTr="00D93531">
        <w:trPr>
          <w:trHeight w:val="278"/>
          <w:jc w:val="center"/>
        </w:trPr>
        <w:tc>
          <w:tcPr>
            <w:tcW w:w="941" w:type="dxa"/>
            <w:tcBorders>
              <w:top w:val="single" w:sz="4" w:space="0" w:color="auto"/>
              <w:bottom w:val="single" w:sz="4" w:space="0" w:color="auto"/>
            </w:tcBorders>
            <w:vAlign w:val="center"/>
          </w:tcPr>
          <w:p w14:paraId="63811DF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Percent</w:t>
            </w:r>
          </w:p>
        </w:tc>
        <w:tc>
          <w:tcPr>
            <w:tcW w:w="746" w:type="dxa"/>
            <w:tcBorders>
              <w:top w:val="single" w:sz="4" w:space="0" w:color="auto"/>
              <w:bottom w:val="single" w:sz="4" w:space="0" w:color="auto"/>
            </w:tcBorders>
            <w:vAlign w:val="center"/>
          </w:tcPr>
          <w:p w14:paraId="6B672F9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Score</w:t>
            </w:r>
          </w:p>
        </w:tc>
        <w:tc>
          <w:tcPr>
            <w:tcW w:w="941" w:type="dxa"/>
            <w:tcBorders>
              <w:top w:val="single" w:sz="4" w:space="0" w:color="auto"/>
              <w:bottom w:val="single" w:sz="4" w:space="0" w:color="auto"/>
            </w:tcBorders>
            <w:vAlign w:val="center"/>
          </w:tcPr>
          <w:p w14:paraId="7098DFA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Percent</w:t>
            </w:r>
          </w:p>
        </w:tc>
        <w:tc>
          <w:tcPr>
            <w:tcW w:w="746" w:type="dxa"/>
            <w:tcBorders>
              <w:top w:val="single" w:sz="4" w:space="0" w:color="auto"/>
              <w:bottom w:val="single" w:sz="4" w:space="0" w:color="auto"/>
            </w:tcBorders>
            <w:vAlign w:val="center"/>
          </w:tcPr>
          <w:p w14:paraId="33C843C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Score</w:t>
            </w:r>
          </w:p>
        </w:tc>
        <w:tc>
          <w:tcPr>
            <w:tcW w:w="941" w:type="dxa"/>
            <w:tcBorders>
              <w:top w:val="single" w:sz="4" w:space="0" w:color="auto"/>
              <w:bottom w:val="single" w:sz="4" w:space="0" w:color="auto"/>
            </w:tcBorders>
            <w:vAlign w:val="center"/>
          </w:tcPr>
          <w:p w14:paraId="24DC57B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Percent</w:t>
            </w:r>
          </w:p>
        </w:tc>
        <w:tc>
          <w:tcPr>
            <w:tcW w:w="746" w:type="dxa"/>
            <w:tcBorders>
              <w:top w:val="single" w:sz="4" w:space="0" w:color="auto"/>
              <w:bottom w:val="single" w:sz="4" w:space="0" w:color="auto"/>
            </w:tcBorders>
            <w:vAlign w:val="center"/>
          </w:tcPr>
          <w:p w14:paraId="341D28E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Score</w:t>
            </w:r>
          </w:p>
        </w:tc>
        <w:tc>
          <w:tcPr>
            <w:tcW w:w="941" w:type="dxa"/>
            <w:tcBorders>
              <w:top w:val="single" w:sz="4" w:space="0" w:color="auto"/>
              <w:bottom w:val="single" w:sz="4" w:space="0" w:color="auto"/>
            </w:tcBorders>
            <w:vAlign w:val="center"/>
          </w:tcPr>
          <w:p w14:paraId="5DB7B6B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Percent</w:t>
            </w:r>
          </w:p>
        </w:tc>
        <w:tc>
          <w:tcPr>
            <w:tcW w:w="746" w:type="dxa"/>
            <w:tcBorders>
              <w:top w:val="single" w:sz="4" w:space="0" w:color="auto"/>
              <w:bottom w:val="single" w:sz="4" w:space="0" w:color="auto"/>
            </w:tcBorders>
            <w:vAlign w:val="center"/>
          </w:tcPr>
          <w:p w14:paraId="6BEA0B5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Score</w:t>
            </w:r>
          </w:p>
        </w:tc>
        <w:tc>
          <w:tcPr>
            <w:tcW w:w="941" w:type="dxa"/>
            <w:tcBorders>
              <w:top w:val="single" w:sz="4" w:space="0" w:color="auto"/>
              <w:bottom w:val="single" w:sz="4" w:space="0" w:color="auto"/>
            </w:tcBorders>
            <w:vAlign w:val="center"/>
          </w:tcPr>
          <w:p w14:paraId="0CC1AF3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Percent</w:t>
            </w:r>
          </w:p>
        </w:tc>
        <w:tc>
          <w:tcPr>
            <w:tcW w:w="746" w:type="dxa"/>
            <w:tcBorders>
              <w:top w:val="single" w:sz="4" w:space="0" w:color="auto"/>
              <w:bottom w:val="single" w:sz="4" w:space="0" w:color="auto"/>
            </w:tcBorders>
            <w:vAlign w:val="center"/>
          </w:tcPr>
          <w:p w14:paraId="7D6AD99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Score</w:t>
            </w:r>
          </w:p>
        </w:tc>
      </w:tr>
      <w:tr w:rsidR="00840CAB" w:rsidRPr="00D93531" w14:paraId="5C1F7532" w14:textId="77777777" w:rsidTr="00D93531">
        <w:trPr>
          <w:trHeight w:val="297"/>
          <w:jc w:val="center"/>
        </w:trPr>
        <w:tc>
          <w:tcPr>
            <w:tcW w:w="941" w:type="dxa"/>
            <w:tcBorders>
              <w:top w:val="single" w:sz="4" w:space="0" w:color="auto"/>
            </w:tcBorders>
            <w:vAlign w:val="center"/>
          </w:tcPr>
          <w:p w14:paraId="2935D72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0.09</w:t>
            </w:r>
          </w:p>
        </w:tc>
        <w:tc>
          <w:tcPr>
            <w:tcW w:w="746" w:type="dxa"/>
            <w:tcBorders>
              <w:top w:val="single" w:sz="4" w:space="0" w:color="auto"/>
            </w:tcBorders>
            <w:vAlign w:val="bottom"/>
          </w:tcPr>
          <w:p w14:paraId="118CAB5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w:t>
            </w:r>
          </w:p>
        </w:tc>
        <w:tc>
          <w:tcPr>
            <w:tcW w:w="941" w:type="dxa"/>
            <w:tcBorders>
              <w:top w:val="single" w:sz="4" w:space="0" w:color="auto"/>
            </w:tcBorders>
            <w:vAlign w:val="center"/>
          </w:tcPr>
          <w:p w14:paraId="5C9537B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6.81</w:t>
            </w:r>
          </w:p>
        </w:tc>
        <w:tc>
          <w:tcPr>
            <w:tcW w:w="746" w:type="dxa"/>
            <w:tcBorders>
              <w:top w:val="single" w:sz="4" w:space="0" w:color="auto"/>
            </w:tcBorders>
            <w:vAlign w:val="bottom"/>
          </w:tcPr>
          <w:p w14:paraId="63863F0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79</w:t>
            </w:r>
          </w:p>
        </w:tc>
        <w:tc>
          <w:tcPr>
            <w:tcW w:w="941" w:type="dxa"/>
            <w:tcBorders>
              <w:top w:val="single" w:sz="4" w:space="0" w:color="auto"/>
            </w:tcBorders>
            <w:vAlign w:val="center"/>
          </w:tcPr>
          <w:p w14:paraId="302D564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32.42</w:t>
            </w:r>
          </w:p>
        </w:tc>
        <w:tc>
          <w:tcPr>
            <w:tcW w:w="746" w:type="dxa"/>
            <w:tcBorders>
              <w:top w:val="single" w:sz="4" w:space="0" w:color="auto"/>
            </w:tcBorders>
            <w:vAlign w:val="bottom"/>
          </w:tcPr>
          <w:p w14:paraId="5652932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59</w:t>
            </w:r>
          </w:p>
        </w:tc>
        <w:tc>
          <w:tcPr>
            <w:tcW w:w="941" w:type="dxa"/>
            <w:tcBorders>
              <w:top w:val="single" w:sz="4" w:space="0" w:color="auto"/>
            </w:tcBorders>
            <w:vAlign w:val="center"/>
          </w:tcPr>
          <w:p w14:paraId="38E3A74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71.14</w:t>
            </w:r>
          </w:p>
        </w:tc>
        <w:tc>
          <w:tcPr>
            <w:tcW w:w="746" w:type="dxa"/>
            <w:tcBorders>
              <w:top w:val="single" w:sz="4" w:space="0" w:color="auto"/>
            </w:tcBorders>
            <w:vAlign w:val="bottom"/>
          </w:tcPr>
          <w:p w14:paraId="1094B7B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39</w:t>
            </w:r>
          </w:p>
        </w:tc>
        <w:tc>
          <w:tcPr>
            <w:tcW w:w="941" w:type="dxa"/>
            <w:tcBorders>
              <w:top w:val="single" w:sz="4" w:space="0" w:color="auto"/>
            </w:tcBorders>
            <w:vAlign w:val="center"/>
          </w:tcPr>
          <w:p w14:paraId="3458C36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94.49</w:t>
            </w:r>
          </w:p>
        </w:tc>
        <w:tc>
          <w:tcPr>
            <w:tcW w:w="746" w:type="dxa"/>
            <w:tcBorders>
              <w:top w:val="single" w:sz="4" w:space="0" w:color="auto"/>
            </w:tcBorders>
            <w:vAlign w:val="bottom"/>
          </w:tcPr>
          <w:p w14:paraId="4C4DB4D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19</w:t>
            </w:r>
          </w:p>
        </w:tc>
      </w:tr>
      <w:tr w:rsidR="00840CAB" w:rsidRPr="00D93531" w14:paraId="7C050827" w14:textId="77777777" w:rsidTr="00E518E1">
        <w:trPr>
          <w:trHeight w:val="297"/>
          <w:jc w:val="center"/>
        </w:trPr>
        <w:tc>
          <w:tcPr>
            <w:tcW w:w="941" w:type="dxa"/>
            <w:vAlign w:val="center"/>
          </w:tcPr>
          <w:p w14:paraId="3DDFD7E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0.20</w:t>
            </w:r>
          </w:p>
        </w:tc>
        <w:tc>
          <w:tcPr>
            <w:tcW w:w="746" w:type="dxa"/>
            <w:vAlign w:val="bottom"/>
          </w:tcPr>
          <w:p w14:paraId="4F69AEF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98</w:t>
            </w:r>
          </w:p>
        </w:tc>
        <w:tc>
          <w:tcPr>
            <w:tcW w:w="941" w:type="dxa"/>
            <w:vAlign w:val="center"/>
          </w:tcPr>
          <w:p w14:paraId="246A774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7.55</w:t>
            </w:r>
          </w:p>
        </w:tc>
        <w:tc>
          <w:tcPr>
            <w:tcW w:w="746" w:type="dxa"/>
            <w:vAlign w:val="bottom"/>
          </w:tcPr>
          <w:p w14:paraId="236F8D9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78</w:t>
            </w:r>
          </w:p>
        </w:tc>
        <w:tc>
          <w:tcPr>
            <w:tcW w:w="941" w:type="dxa"/>
            <w:vAlign w:val="center"/>
          </w:tcPr>
          <w:p w14:paraId="099740F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34.25</w:t>
            </w:r>
          </w:p>
        </w:tc>
        <w:tc>
          <w:tcPr>
            <w:tcW w:w="746" w:type="dxa"/>
            <w:vAlign w:val="bottom"/>
          </w:tcPr>
          <w:p w14:paraId="0AA4AB5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58</w:t>
            </w:r>
          </w:p>
        </w:tc>
        <w:tc>
          <w:tcPr>
            <w:tcW w:w="941" w:type="dxa"/>
            <w:vAlign w:val="center"/>
          </w:tcPr>
          <w:p w14:paraId="6A4DC70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72.85</w:t>
            </w:r>
          </w:p>
        </w:tc>
        <w:tc>
          <w:tcPr>
            <w:tcW w:w="746" w:type="dxa"/>
            <w:vAlign w:val="bottom"/>
          </w:tcPr>
          <w:p w14:paraId="44D927A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38</w:t>
            </w:r>
          </w:p>
        </w:tc>
        <w:tc>
          <w:tcPr>
            <w:tcW w:w="941" w:type="dxa"/>
            <w:vAlign w:val="center"/>
          </w:tcPr>
          <w:p w14:paraId="59D29F1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95.08</w:t>
            </w:r>
          </w:p>
        </w:tc>
        <w:tc>
          <w:tcPr>
            <w:tcW w:w="746" w:type="dxa"/>
            <w:vAlign w:val="bottom"/>
          </w:tcPr>
          <w:p w14:paraId="002DE70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18</w:t>
            </w:r>
          </w:p>
        </w:tc>
      </w:tr>
      <w:tr w:rsidR="00840CAB" w:rsidRPr="00D93531" w14:paraId="62F4DD14" w14:textId="77777777" w:rsidTr="00E518E1">
        <w:trPr>
          <w:trHeight w:val="313"/>
          <w:jc w:val="center"/>
        </w:trPr>
        <w:tc>
          <w:tcPr>
            <w:tcW w:w="941" w:type="dxa"/>
            <w:vAlign w:val="center"/>
          </w:tcPr>
          <w:p w14:paraId="6816AFB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0.32</w:t>
            </w:r>
          </w:p>
        </w:tc>
        <w:tc>
          <w:tcPr>
            <w:tcW w:w="746" w:type="dxa"/>
            <w:vAlign w:val="bottom"/>
          </w:tcPr>
          <w:p w14:paraId="4960B95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97</w:t>
            </w:r>
          </w:p>
        </w:tc>
        <w:tc>
          <w:tcPr>
            <w:tcW w:w="941" w:type="dxa"/>
            <w:vAlign w:val="center"/>
          </w:tcPr>
          <w:p w14:paraId="1EB3ADC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8.33</w:t>
            </w:r>
          </w:p>
        </w:tc>
        <w:tc>
          <w:tcPr>
            <w:tcW w:w="746" w:type="dxa"/>
            <w:vAlign w:val="bottom"/>
          </w:tcPr>
          <w:p w14:paraId="6E1E7D5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77</w:t>
            </w:r>
          </w:p>
        </w:tc>
        <w:tc>
          <w:tcPr>
            <w:tcW w:w="941" w:type="dxa"/>
            <w:vAlign w:val="center"/>
          </w:tcPr>
          <w:p w14:paraId="22BB487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36.15</w:t>
            </w:r>
          </w:p>
        </w:tc>
        <w:tc>
          <w:tcPr>
            <w:tcW w:w="746" w:type="dxa"/>
            <w:vAlign w:val="bottom"/>
          </w:tcPr>
          <w:p w14:paraId="05D82A1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57</w:t>
            </w:r>
          </w:p>
        </w:tc>
        <w:tc>
          <w:tcPr>
            <w:tcW w:w="941" w:type="dxa"/>
            <w:vAlign w:val="center"/>
          </w:tcPr>
          <w:p w14:paraId="50D38FE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74.52</w:t>
            </w:r>
          </w:p>
        </w:tc>
        <w:tc>
          <w:tcPr>
            <w:tcW w:w="746" w:type="dxa"/>
            <w:vAlign w:val="bottom"/>
          </w:tcPr>
          <w:p w14:paraId="5F4502D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37</w:t>
            </w:r>
          </w:p>
        </w:tc>
        <w:tc>
          <w:tcPr>
            <w:tcW w:w="941" w:type="dxa"/>
            <w:vAlign w:val="center"/>
          </w:tcPr>
          <w:p w14:paraId="758B9F9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95.62</w:t>
            </w:r>
          </w:p>
        </w:tc>
        <w:tc>
          <w:tcPr>
            <w:tcW w:w="746" w:type="dxa"/>
            <w:vAlign w:val="bottom"/>
          </w:tcPr>
          <w:p w14:paraId="0877473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17</w:t>
            </w:r>
          </w:p>
        </w:tc>
      </w:tr>
      <w:tr w:rsidR="00840CAB" w:rsidRPr="00D93531" w14:paraId="3C95E757" w14:textId="77777777" w:rsidTr="00E518E1">
        <w:trPr>
          <w:trHeight w:val="313"/>
          <w:jc w:val="center"/>
        </w:trPr>
        <w:tc>
          <w:tcPr>
            <w:tcW w:w="941" w:type="dxa"/>
            <w:vAlign w:val="center"/>
          </w:tcPr>
          <w:p w14:paraId="66D2340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0.45</w:t>
            </w:r>
          </w:p>
        </w:tc>
        <w:tc>
          <w:tcPr>
            <w:tcW w:w="746" w:type="dxa"/>
            <w:vAlign w:val="bottom"/>
          </w:tcPr>
          <w:p w14:paraId="2922389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96</w:t>
            </w:r>
          </w:p>
        </w:tc>
        <w:tc>
          <w:tcPr>
            <w:tcW w:w="941" w:type="dxa"/>
            <w:vAlign w:val="center"/>
          </w:tcPr>
          <w:p w14:paraId="20E11EF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9.17</w:t>
            </w:r>
          </w:p>
        </w:tc>
        <w:tc>
          <w:tcPr>
            <w:tcW w:w="746" w:type="dxa"/>
            <w:vAlign w:val="bottom"/>
          </w:tcPr>
          <w:p w14:paraId="776CDE9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76</w:t>
            </w:r>
          </w:p>
        </w:tc>
        <w:tc>
          <w:tcPr>
            <w:tcW w:w="941" w:type="dxa"/>
            <w:vAlign w:val="center"/>
          </w:tcPr>
          <w:p w14:paraId="26A414E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38.06</w:t>
            </w:r>
          </w:p>
        </w:tc>
        <w:tc>
          <w:tcPr>
            <w:tcW w:w="746" w:type="dxa"/>
            <w:vAlign w:val="bottom"/>
          </w:tcPr>
          <w:p w14:paraId="7FC3D2C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56</w:t>
            </w:r>
          </w:p>
        </w:tc>
        <w:tc>
          <w:tcPr>
            <w:tcW w:w="941" w:type="dxa"/>
            <w:vAlign w:val="center"/>
          </w:tcPr>
          <w:p w14:paraId="167A718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76.12</w:t>
            </w:r>
          </w:p>
        </w:tc>
        <w:tc>
          <w:tcPr>
            <w:tcW w:w="746" w:type="dxa"/>
            <w:vAlign w:val="bottom"/>
          </w:tcPr>
          <w:p w14:paraId="7262932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36</w:t>
            </w:r>
          </w:p>
        </w:tc>
        <w:tc>
          <w:tcPr>
            <w:tcW w:w="941" w:type="dxa"/>
            <w:vAlign w:val="center"/>
          </w:tcPr>
          <w:p w14:paraId="4AB4E93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96.11</w:t>
            </w:r>
          </w:p>
        </w:tc>
        <w:tc>
          <w:tcPr>
            <w:tcW w:w="746" w:type="dxa"/>
            <w:vAlign w:val="bottom"/>
          </w:tcPr>
          <w:p w14:paraId="19646C2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16</w:t>
            </w:r>
          </w:p>
        </w:tc>
      </w:tr>
      <w:tr w:rsidR="00840CAB" w:rsidRPr="00D93531" w14:paraId="034CBA68" w14:textId="77777777" w:rsidTr="00E518E1">
        <w:trPr>
          <w:trHeight w:val="297"/>
          <w:jc w:val="center"/>
        </w:trPr>
        <w:tc>
          <w:tcPr>
            <w:tcW w:w="941" w:type="dxa"/>
            <w:vAlign w:val="center"/>
          </w:tcPr>
          <w:p w14:paraId="5DD8BFE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0.61</w:t>
            </w:r>
          </w:p>
        </w:tc>
        <w:tc>
          <w:tcPr>
            <w:tcW w:w="746" w:type="dxa"/>
            <w:vAlign w:val="bottom"/>
          </w:tcPr>
          <w:p w14:paraId="5F47162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95</w:t>
            </w:r>
          </w:p>
        </w:tc>
        <w:tc>
          <w:tcPr>
            <w:tcW w:w="941" w:type="dxa"/>
            <w:vAlign w:val="center"/>
          </w:tcPr>
          <w:p w14:paraId="452A8F9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10.06</w:t>
            </w:r>
          </w:p>
        </w:tc>
        <w:tc>
          <w:tcPr>
            <w:tcW w:w="746" w:type="dxa"/>
            <w:vAlign w:val="bottom"/>
          </w:tcPr>
          <w:p w14:paraId="0CD38C7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75</w:t>
            </w:r>
          </w:p>
        </w:tc>
        <w:tc>
          <w:tcPr>
            <w:tcW w:w="941" w:type="dxa"/>
            <w:vAlign w:val="center"/>
          </w:tcPr>
          <w:p w14:paraId="2AC1822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40.01</w:t>
            </w:r>
          </w:p>
        </w:tc>
        <w:tc>
          <w:tcPr>
            <w:tcW w:w="746" w:type="dxa"/>
            <w:vAlign w:val="bottom"/>
          </w:tcPr>
          <w:p w14:paraId="5CAC18B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55</w:t>
            </w:r>
          </w:p>
        </w:tc>
        <w:tc>
          <w:tcPr>
            <w:tcW w:w="941" w:type="dxa"/>
            <w:vAlign w:val="center"/>
          </w:tcPr>
          <w:p w14:paraId="513C336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77.68</w:t>
            </w:r>
          </w:p>
        </w:tc>
        <w:tc>
          <w:tcPr>
            <w:tcW w:w="746" w:type="dxa"/>
            <w:vAlign w:val="bottom"/>
          </w:tcPr>
          <w:p w14:paraId="0D8D3FA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35</w:t>
            </w:r>
          </w:p>
        </w:tc>
        <w:tc>
          <w:tcPr>
            <w:tcW w:w="941" w:type="dxa"/>
            <w:vAlign w:val="center"/>
          </w:tcPr>
          <w:p w14:paraId="7ED0A55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96.57</w:t>
            </w:r>
          </w:p>
        </w:tc>
        <w:tc>
          <w:tcPr>
            <w:tcW w:w="746" w:type="dxa"/>
            <w:vAlign w:val="bottom"/>
          </w:tcPr>
          <w:p w14:paraId="2563DE1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15</w:t>
            </w:r>
          </w:p>
        </w:tc>
      </w:tr>
      <w:tr w:rsidR="00840CAB" w:rsidRPr="00D93531" w14:paraId="3365CE46" w14:textId="77777777" w:rsidTr="00E518E1">
        <w:trPr>
          <w:trHeight w:val="313"/>
          <w:jc w:val="center"/>
        </w:trPr>
        <w:tc>
          <w:tcPr>
            <w:tcW w:w="941" w:type="dxa"/>
            <w:vAlign w:val="center"/>
          </w:tcPr>
          <w:p w14:paraId="3197E04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0.78</w:t>
            </w:r>
          </w:p>
        </w:tc>
        <w:tc>
          <w:tcPr>
            <w:tcW w:w="746" w:type="dxa"/>
            <w:vAlign w:val="bottom"/>
          </w:tcPr>
          <w:p w14:paraId="2A83DBF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94</w:t>
            </w:r>
          </w:p>
        </w:tc>
        <w:tc>
          <w:tcPr>
            <w:tcW w:w="941" w:type="dxa"/>
            <w:vAlign w:val="center"/>
          </w:tcPr>
          <w:p w14:paraId="1F9B3B6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11.03</w:t>
            </w:r>
          </w:p>
        </w:tc>
        <w:tc>
          <w:tcPr>
            <w:tcW w:w="746" w:type="dxa"/>
            <w:vAlign w:val="bottom"/>
          </w:tcPr>
          <w:p w14:paraId="214189C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74</w:t>
            </w:r>
          </w:p>
        </w:tc>
        <w:tc>
          <w:tcPr>
            <w:tcW w:w="941" w:type="dxa"/>
            <w:vAlign w:val="center"/>
          </w:tcPr>
          <w:p w14:paraId="6A4F37B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41.97</w:t>
            </w:r>
          </w:p>
        </w:tc>
        <w:tc>
          <w:tcPr>
            <w:tcW w:w="746" w:type="dxa"/>
            <w:vAlign w:val="bottom"/>
          </w:tcPr>
          <w:p w14:paraId="7C1A1A1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54</w:t>
            </w:r>
          </w:p>
        </w:tc>
        <w:tc>
          <w:tcPr>
            <w:tcW w:w="941" w:type="dxa"/>
            <w:vAlign w:val="center"/>
          </w:tcPr>
          <w:p w14:paraId="1067A25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79.17</w:t>
            </w:r>
          </w:p>
        </w:tc>
        <w:tc>
          <w:tcPr>
            <w:tcW w:w="746" w:type="dxa"/>
            <w:vAlign w:val="bottom"/>
          </w:tcPr>
          <w:p w14:paraId="72CB060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34</w:t>
            </w:r>
          </w:p>
        </w:tc>
        <w:tc>
          <w:tcPr>
            <w:tcW w:w="941" w:type="dxa"/>
            <w:vAlign w:val="center"/>
          </w:tcPr>
          <w:p w14:paraId="71B2CCA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96.99</w:t>
            </w:r>
          </w:p>
        </w:tc>
        <w:tc>
          <w:tcPr>
            <w:tcW w:w="746" w:type="dxa"/>
            <w:vAlign w:val="bottom"/>
          </w:tcPr>
          <w:p w14:paraId="7362E12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14</w:t>
            </w:r>
          </w:p>
        </w:tc>
      </w:tr>
      <w:tr w:rsidR="00840CAB" w:rsidRPr="00D93531" w14:paraId="01EC4B10" w14:textId="77777777" w:rsidTr="00E518E1">
        <w:trPr>
          <w:trHeight w:val="297"/>
          <w:jc w:val="center"/>
        </w:trPr>
        <w:tc>
          <w:tcPr>
            <w:tcW w:w="941" w:type="dxa"/>
            <w:vAlign w:val="center"/>
          </w:tcPr>
          <w:p w14:paraId="63A7133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0.97</w:t>
            </w:r>
          </w:p>
        </w:tc>
        <w:tc>
          <w:tcPr>
            <w:tcW w:w="746" w:type="dxa"/>
            <w:vAlign w:val="bottom"/>
          </w:tcPr>
          <w:p w14:paraId="1B982EB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93</w:t>
            </w:r>
          </w:p>
        </w:tc>
        <w:tc>
          <w:tcPr>
            <w:tcW w:w="941" w:type="dxa"/>
            <w:vAlign w:val="center"/>
          </w:tcPr>
          <w:p w14:paraId="3846171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12.04</w:t>
            </w:r>
          </w:p>
        </w:tc>
        <w:tc>
          <w:tcPr>
            <w:tcW w:w="746" w:type="dxa"/>
            <w:vAlign w:val="bottom"/>
          </w:tcPr>
          <w:p w14:paraId="73F0FF6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73</w:t>
            </w:r>
          </w:p>
        </w:tc>
        <w:tc>
          <w:tcPr>
            <w:tcW w:w="941" w:type="dxa"/>
            <w:vAlign w:val="center"/>
          </w:tcPr>
          <w:p w14:paraId="7F82429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43.97</w:t>
            </w:r>
          </w:p>
        </w:tc>
        <w:tc>
          <w:tcPr>
            <w:tcW w:w="746" w:type="dxa"/>
            <w:vAlign w:val="bottom"/>
          </w:tcPr>
          <w:p w14:paraId="4342968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53</w:t>
            </w:r>
          </w:p>
        </w:tc>
        <w:tc>
          <w:tcPr>
            <w:tcW w:w="941" w:type="dxa"/>
            <w:vAlign w:val="center"/>
          </w:tcPr>
          <w:p w14:paraId="6C952E2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80.61</w:t>
            </w:r>
          </w:p>
        </w:tc>
        <w:tc>
          <w:tcPr>
            <w:tcW w:w="746" w:type="dxa"/>
            <w:vAlign w:val="bottom"/>
          </w:tcPr>
          <w:p w14:paraId="3219679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33</w:t>
            </w:r>
          </w:p>
        </w:tc>
        <w:tc>
          <w:tcPr>
            <w:tcW w:w="941" w:type="dxa"/>
            <w:vAlign w:val="center"/>
          </w:tcPr>
          <w:p w14:paraId="13A7CD6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97.37</w:t>
            </w:r>
          </w:p>
        </w:tc>
        <w:tc>
          <w:tcPr>
            <w:tcW w:w="746" w:type="dxa"/>
            <w:vAlign w:val="bottom"/>
          </w:tcPr>
          <w:p w14:paraId="2780593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13</w:t>
            </w:r>
          </w:p>
        </w:tc>
      </w:tr>
      <w:tr w:rsidR="00840CAB" w:rsidRPr="00D93531" w14:paraId="54441DF7" w14:textId="77777777" w:rsidTr="00E518E1">
        <w:trPr>
          <w:trHeight w:val="313"/>
          <w:jc w:val="center"/>
        </w:trPr>
        <w:tc>
          <w:tcPr>
            <w:tcW w:w="941" w:type="dxa"/>
            <w:vAlign w:val="center"/>
          </w:tcPr>
          <w:p w14:paraId="6108466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1.18</w:t>
            </w:r>
          </w:p>
        </w:tc>
        <w:tc>
          <w:tcPr>
            <w:tcW w:w="746" w:type="dxa"/>
            <w:vAlign w:val="bottom"/>
          </w:tcPr>
          <w:p w14:paraId="1580DF7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92</w:t>
            </w:r>
          </w:p>
        </w:tc>
        <w:tc>
          <w:tcPr>
            <w:tcW w:w="941" w:type="dxa"/>
            <w:vAlign w:val="center"/>
          </w:tcPr>
          <w:p w14:paraId="0C09BC1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13.11</w:t>
            </w:r>
          </w:p>
        </w:tc>
        <w:tc>
          <w:tcPr>
            <w:tcW w:w="746" w:type="dxa"/>
            <w:vAlign w:val="bottom"/>
          </w:tcPr>
          <w:p w14:paraId="6C825CE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72</w:t>
            </w:r>
          </w:p>
        </w:tc>
        <w:tc>
          <w:tcPr>
            <w:tcW w:w="941" w:type="dxa"/>
            <w:vAlign w:val="center"/>
          </w:tcPr>
          <w:p w14:paraId="6032145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45.97</w:t>
            </w:r>
          </w:p>
        </w:tc>
        <w:tc>
          <w:tcPr>
            <w:tcW w:w="746" w:type="dxa"/>
            <w:vAlign w:val="bottom"/>
          </w:tcPr>
          <w:p w14:paraId="7C43C13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52</w:t>
            </w:r>
          </w:p>
        </w:tc>
        <w:tc>
          <w:tcPr>
            <w:tcW w:w="941" w:type="dxa"/>
            <w:vAlign w:val="center"/>
          </w:tcPr>
          <w:p w14:paraId="4E5788B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81.99</w:t>
            </w:r>
          </w:p>
        </w:tc>
        <w:tc>
          <w:tcPr>
            <w:tcW w:w="746" w:type="dxa"/>
            <w:vAlign w:val="bottom"/>
          </w:tcPr>
          <w:p w14:paraId="0F24772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32</w:t>
            </w:r>
          </w:p>
        </w:tc>
        <w:tc>
          <w:tcPr>
            <w:tcW w:w="941" w:type="dxa"/>
            <w:vAlign w:val="center"/>
          </w:tcPr>
          <w:p w14:paraId="04FCB0A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97.72</w:t>
            </w:r>
          </w:p>
        </w:tc>
        <w:tc>
          <w:tcPr>
            <w:tcW w:w="746" w:type="dxa"/>
            <w:vAlign w:val="bottom"/>
          </w:tcPr>
          <w:p w14:paraId="6D1185B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12</w:t>
            </w:r>
          </w:p>
        </w:tc>
      </w:tr>
      <w:tr w:rsidR="00840CAB" w:rsidRPr="00D93531" w14:paraId="4A8740D0" w14:textId="77777777" w:rsidTr="00E518E1">
        <w:trPr>
          <w:trHeight w:val="297"/>
          <w:jc w:val="center"/>
        </w:trPr>
        <w:tc>
          <w:tcPr>
            <w:tcW w:w="941" w:type="dxa"/>
            <w:vAlign w:val="center"/>
          </w:tcPr>
          <w:p w14:paraId="543E6E1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lastRenderedPageBreak/>
              <w:t>1.42</w:t>
            </w:r>
          </w:p>
        </w:tc>
        <w:tc>
          <w:tcPr>
            <w:tcW w:w="746" w:type="dxa"/>
            <w:vAlign w:val="bottom"/>
          </w:tcPr>
          <w:p w14:paraId="7A1133C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91</w:t>
            </w:r>
          </w:p>
        </w:tc>
        <w:tc>
          <w:tcPr>
            <w:tcW w:w="941" w:type="dxa"/>
            <w:vAlign w:val="center"/>
          </w:tcPr>
          <w:p w14:paraId="00FC3C9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14.25</w:t>
            </w:r>
          </w:p>
        </w:tc>
        <w:tc>
          <w:tcPr>
            <w:tcW w:w="746" w:type="dxa"/>
            <w:vAlign w:val="bottom"/>
          </w:tcPr>
          <w:p w14:paraId="67ACA0C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71</w:t>
            </w:r>
          </w:p>
        </w:tc>
        <w:tc>
          <w:tcPr>
            <w:tcW w:w="941" w:type="dxa"/>
            <w:vAlign w:val="center"/>
          </w:tcPr>
          <w:p w14:paraId="64A1CAA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47.98</w:t>
            </w:r>
          </w:p>
        </w:tc>
        <w:tc>
          <w:tcPr>
            <w:tcW w:w="746" w:type="dxa"/>
            <w:vAlign w:val="bottom"/>
          </w:tcPr>
          <w:p w14:paraId="2DE8BA2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51</w:t>
            </w:r>
          </w:p>
        </w:tc>
        <w:tc>
          <w:tcPr>
            <w:tcW w:w="941" w:type="dxa"/>
            <w:vAlign w:val="center"/>
          </w:tcPr>
          <w:p w14:paraId="543AD85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83.31</w:t>
            </w:r>
          </w:p>
        </w:tc>
        <w:tc>
          <w:tcPr>
            <w:tcW w:w="746" w:type="dxa"/>
            <w:vAlign w:val="bottom"/>
          </w:tcPr>
          <w:p w14:paraId="708B525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31</w:t>
            </w:r>
          </w:p>
        </w:tc>
        <w:tc>
          <w:tcPr>
            <w:tcW w:w="941" w:type="dxa"/>
            <w:vAlign w:val="center"/>
          </w:tcPr>
          <w:p w14:paraId="2BE26BF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98.04</w:t>
            </w:r>
          </w:p>
        </w:tc>
        <w:tc>
          <w:tcPr>
            <w:tcW w:w="746" w:type="dxa"/>
            <w:vAlign w:val="bottom"/>
          </w:tcPr>
          <w:p w14:paraId="2854713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11</w:t>
            </w:r>
          </w:p>
        </w:tc>
      </w:tr>
      <w:tr w:rsidR="00840CAB" w:rsidRPr="00D93531" w14:paraId="04553FB1" w14:textId="77777777" w:rsidTr="00E518E1">
        <w:trPr>
          <w:trHeight w:val="313"/>
          <w:jc w:val="center"/>
        </w:trPr>
        <w:tc>
          <w:tcPr>
            <w:tcW w:w="941" w:type="dxa"/>
            <w:vAlign w:val="center"/>
          </w:tcPr>
          <w:p w14:paraId="41CE478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1.68</w:t>
            </w:r>
          </w:p>
        </w:tc>
        <w:tc>
          <w:tcPr>
            <w:tcW w:w="746" w:type="dxa"/>
            <w:vAlign w:val="bottom"/>
          </w:tcPr>
          <w:p w14:paraId="2199CE7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90</w:t>
            </w:r>
          </w:p>
        </w:tc>
        <w:tc>
          <w:tcPr>
            <w:tcW w:w="941" w:type="dxa"/>
            <w:vAlign w:val="center"/>
          </w:tcPr>
          <w:p w14:paraId="2492AAA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15.44</w:t>
            </w:r>
          </w:p>
        </w:tc>
        <w:tc>
          <w:tcPr>
            <w:tcW w:w="746" w:type="dxa"/>
            <w:vAlign w:val="bottom"/>
          </w:tcPr>
          <w:p w14:paraId="29AAD44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70</w:t>
            </w:r>
          </w:p>
        </w:tc>
        <w:tc>
          <w:tcPr>
            <w:tcW w:w="941" w:type="dxa"/>
            <w:vAlign w:val="center"/>
          </w:tcPr>
          <w:p w14:paraId="199EF71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50.00</w:t>
            </w:r>
          </w:p>
        </w:tc>
        <w:tc>
          <w:tcPr>
            <w:tcW w:w="746" w:type="dxa"/>
            <w:vAlign w:val="bottom"/>
          </w:tcPr>
          <w:p w14:paraId="027B2AB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50</w:t>
            </w:r>
          </w:p>
        </w:tc>
        <w:tc>
          <w:tcPr>
            <w:tcW w:w="941" w:type="dxa"/>
            <w:vAlign w:val="center"/>
          </w:tcPr>
          <w:p w14:paraId="4A2383A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84.56</w:t>
            </w:r>
          </w:p>
        </w:tc>
        <w:tc>
          <w:tcPr>
            <w:tcW w:w="746" w:type="dxa"/>
            <w:vAlign w:val="bottom"/>
          </w:tcPr>
          <w:p w14:paraId="4F7D91B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30</w:t>
            </w:r>
          </w:p>
        </w:tc>
        <w:tc>
          <w:tcPr>
            <w:tcW w:w="941" w:type="dxa"/>
            <w:vAlign w:val="center"/>
          </w:tcPr>
          <w:p w14:paraId="1F4B8B8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98.32</w:t>
            </w:r>
          </w:p>
        </w:tc>
        <w:tc>
          <w:tcPr>
            <w:tcW w:w="746" w:type="dxa"/>
            <w:vAlign w:val="bottom"/>
          </w:tcPr>
          <w:p w14:paraId="3035359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w:t>
            </w:r>
          </w:p>
        </w:tc>
      </w:tr>
      <w:tr w:rsidR="00840CAB" w:rsidRPr="00D93531" w14:paraId="326F9600" w14:textId="77777777" w:rsidTr="00E518E1">
        <w:trPr>
          <w:trHeight w:val="297"/>
          <w:jc w:val="center"/>
        </w:trPr>
        <w:tc>
          <w:tcPr>
            <w:tcW w:w="941" w:type="dxa"/>
            <w:vAlign w:val="center"/>
          </w:tcPr>
          <w:p w14:paraId="5579235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1.96</w:t>
            </w:r>
          </w:p>
        </w:tc>
        <w:tc>
          <w:tcPr>
            <w:tcW w:w="746" w:type="dxa"/>
            <w:vAlign w:val="bottom"/>
          </w:tcPr>
          <w:p w14:paraId="234EC49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89</w:t>
            </w:r>
          </w:p>
        </w:tc>
        <w:tc>
          <w:tcPr>
            <w:tcW w:w="941" w:type="dxa"/>
            <w:vAlign w:val="center"/>
          </w:tcPr>
          <w:p w14:paraId="1FD8768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16.09</w:t>
            </w:r>
          </w:p>
        </w:tc>
        <w:tc>
          <w:tcPr>
            <w:tcW w:w="746" w:type="dxa"/>
            <w:vAlign w:val="bottom"/>
          </w:tcPr>
          <w:p w14:paraId="4E46D55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69</w:t>
            </w:r>
          </w:p>
        </w:tc>
        <w:tc>
          <w:tcPr>
            <w:tcW w:w="941" w:type="dxa"/>
            <w:vAlign w:val="center"/>
          </w:tcPr>
          <w:p w14:paraId="0E72E6A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52.02</w:t>
            </w:r>
          </w:p>
        </w:tc>
        <w:tc>
          <w:tcPr>
            <w:tcW w:w="746" w:type="dxa"/>
            <w:vAlign w:val="bottom"/>
          </w:tcPr>
          <w:p w14:paraId="6906BD0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49</w:t>
            </w:r>
          </w:p>
        </w:tc>
        <w:tc>
          <w:tcPr>
            <w:tcW w:w="941" w:type="dxa"/>
            <w:vAlign w:val="center"/>
          </w:tcPr>
          <w:p w14:paraId="428D954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85.75</w:t>
            </w:r>
          </w:p>
        </w:tc>
        <w:tc>
          <w:tcPr>
            <w:tcW w:w="746" w:type="dxa"/>
            <w:vAlign w:val="bottom"/>
          </w:tcPr>
          <w:p w14:paraId="4CA463F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29</w:t>
            </w:r>
          </w:p>
        </w:tc>
        <w:tc>
          <w:tcPr>
            <w:tcW w:w="941" w:type="dxa"/>
            <w:vAlign w:val="center"/>
          </w:tcPr>
          <w:p w14:paraId="599BC3C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98.58</w:t>
            </w:r>
          </w:p>
        </w:tc>
        <w:tc>
          <w:tcPr>
            <w:tcW w:w="746" w:type="dxa"/>
            <w:vAlign w:val="bottom"/>
          </w:tcPr>
          <w:p w14:paraId="47B2D3A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w:t>
            </w:r>
          </w:p>
        </w:tc>
      </w:tr>
      <w:tr w:rsidR="00840CAB" w:rsidRPr="00D93531" w14:paraId="34688896" w14:textId="77777777" w:rsidTr="00E518E1">
        <w:trPr>
          <w:trHeight w:val="313"/>
          <w:jc w:val="center"/>
        </w:trPr>
        <w:tc>
          <w:tcPr>
            <w:tcW w:w="941" w:type="dxa"/>
            <w:vAlign w:val="center"/>
          </w:tcPr>
          <w:p w14:paraId="7DDA450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2.28</w:t>
            </w:r>
          </w:p>
        </w:tc>
        <w:tc>
          <w:tcPr>
            <w:tcW w:w="746" w:type="dxa"/>
            <w:vAlign w:val="bottom"/>
          </w:tcPr>
          <w:p w14:paraId="3997253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88</w:t>
            </w:r>
          </w:p>
        </w:tc>
        <w:tc>
          <w:tcPr>
            <w:tcW w:w="941" w:type="dxa"/>
            <w:vAlign w:val="center"/>
          </w:tcPr>
          <w:p w14:paraId="767C6D3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18.01</w:t>
            </w:r>
          </w:p>
        </w:tc>
        <w:tc>
          <w:tcPr>
            <w:tcW w:w="746" w:type="dxa"/>
            <w:vAlign w:val="bottom"/>
          </w:tcPr>
          <w:p w14:paraId="1E7627C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68</w:t>
            </w:r>
          </w:p>
        </w:tc>
        <w:tc>
          <w:tcPr>
            <w:tcW w:w="941" w:type="dxa"/>
            <w:vAlign w:val="center"/>
          </w:tcPr>
          <w:p w14:paraId="35E0C6A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54.03</w:t>
            </w:r>
          </w:p>
        </w:tc>
        <w:tc>
          <w:tcPr>
            <w:tcW w:w="746" w:type="dxa"/>
            <w:vAlign w:val="bottom"/>
          </w:tcPr>
          <w:p w14:paraId="0B31A17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48</w:t>
            </w:r>
          </w:p>
        </w:tc>
        <w:tc>
          <w:tcPr>
            <w:tcW w:w="941" w:type="dxa"/>
            <w:vAlign w:val="center"/>
          </w:tcPr>
          <w:p w14:paraId="0A0C90A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86.89</w:t>
            </w:r>
          </w:p>
        </w:tc>
        <w:tc>
          <w:tcPr>
            <w:tcW w:w="746" w:type="dxa"/>
            <w:vAlign w:val="bottom"/>
          </w:tcPr>
          <w:p w14:paraId="1F1512A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28</w:t>
            </w:r>
          </w:p>
        </w:tc>
        <w:tc>
          <w:tcPr>
            <w:tcW w:w="941" w:type="dxa"/>
            <w:vAlign w:val="center"/>
          </w:tcPr>
          <w:p w14:paraId="06798A4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98.82</w:t>
            </w:r>
          </w:p>
        </w:tc>
        <w:tc>
          <w:tcPr>
            <w:tcW w:w="746" w:type="dxa"/>
            <w:vAlign w:val="bottom"/>
          </w:tcPr>
          <w:p w14:paraId="7FBA981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w:t>
            </w:r>
          </w:p>
        </w:tc>
      </w:tr>
      <w:tr w:rsidR="00840CAB" w:rsidRPr="00D93531" w14:paraId="75F6631E" w14:textId="77777777" w:rsidTr="00E518E1">
        <w:trPr>
          <w:trHeight w:val="297"/>
          <w:jc w:val="center"/>
        </w:trPr>
        <w:tc>
          <w:tcPr>
            <w:tcW w:w="941" w:type="dxa"/>
            <w:vAlign w:val="center"/>
          </w:tcPr>
          <w:p w14:paraId="294CB63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2.69</w:t>
            </w:r>
          </w:p>
        </w:tc>
        <w:tc>
          <w:tcPr>
            <w:tcW w:w="746" w:type="dxa"/>
            <w:vAlign w:val="bottom"/>
          </w:tcPr>
          <w:p w14:paraId="7EF6252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87</w:t>
            </w:r>
          </w:p>
        </w:tc>
        <w:tc>
          <w:tcPr>
            <w:tcW w:w="941" w:type="dxa"/>
            <w:vAlign w:val="center"/>
          </w:tcPr>
          <w:p w14:paraId="43FC419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19.39</w:t>
            </w:r>
          </w:p>
        </w:tc>
        <w:tc>
          <w:tcPr>
            <w:tcW w:w="746" w:type="dxa"/>
            <w:vAlign w:val="bottom"/>
          </w:tcPr>
          <w:p w14:paraId="3F6CA0B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67</w:t>
            </w:r>
          </w:p>
        </w:tc>
        <w:tc>
          <w:tcPr>
            <w:tcW w:w="941" w:type="dxa"/>
            <w:vAlign w:val="center"/>
          </w:tcPr>
          <w:p w14:paraId="455E26B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56.03</w:t>
            </w:r>
          </w:p>
        </w:tc>
        <w:tc>
          <w:tcPr>
            <w:tcW w:w="746" w:type="dxa"/>
            <w:vAlign w:val="bottom"/>
          </w:tcPr>
          <w:p w14:paraId="47FFB74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47</w:t>
            </w:r>
          </w:p>
        </w:tc>
        <w:tc>
          <w:tcPr>
            <w:tcW w:w="941" w:type="dxa"/>
            <w:vAlign w:val="center"/>
          </w:tcPr>
          <w:p w14:paraId="3826401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87.96</w:t>
            </w:r>
          </w:p>
        </w:tc>
        <w:tc>
          <w:tcPr>
            <w:tcW w:w="746" w:type="dxa"/>
            <w:vAlign w:val="bottom"/>
          </w:tcPr>
          <w:p w14:paraId="2E754F0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27</w:t>
            </w:r>
          </w:p>
        </w:tc>
        <w:tc>
          <w:tcPr>
            <w:tcW w:w="941" w:type="dxa"/>
            <w:vAlign w:val="center"/>
          </w:tcPr>
          <w:p w14:paraId="6566955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99.03</w:t>
            </w:r>
          </w:p>
        </w:tc>
        <w:tc>
          <w:tcPr>
            <w:tcW w:w="746" w:type="dxa"/>
            <w:vAlign w:val="bottom"/>
          </w:tcPr>
          <w:p w14:paraId="2B7D035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w:t>
            </w:r>
          </w:p>
        </w:tc>
      </w:tr>
      <w:tr w:rsidR="00840CAB" w:rsidRPr="00D93531" w14:paraId="6CD4DFC4" w14:textId="77777777" w:rsidTr="00E518E1">
        <w:trPr>
          <w:trHeight w:val="313"/>
          <w:jc w:val="center"/>
        </w:trPr>
        <w:tc>
          <w:tcPr>
            <w:tcW w:w="941" w:type="dxa"/>
            <w:vAlign w:val="center"/>
          </w:tcPr>
          <w:p w14:paraId="0845646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3.01</w:t>
            </w:r>
          </w:p>
        </w:tc>
        <w:tc>
          <w:tcPr>
            <w:tcW w:w="746" w:type="dxa"/>
            <w:vAlign w:val="bottom"/>
          </w:tcPr>
          <w:p w14:paraId="692A33B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86</w:t>
            </w:r>
          </w:p>
        </w:tc>
        <w:tc>
          <w:tcPr>
            <w:tcW w:w="941" w:type="dxa"/>
            <w:vAlign w:val="center"/>
          </w:tcPr>
          <w:p w14:paraId="130EBAF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20.93</w:t>
            </w:r>
          </w:p>
        </w:tc>
        <w:tc>
          <w:tcPr>
            <w:tcW w:w="746" w:type="dxa"/>
            <w:vAlign w:val="bottom"/>
          </w:tcPr>
          <w:p w14:paraId="3727542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66</w:t>
            </w:r>
          </w:p>
        </w:tc>
        <w:tc>
          <w:tcPr>
            <w:tcW w:w="941" w:type="dxa"/>
            <w:vAlign w:val="center"/>
          </w:tcPr>
          <w:p w14:paraId="7AD3F50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58.03</w:t>
            </w:r>
          </w:p>
        </w:tc>
        <w:tc>
          <w:tcPr>
            <w:tcW w:w="746" w:type="dxa"/>
            <w:vAlign w:val="bottom"/>
          </w:tcPr>
          <w:p w14:paraId="306C8C8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46</w:t>
            </w:r>
          </w:p>
        </w:tc>
        <w:tc>
          <w:tcPr>
            <w:tcW w:w="941" w:type="dxa"/>
            <w:vAlign w:val="center"/>
          </w:tcPr>
          <w:p w14:paraId="4F57CF5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88.97</w:t>
            </w:r>
          </w:p>
        </w:tc>
        <w:tc>
          <w:tcPr>
            <w:tcW w:w="746" w:type="dxa"/>
            <w:vAlign w:val="bottom"/>
          </w:tcPr>
          <w:p w14:paraId="76B919B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26</w:t>
            </w:r>
          </w:p>
        </w:tc>
        <w:tc>
          <w:tcPr>
            <w:tcW w:w="941" w:type="dxa"/>
            <w:vAlign w:val="center"/>
          </w:tcPr>
          <w:p w14:paraId="361C394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99.22</w:t>
            </w:r>
          </w:p>
        </w:tc>
        <w:tc>
          <w:tcPr>
            <w:tcW w:w="746" w:type="dxa"/>
            <w:vAlign w:val="bottom"/>
          </w:tcPr>
          <w:p w14:paraId="73CF253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w:t>
            </w:r>
          </w:p>
        </w:tc>
      </w:tr>
      <w:tr w:rsidR="00840CAB" w:rsidRPr="00D93531" w14:paraId="7BEAF950" w14:textId="77777777" w:rsidTr="00E518E1">
        <w:trPr>
          <w:trHeight w:val="297"/>
          <w:jc w:val="center"/>
        </w:trPr>
        <w:tc>
          <w:tcPr>
            <w:tcW w:w="941" w:type="dxa"/>
            <w:vAlign w:val="center"/>
          </w:tcPr>
          <w:p w14:paraId="3D99420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3.43</w:t>
            </w:r>
          </w:p>
        </w:tc>
        <w:tc>
          <w:tcPr>
            <w:tcW w:w="746" w:type="dxa"/>
            <w:vAlign w:val="bottom"/>
          </w:tcPr>
          <w:p w14:paraId="3B87396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85</w:t>
            </w:r>
          </w:p>
        </w:tc>
        <w:tc>
          <w:tcPr>
            <w:tcW w:w="941" w:type="dxa"/>
            <w:vAlign w:val="center"/>
          </w:tcPr>
          <w:p w14:paraId="4DB1C7A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22.32</w:t>
            </w:r>
          </w:p>
        </w:tc>
        <w:tc>
          <w:tcPr>
            <w:tcW w:w="746" w:type="dxa"/>
            <w:vAlign w:val="bottom"/>
          </w:tcPr>
          <w:p w14:paraId="384479E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65</w:t>
            </w:r>
          </w:p>
        </w:tc>
        <w:tc>
          <w:tcPr>
            <w:tcW w:w="941" w:type="dxa"/>
            <w:vAlign w:val="center"/>
          </w:tcPr>
          <w:p w14:paraId="36065E6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59.99</w:t>
            </w:r>
          </w:p>
        </w:tc>
        <w:tc>
          <w:tcPr>
            <w:tcW w:w="746" w:type="dxa"/>
            <w:vAlign w:val="bottom"/>
          </w:tcPr>
          <w:p w14:paraId="2D605F1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45</w:t>
            </w:r>
          </w:p>
        </w:tc>
        <w:tc>
          <w:tcPr>
            <w:tcW w:w="941" w:type="dxa"/>
            <w:vAlign w:val="center"/>
          </w:tcPr>
          <w:p w14:paraId="652C249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89.94</w:t>
            </w:r>
          </w:p>
        </w:tc>
        <w:tc>
          <w:tcPr>
            <w:tcW w:w="746" w:type="dxa"/>
            <w:vAlign w:val="bottom"/>
          </w:tcPr>
          <w:p w14:paraId="6984494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25</w:t>
            </w:r>
          </w:p>
        </w:tc>
        <w:tc>
          <w:tcPr>
            <w:tcW w:w="941" w:type="dxa"/>
            <w:vAlign w:val="center"/>
          </w:tcPr>
          <w:p w14:paraId="12FD4C1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99.39</w:t>
            </w:r>
          </w:p>
        </w:tc>
        <w:tc>
          <w:tcPr>
            <w:tcW w:w="746" w:type="dxa"/>
            <w:vAlign w:val="bottom"/>
          </w:tcPr>
          <w:p w14:paraId="1A5CF9E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w:t>
            </w:r>
          </w:p>
        </w:tc>
      </w:tr>
      <w:tr w:rsidR="00840CAB" w:rsidRPr="00D93531" w14:paraId="1D9E25FE" w14:textId="77777777" w:rsidTr="00E518E1">
        <w:trPr>
          <w:trHeight w:val="313"/>
          <w:jc w:val="center"/>
        </w:trPr>
        <w:tc>
          <w:tcPr>
            <w:tcW w:w="941" w:type="dxa"/>
            <w:vAlign w:val="center"/>
          </w:tcPr>
          <w:p w14:paraId="006B645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3.89</w:t>
            </w:r>
          </w:p>
        </w:tc>
        <w:tc>
          <w:tcPr>
            <w:tcW w:w="746" w:type="dxa"/>
            <w:vAlign w:val="bottom"/>
          </w:tcPr>
          <w:p w14:paraId="32F4C48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84</w:t>
            </w:r>
          </w:p>
        </w:tc>
        <w:tc>
          <w:tcPr>
            <w:tcW w:w="941" w:type="dxa"/>
            <w:vAlign w:val="center"/>
          </w:tcPr>
          <w:p w14:paraId="7323687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23.88</w:t>
            </w:r>
          </w:p>
        </w:tc>
        <w:tc>
          <w:tcPr>
            <w:tcW w:w="746" w:type="dxa"/>
            <w:vAlign w:val="bottom"/>
          </w:tcPr>
          <w:p w14:paraId="306BC69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64</w:t>
            </w:r>
          </w:p>
        </w:tc>
        <w:tc>
          <w:tcPr>
            <w:tcW w:w="941" w:type="dxa"/>
            <w:vAlign w:val="center"/>
          </w:tcPr>
          <w:p w14:paraId="31AF060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61.94</w:t>
            </w:r>
          </w:p>
        </w:tc>
        <w:tc>
          <w:tcPr>
            <w:tcW w:w="746" w:type="dxa"/>
            <w:vAlign w:val="bottom"/>
          </w:tcPr>
          <w:p w14:paraId="2287B6C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44</w:t>
            </w:r>
          </w:p>
        </w:tc>
        <w:tc>
          <w:tcPr>
            <w:tcW w:w="941" w:type="dxa"/>
            <w:vAlign w:val="center"/>
          </w:tcPr>
          <w:p w14:paraId="4B7ACD0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90.83</w:t>
            </w:r>
          </w:p>
        </w:tc>
        <w:tc>
          <w:tcPr>
            <w:tcW w:w="746" w:type="dxa"/>
            <w:vAlign w:val="bottom"/>
          </w:tcPr>
          <w:p w14:paraId="411840E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24</w:t>
            </w:r>
          </w:p>
        </w:tc>
        <w:tc>
          <w:tcPr>
            <w:tcW w:w="941" w:type="dxa"/>
            <w:vAlign w:val="center"/>
          </w:tcPr>
          <w:p w14:paraId="5A7E18E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99.55</w:t>
            </w:r>
          </w:p>
        </w:tc>
        <w:tc>
          <w:tcPr>
            <w:tcW w:w="746" w:type="dxa"/>
            <w:vAlign w:val="bottom"/>
          </w:tcPr>
          <w:p w14:paraId="328E715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w:t>
            </w:r>
          </w:p>
        </w:tc>
      </w:tr>
      <w:tr w:rsidR="00840CAB" w:rsidRPr="00D93531" w14:paraId="14F52292" w14:textId="77777777" w:rsidTr="00E518E1">
        <w:trPr>
          <w:trHeight w:val="297"/>
          <w:jc w:val="center"/>
        </w:trPr>
        <w:tc>
          <w:tcPr>
            <w:tcW w:w="941" w:type="dxa"/>
            <w:vAlign w:val="center"/>
          </w:tcPr>
          <w:p w14:paraId="5724348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4.38</w:t>
            </w:r>
          </w:p>
        </w:tc>
        <w:tc>
          <w:tcPr>
            <w:tcW w:w="746" w:type="dxa"/>
            <w:vAlign w:val="bottom"/>
          </w:tcPr>
          <w:p w14:paraId="22FFDBD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83</w:t>
            </w:r>
          </w:p>
        </w:tc>
        <w:tc>
          <w:tcPr>
            <w:tcW w:w="941" w:type="dxa"/>
            <w:vAlign w:val="center"/>
          </w:tcPr>
          <w:p w14:paraId="4CA079F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25.48</w:t>
            </w:r>
          </w:p>
        </w:tc>
        <w:tc>
          <w:tcPr>
            <w:tcW w:w="746" w:type="dxa"/>
            <w:vAlign w:val="bottom"/>
          </w:tcPr>
          <w:p w14:paraId="437352B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63</w:t>
            </w:r>
          </w:p>
        </w:tc>
        <w:tc>
          <w:tcPr>
            <w:tcW w:w="941" w:type="dxa"/>
            <w:vAlign w:val="center"/>
          </w:tcPr>
          <w:p w14:paraId="3A3A195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63.85</w:t>
            </w:r>
          </w:p>
        </w:tc>
        <w:tc>
          <w:tcPr>
            <w:tcW w:w="746" w:type="dxa"/>
            <w:vAlign w:val="bottom"/>
          </w:tcPr>
          <w:p w14:paraId="61EB020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43</w:t>
            </w:r>
          </w:p>
        </w:tc>
        <w:tc>
          <w:tcPr>
            <w:tcW w:w="941" w:type="dxa"/>
            <w:vAlign w:val="center"/>
          </w:tcPr>
          <w:p w14:paraId="0FB9EE8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91.67</w:t>
            </w:r>
          </w:p>
        </w:tc>
        <w:tc>
          <w:tcPr>
            <w:tcW w:w="746" w:type="dxa"/>
            <w:vAlign w:val="bottom"/>
          </w:tcPr>
          <w:p w14:paraId="6B00BA6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23</w:t>
            </w:r>
          </w:p>
        </w:tc>
        <w:tc>
          <w:tcPr>
            <w:tcW w:w="941" w:type="dxa"/>
            <w:vAlign w:val="center"/>
          </w:tcPr>
          <w:p w14:paraId="15FB3FC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99.68</w:t>
            </w:r>
          </w:p>
        </w:tc>
        <w:tc>
          <w:tcPr>
            <w:tcW w:w="746" w:type="dxa"/>
            <w:vAlign w:val="bottom"/>
          </w:tcPr>
          <w:p w14:paraId="62CAB0F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w:t>
            </w:r>
          </w:p>
        </w:tc>
      </w:tr>
      <w:tr w:rsidR="00840CAB" w:rsidRPr="00D93531" w14:paraId="4C9BE39D" w14:textId="77777777" w:rsidTr="00E518E1">
        <w:trPr>
          <w:trHeight w:val="313"/>
          <w:jc w:val="center"/>
        </w:trPr>
        <w:tc>
          <w:tcPr>
            <w:tcW w:w="941" w:type="dxa"/>
            <w:vAlign w:val="center"/>
          </w:tcPr>
          <w:p w14:paraId="1B3BFF2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4.92</w:t>
            </w:r>
          </w:p>
        </w:tc>
        <w:tc>
          <w:tcPr>
            <w:tcW w:w="746" w:type="dxa"/>
            <w:vAlign w:val="bottom"/>
          </w:tcPr>
          <w:p w14:paraId="67B832E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82</w:t>
            </w:r>
          </w:p>
        </w:tc>
        <w:tc>
          <w:tcPr>
            <w:tcW w:w="941" w:type="dxa"/>
            <w:vAlign w:val="center"/>
          </w:tcPr>
          <w:p w14:paraId="20861A3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27.15</w:t>
            </w:r>
          </w:p>
        </w:tc>
        <w:tc>
          <w:tcPr>
            <w:tcW w:w="746" w:type="dxa"/>
            <w:vAlign w:val="bottom"/>
          </w:tcPr>
          <w:p w14:paraId="53A9913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62</w:t>
            </w:r>
          </w:p>
        </w:tc>
        <w:tc>
          <w:tcPr>
            <w:tcW w:w="941" w:type="dxa"/>
            <w:vAlign w:val="center"/>
          </w:tcPr>
          <w:p w14:paraId="2B33E86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65.75</w:t>
            </w:r>
          </w:p>
        </w:tc>
        <w:tc>
          <w:tcPr>
            <w:tcW w:w="746" w:type="dxa"/>
            <w:vAlign w:val="bottom"/>
          </w:tcPr>
          <w:p w14:paraId="0166BA7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42</w:t>
            </w:r>
          </w:p>
        </w:tc>
        <w:tc>
          <w:tcPr>
            <w:tcW w:w="941" w:type="dxa"/>
            <w:vAlign w:val="center"/>
          </w:tcPr>
          <w:p w14:paraId="5D0B356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92.45</w:t>
            </w:r>
          </w:p>
        </w:tc>
        <w:tc>
          <w:tcPr>
            <w:tcW w:w="746" w:type="dxa"/>
            <w:vAlign w:val="bottom"/>
          </w:tcPr>
          <w:p w14:paraId="120D6F2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22</w:t>
            </w:r>
          </w:p>
        </w:tc>
        <w:tc>
          <w:tcPr>
            <w:tcW w:w="941" w:type="dxa"/>
            <w:vAlign w:val="center"/>
          </w:tcPr>
          <w:p w14:paraId="286E780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99.80</w:t>
            </w:r>
          </w:p>
        </w:tc>
        <w:tc>
          <w:tcPr>
            <w:tcW w:w="746" w:type="dxa"/>
            <w:vAlign w:val="bottom"/>
          </w:tcPr>
          <w:p w14:paraId="30FF48E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w:t>
            </w:r>
          </w:p>
        </w:tc>
      </w:tr>
      <w:tr w:rsidR="00840CAB" w:rsidRPr="00D93531" w14:paraId="32AC81A7" w14:textId="77777777" w:rsidTr="00E518E1">
        <w:trPr>
          <w:trHeight w:val="297"/>
          <w:jc w:val="center"/>
        </w:trPr>
        <w:tc>
          <w:tcPr>
            <w:tcW w:w="941" w:type="dxa"/>
            <w:vAlign w:val="center"/>
          </w:tcPr>
          <w:p w14:paraId="1377CBE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5.51</w:t>
            </w:r>
          </w:p>
        </w:tc>
        <w:tc>
          <w:tcPr>
            <w:tcW w:w="746" w:type="dxa"/>
            <w:vAlign w:val="bottom"/>
          </w:tcPr>
          <w:p w14:paraId="75D592B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81</w:t>
            </w:r>
          </w:p>
        </w:tc>
        <w:tc>
          <w:tcPr>
            <w:tcW w:w="941" w:type="dxa"/>
            <w:vAlign w:val="center"/>
          </w:tcPr>
          <w:p w14:paraId="1D6B3D3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28.86</w:t>
            </w:r>
          </w:p>
        </w:tc>
        <w:tc>
          <w:tcPr>
            <w:tcW w:w="746" w:type="dxa"/>
            <w:vAlign w:val="bottom"/>
          </w:tcPr>
          <w:p w14:paraId="3619529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61</w:t>
            </w:r>
          </w:p>
        </w:tc>
        <w:tc>
          <w:tcPr>
            <w:tcW w:w="941" w:type="dxa"/>
            <w:vAlign w:val="center"/>
          </w:tcPr>
          <w:p w14:paraId="0482F16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67.48</w:t>
            </w:r>
          </w:p>
        </w:tc>
        <w:tc>
          <w:tcPr>
            <w:tcW w:w="746" w:type="dxa"/>
            <w:vAlign w:val="bottom"/>
          </w:tcPr>
          <w:p w14:paraId="2E73E83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41</w:t>
            </w:r>
          </w:p>
        </w:tc>
        <w:tc>
          <w:tcPr>
            <w:tcW w:w="941" w:type="dxa"/>
            <w:vAlign w:val="center"/>
          </w:tcPr>
          <w:p w14:paraId="2FA1549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93.19</w:t>
            </w:r>
          </w:p>
        </w:tc>
        <w:tc>
          <w:tcPr>
            <w:tcW w:w="746" w:type="dxa"/>
            <w:vAlign w:val="bottom"/>
          </w:tcPr>
          <w:p w14:paraId="5B37C67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21</w:t>
            </w:r>
          </w:p>
        </w:tc>
        <w:tc>
          <w:tcPr>
            <w:tcW w:w="941" w:type="dxa"/>
            <w:vAlign w:val="center"/>
          </w:tcPr>
          <w:p w14:paraId="05C52B8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99.91</w:t>
            </w:r>
          </w:p>
        </w:tc>
        <w:tc>
          <w:tcPr>
            <w:tcW w:w="746" w:type="dxa"/>
            <w:vAlign w:val="bottom"/>
          </w:tcPr>
          <w:p w14:paraId="7824B12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w:t>
            </w:r>
          </w:p>
        </w:tc>
      </w:tr>
      <w:tr w:rsidR="00840CAB" w:rsidRPr="00D93531" w14:paraId="2A5867DD" w14:textId="77777777" w:rsidTr="00D93531">
        <w:trPr>
          <w:trHeight w:val="313"/>
          <w:jc w:val="center"/>
        </w:trPr>
        <w:tc>
          <w:tcPr>
            <w:tcW w:w="941" w:type="dxa"/>
            <w:tcBorders>
              <w:bottom w:val="single" w:sz="4" w:space="0" w:color="auto"/>
            </w:tcBorders>
            <w:vAlign w:val="center"/>
          </w:tcPr>
          <w:p w14:paraId="1EF6B9E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6.14</w:t>
            </w:r>
          </w:p>
        </w:tc>
        <w:tc>
          <w:tcPr>
            <w:tcW w:w="746" w:type="dxa"/>
            <w:tcBorders>
              <w:bottom w:val="single" w:sz="4" w:space="0" w:color="auto"/>
            </w:tcBorders>
            <w:vAlign w:val="bottom"/>
          </w:tcPr>
          <w:p w14:paraId="7A46FC1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80</w:t>
            </w:r>
          </w:p>
        </w:tc>
        <w:tc>
          <w:tcPr>
            <w:tcW w:w="941" w:type="dxa"/>
            <w:tcBorders>
              <w:bottom w:val="single" w:sz="4" w:space="0" w:color="auto"/>
            </w:tcBorders>
            <w:vAlign w:val="center"/>
          </w:tcPr>
          <w:p w14:paraId="1042773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30.61</w:t>
            </w:r>
          </w:p>
        </w:tc>
        <w:tc>
          <w:tcPr>
            <w:tcW w:w="746" w:type="dxa"/>
            <w:tcBorders>
              <w:bottom w:val="single" w:sz="4" w:space="0" w:color="auto"/>
            </w:tcBorders>
            <w:vAlign w:val="bottom"/>
          </w:tcPr>
          <w:p w14:paraId="60E3757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60</w:t>
            </w:r>
          </w:p>
        </w:tc>
        <w:tc>
          <w:tcPr>
            <w:tcW w:w="941" w:type="dxa"/>
            <w:tcBorders>
              <w:bottom w:val="single" w:sz="4" w:space="0" w:color="auto"/>
            </w:tcBorders>
            <w:vAlign w:val="center"/>
          </w:tcPr>
          <w:p w14:paraId="111ED1F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69.39</w:t>
            </w:r>
          </w:p>
        </w:tc>
        <w:tc>
          <w:tcPr>
            <w:tcW w:w="746" w:type="dxa"/>
            <w:tcBorders>
              <w:bottom w:val="single" w:sz="4" w:space="0" w:color="auto"/>
            </w:tcBorders>
            <w:vAlign w:val="bottom"/>
          </w:tcPr>
          <w:p w14:paraId="666ABCB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40</w:t>
            </w:r>
          </w:p>
        </w:tc>
        <w:tc>
          <w:tcPr>
            <w:tcW w:w="941" w:type="dxa"/>
            <w:tcBorders>
              <w:bottom w:val="single" w:sz="4" w:space="0" w:color="auto"/>
            </w:tcBorders>
            <w:vAlign w:val="center"/>
          </w:tcPr>
          <w:p w14:paraId="27D772B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93.86</w:t>
            </w:r>
          </w:p>
        </w:tc>
        <w:tc>
          <w:tcPr>
            <w:tcW w:w="746" w:type="dxa"/>
            <w:tcBorders>
              <w:bottom w:val="single" w:sz="4" w:space="0" w:color="auto"/>
            </w:tcBorders>
            <w:vAlign w:val="bottom"/>
          </w:tcPr>
          <w:p w14:paraId="0F59422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20</w:t>
            </w:r>
          </w:p>
        </w:tc>
        <w:tc>
          <w:tcPr>
            <w:tcW w:w="941" w:type="dxa"/>
            <w:tcBorders>
              <w:bottom w:val="single" w:sz="4" w:space="0" w:color="auto"/>
            </w:tcBorders>
            <w:vAlign w:val="center"/>
          </w:tcPr>
          <w:p w14:paraId="6E4ACFC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100.00</w:t>
            </w:r>
          </w:p>
        </w:tc>
        <w:tc>
          <w:tcPr>
            <w:tcW w:w="746" w:type="dxa"/>
            <w:tcBorders>
              <w:bottom w:val="single" w:sz="4" w:space="0" w:color="auto"/>
            </w:tcBorders>
            <w:vAlign w:val="bottom"/>
          </w:tcPr>
          <w:p w14:paraId="4712767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w:t>
            </w:r>
          </w:p>
        </w:tc>
      </w:tr>
    </w:tbl>
    <w:p w14:paraId="4C61DD07" w14:textId="77777777" w:rsidR="00840CAB" w:rsidRPr="003966B9" w:rsidRDefault="00840CAB" w:rsidP="00840CAB">
      <w:pPr>
        <w:rPr>
          <w:rFonts w:ascii="Libre Franklin" w:eastAsia="Libre Franklin" w:hAnsi="Libre Franklin" w:cs="Libre Franklin"/>
          <w:b/>
        </w:rPr>
      </w:pPr>
    </w:p>
    <w:p w14:paraId="616945DC" w14:textId="1F687479" w:rsidR="00840CAB" w:rsidRPr="00D93531" w:rsidRDefault="00840CAB" w:rsidP="00D93531">
      <w:pPr>
        <w:jc w:val="both"/>
        <w:rPr>
          <w:rFonts w:ascii="Arial" w:eastAsia="Libre Franklin" w:hAnsi="Arial" w:cs="Arial"/>
          <w:b/>
        </w:rPr>
      </w:pPr>
      <w:r w:rsidRPr="00D93531">
        <w:rPr>
          <w:rFonts w:ascii="Arial" w:eastAsia="Libre Franklin" w:hAnsi="Arial" w:cs="Arial"/>
          <w:b/>
        </w:rPr>
        <w:t xml:space="preserve">Table </w:t>
      </w:r>
      <w:r w:rsidR="007C2CD9">
        <w:rPr>
          <w:rFonts w:ascii="Arial" w:eastAsia="Libre Franklin" w:hAnsi="Arial" w:cs="Arial"/>
          <w:b/>
        </w:rPr>
        <w:t>3</w:t>
      </w:r>
      <w:r w:rsidRPr="00D93531">
        <w:rPr>
          <w:rFonts w:ascii="Arial" w:eastAsia="Libre Franklin" w:hAnsi="Arial" w:cs="Arial"/>
          <w:b/>
        </w:rPr>
        <w:t>. Corresponding Garrett score for each rank</w:t>
      </w:r>
    </w:p>
    <w:p w14:paraId="3D0A4CC9" w14:textId="77777777" w:rsidR="00D93531" w:rsidRPr="00D93531" w:rsidRDefault="00D93531" w:rsidP="00D93531">
      <w:pPr>
        <w:jc w:val="center"/>
        <w:rPr>
          <w:rFonts w:ascii="Libre Franklin" w:hAnsi="Libre Franklin"/>
          <w:b/>
        </w:rPr>
      </w:pPr>
    </w:p>
    <w:tbl>
      <w:tblPr>
        <w:tblStyle w:val="TableGrid"/>
        <w:tblW w:w="8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3"/>
        <w:gridCol w:w="1869"/>
        <w:gridCol w:w="3044"/>
        <w:gridCol w:w="2074"/>
      </w:tblGrid>
      <w:tr w:rsidR="00840CAB" w:rsidRPr="00D93531" w14:paraId="38FB32BD" w14:textId="77777777" w:rsidTr="00D93531">
        <w:trPr>
          <w:trHeight w:val="217"/>
          <w:jc w:val="center"/>
        </w:trPr>
        <w:tc>
          <w:tcPr>
            <w:tcW w:w="1193" w:type="dxa"/>
            <w:tcBorders>
              <w:top w:val="single" w:sz="4" w:space="0" w:color="auto"/>
              <w:bottom w:val="single" w:sz="4" w:space="0" w:color="auto"/>
            </w:tcBorders>
            <w:vAlign w:val="center"/>
          </w:tcPr>
          <w:p w14:paraId="1EA9ED7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Rank</w:t>
            </w:r>
          </w:p>
        </w:tc>
        <w:tc>
          <w:tcPr>
            <w:tcW w:w="1869" w:type="dxa"/>
            <w:tcBorders>
              <w:top w:val="single" w:sz="4" w:space="0" w:color="auto"/>
              <w:bottom w:val="single" w:sz="4" w:space="0" w:color="auto"/>
            </w:tcBorders>
            <w:vAlign w:val="center"/>
          </w:tcPr>
          <w:p w14:paraId="7808320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Formula</w:t>
            </w:r>
          </w:p>
        </w:tc>
        <w:tc>
          <w:tcPr>
            <w:tcW w:w="3044" w:type="dxa"/>
            <w:tcBorders>
              <w:top w:val="single" w:sz="4" w:space="0" w:color="auto"/>
              <w:bottom w:val="single" w:sz="4" w:space="0" w:color="auto"/>
            </w:tcBorders>
            <w:vAlign w:val="center"/>
          </w:tcPr>
          <w:p w14:paraId="6D73B55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Calculated Percentile Position</w:t>
            </w:r>
          </w:p>
        </w:tc>
        <w:tc>
          <w:tcPr>
            <w:tcW w:w="2074" w:type="dxa"/>
            <w:tcBorders>
              <w:top w:val="single" w:sz="4" w:space="0" w:color="auto"/>
              <w:bottom w:val="single" w:sz="4" w:space="0" w:color="auto"/>
            </w:tcBorders>
            <w:vAlign w:val="center"/>
          </w:tcPr>
          <w:p w14:paraId="0B00CE6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Garrett Score</w:t>
            </w:r>
          </w:p>
        </w:tc>
      </w:tr>
      <w:tr w:rsidR="00840CAB" w:rsidRPr="00D93531" w14:paraId="118450C9" w14:textId="77777777" w:rsidTr="00D93531">
        <w:trPr>
          <w:trHeight w:val="248"/>
          <w:jc w:val="center"/>
        </w:trPr>
        <w:tc>
          <w:tcPr>
            <w:tcW w:w="1193" w:type="dxa"/>
            <w:tcBorders>
              <w:top w:val="single" w:sz="4" w:space="0" w:color="auto"/>
            </w:tcBorders>
            <w:vAlign w:val="center"/>
          </w:tcPr>
          <w:p w14:paraId="17D6570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w:t>
            </w:r>
          </w:p>
        </w:tc>
        <w:tc>
          <w:tcPr>
            <w:tcW w:w="1869" w:type="dxa"/>
            <w:tcBorders>
              <w:top w:val="single" w:sz="4" w:space="0" w:color="auto"/>
            </w:tcBorders>
            <w:vAlign w:val="center"/>
          </w:tcPr>
          <w:p w14:paraId="14D55D4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100(1-0.5)/7</w:t>
            </w:r>
          </w:p>
        </w:tc>
        <w:tc>
          <w:tcPr>
            <w:tcW w:w="3044" w:type="dxa"/>
            <w:tcBorders>
              <w:top w:val="single" w:sz="4" w:space="0" w:color="auto"/>
            </w:tcBorders>
            <w:vAlign w:val="center"/>
          </w:tcPr>
          <w:p w14:paraId="5867DC9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7.14</w:t>
            </w:r>
          </w:p>
        </w:tc>
        <w:tc>
          <w:tcPr>
            <w:tcW w:w="2074" w:type="dxa"/>
            <w:tcBorders>
              <w:top w:val="single" w:sz="4" w:space="0" w:color="auto"/>
            </w:tcBorders>
            <w:vAlign w:val="center"/>
          </w:tcPr>
          <w:p w14:paraId="23871D8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78</w:t>
            </w:r>
          </w:p>
        </w:tc>
      </w:tr>
      <w:tr w:rsidR="00840CAB" w:rsidRPr="00D93531" w14:paraId="27A80860" w14:textId="77777777" w:rsidTr="00D93531">
        <w:trPr>
          <w:trHeight w:val="235"/>
          <w:jc w:val="center"/>
        </w:trPr>
        <w:tc>
          <w:tcPr>
            <w:tcW w:w="1193" w:type="dxa"/>
            <w:vAlign w:val="center"/>
          </w:tcPr>
          <w:p w14:paraId="1C1BDDD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w:t>
            </w:r>
          </w:p>
        </w:tc>
        <w:tc>
          <w:tcPr>
            <w:tcW w:w="1869" w:type="dxa"/>
            <w:vAlign w:val="center"/>
          </w:tcPr>
          <w:p w14:paraId="741ABBD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100(2-0.5)/7</w:t>
            </w:r>
          </w:p>
        </w:tc>
        <w:tc>
          <w:tcPr>
            <w:tcW w:w="3044" w:type="dxa"/>
            <w:vAlign w:val="center"/>
          </w:tcPr>
          <w:p w14:paraId="40A4805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21.43</w:t>
            </w:r>
          </w:p>
        </w:tc>
        <w:tc>
          <w:tcPr>
            <w:tcW w:w="2074" w:type="dxa"/>
            <w:vAlign w:val="center"/>
          </w:tcPr>
          <w:p w14:paraId="01DD739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66</w:t>
            </w:r>
          </w:p>
        </w:tc>
      </w:tr>
      <w:tr w:rsidR="00840CAB" w:rsidRPr="00D93531" w14:paraId="06902783" w14:textId="77777777" w:rsidTr="00D93531">
        <w:trPr>
          <w:trHeight w:val="248"/>
          <w:jc w:val="center"/>
        </w:trPr>
        <w:tc>
          <w:tcPr>
            <w:tcW w:w="1193" w:type="dxa"/>
            <w:vAlign w:val="center"/>
          </w:tcPr>
          <w:p w14:paraId="74561E4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w:t>
            </w:r>
          </w:p>
        </w:tc>
        <w:tc>
          <w:tcPr>
            <w:tcW w:w="1869" w:type="dxa"/>
            <w:vAlign w:val="center"/>
          </w:tcPr>
          <w:p w14:paraId="26D4344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100(3-0.5)/7</w:t>
            </w:r>
          </w:p>
        </w:tc>
        <w:tc>
          <w:tcPr>
            <w:tcW w:w="3044" w:type="dxa"/>
            <w:vAlign w:val="center"/>
          </w:tcPr>
          <w:p w14:paraId="35E6615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35.71</w:t>
            </w:r>
          </w:p>
        </w:tc>
        <w:tc>
          <w:tcPr>
            <w:tcW w:w="2074" w:type="dxa"/>
            <w:vAlign w:val="center"/>
          </w:tcPr>
          <w:p w14:paraId="6230D60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57</w:t>
            </w:r>
          </w:p>
        </w:tc>
      </w:tr>
      <w:tr w:rsidR="00840CAB" w:rsidRPr="00D93531" w14:paraId="74BE39BE" w14:textId="77777777" w:rsidTr="00D93531">
        <w:trPr>
          <w:trHeight w:val="235"/>
          <w:jc w:val="center"/>
        </w:trPr>
        <w:tc>
          <w:tcPr>
            <w:tcW w:w="1193" w:type="dxa"/>
            <w:vAlign w:val="center"/>
          </w:tcPr>
          <w:p w14:paraId="634872F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w:t>
            </w:r>
          </w:p>
        </w:tc>
        <w:tc>
          <w:tcPr>
            <w:tcW w:w="1869" w:type="dxa"/>
            <w:vAlign w:val="center"/>
          </w:tcPr>
          <w:p w14:paraId="6D6ED47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100(4-0.5)/7</w:t>
            </w:r>
          </w:p>
        </w:tc>
        <w:tc>
          <w:tcPr>
            <w:tcW w:w="3044" w:type="dxa"/>
            <w:vAlign w:val="center"/>
          </w:tcPr>
          <w:p w14:paraId="4FDA445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50</w:t>
            </w:r>
          </w:p>
        </w:tc>
        <w:tc>
          <w:tcPr>
            <w:tcW w:w="2074" w:type="dxa"/>
            <w:vAlign w:val="center"/>
          </w:tcPr>
          <w:p w14:paraId="037D309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50</w:t>
            </w:r>
          </w:p>
        </w:tc>
      </w:tr>
      <w:tr w:rsidR="00840CAB" w:rsidRPr="00D93531" w14:paraId="013EFE4C" w14:textId="77777777" w:rsidTr="00D93531">
        <w:trPr>
          <w:trHeight w:val="248"/>
          <w:jc w:val="center"/>
        </w:trPr>
        <w:tc>
          <w:tcPr>
            <w:tcW w:w="1193" w:type="dxa"/>
            <w:vAlign w:val="center"/>
          </w:tcPr>
          <w:p w14:paraId="40BA17E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w:t>
            </w:r>
          </w:p>
        </w:tc>
        <w:tc>
          <w:tcPr>
            <w:tcW w:w="1869" w:type="dxa"/>
            <w:vAlign w:val="center"/>
          </w:tcPr>
          <w:p w14:paraId="3E339F5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100(5-0.5)/7</w:t>
            </w:r>
          </w:p>
        </w:tc>
        <w:tc>
          <w:tcPr>
            <w:tcW w:w="3044" w:type="dxa"/>
            <w:vAlign w:val="center"/>
          </w:tcPr>
          <w:p w14:paraId="5D7546D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64.29</w:t>
            </w:r>
          </w:p>
        </w:tc>
        <w:tc>
          <w:tcPr>
            <w:tcW w:w="2074" w:type="dxa"/>
            <w:vAlign w:val="center"/>
          </w:tcPr>
          <w:p w14:paraId="772C803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42</w:t>
            </w:r>
          </w:p>
        </w:tc>
      </w:tr>
      <w:tr w:rsidR="00840CAB" w:rsidRPr="00D93531" w14:paraId="364F4623" w14:textId="77777777" w:rsidTr="00D93531">
        <w:trPr>
          <w:trHeight w:val="235"/>
          <w:jc w:val="center"/>
        </w:trPr>
        <w:tc>
          <w:tcPr>
            <w:tcW w:w="1193" w:type="dxa"/>
            <w:vAlign w:val="center"/>
          </w:tcPr>
          <w:p w14:paraId="68AE4E1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w:t>
            </w:r>
          </w:p>
        </w:tc>
        <w:tc>
          <w:tcPr>
            <w:tcW w:w="1869" w:type="dxa"/>
            <w:vAlign w:val="center"/>
          </w:tcPr>
          <w:p w14:paraId="01F7008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100(6-0.5)/7</w:t>
            </w:r>
          </w:p>
        </w:tc>
        <w:tc>
          <w:tcPr>
            <w:tcW w:w="3044" w:type="dxa"/>
            <w:vAlign w:val="center"/>
          </w:tcPr>
          <w:p w14:paraId="7BDC327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78.57</w:t>
            </w:r>
          </w:p>
        </w:tc>
        <w:tc>
          <w:tcPr>
            <w:tcW w:w="2074" w:type="dxa"/>
            <w:vAlign w:val="center"/>
          </w:tcPr>
          <w:p w14:paraId="498960B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35</w:t>
            </w:r>
          </w:p>
        </w:tc>
      </w:tr>
      <w:tr w:rsidR="00840CAB" w:rsidRPr="00D93531" w14:paraId="3441BA50" w14:textId="77777777" w:rsidTr="00D93531">
        <w:trPr>
          <w:trHeight w:val="248"/>
          <w:jc w:val="center"/>
        </w:trPr>
        <w:tc>
          <w:tcPr>
            <w:tcW w:w="1193" w:type="dxa"/>
            <w:tcBorders>
              <w:bottom w:val="single" w:sz="4" w:space="0" w:color="auto"/>
            </w:tcBorders>
            <w:vAlign w:val="center"/>
          </w:tcPr>
          <w:p w14:paraId="1A426C6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w:t>
            </w:r>
          </w:p>
        </w:tc>
        <w:tc>
          <w:tcPr>
            <w:tcW w:w="1869" w:type="dxa"/>
            <w:tcBorders>
              <w:bottom w:val="single" w:sz="4" w:space="0" w:color="auto"/>
            </w:tcBorders>
            <w:vAlign w:val="center"/>
          </w:tcPr>
          <w:p w14:paraId="0145946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100(7-0.5)/7</w:t>
            </w:r>
          </w:p>
        </w:tc>
        <w:tc>
          <w:tcPr>
            <w:tcW w:w="3044" w:type="dxa"/>
            <w:tcBorders>
              <w:bottom w:val="single" w:sz="4" w:space="0" w:color="auto"/>
            </w:tcBorders>
            <w:vAlign w:val="center"/>
          </w:tcPr>
          <w:p w14:paraId="655AAC8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92.86</w:t>
            </w:r>
          </w:p>
        </w:tc>
        <w:tc>
          <w:tcPr>
            <w:tcW w:w="2074" w:type="dxa"/>
            <w:tcBorders>
              <w:bottom w:val="single" w:sz="4" w:space="0" w:color="auto"/>
            </w:tcBorders>
            <w:vAlign w:val="center"/>
          </w:tcPr>
          <w:p w14:paraId="6299759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22</w:t>
            </w:r>
          </w:p>
        </w:tc>
      </w:tr>
    </w:tbl>
    <w:p w14:paraId="6C8B45BB" w14:textId="77777777" w:rsidR="00840CAB" w:rsidRDefault="00840CAB" w:rsidP="008D4029">
      <w:pPr>
        <w:pStyle w:val="Body"/>
        <w:spacing w:after="0"/>
        <w:rPr>
          <w:rFonts w:ascii="Arial" w:eastAsia="Libre Franklin" w:hAnsi="Arial" w:cs="Arial"/>
        </w:rPr>
      </w:pPr>
    </w:p>
    <w:p w14:paraId="6760B75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4658382" w14:textId="77777777" w:rsidR="00790ADA" w:rsidRPr="00FB3A86" w:rsidRDefault="00790ADA" w:rsidP="00441B6F">
      <w:pPr>
        <w:pStyle w:val="Head1"/>
        <w:spacing w:after="0"/>
        <w:jc w:val="both"/>
        <w:rPr>
          <w:rFonts w:ascii="Arial" w:hAnsi="Arial" w:cs="Arial"/>
        </w:rPr>
      </w:pPr>
    </w:p>
    <w:p w14:paraId="6D438EAD" w14:textId="6FA1DD8D" w:rsidR="00840CAB" w:rsidRDefault="00840CAB" w:rsidP="00840CA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Pr>
          <w:rFonts w:ascii="Arial" w:hAnsi="Arial" w:cs="Arial"/>
          <w:b/>
          <w:sz w:val="22"/>
        </w:rPr>
        <w:t>Profile of Respondents</w:t>
      </w:r>
    </w:p>
    <w:p w14:paraId="078FF9B3" w14:textId="77777777" w:rsidR="00840CAB" w:rsidRDefault="00840CAB" w:rsidP="00840CAB">
      <w:pPr>
        <w:pStyle w:val="Body"/>
        <w:spacing w:after="0"/>
        <w:rPr>
          <w:rFonts w:ascii="Arial" w:hAnsi="Arial" w:cs="Arial"/>
          <w:b/>
          <w:sz w:val="22"/>
        </w:rPr>
      </w:pPr>
    </w:p>
    <w:p w14:paraId="4081A489" w14:textId="77777777" w:rsidR="00840CAB" w:rsidRDefault="00840CAB" w:rsidP="00840CAB">
      <w:pPr>
        <w:jc w:val="both"/>
        <w:rPr>
          <w:rFonts w:ascii="Arial" w:hAnsi="Arial" w:cs="Arial"/>
        </w:rPr>
      </w:pPr>
      <w:r w:rsidRPr="00840CAB">
        <w:rPr>
          <w:rFonts w:ascii="Arial" w:hAnsi="Arial" w:cs="Arial"/>
        </w:rPr>
        <w:t>The respondents of the survey were profiled based on their socioeconomic background, farming characteristics, and practices, revealing important insights into their agricultural livelihoods. A significant portion of the respondents were from older age groups, with 28.28% in the 36-45 age bracket and 55.17% aged 56 and above, reflecting a mature farming population with extensive experience. The finding further supports this by stating that 68.28% of respondents had more than 20 years of farming experience, indicating a deep-rooted connection to agriculture. The majority (68%) were male, and most were married (87.59%), with household sizes predominantly ranging from 5 to 10 members (51.03%), showing a family-centered agricultural livelihood. Educationally, 54.48% of respondents had attained a high school education.</w:t>
      </w:r>
    </w:p>
    <w:p w14:paraId="4F4A7297" w14:textId="77777777" w:rsidR="00840CAB" w:rsidRPr="00840CAB" w:rsidRDefault="00840CAB" w:rsidP="00840CAB">
      <w:pPr>
        <w:jc w:val="both"/>
        <w:rPr>
          <w:rFonts w:ascii="Arial" w:hAnsi="Arial" w:cs="Arial"/>
        </w:rPr>
      </w:pPr>
    </w:p>
    <w:p w14:paraId="4891F59C" w14:textId="77777777" w:rsidR="00840CAB" w:rsidRDefault="00840CAB" w:rsidP="00840CAB">
      <w:pPr>
        <w:jc w:val="both"/>
        <w:rPr>
          <w:rFonts w:ascii="Arial" w:hAnsi="Arial" w:cs="Arial"/>
        </w:rPr>
      </w:pPr>
      <w:r w:rsidRPr="00840CAB">
        <w:rPr>
          <w:rFonts w:ascii="Arial" w:hAnsi="Arial" w:cs="Arial"/>
        </w:rPr>
        <w:t xml:space="preserve">In terms of farming characteristics, the farm sizes varied, with the majority cultivating 1-3 hectares (37.24%) and 3-5 hectares (35.17%). More than half of the farmers (51.03%) owned their land, while 48.97% were tenants, sharing farm inputs and harvest with landowners. Irrigation played a key role in agricultural productivity, with 72.41% of the land being irrigated, primarily sourced from rivers and streams (88.35%). The primary crops grown were rice (75.86%) and coconut (19.31%), with smaller portions growing other crops like corn, banana, cassava, and abaca (4.83%).  These crop choices indicate a reliance on staple food crops and cash crops for income generation. </w:t>
      </w:r>
    </w:p>
    <w:p w14:paraId="1795D1D5" w14:textId="77777777" w:rsidR="00840CAB" w:rsidRPr="00840CAB" w:rsidRDefault="00840CAB" w:rsidP="00840CAB">
      <w:pPr>
        <w:jc w:val="both"/>
        <w:rPr>
          <w:rFonts w:ascii="Arial" w:hAnsi="Arial" w:cs="Arial"/>
        </w:rPr>
      </w:pPr>
    </w:p>
    <w:p w14:paraId="6CA42DC0" w14:textId="22883ECF" w:rsidR="00840CAB" w:rsidRPr="00840CAB" w:rsidRDefault="00840CAB" w:rsidP="00840CAB">
      <w:pPr>
        <w:jc w:val="both"/>
        <w:rPr>
          <w:rFonts w:ascii="Arial" w:hAnsi="Arial" w:cs="Arial"/>
        </w:rPr>
      </w:pPr>
      <w:r w:rsidRPr="00840CAB">
        <w:rPr>
          <w:rFonts w:ascii="Arial" w:hAnsi="Arial" w:cs="Arial"/>
        </w:rPr>
        <w:lastRenderedPageBreak/>
        <w:t>Agriculture was a central livelihood source for the respondents, making them highly relevant for a survey focused on coastal farming. Nearly half (46.21%) of the respondents relied on agriculture for 75%-100% of their income, while 29.66% depended on it for 50%-75% and 22.76% for 25%-50%. These figures indicate the importance of agriculture in the community, positioning the respondents as key individuals whose experiences directly reflect the challenges faced by coastal farmers. Many were engaged in various agricultural activities, such as “</w:t>
      </w:r>
      <w:proofErr w:type="spellStart"/>
      <w:r w:rsidRPr="00840CAB">
        <w:rPr>
          <w:rFonts w:ascii="Arial" w:hAnsi="Arial" w:cs="Arial"/>
        </w:rPr>
        <w:t>pagtatalok</w:t>
      </w:r>
      <w:proofErr w:type="spellEnd"/>
      <w:r w:rsidRPr="00840CAB">
        <w:rPr>
          <w:rFonts w:ascii="Arial" w:hAnsi="Arial" w:cs="Arial"/>
        </w:rPr>
        <w:t>” (hired rice planters), “</w:t>
      </w:r>
      <w:proofErr w:type="spellStart"/>
      <w:r w:rsidRPr="00840CAB">
        <w:rPr>
          <w:rFonts w:ascii="Arial" w:hAnsi="Arial" w:cs="Arial"/>
        </w:rPr>
        <w:t>taga-gapas</w:t>
      </w:r>
      <w:proofErr w:type="spellEnd"/>
      <w:r w:rsidRPr="00840CAB">
        <w:rPr>
          <w:rFonts w:ascii="Arial" w:hAnsi="Arial" w:cs="Arial"/>
        </w:rPr>
        <w:t xml:space="preserve"> ng </w:t>
      </w:r>
      <w:proofErr w:type="spellStart"/>
      <w:r w:rsidRPr="00840CAB">
        <w:rPr>
          <w:rFonts w:ascii="Arial" w:hAnsi="Arial" w:cs="Arial"/>
        </w:rPr>
        <w:t>palay</w:t>
      </w:r>
      <w:proofErr w:type="spellEnd"/>
      <w:r w:rsidRPr="00840CAB">
        <w:rPr>
          <w:rFonts w:ascii="Arial" w:hAnsi="Arial" w:cs="Arial"/>
        </w:rPr>
        <w:t>” (hired rice harvester), livestock farming, and “</w:t>
      </w:r>
      <w:proofErr w:type="spellStart"/>
      <w:r w:rsidRPr="00840CAB">
        <w:rPr>
          <w:rFonts w:ascii="Arial" w:hAnsi="Arial" w:cs="Arial"/>
        </w:rPr>
        <w:t>pag-aararo</w:t>
      </w:r>
      <w:proofErr w:type="spellEnd"/>
      <w:r w:rsidRPr="00840CAB">
        <w:rPr>
          <w:rFonts w:ascii="Arial" w:hAnsi="Arial" w:cs="Arial"/>
        </w:rPr>
        <w:t>” (hired plowman), all of which are closely linked to coastal farming practices. In addition to these farming-related tasks, some respondents supplemented their income through alternative livelihoods, including sari-sari store ownership, construction work, and “</w:t>
      </w:r>
      <w:proofErr w:type="spellStart"/>
      <w:r w:rsidRPr="00840CAB">
        <w:rPr>
          <w:rFonts w:ascii="Arial" w:hAnsi="Arial" w:cs="Arial"/>
        </w:rPr>
        <w:t>paggawa</w:t>
      </w:r>
      <w:proofErr w:type="spellEnd"/>
      <w:r w:rsidRPr="00840CAB">
        <w:rPr>
          <w:rFonts w:ascii="Arial" w:hAnsi="Arial" w:cs="Arial"/>
        </w:rPr>
        <w:t xml:space="preserve"> ng </w:t>
      </w:r>
      <w:proofErr w:type="spellStart"/>
      <w:r w:rsidRPr="00840CAB">
        <w:rPr>
          <w:rFonts w:ascii="Arial" w:hAnsi="Arial" w:cs="Arial"/>
        </w:rPr>
        <w:t>pawid</w:t>
      </w:r>
      <w:proofErr w:type="spellEnd"/>
      <w:r w:rsidRPr="00840CAB">
        <w:rPr>
          <w:rFonts w:ascii="Arial" w:hAnsi="Arial" w:cs="Arial"/>
        </w:rPr>
        <w:t xml:space="preserve">” (nipa thatcher). </w:t>
      </w:r>
    </w:p>
    <w:p w14:paraId="3E4C72A7" w14:textId="77777777" w:rsidR="00840CAB" w:rsidRDefault="00840CAB" w:rsidP="00441B6F">
      <w:pPr>
        <w:pStyle w:val="Body"/>
        <w:spacing w:after="0"/>
        <w:rPr>
          <w:rFonts w:ascii="Arial" w:hAnsi="Arial" w:cs="Arial"/>
        </w:rPr>
      </w:pPr>
    </w:p>
    <w:p w14:paraId="788B05B8" w14:textId="4A726013" w:rsidR="00840CAB" w:rsidRDefault="00840CAB" w:rsidP="00840CA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840CAB">
        <w:rPr>
          <w:rFonts w:ascii="Arial" w:hAnsi="Arial" w:cs="Arial"/>
          <w:b/>
          <w:sz w:val="22"/>
        </w:rPr>
        <w:t>Direct Effects of Coastal Hazards on Agricultural Lands</w:t>
      </w:r>
    </w:p>
    <w:p w14:paraId="34F0318D" w14:textId="77777777" w:rsidR="00840CAB" w:rsidRDefault="00840CAB" w:rsidP="00441B6F">
      <w:pPr>
        <w:pStyle w:val="Body"/>
        <w:spacing w:after="0"/>
        <w:rPr>
          <w:rFonts w:ascii="Arial" w:hAnsi="Arial" w:cs="Arial"/>
        </w:rPr>
      </w:pPr>
    </w:p>
    <w:p w14:paraId="556D4B4D" w14:textId="60D843FC" w:rsidR="00840CAB" w:rsidRDefault="00840CAB" w:rsidP="00441B6F">
      <w:pPr>
        <w:pStyle w:val="Body"/>
        <w:spacing w:after="0"/>
        <w:rPr>
          <w:rFonts w:ascii="Arial" w:hAnsi="Arial" w:cs="Arial"/>
        </w:rPr>
      </w:pPr>
      <w:r w:rsidRPr="00840CAB">
        <w:rPr>
          <w:rFonts w:ascii="Arial" w:hAnsi="Arial" w:cs="Arial"/>
        </w:rPr>
        <w:t xml:space="preserve">The reported problems faced by the coastal farmers due to coastal hazards on agricultural lands were changes in soil pH, climatic problems such as irregular rainfall, coastal floods, storms, decline in soil fertility, land use changes, saltwater intrusion, sedimentation, and soil erosion and loss. Table </w:t>
      </w:r>
      <w:r w:rsidR="007C2CD9">
        <w:rPr>
          <w:rFonts w:ascii="Arial" w:hAnsi="Arial" w:cs="Arial"/>
        </w:rPr>
        <w:t>4</w:t>
      </w:r>
      <w:r w:rsidRPr="00840CAB">
        <w:rPr>
          <w:rFonts w:ascii="Arial" w:hAnsi="Arial" w:cs="Arial"/>
        </w:rPr>
        <w:t xml:space="preserve"> and Figure 3 detail the rank rendered by the respondents and their ranking.</w:t>
      </w:r>
    </w:p>
    <w:p w14:paraId="591C98B4" w14:textId="77777777" w:rsidR="00840CAB" w:rsidRPr="00D93531" w:rsidRDefault="00840CAB" w:rsidP="00D93531">
      <w:pPr>
        <w:pStyle w:val="Body"/>
        <w:spacing w:after="0"/>
        <w:jc w:val="center"/>
        <w:rPr>
          <w:rFonts w:ascii="Arial" w:hAnsi="Arial" w:cs="Arial"/>
          <w:b/>
          <w:bCs/>
        </w:rPr>
      </w:pPr>
    </w:p>
    <w:p w14:paraId="7F30EB21" w14:textId="62A21BEE" w:rsidR="00840CAB" w:rsidRDefault="00840CAB" w:rsidP="00D93531">
      <w:pPr>
        <w:jc w:val="both"/>
        <w:rPr>
          <w:rFonts w:ascii="Arial" w:eastAsia="Libre Franklin" w:hAnsi="Arial" w:cs="Arial"/>
          <w:b/>
          <w:bCs/>
        </w:rPr>
      </w:pPr>
      <w:r w:rsidRPr="00D93531">
        <w:rPr>
          <w:rFonts w:ascii="Arial" w:eastAsia="Libre Franklin" w:hAnsi="Arial" w:cs="Arial"/>
          <w:b/>
          <w:bCs/>
        </w:rPr>
        <w:t xml:space="preserve">Table </w:t>
      </w:r>
      <w:r w:rsidR="007C2CD9">
        <w:rPr>
          <w:rFonts w:ascii="Arial" w:eastAsia="Libre Franklin" w:hAnsi="Arial" w:cs="Arial"/>
          <w:b/>
          <w:bCs/>
        </w:rPr>
        <w:t>4</w:t>
      </w:r>
      <w:r w:rsidRPr="00D93531">
        <w:rPr>
          <w:rFonts w:ascii="Arial" w:eastAsia="Libre Franklin" w:hAnsi="Arial" w:cs="Arial"/>
          <w:b/>
          <w:bCs/>
        </w:rPr>
        <w:t>. Rank rendered by the respondents for identified direct impacts of coastal hazards on agricultural lands</w:t>
      </w:r>
    </w:p>
    <w:p w14:paraId="3DCD1683" w14:textId="77777777" w:rsidR="00D93531" w:rsidRPr="00D93531" w:rsidRDefault="00D93531" w:rsidP="00D93531">
      <w:pPr>
        <w:jc w:val="center"/>
        <w:rPr>
          <w:rFonts w:ascii="Arial" w:eastAsia="Libre Franklin" w:hAnsi="Arial" w:cs="Arial"/>
          <w:b/>
          <w:bCs/>
        </w:rPr>
      </w:pPr>
    </w:p>
    <w:tbl>
      <w:tblPr>
        <w:tblStyle w:val="TableGrid"/>
        <w:tblW w:w="8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9"/>
        <w:gridCol w:w="844"/>
        <w:gridCol w:w="732"/>
        <w:gridCol w:w="763"/>
        <w:gridCol w:w="763"/>
        <w:gridCol w:w="730"/>
        <w:gridCol w:w="731"/>
        <w:gridCol w:w="740"/>
        <w:gridCol w:w="930"/>
      </w:tblGrid>
      <w:tr w:rsidR="00840CAB" w:rsidRPr="00AA2698" w14:paraId="1CF6FB57" w14:textId="77777777" w:rsidTr="0036173A">
        <w:trPr>
          <w:trHeight w:val="192"/>
        </w:trPr>
        <w:tc>
          <w:tcPr>
            <w:tcW w:w="1999" w:type="dxa"/>
            <w:vMerge w:val="restart"/>
            <w:tcBorders>
              <w:top w:val="double" w:sz="6" w:space="0" w:color="auto"/>
            </w:tcBorders>
            <w:noWrap/>
            <w:vAlign w:val="center"/>
          </w:tcPr>
          <w:p w14:paraId="12B94E3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Direct Impacts</w:t>
            </w:r>
          </w:p>
        </w:tc>
        <w:tc>
          <w:tcPr>
            <w:tcW w:w="5303" w:type="dxa"/>
            <w:gridSpan w:val="7"/>
            <w:tcBorders>
              <w:top w:val="double" w:sz="6" w:space="0" w:color="auto"/>
            </w:tcBorders>
            <w:noWrap/>
            <w:vAlign w:val="center"/>
          </w:tcPr>
          <w:p w14:paraId="69F99BB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lang w:val="en-US"/>
              </w:rPr>
              <w:t>Rank rendered by the Respondents</w:t>
            </w:r>
          </w:p>
        </w:tc>
        <w:tc>
          <w:tcPr>
            <w:tcW w:w="930" w:type="dxa"/>
            <w:vMerge w:val="restart"/>
            <w:tcBorders>
              <w:top w:val="double" w:sz="6" w:space="0" w:color="auto"/>
            </w:tcBorders>
            <w:noWrap/>
            <w:vAlign w:val="center"/>
          </w:tcPr>
          <w:p w14:paraId="27D7CD9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TOTAL</w:t>
            </w:r>
          </w:p>
        </w:tc>
      </w:tr>
      <w:tr w:rsidR="00840CAB" w:rsidRPr="00AA2698" w14:paraId="3564AB79" w14:textId="77777777" w:rsidTr="0036173A">
        <w:trPr>
          <w:trHeight w:val="192"/>
        </w:trPr>
        <w:tc>
          <w:tcPr>
            <w:tcW w:w="1999" w:type="dxa"/>
            <w:vMerge/>
            <w:tcBorders>
              <w:bottom w:val="single" w:sz="4" w:space="0" w:color="auto"/>
            </w:tcBorders>
            <w:noWrap/>
            <w:vAlign w:val="center"/>
            <w:hideMark/>
          </w:tcPr>
          <w:p w14:paraId="4A14F825" w14:textId="77777777" w:rsidR="00840CAB" w:rsidRPr="00AA2698" w:rsidRDefault="00840CAB" w:rsidP="00E518E1">
            <w:pPr>
              <w:pStyle w:val="NoSpacing"/>
              <w:jc w:val="center"/>
              <w:rPr>
                <w:rFonts w:ascii="Arial" w:hAnsi="Arial" w:cs="Arial"/>
                <w:sz w:val="20"/>
                <w:szCs w:val="20"/>
                <w:shd w:val="clear" w:color="auto" w:fill="FEFEFE"/>
              </w:rPr>
            </w:pPr>
          </w:p>
        </w:tc>
        <w:tc>
          <w:tcPr>
            <w:tcW w:w="844" w:type="dxa"/>
            <w:tcBorders>
              <w:bottom w:val="single" w:sz="4" w:space="0" w:color="auto"/>
            </w:tcBorders>
            <w:noWrap/>
            <w:vAlign w:val="center"/>
            <w:hideMark/>
          </w:tcPr>
          <w:p w14:paraId="21807E7B"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w:t>
            </w:r>
            <w:r w:rsidRPr="00AA2698">
              <w:rPr>
                <w:rFonts w:ascii="Arial" w:hAnsi="Arial" w:cs="Arial"/>
                <w:sz w:val="20"/>
                <w:szCs w:val="20"/>
                <w:shd w:val="clear" w:color="auto" w:fill="FEFEFE"/>
                <w:vertAlign w:val="superscript"/>
              </w:rPr>
              <w:t>st</w:t>
            </w:r>
          </w:p>
        </w:tc>
        <w:tc>
          <w:tcPr>
            <w:tcW w:w="732" w:type="dxa"/>
            <w:tcBorders>
              <w:bottom w:val="single" w:sz="4" w:space="0" w:color="auto"/>
            </w:tcBorders>
            <w:noWrap/>
            <w:vAlign w:val="center"/>
            <w:hideMark/>
          </w:tcPr>
          <w:p w14:paraId="598102C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w:t>
            </w:r>
            <w:r w:rsidRPr="00AA2698">
              <w:rPr>
                <w:rFonts w:ascii="Arial" w:hAnsi="Arial" w:cs="Arial"/>
                <w:sz w:val="20"/>
                <w:szCs w:val="20"/>
                <w:shd w:val="clear" w:color="auto" w:fill="FEFEFE"/>
                <w:vertAlign w:val="superscript"/>
              </w:rPr>
              <w:t>nd</w:t>
            </w:r>
          </w:p>
        </w:tc>
        <w:tc>
          <w:tcPr>
            <w:tcW w:w="763" w:type="dxa"/>
            <w:tcBorders>
              <w:bottom w:val="single" w:sz="4" w:space="0" w:color="auto"/>
            </w:tcBorders>
            <w:noWrap/>
            <w:vAlign w:val="center"/>
            <w:hideMark/>
          </w:tcPr>
          <w:p w14:paraId="4553B0A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w:t>
            </w:r>
            <w:r w:rsidRPr="00AA2698">
              <w:rPr>
                <w:rFonts w:ascii="Arial" w:hAnsi="Arial" w:cs="Arial"/>
                <w:sz w:val="20"/>
                <w:szCs w:val="20"/>
                <w:shd w:val="clear" w:color="auto" w:fill="FEFEFE"/>
                <w:vertAlign w:val="superscript"/>
              </w:rPr>
              <w:t>rd</w:t>
            </w:r>
          </w:p>
        </w:tc>
        <w:tc>
          <w:tcPr>
            <w:tcW w:w="763" w:type="dxa"/>
            <w:tcBorders>
              <w:bottom w:val="single" w:sz="4" w:space="0" w:color="auto"/>
            </w:tcBorders>
            <w:noWrap/>
            <w:vAlign w:val="center"/>
            <w:hideMark/>
          </w:tcPr>
          <w:p w14:paraId="36ACF14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4</w:t>
            </w:r>
            <w:r w:rsidRPr="00AA2698">
              <w:rPr>
                <w:rFonts w:ascii="Arial" w:hAnsi="Arial" w:cs="Arial"/>
                <w:sz w:val="20"/>
                <w:szCs w:val="20"/>
                <w:shd w:val="clear" w:color="auto" w:fill="FEFEFE"/>
                <w:vertAlign w:val="superscript"/>
              </w:rPr>
              <w:t>th</w:t>
            </w:r>
          </w:p>
        </w:tc>
        <w:tc>
          <w:tcPr>
            <w:tcW w:w="730" w:type="dxa"/>
            <w:tcBorders>
              <w:bottom w:val="single" w:sz="4" w:space="0" w:color="auto"/>
            </w:tcBorders>
            <w:noWrap/>
            <w:vAlign w:val="center"/>
            <w:hideMark/>
          </w:tcPr>
          <w:p w14:paraId="23B0046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5</w:t>
            </w:r>
            <w:r w:rsidRPr="00AA2698">
              <w:rPr>
                <w:rFonts w:ascii="Arial" w:hAnsi="Arial" w:cs="Arial"/>
                <w:sz w:val="20"/>
                <w:szCs w:val="20"/>
                <w:shd w:val="clear" w:color="auto" w:fill="FEFEFE"/>
                <w:vertAlign w:val="superscript"/>
              </w:rPr>
              <w:t>th</w:t>
            </w:r>
          </w:p>
        </w:tc>
        <w:tc>
          <w:tcPr>
            <w:tcW w:w="731" w:type="dxa"/>
            <w:tcBorders>
              <w:bottom w:val="single" w:sz="4" w:space="0" w:color="auto"/>
            </w:tcBorders>
            <w:noWrap/>
            <w:vAlign w:val="center"/>
            <w:hideMark/>
          </w:tcPr>
          <w:p w14:paraId="32A4FF2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w:t>
            </w:r>
            <w:r w:rsidRPr="00AA2698">
              <w:rPr>
                <w:rFonts w:ascii="Arial" w:hAnsi="Arial" w:cs="Arial"/>
                <w:sz w:val="20"/>
                <w:szCs w:val="20"/>
                <w:shd w:val="clear" w:color="auto" w:fill="FEFEFE"/>
                <w:vertAlign w:val="superscript"/>
              </w:rPr>
              <w:t>th</w:t>
            </w:r>
          </w:p>
        </w:tc>
        <w:tc>
          <w:tcPr>
            <w:tcW w:w="737" w:type="dxa"/>
            <w:tcBorders>
              <w:bottom w:val="single" w:sz="4" w:space="0" w:color="auto"/>
            </w:tcBorders>
            <w:noWrap/>
            <w:vAlign w:val="center"/>
            <w:hideMark/>
          </w:tcPr>
          <w:p w14:paraId="7EDDC6B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7</w:t>
            </w:r>
            <w:r w:rsidRPr="00AA2698">
              <w:rPr>
                <w:rFonts w:ascii="Arial" w:hAnsi="Arial" w:cs="Arial"/>
                <w:sz w:val="20"/>
                <w:szCs w:val="20"/>
                <w:shd w:val="clear" w:color="auto" w:fill="FEFEFE"/>
                <w:vertAlign w:val="superscript"/>
              </w:rPr>
              <w:t>th</w:t>
            </w:r>
          </w:p>
        </w:tc>
        <w:tc>
          <w:tcPr>
            <w:tcW w:w="930" w:type="dxa"/>
            <w:vMerge/>
            <w:tcBorders>
              <w:bottom w:val="single" w:sz="4" w:space="0" w:color="auto"/>
            </w:tcBorders>
            <w:noWrap/>
            <w:vAlign w:val="center"/>
            <w:hideMark/>
          </w:tcPr>
          <w:p w14:paraId="1D1E7B16" w14:textId="77777777" w:rsidR="00840CAB" w:rsidRPr="00AA2698" w:rsidRDefault="00840CAB" w:rsidP="00E518E1">
            <w:pPr>
              <w:pStyle w:val="NoSpacing"/>
              <w:jc w:val="center"/>
              <w:rPr>
                <w:rFonts w:ascii="Arial" w:hAnsi="Arial" w:cs="Arial"/>
                <w:sz w:val="20"/>
                <w:szCs w:val="20"/>
                <w:shd w:val="clear" w:color="auto" w:fill="FEFEFE"/>
              </w:rPr>
            </w:pPr>
          </w:p>
        </w:tc>
      </w:tr>
      <w:tr w:rsidR="00840CAB" w:rsidRPr="00AA2698" w14:paraId="65755E1A" w14:textId="77777777" w:rsidTr="0036173A">
        <w:trPr>
          <w:trHeight w:val="192"/>
        </w:trPr>
        <w:tc>
          <w:tcPr>
            <w:tcW w:w="1999" w:type="dxa"/>
            <w:tcBorders>
              <w:top w:val="single" w:sz="4" w:space="0" w:color="auto"/>
            </w:tcBorders>
            <w:noWrap/>
            <w:vAlign w:val="center"/>
            <w:hideMark/>
          </w:tcPr>
          <w:p w14:paraId="7213087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Change in Soil Ph</w:t>
            </w:r>
          </w:p>
        </w:tc>
        <w:tc>
          <w:tcPr>
            <w:tcW w:w="844" w:type="dxa"/>
            <w:tcBorders>
              <w:top w:val="single" w:sz="4" w:space="0" w:color="auto"/>
            </w:tcBorders>
            <w:noWrap/>
            <w:vAlign w:val="center"/>
            <w:hideMark/>
          </w:tcPr>
          <w:p w14:paraId="5F37957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780</w:t>
            </w:r>
          </w:p>
        </w:tc>
        <w:tc>
          <w:tcPr>
            <w:tcW w:w="732" w:type="dxa"/>
            <w:tcBorders>
              <w:top w:val="single" w:sz="4" w:space="0" w:color="auto"/>
            </w:tcBorders>
            <w:noWrap/>
            <w:vAlign w:val="center"/>
            <w:hideMark/>
          </w:tcPr>
          <w:p w14:paraId="726DDBE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6,138</w:t>
            </w:r>
          </w:p>
        </w:tc>
        <w:tc>
          <w:tcPr>
            <w:tcW w:w="763" w:type="dxa"/>
            <w:tcBorders>
              <w:top w:val="single" w:sz="4" w:space="0" w:color="auto"/>
            </w:tcBorders>
            <w:noWrap/>
            <w:vAlign w:val="center"/>
            <w:hideMark/>
          </w:tcPr>
          <w:p w14:paraId="7B9A3FC6"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1,368</w:t>
            </w:r>
          </w:p>
        </w:tc>
        <w:tc>
          <w:tcPr>
            <w:tcW w:w="763" w:type="dxa"/>
            <w:tcBorders>
              <w:top w:val="single" w:sz="4" w:space="0" w:color="auto"/>
            </w:tcBorders>
            <w:noWrap/>
            <w:vAlign w:val="center"/>
            <w:hideMark/>
          </w:tcPr>
          <w:p w14:paraId="678D8FBB"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100</w:t>
            </w:r>
          </w:p>
        </w:tc>
        <w:tc>
          <w:tcPr>
            <w:tcW w:w="730" w:type="dxa"/>
            <w:tcBorders>
              <w:top w:val="single" w:sz="4" w:space="0" w:color="auto"/>
            </w:tcBorders>
            <w:noWrap/>
            <w:vAlign w:val="center"/>
            <w:hideMark/>
          </w:tcPr>
          <w:p w14:paraId="3CCFDC1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420</w:t>
            </w:r>
          </w:p>
        </w:tc>
        <w:tc>
          <w:tcPr>
            <w:tcW w:w="731" w:type="dxa"/>
            <w:tcBorders>
              <w:top w:val="single" w:sz="4" w:space="0" w:color="auto"/>
            </w:tcBorders>
            <w:noWrap/>
            <w:vAlign w:val="center"/>
            <w:hideMark/>
          </w:tcPr>
          <w:p w14:paraId="0D3A379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105</w:t>
            </w:r>
          </w:p>
        </w:tc>
        <w:tc>
          <w:tcPr>
            <w:tcW w:w="737" w:type="dxa"/>
            <w:tcBorders>
              <w:top w:val="single" w:sz="4" w:space="0" w:color="auto"/>
            </w:tcBorders>
            <w:noWrap/>
            <w:vAlign w:val="center"/>
            <w:hideMark/>
          </w:tcPr>
          <w:p w14:paraId="0D7282C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66</w:t>
            </w:r>
          </w:p>
        </w:tc>
        <w:tc>
          <w:tcPr>
            <w:tcW w:w="930" w:type="dxa"/>
            <w:tcBorders>
              <w:top w:val="single" w:sz="4" w:space="0" w:color="auto"/>
            </w:tcBorders>
            <w:noWrap/>
            <w:vAlign w:val="center"/>
            <w:hideMark/>
          </w:tcPr>
          <w:p w14:paraId="7D0FE29B"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8,977</w:t>
            </w:r>
          </w:p>
        </w:tc>
      </w:tr>
      <w:tr w:rsidR="00840CAB" w:rsidRPr="00AA2698" w14:paraId="694B9AE7" w14:textId="77777777" w:rsidTr="0036173A">
        <w:trPr>
          <w:trHeight w:val="192"/>
        </w:trPr>
        <w:tc>
          <w:tcPr>
            <w:tcW w:w="1999" w:type="dxa"/>
            <w:noWrap/>
            <w:vAlign w:val="center"/>
          </w:tcPr>
          <w:p w14:paraId="62A7E6C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Decline in Soil Fertility</w:t>
            </w:r>
          </w:p>
        </w:tc>
        <w:tc>
          <w:tcPr>
            <w:tcW w:w="844" w:type="dxa"/>
            <w:noWrap/>
            <w:vAlign w:val="center"/>
          </w:tcPr>
          <w:p w14:paraId="5E4D709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2,574</w:t>
            </w:r>
          </w:p>
        </w:tc>
        <w:tc>
          <w:tcPr>
            <w:tcW w:w="732" w:type="dxa"/>
            <w:noWrap/>
            <w:vAlign w:val="center"/>
          </w:tcPr>
          <w:p w14:paraId="5BE5BE01"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264</w:t>
            </w:r>
          </w:p>
        </w:tc>
        <w:tc>
          <w:tcPr>
            <w:tcW w:w="763" w:type="dxa"/>
            <w:noWrap/>
            <w:vAlign w:val="center"/>
          </w:tcPr>
          <w:p w14:paraId="17B70216"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3,705</w:t>
            </w:r>
          </w:p>
        </w:tc>
        <w:tc>
          <w:tcPr>
            <w:tcW w:w="763" w:type="dxa"/>
            <w:noWrap/>
            <w:vAlign w:val="center"/>
          </w:tcPr>
          <w:p w14:paraId="62D7B1AC"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1,500</w:t>
            </w:r>
          </w:p>
        </w:tc>
        <w:tc>
          <w:tcPr>
            <w:tcW w:w="730" w:type="dxa"/>
            <w:noWrap/>
            <w:vAlign w:val="center"/>
          </w:tcPr>
          <w:p w14:paraId="07C80FB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420</w:t>
            </w:r>
          </w:p>
        </w:tc>
        <w:tc>
          <w:tcPr>
            <w:tcW w:w="731" w:type="dxa"/>
            <w:noWrap/>
            <w:vAlign w:val="center"/>
          </w:tcPr>
          <w:p w14:paraId="210FBF7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70</w:t>
            </w:r>
          </w:p>
        </w:tc>
        <w:tc>
          <w:tcPr>
            <w:tcW w:w="737" w:type="dxa"/>
            <w:noWrap/>
            <w:vAlign w:val="center"/>
          </w:tcPr>
          <w:p w14:paraId="743105D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22</w:t>
            </w:r>
          </w:p>
        </w:tc>
        <w:tc>
          <w:tcPr>
            <w:tcW w:w="930" w:type="dxa"/>
            <w:noWrap/>
            <w:vAlign w:val="center"/>
          </w:tcPr>
          <w:p w14:paraId="17BA834B"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8,555</w:t>
            </w:r>
          </w:p>
        </w:tc>
      </w:tr>
      <w:tr w:rsidR="00840CAB" w:rsidRPr="00AA2698" w14:paraId="49EFE27D" w14:textId="77777777" w:rsidTr="0036173A">
        <w:trPr>
          <w:trHeight w:val="192"/>
        </w:trPr>
        <w:tc>
          <w:tcPr>
            <w:tcW w:w="1999" w:type="dxa"/>
            <w:noWrap/>
            <w:vAlign w:val="center"/>
            <w:hideMark/>
          </w:tcPr>
          <w:p w14:paraId="148274C6"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Extreme climatic events (excessive rainfall, wind disturbances, typhoons)</w:t>
            </w:r>
          </w:p>
        </w:tc>
        <w:tc>
          <w:tcPr>
            <w:tcW w:w="844" w:type="dxa"/>
            <w:noWrap/>
            <w:vAlign w:val="center"/>
            <w:hideMark/>
          </w:tcPr>
          <w:p w14:paraId="6BC6962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5,694</w:t>
            </w:r>
          </w:p>
        </w:tc>
        <w:tc>
          <w:tcPr>
            <w:tcW w:w="732" w:type="dxa"/>
            <w:noWrap/>
            <w:vAlign w:val="center"/>
            <w:hideMark/>
          </w:tcPr>
          <w:p w14:paraId="3C7A9E1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1,518</w:t>
            </w:r>
          </w:p>
        </w:tc>
        <w:tc>
          <w:tcPr>
            <w:tcW w:w="763" w:type="dxa"/>
            <w:noWrap/>
            <w:vAlign w:val="center"/>
            <w:hideMark/>
          </w:tcPr>
          <w:p w14:paraId="4710EA3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1,254</w:t>
            </w:r>
          </w:p>
        </w:tc>
        <w:tc>
          <w:tcPr>
            <w:tcW w:w="763" w:type="dxa"/>
            <w:noWrap/>
            <w:vAlign w:val="center"/>
            <w:hideMark/>
          </w:tcPr>
          <w:p w14:paraId="6EF55F5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700</w:t>
            </w:r>
          </w:p>
        </w:tc>
        <w:tc>
          <w:tcPr>
            <w:tcW w:w="730" w:type="dxa"/>
            <w:noWrap/>
            <w:vAlign w:val="center"/>
            <w:hideMark/>
          </w:tcPr>
          <w:p w14:paraId="5656C0D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210</w:t>
            </w:r>
          </w:p>
        </w:tc>
        <w:tc>
          <w:tcPr>
            <w:tcW w:w="731" w:type="dxa"/>
            <w:noWrap/>
            <w:vAlign w:val="center"/>
            <w:hideMark/>
          </w:tcPr>
          <w:p w14:paraId="593152F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105</w:t>
            </w:r>
          </w:p>
        </w:tc>
        <w:tc>
          <w:tcPr>
            <w:tcW w:w="737" w:type="dxa"/>
            <w:noWrap/>
            <w:vAlign w:val="center"/>
            <w:hideMark/>
          </w:tcPr>
          <w:p w14:paraId="5448E3E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110</w:t>
            </w:r>
          </w:p>
        </w:tc>
        <w:tc>
          <w:tcPr>
            <w:tcW w:w="930" w:type="dxa"/>
            <w:noWrap/>
            <w:vAlign w:val="center"/>
            <w:hideMark/>
          </w:tcPr>
          <w:p w14:paraId="0B5B559B"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9,591</w:t>
            </w:r>
          </w:p>
        </w:tc>
      </w:tr>
      <w:tr w:rsidR="00840CAB" w:rsidRPr="00AA2698" w14:paraId="0F0208C5" w14:textId="77777777" w:rsidTr="0036173A">
        <w:trPr>
          <w:trHeight w:val="192"/>
        </w:trPr>
        <w:tc>
          <w:tcPr>
            <w:tcW w:w="1999" w:type="dxa"/>
            <w:noWrap/>
            <w:vAlign w:val="center"/>
            <w:hideMark/>
          </w:tcPr>
          <w:p w14:paraId="12D0C4A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Land use change (Abandonment/</w:t>
            </w:r>
          </w:p>
          <w:p w14:paraId="6E1616E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conversion)</w:t>
            </w:r>
          </w:p>
        </w:tc>
        <w:tc>
          <w:tcPr>
            <w:tcW w:w="844" w:type="dxa"/>
            <w:noWrap/>
            <w:vAlign w:val="center"/>
            <w:hideMark/>
          </w:tcPr>
          <w:p w14:paraId="607AB2D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390</w:t>
            </w:r>
          </w:p>
        </w:tc>
        <w:tc>
          <w:tcPr>
            <w:tcW w:w="732" w:type="dxa"/>
            <w:noWrap/>
            <w:vAlign w:val="center"/>
            <w:hideMark/>
          </w:tcPr>
          <w:p w14:paraId="5E2C41E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198</w:t>
            </w:r>
          </w:p>
        </w:tc>
        <w:tc>
          <w:tcPr>
            <w:tcW w:w="763" w:type="dxa"/>
            <w:noWrap/>
            <w:vAlign w:val="center"/>
            <w:hideMark/>
          </w:tcPr>
          <w:p w14:paraId="62E99D59"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285</w:t>
            </w:r>
          </w:p>
        </w:tc>
        <w:tc>
          <w:tcPr>
            <w:tcW w:w="763" w:type="dxa"/>
            <w:noWrap/>
            <w:vAlign w:val="center"/>
            <w:hideMark/>
          </w:tcPr>
          <w:p w14:paraId="37465C6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400</w:t>
            </w:r>
          </w:p>
        </w:tc>
        <w:tc>
          <w:tcPr>
            <w:tcW w:w="730" w:type="dxa"/>
            <w:noWrap/>
            <w:vAlign w:val="center"/>
            <w:hideMark/>
          </w:tcPr>
          <w:p w14:paraId="215321E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378</w:t>
            </w:r>
          </w:p>
        </w:tc>
        <w:tc>
          <w:tcPr>
            <w:tcW w:w="731" w:type="dxa"/>
            <w:noWrap/>
            <w:vAlign w:val="center"/>
            <w:hideMark/>
          </w:tcPr>
          <w:p w14:paraId="0D475509"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1,645</w:t>
            </w:r>
          </w:p>
        </w:tc>
        <w:tc>
          <w:tcPr>
            <w:tcW w:w="737" w:type="dxa"/>
            <w:noWrap/>
            <w:vAlign w:val="center"/>
            <w:hideMark/>
          </w:tcPr>
          <w:p w14:paraId="0495F8C4"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1,496</w:t>
            </w:r>
          </w:p>
        </w:tc>
        <w:tc>
          <w:tcPr>
            <w:tcW w:w="930" w:type="dxa"/>
            <w:noWrap/>
            <w:vAlign w:val="center"/>
            <w:hideMark/>
          </w:tcPr>
          <w:p w14:paraId="0875170D"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4,792</w:t>
            </w:r>
          </w:p>
        </w:tc>
      </w:tr>
      <w:tr w:rsidR="00840CAB" w:rsidRPr="00AA2698" w14:paraId="09380F88" w14:textId="77777777" w:rsidTr="0036173A">
        <w:trPr>
          <w:trHeight w:val="192"/>
        </w:trPr>
        <w:tc>
          <w:tcPr>
            <w:tcW w:w="1999" w:type="dxa"/>
            <w:noWrap/>
            <w:vAlign w:val="center"/>
            <w:hideMark/>
          </w:tcPr>
          <w:p w14:paraId="5C17262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Saltwater Intrusion</w:t>
            </w:r>
          </w:p>
        </w:tc>
        <w:tc>
          <w:tcPr>
            <w:tcW w:w="844" w:type="dxa"/>
            <w:noWrap/>
            <w:vAlign w:val="center"/>
            <w:hideMark/>
          </w:tcPr>
          <w:p w14:paraId="7F1EEBD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1,092</w:t>
            </w:r>
          </w:p>
        </w:tc>
        <w:tc>
          <w:tcPr>
            <w:tcW w:w="732" w:type="dxa"/>
            <w:noWrap/>
            <w:vAlign w:val="center"/>
            <w:hideMark/>
          </w:tcPr>
          <w:p w14:paraId="604BBE1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528</w:t>
            </w:r>
          </w:p>
        </w:tc>
        <w:tc>
          <w:tcPr>
            <w:tcW w:w="763" w:type="dxa"/>
            <w:noWrap/>
            <w:vAlign w:val="center"/>
            <w:hideMark/>
          </w:tcPr>
          <w:p w14:paraId="54C7C6AD"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114</w:t>
            </w:r>
          </w:p>
        </w:tc>
        <w:tc>
          <w:tcPr>
            <w:tcW w:w="763" w:type="dxa"/>
            <w:noWrap/>
            <w:vAlign w:val="center"/>
            <w:hideMark/>
          </w:tcPr>
          <w:p w14:paraId="0F1DCAA5"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0</w:t>
            </w:r>
          </w:p>
        </w:tc>
        <w:tc>
          <w:tcPr>
            <w:tcW w:w="730" w:type="dxa"/>
            <w:noWrap/>
            <w:vAlign w:val="center"/>
            <w:hideMark/>
          </w:tcPr>
          <w:p w14:paraId="04F3CFB9"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1,554</w:t>
            </w:r>
          </w:p>
        </w:tc>
        <w:tc>
          <w:tcPr>
            <w:tcW w:w="731" w:type="dxa"/>
            <w:noWrap/>
            <w:vAlign w:val="center"/>
            <w:hideMark/>
          </w:tcPr>
          <w:p w14:paraId="18748D0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1,470</w:t>
            </w:r>
          </w:p>
        </w:tc>
        <w:tc>
          <w:tcPr>
            <w:tcW w:w="737" w:type="dxa"/>
            <w:noWrap/>
            <w:vAlign w:val="center"/>
            <w:hideMark/>
          </w:tcPr>
          <w:p w14:paraId="4A530E7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924</w:t>
            </w:r>
          </w:p>
        </w:tc>
        <w:tc>
          <w:tcPr>
            <w:tcW w:w="930" w:type="dxa"/>
            <w:noWrap/>
            <w:vAlign w:val="center"/>
            <w:hideMark/>
          </w:tcPr>
          <w:p w14:paraId="6F5E218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5,682</w:t>
            </w:r>
          </w:p>
        </w:tc>
      </w:tr>
      <w:tr w:rsidR="00840CAB" w:rsidRPr="00AA2698" w14:paraId="257A25D5" w14:textId="77777777" w:rsidTr="0036173A">
        <w:trPr>
          <w:trHeight w:val="192"/>
        </w:trPr>
        <w:tc>
          <w:tcPr>
            <w:tcW w:w="1999" w:type="dxa"/>
            <w:noWrap/>
            <w:vAlign w:val="center"/>
            <w:hideMark/>
          </w:tcPr>
          <w:p w14:paraId="46B89AC4"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Sedimentation</w:t>
            </w:r>
          </w:p>
        </w:tc>
        <w:tc>
          <w:tcPr>
            <w:tcW w:w="844" w:type="dxa"/>
            <w:noWrap/>
            <w:vAlign w:val="center"/>
            <w:hideMark/>
          </w:tcPr>
          <w:p w14:paraId="33161A2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624</w:t>
            </w:r>
          </w:p>
        </w:tc>
        <w:tc>
          <w:tcPr>
            <w:tcW w:w="732" w:type="dxa"/>
            <w:noWrap/>
            <w:vAlign w:val="center"/>
            <w:hideMark/>
          </w:tcPr>
          <w:p w14:paraId="71F753C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594</w:t>
            </w:r>
          </w:p>
        </w:tc>
        <w:tc>
          <w:tcPr>
            <w:tcW w:w="763" w:type="dxa"/>
            <w:noWrap/>
            <w:vAlign w:val="center"/>
            <w:hideMark/>
          </w:tcPr>
          <w:p w14:paraId="3855661D"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855</w:t>
            </w:r>
          </w:p>
        </w:tc>
        <w:tc>
          <w:tcPr>
            <w:tcW w:w="763" w:type="dxa"/>
            <w:noWrap/>
            <w:vAlign w:val="center"/>
            <w:hideMark/>
          </w:tcPr>
          <w:p w14:paraId="3F3B2D31"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3,250</w:t>
            </w:r>
          </w:p>
        </w:tc>
        <w:tc>
          <w:tcPr>
            <w:tcW w:w="730" w:type="dxa"/>
            <w:noWrap/>
            <w:vAlign w:val="center"/>
            <w:hideMark/>
          </w:tcPr>
          <w:p w14:paraId="5C4195A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378</w:t>
            </w:r>
          </w:p>
        </w:tc>
        <w:tc>
          <w:tcPr>
            <w:tcW w:w="731" w:type="dxa"/>
            <w:noWrap/>
            <w:vAlign w:val="center"/>
            <w:hideMark/>
          </w:tcPr>
          <w:p w14:paraId="5B17143D"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805</w:t>
            </w:r>
          </w:p>
        </w:tc>
        <w:tc>
          <w:tcPr>
            <w:tcW w:w="737" w:type="dxa"/>
            <w:noWrap/>
            <w:vAlign w:val="center"/>
            <w:hideMark/>
          </w:tcPr>
          <w:p w14:paraId="1F70499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352</w:t>
            </w:r>
          </w:p>
        </w:tc>
        <w:tc>
          <w:tcPr>
            <w:tcW w:w="930" w:type="dxa"/>
            <w:noWrap/>
            <w:vAlign w:val="center"/>
            <w:hideMark/>
          </w:tcPr>
          <w:p w14:paraId="31C31E9C"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6,858</w:t>
            </w:r>
          </w:p>
        </w:tc>
      </w:tr>
      <w:tr w:rsidR="00840CAB" w:rsidRPr="00AA2698" w14:paraId="68E3130B" w14:textId="77777777" w:rsidTr="0036173A">
        <w:trPr>
          <w:trHeight w:val="192"/>
        </w:trPr>
        <w:tc>
          <w:tcPr>
            <w:tcW w:w="1999" w:type="dxa"/>
            <w:tcBorders>
              <w:bottom w:val="double" w:sz="6" w:space="0" w:color="auto"/>
            </w:tcBorders>
            <w:noWrap/>
            <w:vAlign w:val="center"/>
            <w:hideMark/>
          </w:tcPr>
          <w:p w14:paraId="5A0A2A14"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Soil Erosion and Loss</w:t>
            </w:r>
          </w:p>
        </w:tc>
        <w:tc>
          <w:tcPr>
            <w:tcW w:w="844" w:type="dxa"/>
            <w:tcBorders>
              <w:bottom w:val="double" w:sz="6" w:space="0" w:color="auto"/>
            </w:tcBorders>
            <w:noWrap/>
            <w:vAlign w:val="center"/>
            <w:hideMark/>
          </w:tcPr>
          <w:p w14:paraId="52FD28F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156</w:t>
            </w:r>
          </w:p>
        </w:tc>
        <w:tc>
          <w:tcPr>
            <w:tcW w:w="732" w:type="dxa"/>
            <w:tcBorders>
              <w:bottom w:val="double" w:sz="6" w:space="0" w:color="auto"/>
            </w:tcBorders>
            <w:noWrap/>
            <w:vAlign w:val="center"/>
            <w:hideMark/>
          </w:tcPr>
          <w:p w14:paraId="5519748E"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330</w:t>
            </w:r>
          </w:p>
        </w:tc>
        <w:tc>
          <w:tcPr>
            <w:tcW w:w="763" w:type="dxa"/>
            <w:tcBorders>
              <w:bottom w:val="double" w:sz="6" w:space="0" w:color="auto"/>
            </w:tcBorders>
            <w:noWrap/>
            <w:vAlign w:val="center"/>
            <w:hideMark/>
          </w:tcPr>
          <w:p w14:paraId="4C9949D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684</w:t>
            </w:r>
          </w:p>
        </w:tc>
        <w:tc>
          <w:tcPr>
            <w:tcW w:w="763" w:type="dxa"/>
            <w:tcBorders>
              <w:bottom w:val="double" w:sz="6" w:space="0" w:color="auto"/>
            </w:tcBorders>
            <w:noWrap/>
            <w:vAlign w:val="center"/>
            <w:hideMark/>
          </w:tcPr>
          <w:p w14:paraId="2FB2D0A4"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1,350</w:t>
            </w:r>
          </w:p>
        </w:tc>
        <w:tc>
          <w:tcPr>
            <w:tcW w:w="730" w:type="dxa"/>
            <w:tcBorders>
              <w:bottom w:val="double" w:sz="6" w:space="0" w:color="auto"/>
            </w:tcBorders>
            <w:noWrap/>
            <w:vAlign w:val="center"/>
            <w:hideMark/>
          </w:tcPr>
          <w:p w14:paraId="79FAF00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2,772</w:t>
            </w:r>
          </w:p>
        </w:tc>
        <w:tc>
          <w:tcPr>
            <w:tcW w:w="731" w:type="dxa"/>
            <w:tcBorders>
              <w:bottom w:val="double" w:sz="6" w:space="0" w:color="auto"/>
            </w:tcBorders>
            <w:noWrap/>
            <w:vAlign w:val="center"/>
            <w:hideMark/>
          </w:tcPr>
          <w:p w14:paraId="2AD63AB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840</w:t>
            </w:r>
          </w:p>
        </w:tc>
        <w:tc>
          <w:tcPr>
            <w:tcW w:w="737" w:type="dxa"/>
            <w:tcBorders>
              <w:bottom w:val="double" w:sz="6" w:space="0" w:color="auto"/>
            </w:tcBorders>
            <w:noWrap/>
            <w:vAlign w:val="center"/>
            <w:hideMark/>
          </w:tcPr>
          <w:p w14:paraId="77967A8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198</w:t>
            </w:r>
          </w:p>
        </w:tc>
        <w:tc>
          <w:tcPr>
            <w:tcW w:w="930" w:type="dxa"/>
            <w:tcBorders>
              <w:bottom w:val="double" w:sz="6" w:space="0" w:color="auto"/>
            </w:tcBorders>
            <w:noWrap/>
            <w:vAlign w:val="center"/>
            <w:hideMark/>
          </w:tcPr>
          <w:p w14:paraId="62E79244"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6,330</w:t>
            </w:r>
          </w:p>
        </w:tc>
      </w:tr>
    </w:tbl>
    <w:p w14:paraId="6A5E6CC1" w14:textId="77777777" w:rsidR="00840CAB" w:rsidRPr="00AA2698" w:rsidRDefault="00840CAB" w:rsidP="00840CAB">
      <w:pPr>
        <w:rPr>
          <w:rFonts w:ascii="Arial" w:eastAsia="Libre Franklin" w:hAnsi="Arial" w:cs="Arial"/>
          <w:b/>
          <w:bCs/>
        </w:rPr>
      </w:pPr>
    </w:p>
    <w:p w14:paraId="437F0733" w14:textId="77777777" w:rsidR="00840CAB" w:rsidRPr="003966B9" w:rsidRDefault="00840CAB" w:rsidP="00840CAB">
      <w:pPr>
        <w:rPr>
          <w:rFonts w:ascii="Libre Franklin" w:eastAsia="Libre Franklin" w:hAnsi="Libre Franklin" w:cs="Libre Franklin"/>
          <w:b/>
          <w:bCs/>
        </w:rPr>
      </w:pPr>
    </w:p>
    <w:p w14:paraId="7B43F642" w14:textId="77777777" w:rsidR="00840CAB" w:rsidRDefault="00840CAB" w:rsidP="00840CAB">
      <w:pPr>
        <w:rPr>
          <w:rFonts w:ascii="Libre Franklin" w:eastAsia="Libre Franklin" w:hAnsi="Libre Franklin" w:cs="Libre Franklin"/>
          <w:b/>
          <w:bCs/>
        </w:rPr>
      </w:pPr>
      <w:r w:rsidRPr="003966B9">
        <w:rPr>
          <w:rFonts w:ascii="Libre Franklin" w:hAnsi="Libre Franklin"/>
          <w:noProof/>
        </w:rPr>
        <w:lastRenderedPageBreak/>
        <w:drawing>
          <wp:inline distT="0" distB="0" distL="0" distR="0" wp14:anchorId="5428D3A2" wp14:editId="2A4C8694">
            <wp:extent cx="5205046" cy="2131255"/>
            <wp:effectExtent l="0" t="0" r="0" b="0"/>
            <wp:docPr id="398396066" name="Chart 1">
              <a:extLst xmlns:a="http://schemas.openxmlformats.org/drawingml/2006/main">
                <a:ext uri="{FF2B5EF4-FFF2-40B4-BE49-F238E27FC236}">
                  <a16:creationId xmlns:a16="http://schemas.microsoft.com/office/drawing/2014/main" id="{94512101-E7DB-E838-01D8-4EF1C9852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319737" w14:textId="77777777" w:rsidR="00D93531" w:rsidRPr="003966B9" w:rsidRDefault="00D93531" w:rsidP="00840CAB">
      <w:pPr>
        <w:rPr>
          <w:rFonts w:ascii="Libre Franklin" w:eastAsia="Libre Franklin" w:hAnsi="Libre Franklin" w:cs="Libre Franklin"/>
          <w:b/>
          <w:bCs/>
        </w:rPr>
      </w:pPr>
    </w:p>
    <w:p w14:paraId="794B2DCC" w14:textId="77777777" w:rsidR="00840CAB" w:rsidRPr="00D93531" w:rsidRDefault="00840CAB" w:rsidP="00D93531">
      <w:pPr>
        <w:jc w:val="both"/>
        <w:rPr>
          <w:rFonts w:ascii="Arial" w:eastAsia="Libre Franklin" w:hAnsi="Arial" w:cs="Arial"/>
          <w:b/>
        </w:rPr>
      </w:pPr>
      <w:r w:rsidRPr="00D93531">
        <w:rPr>
          <w:rFonts w:ascii="Arial" w:eastAsia="Libre Franklin" w:hAnsi="Arial" w:cs="Arial"/>
          <w:b/>
        </w:rPr>
        <w:t>Figure 3. Ranking of the direct effects of coastal hazards on agricultural lands using the Garrett Ranking Method.</w:t>
      </w:r>
    </w:p>
    <w:p w14:paraId="76848AAC" w14:textId="77777777" w:rsidR="00840CAB" w:rsidRDefault="00840CAB" w:rsidP="00441B6F">
      <w:pPr>
        <w:pStyle w:val="Body"/>
        <w:spacing w:after="0"/>
        <w:rPr>
          <w:rFonts w:ascii="Arial" w:hAnsi="Arial" w:cs="Arial"/>
        </w:rPr>
      </w:pPr>
    </w:p>
    <w:p w14:paraId="4841B84F" w14:textId="77777777" w:rsidR="00840CAB" w:rsidRDefault="00840CAB" w:rsidP="00840CAB">
      <w:pPr>
        <w:jc w:val="both"/>
        <w:rPr>
          <w:rFonts w:ascii="Arial" w:hAnsi="Arial" w:cs="Arial"/>
        </w:rPr>
      </w:pPr>
      <w:r w:rsidRPr="00840CAB">
        <w:rPr>
          <w:rFonts w:ascii="Arial" w:hAnsi="Arial" w:cs="Arial"/>
        </w:rPr>
        <w:t xml:space="preserve">Extreme climatic events ranked as the most pressing issue, with a mean score of 66.14. Casiguran's exposure to typhoons and storm surges has led to recurrent crop losses, particularly in rice, cassava, and corn cultivation. For instance, Typhoon </w:t>
      </w:r>
      <w:proofErr w:type="spellStart"/>
      <w:r w:rsidRPr="00840CAB">
        <w:rPr>
          <w:rFonts w:ascii="Arial" w:hAnsi="Arial" w:cs="Arial"/>
        </w:rPr>
        <w:t>Enteng</w:t>
      </w:r>
      <w:proofErr w:type="spellEnd"/>
      <w:r w:rsidRPr="00840CAB">
        <w:rPr>
          <w:rFonts w:ascii="Arial" w:hAnsi="Arial" w:cs="Arial"/>
        </w:rPr>
        <w:t xml:space="preserve"> in 2024 alone caused Php 5.2 million in rice crop damages, contributing to a total of Php 25 million in provincial losses (Business Week National, 2024). Compared to the Php 2.9 million in damages from Typhoon Karding in 2022 (De Asis, 2022), the escalating impact of extreme weather highlights the increasing vulnerability of agricultural land. Similarly, strong winds from these events have severely damaged coconut plantations in San Ildefonso, </w:t>
      </w:r>
      <w:proofErr w:type="spellStart"/>
      <w:r w:rsidRPr="00840CAB">
        <w:rPr>
          <w:rFonts w:ascii="Arial" w:hAnsi="Arial" w:cs="Arial"/>
        </w:rPr>
        <w:t>Cozo</w:t>
      </w:r>
      <w:proofErr w:type="spellEnd"/>
      <w:r w:rsidRPr="00840CAB">
        <w:rPr>
          <w:rFonts w:ascii="Arial" w:hAnsi="Arial" w:cs="Arial"/>
        </w:rPr>
        <w:t xml:space="preserve">, and </w:t>
      </w:r>
      <w:proofErr w:type="spellStart"/>
      <w:r w:rsidRPr="00840CAB">
        <w:rPr>
          <w:rFonts w:ascii="Arial" w:hAnsi="Arial" w:cs="Arial"/>
        </w:rPr>
        <w:t>Dibacong</w:t>
      </w:r>
      <w:proofErr w:type="spellEnd"/>
      <w:r w:rsidRPr="00840CAB">
        <w:rPr>
          <w:rFonts w:ascii="Arial" w:hAnsi="Arial" w:cs="Arial"/>
        </w:rPr>
        <w:t>, reducing both short-term yields and long-term plantation productivity. Given that coconut trees take years to mature, such damage leads to prolonged economic losses for affected farmers.</w:t>
      </w:r>
    </w:p>
    <w:p w14:paraId="00BA5354" w14:textId="77777777" w:rsidR="00840CAB" w:rsidRPr="00840CAB" w:rsidRDefault="00840CAB" w:rsidP="00840CAB">
      <w:pPr>
        <w:jc w:val="both"/>
        <w:rPr>
          <w:rFonts w:ascii="Arial" w:hAnsi="Arial" w:cs="Arial"/>
        </w:rPr>
      </w:pPr>
    </w:p>
    <w:p w14:paraId="1C4879EE" w14:textId="77777777" w:rsidR="00840CAB" w:rsidRPr="00840CAB" w:rsidRDefault="00840CAB" w:rsidP="00840CAB">
      <w:pPr>
        <w:jc w:val="both"/>
        <w:rPr>
          <w:rFonts w:ascii="Arial" w:hAnsi="Arial" w:cs="Arial"/>
        </w:rPr>
      </w:pPr>
      <w:r w:rsidRPr="00840CAB">
        <w:rPr>
          <w:rFonts w:ascii="Arial" w:hAnsi="Arial" w:cs="Arial"/>
        </w:rPr>
        <w:t>Closely linked to climatic disturbances, changes in soil pH, with a mean score of 61.90, emerged as the second most critical impact. Acidification has been a growing concern among farmers. Respondents stated that this issue has been confirmed by the Department of Agriculture (DA) through various soil tests conducted in the area. Farmers reported symptoms such as poor root development, stunted crop growth, and leaf yellowing, which are clear indicators of nutrient imbalances due to soil acidification (</w:t>
      </w:r>
      <w:proofErr w:type="spellStart"/>
      <w:r w:rsidRPr="00840CAB">
        <w:rPr>
          <w:rFonts w:ascii="Arial" w:hAnsi="Arial" w:cs="Arial"/>
        </w:rPr>
        <w:t>O'Kennedy</w:t>
      </w:r>
      <w:proofErr w:type="spellEnd"/>
      <w:r w:rsidRPr="00840CAB">
        <w:rPr>
          <w:rFonts w:ascii="Arial" w:hAnsi="Arial" w:cs="Arial"/>
        </w:rPr>
        <w:t>, 2022). The primary causes identified were excessive rainfall and the long-term use of nitrogen-based fertilizers, particularly urea and ammonium sulfate, which contribute to soil acidification when converted to nitrates (Arnall, 2024).</w:t>
      </w:r>
    </w:p>
    <w:p w14:paraId="237A6106" w14:textId="77777777" w:rsidR="00840CAB" w:rsidRDefault="00840CAB" w:rsidP="00840CAB">
      <w:pPr>
        <w:jc w:val="both"/>
        <w:rPr>
          <w:rFonts w:ascii="Arial" w:hAnsi="Arial" w:cs="Arial"/>
        </w:rPr>
      </w:pPr>
      <w:r w:rsidRPr="00840CAB">
        <w:rPr>
          <w:rFonts w:ascii="Arial" w:hAnsi="Arial" w:cs="Arial"/>
        </w:rPr>
        <w:t xml:space="preserve">As soil pH declines, soil fertility also deteriorates, ranking third among the identified impacts with a mean score of 59.00. Farmers have observed consistent reductions in crop productivity despite the continued use of farm inputs. The main drivers of declining soil fertility include sedimentation, coastal flooding, and nutrient depletion. Farmers in </w:t>
      </w:r>
      <w:proofErr w:type="spellStart"/>
      <w:r w:rsidRPr="00840CAB">
        <w:rPr>
          <w:rFonts w:ascii="Arial" w:hAnsi="Arial" w:cs="Arial"/>
        </w:rPr>
        <w:t>Dibacong</w:t>
      </w:r>
      <w:proofErr w:type="spellEnd"/>
      <w:r w:rsidRPr="00840CAB">
        <w:rPr>
          <w:rFonts w:ascii="Arial" w:hAnsi="Arial" w:cs="Arial"/>
        </w:rPr>
        <w:t xml:space="preserve"> and </w:t>
      </w:r>
      <w:proofErr w:type="spellStart"/>
      <w:r w:rsidRPr="00840CAB">
        <w:rPr>
          <w:rFonts w:ascii="Arial" w:hAnsi="Arial" w:cs="Arial"/>
        </w:rPr>
        <w:t>Dibet</w:t>
      </w:r>
      <w:proofErr w:type="spellEnd"/>
      <w:r w:rsidRPr="00840CAB">
        <w:rPr>
          <w:rFonts w:ascii="Arial" w:hAnsi="Arial" w:cs="Arial"/>
        </w:rPr>
        <w:t xml:space="preserve"> attributed declining fertility to sediment-laden irrigation water, while those in </w:t>
      </w:r>
      <w:proofErr w:type="spellStart"/>
      <w:r w:rsidRPr="00840CAB">
        <w:rPr>
          <w:rFonts w:ascii="Arial" w:hAnsi="Arial" w:cs="Arial"/>
        </w:rPr>
        <w:t>Brgy</w:t>
      </w:r>
      <w:proofErr w:type="spellEnd"/>
      <w:r w:rsidRPr="00840CAB">
        <w:rPr>
          <w:rFonts w:ascii="Arial" w:hAnsi="Arial" w:cs="Arial"/>
        </w:rPr>
        <w:t>. Esteves linked it to coastal flooding, which deposits saline sediments on their fields. To mitigate these losses, farmers have increased fertilizer use, adding to their production costs and financial burden.</w:t>
      </w:r>
    </w:p>
    <w:p w14:paraId="04B31A45" w14:textId="77777777" w:rsidR="00840CAB" w:rsidRPr="00840CAB" w:rsidRDefault="00840CAB" w:rsidP="00840CAB">
      <w:pPr>
        <w:jc w:val="both"/>
        <w:rPr>
          <w:rFonts w:ascii="Arial" w:hAnsi="Arial" w:cs="Arial"/>
        </w:rPr>
      </w:pPr>
    </w:p>
    <w:p w14:paraId="785324BA" w14:textId="28E8FA8C" w:rsidR="00840CAB" w:rsidRPr="00840CAB" w:rsidRDefault="00840CAB" w:rsidP="00840CAB">
      <w:pPr>
        <w:jc w:val="both"/>
        <w:rPr>
          <w:rFonts w:ascii="Arial" w:hAnsi="Arial" w:cs="Arial"/>
        </w:rPr>
      </w:pPr>
      <w:r w:rsidRPr="00840CAB">
        <w:rPr>
          <w:rFonts w:ascii="Arial" w:hAnsi="Arial" w:cs="Arial"/>
        </w:rPr>
        <w:t xml:space="preserve">Sedimentation ranked fourth with a mean score of 51.28, further amplifying soil degradation and hydrological inefficiencies. Farmers identified unlined irrigation channels as a primary source of sediment transport, particularly during extreme rainfall events. According to farmers, this problem worsened after typhoons. For instance, three consecutive typhoons—Nika, </w:t>
      </w:r>
      <w:proofErr w:type="spellStart"/>
      <w:r w:rsidRPr="00840CAB">
        <w:rPr>
          <w:rFonts w:ascii="Arial" w:hAnsi="Arial" w:cs="Arial"/>
        </w:rPr>
        <w:t>Ofel</w:t>
      </w:r>
      <w:proofErr w:type="spellEnd"/>
      <w:r w:rsidRPr="00840CAB">
        <w:rPr>
          <w:rFonts w:ascii="Arial" w:hAnsi="Arial" w:cs="Arial"/>
        </w:rPr>
        <w:t xml:space="preserve">, and Pepito—in late 2024 led to widespread sediment deposition on farmlands </w:t>
      </w:r>
      <w:r w:rsidRPr="00840CAB">
        <w:rPr>
          <w:rFonts w:ascii="Arial" w:hAnsi="Arial" w:cs="Arial"/>
        </w:rPr>
        <w:lastRenderedPageBreak/>
        <w:t>(Figure 4). Both waterborne and wind-driven sedimentation were identified as long-term threats to agricultural productivity, as the wind gradually deposits fine particles on exposed fields.</w:t>
      </w:r>
    </w:p>
    <w:p w14:paraId="46CCE3DE" w14:textId="77777777" w:rsidR="00840CAB" w:rsidRPr="00840CAB" w:rsidRDefault="00840CAB" w:rsidP="00840CAB">
      <w:pPr>
        <w:jc w:val="both"/>
        <w:rPr>
          <w:rFonts w:ascii="Arial" w:hAnsi="Arial" w:cs="Arial"/>
        </w:rPr>
      </w:pPr>
    </w:p>
    <w:p w14:paraId="18CC453A" w14:textId="77777777" w:rsidR="00840CAB" w:rsidRPr="00840CAB" w:rsidRDefault="00840CAB" w:rsidP="00840CAB">
      <w:pPr>
        <w:jc w:val="both"/>
        <w:rPr>
          <w:rFonts w:ascii="Arial" w:hAnsi="Arial" w:cs="Arial"/>
        </w:rPr>
      </w:pPr>
      <w:r w:rsidRPr="00840CAB">
        <w:rPr>
          <w:rFonts w:ascii="Arial" w:hAnsi="Arial" w:cs="Arial"/>
        </w:rPr>
        <w:t xml:space="preserve">Compounding these issues, soil erosion and land loss ranked fifth, with a mean score of 43.66, which is particularly severe in flood-prone areas like </w:t>
      </w:r>
      <w:proofErr w:type="spellStart"/>
      <w:r w:rsidRPr="00840CAB">
        <w:rPr>
          <w:rFonts w:ascii="Arial" w:hAnsi="Arial" w:cs="Arial"/>
        </w:rPr>
        <w:t>Brgy</w:t>
      </w:r>
      <w:proofErr w:type="spellEnd"/>
      <w:r w:rsidRPr="00840CAB">
        <w:rPr>
          <w:rFonts w:ascii="Arial" w:hAnsi="Arial" w:cs="Arial"/>
        </w:rPr>
        <w:t xml:space="preserve">. Esteves. Erosion is driven by uncontrolled irrigation flows, coastal flooding, and riverbank overflow during heavy rains. Farmers growing coconuts, bananas, and abaca in </w:t>
      </w:r>
      <w:proofErr w:type="spellStart"/>
      <w:r w:rsidRPr="00840CAB">
        <w:rPr>
          <w:rFonts w:ascii="Arial" w:hAnsi="Arial" w:cs="Arial"/>
        </w:rPr>
        <w:t>Dibet</w:t>
      </w:r>
      <w:proofErr w:type="spellEnd"/>
      <w:r w:rsidRPr="00840CAB">
        <w:rPr>
          <w:rFonts w:ascii="Arial" w:hAnsi="Arial" w:cs="Arial"/>
        </w:rPr>
        <w:t xml:space="preserve">, </w:t>
      </w:r>
      <w:proofErr w:type="spellStart"/>
      <w:r w:rsidRPr="00840CAB">
        <w:rPr>
          <w:rFonts w:ascii="Arial" w:hAnsi="Arial" w:cs="Arial"/>
        </w:rPr>
        <w:t>Dibacong</w:t>
      </w:r>
      <w:proofErr w:type="spellEnd"/>
      <w:r w:rsidRPr="00840CAB">
        <w:rPr>
          <w:rFonts w:ascii="Arial" w:hAnsi="Arial" w:cs="Arial"/>
        </w:rPr>
        <w:t xml:space="preserve">, </w:t>
      </w:r>
      <w:proofErr w:type="spellStart"/>
      <w:r w:rsidRPr="00840CAB">
        <w:rPr>
          <w:rFonts w:ascii="Arial" w:hAnsi="Arial" w:cs="Arial"/>
        </w:rPr>
        <w:t>Calancuasan</w:t>
      </w:r>
      <w:proofErr w:type="spellEnd"/>
      <w:r w:rsidRPr="00840CAB">
        <w:rPr>
          <w:rFonts w:ascii="Arial" w:hAnsi="Arial" w:cs="Arial"/>
        </w:rPr>
        <w:t>, and Tinib reported significant land loss due to the lack of effective flood control measures. This erosion not only reduces arable land but also threatens long-term agricultural viability.</w:t>
      </w:r>
    </w:p>
    <w:p w14:paraId="0CE7AC01" w14:textId="77777777" w:rsidR="00840CAB" w:rsidRDefault="00840CAB" w:rsidP="00840CAB">
      <w:pPr>
        <w:jc w:val="both"/>
        <w:rPr>
          <w:rFonts w:ascii="Arial" w:hAnsi="Arial" w:cs="Arial"/>
        </w:rPr>
      </w:pPr>
    </w:p>
    <w:p w14:paraId="7F94A316" w14:textId="101B2183" w:rsidR="00840CAB" w:rsidRDefault="00840CAB" w:rsidP="00840CAB">
      <w:pPr>
        <w:jc w:val="both"/>
        <w:rPr>
          <w:rFonts w:ascii="Arial" w:hAnsi="Arial" w:cs="Arial"/>
        </w:rPr>
      </w:pPr>
      <w:r w:rsidRPr="00840CAB">
        <w:rPr>
          <w:rFonts w:ascii="Arial" w:hAnsi="Arial" w:cs="Arial"/>
        </w:rPr>
        <w:t xml:space="preserve">Adding to these challenges, saltwater intrusion ranked sixth, with a mean score of 39.19, and has affected specific barangays, particularly </w:t>
      </w:r>
      <w:proofErr w:type="spellStart"/>
      <w:r w:rsidRPr="00840CAB">
        <w:rPr>
          <w:rFonts w:ascii="Arial" w:hAnsi="Arial" w:cs="Arial"/>
        </w:rPr>
        <w:t>Dibet</w:t>
      </w:r>
      <w:proofErr w:type="spellEnd"/>
      <w:r w:rsidRPr="00840CAB">
        <w:rPr>
          <w:rFonts w:ascii="Arial" w:hAnsi="Arial" w:cs="Arial"/>
        </w:rPr>
        <w:t xml:space="preserve">, </w:t>
      </w:r>
      <w:proofErr w:type="spellStart"/>
      <w:r w:rsidRPr="00840CAB">
        <w:rPr>
          <w:rFonts w:ascii="Arial" w:hAnsi="Arial" w:cs="Arial"/>
        </w:rPr>
        <w:t>Tinib</w:t>
      </w:r>
      <w:proofErr w:type="spellEnd"/>
      <w:r w:rsidRPr="00840CAB">
        <w:rPr>
          <w:rFonts w:ascii="Arial" w:hAnsi="Arial" w:cs="Arial"/>
        </w:rPr>
        <w:t xml:space="preserve">, </w:t>
      </w:r>
      <w:proofErr w:type="spellStart"/>
      <w:r w:rsidRPr="00840CAB">
        <w:rPr>
          <w:rFonts w:ascii="Arial" w:hAnsi="Arial" w:cs="Arial"/>
        </w:rPr>
        <w:t>Dibacong</w:t>
      </w:r>
      <w:proofErr w:type="spellEnd"/>
      <w:r w:rsidRPr="00840CAB">
        <w:rPr>
          <w:rFonts w:ascii="Arial" w:hAnsi="Arial" w:cs="Arial"/>
        </w:rPr>
        <w:t xml:space="preserve">, and Esteves. Data from the Municipal Agricultural Office (MAO) indicate that approximately 12.5 hectares of rice farmland in Casiguran are impacted by salinity (Figure </w:t>
      </w:r>
      <w:r w:rsidR="007C2CD9">
        <w:rPr>
          <w:rFonts w:ascii="Arial" w:hAnsi="Arial" w:cs="Arial"/>
        </w:rPr>
        <w:t>4</w:t>
      </w:r>
      <w:r w:rsidRPr="00840CAB">
        <w:rPr>
          <w:rFonts w:ascii="Arial" w:hAnsi="Arial" w:cs="Arial"/>
        </w:rPr>
        <w:t>). Farmers attributed this issue to seawater entering irrigation sources during high tides, leading to the gradual salinization of agricultural soils. While not the most pressing issue for all farmers, those relying on freshwater irrigation view saltwater intrusion as a critical factor in reducing rice yields.</w:t>
      </w:r>
    </w:p>
    <w:p w14:paraId="7A5ED208" w14:textId="77777777" w:rsidR="00840CAB" w:rsidRDefault="00840CAB" w:rsidP="00840CAB">
      <w:pPr>
        <w:jc w:val="both"/>
        <w:rPr>
          <w:rFonts w:ascii="Arial" w:hAnsi="Arial" w:cs="Arial"/>
        </w:rPr>
      </w:pPr>
    </w:p>
    <w:p w14:paraId="1B89D87E" w14:textId="02C910CE" w:rsidR="00840CAB" w:rsidRDefault="00AA2698" w:rsidP="00840CAB">
      <w:pPr>
        <w:jc w:val="center"/>
        <w:rPr>
          <w:rFonts w:ascii="Libre Franklin" w:eastAsia="Libre Franklin" w:hAnsi="Libre Franklin" w:cs="Libre Franklin"/>
        </w:rPr>
      </w:pPr>
      <w:r>
        <w:rPr>
          <w:rFonts w:ascii="Libre Franklin" w:eastAsia="Libre Franklin" w:hAnsi="Libre Franklin" w:cs="Libre Franklin"/>
          <w:noProof/>
        </w:rPr>
        <w:drawing>
          <wp:inline distT="0" distB="0" distL="0" distR="0" wp14:anchorId="76965246" wp14:editId="2BA90D57">
            <wp:extent cx="4394200" cy="3075940"/>
            <wp:effectExtent l="0" t="0" r="0" b="0"/>
            <wp:docPr id="950478047" name="Picture 3" descr="A collage of maps of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78047" name="Picture 3" descr="A collage of maps of la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8421" cy="3078895"/>
                    </a:xfrm>
                    <a:prstGeom prst="rect">
                      <a:avLst/>
                    </a:prstGeom>
                  </pic:spPr>
                </pic:pic>
              </a:graphicData>
            </a:graphic>
          </wp:inline>
        </w:drawing>
      </w:r>
    </w:p>
    <w:p w14:paraId="31A207AF" w14:textId="77777777" w:rsidR="00D93531" w:rsidRPr="00D93531" w:rsidRDefault="00D93531" w:rsidP="00840CAB">
      <w:pPr>
        <w:jc w:val="center"/>
        <w:rPr>
          <w:rFonts w:ascii="Libre Franklin" w:eastAsia="Libre Franklin" w:hAnsi="Libre Franklin" w:cs="Libre Franklin"/>
          <w:b/>
          <w:bCs/>
        </w:rPr>
      </w:pPr>
    </w:p>
    <w:p w14:paraId="12431352" w14:textId="7A562EBC" w:rsidR="00840CAB" w:rsidRPr="00D93531" w:rsidRDefault="00840CAB" w:rsidP="00D93531">
      <w:pPr>
        <w:jc w:val="both"/>
        <w:rPr>
          <w:rFonts w:ascii="Libre Franklin" w:eastAsia="Libre Franklin" w:hAnsi="Libre Franklin" w:cs="Libre Franklin"/>
          <w:b/>
          <w:bCs/>
          <w:sz w:val="18"/>
          <w:szCs w:val="18"/>
        </w:rPr>
      </w:pPr>
      <w:r w:rsidRPr="00D93531">
        <w:rPr>
          <w:rFonts w:ascii="Libre Franklin" w:eastAsia="Libre Franklin" w:hAnsi="Libre Franklin" w:cs="Libre Franklin"/>
          <w:b/>
          <w:bCs/>
        </w:rPr>
        <w:t xml:space="preserve">Figure </w:t>
      </w:r>
      <w:r w:rsidR="007C2CD9">
        <w:rPr>
          <w:rFonts w:ascii="Libre Franklin" w:eastAsia="Libre Franklin" w:hAnsi="Libre Franklin" w:cs="Libre Franklin"/>
          <w:b/>
          <w:bCs/>
        </w:rPr>
        <w:t>4</w:t>
      </w:r>
      <w:r w:rsidRPr="00D93531">
        <w:rPr>
          <w:rFonts w:ascii="Libre Franklin" w:eastAsia="Libre Franklin" w:hAnsi="Libre Franklin" w:cs="Libre Franklin"/>
          <w:b/>
          <w:bCs/>
        </w:rPr>
        <w:t>. Distribution of confirmed saline-affected farm areas in Casiguran, Aurora.</w:t>
      </w:r>
    </w:p>
    <w:p w14:paraId="1C0861F2" w14:textId="77777777" w:rsidR="00840CAB" w:rsidRDefault="00840CAB" w:rsidP="00840CAB">
      <w:pPr>
        <w:jc w:val="both"/>
        <w:rPr>
          <w:rFonts w:ascii="Arial" w:hAnsi="Arial" w:cs="Arial"/>
        </w:rPr>
      </w:pPr>
    </w:p>
    <w:p w14:paraId="4A4C5C13" w14:textId="77777777" w:rsidR="00840CAB" w:rsidRDefault="00840CAB" w:rsidP="00840CAB">
      <w:pPr>
        <w:jc w:val="both"/>
        <w:rPr>
          <w:rFonts w:ascii="Arial" w:hAnsi="Arial" w:cs="Arial"/>
        </w:rPr>
      </w:pPr>
      <w:r w:rsidRPr="00840CAB">
        <w:rPr>
          <w:rFonts w:ascii="Arial" w:hAnsi="Arial" w:cs="Arial"/>
        </w:rPr>
        <w:t>Despite the increasing severity of coastal hazards, land use/cover changes ranked the lowest mean score of 33.05 among the identified impacts. Most farmers continue cultivating their land rather than abandoning it due to financial constraints. Instead, they have adopted various strategies, such as planting alternative crops in erosion-prone areas and using coconut trees as buffer zones for rice farms. Others have repurposed degraded lands for livestock grazing, demonstrating the resilience and adaptability of Casiguran’s farming communities.</w:t>
      </w:r>
    </w:p>
    <w:p w14:paraId="695940E7" w14:textId="77777777" w:rsidR="00840CAB" w:rsidRPr="00840CAB" w:rsidRDefault="00840CAB" w:rsidP="00840CAB">
      <w:pPr>
        <w:jc w:val="both"/>
        <w:rPr>
          <w:rFonts w:ascii="Arial" w:hAnsi="Arial" w:cs="Arial"/>
        </w:rPr>
      </w:pPr>
    </w:p>
    <w:p w14:paraId="6E751A18" w14:textId="77777777" w:rsidR="00840CAB" w:rsidRDefault="00840CAB" w:rsidP="00840CAB">
      <w:pPr>
        <w:jc w:val="both"/>
        <w:rPr>
          <w:rFonts w:ascii="Arial" w:hAnsi="Arial" w:cs="Arial"/>
        </w:rPr>
      </w:pPr>
      <w:r w:rsidRPr="00840CAB">
        <w:rPr>
          <w:rFonts w:ascii="Arial" w:hAnsi="Arial" w:cs="Arial"/>
        </w:rPr>
        <w:t xml:space="preserve">Overall, the results reveal a strong interconnection between these impacts. Extreme climatic events act as catalysts, triggering soil degradation processes such as erosion, </w:t>
      </w:r>
      <w:r w:rsidRPr="00840CAB">
        <w:rPr>
          <w:rFonts w:ascii="Arial" w:hAnsi="Arial" w:cs="Arial"/>
        </w:rPr>
        <w:lastRenderedPageBreak/>
        <w:t>sedimentation, and acidification. These changes lead to declining soil fertility and reduced agricultural productivity, compelling farmers to either invest in costly farm inputs or repurpose the affected land. The hydrological impacts of coastal hazards, particularly saltwater intrusion, further compromise soil and water quality making agricultural land less viable over time.</w:t>
      </w:r>
    </w:p>
    <w:p w14:paraId="4BB4695C" w14:textId="77777777" w:rsidR="00840CAB" w:rsidRPr="00840CAB" w:rsidRDefault="00840CAB" w:rsidP="00840CAB">
      <w:pPr>
        <w:jc w:val="both"/>
        <w:rPr>
          <w:rFonts w:ascii="Arial" w:hAnsi="Arial" w:cs="Arial"/>
        </w:rPr>
      </w:pPr>
    </w:p>
    <w:p w14:paraId="1D76F8B7" w14:textId="77777777" w:rsidR="00840CAB" w:rsidRDefault="00840CAB" w:rsidP="00840CAB">
      <w:pPr>
        <w:jc w:val="both"/>
        <w:rPr>
          <w:rFonts w:ascii="Arial" w:hAnsi="Arial" w:cs="Arial"/>
        </w:rPr>
      </w:pPr>
      <w:r w:rsidRPr="00840CAB">
        <w:rPr>
          <w:rFonts w:ascii="Arial" w:hAnsi="Arial" w:cs="Arial"/>
        </w:rPr>
        <w:t>To effectively mitigate these impacts, strengthening community-level preparedness plans is essential. Prioritizing soil health monitoring and management is crucial. Given the remoteness of Casiguran from the nearest soil testing laboratory in Pampanga, the local government should promote accessible solutions, such as providing soil analysis toolkits or supporting local soil testing programs. Soil testing plays a vital role in improving agricultural productivity by evaluating fertility, pH levels, and overall soil health, allowing farmers to optimize yields, reduce input costs, and implement targeted solutions (Tiwari et al., 2023).</w:t>
      </w:r>
    </w:p>
    <w:p w14:paraId="74096C6D" w14:textId="77777777" w:rsidR="00840CAB" w:rsidRPr="00840CAB" w:rsidRDefault="00840CAB" w:rsidP="00840CAB">
      <w:pPr>
        <w:jc w:val="both"/>
        <w:rPr>
          <w:rFonts w:ascii="Arial" w:hAnsi="Arial" w:cs="Arial"/>
        </w:rPr>
      </w:pPr>
    </w:p>
    <w:p w14:paraId="783050D4" w14:textId="77777777" w:rsidR="00840CAB" w:rsidRPr="00840CAB" w:rsidRDefault="00840CAB" w:rsidP="00840CAB">
      <w:pPr>
        <w:jc w:val="both"/>
        <w:rPr>
          <w:rFonts w:ascii="Arial" w:hAnsi="Arial" w:cs="Arial"/>
        </w:rPr>
      </w:pPr>
      <w:r w:rsidRPr="00840CAB">
        <w:rPr>
          <w:rFonts w:ascii="Arial" w:hAnsi="Arial" w:cs="Arial"/>
        </w:rPr>
        <w:t>Finally, addressing sedimentation and soil erosion is critical. Implementing protective infrastructure, such as reinforced irrigation channels and flood control measures, can help safeguard agricultural lands from storm surges and strong winds. These initiatives not only reduce crop damage but also minimize financial losses for farmers. Infrastructure upgrades, such as lining irrigation channels, can stabilize canal structures, reduce maintenance costs, and prevent bed and bank erosion. This is particularly important in the brackish water environment of Casiguran, where seepage control is necessary to conserve water, prevent waterlogging, and protect groundwater quality (</w:t>
      </w:r>
      <w:proofErr w:type="spellStart"/>
      <w:r w:rsidRPr="00840CAB">
        <w:rPr>
          <w:rFonts w:ascii="Arial" w:hAnsi="Arial" w:cs="Arial"/>
        </w:rPr>
        <w:t>Swamee</w:t>
      </w:r>
      <w:proofErr w:type="spellEnd"/>
      <w:r w:rsidRPr="00840CAB">
        <w:rPr>
          <w:rFonts w:ascii="Arial" w:hAnsi="Arial" w:cs="Arial"/>
        </w:rPr>
        <w:t xml:space="preserve"> &amp; </w:t>
      </w:r>
      <w:proofErr w:type="spellStart"/>
      <w:r w:rsidRPr="00840CAB">
        <w:rPr>
          <w:rFonts w:ascii="Arial" w:hAnsi="Arial" w:cs="Arial"/>
        </w:rPr>
        <w:t>Chahar</w:t>
      </w:r>
      <w:proofErr w:type="spellEnd"/>
      <w:r w:rsidRPr="00840CAB">
        <w:rPr>
          <w:rFonts w:ascii="Arial" w:hAnsi="Arial" w:cs="Arial"/>
        </w:rPr>
        <w:t>, 2015). Additionally, implementing soil conservation techniques, such as planting vegetative buffers along riverbanks, can significantly reduce further land degradation, ensuring the long-term sustainability of agricultural lands.</w:t>
      </w:r>
    </w:p>
    <w:p w14:paraId="7376ADA6" w14:textId="77777777" w:rsidR="00840CAB" w:rsidRDefault="00840CAB" w:rsidP="00441B6F">
      <w:pPr>
        <w:pStyle w:val="Body"/>
        <w:spacing w:after="0"/>
        <w:rPr>
          <w:rFonts w:ascii="Arial" w:hAnsi="Arial" w:cs="Arial"/>
        </w:rPr>
      </w:pPr>
    </w:p>
    <w:p w14:paraId="296B423D" w14:textId="7EB6A1D0" w:rsidR="00840CAB" w:rsidRDefault="00840CAB" w:rsidP="00840CA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sz w:val="22"/>
        </w:rPr>
        <w:t>Ind</w:t>
      </w:r>
      <w:r w:rsidRPr="00840CAB">
        <w:rPr>
          <w:rFonts w:ascii="Arial" w:hAnsi="Arial" w:cs="Arial"/>
          <w:b/>
          <w:sz w:val="22"/>
        </w:rPr>
        <w:t>irect Effects of Coastal Hazards on Agricultural Lands</w:t>
      </w:r>
    </w:p>
    <w:p w14:paraId="12D8F4A1" w14:textId="77777777" w:rsidR="00840CAB" w:rsidRDefault="00840CAB" w:rsidP="00840CAB">
      <w:pPr>
        <w:pStyle w:val="Body"/>
        <w:spacing w:after="0"/>
        <w:rPr>
          <w:rFonts w:ascii="Arial" w:hAnsi="Arial" w:cs="Arial"/>
        </w:rPr>
      </w:pPr>
    </w:p>
    <w:p w14:paraId="4F9C8E79" w14:textId="5E495524" w:rsidR="00840CAB" w:rsidRDefault="00840CAB" w:rsidP="00441B6F">
      <w:pPr>
        <w:pStyle w:val="Body"/>
        <w:spacing w:after="0"/>
        <w:rPr>
          <w:rFonts w:ascii="Arial" w:hAnsi="Arial" w:cs="Arial"/>
        </w:rPr>
      </w:pPr>
      <w:r w:rsidRPr="00840CAB">
        <w:rPr>
          <w:rFonts w:ascii="Arial" w:hAnsi="Arial" w:cs="Arial"/>
        </w:rPr>
        <w:t xml:space="preserve">Indirect effects of coastal hazards refer to the consequences of the direct impacts on agricultural lands.   In </w:t>
      </w:r>
      <w:r w:rsidR="00E90E10" w:rsidRPr="00840CAB">
        <w:rPr>
          <w:rFonts w:ascii="Arial" w:hAnsi="Arial" w:cs="Arial"/>
        </w:rPr>
        <w:t>the coastal</w:t>
      </w:r>
      <w:r w:rsidRPr="00840CAB">
        <w:rPr>
          <w:rFonts w:ascii="Arial" w:hAnsi="Arial" w:cs="Arial"/>
        </w:rPr>
        <w:t xml:space="preserve"> barangays of Casiguran, local-specific indirect effects of coastal hazards are changes in farming practices, competition for water resources, increased cost of farming inputs, increased vulnerability to market/price fluctuations, pests and disease, social and well-being of farmers, and variability in crop production.</w:t>
      </w:r>
      <w:r w:rsidR="007C2CD9">
        <w:rPr>
          <w:rFonts w:ascii="Arial" w:hAnsi="Arial" w:cs="Arial"/>
        </w:rPr>
        <w:t xml:space="preserve"> Table 5 details the rank rendered by respondents while Figure 5 shows the ranking of the indirect effects.</w:t>
      </w:r>
    </w:p>
    <w:p w14:paraId="6B46E116" w14:textId="77777777" w:rsidR="00840CAB" w:rsidRPr="003966B9" w:rsidRDefault="00840CAB" w:rsidP="00840CAB">
      <w:pPr>
        <w:rPr>
          <w:rFonts w:ascii="Libre Franklin" w:eastAsia="Libre Franklin" w:hAnsi="Libre Franklin" w:cs="Libre Franklin"/>
        </w:rPr>
      </w:pPr>
    </w:p>
    <w:p w14:paraId="1936029A" w14:textId="1222F19A" w:rsidR="00840CAB" w:rsidRDefault="00840CAB" w:rsidP="00D93531">
      <w:pPr>
        <w:jc w:val="both"/>
        <w:rPr>
          <w:rFonts w:ascii="Arial" w:eastAsia="Libre Franklin" w:hAnsi="Arial" w:cs="Arial"/>
          <w:b/>
          <w:bCs/>
        </w:rPr>
      </w:pPr>
      <w:r w:rsidRPr="00D93531">
        <w:rPr>
          <w:rFonts w:ascii="Arial" w:eastAsia="Libre Franklin" w:hAnsi="Arial" w:cs="Arial"/>
          <w:b/>
          <w:bCs/>
        </w:rPr>
        <w:t xml:space="preserve">Table </w:t>
      </w:r>
      <w:r w:rsidR="007C2CD9">
        <w:rPr>
          <w:rFonts w:ascii="Arial" w:eastAsia="Libre Franklin" w:hAnsi="Arial" w:cs="Arial"/>
          <w:b/>
          <w:bCs/>
        </w:rPr>
        <w:t>5</w:t>
      </w:r>
      <w:r w:rsidRPr="00D93531">
        <w:rPr>
          <w:rFonts w:ascii="Arial" w:eastAsia="Libre Franklin" w:hAnsi="Arial" w:cs="Arial"/>
          <w:b/>
          <w:bCs/>
        </w:rPr>
        <w:t>. Rank rendered by the respondents for identified indirect impacts of coastal hazards on agricultural lands</w:t>
      </w:r>
    </w:p>
    <w:p w14:paraId="1D45A639" w14:textId="77777777" w:rsidR="00D93531" w:rsidRPr="00D93531" w:rsidRDefault="00D93531" w:rsidP="00D93531">
      <w:pPr>
        <w:jc w:val="both"/>
        <w:rPr>
          <w:rFonts w:ascii="Arial" w:eastAsia="Libre Franklin" w:hAnsi="Arial" w:cs="Arial"/>
          <w:b/>
          <w:bCs/>
        </w:rPr>
      </w:pPr>
    </w:p>
    <w:tbl>
      <w:tblPr>
        <w:tblStyle w:val="TableGrid"/>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8"/>
        <w:gridCol w:w="865"/>
        <w:gridCol w:w="750"/>
        <w:gridCol w:w="782"/>
        <w:gridCol w:w="782"/>
        <w:gridCol w:w="748"/>
        <w:gridCol w:w="749"/>
        <w:gridCol w:w="758"/>
        <w:gridCol w:w="953"/>
      </w:tblGrid>
      <w:tr w:rsidR="00840CAB" w:rsidRPr="00D93531" w14:paraId="1E673654" w14:textId="77777777" w:rsidTr="00D93531">
        <w:trPr>
          <w:trHeight w:val="258"/>
        </w:trPr>
        <w:tc>
          <w:tcPr>
            <w:tcW w:w="2048" w:type="dxa"/>
            <w:vMerge w:val="restart"/>
            <w:tcBorders>
              <w:top w:val="single" w:sz="4" w:space="0" w:color="auto"/>
            </w:tcBorders>
            <w:noWrap/>
            <w:vAlign w:val="center"/>
          </w:tcPr>
          <w:p w14:paraId="480EA04B"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Indirect Impacts</w:t>
            </w:r>
          </w:p>
        </w:tc>
        <w:tc>
          <w:tcPr>
            <w:tcW w:w="5434" w:type="dxa"/>
            <w:gridSpan w:val="7"/>
            <w:tcBorders>
              <w:top w:val="single" w:sz="4" w:space="0" w:color="auto"/>
            </w:tcBorders>
            <w:noWrap/>
            <w:vAlign w:val="center"/>
          </w:tcPr>
          <w:p w14:paraId="7428289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lang w:val="en-US"/>
              </w:rPr>
              <w:t>Rank rendered by the Respondents</w:t>
            </w:r>
          </w:p>
        </w:tc>
        <w:tc>
          <w:tcPr>
            <w:tcW w:w="953" w:type="dxa"/>
            <w:vMerge w:val="restart"/>
            <w:tcBorders>
              <w:top w:val="single" w:sz="4" w:space="0" w:color="auto"/>
            </w:tcBorders>
            <w:noWrap/>
            <w:vAlign w:val="center"/>
          </w:tcPr>
          <w:p w14:paraId="43AB51A0"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Total</w:t>
            </w:r>
          </w:p>
        </w:tc>
      </w:tr>
      <w:tr w:rsidR="00840CAB" w:rsidRPr="00D93531" w14:paraId="07E3B346" w14:textId="77777777" w:rsidTr="00D93531">
        <w:trPr>
          <w:trHeight w:val="258"/>
        </w:trPr>
        <w:tc>
          <w:tcPr>
            <w:tcW w:w="2048" w:type="dxa"/>
            <w:vMerge/>
            <w:tcBorders>
              <w:bottom w:val="single" w:sz="4" w:space="0" w:color="auto"/>
            </w:tcBorders>
            <w:noWrap/>
            <w:vAlign w:val="center"/>
            <w:hideMark/>
          </w:tcPr>
          <w:p w14:paraId="789BE7C3" w14:textId="77777777" w:rsidR="00840CAB" w:rsidRPr="00D93531" w:rsidRDefault="00840CAB" w:rsidP="00E518E1">
            <w:pPr>
              <w:pStyle w:val="NoSpacing"/>
              <w:jc w:val="center"/>
              <w:rPr>
                <w:rFonts w:ascii="Arial" w:hAnsi="Arial" w:cs="Arial"/>
                <w:sz w:val="20"/>
                <w:szCs w:val="20"/>
                <w:shd w:val="clear" w:color="auto" w:fill="FEFEFE"/>
              </w:rPr>
            </w:pPr>
          </w:p>
        </w:tc>
        <w:tc>
          <w:tcPr>
            <w:tcW w:w="865" w:type="dxa"/>
            <w:tcBorders>
              <w:bottom w:val="single" w:sz="4" w:space="0" w:color="auto"/>
            </w:tcBorders>
            <w:noWrap/>
            <w:vAlign w:val="center"/>
            <w:hideMark/>
          </w:tcPr>
          <w:p w14:paraId="10172D56"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1</w:t>
            </w:r>
            <w:r w:rsidRPr="00D93531">
              <w:rPr>
                <w:rFonts w:ascii="Arial" w:hAnsi="Arial" w:cs="Arial"/>
                <w:sz w:val="20"/>
                <w:szCs w:val="20"/>
                <w:shd w:val="clear" w:color="auto" w:fill="FEFEFE"/>
                <w:vertAlign w:val="superscript"/>
              </w:rPr>
              <w:t>st</w:t>
            </w:r>
          </w:p>
        </w:tc>
        <w:tc>
          <w:tcPr>
            <w:tcW w:w="750" w:type="dxa"/>
            <w:tcBorders>
              <w:bottom w:val="single" w:sz="4" w:space="0" w:color="auto"/>
            </w:tcBorders>
            <w:noWrap/>
            <w:vAlign w:val="center"/>
            <w:hideMark/>
          </w:tcPr>
          <w:p w14:paraId="6432FBB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2</w:t>
            </w:r>
            <w:r w:rsidRPr="00D93531">
              <w:rPr>
                <w:rFonts w:ascii="Arial" w:hAnsi="Arial" w:cs="Arial"/>
                <w:sz w:val="20"/>
                <w:szCs w:val="20"/>
                <w:shd w:val="clear" w:color="auto" w:fill="FEFEFE"/>
                <w:vertAlign w:val="superscript"/>
              </w:rPr>
              <w:t>nd</w:t>
            </w:r>
          </w:p>
        </w:tc>
        <w:tc>
          <w:tcPr>
            <w:tcW w:w="782" w:type="dxa"/>
            <w:tcBorders>
              <w:bottom w:val="single" w:sz="4" w:space="0" w:color="auto"/>
            </w:tcBorders>
            <w:noWrap/>
            <w:vAlign w:val="center"/>
            <w:hideMark/>
          </w:tcPr>
          <w:p w14:paraId="12EF22D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3</w:t>
            </w:r>
            <w:r w:rsidRPr="00D93531">
              <w:rPr>
                <w:rFonts w:ascii="Arial" w:hAnsi="Arial" w:cs="Arial"/>
                <w:sz w:val="20"/>
                <w:szCs w:val="20"/>
                <w:shd w:val="clear" w:color="auto" w:fill="FEFEFE"/>
                <w:vertAlign w:val="superscript"/>
              </w:rPr>
              <w:t>rd</w:t>
            </w:r>
          </w:p>
        </w:tc>
        <w:tc>
          <w:tcPr>
            <w:tcW w:w="782" w:type="dxa"/>
            <w:tcBorders>
              <w:bottom w:val="single" w:sz="4" w:space="0" w:color="auto"/>
            </w:tcBorders>
            <w:noWrap/>
            <w:vAlign w:val="center"/>
            <w:hideMark/>
          </w:tcPr>
          <w:p w14:paraId="7B17CAD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4</w:t>
            </w:r>
            <w:r w:rsidRPr="00D93531">
              <w:rPr>
                <w:rFonts w:ascii="Arial" w:hAnsi="Arial" w:cs="Arial"/>
                <w:sz w:val="20"/>
                <w:szCs w:val="20"/>
                <w:shd w:val="clear" w:color="auto" w:fill="FEFEFE"/>
                <w:vertAlign w:val="superscript"/>
              </w:rPr>
              <w:t>th</w:t>
            </w:r>
          </w:p>
        </w:tc>
        <w:tc>
          <w:tcPr>
            <w:tcW w:w="748" w:type="dxa"/>
            <w:tcBorders>
              <w:bottom w:val="single" w:sz="4" w:space="0" w:color="auto"/>
            </w:tcBorders>
            <w:noWrap/>
            <w:vAlign w:val="center"/>
            <w:hideMark/>
          </w:tcPr>
          <w:p w14:paraId="5ACDCAA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5</w:t>
            </w:r>
            <w:r w:rsidRPr="00D93531">
              <w:rPr>
                <w:rFonts w:ascii="Arial" w:hAnsi="Arial" w:cs="Arial"/>
                <w:sz w:val="20"/>
                <w:szCs w:val="20"/>
                <w:shd w:val="clear" w:color="auto" w:fill="FEFEFE"/>
                <w:vertAlign w:val="superscript"/>
              </w:rPr>
              <w:t>th</w:t>
            </w:r>
          </w:p>
        </w:tc>
        <w:tc>
          <w:tcPr>
            <w:tcW w:w="749" w:type="dxa"/>
            <w:tcBorders>
              <w:bottom w:val="single" w:sz="4" w:space="0" w:color="auto"/>
            </w:tcBorders>
            <w:noWrap/>
            <w:vAlign w:val="center"/>
            <w:hideMark/>
          </w:tcPr>
          <w:p w14:paraId="23E3A6F5"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6</w:t>
            </w:r>
            <w:r w:rsidRPr="00D93531">
              <w:rPr>
                <w:rFonts w:ascii="Arial" w:hAnsi="Arial" w:cs="Arial"/>
                <w:sz w:val="20"/>
                <w:szCs w:val="20"/>
                <w:shd w:val="clear" w:color="auto" w:fill="FEFEFE"/>
                <w:vertAlign w:val="superscript"/>
              </w:rPr>
              <w:t>th</w:t>
            </w:r>
          </w:p>
        </w:tc>
        <w:tc>
          <w:tcPr>
            <w:tcW w:w="754" w:type="dxa"/>
            <w:tcBorders>
              <w:bottom w:val="single" w:sz="4" w:space="0" w:color="auto"/>
            </w:tcBorders>
            <w:noWrap/>
            <w:vAlign w:val="center"/>
            <w:hideMark/>
          </w:tcPr>
          <w:p w14:paraId="6F88D360"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7</w:t>
            </w:r>
            <w:r w:rsidRPr="00D93531">
              <w:rPr>
                <w:rFonts w:ascii="Arial" w:hAnsi="Arial" w:cs="Arial"/>
                <w:sz w:val="20"/>
                <w:szCs w:val="20"/>
                <w:shd w:val="clear" w:color="auto" w:fill="FEFEFE"/>
                <w:vertAlign w:val="superscript"/>
              </w:rPr>
              <w:t>th</w:t>
            </w:r>
          </w:p>
        </w:tc>
        <w:tc>
          <w:tcPr>
            <w:tcW w:w="953" w:type="dxa"/>
            <w:vMerge/>
            <w:tcBorders>
              <w:bottom w:val="single" w:sz="4" w:space="0" w:color="auto"/>
            </w:tcBorders>
            <w:noWrap/>
            <w:vAlign w:val="center"/>
            <w:hideMark/>
          </w:tcPr>
          <w:p w14:paraId="6F2209ED" w14:textId="77777777" w:rsidR="00840CAB" w:rsidRPr="00D93531" w:rsidRDefault="00840CAB" w:rsidP="00E518E1">
            <w:pPr>
              <w:pStyle w:val="NoSpacing"/>
              <w:jc w:val="center"/>
              <w:rPr>
                <w:rFonts w:ascii="Arial" w:hAnsi="Arial" w:cs="Arial"/>
                <w:sz w:val="20"/>
                <w:szCs w:val="20"/>
                <w:shd w:val="clear" w:color="auto" w:fill="FEFEFE"/>
              </w:rPr>
            </w:pPr>
          </w:p>
        </w:tc>
      </w:tr>
      <w:tr w:rsidR="00840CAB" w:rsidRPr="00D93531" w14:paraId="00C08718" w14:textId="77777777" w:rsidTr="00D93531">
        <w:trPr>
          <w:trHeight w:val="258"/>
        </w:trPr>
        <w:tc>
          <w:tcPr>
            <w:tcW w:w="2048" w:type="dxa"/>
            <w:tcBorders>
              <w:top w:val="single" w:sz="4" w:space="0" w:color="auto"/>
            </w:tcBorders>
            <w:noWrap/>
            <w:vAlign w:val="center"/>
            <w:hideMark/>
          </w:tcPr>
          <w:p w14:paraId="456146BE"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Changes in farming practices</w:t>
            </w:r>
          </w:p>
        </w:tc>
        <w:tc>
          <w:tcPr>
            <w:tcW w:w="865" w:type="dxa"/>
            <w:tcBorders>
              <w:top w:val="single" w:sz="4" w:space="0" w:color="auto"/>
            </w:tcBorders>
            <w:noWrap/>
            <w:vAlign w:val="center"/>
            <w:hideMark/>
          </w:tcPr>
          <w:p w14:paraId="3FE3B759"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468</w:t>
            </w:r>
          </w:p>
        </w:tc>
        <w:tc>
          <w:tcPr>
            <w:tcW w:w="750" w:type="dxa"/>
            <w:tcBorders>
              <w:top w:val="single" w:sz="4" w:space="0" w:color="auto"/>
            </w:tcBorders>
            <w:noWrap/>
            <w:vAlign w:val="center"/>
            <w:hideMark/>
          </w:tcPr>
          <w:p w14:paraId="1DFDA06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132</w:t>
            </w:r>
          </w:p>
        </w:tc>
        <w:tc>
          <w:tcPr>
            <w:tcW w:w="782" w:type="dxa"/>
            <w:tcBorders>
              <w:top w:val="single" w:sz="4" w:space="0" w:color="auto"/>
            </w:tcBorders>
            <w:noWrap/>
            <w:vAlign w:val="center"/>
            <w:hideMark/>
          </w:tcPr>
          <w:p w14:paraId="25FE9B4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57</w:t>
            </w:r>
          </w:p>
        </w:tc>
        <w:tc>
          <w:tcPr>
            <w:tcW w:w="782" w:type="dxa"/>
            <w:tcBorders>
              <w:top w:val="single" w:sz="4" w:space="0" w:color="auto"/>
            </w:tcBorders>
            <w:noWrap/>
            <w:vAlign w:val="center"/>
            <w:hideMark/>
          </w:tcPr>
          <w:p w14:paraId="3397DE2B"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50</w:t>
            </w:r>
          </w:p>
        </w:tc>
        <w:tc>
          <w:tcPr>
            <w:tcW w:w="748" w:type="dxa"/>
            <w:tcBorders>
              <w:top w:val="single" w:sz="4" w:space="0" w:color="auto"/>
            </w:tcBorders>
            <w:noWrap/>
            <w:vAlign w:val="center"/>
            <w:hideMark/>
          </w:tcPr>
          <w:p w14:paraId="6432D64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1218</w:t>
            </w:r>
          </w:p>
        </w:tc>
        <w:tc>
          <w:tcPr>
            <w:tcW w:w="749" w:type="dxa"/>
            <w:tcBorders>
              <w:top w:val="single" w:sz="4" w:space="0" w:color="auto"/>
            </w:tcBorders>
            <w:noWrap/>
            <w:vAlign w:val="center"/>
            <w:hideMark/>
          </w:tcPr>
          <w:p w14:paraId="0D529C7D"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595</w:t>
            </w:r>
          </w:p>
        </w:tc>
        <w:tc>
          <w:tcPr>
            <w:tcW w:w="754" w:type="dxa"/>
            <w:tcBorders>
              <w:top w:val="single" w:sz="4" w:space="0" w:color="auto"/>
            </w:tcBorders>
            <w:noWrap/>
            <w:vAlign w:val="center"/>
            <w:hideMark/>
          </w:tcPr>
          <w:p w14:paraId="354A1A36"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1958</w:t>
            </w:r>
          </w:p>
        </w:tc>
        <w:tc>
          <w:tcPr>
            <w:tcW w:w="953" w:type="dxa"/>
            <w:tcBorders>
              <w:top w:val="single" w:sz="4" w:space="0" w:color="auto"/>
            </w:tcBorders>
            <w:noWrap/>
            <w:vAlign w:val="center"/>
            <w:hideMark/>
          </w:tcPr>
          <w:p w14:paraId="76DC694C"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4478</w:t>
            </w:r>
          </w:p>
        </w:tc>
      </w:tr>
      <w:tr w:rsidR="00840CAB" w:rsidRPr="00D93531" w14:paraId="79DCCEDE" w14:textId="77777777" w:rsidTr="00AA2698">
        <w:trPr>
          <w:trHeight w:val="258"/>
        </w:trPr>
        <w:tc>
          <w:tcPr>
            <w:tcW w:w="2048" w:type="dxa"/>
            <w:noWrap/>
            <w:vAlign w:val="center"/>
            <w:hideMark/>
          </w:tcPr>
          <w:p w14:paraId="750B4835"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Competition for water resources</w:t>
            </w:r>
          </w:p>
        </w:tc>
        <w:tc>
          <w:tcPr>
            <w:tcW w:w="865" w:type="dxa"/>
            <w:noWrap/>
            <w:vAlign w:val="center"/>
            <w:hideMark/>
          </w:tcPr>
          <w:p w14:paraId="4CDE04B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156</w:t>
            </w:r>
          </w:p>
        </w:tc>
        <w:tc>
          <w:tcPr>
            <w:tcW w:w="750" w:type="dxa"/>
            <w:noWrap/>
            <w:vAlign w:val="center"/>
            <w:hideMark/>
          </w:tcPr>
          <w:p w14:paraId="7C673E89"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1056</w:t>
            </w:r>
          </w:p>
        </w:tc>
        <w:tc>
          <w:tcPr>
            <w:tcW w:w="782" w:type="dxa"/>
            <w:noWrap/>
            <w:vAlign w:val="center"/>
            <w:hideMark/>
          </w:tcPr>
          <w:p w14:paraId="1FD7031C"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171</w:t>
            </w:r>
          </w:p>
        </w:tc>
        <w:tc>
          <w:tcPr>
            <w:tcW w:w="782" w:type="dxa"/>
            <w:noWrap/>
            <w:vAlign w:val="center"/>
            <w:hideMark/>
          </w:tcPr>
          <w:p w14:paraId="169F0E09"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100</w:t>
            </w:r>
          </w:p>
        </w:tc>
        <w:tc>
          <w:tcPr>
            <w:tcW w:w="748" w:type="dxa"/>
            <w:noWrap/>
            <w:vAlign w:val="center"/>
            <w:hideMark/>
          </w:tcPr>
          <w:p w14:paraId="6EEA1FF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1176</w:t>
            </w:r>
          </w:p>
        </w:tc>
        <w:tc>
          <w:tcPr>
            <w:tcW w:w="749" w:type="dxa"/>
            <w:noWrap/>
            <w:vAlign w:val="center"/>
            <w:hideMark/>
          </w:tcPr>
          <w:p w14:paraId="26D96FD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3220</w:t>
            </w:r>
          </w:p>
        </w:tc>
        <w:tc>
          <w:tcPr>
            <w:tcW w:w="754" w:type="dxa"/>
            <w:noWrap/>
            <w:vAlign w:val="center"/>
            <w:hideMark/>
          </w:tcPr>
          <w:p w14:paraId="7EA489F5"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44</w:t>
            </w:r>
          </w:p>
        </w:tc>
        <w:tc>
          <w:tcPr>
            <w:tcW w:w="953" w:type="dxa"/>
            <w:noWrap/>
            <w:vAlign w:val="center"/>
            <w:hideMark/>
          </w:tcPr>
          <w:p w14:paraId="094D69B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5923</w:t>
            </w:r>
          </w:p>
        </w:tc>
      </w:tr>
      <w:tr w:rsidR="00840CAB" w:rsidRPr="00D93531" w14:paraId="51EEFC3E" w14:textId="77777777" w:rsidTr="00AA2698">
        <w:trPr>
          <w:trHeight w:val="258"/>
        </w:trPr>
        <w:tc>
          <w:tcPr>
            <w:tcW w:w="2048" w:type="dxa"/>
            <w:noWrap/>
            <w:vAlign w:val="center"/>
            <w:hideMark/>
          </w:tcPr>
          <w:p w14:paraId="26F9087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Increased cost of farming inputs</w:t>
            </w:r>
          </w:p>
        </w:tc>
        <w:tc>
          <w:tcPr>
            <w:tcW w:w="865" w:type="dxa"/>
            <w:noWrap/>
            <w:vAlign w:val="center"/>
            <w:hideMark/>
          </w:tcPr>
          <w:p w14:paraId="3AC7AEB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2808</w:t>
            </w:r>
          </w:p>
        </w:tc>
        <w:tc>
          <w:tcPr>
            <w:tcW w:w="750" w:type="dxa"/>
            <w:noWrap/>
            <w:vAlign w:val="center"/>
            <w:hideMark/>
          </w:tcPr>
          <w:p w14:paraId="1985FC9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1254</w:t>
            </w:r>
          </w:p>
        </w:tc>
        <w:tc>
          <w:tcPr>
            <w:tcW w:w="782" w:type="dxa"/>
            <w:noWrap/>
            <w:vAlign w:val="center"/>
            <w:hideMark/>
          </w:tcPr>
          <w:p w14:paraId="443723F6"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1026</w:t>
            </w:r>
          </w:p>
        </w:tc>
        <w:tc>
          <w:tcPr>
            <w:tcW w:w="782" w:type="dxa"/>
            <w:noWrap/>
            <w:vAlign w:val="center"/>
            <w:hideMark/>
          </w:tcPr>
          <w:p w14:paraId="126B73AE"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3050</w:t>
            </w:r>
          </w:p>
        </w:tc>
        <w:tc>
          <w:tcPr>
            <w:tcW w:w="748" w:type="dxa"/>
            <w:noWrap/>
            <w:vAlign w:val="center"/>
            <w:hideMark/>
          </w:tcPr>
          <w:p w14:paraId="3F418F7C"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252</w:t>
            </w:r>
          </w:p>
        </w:tc>
        <w:tc>
          <w:tcPr>
            <w:tcW w:w="749" w:type="dxa"/>
            <w:noWrap/>
            <w:vAlign w:val="center"/>
            <w:hideMark/>
          </w:tcPr>
          <w:p w14:paraId="512A6781"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140</w:t>
            </w:r>
          </w:p>
        </w:tc>
        <w:tc>
          <w:tcPr>
            <w:tcW w:w="754" w:type="dxa"/>
            <w:noWrap/>
            <w:vAlign w:val="center"/>
            <w:hideMark/>
          </w:tcPr>
          <w:p w14:paraId="62D1A96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22</w:t>
            </w:r>
          </w:p>
        </w:tc>
        <w:tc>
          <w:tcPr>
            <w:tcW w:w="953" w:type="dxa"/>
            <w:noWrap/>
            <w:vAlign w:val="center"/>
            <w:hideMark/>
          </w:tcPr>
          <w:p w14:paraId="205E04E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8552</w:t>
            </w:r>
          </w:p>
        </w:tc>
      </w:tr>
      <w:tr w:rsidR="00840CAB" w:rsidRPr="00D93531" w14:paraId="6D5DEB6B" w14:textId="77777777" w:rsidTr="00AA2698">
        <w:trPr>
          <w:trHeight w:val="258"/>
        </w:trPr>
        <w:tc>
          <w:tcPr>
            <w:tcW w:w="2048" w:type="dxa"/>
            <w:noWrap/>
            <w:vAlign w:val="center"/>
            <w:hideMark/>
          </w:tcPr>
          <w:p w14:paraId="584FA6B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Increased vulnerability to market/price fluctuations</w:t>
            </w:r>
          </w:p>
        </w:tc>
        <w:tc>
          <w:tcPr>
            <w:tcW w:w="865" w:type="dxa"/>
            <w:noWrap/>
            <w:vAlign w:val="center"/>
            <w:hideMark/>
          </w:tcPr>
          <w:p w14:paraId="02BAE225"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780</w:t>
            </w:r>
          </w:p>
        </w:tc>
        <w:tc>
          <w:tcPr>
            <w:tcW w:w="750" w:type="dxa"/>
            <w:noWrap/>
            <w:vAlign w:val="center"/>
            <w:hideMark/>
          </w:tcPr>
          <w:p w14:paraId="568252F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198</w:t>
            </w:r>
          </w:p>
        </w:tc>
        <w:tc>
          <w:tcPr>
            <w:tcW w:w="782" w:type="dxa"/>
            <w:noWrap/>
            <w:vAlign w:val="center"/>
            <w:hideMark/>
          </w:tcPr>
          <w:p w14:paraId="60B6EB4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114</w:t>
            </w:r>
          </w:p>
        </w:tc>
        <w:tc>
          <w:tcPr>
            <w:tcW w:w="782" w:type="dxa"/>
            <w:noWrap/>
            <w:vAlign w:val="center"/>
            <w:hideMark/>
          </w:tcPr>
          <w:p w14:paraId="646C4606"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100</w:t>
            </w:r>
          </w:p>
        </w:tc>
        <w:tc>
          <w:tcPr>
            <w:tcW w:w="748" w:type="dxa"/>
            <w:noWrap/>
            <w:vAlign w:val="center"/>
            <w:hideMark/>
          </w:tcPr>
          <w:p w14:paraId="28C7487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2394</w:t>
            </w:r>
          </w:p>
        </w:tc>
        <w:tc>
          <w:tcPr>
            <w:tcW w:w="749" w:type="dxa"/>
            <w:noWrap/>
            <w:vAlign w:val="center"/>
            <w:hideMark/>
          </w:tcPr>
          <w:p w14:paraId="0033F9D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700</w:t>
            </w:r>
          </w:p>
        </w:tc>
        <w:tc>
          <w:tcPr>
            <w:tcW w:w="754" w:type="dxa"/>
            <w:noWrap/>
            <w:vAlign w:val="center"/>
            <w:hideMark/>
          </w:tcPr>
          <w:p w14:paraId="6504633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1122</w:t>
            </w:r>
          </w:p>
        </w:tc>
        <w:tc>
          <w:tcPr>
            <w:tcW w:w="953" w:type="dxa"/>
            <w:noWrap/>
            <w:vAlign w:val="center"/>
            <w:hideMark/>
          </w:tcPr>
          <w:p w14:paraId="745EA146"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5408</w:t>
            </w:r>
          </w:p>
        </w:tc>
      </w:tr>
      <w:tr w:rsidR="00840CAB" w:rsidRPr="00D93531" w14:paraId="4498DBC8" w14:textId="77777777" w:rsidTr="00AA2698">
        <w:trPr>
          <w:trHeight w:val="258"/>
        </w:trPr>
        <w:tc>
          <w:tcPr>
            <w:tcW w:w="2048" w:type="dxa"/>
            <w:noWrap/>
            <w:vAlign w:val="center"/>
            <w:hideMark/>
          </w:tcPr>
          <w:p w14:paraId="471D64C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Pests and disease</w:t>
            </w:r>
          </w:p>
        </w:tc>
        <w:tc>
          <w:tcPr>
            <w:tcW w:w="865" w:type="dxa"/>
            <w:noWrap/>
            <w:vAlign w:val="center"/>
            <w:hideMark/>
          </w:tcPr>
          <w:p w14:paraId="4DAFF85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2028</w:t>
            </w:r>
          </w:p>
        </w:tc>
        <w:tc>
          <w:tcPr>
            <w:tcW w:w="750" w:type="dxa"/>
            <w:noWrap/>
            <w:vAlign w:val="center"/>
            <w:hideMark/>
          </w:tcPr>
          <w:p w14:paraId="72D6F77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1980</w:t>
            </w:r>
          </w:p>
        </w:tc>
        <w:tc>
          <w:tcPr>
            <w:tcW w:w="782" w:type="dxa"/>
            <w:noWrap/>
            <w:vAlign w:val="center"/>
            <w:hideMark/>
          </w:tcPr>
          <w:p w14:paraId="3BE0BCF1"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3819</w:t>
            </w:r>
          </w:p>
        </w:tc>
        <w:tc>
          <w:tcPr>
            <w:tcW w:w="782" w:type="dxa"/>
            <w:noWrap/>
            <w:vAlign w:val="center"/>
            <w:hideMark/>
          </w:tcPr>
          <w:p w14:paraId="37BD3741"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650</w:t>
            </w:r>
          </w:p>
        </w:tc>
        <w:tc>
          <w:tcPr>
            <w:tcW w:w="748" w:type="dxa"/>
            <w:noWrap/>
            <w:vAlign w:val="center"/>
            <w:hideMark/>
          </w:tcPr>
          <w:p w14:paraId="70FD79F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378</w:t>
            </w:r>
          </w:p>
        </w:tc>
        <w:tc>
          <w:tcPr>
            <w:tcW w:w="749" w:type="dxa"/>
            <w:noWrap/>
            <w:vAlign w:val="center"/>
            <w:hideMark/>
          </w:tcPr>
          <w:p w14:paraId="473C481A"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0</w:t>
            </w:r>
          </w:p>
        </w:tc>
        <w:tc>
          <w:tcPr>
            <w:tcW w:w="754" w:type="dxa"/>
            <w:noWrap/>
            <w:vAlign w:val="center"/>
            <w:hideMark/>
          </w:tcPr>
          <w:p w14:paraId="6EA6EBC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0</w:t>
            </w:r>
          </w:p>
        </w:tc>
        <w:tc>
          <w:tcPr>
            <w:tcW w:w="953" w:type="dxa"/>
            <w:noWrap/>
            <w:vAlign w:val="center"/>
            <w:hideMark/>
          </w:tcPr>
          <w:p w14:paraId="14B0256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8855</w:t>
            </w:r>
          </w:p>
        </w:tc>
      </w:tr>
      <w:tr w:rsidR="00840CAB" w:rsidRPr="00D93531" w14:paraId="7C2F15D6" w14:textId="77777777" w:rsidTr="00AA2698">
        <w:trPr>
          <w:trHeight w:val="258"/>
        </w:trPr>
        <w:tc>
          <w:tcPr>
            <w:tcW w:w="2048" w:type="dxa"/>
            <w:noWrap/>
            <w:vAlign w:val="center"/>
            <w:hideMark/>
          </w:tcPr>
          <w:p w14:paraId="373453E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Social and well-</w:t>
            </w:r>
            <w:r w:rsidRPr="00D93531">
              <w:rPr>
                <w:rFonts w:ascii="Arial" w:hAnsi="Arial" w:cs="Arial"/>
                <w:color w:val="000000"/>
                <w:sz w:val="20"/>
                <w:szCs w:val="20"/>
              </w:rPr>
              <w:lastRenderedPageBreak/>
              <w:t>being of farmers</w:t>
            </w:r>
          </w:p>
        </w:tc>
        <w:tc>
          <w:tcPr>
            <w:tcW w:w="865" w:type="dxa"/>
            <w:noWrap/>
            <w:vAlign w:val="center"/>
            <w:hideMark/>
          </w:tcPr>
          <w:p w14:paraId="6D84CE3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lastRenderedPageBreak/>
              <w:t>858</w:t>
            </w:r>
          </w:p>
        </w:tc>
        <w:tc>
          <w:tcPr>
            <w:tcW w:w="750" w:type="dxa"/>
            <w:noWrap/>
            <w:vAlign w:val="center"/>
            <w:hideMark/>
          </w:tcPr>
          <w:p w14:paraId="1AE7FE6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2838</w:t>
            </w:r>
          </w:p>
        </w:tc>
        <w:tc>
          <w:tcPr>
            <w:tcW w:w="782" w:type="dxa"/>
            <w:noWrap/>
            <w:vAlign w:val="center"/>
            <w:hideMark/>
          </w:tcPr>
          <w:p w14:paraId="5116A661"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1824</w:t>
            </w:r>
          </w:p>
        </w:tc>
        <w:tc>
          <w:tcPr>
            <w:tcW w:w="782" w:type="dxa"/>
            <w:noWrap/>
            <w:vAlign w:val="center"/>
            <w:hideMark/>
          </w:tcPr>
          <w:p w14:paraId="6CF9BA9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2000</w:t>
            </w:r>
          </w:p>
        </w:tc>
        <w:tc>
          <w:tcPr>
            <w:tcW w:w="748" w:type="dxa"/>
            <w:noWrap/>
            <w:vAlign w:val="center"/>
            <w:hideMark/>
          </w:tcPr>
          <w:p w14:paraId="43782D8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210</w:t>
            </w:r>
          </w:p>
        </w:tc>
        <w:tc>
          <w:tcPr>
            <w:tcW w:w="749" w:type="dxa"/>
            <w:noWrap/>
            <w:vAlign w:val="center"/>
            <w:hideMark/>
          </w:tcPr>
          <w:p w14:paraId="7476E1C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420</w:t>
            </w:r>
          </w:p>
        </w:tc>
        <w:tc>
          <w:tcPr>
            <w:tcW w:w="754" w:type="dxa"/>
            <w:noWrap/>
            <w:vAlign w:val="center"/>
            <w:hideMark/>
          </w:tcPr>
          <w:p w14:paraId="0FBFFA9E"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44</w:t>
            </w:r>
          </w:p>
        </w:tc>
        <w:tc>
          <w:tcPr>
            <w:tcW w:w="953" w:type="dxa"/>
            <w:noWrap/>
            <w:vAlign w:val="center"/>
            <w:hideMark/>
          </w:tcPr>
          <w:p w14:paraId="52FE2DC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8194</w:t>
            </w:r>
          </w:p>
        </w:tc>
      </w:tr>
      <w:tr w:rsidR="00840CAB" w:rsidRPr="00D93531" w14:paraId="07CAE62B" w14:textId="77777777" w:rsidTr="00D93531">
        <w:trPr>
          <w:trHeight w:val="258"/>
        </w:trPr>
        <w:tc>
          <w:tcPr>
            <w:tcW w:w="2048" w:type="dxa"/>
            <w:tcBorders>
              <w:bottom w:val="single" w:sz="4" w:space="0" w:color="auto"/>
            </w:tcBorders>
            <w:noWrap/>
            <w:vAlign w:val="center"/>
            <w:hideMark/>
          </w:tcPr>
          <w:p w14:paraId="3565BE2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Variability in crop production</w:t>
            </w:r>
          </w:p>
        </w:tc>
        <w:tc>
          <w:tcPr>
            <w:tcW w:w="865" w:type="dxa"/>
            <w:tcBorders>
              <w:bottom w:val="single" w:sz="4" w:space="0" w:color="auto"/>
            </w:tcBorders>
            <w:noWrap/>
            <w:vAlign w:val="center"/>
            <w:hideMark/>
          </w:tcPr>
          <w:p w14:paraId="1B3DEC4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4212</w:t>
            </w:r>
          </w:p>
        </w:tc>
        <w:tc>
          <w:tcPr>
            <w:tcW w:w="750" w:type="dxa"/>
            <w:tcBorders>
              <w:bottom w:val="single" w:sz="4" w:space="0" w:color="auto"/>
            </w:tcBorders>
            <w:noWrap/>
            <w:vAlign w:val="center"/>
            <w:hideMark/>
          </w:tcPr>
          <w:p w14:paraId="319DA25A"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2508</w:t>
            </w:r>
          </w:p>
        </w:tc>
        <w:tc>
          <w:tcPr>
            <w:tcW w:w="782" w:type="dxa"/>
            <w:tcBorders>
              <w:bottom w:val="single" w:sz="4" w:space="0" w:color="auto"/>
            </w:tcBorders>
            <w:noWrap/>
            <w:vAlign w:val="center"/>
            <w:hideMark/>
          </w:tcPr>
          <w:p w14:paraId="076A32A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1026</w:t>
            </w:r>
          </w:p>
        </w:tc>
        <w:tc>
          <w:tcPr>
            <w:tcW w:w="782" w:type="dxa"/>
            <w:tcBorders>
              <w:bottom w:val="single" w:sz="4" w:space="0" w:color="auto"/>
            </w:tcBorders>
            <w:noWrap/>
            <w:vAlign w:val="center"/>
            <w:hideMark/>
          </w:tcPr>
          <w:p w14:paraId="102545D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1250</w:t>
            </w:r>
          </w:p>
        </w:tc>
        <w:tc>
          <w:tcPr>
            <w:tcW w:w="748" w:type="dxa"/>
            <w:tcBorders>
              <w:bottom w:val="single" w:sz="4" w:space="0" w:color="auto"/>
            </w:tcBorders>
            <w:noWrap/>
            <w:vAlign w:val="center"/>
            <w:hideMark/>
          </w:tcPr>
          <w:p w14:paraId="00F4626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420</w:t>
            </w:r>
          </w:p>
        </w:tc>
        <w:tc>
          <w:tcPr>
            <w:tcW w:w="749" w:type="dxa"/>
            <w:tcBorders>
              <w:bottom w:val="single" w:sz="4" w:space="0" w:color="auto"/>
            </w:tcBorders>
            <w:noWrap/>
            <w:vAlign w:val="center"/>
            <w:hideMark/>
          </w:tcPr>
          <w:p w14:paraId="3A6EFBF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0</w:t>
            </w:r>
          </w:p>
        </w:tc>
        <w:tc>
          <w:tcPr>
            <w:tcW w:w="754" w:type="dxa"/>
            <w:tcBorders>
              <w:bottom w:val="single" w:sz="4" w:space="0" w:color="auto"/>
            </w:tcBorders>
            <w:noWrap/>
            <w:vAlign w:val="center"/>
            <w:hideMark/>
          </w:tcPr>
          <w:p w14:paraId="4EC49BE1"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0</w:t>
            </w:r>
          </w:p>
        </w:tc>
        <w:tc>
          <w:tcPr>
            <w:tcW w:w="953" w:type="dxa"/>
            <w:tcBorders>
              <w:bottom w:val="single" w:sz="4" w:space="0" w:color="auto"/>
            </w:tcBorders>
            <w:noWrap/>
            <w:vAlign w:val="center"/>
            <w:hideMark/>
          </w:tcPr>
          <w:p w14:paraId="679CDCAE"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9416</w:t>
            </w:r>
          </w:p>
        </w:tc>
      </w:tr>
    </w:tbl>
    <w:p w14:paraId="0DECA2C4" w14:textId="77777777" w:rsidR="00840CAB" w:rsidRPr="003966B9" w:rsidRDefault="00840CAB" w:rsidP="00840CAB">
      <w:pPr>
        <w:pStyle w:val="NoSpacing"/>
        <w:jc w:val="both"/>
        <w:rPr>
          <w:rFonts w:ascii="Libre Franklin" w:hAnsi="Libre Franklin"/>
          <w:b/>
          <w:bCs/>
          <w:sz w:val="20"/>
          <w:szCs w:val="20"/>
          <w:shd w:val="clear" w:color="auto" w:fill="FEFEFE"/>
          <w:lang w:val="en-US"/>
        </w:rPr>
      </w:pPr>
    </w:p>
    <w:p w14:paraId="4A2CF3F2" w14:textId="77777777" w:rsidR="00840CAB" w:rsidRPr="003966B9" w:rsidRDefault="00840CAB" w:rsidP="00840CAB">
      <w:pPr>
        <w:rPr>
          <w:rFonts w:ascii="Libre Franklin" w:eastAsia="Libre Franklin" w:hAnsi="Libre Franklin" w:cs="Libre Franklin"/>
          <w:bCs/>
        </w:rPr>
      </w:pPr>
    </w:p>
    <w:p w14:paraId="39977457" w14:textId="77777777" w:rsidR="00840CAB" w:rsidRPr="003966B9" w:rsidRDefault="00840CAB" w:rsidP="00840CAB">
      <w:pPr>
        <w:rPr>
          <w:rFonts w:ascii="Libre Franklin" w:eastAsia="Libre Franklin" w:hAnsi="Libre Franklin" w:cs="Libre Franklin"/>
          <w:bCs/>
        </w:rPr>
      </w:pPr>
    </w:p>
    <w:p w14:paraId="0256F6E4" w14:textId="77777777" w:rsidR="00840CAB" w:rsidRDefault="00840CAB" w:rsidP="00D93531">
      <w:pPr>
        <w:jc w:val="center"/>
        <w:rPr>
          <w:rFonts w:ascii="Libre Franklin" w:eastAsia="Libre Franklin" w:hAnsi="Libre Franklin" w:cs="Libre Franklin"/>
          <w:bCs/>
        </w:rPr>
      </w:pPr>
      <w:r w:rsidRPr="003966B9">
        <w:rPr>
          <w:rFonts w:ascii="Libre Franklin" w:hAnsi="Libre Franklin"/>
          <w:noProof/>
        </w:rPr>
        <w:drawing>
          <wp:inline distT="0" distB="0" distL="0" distR="0" wp14:anchorId="01C64B06" wp14:editId="0F40F0A4">
            <wp:extent cx="5155809" cy="2218690"/>
            <wp:effectExtent l="0" t="0" r="0" b="0"/>
            <wp:docPr id="1558687907" name="Chart 1">
              <a:extLst xmlns:a="http://schemas.openxmlformats.org/drawingml/2006/main">
                <a:ext uri="{FF2B5EF4-FFF2-40B4-BE49-F238E27FC236}">
                  <a16:creationId xmlns:a16="http://schemas.microsoft.com/office/drawing/2014/main" id="{15CD5944-40EE-76E1-C28B-4C295EE2E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2377EF" w14:textId="77777777" w:rsidR="00D93531" w:rsidRPr="003966B9" w:rsidRDefault="00D93531" w:rsidP="00D93531">
      <w:pPr>
        <w:jc w:val="center"/>
        <w:rPr>
          <w:rFonts w:ascii="Libre Franklin" w:eastAsia="Libre Franklin" w:hAnsi="Libre Franklin" w:cs="Libre Franklin"/>
          <w:bCs/>
        </w:rPr>
      </w:pPr>
    </w:p>
    <w:p w14:paraId="5D4A2EAA" w14:textId="657BD3D3" w:rsidR="00840CAB" w:rsidRPr="00D93531" w:rsidRDefault="00840CAB" w:rsidP="00D93531">
      <w:pPr>
        <w:jc w:val="both"/>
        <w:rPr>
          <w:rFonts w:ascii="Arial" w:eastAsia="Libre Franklin" w:hAnsi="Arial" w:cs="Arial"/>
          <w:b/>
        </w:rPr>
      </w:pPr>
      <w:r w:rsidRPr="00D93531">
        <w:rPr>
          <w:rFonts w:ascii="Arial" w:eastAsia="Libre Franklin" w:hAnsi="Arial" w:cs="Arial"/>
          <w:b/>
        </w:rPr>
        <w:t xml:space="preserve">Figure </w:t>
      </w:r>
      <w:r w:rsidR="007C2CD9">
        <w:rPr>
          <w:rFonts w:ascii="Arial" w:eastAsia="Libre Franklin" w:hAnsi="Arial" w:cs="Arial"/>
          <w:b/>
        </w:rPr>
        <w:t>5</w:t>
      </w:r>
      <w:r w:rsidRPr="00D93531">
        <w:rPr>
          <w:rFonts w:ascii="Arial" w:eastAsia="Libre Franklin" w:hAnsi="Arial" w:cs="Arial"/>
          <w:b/>
        </w:rPr>
        <w:t xml:space="preserve">. Ranking of the </w:t>
      </w:r>
      <w:r w:rsidR="007C2CD9">
        <w:rPr>
          <w:rFonts w:ascii="Arial" w:eastAsia="Libre Franklin" w:hAnsi="Arial" w:cs="Arial"/>
          <w:b/>
        </w:rPr>
        <w:t>in</w:t>
      </w:r>
      <w:r w:rsidRPr="00D93531">
        <w:rPr>
          <w:rFonts w:ascii="Arial" w:eastAsia="Libre Franklin" w:hAnsi="Arial" w:cs="Arial"/>
          <w:b/>
        </w:rPr>
        <w:t>direct effects of coastal hazards on agricultural lands using the Garrett Ranking Method</w:t>
      </w:r>
    </w:p>
    <w:p w14:paraId="01ED258D" w14:textId="77777777" w:rsidR="00840CAB" w:rsidRPr="003966B9" w:rsidRDefault="00840CAB" w:rsidP="00840CAB">
      <w:pPr>
        <w:rPr>
          <w:rFonts w:ascii="Libre Franklin" w:eastAsia="Libre Franklin" w:hAnsi="Libre Franklin" w:cs="Libre Franklin"/>
        </w:rPr>
      </w:pPr>
    </w:p>
    <w:p w14:paraId="1F9C5BC7" w14:textId="00E40636" w:rsidR="00840CAB" w:rsidRDefault="005F0052" w:rsidP="00441B6F">
      <w:pPr>
        <w:pStyle w:val="Body"/>
        <w:spacing w:after="0"/>
        <w:rPr>
          <w:rFonts w:ascii="Arial" w:hAnsi="Arial" w:cs="Arial"/>
        </w:rPr>
      </w:pPr>
      <w:r w:rsidRPr="005F0052">
        <w:rPr>
          <w:rFonts w:ascii="Arial" w:hAnsi="Arial" w:cs="Arial"/>
        </w:rPr>
        <w:t xml:space="preserve">Variability in crop production emerged as the most significant indirect effect of coastal hazards, with a mean score of 64.94. The fluctuations in production, particularly for rice farmers, are closely linked to seasonal typhoons, which frequently hit the region during the second half of the year. According to farmers, under optimal conditions, farmers with 3 hectares of land can harvest approximately 200–250 bags of palay (50 kg each), translating to 4.17 metric tons per hectare. However, extreme weather events, pest infestations, and crop diseases can reduce this yield to as low as 1.67 metric tons per hectare, less than half of the optimal harvest. This decline mirrors findings from the Philippine Rice Information System </w:t>
      </w:r>
      <w:r w:rsidR="00B6202F">
        <w:rPr>
          <w:rFonts w:ascii="Arial" w:hAnsi="Arial" w:cs="Arial"/>
        </w:rPr>
        <w:t xml:space="preserve">or </w:t>
      </w:r>
      <w:proofErr w:type="spellStart"/>
      <w:r w:rsidRPr="005F0052">
        <w:rPr>
          <w:rFonts w:ascii="Arial" w:hAnsi="Arial" w:cs="Arial"/>
        </w:rPr>
        <w:t>PRISm</w:t>
      </w:r>
      <w:proofErr w:type="spellEnd"/>
      <w:r w:rsidR="00B6202F">
        <w:rPr>
          <w:rFonts w:ascii="Arial" w:hAnsi="Arial" w:cs="Arial"/>
        </w:rPr>
        <w:t xml:space="preserve"> (</w:t>
      </w:r>
      <w:proofErr w:type="spellStart"/>
      <w:r w:rsidR="00B6202F">
        <w:rPr>
          <w:rFonts w:ascii="Arial" w:hAnsi="Arial" w:cs="Arial"/>
        </w:rPr>
        <w:t>PRISm</w:t>
      </w:r>
      <w:proofErr w:type="spellEnd"/>
      <w:r w:rsidR="00B6202F">
        <w:rPr>
          <w:rFonts w:ascii="Arial" w:hAnsi="Arial" w:cs="Arial"/>
        </w:rPr>
        <w:t>, 2024)</w:t>
      </w:r>
      <w:r w:rsidRPr="005F0052">
        <w:rPr>
          <w:rFonts w:ascii="Arial" w:hAnsi="Arial" w:cs="Arial"/>
        </w:rPr>
        <w:t xml:space="preserve">, which shows a downward trend in rice yield per hectare in Casiguran (Figure </w:t>
      </w:r>
      <w:r w:rsidR="007C2CD9">
        <w:rPr>
          <w:rFonts w:ascii="Arial" w:hAnsi="Arial" w:cs="Arial"/>
        </w:rPr>
        <w:t>6</w:t>
      </w:r>
      <w:r w:rsidRPr="005F0052">
        <w:rPr>
          <w:rFonts w:ascii="Arial" w:hAnsi="Arial" w:cs="Arial"/>
        </w:rPr>
        <w:t>).</w:t>
      </w:r>
    </w:p>
    <w:p w14:paraId="03F577E3" w14:textId="77777777" w:rsidR="00840CAB" w:rsidRDefault="00840CAB" w:rsidP="00441B6F">
      <w:pPr>
        <w:pStyle w:val="Body"/>
        <w:spacing w:after="0"/>
        <w:rPr>
          <w:rFonts w:ascii="Arial" w:hAnsi="Arial" w:cs="Arial"/>
        </w:rPr>
      </w:pPr>
    </w:p>
    <w:p w14:paraId="6C1B44F0" w14:textId="77777777" w:rsidR="005F0052" w:rsidRDefault="005F0052" w:rsidP="005F0052">
      <w:pPr>
        <w:jc w:val="center"/>
        <w:rPr>
          <w:rFonts w:ascii="Libre Franklin" w:eastAsia="Libre Franklin" w:hAnsi="Libre Franklin" w:cs="Libre Franklin"/>
          <w:bCs/>
        </w:rPr>
      </w:pPr>
      <w:r w:rsidRPr="005F0052">
        <w:rPr>
          <w:rFonts w:ascii="Libre Franklin" w:eastAsia="Libre Franklin" w:hAnsi="Libre Franklin" w:cs="Libre Franklin"/>
          <w:bCs/>
          <w:noProof/>
        </w:rPr>
        <w:drawing>
          <wp:inline distT="0" distB="0" distL="0" distR="0" wp14:anchorId="7EEF8FDD" wp14:editId="3116E5E5">
            <wp:extent cx="5219114" cy="1842135"/>
            <wp:effectExtent l="0" t="0" r="0" b="0"/>
            <wp:docPr id="310672468" name="Picture 5" descr="A line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72468" name="Picture 5" descr="A line graph with numbers and a lin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2327" cy="1843269"/>
                    </a:xfrm>
                    <a:prstGeom prst="rect">
                      <a:avLst/>
                    </a:prstGeom>
                  </pic:spPr>
                </pic:pic>
              </a:graphicData>
            </a:graphic>
          </wp:inline>
        </w:drawing>
      </w:r>
    </w:p>
    <w:p w14:paraId="7D68EF69" w14:textId="77777777" w:rsidR="00D93531" w:rsidRDefault="00D93531" w:rsidP="00D93531">
      <w:pPr>
        <w:jc w:val="both"/>
        <w:rPr>
          <w:rFonts w:ascii="Libre Franklin" w:eastAsia="Libre Franklin" w:hAnsi="Libre Franklin" w:cs="Libre Franklin"/>
          <w:b/>
        </w:rPr>
      </w:pPr>
    </w:p>
    <w:p w14:paraId="6D30A9D0" w14:textId="4908B93F" w:rsidR="005F0052" w:rsidRPr="00D93531" w:rsidRDefault="005F0052" w:rsidP="00D93531">
      <w:pPr>
        <w:jc w:val="both"/>
        <w:rPr>
          <w:rFonts w:ascii="Libre Franklin" w:eastAsia="Libre Franklin" w:hAnsi="Libre Franklin" w:cs="Libre Franklin"/>
          <w:b/>
        </w:rPr>
      </w:pPr>
      <w:r w:rsidRPr="00D93531">
        <w:rPr>
          <w:rFonts w:ascii="Libre Franklin" w:eastAsia="Libre Franklin" w:hAnsi="Libre Franklin" w:cs="Libre Franklin"/>
          <w:b/>
        </w:rPr>
        <w:t>Figure</w:t>
      </w:r>
      <w:r w:rsidR="00D93531">
        <w:rPr>
          <w:rFonts w:ascii="Libre Franklin" w:eastAsia="Libre Franklin" w:hAnsi="Libre Franklin" w:cs="Libre Franklin"/>
          <w:b/>
        </w:rPr>
        <w:t xml:space="preserve"> </w:t>
      </w:r>
      <w:r w:rsidR="007C2CD9">
        <w:rPr>
          <w:rFonts w:ascii="Libre Franklin" w:eastAsia="Libre Franklin" w:hAnsi="Libre Franklin" w:cs="Libre Franklin"/>
          <w:b/>
        </w:rPr>
        <w:t>6</w:t>
      </w:r>
      <w:r w:rsidRPr="00D93531">
        <w:rPr>
          <w:rFonts w:ascii="Libre Franklin" w:eastAsia="Libre Franklin" w:hAnsi="Libre Franklin" w:cs="Libre Franklin"/>
          <w:b/>
        </w:rPr>
        <w:t xml:space="preserve">. Estimated rice yield in Casiguran, Aurora </w:t>
      </w:r>
      <w:r w:rsidR="00D93531">
        <w:rPr>
          <w:rFonts w:ascii="Libre Franklin" w:eastAsia="Libre Franklin" w:hAnsi="Libre Franklin" w:cs="Libre Franklin"/>
          <w:b/>
        </w:rPr>
        <w:t xml:space="preserve">based on </w:t>
      </w:r>
      <w:proofErr w:type="spellStart"/>
      <w:r w:rsidR="00D93531">
        <w:rPr>
          <w:rFonts w:ascii="Libre Franklin" w:eastAsia="Libre Franklin" w:hAnsi="Libre Franklin" w:cs="Libre Franklin"/>
          <w:b/>
        </w:rPr>
        <w:t>PRISm</w:t>
      </w:r>
      <w:proofErr w:type="spellEnd"/>
    </w:p>
    <w:p w14:paraId="4D15524E" w14:textId="77777777" w:rsidR="00840CAB" w:rsidRDefault="00840CAB" w:rsidP="00441B6F">
      <w:pPr>
        <w:pStyle w:val="Body"/>
        <w:spacing w:after="0"/>
        <w:rPr>
          <w:rFonts w:ascii="Arial" w:hAnsi="Arial" w:cs="Arial"/>
        </w:rPr>
      </w:pPr>
    </w:p>
    <w:p w14:paraId="647BB56E" w14:textId="77777777" w:rsidR="005F0052" w:rsidRDefault="005F0052" w:rsidP="005F0052">
      <w:pPr>
        <w:jc w:val="both"/>
        <w:rPr>
          <w:rFonts w:ascii="Arial" w:hAnsi="Arial" w:cs="Arial"/>
        </w:rPr>
      </w:pPr>
      <w:r w:rsidRPr="005F0052">
        <w:rPr>
          <w:rFonts w:ascii="Arial" w:hAnsi="Arial" w:cs="Arial"/>
        </w:rPr>
        <w:lastRenderedPageBreak/>
        <w:t>Beyond rice, other crops are not spared from the impacts of coastal hazards. While specific yield data is unavailable for coconut and corn, farmers reported similar challenges. Typhoons cause severe damage to coconut plantations, leading to uprooted trees and reduced long-term productivity. Likewise, excessive rainfall and strong winds result in lodging and breakage of corn stalks, further heightened yield losses. These findings indicate that variability in production is a shared concern across different crop types, directly impacting income stability and food security in coastal communities.</w:t>
      </w:r>
    </w:p>
    <w:p w14:paraId="56988461" w14:textId="77777777" w:rsidR="005F0052" w:rsidRPr="005F0052" w:rsidRDefault="005F0052" w:rsidP="005F0052">
      <w:pPr>
        <w:jc w:val="both"/>
        <w:rPr>
          <w:rFonts w:ascii="Arial" w:hAnsi="Arial" w:cs="Arial"/>
        </w:rPr>
      </w:pPr>
    </w:p>
    <w:p w14:paraId="78EC2B2D" w14:textId="79DA1D62" w:rsidR="005F0052" w:rsidRDefault="005F0052" w:rsidP="005F0052">
      <w:pPr>
        <w:jc w:val="both"/>
        <w:rPr>
          <w:rFonts w:ascii="Arial" w:hAnsi="Arial" w:cs="Arial"/>
        </w:rPr>
      </w:pPr>
      <w:r w:rsidRPr="005F0052">
        <w:rPr>
          <w:rFonts w:ascii="Arial" w:hAnsi="Arial" w:cs="Arial"/>
        </w:rPr>
        <w:t>Closely linked to production variability, pest and disease outbreaks rank second among indirect effects, with a mean score of 61.07. Rice farmers face infestations from rodents, yellow stem borers (</w:t>
      </w:r>
      <w:proofErr w:type="spellStart"/>
      <w:r w:rsidRPr="000069E7">
        <w:rPr>
          <w:rFonts w:ascii="Arial" w:hAnsi="Arial" w:cs="Arial"/>
          <w:i/>
          <w:iCs/>
        </w:rPr>
        <w:t>Scirpophaga</w:t>
      </w:r>
      <w:proofErr w:type="spellEnd"/>
      <w:r w:rsidRPr="000069E7">
        <w:rPr>
          <w:rFonts w:ascii="Arial" w:hAnsi="Arial" w:cs="Arial"/>
          <w:i/>
          <w:iCs/>
        </w:rPr>
        <w:t xml:space="preserve"> </w:t>
      </w:r>
      <w:proofErr w:type="spellStart"/>
      <w:r w:rsidRPr="000069E7">
        <w:rPr>
          <w:rFonts w:ascii="Arial" w:hAnsi="Arial" w:cs="Arial"/>
          <w:i/>
          <w:iCs/>
        </w:rPr>
        <w:t>incertulas</w:t>
      </w:r>
      <w:proofErr w:type="spellEnd"/>
      <w:r w:rsidRPr="005F0052">
        <w:rPr>
          <w:rFonts w:ascii="Arial" w:hAnsi="Arial" w:cs="Arial"/>
        </w:rPr>
        <w:t>), brown planthoppers (</w:t>
      </w:r>
      <w:proofErr w:type="spellStart"/>
      <w:r w:rsidRPr="000069E7">
        <w:rPr>
          <w:rFonts w:ascii="Arial" w:hAnsi="Arial" w:cs="Arial"/>
          <w:i/>
          <w:iCs/>
        </w:rPr>
        <w:t>Nilaparvata</w:t>
      </w:r>
      <w:proofErr w:type="spellEnd"/>
      <w:r w:rsidRPr="000069E7">
        <w:rPr>
          <w:rFonts w:ascii="Arial" w:hAnsi="Arial" w:cs="Arial"/>
          <w:i/>
          <w:iCs/>
        </w:rPr>
        <w:t xml:space="preserve"> </w:t>
      </w:r>
      <w:proofErr w:type="spellStart"/>
      <w:r w:rsidRPr="000069E7">
        <w:rPr>
          <w:rFonts w:ascii="Arial" w:hAnsi="Arial" w:cs="Arial"/>
          <w:i/>
          <w:iCs/>
        </w:rPr>
        <w:t>lugens</w:t>
      </w:r>
      <w:proofErr w:type="spellEnd"/>
      <w:r w:rsidRPr="005F0052">
        <w:rPr>
          <w:rFonts w:ascii="Arial" w:hAnsi="Arial" w:cs="Arial"/>
        </w:rPr>
        <w:t>), and rice black bugs (</w:t>
      </w:r>
      <w:proofErr w:type="spellStart"/>
      <w:r w:rsidRPr="000069E7">
        <w:rPr>
          <w:rFonts w:ascii="Arial" w:hAnsi="Arial" w:cs="Arial"/>
          <w:i/>
          <w:iCs/>
        </w:rPr>
        <w:t>Scotinophara</w:t>
      </w:r>
      <w:proofErr w:type="spellEnd"/>
      <w:r w:rsidRPr="000069E7">
        <w:rPr>
          <w:rFonts w:ascii="Arial" w:hAnsi="Arial" w:cs="Arial"/>
          <w:i/>
          <w:iCs/>
        </w:rPr>
        <w:t xml:space="preserve"> </w:t>
      </w:r>
      <w:proofErr w:type="spellStart"/>
      <w:r w:rsidRPr="000069E7">
        <w:rPr>
          <w:rFonts w:ascii="Arial" w:hAnsi="Arial" w:cs="Arial"/>
          <w:i/>
          <w:iCs/>
        </w:rPr>
        <w:t>coarctata</w:t>
      </w:r>
      <w:proofErr w:type="spellEnd"/>
      <w:r w:rsidRPr="005F0052">
        <w:rPr>
          <w:rFonts w:ascii="Arial" w:hAnsi="Arial" w:cs="Arial"/>
        </w:rPr>
        <w:t>), all of which thrive in humid, marshy environments common in coastal areas (IRRI, 2024). Coconut farmers also face pest and disease challenges, though with a different profile. Reports indicate occurrences of coconut scale insects (</w:t>
      </w:r>
      <w:proofErr w:type="spellStart"/>
      <w:r w:rsidRPr="006F00B5">
        <w:rPr>
          <w:rFonts w:ascii="Arial" w:hAnsi="Arial" w:cs="Arial"/>
          <w:i/>
          <w:iCs/>
        </w:rPr>
        <w:t>Aspidiotus</w:t>
      </w:r>
      <w:proofErr w:type="spellEnd"/>
      <w:r w:rsidRPr="006F00B5">
        <w:rPr>
          <w:rFonts w:ascii="Arial" w:hAnsi="Arial" w:cs="Arial"/>
          <w:i/>
          <w:iCs/>
        </w:rPr>
        <w:t xml:space="preserve"> rigidus</w:t>
      </w:r>
      <w:r w:rsidRPr="005F0052">
        <w:rPr>
          <w:rFonts w:ascii="Arial" w:hAnsi="Arial" w:cs="Arial"/>
        </w:rPr>
        <w:t>), while rodent infestations remain a persistent threat to nut production.</w:t>
      </w:r>
    </w:p>
    <w:p w14:paraId="40A054D7" w14:textId="77777777" w:rsidR="005F0052" w:rsidRPr="005F0052" w:rsidRDefault="005F0052" w:rsidP="005F0052">
      <w:pPr>
        <w:jc w:val="both"/>
        <w:rPr>
          <w:rFonts w:ascii="Arial" w:hAnsi="Arial" w:cs="Arial"/>
        </w:rPr>
      </w:pPr>
    </w:p>
    <w:p w14:paraId="174164F8" w14:textId="77777777" w:rsidR="005F0052" w:rsidRDefault="005F0052" w:rsidP="005F0052">
      <w:pPr>
        <w:jc w:val="both"/>
        <w:rPr>
          <w:rFonts w:ascii="Arial" w:hAnsi="Arial" w:cs="Arial"/>
        </w:rPr>
      </w:pPr>
      <w:r w:rsidRPr="005F0052">
        <w:rPr>
          <w:rFonts w:ascii="Arial" w:hAnsi="Arial" w:cs="Arial"/>
        </w:rPr>
        <w:t>Another major challenge linked to coastal hazards is the rising cost of farming inputs, ranking third in significance. Soil acidification and sedimentation force farmers to use more synthetic fertilizers and pesticides to sustain yields. However, overreliance on synthetic inputs depletes soil fertility, causes nutrient imbalances, and increases dependency on costly external inputs (Jones, 2023). In remote areas like Casiguran, input costs have risen by Php 5–10 annually, with spikes of up to Php 20 after calamities. Rising labor costs further strain farmers, with daily wages increasing from Php 450 to Php 500 in 2024. Small-scale farmers, in response, are cutting hired labor, causing inefficiencies and delays. While coconut farmers face lower fertilizer costs, harvesting labor expenses continue to climb. Implementing soil test-based nutrient management plans can help farmers optimize fertilizer use, reducing costs and preventing soil degradation.</w:t>
      </w:r>
    </w:p>
    <w:p w14:paraId="19E83889" w14:textId="77777777" w:rsidR="005F0052" w:rsidRPr="005F0052" w:rsidRDefault="005F0052" w:rsidP="005F0052">
      <w:pPr>
        <w:jc w:val="both"/>
        <w:rPr>
          <w:rFonts w:ascii="Arial" w:hAnsi="Arial" w:cs="Arial"/>
        </w:rPr>
      </w:pPr>
    </w:p>
    <w:p w14:paraId="42CB4F3E" w14:textId="77777777" w:rsidR="005F0052" w:rsidRDefault="005F0052" w:rsidP="005F0052">
      <w:pPr>
        <w:jc w:val="both"/>
        <w:rPr>
          <w:rFonts w:ascii="Arial" w:hAnsi="Arial" w:cs="Arial"/>
        </w:rPr>
      </w:pPr>
      <w:r w:rsidRPr="005F0052">
        <w:rPr>
          <w:rFonts w:ascii="Arial" w:hAnsi="Arial" w:cs="Arial"/>
        </w:rPr>
        <w:t xml:space="preserve">The financial burden associated with farming costs inevitably spills over into broader socioeconomic struggles. Farmers frequently turn to private lenders, borrowing Php 30,000–40,000 per hectare at high interest rates (15–20%) due to the slow processing of government credit programs. This financial insecurity often results in land sales as farmers attempt to repay debts, further diminishing their long-term stability. Additionally, social conflicts arise, particularly after typhoons, when fallen crops such as coconuts and bananas are stolen. These losses intensify financial difficulties and deepen tensions within farming communities. </w:t>
      </w:r>
    </w:p>
    <w:p w14:paraId="5E808B73" w14:textId="77777777" w:rsidR="005F0052" w:rsidRPr="005F0052" w:rsidRDefault="005F0052" w:rsidP="005F0052">
      <w:pPr>
        <w:jc w:val="both"/>
        <w:rPr>
          <w:rFonts w:ascii="Arial" w:hAnsi="Arial" w:cs="Arial"/>
        </w:rPr>
      </w:pPr>
    </w:p>
    <w:p w14:paraId="0CABCC80" w14:textId="77777777" w:rsidR="005F0052" w:rsidRDefault="005F0052" w:rsidP="005F0052">
      <w:pPr>
        <w:jc w:val="both"/>
        <w:rPr>
          <w:rFonts w:ascii="Arial" w:hAnsi="Arial" w:cs="Arial"/>
        </w:rPr>
      </w:pPr>
      <w:r w:rsidRPr="005F0052">
        <w:rPr>
          <w:rFonts w:ascii="Arial" w:hAnsi="Arial" w:cs="Arial"/>
        </w:rPr>
        <w:t>Beyond financial stress, coastal hazards also heighten competition for water resources, ranking fifth among indirect impacts. Survey results show that 72.41% of farmers depend on irrigation from rivers and streams, while 27.9% rely solely on rainfed systems. During water-scarce periods, such as the dry season or El Niño events, competition for irrigation intensifies, leading to conflicts and cropping delays. Rainfed farmers, facing even greater uncertainty, often skip planting cycles until weather conditions improve. This disruption forces some farmers to seek alternative livelihoods, further highlighting the economic impact of water resource scarcity in coastal communities.</w:t>
      </w:r>
    </w:p>
    <w:p w14:paraId="0BF3CF95" w14:textId="77777777" w:rsidR="005F0052" w:rsidRPr="005F0052" w:rsidRDefault="005F0052" w:rsidP="005F0052">
      <w:pPr>
        <w:jc w:val="both"/>
        <w:rPr>
          <w:rFonts w:ascii="Arial" w:hAnsi="Arial" w:cs="Arial"/>
        </w:rPr>
      </w:pPr>
    </w:p>
    <w:p w14:paraId="35D10F36" w14:textId="77777777" w:rsidR="005F0052" w:rsidRDefault="005F0052" w:rsidP="005F0052">
      <w:pPr>
        <w:jc w:val="both"/>
        <w:rPr>
          <w:rFonts w:ascii="Arial" w:hAnsi="Arial" w:cs="Arial"/>
        </w:rPr>
      </w:pPr>
      <w:r w:rsidRPr="005F0052">
        <w:rPr>
          <w:rFonts w:ascii="Arial" w:hAnsi="Arial" w:cs="Arial"/>
        </w:rPr>
        <w:t xml:space="preserve">Adding to these challenges, increased vulnerability to the market ranks sixth, exposing coastal farmers to price fluctuations. Limited access to buyers forces farmers to rely on intermediaries who dictate lower prices, reducing profitability. Rice farmers report that palay harvested in the first half of the year sells for Php 16–20 per sack, while second-half harvests, despite fetching higher prices (Php 20–25), coincide with typhoon damage that reduces yields. Similarly, coconut farmers face fluctuating prices, with fresh coconuts selling </w:t>
      </w:r>
      <w:r w:rsidRPr="005F0052">
        <w:rPr>
          <w:rFonts w:ascii="Arial" w:hAnsi="Arial" w:cs="Arial"/>
        </w:rPr>
        <w:lastRenderedPageBreak/>
        <w:t>for Php 12–15 and mature coconuts for Php 20–25. However, typhoon-related production shortages can raise prices by Php 5–10. Additionally, immature coconuts knocked down by typhoons, known as "</w:t>
      </w:r>
      <w:proofErr w:type="spellStart"/>
      <w:r w:rsidRPr="005F0052">
        <w:rPr>
          <w:rFonts w:ascii="Arial" w:hAnsi="Arial" w:cs="Arial"/>
        </w:rPr>
        <w:t>batingol</w:t>
      </w:r>
      <w:proofErr w:type="spellEnd"/>
      <w:r w:rsidRPr="005F0052">
        <w:rPr>
          <w:rFonts w:ascii="Arial" w:hAnsi="Arial" w:cs="Arial"/>
        </w:rPr>
        <w:t>," are unsuitable for direct sale and are instead processed into copra over several weeks. While this provides some income, the lower market value further limits farmers' profitability and threatens their livelihoods.</w:t>
      </w:r>
    </w:p>
    <w:p w14:paraId="5218443F" w14:textId="77777777" w:rsidR="005F0052" w:rsidRPr="005F0052" w:rsidRDefault="005F0052" w:rsidP="005F0052">
      <w:pPr>
        <w:jc w:val="both"/>
        <w:rPr>
          <w:rFonts w:ascii="Arial" w:hAnsi="Arial" w:cs="Arial"/>
        </w:rPr>
      </w:pPr>
    </w:p>
    <w:p w14:paraId="304153C0" w14:textId="77777777" w:rsidR="005F0052" w:rsidRDefault="005F0052" w:rsidP="005F0052">
      <w:pPr>
        <w:jc w:val="both"/>
        <w:rPr>
          <w:rFonts w:ascii="Arial" w:hAnsi="Arial" w:cs="Arial"/>
        </w:rPr>
      </w:pPr>
      <w:r w:rsidRPr="005F0052">
        <w:rPr>
          <w:rFonts w:ascii="Arial" w:hAnsi="Arial" w:cs="Arial"/>
        </w:rPr>
        <w:t xml:space="preserve">Despite these numerous challenges, changes in farming practices ranked lowest among indirect impacts, with a mean score of 30.88. In Casiguran, the older age of farmers (56 and above), comprising 55.17% of respondents, strongly correlates with their reliance on traditional methods. This reluctance to adopt modern techniques, such as soil analysis and hybrid crops, stems from cultural norms and a preference for familiar practices. Efforts are being made, however, to encourage adaptation. The local government unit (LGU), in collaboration with the Department of Agriculture (DA), has promoted hybrid rice, which offers a 15–20% yield advantage over traditional varieties. Farmers have also been invited to training sessions on managing soil pH, incorporating organic fertilizers, and adopting innovative pest management practices. </w:t>
      </w:r>
    </w:p>
    <w:p w14:paraId="66245477" w14:textId="77777777" w:rsidR="005F0052" w:rsidRPr="005F0052" w:rsidRDefault="005F0052" w:rsidP="005F0052">
      <w:pPr>
        <w:jc w:val="both"/>
        <w:rPr>
          <w:rFonts w:ascii="Arial" w:hAnsi="Arial" w:cs="Arial"/>
        </w:rPr>
      </w:pPr>
    </w:p>
    <w:p w14:paraId="5536AB04" w14:textId="1A41EE03" w:rsidR="005F0052" w:rsidRDefault="005F0052" w:rsidP="005F0052">
      <w:pPr>
        <w:jc w:val="both"/>
        <w:rPr>
          <w:rFonts w:ascii="Arial" w:hAnsi="Arial" w:cs="Arial"/>
        </w:rPr>
      </w:pPr>
      <w:r w:rsidRPr="005F0052">
        <w:rPr>
          <w:rFonts w:ascii="Arial" w:hAnsi="Arial" w:cs="Arial"/>
        </w:rPr>
        <w:t xml:space="preserve">Addressing climate change hazards requires both agricultural adaptation and enhanced farmer education. In Casiguran, an aging farming population complicates the adoption of modern practices, which highlights the need for more inclusive, farmer-centered approaches to promote sustainable agricultural techniques. Programs like Farmer Field Schools (FFSs), successful in Jamaica (Tomlinson &amp; </w:t>
      </w:r>
      <w:proofErr w:type="spellStart"/>
      <w:r w:rsidRPr="005F0052">
        <w:rPr>
          <w:rFonts w:ascii="Arial" w:hAnsi="Arial" w:cs="Arial"/>
        </w:rPr>
        <w:t>Rhiney</w:t>
      </w:r>
      <w:proofErr w:type="spellEnd"/>
      <w:r w:rsidRPr="005F0052">
        <w:rPr>
          <w:rFonts w:ascii="Arial" w:hAnsi="Arial" w:cs="Arial"/>
        </w:rPr>
        <w:t>, 2018), could be adopted locally in partnership with the local government to enhance climate awareness and knowledge sharing. Farmer-to-farmer communication can also complement formal extension services (Martini et al., 2017).</w:t>
      </w:r>
    </w:p>
    <w:p w14:paraId="10810933" w14:textId="77777777" w:rsidR="005F0052" w:rsidRPr="005F0052" w:rsidRDefault="005F0052" w:rsidP="005F0052">
      <w:pPr>
        <w:jc w:val="both"/>
        <w:rPr>
          <w:rFonts w:ascii="Arial" w:hAnsi="Arial" w:cs="Arial"/>
        </w:rPr>
      </w:pPr>
    </w:p>
    <w:p w14:paraId="57361501" w14:textId="77777777" w:rsidR="005F0052" w:rsidRDefault="005F0052" w:rsidP="005F0052">
      <w:pPr>
        <w:jc w:val="both"/>
        <w:rPr>
          <w:rFonts w:ascii="Arial" w:hAnsi="Arial" w:cs="Arial"/>
        </w:rPr>
      </w:pPr>
      <w:r w:rsidRPr="005F0052">
        <w:rPr>
          <w:rFonts w:ascii="Arial" w:hAnsi="Arial" w:cs="Arial"/>
        </w:rPr>
        <w:t>Beyond education, a comprehensive approach, including policy support, financial access, and infrastructure development, is essential (Moser &amp; Dilling, 2011). Integrating climate adaptation into agricultural policies, subsidizing climate-resilient crops, and enforcing microfinance interest rate regulations under the Agri-Agra Reform Credit Act can improve financial resilience (Villegas &amp; Mendoza, 2015). Expanding community-based credit models like the CATAFA system in Negros Occidental (CPSU, 2023) could further support farmers.</w:t>
      </w:r>
    </w:p>
    <w:p w14:paraId="437279D9" w14:textId="77777777" w:rsidR="005F0052" w:rsidRDefault="005F0052" w:rsidP="005F0052">
      <w:pPr>
        <w:jc w:val="both"/>
        <w:rPr>
          <w:rFonts w:ascii="Arial" w:hAnsi="Arial" w:cs="Arial"/>
        </w:rPr>
      </w:pPr>
    </w:p>
    <w:p w14:paraId="428E1AB5" w14:textId="6681975D" w:rsidR="00E053D0" w:rsidRDefault="005F0052" w:rsidP="005F0052">
      <w:pPr>
        <w:jc w:val="both"/>
        <w:rPr>
          <w:rFonts w:ascii="Arial" w:hAnsi="Arial" w:cs="Arial"/>
        </w:rPr>
      </w:pPr>
      <w:r w:rsidRPr="005F0052">
        <w:rPr>
          <w:rFonts w:ascii="Arial" w:hAnsi="Arial" w:cs="Arial"/>
        </w:rPr>
        <w:t xml:space="preserve"> Additionally, developing farm-to-market roads and post-harvest facilities is critical for sustainable agricultural growth (</w:t>
      </w:r>
      <w:proofErr w:type="spellStart"/>
      <w:r w:rsidRPr="005F0052">
        <w:rPr>
          <w:rFonts w:ascii="Arial" w:hAnsi="Arial" w:cs="Arial"/>
        </w:rPr>
        <w:t>Paracale</w:t>
      </w:r>
      <w:proofErr w:type="spellEnd"/>
      <w:r w:rsidRPr="005F0052">
        <w:rPr>
          <w:rFonts w:ascii="Arial" w:hAnsi="Arial" w:cs="Arial"/>
        </w:rPr>
        <w:t xml:space="preserve"> et al., 2024). Moreover, the success of these interventions requires a coordinated and comprehensive approach involving local government units, agricultural experts, and farmers themselves. Strengthening these initiatives will enhance the farming sector and the long-term resilience of Casiguran.</w:t>
      </w:r>
    </w:p>
    <w:p w14:paraId="60A37B54" w14:textId="77777777" w:rsidR="00790ADA" w:rsidRPr="00FB3A86" w:rsidRDefault="00790ADA" w:rsidP="00441B6F">
      <w:pPr>
        <w:pStyle w:val="Body"/>
        <w:spacing w:after="0"/>
        <w:rPr>
          <w:rFonts w:ascii="Arial" w:hAnsi="Arial" w:cs="Arial"/>
        </w:rPr>
      </w:pPr>
    </w:p>
    <w:p w14:paraId="7ABF1CB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0BE1C43" w14:textId="77777777" w:rsidR="00790ADA" w:rsidRPr="00FB3A86" w:rsidRDefault="00790ADA" w:rsidP="00441B6F">
      <w:pPr>
        <w:pStyle w:val="ConcHead"/>
        <w:spacing w:after="0"/>
        <w:jc w:val="both"/>
        <w:rPr>
          <w:rFonts w:ascii="Arial" w:hAnsi="Arial" w:cs="Arial"/>
        </w:rPr>
      </w:pPr>
    </w:p>
    <w:p w14:paraId="794C35C2" w14:textId="77777777" w:rsidR="005F0052" w:rsidRPr="005F0052" w:rsidRDefault="005F0052" w:rsidP="005F0052">
      <w:pPr>
        <w:jc w:val="both"/>
        <w:rPr>
          <w:rFonts w:ascii="Arial" w:eastAsia="Libre Franklin" w:hAnsi="Arial" w:cs="Arial"/>
        </w:rPr>
      </w:pPr>
      <w:r w:rsidRPr="005F0052">
        <w:rPr>
          <w:rFonts w:ascii="Arial" w:eastAsia="Libre Franklin" w:hAnsi="Arial" w:cs="Arial"/>
        </w:rPr>
        <w:t>The findings from the study on the direct and indirect impacts of coastal hazards on agricultural land in Casiguran underscore the complex challenges faced by local farmers. The direct effects on agricultural land include extreme climatic events, changes in soil pH, declining soil fertility, sedimentation, soil erosion and loss, saltwater intrusion, and land use/cover changes. These direct changes collectively contribute to significant issues in agricultural productivity and the sustainability of farming practices in the coastal barangays of Casiguran.</w:t>
      </w:r>
    </w:p>
    <w:p w14:paraId="25A6D63C" w14:textId="77777777" w:rsidR="005F0052" w:rsidRDefault="005F0052" w:rsidP="005F0052">
      <w:pPr>
        <w:jc w:val="both"/>
        <w:rPr>
          <w:rFonts w:ascii="Arial" w:eastAsia="Libre Franklin" w:hAnsi="Arial" w:cs="Arial"/>
        </w:rPr>
      </w:pPr>
    </w:p>
    <w:p w14:paraId="7BB74284" w14:textId="30CC38AB" w:rsidR="005F0052" w:rsidRPr="005F0052" w:rsidRDefault="005F0052" w:rsidP="005F0052">
      <w:pPr>
        <w:jc w:val="both"/>
        <w:rPr>
          <w:rFonts w:ascii="Arial" w:eastAsia="Libre Franklin" w:hAnsi="Arial" w:cs="Arial"/>
        </w:rPr>
      </w:pPr>
      <w:r w:rsidRPr="005F0052">
        <w:rPr>
          <w:rFonts w:ascii="Arial" w:eastAsia="Libre Franklin" w:hAnsi="Arial" w:cs="Arial"/>
        </w:rPr>
        <w:t>The indirect effects of coastal hazards are equally severe, manifesting as variability in crop production, pest and disease outbreaks, increased farming input costs, and social and well-being challenges for farmers. Additional issues such as competition for water resources, vulnerability to market and price fluctuations, and shifts in farming practices further intensify the difficulties faced by the community.</w:t>
      </w:r>
    </w:p>
    <w:p w14:paraId="1FBE655D" w14:textId="77777777" w:rsidR="005F0052" w:rsidRDefault="005F0052" w:rsidP="005F0052">
      <w:pPr>
        <w:jc w:val="both"/>
        <w:rPr>
          <w:rFonts w:ascii="Arial" w:eastAsia="Libre Franklin" w:hAnsi="Arial" w:cs="Arial"/>
        </w:rPr>
      </w:pPr>
    </w:p>
    <w:p w14:paraId="407FC9A6" w14:textId="38F1650D" w:rsidR="005F0052" w:rsidRPr="005F0052" w:rsidRDefault="005F0052" w:rsidP="005F0052">
      <w:pPr>
        <w:jc w:val="both"/>
        <w:rPr>
          <w:rFonts w:ascii="Arial" w:eastAsia="Libre Franklin" w:hAnsi="Arial" w:cs="Arial"/>
        </w:rPr>
      </w:pPr>
      <w:r w:rsidRPr="005F0052">
        <w:rPr>
          <w:rFonts w:ascii="Arial" w:eastAsia="Libre Franklin" w:hAnsi="Arial" w:cs="Arial"/>
        </w:rPr>
        <w:t>The results from this study provide valuable guidance for policymakers, local authorities, and researchers in developing targeted interventions to address these challenges. Strengthening climate-resilient farming practices, enhancing sustainable soil management, and implementing adaptive policies are crucial steps toward mitigating the adverse effects of coastal hazards. Furthermore, proactive extension services and support programs must be reinforced to empower coastal farmers with the knowledge, resources, and infrastructure needed to sustain their livelihoods. A comprehensive, collaborative approach is essential to securing the future of agriculture in the coastal communities of Casiguran amidst the growing threats of climate change.</w:t>
      </w:r>
    </w:p>
    <w:p w14:paraId="65F7DD15" w14:textId="77777777" w:rsidR="005C784C" w:rsidRDefault="005C784C" w:rsidP="00441B6F">
      <w:pPr>
        <w:pStyle w:val="ReferHead"/>
        <w:spacing w:after="0"/>
        <w:jc w:val="both"/>
        <w:rPr>
          <w:rFonts w:ascii="Arial" w:hAnsi="Arial" w:cs="Arial"/>
          <w:b w:val="0"/>
          <w:caps w:val="0"/>
          <w:sz w:val="20"/>
        </w:rPr>
      </w:pPr>
    </w:p>
    <w:p w14:paraId="6E2DE20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1464D49" w14:textId="77777777" w:rsidR="00790ADA" w:rsidRPr="00FB3A86" w:rsidRDefault="00790ADA" w:rsidP="00441B6F">
      <w:pPr>
        <w:pStyle w:val="ReferHead"/>
        <w:spacing w:after="0"/>
        <w:jc w:val="both"/>
        <w:rPr>
          <w:rFonts w:ascii="Arial" w:hAnsi="Arial" w:cs="Arial"/>
        </w:rPr>
      </w:pPr>
    </w:p>
    <w:p w14:paraId="53777821" w14:textId="77777777" w:rsidR="00600B7C" w:rsidRPr="00600B7C" w:rsidRDefault="00600B7C" w:rsidP="00600B7C">
      <w:pPr>
        <w:pStyle w:val="twoColumnHangingPStyle"/>
        <w:numPr>
          <w:ilvl w:val="0"/>
          <w:numId w:val="31"/>
        </w:numPr>
        <w:rPr>
          <w:rFonts w:ascii="Libre Franklin" w:hAnsi="Libre Franklin"/>
        </w:rPr>
      </w:pPr>
      <w:r w:rsidRPr="00600B7C">
        <w:rPr>
          <w:rFonts w:ascii="Libre Franklin" w:hAnsi="Libre Franklin"/>
        </w:rPr>
        <w:t xml:space="preserve">Singh, A. K. (2020). Coastal agriculture and future challenges. In A. Singh, R. L. S. Fernando, &amp; N. P. Haran (Eds.), </w:t>
      </w:r>
      <w:r w:rsidRPr="00600B7C">
        <w:rPr>
          <w:rFonts w:ascii="Libre Franklin" w:hAnsi="Libre Franklin"/>
          <w:i/>
          <w:iCs/>
        </w:rPr>
        <w:t>Development in coastal zones and disaster management</w:t>
      </w:r>
      <w:r w:rsidRPr="00600B7C">
        <w:rPr>
          <w:rFonts w:ascii="Libre Franklin" w:hAnsi="Libre Franklin"/>
        </w:rPr>
        <w:t xml:space="preserve"> (pp. 61–86). Palgrave Macmillan.</w:t>
      </w:r>
    </w:p>
    <w:p w14:paraId="2948755D" w14:textId="77777777" w:rsidR="00600B7C" w:rsidRPr="00600B7C"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Barbier, E. B. (2017). Marine ecosystem services. </w:t>
      </w:r>
      <w:r w:rsidRPr="00F2757E">
        <w:rPr>
          <w:rFonts w:ascii="Libre Franklin" w:hAnsi="Libre Franklin"/>
          <w:i/>
          <w:iCs/>
        </w:rPr>
        <w:t>Current Biology, 27</w:t>
      </w:r>
      <w:r w:rsidRPr="00F2757E">
        <w:rPr>
          <w:rFonts w:ascii="Libre Franklin" w:hAnsi="Libre Franklin"/>
        </w:rPr>
        <w:t xml:space="preserve">(11), R507–R510. </w:t>
      </w:r>
      <w:hyperlink r:id="rId20" w:tgtFrame="_new" w:history="1">
        <w:r w:rsidRPr="00F2757E">
          <w:rPr>
            <w:rStyle w:val="Hyperlink"/>
            <w:rFonts w:ascii="Libre Franklin" w:hAnsi="Libre Franklin"/>
            <w:color w:val="auto"/>
            <w:u w:val="none"/>
          </w:rPr>
          <w:t>https://doi.org/10.1016/j.cub.2017.03.020</w:t>
        </w:r>
      </w:hyperlink>
    </w:p>
    <w:p w14:paraId="5BCB2F6D" w14:textId="77777777" w:rsidR="00600B7C" w:rsidRPr="00600B7C" w:rsidRDefault="00600B7C" w:rsidP="00600B7C">
      <w:pPr>
        <w:pStyle w:val="twoColumnHangingPStyle"/>
        <w:numPr>
          <w:ilvl w:val="0"/>
          <w:numId w:val="31"/>
        </w:numPr>
        <w:rPr>
          <w:rFonts w:ascii="Libre Franklin" w:hAnsi="Libre Franklin"/>
        </w:rPr>
      </w:pPr>
      <w:r w:rsidRPr="00600B7C">
        <w:rPr>
          <w:rFonts w:ascii="Libre Franklin" w:hAnsi="Libre Franklin"/>
        </w:rPr>
        <w:t xml:space="preserve">Paice, R., &amp; Chambers, J. (2016). </w:t>
      </w:r>
      <w:r w:rsidRPr="00600B7C">
        <w:rPr>
          <w:rFonts w:ascii="Libre Franklin" w:hAnsi="Libre Franklin"/>
          <w:i/>
          <w:iCs/>
        </w:rPr>
        <w:t>Climate change adaptation planning for protection of coastal ecosystems.</w:t>
      </w:r>
      <w:r w:rsidRPr="00600B7C">
        <w:rPr>
          <w:rFonts w:ascii="Libre Franklin" w:hAnsi="Libre Franklin"/>
        </w:rPr>
        <w:t xml:space="preserve"> </w:t>
      </w:r>
      <w:proofErr w:type="spellStart"/>
      <w:r w:rsidRPr="00600B7C">
        <w:rPr>
          <w:rFonts w:ascii="Libre Franklin" w:hAnsi="Libre Franklin"/>
          <w:i/>
          <w:iCs/>
        </w:rPr>
        <w:t>CoastAdapt</w:t>
      </w:r>
      <w:proofErr w:type="spellEnd"/>
      <w:r w:rsidRPr="00600B7C">
        <w:rPr>
          <w:rFonts w:ascii="Libre Franklin" w:hAnsi="Libre Franklin"/>
          <w:i/>
          <w:iCs/>
        </w:rPr>
        <w:t xml:space="preserve"> Information Manual 10.</w:t>
      </w:r>
      <w:r w:rsidRPr="00600B7C">
        <w:rPr>
          <w:rFonts w:ascii="Libre Franklin" w:hAnsi="Libre Franklin"/>
        </w:rPr>
        <w:t xml:space="preserve"> National Climate Change Adaptation Research Facility, Gold Coast.</w:t>
      </w:r>
    </w:p>
    <w:p w14:paraId="1CE73CBF" w14:textId="77777777" w:rsidR="00600B7C" w:rsidRPr="00600B7C" w:rsidRDefault="00600B7C" w:rsidP="00600B7C">
      <w:pPr>
        <w:pStyle w:val="twoColumnHangingPStyle"/>
        <w:numPr>
          <w:ilvl w:val="0"/>
          <w:numId w:val="31"/>
        </w:numPr>
        <w:rPr>
          <w:rFonts w:ascii="Libre Franklin" w:hAnsi="Libre Franklin"/>
        </w:rPr>
      </w:pPr>
      <w:r w:rsidRPr="00600B7C">
        <w:rPr>
          <w:rFonts w:ascii="Libre Franklin" w:hAnsi="Libre Franklin"/>
        </w:rPr>
        <w:t xml:space="preserve">Dait, J. M. G. (2015). Effect of climate change on Philippine agriculture. </w:t>
      </w:r>
      <w:r w:rsidRPr="00600B7C">
        <w:rPr>
          <w:rFonts w:ascii="Libre Franklin" w:hAnsi="Libre Franklin"/>
          <w:i/>
          <w:iCs/>
        </w:rPr>
        <w:t>International Journal of Science and Research, 4</w:t>
      </w:r>
      <w:r w:rsidRPr="00600B7C">
        <w:rPr>
          <w:rFonts w:ascii="Libre Franklin" w:hAnsi="Libre Franklin"/>
        </w:rPr>
        <w:t xml:space="preserve">(9), 1922-1924. </w:t>
      </w:r>
      <w:hyperlink r:id="rId21" w:tgtFrame="_new" w:history="1">
        <w:r w:rsidRPr="00600B7C">
          <w:rPr>
            <w:rStyle w:val="Hyperlink"/>
            <w:rFonts w:ascii="Libre Franklin" w:hAnsi="Libre Franklin"/>
            <w:color w:val="auto"/>
            <w:u w:val="none"/>
          </w:rPr>
          <w:t>https://doi.org/10.21275/SUB158497</w:t>
        </w:r>
      </w:hyperlink>
    </w:p>
    <w:p w14:paraId="6E121E30" w14:textId="77777777" w:rsidR="00600B7C" w:rsidRPr="00600B7C" w:rsidRDefault="00600B7C" w:rsidP="00600B7C">
      <w:pPr>
        <w:pStyle w:val="twoColumnHangingPStyle"/>
        <w:numPr>
          <w:ilvl w:val="0"/>
          <w:numId w:val="31"/>
        </w:numPr>
        <w:rPr>
          <w:rFonts w:ascii="Libre Franklin" w:hAnsi="Libre Franklin"/>
        </w:rPr>
      </w:pPr>
      <w:r w:rsidRPr="00600B7C">
        <w:rPr>
          <w:rFonts w:ascii="Libre Franklin" w:hAnsi="Libre Franklin"/>
        </w:rPr>
        <w:t xml:space="preserve">FAO (Food and Agriculture Organization). (2019). Weather or climatic conditions. In </w:t>
      </w:r>
      <w:proofErr w:type="spellStart"/>
      <w:r w:rsidRPr="00600B7C">
        <w:rPr>
          <w:rFonts w:ascii="Libre Franklin" w:hAnsi="Libre Franklin"/>
          <w:i/>
          <w:iCs/>
        </w:rPr>
        <w:t>Brackishwater</w:t>
      </w:r>
      <w:proofErr w:type="spellEnd"/>
      <w:r w:rsidRPr="00600B7C">
        <w:rPr>
          <w:rFonts w:ascii="Libre Franklin" w:hAnsi="Libre Franklin"/>
          <w:i/>
          <w:iCs/>
        </w:rPr>
        <w:t xml:space="preserve"> Aquaculture Development and Training Project Republic of the Philippines.</w:t>
      </w:r>
      <w:r w:rsidRPr="00600B7C">
        <w:rPr>
          <w:rFonts w:ascii="Libre Franklin" w:hAnsi="Libre Franklin"/>
        </w:rPr>
        <w:t xml:space="preserve"> </w:t>
      </w:r>
      <w:hyperlink r:id="rId22" w:tgtFrame="_new" w:history="1">
        <w:r w:rsidRPr="00600B7C">
          <w:rPr>
            <w:rStyle w:val="Hyperlink"/>
            <w:rFonts w:ascii="Libre Franklin" w:hAnsi="Libre Franklin"/>
            <w:color w:val="auto"/>
            <w:u w:val="none"/>
          </w:rPr>
          <w:t>https://www.fao.org/4/ac061e/AC061E00.htm</w:t>
        </w:r>
      </w:hyperlink>
    </w:p>
    <w:p w14:paraId="481CF71F" w14:textId="77777777" w:rsidR="00600B7C" w:rsidRPr="00600B7C" w:rsidRDefault="00600B7C" w:rsidP="00600B7C">
      <w:pPr>
        <w:pStyle w:val="twoColumnHangingPStyle"/>
        <w:numPr>
          <w:ilvl w:val="0"/>
          <w:numId w:val="31"/>
        </w:numPr>
        <w:rPr>
          <w:rFonts w:ascii="Libre Franklin" w:hAnsi="Libre Franklin"/>
        </w:rPr>
      </w:pPr>
      <w:r w:rsidRPr="00600B7C">
        <w:rPr>
          <w:rFonts w:ascii="Libre Franklin" w:hAnsi="Libre Franklin"/>
        </w:rPr>
        <w:t xml:space="preserve">Iliyasu, R., &amp; </w:t>
      </w:r>
      <w:proofErr w:type="spellStart"/>
      <w:r w:rsidRPr="00600B7C">
        <w:rPr>
          <w:rFonts w:ascii="Libre Franklin" w:hAnsi="Libre Franklin"/>
        </w:rPr>
        <w:t>Etikan</w:t>
      </w:r>
      <w:proofErr w:type="spellEnd"/>
      <w:r w:rsidRPr="00600B7C">
        <w:rPr>
          <w:rFonts w:ascii="Libre Franklin" w:hAnsi="Libre Franklin"/>
        </w:rPr>
        <w:t xml:space="preserve">, I. (2021). Comparison of quota sampling and stratified random sampling. </w:t>
      </w:r>
      <w:r w:rsidRPr="00600B7C">
        <w:rPr>
          <w:rFonts w:ascii="Libre Franklin" w:hAnsi="Libre Franklin"/>
          <w:i/>
          <w:iCs/>
        </w:rPr>
        <w:t>Biometrics &amp; Biostatistics International Journal, 10</w:t>
      </w:r>
      <w:r w:rsidRPr="00600B7C">
        <w:rPr>
          <w:rFonts w:ascii="Libre Franklin" w:hAnsi="Libre Franklin"/>
        </w:rPr>
        <w:t xml:space="preserve">(1), 24-27. </w:t>
      </w:r>
      <w:hyperlink r:id="rId23" w:history="1">
        <w:r w:rsidRPr="00600B7C">
          <w:rPr>
            <w:rStyle w:val="Hyperlink"/>
            <w:rFonts w:ascii="Libre Franklin" w:hAnsi="Libre Franklin"/>
            <w:color w:val="auto"/>
            <w:u w:val="none"/>
          </w:rPr>
          <w:t>https://doi.org/10.15406/bbij.2021.10.00326</w:t>
        </w:r>
      </w:hyperlink>
    </w:p>
    <w:p w14:paraId="1A413874" w14:textId="77777777" w:rsidR="00600B7C" w:rsidRPr="00F2757E" w:rsidRDefault="00600B7C" w:rsidP="00600B7C">
      <w:pPr>
        <w:pStyle w:val="twoColumnHangingPStyle"/>
        <w:numPr>
          <w:ilvl w:val="0"/>
          <w:numId w:val="31"/>
        </w:numPr>
        <w:rPr>
          <w:rFonts w:ascii="Libre Franklin" w:hAnsi="Libre Franklin"/>
        </w:rPr>
      </w:pPr>
      <w:r w:rsidRPr="00600B7C">
        <w:rPr>
          <w:rFonts w:ascii="Libre Franklin" w:hAnsi="Libre Franklin"/>
        </w:rPr>
        <w:t xml:space="preserve">Ahmed, S. K. (2024). How to choose a sampling technique and determine sample size for research: A simplified guide for researchers. </w:t>
      </w:r>
      <w:r w:rsidRPr="00600B7C">
        <w:rPr>
          <w:rFonts w:ascii="Libre Franklin" w:hAnsi="Libre Franklin"/>
          <w:i/>
          <w:iCs/>
        </w:rPr>
        <w:t>Oral Oncology Reports, 12.</w:t>
      </w:r>
      <w:r w:rsidRPr="00600B7C">
        <w:rPr>
          <w:rFonts w:ascii="Libre Franklin" w:hAnsi="Libre Franklin"/>
        </w:rPr>
        <w:t xml:space="preserve"> </w:t>
      </w:r>
      <w:hyperlink r:id="rId24" w:tgtFrame="_new" w:history="1">
        <w:r w:rsidRPr="00600B7C">
          <w:rPr>
            <w:rStyle w:val="Hyperlink"/>
            <w:rFonts w:ascii="Libre Franklin" w:hAnsi="Libre Franklin"/>
            <w:color w:val="auto"/>
            <w:u w:val="none"/>
          </w:rPr>
          <w:t>https://doi.org/10.1016/j.oor.2024.100662</w:t>
        </w:r>
      </w:hyperlink>
    </w:p>
    <w:p w14:paraId="531F8BF6"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Garrett, H. E. (1981). </w:t>
      </w:r>
      <w:r w:rsidRPr="00F2757E">
        <w:rPr>
          <w:rFonts w:ascii="Libre Franklin" w:hAnsi="Libre Franklin"/>
          <w:i/>
          <w:iCs/>
        </w:rPr>
        <w:t>Statistics in psychology and education.</w:t>
      </w:r>
      <w:r w:rsidRPr="00F2757E">
        <w:rPr>
          <w:rFonts w:ascii="Libre Franklin" w:hAnsi="Libre Franklin"/>
        </w:rPr>
        <w:t xml:space="preserve"> Vakils, Feffer and Simons Ltd.</w:t>
      </w:r>
    </w:p>
    <w:p w14:paraId="7C4943B1"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Business Week National. (2024). Aurora faces over P44.5M in agricultural damage from Typhoon “</w:t>
      </w:r>
      <w:proofErr w:type="spellStart"/>
      <w:r w:rsidRPr="00F2757E">
        <w:rPr>
          <w:rFonts w:ascii="Libre Franklin" w:hAnsi="Libre Franklin"/>
        </w:rPr>
        <w:t>Enteng</w:t>
      </w:r>
      <w:proofErr w:type="spellEnd"/>
      <w:r w:rsidRPr="00F2757E">
        <w:rPr>
          <w:rFonts w:ascii="Libre Franklin" w:hAnsi="Libre Franklin"/>
        </w:rPr>
        <w:t xml:space="preserve">.” </w:t>
      </w:r>
      <w:hyperlink r:id="rId25" w:history="1">
        <w:r w:rsidRPr="00F2757E">
          <w:rPr>
            <w:rStyle w:val="Hyperlink"/>
            <w:rFonts w:ascii="Libre Franklin" w:hAnsi="Libre Franklin"/>
            <w:color w:val="auto"/>
            <w:u w:val="none"/>
          </w:rPr>
          <w:t>https://businessweekmindanao.com/aurora-faces-over-p44-5m-in-agricultural-damage-from-typhoon-enteng/</w:t>
        </w:r>
      </w:hyperlink>
    </w:p>
    <w:p w14:paraId="21B6C9A6"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De Asis, J. (2022). Aurora incurs over P182-M loss in </w:t>
      </w:r>
      <w:proofErr w:type="spellStart"/>
      <w:r w:rsidRPr="00F2757E">
        <w:rPr>
          <w:rFonts w:ascii="Libre Franklin" w:hAnsi="Libre Franklin"/>
        </w:rPr>
        <w:t>agri</w:t>
      </w:r>
      <w:proofErr w:type="spellEnd"/>
      <w:r w:rsidRPr="00F2757E">
        <w:rPr>
          <w:rFonts w:ascii="Libre Franklin" w:hAnsi="Libre Franklin"/>
        </w:rPr>
        <w:t xml:space="preserve">, infra due to “Karding.” </w:t>
      </w:r>
      <w:r w:rsidRPr="00F2757E">
        <w:rPr>
          <w:rFonts w:ascii="Libre Franklin" w:hAnsi="Libre Franklin"/>
          <w:i/>
          <w:iCs/>
        </w:rPr>
        <w:t>Philippine News Agency.</w:t>
      </w:r>
      <w:r w:rsidRPr="00F2757E">
        <w:rPr>
          <w:rFonts w:ascii="Libre Franklin" w:hAnsi="Libre Franklin"/>
        </w:rPr>
        <w:t xml:space="preserve"> </w:t>
      </w:r>
      <w:hyperlink r:id="rId26" w:tgtFrame="_new" w:history="1">
        <w:r w:rsidRPr="00F2757E">
          <w:rPr>
            <w:rStyle w:val="Hyperlink"/>
            <w:rFonts w:ascii="Libre Franklin" w:hAnsi="Libre Franklin"/>
            <w:color w:val="auto"/>
            <w:u w:val="none"/>
          </w:rPr>
          <w:t>https://www.pna.gov.ph/articles/1184765</w:t>
        </w:r>
      </w:hyperlink>
    </w:p>
    <w:p w14:paraId="7C62B1F4"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O' Kennedy, S. (2022). Soil pH and its impact on nutrient availability and crop growth. </w:t>
      </w:r>
      <w:r w:rsidRPr="00F2757E">
        <w:rPr>
          <w:rFonts w:ascii="Libre Franklin" w:hAnsi="Libre Franklin"/>
          <w:i/>
          <w:iCs/>
        </w:rPr>
        <w:t>International Journal of Geography, Geology, and Environment, 4</w:t>
      </w:r>
      <w:r w:rsidRPr="00F2757E">
        <w:rPr>
          <w:rFonts w:ascii="Libre Franklin" w:hAnsi="Libre Franklin"/>
        </w:rPr>
        <w:t>(2), 236-238.</w:t>
      </w:r>
    </w:p>
    <w:p w14:paraId="7151D6DF"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Arnall, B. (2024). Oklahoma Cooperative Extension Service: Cause and effects of soil acidity. Retrieved from </w:t>
      </w:r>
      <w:hyperlink r:id="rId27" w:tgtFrame="_new" w:history="1">
        <w:r w:rsidRPr="00F2757E">
          <w:rPr>
            <w:rStyle w:val="Hyperlink"/>
            <w:rFonts w:ascii="Libre Franklin" w:hAnsi="Libre Franklin"/>
            <w:color w:val="auto"/>
            <w:u w:val="none"/>
          </w:rPr>
          <w:t>https://eeo.okstate.edu</w:t>
        </w:r>
      </w:hyperlink>
    </w:p>
    <w:p w14:paraId="6BAD2551"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Tiwari, T., Sharma, S., Singh, K., &amp; Sachan, R. (2023). Importance of soil testing in sustainable agriculture. In </w:t>
      </w:r>
      <w:r w:rsidRPr="00F2757E">
        <w:rPr>
          <w:rFonts w:ascii="Libre Franklin" w:hAnsi="Libre Franklin"/>
          <w:i/>
          <w:iCs/>
        </w:rPr>
        <w:t>Sustainable Agriculture</w:t>
      </w:r>
      <w:r w:rsidRPr="00F2757E">
        <w:rPr>
          <w:rFonts w:ascii="Libre Franklin" w:hAnsi="Libre Franklin"/>
        </w:rPr>
        <w:t xml:space="preserve"> (pp. 173–185).</w:t>
      </w:r>
    </w:p>
    <w:p w14:paraId="6C7D7B73" w14:textId="77777777" w:rsidR="00600B7C" w:rsidRPr="00F2757E" w:rsidRDefault="00600B7C" w:rsidP="00600B7C">
      <w:pPr>
        <w:pStyle w:val="twoColumnHangingPStyle"/>
        <w:numPr>
          <w:ilvl w:val="0"/>
          <w:numId w:val="31"/>
        </w:numPr>
        <w:rPr>
          <w:rFonts w:ascii="Libre Franklin" w:hAnsi="Libre Franklin"/>
        </w:rPr>
      </w:pPr>
      <w:proofErr w:type="spellStart"/>
      <w:r w:rsidRPr="00F2757E">
        <w:rPr>
          <w:rFonts w:ascii="Libre Franklin" w:hAnsi="Libre Franklin"/>
        </w:rPr>
        <w:t>Swamee</w:t>
      </w:r>
      <w:proofErr w:type="spellEnd"/>
      <w:r w:rsidRPr="00F2757E">
        <w:rPr>
          <w:rFonts w:ascii="Libre Franklin" w:hAnsi="Libre Franklin"/>
        </w:rPr>
        <w:t xml:space="preserve">, P. K., &amp; </w:t>
      </w:r>
      <w:proofErr w:type="spellStart"/>
      <w:r w:rsidRPr="00F2757E">
        <w:rPr>
          <w:rFonts w:ascii="Libre Franklin" w:hAnsi="Libre Franklin"/>
        </w:rPr>
        <w:t>Chahar</w:t>
      </w:r>
      <w:proofErr w:type="spellEnd"/>
      <w:r w:rsidRPr="00F2757E">
        <w:rPr>
          <w:rFonts w:ascii="Libre Franklin" w:hAnsi="Libre Franklin"/>
        </w:rPr>
        <w:t xml:space="preserve">, B. R. (2015). General principles of canal design. </w:t>
      </w:r>
      <w:r w:rsidRPr="00F2757E">
        <w:rPr>
          <w:rFonts w:ascii="Libre Franklin" w:hAnsi="Libre Franklin"/>
          <w:i/>
          <w:iCs/>
        </w:rPr>
        <w:t>Springer Transactions in Civil and Environmental Engineering,</w:t>
      </w:r>
      <w:r w:rsidRPr="00F2757E">
        <w:rPr>
          <w:rFonts w:ascii="Libre Franklin" w:hAnsi="Libre Franklin"/>
        </w:rPr>
        <w:t xml:space="preserve"> 59–77. </w:t>
      </w:r>
      <w:hyperlink r:id="rId28" w:tgtFrame="_new" w:history="1">
        <w:r w:rsidRPr="00F2757E">
          <w:rPr>
            <w:rStyle w:val="Hyperlink"/>
            <w:rFonts w:ascii="Libre Franklin" w:hAnsi="Libre Franklin"/>
            <w:color w:val="auto"/>
            <w:u w:val="none"/>
          </w:rPr>
          <w:t>https://doi.org/10.1007/978-81-322-2322-1_4</w:t>
        </w:r>
      </w:hyperlink>
    </w:p>
    <w:p w14:paraId="24F5E1B1"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International Rice Research Institute. (2024). Pest management. </w:t>
      </w:r>
      <w:r w:rsidRPr="00F2757E">
        <w:rPr>
          <w:rFonts w:ascii="Libre Franklin" w:hAnsi="Libre Franklin"/>
          <w:i/>
          <w:iCs/>
        </w:rPr>
        <w:t>Knowledge Bank.</w:t>
      </w:r>
      <w:r w:rsidRPr="00F2757E">
        <w:rPr>
          <w:rFonts w:ascii="Libre Franklin" w:hAnsi="Libre Franklin"/>
        </w:rPr>
        <w:t xml:space="preserve"> </w:t>
      </w:r>
      <w:hyperlink r:id="rId29" w:tgtFrame="_new" w:history="1">
        <w:r w:rsidRPr="00F2757E">
          <w:rPr>
            <w:rStyle w:val="Hyperlink"/>
            <w:rFonts w:ascii="Libre Franklin" w:hAnsi="Libre Franklin"/>
            <w:color w:val="auto"/>
            <w:u w:val="none"/>
          </w:rPr>
          <w:t>http://www.knowledgebank.irri.org/training/fact-sheets/pest-management</w:t>
        </w:r>
      </w:hyperlink>
    </w:p>
    <w:p w14:paraId="07E000F8"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lastRenderedPageBreak/>
        <w:t xml:space="preserve">Philippine Rice Information System. (2024). Estimated yield in Aurora. </w:t>
      </w:r>
      <w:hyperlink r:id="rId30" w:tgtFrame="_new" w:history="1">
        <w:r w:rsidRPr="00F2757E">
          <w:rPr>
            <w:rStyle w:val="Hyperlink"/>
            <w:rFonts w:ascii="Libre Franklin" w:hAnsi="Libre Franklin"/>
            <w:color w:val="auto"/>
            <w:u w:val="none"/>
          </w:rPr>
          <w:t>https://prism.philrice.gov.ph/dataproducts/</w:t>
        </w:r>
      </w:hyperlink>
    </w:p>
    <w:p w14:paraId="3791F061"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Jones, C. (2023). Fertilizers: Its importance in modern agriculture, crop yields, and ensuring food security. </w:t>
      </w:r>
      <w:r w:rsidRPr="00F2757E">
        <w:rPr>
          <w:rFonts w:ascii="Libre Franklin" w:hAnsi="Libre Franklin"/>
          <w:i/>
          <w:iCs/>
        </w:rPr>
        <w:t>Journal of Agricultural Science and Food Research, 14</w:t>
      </w:r>
      <w:r w:rsidRPr="00F2757E">
        <w:rPr>
          <w:rFonts w:ascii="Libre Franklin" w:hAnsi="Libre Franklin"/>
        </w:rPr>
        <w:t>, 155.</w:t>
      </w:r>
    </w:p>
    <w:p w14:paraId="74BF7B3F"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Tomlinson, J., &amp; </w:t>
      </w:r>
      <w:proofErr w:type="spellStart"/>
      <w:r w:rsidRPr="00F2757E">
        <w:rPr>
          <w:rFonts w:ascii="Libre Franklin" w:hAnsi="Libre Franklin"/>
        </w:rPr>
        <w:t>Rhiney</w:t>
      </w:r>
      <w:proofErr w:type="spellEnd"/>
      <w:r w:rsidRPr="00F2757E">
        <w:rPr>
          <w:rFonts w:ascii="Libre Franklin" w:hAnsi="Libre Franklin"/>
        </w:rPr>
        <w:t xml:space="preserve">, K. (2018). Assessing the role of farmer field schools in promoting pro-adaptive </w:t>
      </w:r>
      <w:proofErr w:type="spellStart"/>
      <w:r w:rsidRPr="00F2757E">
        <w:rPr>
          <w:rFonts w:ascii="Libre Franklin" w:hAnsi="Libre Franklin"/>
        </w:rPr>
        <w:t>behaviour</w:t>
      </w:r>
      <w:proofErr w:type="spellEnd"/>
      <w:r w:rsidRPr="00F2757E">
        <w:rPr>
          <w:rFonts w:ascii="Libre Franklin" w:hAnsi="Libre Franklin"/>
        </w:rPr>
        <w:t xml:space="preserve"> towards climate change among Jamaican farmers. </w:t>
      </w:r>
      <w:r w:rsidRPr="00F2757E">
        <w:rPr>
          <w:rFonts w:ascii="Libre Franklin" w:hAnsi="Libre Franklin"/>
          <w:i/>
          <w:iCs/>
        </w:rPr>
        <w:t>Journal of Environmental Studies and Sciences, 8</w:t>
      </w:r>
      <w:r w:rsidRPr="00F2757E">
        <w:rPr>
          <w:rFonts w:ascii="Libre Franklin" w:hAnsi="Libre Franklin"/>
        </w:rPr>
        <w:t>(1), 86–98.</w:t>
      </w:r>
    </w:p>
    <w:p w14:paraId="70E8210F"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Martini, E., Roshetko, J. M., &amp; Paramita, E. (2017). Can farmer-to-farmer communication boost the dissemination of agroforestry innovations? A case study from Sulawesi, Indonesia. </w:t>
      </w:r>
      <w:r w:rsidRPr="00F2757E">
        <w:rPr>
          <w:rFonts w:ascii="Libre Franklin" w:hAnsi="Libre Franklin"/>
          <w:i/>
          <w:iCs/>
        </w:rPr>
        <w:t>Agroforestry Systems, 91</w:t>
      </w:r>
      <w:r w:rsidRPr="00F2757E">
        <w:rPr>
          <w:rFonts w:ascii="Libre Franklin" w:hAnsi="Libre Franklin"/>
        </w:rPr>
        <w:t>(5), 811-824.</w:t>
      </w:r>
    </w:p>
    <w:p w14:paraId="14494259"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Moser, S. C., &amp; Dilling, L. (2011). Communicating climate change: Closing the science-action gap. In J. S. </w:t>
      </w:r>
      <w:proofErr w:type="spellStart"/>
      <w:r w:rsidRPr="00F2757E">
        <w:rPr>
          <w:rFonts w:ascii="Libre Franklin" w:hAnsi="Libre Franklin"/>
        </w:rPr>
        <w:t>Dryzek</w:t>
      </w:r>
      <w:proofErr w:type="spellEnd"/>
      <w:r w:rsidRPr="00F2757E">
        <w:rPr>
          <w:rFonts w:ascii="Libre Franklin" w:hAnsi="Libre Franklin"/>
        </w:rPr>
        <w:t xml:space="preserve">, R. B. Norgaard, &amp; D. Schlosberg (Eds.), </w:t>
      </w:r>
      <w:r w:rsidRPr="00F2757E">
        <w:rPr>
          <w:rFonts w:ascii="Libre Franklin" w:hAnsi="Libre Franklin"/>
          <w:i/>
          <w:iCs/>
        </w:rPr>
        <w:t>The Oxford handbook of climate change and society</w:t>
      </w:r>
      <w:r w:rsidRPr="00F2757E">
        <w:rPr>
          <w:rFonts w:ascii="Libre Franklin" w:hAnsi="Libre Franklin"/>
        </w:rPr>
        <w:t xml:space="preserve"> (pp. 161–174). Oxford University Press.</w:t>
      </w:r>
    </w:p>
    <w:p w14:paraId="59831A96"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Villegas, O. M., &amp; Mendoza, T. C. (2015). Opportunities and challenges for green agriculture in the ASEAN: Focus on the Philippines. </w:t>
      </w:r>
      <w:r w:rsidRPr="00F2757E">
        <w:rPr>
          <w:rFonts w:ascii="Libre Franklin" w:hAnsi="Libre Franklin"/>
          <w:i/>
          <w:iCs/>
        </w:rPr>
        <w:t>Proceedings of the 50th PAEDA Convention,</w:t>
      </w:r>
      <w:r w:rsidRPr="00F2757E">
        <w:rPr>
          <w:rFonts w:ascii="Libre Franklin" w:hAnsi="Libre Franklin"/>
        </w:rPr>
        <w:t xml:space="preserve"> Legaspi, Albay.</w:t>
      </w:r>
    </w:p>
    <w:p w14:paraId="159FC68F" w14:textId="77777777" w:rsidR="00600B7C" w:rsidRPr="00F2757E" w:rsidRDefault="00600B7C" w:rsidP="00600B7C">
      <w:pPr>
        <w:pStyle w:val="twoColumnHangingPStyle"/>
        <w:numPr>
          <w:ilvl w:val="0"/>
          <w:numId w:val="31"/>
        </w:numPr>
        <w:rPr>
          <w:rFonts w:ascii="Libre Franklin" w:hAnsi="Libre Franklin"/>
        </w:rPr>
      </w:pPr>
      <w:r w:rsidRPr="00F2757E">
        <w:rPr>
          <w:rFonts w:ascii="Libre Franklin" w:hAnsi="Libre Franklin"/>
        </w:rPr>
        <w:t xml:space="preserve">Central Philippines State University. (2023). CPSU’s CATAFA has begun the village banking system to facilitate rural prosperity. Retrieved from </w:t>
      </w:r>
      <w:hyperlink r:id="rId31" w:tgtFrame="_new" w:history="1">
        <w:r w:rsidRPr="00F2757E">
          <w:rPr>
            <w:rStyle w:val="Hyperlink"/>
            <w:rFonts w:ascii="Libre Franklin" w:hAnsi="Libre Franklin"/>
            <w:color w:val="auto"/>
            <w:u w:val="none"/>
          </w:rPr>
          <w:t>https://www.cpsu.edu.ph/view-article/132</w:t>
        </w:r>
      </w:hyperlink>
    </w:p>
    <w:p w14:paraId="2D911C2A" w14:textId="77777777" w:rsidR="00600B7C" w:rsidRPr="00F2757E" w:rsidRDefault="00600B7C" w:rsidP="00600B7C">
      <w:pPr>
        <w:pStyle w:val="twoColumnHangingPStyle"/>
        <w:numPr>
          <w:ilvl w:val="0"/>
          <w:numId w:val="31"/>
        </w:numPr>
        <w:rPr>
          <w:rFonts w:ascii="Libre Franklin" w:hAnsi="Libre Franklin"/>
        </w:rPr>
      </w:pPr>
      <w:proofErr w:type="spellStart"/>
      <w:r w:rsidRPr="00F2757E">
        <w:rPr>
          <w:rFonts w:ascii="Libre Franklin" w:hAnsi="Libre Franklin"/>
        </w:rPr>
        <w:t>Paracale</w:t>
      </w:r>
      <w:proofErr w:type="spellEnd"/>
      <w:r w:rsidRPr="00F2757E">
        <w:rPr>
          <w:rFonts w:ascii="Libre Franklin" w:hAnsi="Libre Franklin"/>
        </w:rPr>
        <w:t xml:space="preserve">, M. I. P., </w:t>
      </w:r>
      <w:proofErr w:type="spellStart"/>
      <w:r w:rsidRPr="00F2757E">
        <w:rPr>
          <w:rFonts w:ascii="Libre Franklin" w:hAnsi="Libre Franklin"/>
        </w:rPr>
        <w:t>Abante</w:t>
      </w:r>
      <w:proofErr w:type="spellEnd"/>
      <w:r w:rsidRPr="00F2757E">
        <w:rPr>
          <w:rFonts w:ascii="Libre Franklin" w:hAnsi="Libre Franklin"/>
        </w:rPr>
        <w:t xml:space="preserve">, M. V., &amp; </w:t>
      </w:r>
      <w:proofErr w:type="spellStart"/>
      <w:r w:rsidRPr="00F2757E">
        <w:rPr>
          <w:rFonts w:ascii="Libre Franklin" w:hAnsi="Libre Franklin"/>
        </w:rPr>
        <w:t>Vigonte</w:t>
      </w:r>
      <w:proofErr w:type="spellEnd"/>
      <w:r w:rsidRPr="00F2757E">
        <w:rPr>
          <w:rFonts w:ascii="Libre Franklin" w:hAnsi="Libre Franklin"/>
        </w:rPr>
        <w:t xml:space="preserve">, F. G. (2024). Fields of struggle: An in-depth study on the socio-economic issues encountered by Filipino rice farmers. </w:t>
      </w:r>
      <w:r w:rsidRPr="00F2757E">
        <w:rPr>
          <w:rFonts w:ascii="Libre Franklin" w:hAnsi="Libre Franklin"/>
          <w:i/>
          <w:iCs/>
        </w:rPr>
        <w:t>SSRN Electronic Journal.</w:t>
      </w:r>
      <w:r w:rsidRPr="00F2757E">
        <w:rPr>
          <w:rFonts w:ascii="Libre Franklin" w:hAnsi="Libre Franklin"/>
        </w:rPr>
        <w:t xml:space="preserve"> </w:t>
      </w:r>
      <w:hyperlink r:id="rId32" w:tgtFrame="_new" w:history="1">
        <w:r w:rsidRPr="00F2757E">
          <w:rPr>
            <w:rStyle w:val="Hyperlink"/>
            <w:rFonts w:ascii="Libre Franklin" w:hAnsi="Libre Franklin"/>
            <w:color w:val="auto"/>
            <w:u w:val="none"/>
          </w:rPr>
          <w:t>https://doi.org/10.2139/ssrn.4731163</w:t>
        </w:r>
      </w:hyperlink>
    </w:p>
    <w:p w14:paraId="1ADFB34E" w14:textId="77777777" w:rsidR="00790ADA" w:rsidRPr="00FB3A86" w:rsidRDefault="00790ADA" w:rsidP="00441B6F">
      <w:pPr>
        <w:pStyle w:val="Body"/>
        <w:spacing w:after="0"/>
        <w:rPr>
          <w:rFonts w:ascii="Arial" w:hAnsi="Arial" w:cs="Arial"/>
        </w:rPr>
      </w:pPr>
    </w:p>
    <w:p w14:paraId="12EE8783" w14:textId="77777777" w:rsidR="004D4277" w:rsidRPr="00FB3A86" w:rsidRDefault="00B01FCD" w:rsidP="00441B6F">
      <w:pPr>
        <w:pStyle w:val="Appendix"/>
        <w:spacing w:after="0"/>
        <w:jc w:val="both"/>
        <w:rPr>
          <w:rFonts w:ascii="Arial" w:hAnsi="Arial" w:cs="Arial"/>
          <w:b w:val="0"/>
        </w:rPr>
        <w:sectPr w:rsidR="004D4277" w:rsidRPr="00FB3A86" w:rsidSect="000273A9">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r w:rsidRPr="00FB3A86">
        <w:rPr>
          <w:rFonts w:ascii="Arial" w:hAnsi="Arial" w:cs="Arial"/>
        </w:rPr>
        <w:t>APPENDIX</w:t>
      </w:r>
    </w:p>
    <w:p w14:paraId="2158346D" w14:textId="77777777" w:rsidR="00E90E10" w:rsidRDefault="00E90E10" w:rsidP="00E90E10"/>
    <w:p w14:paraId="4FE00054" w14:textId="274E4665" w:rsidR="00E90E10" w:rsidRDefault="007C2CD9" w:rsidP="007C2CD9">
      <w:pPr>
        <w:jc w:val="center"/>
        <w:rPr>
          <w:rFonts w:ascii="Arial" w:hAnsi="Arial" w:cs="Arial"/>
          <w:b/>
          <w:bCs/>
          <w:shd w:val="clear" w:color="auto" w:fill="FEFEFE"/>
        </w:rPr>
      </w:pPr>
      <w:r>
        <w:rPr>
          <w:rFonts w:ascii="Arial" w:hAnsi="Arial" w:cs="Arial"/>
          <w:b/>
          <w:bCs/>
          <w:shd w:val="clear" w:color="auto" w:fill="FEFEFE"/>
        </w:rPr>
        <w:t xml:space="preserve">Appendix </w:t>
      </w:r>
      <w:r w:rsidR="00E90E10" w:rsidRPr="007C2CD9">
        <w:rPr>
          <w:rFonts w:ascii="Arial" w:hAnsi="Arial" w:cs="Arial"/>
          <w:b/>
          <w:bCs/>
          <w:shd w:val="clear" w:color="auto" w:fill="FEFEFE"/>
        </w:rPr>
        <w:t xml:space="preserve">Table </w:t>
      </w:r>
      <w:r>
        <w:rPr>
          <w:rFonts w:ascii="Arial" w:hAnsi="Arial" w:cs="Arial"/>
          <w:b/>
          <w:bCs/>
          <w:shd w:val="clear" w:color="auto" w:fill="FEFEFE"/>
        </w:rPr>
        <w:t>1</w:t>
      </w:r>
      <w:r w:rsidR="00E90E10" w:rsidRPr="007C2CD9">
        <w:rPr>
          <w:rFonts w:ascii="Arial" w:hAnsi="Arial" w:cs="Arial"/>
          <w:b/>
          <w:bCs/>
          <w:shd w:val="clear" w:color="auto" w:fill="FEFEFE"/>
        </w:rPr>
        <w:t>. Socio-demographic profile of the respondents</w:t>
      </w:r>
    </w:p>
    <w:p w14:paraId="7B638CF0" w14:textId="77777777" w:rsidR="007C2CD9" w:rsidRPr="007C2CD9" w:rsidRDefault="007C2CD9" w:rsidP="007C2CD9">
      <w:pPr>
        <w:jc w:val="center"/>
        <w:rPr>
          <w:rFonts w:ascii="Arial" w:hAnsi="Arial" w:cs="Arial"/>
          <w:b/>
          <w:bCs/>
          <w:shd w:val="clear" w:color="auto" w:fill="FEFEF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2253"/>
        <w:gridCol w:w="2570"/>
        <w:gridCol w:w="2264"/>
      </w:tblGrid>
      <w:tr w:rsidR="00E90E10" w:rsidRPr="007C2CD9" w14:paraId="66578E8C" w14:textId="77777777" w:rsidTr="007C2CD9">
        <w:trPr>
          <w:trHeight w:val="346"/>
          <w:jc w:val="center"/>
        </w:trPr>
        <w:tc>
          <w:tcPr>
            <w:tcW w:w="1580" w:type="dxa"/>
            <w:tcBorders>
              <w:top w:val="single" w:sz="4" w:space="0" w:color="auto"/>
              <w:bottom w:val="single" w:sz="4" w:space="0" w:color="auto"/>
            </w:tcBorders>
            <w:vAlign w:val="center"/>
          </w:tcPr>
          <w:p w14:paraId="5F79825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Category</w:t>
            </w:r>
          </w:p>
        </w:tc>
        <w:tc>
          <w:tcPr>
            <w:tcW w:w="2253" w:type="dxa"/>
            <w:tcBorders>
              <w:top w:val="single" w:sz="4" w:space="0" w:color="auto"/>
              <w:bottom w:val="single" w:sz="4" w:space="0" w:color="auto"/>
            </w:tcBorders>
            <w:vAlign w:val="center"/>
          </w:tcPr>
          <w:p w14:paraId="538A05B1"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Sub-category</w:t>
            </w:r>
          </w:p>
        </w:tc>
        <w:tc>
          <w:tcPr>
            <w:tcW w:w="2570" w:type="dxa"/>
            <w:tcBorders>
              <w:top w:val="single" w:sz="4" w:space="0" w:color="auto"/>
              <w:bottom w:val="single" w:sz="4" w:space="0" w:color="auto"/>
            </w:tcBorders>
            <w:vAlign w:val="center"/>
          </w:tcPr>
          <w:p w14:paraId="7109391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Frequency</w:t>
            </w:r>
          </w:p>
        </w:tc>
        <w:tc>
          <w:tcPr>
            <w:tcW w:w="2264" w:type="dxa"/>
            <w:tcBorders>
              <w:top w:val="single" w:sz="4" w:space="0" w:color="auto"/>
              <w:bottom w:val="single" w:sz="4" w:space="0" w:color="auto"/>
            </w:tcBorders>
            <w:vAlign w:val="center"/>
          </w:tcPr>
          <w:p w14:paraId="09DFB60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Percentage (%)</w:t>
            </w:r>
          </w:p>
        </w:tc>
      </w:tr>
      <w:tr w:rsidR="00E90E10" w:rsidRPr="007C2CD9" w14:paraId="6058EB35" w14:textId="77777777" w:rsidTr="007C2CD9">
        <w:trPr>
          <w:trHeight w:val="324"/>
          <w:jc w:val="center"/>
        </w:trPr>
        <w:tc>
          <w:tcPr>
            <w:tcW w:w="1580" w:type="dxa"/>
            <w:vMerge w:val="restart"/>
            <w:tcBorders>
              <w:top w:val="single" w:sz="4" w:space="0" w:color="auto"/>
            </w:tcBorders>
            <w:vAlign w:val="center"/>
          </w:tcPr>
          <w:p w14:paraId="480486C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Age</w:t>
            </w:r>
          </w:p>
        </w:tc>
        <w:tc>
          <w:tcPr>
            <w:tcW w:w="2253" w:type="dxa"/>
            <w:tcBorders>
              <w:top w:val="single" w:sz="4" w:space="0" w:color="auto"/>
            </w:tcBorders>
            <w:vAlign w:val="center"/>
          </w:tcPr>
          <w:p w14:paraId="70B41633"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18-25</w:t>
            </w:r>
          </w:p>
        </w:tc>
        <w:tc>
          <w:tcPr>
            <w:tcW w:w="2570" w:type="dxa"/>
            <w:tcBorders>
              <w:top w:val="single" w:sz="4" w:space="0" w:color="auto"/>
            </w:tcBorders>
            <w:vAlign w:val="center"/>
          </w:tcPr>
          <w:p w14:paraId="47C4976A"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0</w:t>
            </w:r>
          </w:p>
        </w:tc>
        <w:tc>
          <w:tcPr>
            <w:tcW w:w="2264" w:type="dxa"/>
            <w:tcBorders>
              <w:top w:val="single" w:sz="4" w:space="0" w:color="auto"/>
            </w:tcBorders>
            <w:vAlign w:val="center"/>
          </w:tcPr>
          <w:p w14:paraId="5BF1A522"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0</w:t>
            </w:r>
          </w:p>
        </w:tc>
      </w:tr>
      <w:tr w:rsidR="00E90E10" w:rsidRPr="007C2CD9" w14:paraId="758A3C5B" w14:textId="77777777" w:rsidTr="00E90E10">
        <w:trPr>
          <w:trHeight w:val="324"/>
          <w:jc w:val="center"/>
        </w:trPr>
        <w:tc>
          <w:tcPr>
            <w:tcW w:w="1580" w:type="dxa"/>
            <w:vMerge/>
          </w:tcPr>
          <w:p w14:paraId="4E4432A2"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29575DA6"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26-35</w:t>
            </w:r>
          </w:p>
        </w:tc>
        <w:tc>
          <w:tcPr>
            <w:tcW w:w="2570" w:type="dxa"/>
            <w:vAlign w:val="center"/>
          </w:tcPr>
          <w:p w14:paraId="17B07942"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7</w:t>
            </w:r>
          </w:p>
        </w:tc>
        <w:tc>
          <w:tcPr>
            <w:tcW w:w="2264" w:type="dxa"/>
            <w:vAlign w:val="center"/>
          </w:tcPr>
          <w:p w14:paraId="6828852F"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4.83</w:t>
            </w:r>
          </w:p>
        </w:tc>
      </w:tr>
      <w:tr w:rsidR="00E90E10" w:rsidRPr="007C2CD9" w14:paraId="0F4E3EFB" w14:textId="77777777" w:rsidTr="00E90E10">
        <w:trPr>
          <w:trHeight w:val="324"/>
          <w:jc w:val="center"/>
        </w:trPr>
        <w:tc>
          <w:tcPr>
            <w:tcW w:w="1580" w:type="dxa"/>
            <w:vMerge/>
          </w:tcPr>
          <w:p w14:paraId="533A588F"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0064363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36-45</w:t>
            </w:r>
          </w:p>
        </w:tc>
        <w:tc>
          <w:tcPr>
            <w:tcW w:w="2570" w:type="dxa"/>
            <w:vAlign w:val="center"/>
          </w:tcPr>
          <w:p w14:paraId="1F800A9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17</w:t>
            </w:r>
          </w:p>
        </w:tc>
        <w:tc>
          <w:tcPr>
            <w:tcW w:w="2264" w:type="dxa"/>
            <w:vAlign w:val="center"/>
          </w:tcPr>
          <w:p w14:paraId="0E23D27A"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11.72</w:t>
            </w:r>
          </w:p>
        </w:tc>
      </w:tr>
      <w:tr w:rsidR="00E90E10" w:rsidRPr="007C2CD9" w14:paraId="04657A41" w14:textId="77777777" w:rsidTr="00E90E10">
        <w:trPr>
          <w:trHeight w:val="324"/>
          <w:jc w:val="center"/>
        </w:trPr>
        <w:tc>
          <w:tcPr>
            <w:tcW w:w="1580" w:type="dxa"/>
            <w:vMerge/>
          </w:tcPr>
          <w:p w14:paraId="47D2E08D"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7FFD51FE"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46-55</w:t>
            </w:r>
          </w:p>
        </w:tc>
        <w:tc>
          <w:tcPr>
            <w:tcW w:w="2570" w:type="dxa"/>
            <w:vAlign w:val="center"/>
          </w:tcPr>
          <w:p w14:paraId="343F7622"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41</w:t>
            </w:r>
          </w:p>
        </w:tc>
        <w:tc>
          <w:tcPr>
            <w:tcW w:w="2264" w:type="dxa"/>
            <w:vAlign w:val="center"/>
          </w:tcPr>
          <w:p w14:paraId="01A3CFBF"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28.28</w:t>
            </w:r>
          </w:p>
        </w:tc>
      </w:tr>
      <w:tr w:rsidR="00E90E10" w:rsidRPr="007C2CD9" w14:paraId="3575FF75" w14:textId="77777777" w:rsidTr="00E90E10">
        <w:trPr>
          <w:trHeight w:val="324"/>
          <w:jc w:val="center"/>
        </w:trPr>
        <w:tc>
          <w:tcPr>
            <w:tcW w:w="1580" w:type="dxa"/>
            <w:vMerge/>
          </w:tcPr>
          <w:p w14:paraId="440FB501"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299FBED7"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56 and above</w:t>
            </w:r>
          </w:p>
        </w:tc>
        <w:tc>
          <w:tcPr>
            <w:tcW w:w="2570" w:type="dxa"/>
            <w:vAlign w:val="center"/>
          </w:tcPr>
          <w:p w14:paraId="7068FFAA"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80</w:t>
            </w:r>
          </w:p>
        </w:tc>
        <w:tc>
          <w:tcPr>
            <w:tcW w:w="2264" w:type="dxa"/>
            <w:vAlign w:val="center"/>
          </w:tcPr>
          <w:p w14:paraId="07251A7E"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55.17</w:t>
            </w:r>
          </w:p>
        </w:tc>
      </w:tr>
      <w:tr w:rsidR="00E90E10" w:rsidRPr="007C2CD9" w14:paraId="4CE87CFC" w14:textId="77777777" w:rsidTr="00E90E10">
        <w:trPr>
          <w:trHeight w:val="324"/>
          <w:jc w:val="center"/>
        </w:trPr>
        <w:tc>
          <w:tcPr>
            <w:tcW w:w="1580" w:type="dxa"/>
            <w:vMerge w:val="restart"/>
            <w:vAlign w:val="center"/>
          </w:tcPr>
          <w:p w14:paraId="0AD60160"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Sex</w:t>
            </w:r>
          </w:p>
        </w:tc>
        <w:tc>
          <w:tcPr>
            <w:tcW w:w="2253" w:type="dxa"/>
            <w:vAlign w:val="center"/>
          </w:tcPr>
          <w:p w14:paraId="4EFF797F"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Male</w:t>
            </w:r>
          </w:p>
        </w:tc>
        <w:tc>
          <w:tcPr>
            <w:tcW w:w="2570" w:type="dxa"/>
            <w:vAlign w:val="center"/>
          </w:tcPr>
          <w:p w14:paraId="39E4CAC3"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98</w:t>
            </w:r>
          </w:p>
        </w:tc>
        <w:tc>
          <w:tcPr>
            <w:tcW w:w="2264" w:type="dxa"/>
            <w:vAlign w:val="center"/>
          </w:tcPr>
          <w:p w14:paraId="19437B93"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68</w:t>
            </w:r>
          </w:p>
        </w:tc>
      </w:tr>
      <w:tr w:rsidR="00E90E10" w:rsidRPr="007C2CD9" w14:paraId="7411DB73" w14:textId="77777777" w:rsidTr="00E90E10">
        <w:trPr>
          <w:trHeight w:val="324"/>
          <w:jc w:val="center"/>
        </w:trPr>
        <w:tc>
          <w:tcPr>
            <w:tcW w:w="1580" w:type="dxa"/>
            <w:vMerge/>
          </w:tcPr>
          <w:p w14:paraId="0E0FAD6F"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0A7D45A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Female</w:t>
            </w:r>
          </w:p>
        </w:tc>
        <w:tc>
          <w:tcPr>
            <w:tcW w:w="2570" w:type="dxa"/>
            <w:vAlign w:val="center"/>
          </w:tcPr>
          <w:p w14:paraId="02E5F8B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47</w:t>
            </w:r>
          </w:p>
        </w:tc>
        <w:tc>
          <w:tcPr>
            <w:tcW w:w="2264" w:type="dxa"/>
            <w:vAlign w:val="center"/>
          </w:tcPr>
          <w:p w14:paraId="4B82CD7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32</w:t>
            </w:r>
          </w:p>
        </w:tc>
      </w:tr>
      <w:tr w:rsidR="00E90E10" w:rsidRPr="007C2CD9" w14:paraId="29A9F437" w14:textId="77777777" w:rsidTr="00E90E10">
        <w:trPr>
          <w:trHeight w:val="346"/>
          <w:jc w:val="center"/>
        </w:trPr>
        <w:tc>
          <w:tcPr>
            <w:tcW w:w="1580" w:type="dxa"/>
            <w:vMerge w:val="restart"/>
            <w:vAlign w:val="center"/>
          </w:tcPr>
          <w:p w14:paraId="6C1CAD9B"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Civil Status</w:t>
            </w:r>
          </w:p>
        </w:tc>
        <w:tc>
          <w:tcPr>
            <w:tcW w:w="2253" w:type="dxa"/>
            <w:vAlign w:val="center"/>
          </w:tcPr>
          <w:p w14:paraId="233D03A1"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Single</w:t>
            </w:r>
          </w:p>
        </w:tc>
        <w:tc>
          <w:tcPr>
            <w:tcW w:w="2570" w:type="dxa"/>
            <w:vAlign w:val="center"/>
          </w:tcPr>
          <w:p w14:paraId="76C0F5C0"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6</w:t>
            </w:r>
          </w:p>
        </w:tc>
        <w:tc>
          <w:tcPr>
            <w:tcW w:w="2264" w:type="dxa"/>
            <w:vAlign w:val="center"/>
          </w:tcPr>
          <w:p w14:paraId="63A0C4C7"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4.14</w:t>
            </w:r>
          </w:p>
        </w:tc>
      </w:tr>
      <w:tr w:rsidR="00E90E10" w:rsidRPr="007C2CD9" w14:paraId="62A9E14C" w14:textId="77777777" w:rsidTr="00E90E10">
        <w:trPr>
          <w:trHeight w:val="346"/>
          <w:jc w:val="center"/>
        </w:trPr>
        <w:tc>
          <w:tcPr>
            <w:tcW w:w="1580" w:type="dxa"/>
            <w:vMerge/>
          </w:tcPr>
          <w:p w14:paraId="780AA75C"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4BC37C4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Married</w:t>
            </w:r>
          </w:p>
        </w:tc>
        <w:tc>
          <w:tcPr>
            <w:tcW w:w="2570" w:type="dxa"/>
            <w:vAlign w:val="center"/>
          </w:tcPr>
          <w:p w14:paraId="258322AF"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127</w:t>
            </w:r>
          </w:p>
        </w:tc>
        <w:tc>
          <w:tcPr>
            <w:tcW w:w="2264" w:type="dxa"/>
            <w:vAlign w:val="center"/>
          </w:tcPr>
          <w:p w14:paraId="32D64F3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87.59</w:t>
            </w:r>
          </w:p>
        </w:tc>
      </w:tr>
      <w:tr w:rsidR="00E90E10" w:rsidRPr="007C2CD9" w14:paraId="6A115959" w14:textId="77777777" w:rsidTr="00E90E10">
        <w:trPr>
          <w:trHeight w:val="346"/>
          <w:jc w:val="center"/>
        </w:trPr>
        <w:tc>
          <w:tcPr>
            <w:tcW w:w="1580" w:type="dxa"/>
            <w:vMerge/>
          </w:tcPr>
          <w:p w14:paraId="2A35052A"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4F13ECF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Widow/Widower</w:t>
            </w:r>
          </w:p>
        </w:tc>
        <w:tc>
          <w:tcPr>
            <w:tcW w:w="2570" w:type="dxa"/>
            <w:vAlign w:val="center"/>
          </w:tcPr>
          <w:p w14:paraId="4A763E8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12</w:t>
            </w:r>
          </w:p>
        </w:tc>
        <w:tc>
          <w:tcPr>
            <w:tcW w:w="2264" w:type="dxa"/>
            <w:vAlign w:val="center"/>
          </w:tcPr>
          <w:p w14:paraId="3549C4D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8.28</w:t>
            </w:r>
          </w:p>
        </w:tc>
      </w:tr>
      <w:tr w:rsidR="00E90E10" w:rsidRPr="007C2CD9" w14:paraId="7AA91ECF" w14:textId="77777777" w:rsidTr="00E90E10">
        <w:trPr>
          <w:trHeight w:val="324"/>
          <w:jc w:val="center"/>
        </w:trPr>
        <w:tc>
          <w:tcPr>
            <w:tcW w:w="1580" w:type="dxa"/>
            <w:vMerge w:val="restart"/>
            <w:vAlign w:val="center"/>
          </w:tcPr>
          <w:p w14:paraId="369DA517"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Family Size</w:t>
            </w:r>
          </w:p>
        </w:tc>
        <w:tc>
          <w:tcPr>
            <w:tcW w:w="2253" w:type="dxa"/>
            <w:vAlign w:val="center"/>
          </w:tcPr>
          <w:p w14:paraId="58D34390"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Small (2-4)</w:t>
            </w:r>
          </w:p>
        </w:tc>
        <w:tc>
          <w:tcPr>
            <w:tcW w:w="2570" w:type="dxa"/>
            <w:vAlign w:val="center"/>
          </w:tcPr>
          <w:p w14:paraId="3BD3CDD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67</w:t>
            </w:r>
          </w:p>
        </w:tc>
        <w:tc>
          <w:tcPr>
            <w:tcW w:w="2264" w:type="dxa"/>
            <w:vAlign w:val="center"/>
          </w:tcPr>
          <w:p w14:paraId="478CABD6"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46.21</w:t>
            </w:r>
          </w:p>
        </w:tc>
      </w:tr>
      <w:tr w:rsidR="00E90E10" w:rsidRPr="007C2CD9" w14:paraId="71C0BDC2" w14:textId="77777777" w:rsidTr="00E90E10">
        <w:trPr>
          <w:trHeight w:val="324"/>
          <w:jc w:val="center"/>
        </w:trPr>
        <w:tc>
          <w:tcPr>
            <w:tcW w:w="1580" w:type="dxa"/>
            <w:vMerge/>
          </w:tcPr>
          <w:p w14:paraId="450FE4E2"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0DCC8B5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Medium (5-10)</w:t>
            </w:r>
          </w:p>
        </w:tc>
        <w:tc>
          <w:tcPr>
            <w:tcW w:w="2570" w:type="dxa"/>
            <w:vAlign w:val="center"/>
          </w:tcPr>
          <w:p w14:paraId="7B0A6F41"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74</w:t>
            </w:r>
          </w:p>
        </w:tc>
        <w:tc>
          <w:tcPr>
            <w:tcW w:w="2264" w:type="dxa"/>
            <w:vAlign w:val="center"/>
          </w:tcPr>
          <w:p w14:paraId="5A5B0AF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51.03</w:t>
            </w:r>
          </w:p>
        </w:tc>
      </w:tr>
      <w:tr w:rsidR="00E90E10" w:rsidRPr="007C2CD9" w14:paraId="0D0A3385" w14:textId="77777777" w:rsidTr="00E90E10">
        <w:trPr>
          <w:trHeight w:val="324"/>
          <w:jc w:val="center"/>
        </w:trPr>
        <w:tc>
          <w:tcPr>
            <w:tcW w:w="1580" w:type="dxa"/>
            <w:vMerge/>
          </w:tcPr>
          <w:p w14:paraId="0A3CAA60"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5460D1C2"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Large (more than 10)</w:t>
            </w:r>
          </w:p>
        </w:tc>
        <w:tc>
          <w:tcPr>
            <w:tcW w:w="2570" w:type="dxa"/>
            <w:vAlign w:val="center"/>
          </w:tcPr>
          <w:p w14:paraId="215BD1C0"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w:t>
            </w:r>
          </w:p>
        </w:tc>
        <w:tc>
          <w:tcPr>
            <w:tcW w:w="2264" w:type="dxa"/>
            <w:vAlign w:val="center"/>
          </w:tcPr>
          <w:p w14:paraId="5A8A7729"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2.76</w:t>
            </w:r>
          </w:p>
        </w:tc>
      </w:tr>
      <w:tr w:rsidR="00E90E10" w:rsidRPr="007C2CD9" w14:paraId="72D9C6D0" w14:textId="77777777" w:rsidTr="00E90E10">
        <w:trPr>
          <w:trHeight w:val="346"/>
          <w:jc w:val="center"/>
        </w:trPr>
        <w:tc>
          <w:tcPr>
            <w:tcW w:w="1580" w:type="dxa"/>
            <w:vMerge w:val="restart"/>
            <w:vAlign w:val="center"/>
          </w:tcPr>
          <w:p w14:paraId="5B671DB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Educational Attainment</w:t>
            </w:r>
          </w:p>
        </w:tc>
        <w:tc>
          <w:tcPr>
            <w:tcW w:w="2253" w:type="dxa"/>
            <w:vAlign w:val="center"/>
          </w:tcPr>
          <w:p w14:paraId="1DEB5890"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Elementary</w:t>
            </w:r>
          </w:p>
        </w:tc>
        <w:tc>
          <w:tcPr>
            <w:tcW w:w="2570" w:type="dxa"/>
            <w:vAlign w:val="center"/>
          </w:tcPr>
          <w:p w14:paraId="68B13B71"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54</w:t>
            </w:r>
          </w:p>
        </w:tc>
        <w:tc>
          <w:tcPr>
            <w:tcW w:w="2264" w:type="dxa"/>
            <w:vAlign w:val="center"/>
          </w:tcPr>
          <w:p w14:paraId="7242418E"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37.24</w:t>
            </w:r>
          </w:p>
        </w:tc>
      </w:tr>
      <w:tr w:rsidR="00E90E10" w:rsidRPr="007C2CD9" w14:paraId="6A89B901" w14:textId="77777777" w:rsidTr="00E90E10">
        <w:trPr>
          <w:trHeight w:val="346"/>
          <w:jc w:val="center"/>
        </w:trPr>
        <w:tc>
          <w:tcPr>
            <w:tcW w:w="1580" w:type="dxa"/>
            <w:vMerge/>
          </w:tcPr>
          <w:p w14:paraId="27AD1EDD"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3785BD2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High School</w:t>
            </w:r>
          </w:p>
        </w:tc>
        <w:tc>
          <w:tcPr>
            <w:tcW w:w="2570" w:type="dxa"/>
            <w:vAlign w:val="center"/>
          </w:tcPr>
          <w:p w14:paraId="20B67C3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79</w:t>
            </w:r>
          </w:p>
        </w:tc>
        <w:tc>
          <w:tcPr>
            <w:tcW w:w="2264" w:type="dxa"/>
            <w:vAlign w:val="center"/>
          </w:tcPr>
          <w:p w14:paraId="13C7941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54.48</w:t>
            </w:r>
          </w:p>
        </w:tc>
      </w:tr>
      <w:tr w:rsidR="00E90E10" w:rsidRPr="007C2CD9" w14:paraId="061B7F82" w14:textId="77777777" w:rsidTr="007C2CD9">
        <w:trPr>
          <w:trHeight w:val="346"/>
          <w:jc w:val="center"/>
        </w:trPr>
        <w:tc>
          <w:tcPr>
            <w:tcW w:w="1580" w:type="dxa"/>
            <w:vMerge/>
            <w:tcBorders>
              <w:bottom w:val="single" w:sz="4" w:space="0" w:color="auto"/>
            </w:tcBorders>
          </w:tcPr>
          <w:p w14:paraId="408B5C77" w14:textId="77777777" w:rsidR="00E90E10" w:rsidRPr="007C2CD9" w:rsidRDefault="00E90E10" w:rsidP="00E518E1">
            <w:pPr>
              <w:jc w:val="center"/>
              <w:rPr>
                <w:rFonts w:ascii="Arial" w:eastAsia="Libre Franklin" w:hAnsi="Arial" w:cs="Arial"/>
                <w:sz w:val="20"/>
                <w:szCs w:val="20"/>
              </w:rPr>
            </w:pPr>
          </w:p>
        </w:tc>
        <w:tc>
          <w:tcPr>
            <w:tcW w:w="2253" w:type="dxa"/>
            <w:tcBorders>
              <w:bottom w:val="single" w:sz="4" w:space="0" w:color="auto"/>
            </w:tcBorders>
            <w:vAlign w:val="center"/>
          </w:tcPr>
          <w:p w14:paraId="3D6719C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College</w:t>
            </w:r>
          </w:p>
        </w:tc>
        <w:tc>
          <w:tcPr>
            <w:tcW w:w="2570" w:type="dxa"/>
            <w:tcBorders>
              <w:bottom w:val="single" w:sz="4" w:space="0" w:color="auto"/>
            </w:tcBorders>
            <w:vAlign w:val="center"/>
          </w:tcPr>
          <w:p w14:paraId="37557569"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12</w:t>
            </w:r>
          </w:p>
        </w:tc>
        <w:tc>
          <w:tcPr>
            <w:tcW w:w="2264" w:type="dxa"/>
            <w:tcBorders>
              <w:bottom w:val="single" w:sz="4" w:space="0" w:color="auto"/>
            </w:tcBorders>
            <w:vAlign w:val="center"/>
          </w:tcPr>
          <w:p w14:paraId="64860FDD"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8.28</w:t>
            </w:r>
          </w:p>
        </w:tc>
      </w:tr>
    </w:tbl>
    <w:p w14:paraId="67F7591E" w14:textId="77777777" w:rsidR="00E90E10" w:rsidRPr="007C2CD9" w:rsidRDefault="00E90E10" w:rsidP="00E90E10">
      <w:pPr>
        <w:rPr>
          <w:rFonts w:ascii="Arial" w:hAnsi="Arial" w:cs="Arial"/>
        </w:rPr>
      </w:pPr>
    </w:p>
    <w:p w14:paraId="1722CB43" w14:textId="3E88D6B8" w:rsidR="00E90E10" w:rsidRDefault="00E90E10" w:rsidP="00E90E10">
      <w:pPr>
        <w:jc w:val="center"/>
        <w:rPr>
          <w:rFonts w:ascii="Arial" w:hAnsi="Arial" w:cs="Arial"/>
          <w:b/>
          <w:bCs/>
          <w:shd w:val="clear" w:color="auto" w:fill="FEFEFE"/>
        </w:rPr>
      </w:pPr>
      <w:r w:rsidRPr="007C2CD9">
        <w:rPr>
          <w:rFonts w:ascii="Arial" w:hAnsi="Arial" w:cs="Arial"/>
          <w:b/>
          <w:bCs/>
          <w:shd w:val="clear" w:color="auto" w:fill="FEFEFE"/>
        </w:rPr>
        <w:t xml:space="preserve">Table </w:t>
      </w:r>
      <w:r w:rsidR="007C2CD9">
        <w:rPr>
          <w:rFonts w:ascii="Arial" w:hAnsi="Arial" w:cs="Arial"/>
          <w:b/>
          <w:bCs/>
          <w:shd w:val="clear" w:color="auto" w:fill="FEFEFE"/>
        </w:rPr>
        <w:t>2</w:t>
      </w:r>
      <w:r w:rsidRPr="007C2CD9">
        <w:rPr>
          <w:rFonts w:ascii="Arial" w:hAnsi="Arial" w:cs="Arial"/>
          <w:b/>
          <w:bCs/>
          <w:shd w:val="clear" w:color="auto" w:fill="FEFEFE"/>
        </w:rPr>
        <w:t xml:space="preserve">. Farm Characteristics and Practices of the </w:t>
      </w:r>
      <w:r w:rsidR="007C2CD9">
        <w:rPr>
          <w:rFonts w:ascii="Arial" w:hAnsi="Arial" w:cs="Arial"/>
          <w:b/>
          <w:bCs/>
          <w:shd w:val="clear" w:color="auto" w:fill="FEFEFE"/>
        </w:rPr>
        <w:t>Respondents</w:t>
      </w:r>
    </w:p>
    <w:p w14:paraId="5C941BDB" w14:textId="77777777" w:rsidR="007C2CD9" w:rsidRPr="007C2CD9" w:rsidRDefault="007C2CD9" w:rsidP="00E90E10">
      <w:pPr>
        <w:jc w:val="center"/>
        <w:rPr>
          <w:rFonts w:ascii="Arial" w:hAnsi="Arial" w:cs="Arial"/>
          <w:b/>
          <w:bCs/>
          <w:shd w:val="clear" w:color="auto" w:fill="FEFEFE"/>
        </w:rPr>
      </w:pPr>
    </w:p>
    <w:tbl>
      <w:tblPr>
        <w:tblStyle w:val="TableGrid"/>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2273"/>
        <w:gridCol w:w="2594"/>
        <w:gridCol w:w="2285"/>
      </w:tblGrid>
      <w:tr w:rsidR="00E90E10" w:rsidRPr="007C2CD9" w14:paraId="40E6921D" w14:textId="77777777" w:rsidTr="007C2CD9">
        <w:trPr>
          <w:trHeight w:val="322"/>
          <w:jc w:val="center"/>
        </w:trPr>
        <w:tc>
          <w:tcPr>
            <w:tcW w:w="1594" w:type="dxa"/>
            <w:tcBorders>
              <w:top w:val="single" w:sz="4" w:space="0" w:color="auto"/>
              <w:bottom w:val="single" w:sz="4" w:space="0" w:color="auto"/>
            </w:tcBorders>
            <w:vAlign w:val="center"/>
          </w:tcPr>
          <w:p w14:paraId="2CDC8A6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Category</w:t>
            </w:r>
          </w:p>
        </w:tc>
        <w:tc>
          <w:tcPr>
            <w:tcW w:w="2273" w:type="dxa"/>
            <w:tcBorders>
              <w:top w:val="single" w:sz="4" w:space="0" w:color="auto"/>
              <w:bottom w:val="single" w:sz="4" w:space="0" w:color="auto"/>
            </w:tcBorders>
            <w:vAlign w:val="center"/>
          </w:tcPr>
          <w:p w14:paraId="23B5783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Sub-category</w:t>
            </w:r>
          </w:p>
        </w:tc>
        <w:tc>
          <w:tcPr>
            <w:tcW w:w="2594" w:type="dxa"/>
            <w:tcBorders>
              <w:top w:val="single" w:sz="4" w:space="0" w:color="auto"/>
              <w:bottom w:val="single" w:sz="4" w:space="0" w:color="auto"/>
            </w:tcBorders>
            <w:vAlign w:val="center"/>
          </w:tcPr>
          <w:p w14:paraId="03D0B82F"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Frequency</w:t>
            </w:r>
          </w:p>
        </w:tc>
        <w:tc>
          <w:tcPr>
            <w:tcW w:w="2285" w:type="dxa"/>
            <w:tcBorders>
              <w:top w:val="single" w:sz="4" w:space="0" w:color="auto"/>
              <w:bottom w:val="single" w:sz="4" w:space="0" w:color="auto"/>
            </w:tcBorders>
            <w:vAlign w:val="center"/>
          </w:tcPr>
          <w:p w14:paraId="7936A86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Percentage (%)</w:t>
            </w:r>
          </w:p>
        </w:tc>
      </w:tr>
      <w:tr w:rsidR="00E90E10" w:rsidRPr="007C2CD9" w14:paraId="5D05F0C6" w14:textId="77777777" w:rsidTr="007C2CD9">
        <w:trPr>
          <w:trHeight w:val="303"/>
          <w:jc w:val="center"/>
        </w:trPr>
        <w:tc>
          <w:tcPr>
            <w:tcW w:w="1594" w:type="dxa"/>
            <w:vMerge w:val="restart"/>
            <w:tcBorders>
              <w:top w:val="single" w:sz="4" w:space="0" w:color="auto"/>
            </w:tcBorders>
          </w:tcPr>
          <w:p w14:paraId="68804C8E"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Farming Experience</w:t>
            </w:r>
          </w:p>
        </w:tc>
        <w:tc>
          <w:tcPr>
            <w:tcW w:w="2273" w:type="dxa"/>
            <w:tcBorders>
              <w:top w:val="single" w:sz="4" w:space="0" w:color="auto"/>
            </w:tcBorders>
            <w:vAlign w:val="center"/>
          </w:tcPr>
          <w:p w14:paraId="1D05E49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Less than 5 years</w:t>
            </w:r>
          </w:p>
        </w:tc>
        <w:tc>
          <w:tcPr>
            <w:tcW w:w="2594" w:type="dxa"/>
            <w:tcBorders>
              <w:top w:val="single" w:sz="4" w:space="0" w:color="auto"/>
            </w:tcBorders>
            <w:vAlign w:val="center"/>
          </w:tcPr>
          <w:p w14:paraId="06202CA3"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9</w:t>
            </w:r>
          </w:p>
        </w:tc>
        <w:tc>
          <w:tcPr>
            <w:tcW w:w="2285" w:type="dxa"/>
            <w:tcBorders>
              <w:top w:val="single" w:sz="4" w:space="0" w:color="auto"/>
            </w:tcBorders>
            <w:vAlign w:val="center"/>
          </w:tcPr>
          <w:p w14:paraId="1B5D154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6.21</w:t>
            </w:r>
          </w:p>
        </w:tc>
      </w:tr>
      <w:tr w:rsidR="00E90E10" w:rsidRPr="007C2CD9" w14:paraId="5A29563D" w14:textId="77777777" w:rsidTr="007C2CD9">
        <w:trPr>
          <w:trHeight w:val="303"/>
          <w:jc w:val="center"/>
        </w:trPr>
        <w:tc>
          <w:tcPr>
            <w:tcW w:w="1594" w:type="dxa"/>
            <w:vMerge/>
          </w:tcPr>
          <w:p w14:paraId="47F2CDAC"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48C90EF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5-10 years</w:t>
            </w:r>
          </w:p>
        </w:tc>
        <w:tc>
          <w:tcPr>
            <w:tcW w:w="2594" w:type="dxa"/>
            <w:vAlign w:val="center"/>
          </w:tcPr>
          <w:p w14:paraId="6450A8A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19</w:t>
            </w:r>
          </w:p>
        </w:tc>
        <w:tc>
          <w:tcPr>
            <w:tcW w:w="2285" w:type="dxa"/>
            <w:vAlign w:val="center"/>
          </w:tcPr>
          <w:p w14:paraId="0563A122"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13.10</w:t>
            </w:r>
          </w:p>
        </w:tc>
      </w:tr>
      <w:tr w:rsidR="00E90E10" w:rsidRPr="007C2CD9" w14:paraId="1AA8D987" w14:textId="77777777" w:rsidTr="007C2CD9">
        <w:trPr>
          <w:trHeight w:val="303"/>
          <w:jc w:val="center"/>
        </w:trPr>
        <w:tc>
          <w:tcPr>
            <w:tcW w:w="1594" w:type="dxa"/>
            <w:vMerge/>
          </w:tcPr>
          <w:p w14:paraId="7EDE4789"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306B49C2"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11-20 years</w:t>
            </w:r>
          </w:p>
        </w:tc>
        <w:tc>
          <w:tcPr>
            <w:tcW w:w="2594" w:type="dxa"/>
            <w:vAlign w:val="center"/>
          </w:tcPr>
          <w:p w14:paraId="1EF95C0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18</w:t>
            </w:r>
          </w:p>
        </w:tc>
        <w:tc>
          <w:tcPr>
            <w:tcW w:w="2285" w:type="dxa"/>
            <w:vAlign w:val="center"/>
          </w:tcPr>
          <w:p w14:paraId="5F4CA6D3"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12.41</w:t>
            </w:r>
          </w:p>
        </w:tc>
      </w:tr>
      <w:tr w:rsidR="00E90E10" w:rsidRPr="007C2CD9" w14:paraId="3A7AA1F7" w14:textId="77777777" w:rsidTr="007C2CD9">
        <w:trPr>
          <w:trHeight w:val="303"/>
          <w:jc w:val="center"/>
        </w:trPr>
        <w:tc>
          <w:tcPr>
            <w:tcW w:w="1594" w:type="dxa"/>
            <w:vMerge/>
          </w:tcPr>
          <w:p w14:paraId="5AADC098"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56C27C0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More than 20 years</w:t>
            </w:r>
          </w:p>
        </w:tc>
        <w:tc>
          <w:tcPr>
            <w:tcW w:w="2594" w:type="dxa"/>
            <w:vAlign w:val="center"/>
          </w:tcPr>
          <w:p w14:paraId="7E1D1F8F"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99</w:t>
            </w:r>
          </w:p>
        </w:tc>
        <w:tc>
          <w:tcPr>
            <w:tcW w:w="2285" w:type="dxa"/>
            <w:vAlign w:val="center"/>
          </w:tcPr>
          <w:p w14:paraId="3E50BD4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68.28</w:t>
            </w:r>
          </w:p>
        </w:tc>
      </w:tr>
      <w:tr w:rsidR="00E90E10" w:rsidRPr="007C2CD9" w14:paraId="1A74A0BA" w14:textId="77777777" w:rsidTr="007C2CD9">
        <w:trPr>
          <w:trHeight w:val="322"/>
          <w:jc w:val="center"/>
        </w:trPr>
        <w:tc>
          <w:tcPr>
            <w:tcW w:w="1594" w:type="dxa"/>
            <w:vMerge w:val="restart"/>
          </w:tcPr>
          <w:p w14:paraId="0DA451A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Farm Size</w:t>
            </w:r>
          </w:p>
        </w:tc>
        <w:tc>
          <w:tcPr>
            <w:tcW w:w="2273" w:type="dxa"/>
            <w:vAlign w:val="center"/>
          </w:tcPr>
          <w:p w14:paraId="73DD5419"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Less than 1 hectare</w:t>
            </w:r>
          </w:p>
        </w:tc>
        <w:tc>
          <w:tcPr>
            <w:tcW w:w="2594" w:type="dxa"/>
            <w:vAlign w:val="center"/>
          </w:tcPr>
          <w:p w14:paraId="0CF03A8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29</w:t>
            </w:r>
          </w:p>
        </w:tc>
        <w:tc>
          <w:tcPr>
            <w:tcW w:w="2285" w:type="dxa"/>
            <w:vAlign w:val="center"/>
          </w:tcPr>
          <w:p w14:paraId="7701C87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20</w:t>
            </w:r>
          </w:p>
        </w:tc>
      </w:tr>
      <w:tr w:rsidR="00E90E10" w:rsidRPr="007C2CD9" w14:paraId="192A6071" w14:textId="77777777" w:rsidTr="007C2CD9">
        <w:trPr>
          <w:trHeight w:val="322"/>
          <w:jc w:val="center"/>
        </w:trPr>
        <w:tc>
          <w:tcPr>
            <w:tcW w:w="1594" w:type="dxa"/>
            <w:vMerge/>
          </w:tcPr>
          <w:p w14:paraId="0746C03D"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40498E4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1-3 hectares</w:t>
            </w:r>
          </w:p>
        </w:tc>
        <w:tc>
          <w:tcPr>
            <w:tcW w:w="2594" w:type="dxa"/>
            <w:vAlign w:val="center"/>
          </w:tcPr>
          <w:p w14:paraId="60E3CA0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54</w:t>
            </w:r>
          </w:p>
        </w:tc>
        <w:tc>
          <w:tcPr>
            <w:tcW w:w="2285" w:type="dxa"/>
            <w:vAlign w:val="center"/>
          </w:tcPr>
          <w:p w14:paraId="1DCB3E8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37.24</w:t>
            </w:r>
          </w:p>
        </w:tc>
      </w:tr>
      <w:tr w:rsidR="00E90E10" w:rsidRPr="007C2CD9" w14:paraId="03937536" w14:textId="77777777" w:rsidTr="007C2CD9">
        <w:trPr>
          <w:trHeight w:val="322"/>
          <w:jc w:val="center"/>
        </w:trPr>
        <w:tc>
          <w:tcPr>
            <w:tcW w:w="1594" w:type="dxa"/>
            <w:vMerge/>
          </w:tcPr>
          <w:p w14:paraId="09C286A7"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06B45F9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3-5 hectares</w:t>
            </w:r>
          </w:p>
        </w:tc>
        <w:tc>
          <w:tcPr>
            <w:tcW w:w="2594" w:type="dxa"/>
            <w:vAlign w:val="center"/>
          </w:tcPr>
          <w:p w14:paraId="50C473D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51</w:t>
            </w:r>
          </w:p>
        </w:tc>
        <w:tc>
          <w:tcPr>
            <w:tcW w:w="2285" w:type="dxa"/>
            <w:vAlign w:val="center"/>
          </w:tcPr>
          <w:p w14:paraId="1B9D7B64"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35.17</w:t>
            </w:r>
          </w:p>
        </w:tc>
      </w:tr>
      <w:tr w:rsidR="00E90E10" w:rsidRPr="007C2CD9" w14:paraId="33E1069D" w14:textId="77777777" w:rsidTr="007C2CD9">
        <w:trPr>
          <w:trHeight w:val="322"/>
          <w:jc w:val="center"/>
        </w:trPr>
        <w:tc>
          <w:tcPr>
            <w:tcW w:w="1594" w:type="dxa"/>
            <w:vMerge/>
          </w:tcPr>
          <w:p w14:paraId="4B044FD7"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7F77BFE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More than 5 hectares</w:t>
            </w:r>
          </w:p>
        </w:tc>
        <w:tc>
          <w:tcPr>
            <w:tcW w:w="2594" w:type="dxa"/>
            <w:vAlign w:val="center"/>
          </w:tcPr>
          <w:p w14:paraId="300AB24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11</w:t>
            </w:r>
          </w:p>
        </w:tc>
        <w:tc>
          <w:tcPr>
            <w:tcW w:w="2285" w:type="dxa"/>
            <w:vAlign w:val="center"/>
          </w:tcPr>
          <w:p w14:paraId="25652249"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7.59</w:t>
            </w:r>
          </w:p>
        </w:tc>
      </w:tr>
      <w:tr w:rsidR="00E90E10" w:rsidRPr="007C2CD9" w14:paraId="07706C53" w14:textId="77777777" w:rsidTr="007C2CD9">
        <w:trPr>
          <w:trHeight w:val="322"/>
          <w:jc w:val="center"/>
        </w:trPr>
        <w:tc>
          <w:tcPr>
            <w:tcW w:w="1594" w:type="dxa"/>
            <w:vMerge w:val="restart"/>
          </w:tcPr>
          <w:p w14:paraId="5AC7826F"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Land Ownership</w:t>
            </w:r>
          </w:p>
        </w:tc>
        <w:tc>
          <w:tcPr>
            <w:tcW w:w="2273" w:type="dxa"/>
            <w:vAlign w:val="center"/>
          </w:tcPr>
          <w:p w14:paraId="32E3CE84"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Own</w:t>
            </w:r>
          </w:p>
        </w:tc>
        <w:tc>
          <w:tcPr>
            <w:tcW w:w="2594" w:type="dxa"/>
            <w:vAlign w:val="center"/>
          </w:tcPr>
          <w:p w14:paraId="687670E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74</w:t>
            </w:r>
          </w:p>
        </w:tc>
        <w:tc>
          <w:tcPr>
            <w:tcW w:w="2285" w:type="dxa"/>
            <w:vAlign w:val="center"/>
          </w:tcPr>
          <w:p w14:paraId="22D6045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51.03</w:t>
            </w:r>
          </w:p>
        </w:tc>
      </w:tr>
      <w:tr w:rsidR="00E90E10" w:rsidRPr="007C2CD9" w14:paraId="57C3EB06" w14:textId="77777777" w:rsidTr="007C2CD9">
        <w:trPr>
          <w:trHeight w:val="322"/>
          <w:jc w:val="center"/>
        </w:trPr>
        <w:tc>
          <w:tcPr>
            <w:tcW w:w="1594" w:type="dxa"/>
            <w:vMerge/>
          </w:tcPr>
          <w:p w14:paraId="7EF857E8"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1851627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Amortization</w:t>
            </w:r>
          </w:p>
        </w:tc>
        <w:tc>
          <w:tcPr>
            <w:tcW w:w="2594" w:type="dxa"/>
            <w:vAlign w:val="center"/>
          </w:tcPr>
          <w:p w14:paraId="053BE4A0"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c>
          <w:tcPr>
            <w:tcW w:w="2285" w:type="dxa"/>
            <w:vAlign w:val="center"/>
          </w:tcPr>
          <w:p w14:paraId="65BE7CB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r>
      <w:tr w:rsidR="00E90E10" w:rsidRPr="007C2CD9" w14:paraId="3178063F" w14:textId="77777777" w:rsidTr="007C2CD9">
        <w:trPr>
          <w:trHeight w:val="322"/>
          <w:jc w:val="center"/>
        </w:trPr>
        <w:tc>
          <w:tcPr>
            <w:tcW w:w="1594" w:type="dxa"/>
            <w:vMerge/>
          </w:tcPr>
          <w:p w14:paraId="121C1DE6"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5BB3B66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Tenant</w:t>
            </w:r>
          </w:p>
        </w:tc>
        <w:tc>
          <w:tcPr>
            <w:tcW w:w="2594" w:type="dxa"/>
            <w:vAlign w:val="center"/>
          </w:tcPr>
          <w:p w14:paraId="186A647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71</w:t>
            </w:r>
          </w:p>
        </w:tc>
        <w:tc>
          <w:tcPr>
            <w:tcW w:w="2285" w:type="dxa"/>
            <w:vAlign w:val="center"/>
          </w:tcPr>
          <w:p w14:paraId="449C0BA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48.97</w:t>
            </w:r>
          </w:p>
        </w:tc>
      </w:tr>
      <w:tr w:rsidR="00E90E10" w:rsidRPr="007C2CD9" w14:paraId="545A76FC" w14:textId="77777777" w:rsidTr="007C2CD9">
        <w:trPr>
          <w:trHeight w:val="322"/>
          <w:jc w:val="center"/>
        </w:trPr>
        <w:tc>
          <w:tcPr>
            <w:tcW w:w="1594" w:type="dxa"/>
            <w:vMerge/>
          </w:tcPr>
          <w:p w14:paraId="64946D09"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2D27DD6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Others</w:t>
            </w:r>
          </w:p>
        </w:tc>
        <w:tc>
          <w:tcPr>
            <w:tcW w:w="2594" w:type="dxa"/>
            <w:vAlign w:val="center"/>
          </w:tcPr>
          <w:p w14:paraId="6D6621F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c>
          <w:tcPr>
            <w:tcW w:w="2285" w:type="dxa"/>
            <w:vAlign w:val="center"/>
          </w:tcPr>
          <w:p w14:paraId="0232079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r>
      <w:tr w:rsidR="00E90E10" w:rsidRPr="007C2CD9" w14:paraId="325D4B95" w14:textId="77777777" w:rsidTr="007C2CD9">
        <w:trPr>
          <w:trHeight w:val="322"/>
          <w:jc w:val="center"/>
        </w:trPr>
        <w:tc>
          <w:tcPr>
            <w:tcW w:w="1594" w:type="dxa"/>
            <w:vMerge w:val="restart"/>
          </w:tcPr>
          <w:p w14:paraId="2D938BC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Crops Grown</w:t>
            </w:r>
          </w:p>
        </w:tc>
        <w:tc>
          <w:tcPr>
            <w:tcW w:w="2273" w:type="dxa"/>
            <w:vAlign w:val="center"/>
          </w:tcPr>
          <w:p w14:paraId="1066F152"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Rice</w:t>
            </w:r>
          </w:p>
        </w:tc>
        <w:tc>
          <w:tcPr>
            <w:tcW w:w="2594" w:type="dxa"/>
            <w:vAlign w:val="center"/>
          </w:tcPr>
          <w:p w14:paraId="584492F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110</w:t>
            </w:r>
          </w:p>
        </w:tc>
        <w:tc>
          <w:tcPr>
            <w:tcW w:w="2285" w:type="dxa"/>
            <w:vAlign w:val="center"/>
          </w:tcPr>
          <w:p w14:paraId="59C6955F"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75.86</w:t>
            </w:r>
          </w:p>
        </w:tc>
      </w:tr>
      <w:tr w:rsidR="00E90E10" w:rsidRPr="007C2CD9" w14:paraId="4754DC24" w14:textId="77777777" w:rsidTr="007C2CD9">
        <w:trPr>
          <w:trHeight w:val="322"/>
          <w:jc w:val="center"/>
        </w:trPr>
        <w:tc>
          <w:tcPr>
            <w:tcW w:w="1594" w:type="dxa"/>
            <w:vMerge/>
          </w:tcPr>
          <w:p w14:paraId="40296673"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0F4C230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Coconut</w:t>
            </w:r>
          </w:p>
        </w:tc>
        <w:tc>
          <w:tcPr>
            <w:tcW w:w="2594" w:type="dxa"/>
            <w:vAlign w:val="center"/>
          </w:tcPr>
          <w:p w14:paraId="76E8371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28</w:t>
            </w:r>
          </w:p>
        </w:tc>
        <w:tc>
          <w:tcPr>
            <w:tcW w:w="2285" w:type="dxa"/>
            <w:vAlign w:val="center"/>
          </w:tcPr>
          <w:p w14:paraId="4596DACE"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19.31</w:t>
            </w:r>
          </w:p>
        </w:tc>
      </w:tr>
      <w:tr w:rsidR="00E90E10" w:rsidRPr="007C2CD9" w14:paraId="546D4F0E" w14:textId="77777777" w:rsidTr="007C2CD9">
        <w:trPr>
          <w:trHeight w:val="322"/>
          <w:jc w:val="center"/>
        </w:trPr>
        <w:tc>
          <w:tcPr>
            <w:tcW w:w="1594" w:type="dxa"/>
            <w:vMerge/>
          </w:tcPr>
          <w:p w14:paraId="1D8E199C"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6F7948E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Others (Corn, Banana, Abaca)</w:t>
            </w:r>
          </w:p>
        </w:tc>
        <w:tc>
          <w:tcPr>
            <w:tcW w:w="2594" w:type="dxa"/>
            <w:vAlign w:val="center"/>
          </w:tcPr>
          <w:p w14:paraId="1AEF31A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w:t>
            </w:r>
          </w:p>
        </w:tc>
        <w:tc>
          <w:tcPr>
            <w:tcW w:w="2285" w:type="dxa"/>
            <w:vAlign w:val="center"/>
          </w:tcPr>
          <w:p w14:paraId="65504B80"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4.83</w:t>
            </w:r>
          </w:p>
        </w:tc>
      </w:tr>
      <w:tr w:rsidR="00E90E10" w:rsidRPr="007C2CD9" w14:paraId="7DEB0C0E" w14:textId="77777777" w:rsidTr="007C2CD9">
        <w:trPr>
          <w:trHeight w:val="303"/>
          <w:jc w:val="center"/>
        </w:trPr>
        <w:tc>
          <w:tcPr>
            <w:tcW w:w="1594" w:type="dxa"/>
            <w:vMerge w:val="restart"/>
          </w:tcPr>
          <w:p w14:paraId="007EB8F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Irrigation Type</w:t>
            </w:r>
          </w:p>
        </w:tc>
        <w:tc>
          <w:tcPr>
            <w:tcW w:w="2273" w:type="dxa"/>
            <w:vAlign w:val="center"/>
          </w:tcPr>
          <w:p w14:paraId="188A65E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Rainfed</w:t>
            </w:r>
          </w:p>
        </w:tc>
        <w:tc>
          <w:tcPr>
            <w:tcW w:w="2594" w:type="dxa"/>
            <w:vAlign w:val="center"/>
          </w:tcPr>
          <w:p w14:paraId="1074DD30"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40</w:t>
            </w:r>
          </w:p>
        </w:tc>
        <w:tc>
          <w:tcPr>
            <w:tcW w:w="2285" w:type="dxa"/>
            <w:vAlign w:val="center"/>
          </w:tcPr>
          <w:p w14:paraId="6E56403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27.59</w:t>
            </w:r>
          </w:p>
        </w:tc>
      </w:tr>
      <w:tr w:rsidR="00E90E10" w:rsidRPr="007C2CD9" w14:paraId="64ACBD31" w14:textId="77777777" w:rsidTr="007C2CD9">
        <w:trPr>
          <w:trHeight w:val="303"/>
          <w:jc w:val="center"/>
        </w:trPr>
        <w:tc>
          <w:tcPr>
            <w:tcW w:w="1594" w:type="dxa"/>
            <w:vMerge/>
          </w:tcPr>
          <w:p w14:paraId="3D3A7DFB"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07FFDAA2"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Irrigated</w:t>
            </w:r>
          </w:p>
        </w:tc>
        <w:tc>
          <w:tcPr>
            <w:tcW w:w="2594" w:type="dxa"/>
            <w:vAlign w:val="center"/>
          </w:tcPr>
          <w:p w14:paraId="7D732129"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105</w:t>
            </w:r>
          </w:p>
        </w:tc>
        <w:tc>
          <w:tcPr>
            <w:tcW w:w="2285" w:type="dxa"/>
            <w:vAlign w:val="center"/>
          </w:tcPr>
          <w:p w14:paraId="44CC177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72.41</w:t>
            </w:r>
          </w:p>
        </w:tc>
      </w:tr>
      <w:tr w:rsidR="00E90E10" w:rsidRPr="007C2CD9" w14:paraId="655759A9" w14:textId="77777777" w:rsidTr="007C2CD9">
        <w:trPr>
          <w:trHeight w:val="322"/>
          <w:jc w:val="center"/>
        </w:trPr>
        <w:tc>
          <w:tcPr>
            <w:tcW w:w="1594" w:type="dxa"/>
            <w:vMerge w:val="restart"/>
          </w:tcPr>
          <w:p w14:paraId="51E2EAE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Source of Irrigation</w:t>
            </w:r>
          </w:p>
        </w:tc>
        <w:tc>
          <w:tcPr>
            <w:tcW w:w="2273" w:type="dxa"/>
            <w:vAlign w:val="center"/>
          </w:tcPr>
          <w:p w14:paraId="095A5B3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Rivers and streams</w:t>
            </w:r>
          </w:p>
        </w:tc>
        <w:tc>
          <w:tcPr>
            <w:tcW w:w="2594" w:type="dxa"/>
            <w:vAlign w:val="center"/>
          </w:tcPr>
          <w:p w14:paraId="6A690DE9"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91</w:t>
            </w:r>
          </w:p>
        </w:tc>
        <w:tc>
          <w:tcPr>
            <w:tcW w:w="2285" w:type="dxa"/>
            <w:vAlign w:val="center"/>
          </w:tcPr>
          <w:p w14:paraId="5B479CC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88.35</w:t>
            </w:r>
          </w:p>
        </w:tc>
      </w:tr>
      <w:tr w:rsidR="00E90E10" w:rsidRPr="007C2CD9" w14:paraId="2510C9EC" w14:textId="77777777" w:rsidTr="007C2CD9">
        <w:trPr>
          <w:trHeight w:val="322"/>
          <w:jc w:val="center"/>
        </w:trPr>
        <w:tc>
          <w:tcPr>
            <w:tcW w:w="1594" w:type="dxa"/>
            <w:vMerge/>
          </w:tcPr>
          <w:p w14:paraId="63178587"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186A83C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Reservoir</w:t>
            </w:r>
          </w:p>
        </w:tc>
        <w:tc>
          <w:tcPr>
            <w:tcW w:w="2594" w:type="dxa"/>
            <w:vAlign w:val="center"/>
          </w:tcPr>
          <w:p w14:paraId="494E4D2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c>
          <w:tcPr>
            <w:tcW w:w="2285" w:type="dxa"/>
            <w:vAlign w:val="center"/>
          </w:tcPr>
          <w:p w14:paraId="5BF36FB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r>
      <w:tr w:rsidR="00E90E10" w:rsidRPr="007C2CD9" w14:paraId="5147B0E4" w14:textId="77777777" w:rsidTr="007C2CD9">
        <w:trPr>
          <w:trHeight w:val="322"/>
          <w:jc w:val="center"/>
        </w:trPr>
        <w:tc>
          <w:tcPr>
            <w:tcW w:w="1594" w:type="dxa"/>
            <w:vMerge/>
          </w:tcPr>
          <w:p w14:paraId="101F1670"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13AC86E7"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Groundwater</w:t>
            </w:r>
          </w:p>
        </w:tc>
        <w:tc>
          <w:tcPr>
            <w:tcW w:w="2594" w:type="dxa"/>
            <w:vAlign w:val="center"/>
          </w:tcPr>
          <w:p w14:paraId="5CC018F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12</w:t>
            </w:r>
          </w:p>
        </w:tc>
        <w:tc>
          <w:tcPr>
            <w:tcW w:w="2285" w:type="dxa"/>
            <w:vAlign w:val="center"/>
          </w:tcPr>
          <w:p w14:paraId="5089CB43"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11.65</w:t>
            </w:r>
          </w:p>
        </w:tc>
      </w:tr>
      <w:tr w:rsidR="00E90E10" w:rsidRPr="007C2CD9" w14:paraId="10E1A279" w14:textId="77777777" w:rsidTr="007C2CD9">
        <w:trPr>
          <w:trHeight w:val="322"/>
          <w:jc w:val="center"/>
        </w:trPr>
        <w:tc>
          <w:tcPr>
            <w:tcW w:w="1594" w:type="dxa"/>
            <w:vMerge/>
          </w:tcPr>
          <w:p w14:paraId="4659F5B7"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043453F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Others</w:t>
            </w:r>
          </w:p>
        </w:tc>
        <w:tc>
          <w:tcPr>
            <w:tcW w:w="2594" w:type="dxa"/>
            <w:vAlign w:val="center"/>
          </w:tcPr>
          <w:p w14:paraId="6686B09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c>
          <w:tcPr>
            <w:tcW w:w="2285" w:type="dxa"/>
            <w:vAlign w:val="center"/>
          </w:tcPr>
          <w:p w14:paraId="5831FDC7"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r>
      <w:tr w:rsidR="00E90E10" w:rsidRPr="007C2CD9" w14:paraId="7DEE82D3" w14:textId="77777777" w:rsidTr="007C2CD9">
        <w:trPr>
          <w:trHeight w:val="303"/>
          <w:jc w:val="center"/>
        </w:trPr>
        <w:tc>
          <w:tcPr>
            <w:tcW w:w="1594" w:type="dxa"/>
            <w:vMerge w:val="restart"/>
          </w:tcPr>
          <w:p w14:paraId="3B22B40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Percentage of Agriculture as a Source of Income</w:t>
            </w:r>
          </w:p>
        </w:tc>
        <w:tc>
          <w:tcPr>
            <w:tcW w:w="2273" w:type="dxa"/>
            <w:vAlign w:val="center"/>
          </w:tcPr>
          <w:p w14:paraId="3D605F1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0%-25%</w:t>
            </w:r>
          </w:p>
        </w:tc>
        <w:tc>
          <w:tcPr>
            <w:tcW w:w="2594" w:type="dxa"/>
            <w:vAlign w:val="center"/>
          </w:tcPr>
          <w:p w14:paraId="352D795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w:t>
            </w:r>
          </w:p>
        </w:tc>
        <w:tc>
          <w:tcPr>
            <w:tcW w:w="2285" w:type="dxa"/>
            <w:vAlign w:val="center"/>
          </w:tcPr>
          <w:p w14:paraId="2C957D23"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1.38</w:t>
            </w:r>
          </w:p>
        </w:tc>
      </w:tr>
      <w:tr w:rsidR="00E90E10" w:rsidRPr="007C2CD9" w14:paraId="08E8EF15" w14:textId="77777777" w:rsidTr="007C2CD9">
        <w:trPr>
          <w:trHeight w:val="303"/>
          <w:jc w:val="center"/>
        </w:trPr>
        <w:tc>
          <w:tcPr>
            <w:tcW w:w="1594" w:type="dxa"/>
            <w:vMerge/>
          </w:tcPr>
          <w:p w14:paraId="421DD40F"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0D5D239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25%-50%</w:t>
            </w:r>
          </w:p>
        </w:tc>
        <w:tc>
          <w:tcPr>
            <w:tcW w:w="2594" w:type="dxa"/>
            <w:vAlign w:val="center"/>
          </w:tcPr>
          <w:p w14:paraId="492AE6B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33</w:t>
            </w:r>
          </w:p>
        </w:tc>
        <w:tc>
          <w:tcPr>
            <w:tcW w:w="2285" w:type="dxa"/>
            <w:vAlign w:val="center"/>
          </w:tcPr>
          <w:p w14:paraId="0DE0ECC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22.76</w:t>
            </w:r>
          </w:p>
        </w:tc>
      </w:tr>
      <w:tr w:rsidR="00E90E10" w:rsidRPr="007C2CD9" w14:paraId="6612DAC3" w14:textId="77777777" w:rsidTr="007C2CD9">
        <w:trPr>
          <w:trHeight w:val="303"/>
          <w:jc w:val="center"/>
        </w:trPr>
        <w:tc>
          <w:tcPr>
            <w:tcW w:w="1594" w:type="dxa"/>
            <w:vMerge/>
          </w:tcPr>
          <w:p w14:paraId="6B28A91B"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11EC5EA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50%-75%</w:t>
            </w:r>
          </w:p>
        </w:tc>
        <w:tc>
          <w:tcPr>
            <w:tcW w:w="2594" w:type="dxa"/>
            <w:vAlign w:val="center"/>
          </w:tcPr>
          <w:p w14:paraId="33F81199"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43</w:t>
            </w:r>
          </w:p>
        </w:tc>
        <w:tc>
          <w:tcPr>
            <w:tcW w:w="2285" w:type="dxa"/>
            <w:vAlign w:val="center"/>
          </w:tcPr>
          <w:p w14:paraId="4EC7E7C2"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29.66</w:t>
            </w:r>
          </w:p>
        </w:tc>
      </w:tr>
      <w:tr w:rsidR="00E90E10" w:rsidRPr="007C2CD9" w14:paraId="0DA41674" w14:textId="77777777" w:rsidTr="007C2CD9">
        <w:trPr>
          <w:trHeight w:val="303"/>
          <w:jc w:val="center"/>
        </w:trPr>
        <w:tc>
          <w:tcPr>
            <w:tcW w:w="1594" w:type="dxa"/>
            <w:vMerge/>
            <w:tcBorders>
              <w:bottom w:val="single" w:sz="4" w:space="0" w:color="auto"/>
            </w:tcBorders>
          </w:tcPr>
          <w:p w14:paraId="7C5F4A25" w14:textId="77777777" w:rsidR="00E90E10" w:rsidRPr="007C2CD9" w:rsidRDefault="00E90E10" w:rsidP="007C2CD9">
            <w:pPr>
              <w:jc w:val="center"/>
              <w:rPr>
                <w:rFonts w:ascii="Arial" w:eastAsia="Libre Franklin" w:hAnsi="Arial" w:cs="Arial"/>
                <w:sz w:val="20"/>
                <w:szCs w:val="20"/>
              </w:rPr>
            </w:pPr>
          </w:p>
        </w:tc>
        <w:tc>
          <w:tcPr>
            <w:tcW w:w="2273" w:type="dxa"/>
            <w:tcBorders>
              <w:bottom w:val="single" w:sz="4" w:space="0" w:color="auto"/>
            </w:tcBorders>
            <w:vAlign w:val="center"/>
          </w:tcPr>
          <w:p w14:paraId="6EAC6F7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75%-100%</w:t>
            </w:r>
          </w:p>
        </w:tc>
        <w:tc>
          <w:tcPr>
            <w:tcW w:w="2594" w:type="dxa"/>
            <w:tcBorders>
              <w:bottom w:val="single" w:sz="4" w:space="0" w:color="auto"/>
            </w:tcBorders>
            <w:vAlign w:val="center"/>
          </w:tcPr>
          <w:p w14:paraId="683C219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67</w:t>
            </w:r>
          </w:p>
        </w:tc>
        <w:tc>
          <w:tcPr>
            <w:tcW w:w="2285" w:type="dxa"/>
            <w:tcBorders>
              <w:bottom w:val="single" w:sz="4" w:space="0" w:color="auto"/>
            </w:tcBorders>
            <w:vAlign w:val="center"/>
          </w:tcPr>
          <w:p w14:paraId="65E141BE"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46.21</w:t>
            </w:r>
          </w:p>
        </w:tc>
      </w:tr>
    </w:tbl>
    <w:p w14:paraId="63D16DB3" w14:textId="77777777" w:rsidR="00B01FCD" w:rsidRPr="007C2CD9" w:rsidRDefault="00B01FCD" w:rsidP="00441B6F">
      <w:pPr>
        <w:pStyle w:val="Appendix"/>
        <w:spacing w:after="0"/>
        <w:jc w:val="both"/>
        <w:rPr>
          <w:rFonts w:ascii="Arial" w:hAnsi="Arial" w:cs="Arial"/>
          <w:b w:val="0"/>
          <w:sz w:val="20"/>
        </w:rPr>
      </w:pPr>
    </w:p>
    <w:sectPr w:rsidR="00B01FCD" w:rsidRPr="007C2CD9" w:rsidSect="000273A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64C52" w14:textId="77777777" w:rsidR="009655D2" w:rsidRDefault="009655D2" w:rsidP="00C37E61">
      <w:r>
        <w:separator/>
      </w:r>
    </w:p>
  </w:endnote>
  <w:endnote w:type="continuationSeparator" w:id="0">
    <w:p w14:paraId="02CF36FE" w14:textId="77777777" w:rsidR="009655D2" w:rsidRDefault="009655D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re Franklin">
    <w:altName w:val="Calibri"/>
    <w:charset w:val="00"/>
    <w:family w:val="auto"/>
    <w:pitch w:val="variable"/>
    <w:sig w:usb0="A00000FF" w:usb1="4000205B" w:usb2="00000000" w:usb3="00000000" w:csb0="000001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4139F" w14:textId="77777777" w:rsidR="00841483" w:rsidRDefault="00841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80600" w14:textId="77777777" w:rsidR="00841483" w:rsidRDefault="008414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1F4FD" w14:textId="61593B8F" w:rsidR="00754C9A" w:rsidRPr="00841483" w:rsidRDefault="00754C9A" w:rsidP="0084148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F9BB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9C10E" w14:textId="77777777" w:rsidR="009655D2" w:rsidRDefault="009655D2" w:rsidP="00C37E61">
      <w:r>
        <w:separator/>
      </w:r>
    </w:p>
  </w:footnote>
  <w:footnote w:type="continuationSeparator" w:id="0">
    <w:p w14:paraId="2EEAF762" w14:textId="77777777" w:rsidR="009655D2" w:rsidRDefault="009655D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D4C51" w14:textId="01CFCC1A" w:rsidR="00841483" w:rsidRDefault="00841483">
    <w:pPr>
      <w:pStyle w:val="Header"/>
    </w:pPr>
    <w:r>
      <w:rPr>
        <w:noProof/>
      </w:rPr>
      <w:pict w14:anchorId="448A1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FEE57" w14:textId="52C1DF4E" w:rsidR="00841483" w:rsidRDefault="00841483">
    <w:pPr>
      <w:pStyle w:val="Header"/>
    </w:pPr>
    <w:r>
      <w:rPr>
        <w:noProof/>
      </w:rPr>
      <w:pict w14:anchorId="25629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352AF" w14:textId="27B2ACE2" w:rsidR="00296529" w:rsidRPr="00296529" w:rsidRDefault="00841483" w:rsidP="00296529">
    <w:pPr>
      <w:ind w:left="2160"/>
      <w:jc w:val="center"/>
      <w:rPr>
        <w:rFonts w:ascii="Times New Roman" w:eastAsia="Calibri" w:hAnsi="Times New Roman"/>
        <w:i/>
        <w:sz w:val="18"/>
        <w:szCs w:val="22"/>
      </w:rPr>
    </w:pPr>
    <w:r>
      <w:rPr>
        <w:noProof/>
      </w:rPr>
      <w:pict w14:anchorId="34CC9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477DFB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CF192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0579C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1DF4D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E46369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A8327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C5CD4" w14:textId="6A247426" w:rsidR="00841483" w:rsidRDefault="00841483">
    <w:pPr>
      <w:pStyle w:val="Header"/>
    </w:pPr>
    <w:r>
      <w:rPr>
        <w:noProof/>
      </w:rPr>
      <w:pict w14:anchorId="69CCA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5E3A5" w14:textId="1723854F" w:rsidR="00841483" w:rsidRDefault="00841483">
    <w:pPr>
      <w:pStyle w:val="Header"/>
    </w:pPr>
    <w:r>
      <w:rPr>
        <w:noProof/>
      </w:rPr>
      <w:pict w14:anchorId="6EED0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54F4" w14:textId="2C45C93E" w:rsidR="00841483" w:rsidRDefault="00841483">
    <w:pPr>
      <w:pStyle w:val="Header"/>
    </w:pPr>
    <w:r>
      <w:rPr>
        <w:noProof/>
      </w:rPr>
      <w:pict w14:anchorId="2633C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0005DB"/>
    <w:multiLevelType w:val="hybridMultilevel"/>
    <w:tmpl w:val="C2781E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9E7"/>
    <w:rsid w:val="000273A9"/>
    <w:rsid w:val="00030174"/>
    <w:rsid w:val="00030CD0"/>
    <w:rsid w:val="0004579C"/>
    <w:rsid w:val="000A47FA"/>
    <w:rsid w:val="000A65D3"/>
    <w:rsid w:val="000B1E33"/>
    <w:rsid w:val="000D689F"/>
    <w:rsid w:val="000E7B7B"/>
    <w:rsid w:val="000E7D62"/>
    <w:rsid w:val="00103357"/>
    <w:rsid w:val="00123C9F"/>
    <w:rsid w:val="00126190"/>
    <w:rsid w:val="00130F17"/>
    <w:rsid w:val="001320BF"/>
    <w:rsid w:val="001572F0"/>
    <w:rsid w:val="00163BC4"/>
    <w:rsid w:val="00175E02"/>
    <w:rsid w:val="00191062"/>
    <w:rsid w:val="00192B72"/>
    <w:rsid w:val="001A29D8"/>
    <w:rsid w:val="001A5CAA"/>
    <w:rsid w:val="001B0427"/>
    <w:rsid w:val="001D237E"/>
    <w:rsid w:val="001D3A51"/>
    <w:rsid w:val="001E10D2"/>
    <w:rsid w:val="001E25B4"/>
    <w:rsid w:val="001E44FE"/>
    <w:rsid w:val="00200595"/>
    <w:rsid w:val="00204835"/>
    <w:rsid w:val="00231920"/>
    <w:rsid w:val="0023195C"/>
    <w:rsid w:val="0024282C"/>
    <w:rsid w:val="002460DC"/>
    <w:rsid w:val="00250985"/>
    <w:rsid w:val="002556F6"/>
    <w:rsid w:val="00277F6A"/>
    <w:rsid w:val="00283105"/>
    <w:rsid w:val="00284C4C"/>
    <w:rsid w:val="00287E68"/>
    <w:rsid w:val="00296529"/>
    <w:rsid w:val="002B27FB"/>
    <w:rsid w:val="002B685A"/>
    <w:rsid w:val="002C57D2"/>
    <w:rsid w:val="002E0D56"/>
    <w:rsid w:val="00315186"/>
    <w:rsid w:val="0033343E"/>
    <w:rsid w:val="003512C2"/>
    <w:rsid w:val="0036173A"/>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1836"/>
    <w:rsid w:val="004539DB"/>
    <w:rsid w:val="00471A80"/>
    <w:rsid w:val="004D305E"/>
    <w:rsid w:val="004D4277"/>
    <w:rsid w:val="00502516"/>
    <w:rsid w:val="00505F06"/>
    <w:rsid w:val="00506828"/>
    <w:rsid w:val="0053056E"/>
    <w:rsid w:val="00554FDA"/>
    <w:rsid w:val="005C540B"/>
    <w:rsid w:val="005C784C"/>
    <w:rsid w:val="005D17F6"/>
    <w:rsid w:val="005E5539"/>
    <w:rsid w:val="005F0052"/>
    <w:rsid w:val="005F53BE"/>
    <w:rsid w:val="00600B7C"/>
    <w:rsid w:val="00601B7C"/>
    <w:rsid w:val="00602BF5"/>
    <w:rsid w:val="00617FDD"/>
    <w:rsid w:val="00626E2B"/>
    <w:rsid w:val="00633614"/>
    <w:rsid w:val="00633F68"/>
    <w:rsid w:val="00636EB2"/>
    <w:rsid w:val="006375B8"/>
    <w:rsid w:val="006601F2"/>
    <w:rsid w:val="0066510A"/>
    <w:rsid w:val="00673F9F"/>
    <w:rsid w:val="00686953"/>
    <w:rsid w:val="00687DEA"/>
    <w:rsid w:val="00687E67"/>
    <w:rsid w:val="006967F7"/>
    <w:rsid w:val="006A250C"/>
    <w:rsid w:val="006B21D3"/>
    <w:rsid w:val="006B57D0"/>
    <w:rsid w:val="006C1429"/>
    <w:rsid w:val="006D30FF"/>
    <w:rsid w:val="006D6940"/>
    <w:rsid w:val="006F00B5"/>
    <w:rsid w:val="006F11EC"/>
    <w:rsid w:val="0070082C"/>
    <w:rsid w:val="007022B5"/>
    <w:rsid w:val="007369E6"/>
    <w:rsid w:val="00746E59"/>
    <w:rsid w:val="007470D8"/>
    <w:rsid w:val="00754C9A"/>
    <w:rsid w:val="0075599A"/>
    <w:rsid w:val="00761D52"/>
    <w:rsid w:val="0077749E"/>
    <w:rsid w:val="00790ADA"/>
    <w:rsid w:val="007C2CD9"/>
    <w:rsid w:val="007D2288"/>
    <w:rsid w:val="007E088F"/>
    <w:rsid w:val="007E23C9"/>
    <w:rsid w:val="007F7B32"/>
    <w:rsid w:val="00804BC2"/>
    <w:rsid w:val="0081431A"/>
    <w:rsid w:val="0083216F"/>
    <w:rsid w:val="00840CAB"/>
    <w:rsid w:val="00841483"/>
    <w:rsid w:val="00860000"/>
    <w:rsid w:val="00863BD3"/>
    <w:rsid w:val="008641ED"/>
    <w:rsid w:val="00866D66"/>
    <w:rsid w:val="008671C6"/>
    <w:rsid w:val="00875803"/>
    <w:rsid w:val="008B459E"/>
    <w:rsid w:val="008D4029"/>
    <w:rsid w:val="008E13AE"/>
    <w:rsid w:val="008E1506"/>
    <w:rsid w:val="008E710C"/>
    <w:rsid w:val="008F69D6"/>
    <w:rsid w:val="00902823"/>
    <w:rsid w:val="00915CA6"/>
    <w:rsid w:val="00927834"/>
    <w:rsid w:val="009500A6"/>
    <w:rsid w:val="009547D7"/>
    <w:rsid w:val="00957C18"/>
    <w:rsid w:val="009655D2"/>
    <w:rsid w:val="009659BA"/>
    <w:rsid w:val="00983040"/>
    <w:rsid w:val="009B3FB9"/>
    <w:rsid w:val="009C2465"/>
    <w:rsid w:val="009D35A0"/>
    <w:rsid w:val="009D7EB7"/>
    <w:rsid w:val="009E048A"/>
    <w:rsid w:val="009E08E9"/>
    <w:rsid w:val="009E2297"/>
    <w:rsid w:val="009E3DB9"/>
    <w:rsid w:val="009E6E35"/>
    <w:rsid w:val="009F0EDA"/>
    <w:rsid w:val="00A03B96"/>
    <w:rsid w:val="00A05B19"/>
    <w:rsid w:val="00A1134E"/>
    <w:rsid w:val="00A24E7E"/>
    <w:rsid w:val="00A258C3"/>
    <w:rsid w:val="00A347C0"/>
    <w:rsid w:val="00A51431"/>
    <w:rsid w:val="00A539AD"/>
    <w:rsid w:val="00A91E98"/>
    <w:rsid w:val="00A94063"/>
    <w:rsid w:val="00AA2698"/>
    <w:rsid w:val="00AA4C54"/>
    <w:rsid w:val="00AA6219"/>
    <w:rsid w:val="00AA74E0"/>
    <w:rsid w:val="00AB703F"/>
    <w:rsid w:val="00AC6BB8"/>
    <w:rsid w:val="00AE008F"/>
    <w:rsid w:val="00B01FCD"/>
    <w:rsid w:val="00B1776C"/>
    <w:rsid w:val="00B52583"/>
    <w:rsid w:val="00B52896"/>
    <w:rsid w:val="00B6202F"/>
    <w:rsid w:val="00B95236"/>
    <w:rsid w:val="00B96BD9"/>
    <w:rsid w:val="00BA1B01"/>
    <w:rsid w:val="00BA2641"/>
    <w:rsid w:val="00BB37AA"/>
    <w:rsid w:val="00BB6E70"/>
    <w:rsid w:val="00BC53A0"/>
    <w:rsid w:val="00BE62AD"/>
    <w:rsid w:val="00BF121F"/>
    <w:rsid w:val="00BF1F80"/>
    <w:rsid w:val="00C044E2"/>
    <w:rsid w:val="00C166EF"/>
    <w:rsid w:val="00C17EB0"/>
    <w:rsid w:val="00C27F5F"/>
    <w:rsid w:val="00C30A0F"/>
    <w:rsid w:val="00C37E61"/>
    <w:rsid w:val="00C70F1B"/>
    <w:rsid w:val="00C71A47"/>
    <w:rsid w:val="00C7464C"/>
    <w:rsid w:val="00C82711"/>
    <w:rsid w:val="00C85588"/>
    <w:rsid w:val="00CD6755"/>
    <w:rsid w:val="00CD6856"/>
    <w:rsid w:val="00CE0089"/>
    <w:rsid w:val="00CE793C"/>
    <w:rsid w:val="00CF193C"/>
    <w:rsid w:val="00D173F1"/>
    <w:rsid w:val="00D74CB0"/>
    <w:rsid w:val="00D8295D"/>
    <w:rsid w:val="00D93531"/>
    <w:rsid w:val="00DC2A65"/>
    <w:rsid w:val="00DE15F0"/>
    <w:rsid w:val="00DE5663"/>
    <w:rsid w:val="00DE78AA"/>
    <w:rsid w:val="00DF0DAC"/>
    <w:rsid w:val="00E053D0"/>
    <w:rsid w:val="00E15994"/>
    <w:rsid w:val="00E3114E"/>
    <w:rsid w:val="00E31A70"/>
    <w:rsid w:val="00E35B02"/>
    <w:rsid w:val="00E66496"/>
    <w:rsid w:val="00E66B35"/>
    <w:rsid w:val="00E66E10"/>
    <w:rsid w:val="00E769F6"/>
    <w:rsid w:val="00E8407C"/>
    <w:rsid w:val="00E84F3C"/>
    <w:rsid w:val="00E90E10"/>
    <w:rsid w:val="00EA012C"/>
    <w:rsid w:val="00EC6A55"/>
    <w:rsid w:val="00ED0288"/>
    <w:rsid w:val="00EE52CB"/>
    <w:rsid w:val="00EF581D"/>
    <w:rsid w:val="00EF7FD8"/>
    <w:rsid w:val="00F06F59"/>
    <w:rsid w:val="00F17988"/>
    <w:rsid w:val="00F469F0"/>
    <w:rsid w:val="00F53273"/>
    <w:rsid w:val="00F5584A"/>
    <w:rsid w:val="00F63FCF"/>
    <w:rsid w:val="00F755E4"/>
    <w:rsid w:val="00F77D02"/>
    <w:rsid w:val="00FB3A86"/>
    <w:rsid w:val="00FD2AE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DDA1A2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F53B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7022B5"/>
    <w:rPr>
      <w:color w:val="666666"/>
    </w:rPr>
  </w:style>
  <w:style w:type="paragraph" w:styleId="NoSpacing">
    <w:name w:val="No Spacing"/>
    <w:uiPriority w:val="1"/>
    <w:qFormat/>
    <w:rsid w:val="00840CAB"/>
    <w:rPr>
      <w:rFonts w:asciiTheme="minorHAnsi" w:eastAsiaTheme="minorHAnsi" w:hAnsiTheme="minorHAnsi" w:cstheme="minorBidi"/>
      <w:sz w:val="22"/>
      <w:szCs w:val="22"/>
      <w:lang w:val="en-PH"/>
    </w:rPr>
  </w:style>
  <w:style w:type="character" w:customStyle="1" w:styleId="Heading3Char">
    <w:name w:val="Heading 3 Char"/>
    <w:basedOn w:val="DefaultParagraphFont"/>
    <w:link w:val="Heading3"/>
    <w:semiHidden/>
    <w:rsid w:val="005F53BE"/>
    <w:rPr>
      <w:rFonts w:asciiTheme="majorHAnsi" w:eastAsiaTheme="majorEastAsia" w:hAnsiTheme="majorHAnsi" w:cstheme="majorBidi"/>
      <w:color w:val="243F60" w:themeColor="accent1" w:themeShade="7F"/>
      <w:sz w:val="24"/>
      <w:szCs w:val="24"/>
    </w:rPr>
  </w:style>
  <w:style w:type="paragraph" w:customStyle="1" w:styleId="twoColumnHangingPStyle">
    <w:name w:val="twoColumnHangingPStyle"/>
    <w:basedOn w:val="Normal"/>
    <w:rsid w:val="00600B7C"/>
    <w:pPr>
      <w:ind w:left="720" w:hanging="720"/>
      <w:jc w:val="both"/>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911173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1843273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hyperlink" Target="https://www.pna.gov.ph/articles/1184765" TargetMode="External"/><Relationship Id="rId21" Type="http://schemas.openxmlformats.org/officeDocument/2006/relationships/hyperlink" Target="https://doi.org/10.21275/SUB158497"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s://businessweekmindanao.com/aurora-faces-over-p44-5m-in-agricultural-damage-from-typhoon-enteng/"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016/j.cub.2017.03.020" TargetMode="External"/><Relationship Id="rId29" Type="http://schemas.openxmlformats.org/officeDocument/2006/relationships/hyperlink" Target="http://www.knowledgebank.irri.org/training/fact-sheets/pest-manag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oor.2024.100662" TargetMode="External"/><Relationship Id="rId32" Type="http://schemas.openxmlformats.org/officeDocument/2006/relationships/hyperlink" Target="https://doi.org/10.2139/ssrn.473116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5406/bbij.2021.10.00326" TargetMode="External"/><Relationship Id="rId28" Type="http://schemas.openxmlformats.org/officeDocument/2006/relationships/hyperlink" Target="https://doi.org/10.1007/978-81-322-2322-1_4" TargetMode="Externa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www.cpsu.edu.ph/view-article/13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fao.org/4/ac061e/AC061E00.htm" TargetMode="External"/><Relationship Id="rId27" Type="http://schemas.openxmlformats.org/officeDocument/2006/relationships/hyperlink" Target="https://eeo.okstate.edu" TargetMode="External"/><Relationship Id="rId30" Type="http://schemas.openxmlformats.org/officeDocument/2006/relationships/hyperlink" Target="https://prism.philrice.gov.ph/dataproducts/"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enry\Desktop\Thesis%20Manuscript\Garret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enry\Desktop\Thesis%20Manuscript\Garret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Libre Franklin"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[Garrett.xlsx]Revised!$FC$3:$FC$9</c:f>
              <c:strCache>
                <c:ptCount val="7"/>
                <c:pt idx="0">
                  <c:v>Climatic problems</c:v>
                </c:pt>
                <c:pt idx="1">
                  <c:v>Change in soil pH</c:v>
                </c:pt>
                <c:pt idx="2">
                  <c:v>Decline in soil fertility</c:v>
                </c:pt>
                <c:pt idx="3">
                  <c:v>Sedimentation</c:v>
                </c:pt>
                <c:pt idx="4">
                  <c:v>Soil erosion and loss</c:v>
                </c:pt>
                <c:pt idx="5">
                  <c:v>Saltwater intrusion</c:v>
                </c:pt>
                <c:pt idx="6">
                  <c:v>Land use changes</c:v>
                </c:pt>
              </c:strCache>
            </c:strRef>
          </c:cat>
          <c:val>
            <c:numRef>
              <c:f>[Garrett.xlsx]Revised!$FB$3:$FB$9</c:f>
              <c:numCache>
                <c:formatCode>0.00</c:formatCode>
                <c:ptCount val="7"/>
                <c:pt idx="0">
                  <c:v>66.14</c:v>
                </c:pt>
                <c:pt idx="1">
                  <c:v>61.9</c:v>
                </c:pt>
                <c:pt idx="2">
                  <c:v>59</c:v>
                </c:pt>
                <c:pt idx="3">
                  <c:v>47.3</c:v>
                </c:pt>
                <c:pt idx="4">
                  <c:v>43.66</c:v>
                </c:pt>
                <c:pt idx="5">
                  <c:v>39.19</c:v>
                </c:pt>
                <c:pt idx="6">
                  <c:v>33.049999999999997</c:v>
                </c:pt>
              </c:numCache>
            </c:numRef>
          </c:val>
          <c:extLst>
            <c:ext xmlns:c16="http://schemas.microsoft.com/office/drawing/2014/chart" uri="{C3380CC4-5D6E-409C-BE32-E72D297353CC}">
              <c16:uniqueId val="{00000000-64B2-4957-A545-A04AC5C009D9}"/>
            </c:ext>
          </c:extLst>
        </c:ser>
        <c:dLbls>
          <c:showLegendKey val="0"/>
          <c:showVal val="0"/>
          <c:showCatName val="0"/>
          <c:showSerName val="0"/>
          <c:showPercent val="0"/>
          <c:showBubbleSize val="0"/>
        </c:dLbls>
        <c:gapWidth val="219"/>
        <c:overlap val="-27"/>
        <c:axId val="508608080"/>
        <c:axId val="402785456"/>
      </c:barChart>
      <c:catAx>
        <c:axId val="50860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Libre Franklin" pitchFamily="2" charset="0"/>
                <a:ea typeface="+mn-ea"/>
                <a:cs typeface="+mn-cs"/>
              </a:defRPr>
            </a:pPr>
            <a:endParaRPr lang="en-US"/>
          </a:p>
        </c:txPr>
        <c:crossAx val="402785456"/>
        <c:crosses val="autoZero"/>
        <c:auto val="0"/>
        <c:lblAlgn val="ctr"/>
        <c:lblOffset val="100"/>
        <c:noMultiLvlLbl val="0"/>
      </c:catAx>
      <c:valAx>
        <c:axId val="402785456"/>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Libre Franklin" pitchFamily="2" charset="0"/>
                    <a:ea typeface="+mn-ea"/>
                    <a:cs typeface="+mn-cs"/>
                  </a:defRPr>
                </a:pPr>
                <a:r>
                  <a:rPr lang="en-US" b="1"/>
                  <a:t>Mean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Libre Franklin" pitchFamily="2" charset="0"/>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ibre Franklin" pitchFamily="2" charset="0"/>
                <a:ea typeface="+mn-ea"/>
                <a:cs typeface="+mn-cs"/>
              </a:defRPr>
            </a:pPr>
            <a:endParaRPr lang="en-US"/>
          </a:p>
        </c:txPr>
        <c:crossAx val="50860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Libre Franklin"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Libre Franklin" pitchFamily="2" charset="0"/>
                    <a:ea typeface="+mn-ea"/>
                    <a:cs typeface="Lao U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Revised!$FC$33:$FC$39</c:f>
              <c:strCache>
                <c:ptCount val="7"/>
                <c:pt idx="0">
                  <c:v>Variability in crop production</c:v>
                </c:pt>
                <c:pt idx="1">
                  <c:v>Pests and disease</c:v>
                </c:pt>
                <c:pt idx="2">
                  <c:v>Increased cost of farming inputs</c:v>
                </c:pt>
                <c:pt idx="3">
                  <c:v>Social and well-being of farmers</c:v>
                </c:pt>
                <c:pt idx="4">
                  <c:v>Competition on water resources</c:v>
                </c:pt>
                <c:pt idx="5">
                  <c:v>Increased vulnerability to market/ price fluctuations</c:v>
                </c:pt>
                <c:pt idx="6">
                  <c:v>Changes in  farming practices</c:v>
                </c:pt>
              </c:strCache>
            </c:strRef>
          </c:cat>
          <c:val>
            <c:numRef>
              <c:f>Revised!$FB$33:$FB$39</c:f>
              <c:numCache>
                <c:formatCode>General</c:formatCode>
                <c:ptCount val="7"/>
                <c:pt idx="0">
                  <c:v>64.94</c:v>
                </c:pt>
                <c:pt idx="1">
                  <c:v>61.07</c:v>
                </c:pt>
                <c:pt idx="2">
                  <c:v>58.98</c:v>
                </c:pt>
                <c:pt idx="3">
                  <c:v>56.51</c:v>
                </c:pt>
                <c:pt idx="4">
                  <c:v>40.85</c:v>
                </c:pt>
                <c:pt idx="5">
                  <c:v>37.299999999999997</c:v>
                </c:pt>
                <c:pt idx="6">
                  <c:v>30.88</c:v>
                </c:pt>
              </c:numCache>
            </c:numRef>
          </c:val>
          <c:extLst>
            <c:ext xmlns:c16="http://schemas.microsoft.com/office/drawing/2014/chart" uri="{C3380CC4-5D6E-409C-BE32-E72D297353CC}">
              <c16:uniqueId val="{00000000-C510-4038-B80B-CF116A0F767B}"/>
            </c:ext>
          </c:extLst>
        </c:ser>
        <c:dLbls>
          <c:showLegendKey val="0"/>
          <c:showVal val="0"/>
          <c:showCatName val="0"/>
          <c:showSerName val="0"/>
          <c:showPercent val="0"/>
          <c:showBubbleSize val="0"/>
        </c:dLbls>
        <c:gapWidth val="219"/>
        <c:overlap val="-27"/>
        <c:axId val="1162130816"/>
        <c:axId val="1162131296"/>
      </c:barChart>
      <c:catAx>
        <c:axId val="116213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Libre Franklin" pitchFamily="2" charset="0"/>
                <a:ea typeface="+mn-ea"/>
                <a:cs typeface="Lao UI" panose="020F0502020204030204" pitchFamily="34" charset="0"/>
              </a:defRPr>
            </a:pPr>
            <a:endParaRPr lang="en-US"/>
          </a:p>
        </c:txPr>
        <c:crossAx val="1162131296"/>
        <c:crosses val="autoZero"/>
        <c:auto val="1"/>
        <c:lblAlgn val="ctr"/>
        <c:lblOffset val="100"/>
        <c:noMultiLvlLbl val="0"/>
      </c:catAx>
      <c:valAx>
        <c:axId val="1162131296"/>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Libre Franklin" pitchFamily="2" charset="0"/>
                    <a:ea typeface="+mn-ea"/>
                    <a:cs typeface="Lao UI" panose="020F0502020204030204" pitchFamily="34" charset="0"/>
                  </a:defRPr>
                </a:pPr>
                <a:r>
                  <a:rPr lang="en-US" b="1"/>
                  <a:t>Mean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Libre Franklin" pitchFamily="2" charset="0"/>
                  <a:ea typeface="+mn-ea"/>
                  <a:cs typeface="Lao UI" panose="020F05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ibre Franklin" pitchFamily="2" charset="0"/>
                <a:ea typeface="+mn-ea"/>
                <a:cs typeface="Lao UI" panose="020F0502020204030204" pitchFamily="34" charset="0"/>
              </a:defRPr>
            </a:pPr>
            <a:endParaRPr lang="en-US"/>
          </a:p>
        </c:txPr>
        <c:crossAx val="116213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Libre Franklin" pitchFamily="2" charset="0"/>
          <a:cs typeface="Lao UI" panose="020F05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B6CF3-EEE3-4843-A934-43B92DCCA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268</TotalTime>
  <Pages>17</Pages>
  <Words>6369</Words>
  <Characters>36307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42591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2014-10-25T14:34:00Z</dcterms:created>
  <dcterms:modified xsi:type="dcterms:W3CDTF">2025-02-20T11:36:00Z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4e3e9f4b74f4657b37f494aea85a1e16b17e3a2e87a72f339c970f6c6dec110a</vt:lpwstr>
  </property>
</Properties>
</file>