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A262B" w14:textId="77777777" w:rsidR="00BF7A47" w:rsidRDefault="00BF7A47" w:rsidP="00795899">
      <w:pPr>
        <w:pStyle w:val="Author"/>
        <w:rPr>
          <w:rFonts w:ascii="Arial" w:hAnsi="Arial" w:cs="Arial"/>
          <w:bCs/>
          <w:i/>
          <w:iCs/>
          <w:kern w:val="28"/>
          <w:sz w:val="36"/>
          <w:u w:val="single"/>
        </w:rPr>
      </w:pPr>
    </w:p>
    <w:p w14:paraId="50279151" w14:textId="77777777" w:rsidR="00BF7A47" w:rsidRDefault="00BF7A47" w:rsidP="00795899">
      <w:pPr>
        <w:pStyle w:val="Author"/>
        <w:rPr>
          <w:rFonts w:ascii="Arial" w:hAnsi="Arial" w:cs="Arial"/>
          <w:bCs/>
          <w:i/>
          <w:iCs/>
          <w:kern w:val="28"/>
          <w:sz w:val="36"/>
          <w:u w:val="single"/>
        </w:rPr>
      </w:pPr>
    </w:p>
    <w:p w14:paraId="7CF9FC1A" w14:textId="4F4CCB7E" w:rsidR="00BF7A47" w:rsidRDefault="00BF7A47" w:rsidP="00795899">
      <w:pPr>
        <w:pStyle w:val="Author"/>
        <w:rPr>
          <w:rFonts w:ascii="Times New Roman" w:hAnsi="Times New Roman"/>
          <w:color w:val="000000" w:themeColor="text1"/>
          <w:sz w:val="36"/>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62CA077A" w14:textId="77777777" w:rsidR="00BA0B93" w:rsidRDefault="00BA0B93" w:rsidP="00795899">
      <w:pPr>
        <w:pStyle w:val="Author"/>
        <w:rPr>
          <w:rFonts w:ascii="Times New Roman" w:hAnsi="Times New Roman"/>
          <w:color w:val="000000" w:themeColor="text1"/>
          <w:sz w:val="36"/>
        </w:rPr>
      </w:pPr>
    </w:p>
    <w:p w14:paraId="60FFA84B" w14:textId="4A741803" w:rsidR="00227520" w:rsidRPr="00795899" w:rsidRDefault="00227520" w:rsidP="00795899">
      <w:pPr>
        <w:pStyle w:val="Author"/>
        <w:rPr>
          <w:rFonts w:ascii="Times New Roman" w:hAnsi="Times New Roman"/>
          <w:color w:val="000000" w:themeColor="text1"/>
          <w:sz w:val="36"/>
        </w:rPr>
      </w:pPr>
      <w:r w:rsidRPr="00795899">
        <w:rPr>
          <w:rFonts w:ascii="Times New Roman" w:hAnsi="Times New Roman"/>
          <w:color w:val="000000" w:themeColor="text1"/>
          <w:sz w:val="36"/>
        </w:rPr>
        <w:t xml:space="preserve">Effects of </w:t>
      </w:r>
      <w:proofErr w:type="spellStart"/>
      <w:r w:rsidRPr="00795899">
        <w:rPr>
          <w:rFonts w:ascii="Times New Roman" w:hAnsi="Times New Roman"/>
          <w:color w:val="000000" w:themeColor="text1"/>
          <w:sz w:val="36"/>
        </w:rPr>
        <w:t>Sphenostylis</w:t>
      </w:r>
      <w:proofErr w:type="spellEnd"/>
      <w:r w:rsidRPr="00795899">
        <w:rPr>
          <w:rFonts w:ascii="Times New Roman" w:hAnsi="Times New Roman"/>
          <w:color w:val="000000" w:themeColor="text1"/>
          <w:sz w:val="36"/>
        </w:rPr>
        <w:t xml:space="preserve"> </w:t>
      </w:r>
      <w:proofErr w:type="spellStart"/>
      <w:r w:rsidRPr="00795899">
        <w:rPr>
          <w:rFonts w:ascii="Times New Roman" w:hAnsi="Times New Roman"/>
          <w:color w:val="000000" w:themeColor="text1"/>
          <w:sz w:val="36"/>
        </w:rPr>
        <w:t>marginata</w:t>
      </w:r>
      <w:proofErr w:type="spellEnd"/>
      <w:r w:rsidRPr="00795899">
        <w:rPr>
          <w:rFonts w:ascii="Times New Roman" w:hAnsi="Times New Roman"/>
          <w:color w:val="000000" w:themeColor="text1"/>
          <w:sz w:val="36"/>
        </w:rPr>
        <w:t xml:space="preserve"> on oxygen consumption rate in </w:t>
      </w:r>
    </w:p>
    <w:p w14:paraId="4AE83257" w14:textId="77777777" w:rsidR="00227520" w:rsidRPr="00795899" w:rsidRDefault="00227520" w:rsidP="00227520">
      <w:pPr>
        <w:pStyle w:val="Author"/>
        <w:spacing w:line="240" w:lineRule="auto"/>
        <w:rPr>
          <w:rFonts w:ascii="Times New Roman" w:hAnsi="Times New Roman"/>
          <w:color w:val="000000" w:themeColor="text1"/>
          <w:sz w:val="36"/>
        </w:rPr>
      </w:pPr>
      <w:r w:rsidRPr="00795899">
        <w:rPr>
          <w:rFonts w:ascii="Times New Roman" w:hAnsi="Times New Roman"/>
          <w:color w:val="000000" w:themeColor="text1"/>
          <w:sz w:val="36"/>
        </w:rPr>
        <w:t>Oreochromis niloticus fingerlings</w:t>
      </w:r>
    </w:p>
    <w:p w14:paraId="48E01F6D" w14:textId="6F525F05" w:rsidR="00227520" w:rsidRDefault="00227520" w:rsidP="00227520">
      <w:pPr>
        <w:pStyle w:val="Author"/>
        <w:spacing w:line="240" w:lineRule="auto"/>
        <w:rPr>
          <w:rFonts w:ascii="Arial" w:hAnsi="Arial" w:cs="Arial"/>
          <w:color w:val="000000" w:themeColor="text1"/>
          <w:sz w:val="36"/>
        </w:rPr>
      </w:pPr>
    </w:p>
    <w:p w14:paraId="4614395A" w14:textId="10E91953" w:rsidR="00455553" w:rsidRDefault="00455553" w:rsidP="00227520">
      <w:pPr>
        <w:pStyle w:val="Author"/>
        <w:spacing w:line="240" w:lineRule="auto"/>
        <w:rPr>
          <w:rFonts w:ascii="Arial" w:hAnsi="Arial" w:cs="Arial"/>
          <w:color w:val="000000" w:themeColor="text1"/>
          <w:sz w:val="36"/>
        </w:rPr>
      </w:pPr>
    </w:p>
    <w:p w14:paraId="597D40A5" w14:textId="3525DC53" w:rsidR="00455553" w:rsidRDefault="00455553" w:rsidP="00227520">
      <w:pPr>
        <w:pStyle w:val="Author"/>
        <w:spacing w:line="240" w:lineRule="auto"/>
        <w:rPr>
          <w:rFonts w:ascii="Arial" w:hAnsi="Arial" w:cs="Arial"/>
          <w:color w:val="000000" w:themeColor="text1"/>
          <w:sz w:val="36"/>
        </w:rPr>
      </w:pPr>
    </w:p>
    <w:p w14:paraId="08822297" w14:textId="0375A472" w:rsidR="00455553" w:rsidRDefault="00455553" w:rsidP="00227520">
      <w:pPr>
        <w:pStyle w:val="Author"/>
        <w:spacing w:line="240" w:lineRule="auto"/>
        <w:rPr>
          <w:rFonts w:ascii="Arial" w:hAnsi="Arial" w:cs="Arial"/>
          <w:color w:val="000000" w:themeColor="text1"/>
          <w:sz w:val="36"/>
        </w:rPr>
      </w:pPr>
    </w:p>
    <w:p w14:paraId="5332559F" w14:textId="77777777" w:rsidR="00455553" w:rsidRPr="00795899" w:rsidRDefault="00455553" w:rsidP="00227520">
      <w:pPr>
        <w:pStyle w:val="Author"/>
        <w:spacing w:line="240" w:lineRule="auto"/>
        <w:rPr>
          <w:rFonts w:ascii="Arial" w:hAnsi="Arial" w:cs="Arial"/>
          <w:color w:val="000000" w:themeColor="text1"/>
          <w:sz w:val="36"/>
        </w:rPr>
      </w:pPr>
    </w:p>
    <w:p w14:paraId="5229934D" w14:textId="77777777" w:rsidR="00B01FCD" w:rsidRPr="00795899" w:rsidRDefault="000E389E" w:rsidP="00441B6F">
      <w:pPr>
        <w:pStyle w:val="Copyright"/>
        <w:spacing w:after="0" w:line="240" w:lineRule="auto"/>
        <w:jc w:val="both"/>
        <w:rPr>
          <w:rFonts w:ascii="Arial" w:hAnsi="Arial" w:cs="Arial"/>
          <w:color w:val="000000" w:themeColor="text1"/>
        </w:rPr>
        <w:sectPr w:rsidR="00B01FCD" w:rsidRPr="00795899" w:rsidSect="004555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95899">
        <w:rPr>
          <w:rFonts w:ascii="Arial" w:hAnsi="Arial" w:cs="Arial"/>
          <w:noProof/>
          <w:color w:val="000000" w:themeColor="text1"/>
        </w:rPr>
        <mc:AlternateContent>
          <mc:Choice Requires="wps">
            <w:drawing>
              <wp:inline distT="0" distB="0" distL="0" distR="0" wp14:anchorId="60B2615C" wp14:editId="364DEA74">
                <wp:extent cx="5303520" cy="635"/>
                <wp:effectExtent l="0" t="12700" r="5080" b="12065"/>
                <wp:docPr id="2745651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E8D1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sidRPr="00795899">
        <w:rPr>
          <w:rFonts w:ascii="Arial" w:hAnsi="Arial" w:cs="Arial"/>
          <w:color w:val="000000" w:themeColor="text1"/>
        </w:rPr>
        <w:t>.</w:t>
      </w:r>
    </w:p>
    <w:p w14:paraId="2004D89A" w14:textId="77777777" w:rsidR="00B01FCD" w:rsidRPr="00795899" w:rsidRDefault="00B01FCD" w:rsidP="00441B6F">
      <w:pPr>
        <w:pStyle w:val="AbstHead"/>
        <w:spacing w:after="0"/>
        <w:jc w:val="both"/>
        <w:rPr>
          <w:rFonts w:ascii="Arial" w:hAnsi="Arial" w:cs="Arial"/>
          <w:color w:val="000000" w:themeColor="text1"/>
        </w:rPr>
      </w:pPr>
      <w:r w:rsidRPr="00795899">
        <w:rPr>
          <w:rFonts w:ascii="Arial" w:hAnsi="Arial" w:cs="Arial"/>
          <w:color w:val="000000" w:themeColor="text1"/>
        </w:rPr>
        <w:t>ABSTRACT</w:t>
      </w:r>
    </w:p>
    <w:p w14:paraId="74F6476F" w14:textId="77777777" w:rsidR="00790ADA" w:rsidRPr="00795899"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795899" w:rsidRPr="00795899" w14:paraId="495A432E" w14:textId="77777777" w:rsidTr="001E44FE">
        <w:tc>
          <w:tcPr>
            <w:tcW w:w="9576" w:type="dxa"/>
            <w:shd w:val="clear" w:color="auto" w:fill="F2F2F2"/>
          </w:tcPr>
          <w:p w14:paraId="271F7612" w14:textId="77777777" w:rsidR="005A631E"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bCs/>
                <w:color w:val="000000" w:themeColor="text1"/>
                <w:sz w:val="22"/>
                <w:szCs w:val="22"/>
              </w:rPr>
              <w:t>Introduction:</w:t>
            </w:r>
            <w:r w:rsidRPr="00795899">
              <w:rPr>
                <w:rFonts w:ascii="Arial" w:eastAsia="Calibri" w:hAnsi="Arial" w:cs="Arial"/>
                <w:color w:val="000000" w:themeColor="text1"/>
                <w:sz w:val="22"/>
                <w:szCs w:val="22"/>
              </w:rPr>
              <w:t xml:space="preserve"> </w:t>
            </w:r>
            <w:r w:rsidRPr="00795899">
              <w:rPr>
                <w:rFonts w:ascii="Arial" w:eastAsia="Calibri" w:hAnsi="Arial" w:cs="Arial"/>
                <w:i/>
                <w:iCs/>
                <w:color w:val="000000" w:themeColor="text1"/>
                <w:sz w:val="22"/>
                <w:szCs w:val="22"/>
              </w:rPr>
              <w:t>Sphenostylis marginata</w:t>
            </w:r>
            <w:r w:rsidRPr="00795899">
              <w:rPr>
                <w:rFonts w:ascii="Arial" w:eastAsia="Calibri" w:hAnsi="Arial" w:cs="Arial"/>
                <w:color w:val="000000" w:themeColor="text1"/>
                <w:sz w:val="22"/>
                <w:szCs w:val="22"/>
              </w:rPr>
              <w:t xml:space="preserve"> is a plant in the family Fabaceae and native to many parts of Africa. It is used as a wild vegetable, in folk medicine, as a fetish plant, food additive, and for harvesting fish. Small-scale fishermen in selected parts of Zambia use the crushed roots of this plant to harvest fish for consumption. Published data suggests that phytochemicals present in fish toxins and the lethal concentration have a major role to play in the ability of fish to utilize dissolved oxygen. Phytochemical screening and lethal concentration (LC</w:t>
            </w:r>
            <w:r w:rsidRPr="00795899">
              <w:rPr>
                <w:rFonts w:ascii="Arial" w:eastAsia="Calibri" w:hAnsi="Arial" w:cs="Arial"/>
                <w:color w:val="000000" w:themeColor="text1"/>
                <w:sz w:val="22"/>
                <w:szCs w:val="22"/>
                <w:vertAlign w:val="subscript"/>
              </w:rPr>
              <w:t>50</w:t>
            </w:r>
            <w:r w:rsidRPr="00795899">
              <w:rPr>
                <w:rFonts w:ascii="Arial" w:eastAsia="Calibri" w:hAnsi="Arial" w:cs="Arial"/>
                <w:color w:val="000000" w:themeColor="text1"/>
                <w:sz w:val="22"/>
                <w:szCs w:val="22"/>
              </w:rPr>
              <w:t xml:space="preserve">) of fish toxins are the initial tests required to discover their bioactive profile and short-term poisoning potential.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may not only be toxic to fish but other aquatic organisms and possibly humans who consume the fish killed with this toxin. Reports have indicated human deaths due to consumption of fish contaminated with fish toxins around Lake Victoria prompting authorities in affected countries to act against the use of poisons to catch fish, therefore, there is need to investigate the phytochemicals present in this plant as well as its lethal concentration and to inform on the impact of this toxins on the ecosystem and consumers. </w:t>
            </w:r>
          </w:p>
          <w:p w14:paraId="7D01570B" w14:textId="77777777" w:rsidR="005A631E"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color w:val="000000" w:themeColor="text1"/>
                <w:sz w:val="22"/>
                <w:szCs w:val="22"/>
              </w:rPr>
              <w:t>Objective:</w:t>
            </w:r>
            <w:r w:rsidRPr="00795899">
              <w:rPr>
                <w:rFonts w:ascii="Arial" w:eastAsia="Calibri" w:hAnsi="Arial" w:cs="Arial"/>
                <w:color w:val="000000" w:themeColor="text1"/>
                <w:sz w:val="22"/>
                <w:szCs w:val="22"/>
              </w:rPr>
              <w:t xml:space="preserve"> To determine the effects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on dissolved oxygen consumption rate on </w:t>
            </w:r>
            <w:r w:rsidRPr="00795899">
              <w:rPr>
                <w:rFonts w:ascii="Arial" w:eastAsia="Calibri" w:hAnsi="Arial" w:cs="Arial"/>
                <w:i/>
                <w:color w:val="000000" w:themeColor="text1"/>
                <w:sz w:val="22"/>
                <w:szCs w:val="22"/>
              </w:rPr>
              <w:t xml:space="preserve">Oreochromis niloticus </w:t>
            </w:r>
            <w:r w:rsidRPr="00795899">
              <w:rPr>
                <w:rFonts w:ascii="Arial" w:eastAsia="Calibri" w:hAnsi="Arial" w:cs="Arial"/>
                <w:color w:val="000000" w:themeColor="text1"/>
                <w:sz w:val="22"/>
                <w:szCs w:val="22"/>
              </w:rPr>
              <w:t>fingerlings.</w:t>
            </w:r>
          </w:p>
          <w:p w14:paraId="37753E47" w14:textId="77777777" w:rsidR="005A631E"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bCs/>
                <w:color w:val="000000" w:themeColor="text1"/>
                <w:sz w:val="22"/>
                <w:szCs w:val="22"/>
              </w:rPr>
              <w:t>Materials and Methods:</w:t>
            </w:r>
            <w:r w:rsidRPr="00795899">
              <w:rPr>
                <w:rFonts w:ascii="Arial" w:eastAsia="Calibri" w:hAnsi="Arial" w:cs="Arial"/>
                <w:color w:val="000000" w:themeColor="text1"/>
                <w:sz w:val="22"/>
                <w:szCs w:val="22"/>
              </w:rPr>
              <w:t xml:space="preserve"> An interventional approach was used to determine the effects of different concentrations of the aqueous root extract of </w:t>
            </w:r>
            <w:r w:rsidRPr="00795899">
              <w:rPr>
                <w:rFonts w:ascii="Arial" w:eastAsia="Calibri" w:hAnsi="Arial" w:cs="Arial"/>
                <w:i/>
                <w:color w:val="000000" w:themeColor="text1"/>
                <w:sz w:val="22"/>
                <w:szCs w:val="22"/>
              </w:rPr>
              <w:t>S. marginata</w:t>
            </w:r>
            <w:r w:rsidRPr="00795899">
              <w:rPr>
                <w:rFonts w:ascii="Arial" w:eastAsia="Calibri" w:hAnsi="Arial" w:cs="Arial"/>
                <w:color w:val="000000" w:themeColor="text1"/>
                <w:sz w:val="22"/>
                <w:szCs w:val="22"/>
              </w:rPr>
              <w:t xml:space="preserve"> on DOCR in </w:t>
            </w:r>
            <w:r w:rsidRPr="00795899">
              <w:rPr>
                <w:rFonts w:ascii="Arial" w:eastAsia="Calibri" w:hAnsi="Arial" w:cs="Arial"/>
                <w:i/>
                <w:color w:val="000000" w:themeColor="text1"/>
                <w:sz w:val="22"/>
                <w:szCs w:val="22"/>
              </w:rPr>
              <w:t>Oreochromis niloticus</w:t>
            </w:r>
            <w:r w:rsidRPr="00795899">
              <w:rPr>
                <w:rFonts w:ascii="Arial" w:eastAsia="Calibri" w:hAnsi="Arial" w:cs="Arial"/>
                <w:color w:val="000000" w:themeColor="text1"/>
                <w:sz w:val="22"/>
                <w:szCs w:val="22"/>
              </w:rPr>
              <w:t xml:space="preserve"> fingerlings. The Fresh root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was collected from the </w:t>
            </w:r>
            <w:proofErr w:type="spellStart"/>
            <w:r w:rsidRPr="00795899">
              <w:rPr>
                <w:rFonts w:ascii="Arial" w:eastAsia="Calibri" w:hAnsi="Arial" w:cs="Arial"/>
                <w:color w:val="000000" w:themeColor="text1"/>
                <w:sz w:val="22"/>
                <w:szCs w:val="22"/>
              </w:rPr>
              <w:t>Muchinga</w:t>
            </w:r>
            <w:proofErr w:type="spellEnd"/>
            <w:r w:rsidRPr="00795899">
              <w:rPr>
                <w:rFonts w:ascii="Arial" w:eastAsia="Calibri" w:hAnsi="Arial" w:cs="Arial"/>
                <w:color w:val="000000" w:themeColor="text1"/>
                <w:sz w:val="22"/>
                <w:szCs w:val="22"/>
              </w:rPr>
              <w:t xml:space="preserve"> escarpment in the Mpika district of Zambia while the crude stem methanol extract of the positive control </w:t>
            </w:r>
            <w:r w:rsidRPr="00795899">
              <w:rPr>
                <w:rFonts w:ascii="Arial" w:eastAsia="Calibri" w:hAnsi="Arial" w:cs="Arial"/>
                <w:i/>
                <w:iCs/>
                <w:color w:val="000000" w:themeColor="text1"/>
                <w:sz w:val="22"/>
                <w:szCs w:val="22"/>
              </w:rPr>
              <w:t>Albizia versicolor</w:t>
            </w:r>
            <w:r w:rsidRPr="00795899">
              <w:rPr>
                <w:rFonts w:ascii="Arial" w:eastAsia="Calibri" w:hAnsi="Arial" w:cs="Arial"/>
                <w:color w:val="000000" w:themeColor="text1"/>
                <w:sz w:val="22"/>
                <w:szCs w:val="22"/>
              </w:rPr>
              <w:t xml:space="preserve"> was collected from the University of Zambia’s Biology department. The studied plant was examined, identified, extracted, and concentrated using </w:t>
            </w:r>
            <w:r w:rsidRPr="00795899">
              <w:rPr>
                <w:rFonts w:ascii="Arial" w:eastAsia="Calibri" w:hAnsi="Arial" w:cs="Arial"/>
                <w:color w:val="000000" w:themeColor="text1"/>
                <w:sz w:val="22"/>
                <w:szCs w:val="22"/>
                <w:lang w:val="en-GB"/>
              </w:rPr>
              <w:t>Yamato DC401/801 Neo Cool freeze drier</w:t>
            </w:r>
            <w:r w:rsidRPr="00795899">
              <w:rPr>
                <w:rFonts w:ascii="Arial" w:eastAsia="Calibri" w:hAnsi="Arial" w:cs="Arial"/>
                <w:color w:val="000000" w:themeColor="text1"/>
                <w:sz w:val="22"/>
                <w:szCs w:val="22"/>
              </w:rPr>
              <w:t>. Phytochemical screening was carried out and toxicity studies were performed to establish the LC</w:t>
            </w:r>
            <w:r w:rsidRPr="00795899">
              <w:rPr>
                <w:rFonts w:ascii="Arial" w:eastAsia="Calibri" w:hAnsi="Arial" w:cs="Arial"/>
                <w:color w:val="000000" w:themeColor="text1"/>
                <w:sz w:val="22"/>
                <w:szCs w:val="22"/>
                <w:vertAlign w:val="subscript"/>
              </w:rPr>
              <w:t>50</w:t>
            </w:r>
            <w:r w:rsidRPr="00795899">
              <w:rPr>
                <w:rFonts w:ascii="Arial" w:eastAsia="Calibri" w:hAnsi="Arial" w:cs="Arial"/>
                <w:color w:val="000000" w:themeColor="text1"/>
                <w:sz w:val="22"/>
                <w:szCs w:val="22"/>
              </w:rPr>
              <w:t xml:space="preserve">. Dissolved oxygen was measured using a calibrated 86031 AZ waterproof IP67 combo water quality tester for </w:t>
            </w:r>
            <w:r w:rsidRPr="00795899">
              <w:rPr>
                <w:rFonts w:ascii="Arial" w:eastAsia="Calibri" w:hAnsi="Arial" w:cs="Arial"/>
                <w:i/>
                <w:iCs/>
                <w:color w:val="000000" w:themeColor="text1"/>
                <w:sz w:val="22"/>
                <w:szCs w:val="22"/>
              </w:rPr>
              <w:t>O. niloticus</w:t>
            </w:r>
            <w:r w:rsidRPr="00795899">
              <w:rPr>
                <w:rFonts w:ascii="Arial" w:eastAsia="Calibri" w:hAnsi="Arial" w:cs="Arial"/>
                <w:color w:val="000000" w:themeColor="text1"/>
                <w:sz w:val="22"/>
                <w:szCs w:val="22"/>
              </w:rPr>
              <w:t xml:space="preserve"> fingerlings in the presence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and the positive control. Dissolved oxygen results were used to calculate dissolved oxygen consumption rates (DOCR). Comparisons of DOCR results between our study plant and the positive control were made using a two-sample t-test for unequal variances in IBM SPSS statistics version 20. ANOVA </w:t>
            </w:r>
            <w:r w:rsidRPr="00795899">
              <w:rPr>
                <w:rFonts w:ascii="Arial" w:eastAsia="Calibri" w:hAnsi="Arial" w:cs="Arial"/>
                <w:color w:val="000000" w:themeColor="text1"/>
                <w:sz w:val="22"/>
                <w:szCs w:val="22"/>
              </w:rPr>
              <w:lastRenderedPageBreak/>
              <w:t xml:space="preserve">of temperature, salinity, and pH for both plants were performed. </w:t>
            </w:r>
            <w:r w:rsidRPr="00795899">
              <w:rPr>
                <w:rFonts w:ascii="Arial" w:eastAsia="Calibri" w:hAnsi="Arial" w:cs="Arial"/>
                <w:i/>
                <w:iCs/>
                <w:color w:val="000000" w:themeColor="text1"/>
                <w:sz w:val="22"/>
                <w:szCs w:val="22"/>
              </w:rPr>
              <w:t>P</w:t>
            </w:r>
            <w:r w:rsidRPr="00795899">
              <w:rPr>
                <w:rFonts w:ascii="Arial" w:eastAsia="Calibri" w:hAnsi="Arial" w:cs="Arial"/>
                <w:color w:val="000000" w:themeColor="text1"/>
                <w:sz w:val="22"/>
                <w:szCs w:val="22"/>
              </w:rPr>
              <w:t xml:space="preserve"> values less than 0.05 were considered statistically significant. The Least Significant Difference (LSD) was used as a post hoc test to determine where the differences lie in statistically significant results.</w:t>
            </w:r>
          </w:p>
          <w:p w14:paraId="27E2F83F" w14:textId="77777777" w:rsidR="00505F06"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bCs/>
                <w:color w:val="000000" w:themeColor="text1"/>
                <w:sz w:val="22"/>
                <w:szCs w:val="22"/>
              </w:rPr>
              <w:t>Results and Conclusion:</w:t>
            </w:r>
            <w:r w:rsidRPr="00795899">
              <w:rPr>
                <w:rFonts w:ascii="Arial" w:eastAsia="Calibri" w:hAnsi="Arial" w:cs="Arial"/>
                <w:color w:val="000000" w:themeColor="text1"/>
                <w:sz w:val="22"/>
                <w:szCs w:val="22"/>
              </w:rPr>
              <w:t xml:space="preserve"> Phytochemical screening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revealed the presence of alkaloids, saponins, sterols, flavonoids, tannins, and glycosides. 200 mg/L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was required to cause mortality in 50% of </w:t>
            </w:r>
            <w:r w:rsidRPr="00795899">
              <w:rPr>
                <w:rFonts w:ascii="Arial" w:eastAsia="Calibri" w:hAnsi="Arial" w:cs="Arial"/>
                <w:i/>
                <w:iCs/>
                <w:color w:val="000000" w:themeColor="text1"/>
                <w:sz w:val="22"/>
                <w:szCs w:val="22"/>
              </w:rPr>
              <w:t>O. niloticus</w:t>
            </w:r>
            <w:r w:rsidRPr="00795899">
              <w:rPr>
                <w:rFonts w:ascii="Arial" w:eastAsia="Calibri" w:hAnsi="Arial" w:cs="Arial"/>
                <w:color w:val="000000" w:themeColor="text1"/>
                <w:sz w:val="22"/>
                <w:szCs w:val="22"/>
              </w:rPr>
              <w:t xml:space="preserve"> in 3 hours (LC</w:t>
            </w:r>
            <w:r w:rsidRPr="00795899">
              <w:rPr>
                <w:rFonts w:ascii="Arial" w:eastAsia="Calibri" w:hAnsi="Arial" w:cs="Arial"/>
                <w:color w:val="000000" w:themeColor="text1"/>
                <w:sz w:val="22"/>
                <w:szCs w:val="22"/>
                <w:vertAlign w:val="subscript"/>
              </w:rPr>
              <w:t>50</w:t>
            </w:r>
            <w:r w:rsidRPr="00795899">
              <w:rPr>
                <w:rFonts w:ascii="Arial" w:eastAsia="Calibri" w:hAnsi="Arial" w:cs="Arial"/>
                <w:color w:val="000000" w:themeColor="text1"/>
                <w:sz w:val="22"/>
                <w:szCs w:val="22"/>
              </w:rPr>
              <w:t>). Calculations from the arithmetic method of Karber showed the LC</w:t>
            </w:r>
            <w:r w:rsidRPr="00795899">
              <w:rPr>
                <w:rFonts w:ascii="Arial" w:eastAsia="Calibri" w:hAnsi="Arial" w:cs="Arial"/>
                <w:color w:val="000000" w:themeColor="text1"/>
                <w:sz w:val="22"/>
                <w:szCs w:val="22"/>
                <w:vertAlign w:val="subscript"/>
              </w:rPr>
              <w:t xml:space="preserve">50 </w:t>
            </w:r>
            <w:r w:rsidRPr="00795899">
              <w:rPr>
                <w:rFonts w:ascii="Arial" w:eastAsia="Calibri" w:hAnsi="Arial" w:cs="Arial"/>
                <w:color w:val="000000" w:themeColor="text1"/>
                <w:sz w:val="22"/>
                <w:szCs w:val="22"/>
              </w:rPr>
              <w:t xml:space="preserve">of 210 mg/L while graphical approximations using RS statistical software estimated a lethal concentration of 221.6 mg/L at ± 15.4 standard error with lower and upper limit of 186.1 and 257.2 respectively. Fingerlings mortality increased with the increase in concentration accompanied by induced behavioral changes like rapid swimming, gasping for oxygen, vertical swimming, and loss of balance. The study plant affected the ability of </w:t>
            </w:r>
            <w:r w:rsidRPr="00795899">
              <w:rPr>
                <w:rFonts w:ascii="Arial" w:eastAsia="Calibri" w:hAnsi="Arial" w:cs="Arial"/>
                <w:i/>
                <w:iCs/>
                <w:color w:val="000000" w:themeColor="text1"/>
                <w:sz w:val="22"/>
                <w:szCs w:val="22"/>
              </w:rPr>
              <w:t>O. niloticus</w:t>
            </w:r>
            <w:r w:rsidRPr="00795899">
              <w:rPr>
                <w:rFonts w:ascii="Arial" w:eastAsia="Calibri" w:hAnsi="Arial" w:cs="Arial"/>
                <w:color w:val="000000" w:themeColor="text1"/>
                <w:sz w:val="22"/>
                <w:szCs w:val="22"/>
              </w:rPr>
              <w:t xml:space="preserve"> fingerlings to utilize DO in a concentration-dependent response and the mean DOCR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was significantly lower than the positive control </w:t>
            </w:r>
            <w:r w:rsidRPr="00795899">
              <w:rPr>
                <w:rFonts w:ascii="Arial" w:eastAsia="Calibri" w:hAnsi="Arial" w:cs="Arial"/>
                <w:i/>
                <w:iCs/>
                <w:color w:val="000000" w:themeColor="text1"/>
                <w:sz w:val="22"/>
                <w:szCs w:val="22"/>
              </w:rPr>
              <w:t>A. versicolor</w:t>
            </w:r>
            <w:r w:rsidRPr="00795899">
              <w:rPr>
                <w:rFonts w:ascii="Arial" w:eastAsia="Calibri" w:hAnsi="Arial" w:cs="Arial"/>
                <w:color w:val="000000" w:themeColor="text1"/>
                <w:sz w:val="22"/>
                <w:szCs w:val="22"/>
              </w:rPr>
              <w:t xml:space="preserve"> (-0.7075 mg/L/hr. and -0.2675 mg/L/hr. respectively). Both plants did not affect the solution parameters pH, temperature, and salinity.</w:t>
            </w:r>
          </w:p>
        </w:tc>
      </w:tr>
    </w:tbl>
    <w:p w14:paraId="26D021B1" w14:textId="77777777" w:rsidR="00636EB2" w:rsidRPr="00795899" w:rsidRDefault="00636EB2" w:rsidP="00441B6F">
      <w:pPr>
        <w:pStyle w:val="Body"/>
        <w:spacing w:after="0"/>
        <w:rPr>
          <w:rFonts w:ascii="Arial" w:hAnsi="Arial" w:cs="Arial"/>
          <w:i/>
          <w:color w:val="000000" w:themeColor="text1"/>
          <w:sz w:val="22"/>
          <w:szCs w:val="22"/>
        </w:rPr>
      </w:pPr>
    </w:p>
    <w:p w14:paraId="19A93EF2" w14:textId="77777777" w:rsidR="00505F06" w:rsidRPr="00795899" w:rsidRDefault="00A24E7E" w:rsidP="00441B6F">
      <w:pPr>
        <w:pStyle w:val="Body"/>
        <w:spacing w:after="0"/>
        <w:rPr>
          <w:rFonts w:ascii="Arial" w:hAnsi="Arial" w:cs="Arial"/>
          <w:i/>
          <w:color w:val="000000" w:themeColor="text1"/>
          <w:sz w:val="22"/>
          <w:szCs w:val="22"/>
        </w:rPr>
      </w:pPr>
      <w:r w:rsidRPr="00795899">
        <w:rPr>
          <w:rFonts w:ascii="Arial" w:hAnsi="Arial" w:cs="Arial"/>
          <w:i/>
          <w:color w:val="000000" w:themeColor="text1"/>
          <w:sz w:val="22"/>
          <w:szCs w:val="22"/>
        </w:rPr>
        <w:t xml:space="preserve">Keywords: </w:t>
      </w:r>
      <w:r w:rsidR="00B25529" w:rsidRPr="00795899">
        <w:rPr>
          <w:rFonts w:ascii="Arial" w:hAnsi="Arial" w:cs="Arial"/>
          <w:b/>
          <w:bCs/>
          <w:i/>
          <w:iCs/>
          <w:color w:val="000000" w:themeColor="text1"/>
          <w:sz w:val="22"/>
          <w:szCs w:val="22"/>
        </w:rPr>
        <w:t>Sphenostylis Marginata</w:t>
      </w:r>
      <w:r w:rsidR="00B25529" w:rsidRPr="00795899">
        <w:rPr>
          <w:rFonts w:ascii="Arial" w:hAnsi="Arial" w:cs="Arial"/>
          <w:b/>
          <w:bCs/>
          <w:i/>
          <w:color w:val="000000" w:themeColor="text1"/>
          <w:sz w:val="22"/>
          <w:szCs w:val="22"/>
        </w:rPr>
        <w:t>, Phytochemicals,</w:t>
      </w:r>
      <w:r w:rsidR="00227520" w:rsidRPr="00795899">
        <w:rPr>
          <w:rFonts w:ascii="Arial" w:hAnsi="Arial" w:cs="Arial"/>
          <w:b/>
          <w:bCs/>
          <w:i/>
          <w:color w:val="000000" w:themeColor="text1"/>
          <w:sz w:val="22"/>
          <w:szCs w:val="22"/>
        </w:rPr>
        <w:t xml:space="preserve"> </w:t>
      </w:r>
      <w:r w:rsidR="00B25529" w:rsidRPr="00795899">
        <w:rPr>
          <w:rFonts w:ascii="Arial" w:hAnsi="Arial" w:cs="Arial"/>
          <w:b/>
          <w:bCs/>
          <w:i/>
          <w:color w:val="000000" w:themeColor="text1"/>
          <w:sz w:val="22"/>
          <w:szCs w:val="22"/>
        </w:rPr>
        <w:t xml:space="preserve">Dissolved Oxygen, </w:t>
      </w:r>
      <w:r w:rsidR="00B25529" w:rsidRPr="00795899">
        <w:rPr>
          <w:rFonts w:ascii="Arial" w:hAnsi="Arial" w:cs="Arial"/>
          <w:b/>
          <w:bCs/>
          <w:i/>
          <w:iCs/>
          <w:color w:val="000000" w:themeColor="text1"/>
          <w:sz w:val="22"/>
          <w:szCs w:val="22"/>
        </w:rPr>
        <w:t>Oreochromis Niloticus</w:t>
      </w:r>
      <w:r w:rsidR="00B25529" w:rsidRPr="00795899">
        <w:rPr>
          <w:rFonts w:ascii="Arial" w:hAnsi="Arial" w:cs="Arial"/>
          <w:b/>
          <w:bCs/>
          <w:i/>
          <w:color w:val="000000" w:themeColor="text1"/>
          <w:sz w:val="22"/>
          <w:szCs w:val="22"/>
        </w:rPr>
        <w:t>, LC</w:t>
      </w:r>
      <w:r w:rsidR="00B25529" w:rsidRPr="00795899">
        <w:rPr>
          <w:rFonts w:ascii="Arial" w:hAnsi="Arial" w:cs="Arial"/>
          <w:b/>
          <w:bCs/>
          <w:i/>
          <w:color w:val="000000" w:themeColor="text1"/>
          <w:sz w:val="22"/>
          <w:szCs w:val="22"/>
          <w:vertAlign w:val="subscript"/>
        </w:rPr>
        <w:t>50</w:t>
      </w:r>
      <w:r w:rsidR="00B25529" w:rsidRPr="00795899">
        <w:rPr>
          <w:rFonts w:ascii="Arial" w:hAnsi="Arial" w:cs="Arial"/>
          <w:b/>
          <w:bCs/>
          <w:i/>
          <w:color w:val="000000" w:themeColor="text1"/>
          <w:sz w:val="22"/>
          <w:szCs w:val="22"/>
        </w:rPr>
        <w:t>, Toxicity, Oxygen Consumption</w:t>
      </w:r>
    </w:p>
    <w:p w14:paraId="0CE093DF" w14:textId="77777777" w:rsidR="005A631E" w:rsidRPr="00795899" w:rsidRDefault="005A631E" w:rsidP="00441B6F">
      <w:pPr>
        <w:pStyle w:val="Body"/>
        <w:spacing w:after="0"/>
        <w:rPr>
          <w:rFonts w:ascii="Arial" w:hAnsi="Arial" w:cs="Arial"/>
          <w:i/>
          <w:color w:val="000000" w:themeColor="text1"/>
        </w:rPr>
      </w:pPr>
    </w:p>
    <w:p w14:paraId="1E959034" w14:textId="77777777" w:rsidR="007F7B32" w:rsidRPr="00795899" w:rsidRDefault="00902823" w:rsidP="00441B6F">
      <w:pPr>
        <w:pStyle w:val="AbstHead"/>
        <w:spacing w:after="0"/>
        <w:jc w:val="both"/>
        <w:rPr>
          <w:rFonts w:ascii="Arial" w:hAnsi="Arial" w:cs="Arial"/>
          <w:color w:val="000000" w:themeColor="text1"/>
        </w:rPr>
      </w:pPr>
      <w:r w:rsidRPr="00795899">
        <w:rPr>
          <w:rFonts w:ascii="Arial" w:hAnsi="Arial" w:cs="Arial"/>
          <w:color w:val="000000" w:themeColor="text1"/>
        </w:rPr>
        <w:t xml:space="preserve">1. </w:t>
      </w:r>
      <w:r w:rsidR="00B01FCD" w:rsidRPr="00795899">
        <w:rPr>
          <w:rFonts w:ascii="Arial" w:hAnsi="Arial" w:cs="Arial"/>
          <w:color w:val="000000" w:themeColor="text1"/>
        </w:rPr>
        <w:t>INTRODUCTION</w:t>
      </w:r>
    </w:p>
    <w:p w14:paraId="6AC9EB96" w14:textId="77777777" w:rsidR="00790ADA" w:rsidRPr="00795899" w:rsidRDefault="00790ADA" w:rsidP="00441B6F">
      <w:pPr>
        <w:pStyle w:val="AbstHead"/>
        <w:spacing w:after="0"/>
        <w:jc w:val="both"/>
        <w:rPr>
          <w:rFonts w:ascii="Arial" w:hAnsi="Arial" w:cs="Arial"/>
          <w:color w:val="000000" w:themeColor="text1"/>
        </w:rPr>
      </w:pPr>
    </w:p>
    <w:p w14:paraId="5F5FCB62" w14:textId="77777777" w:rsidR="005A631E" w:rsidRPr="00795899" w:rsidRDefault="005A631E" w:rsidP="005A631E">
      <w:pPr>
        <w:pStyle w:val="Body"/>
        <w:rPr>
          <w:rFonts w:ascii="Arial" w:hAnsi="Arial" w:cs="Arial"/>
          <w:bCs/>
          <w:color w:val="000000" w:themeColor="text1"/>
          <w:sz w:val="22"/>
          <w:szCs w:val="22"/>
        </w:rPr>
      </w:pPr>
      <w:r w:rsidRPr="00795899">
        <w:rPr>
          <w:rFonts w:ascii="Arial" w:hAnsi="Arial" w:cs="Arial"/>
          <w:bCs/>
          <w:color w:val="000000" w:themeColor="text1"/>
          <w:sz w:val="22"/>
          <w:szCs w:val="22"/>
        </w:rPr>
        <w:t xml:space="preserve">Fish has always been an important part of the human diet due to its natural availability and nutritional value. With the advent of population growth, the consumer demand for fish has exponentially increased. To meet increasing demand, new methods such as netting, spearfishing, angling, and trapping were developed in Africa for catching fish. In established modern fishing fleets, these methods are well regulated to avoid overfishing as well as consideration for sustainability and environmental impact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&lt;EndNote&gt;&lt;Cite&gt;&lt;Author&gt;Helfrich&lt;/Author&gt;&lt;Year&gt;2009&lt;/Year&gt;&lt;RecNum&gt;4&lt;/RecNum&gt;&lt;DisplayText&gt;(Helfrich et al., 2009)&lt;/DisplayText&gt;&lt;record&gt;&lt;rec-number&gt;4&lt;/rec-number&gt;&lt;foreign-keys&gt;&lt;key app="EN" db-id="vp5s2999qzp59yeasdvvwezmdtx5wesvdsar" timestamp="1719395762"&gt;4&lt;/key&gt;&lt;/foreign-keys&gt;&lt;ref-type name="Journal Article"&gt;17&lt;/ref-type&gt;&lt;contributors&gt;&lt;authors&gt;&lt;author&gt;Helfrich, Louis A&lt;/author&gt;&lt;author&gt;Weigmann, Diana L&lt;/author&gt;&lt;author&gt;Hipkins, Patricia A&lt;/author&gt;&lt;author&gt;Stinson, Elizabeth R&lt;/author&gt;&lt;/authors&gt;&lt;/contributors&gt;&lt;titles&gt;&lt;title&gt;Pesticides and aquatic animals: a guide to reducing impacts on aquatic systems&lt;/title&gt;&lt;/titles&gt;&lt;dates&gt;&lt;year&gt;2009&lt;/year&gt;&lt;/dates&gt;&lt;urls&gt;&lt;/urls&gt;&lt;/record&gt;&lt;/Cite&gt;&lt;/EndNote&gt;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28" w:tooltip="Helfrich, 2009 #4" w:history="1">
        <w:r w:rsidRPr="00795899">
          <w:rPr>
            <w:rStyle w:val="Hyperlink"/>
            <w:rFonts w:ascii="Arial" w:hAnsi="Arial" w:cs="Arial"/>
            <w:bCs/>
            <w:color w:val="000000" w:themeColor="text1"/>
            <w:sz w:val="22"/>
            <w:szCs w:val="22"/>
            <w:u w:val="none"/>
          </w:rPr>
          <w:t>Helfrich et al., 2009</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Small scale fishermen in most parts of Africa use plants that have poisons to kill and catch fish for consumption. Analysis of these plants showed that the most commonly occurring phytochemicals are triterpenoids, saponins, and rotenoids. Through several methods, the concentration required to kill 50% of the fish in a specific period (LC</w:t>
      </w:r>
      <w:r w:rsidRPr="00795899">
        <w:rPr>
          <w:rFonts w:ascii="Arial" w:hAnsi="Arial" w:cs="Arial"/>
          <w:bCs/>
          <w:color w:val="000000" w:themeColor="text1"/>
          <w:sz w:val="22"/>
          <w:szCs w:val="22"/>
          <w:vertAlign w:val="subscript"/>
        </w:rPr>
        <w:t>50</w:t>
      </w:r>
      <w:r w:rsidRPr="00795899">
        <w:rPr>
          <w:rFonts w:ascii="Arial" w:hAnsi="Arial" w:cs="Arial"/>
          <w:bCs/>
          <w:color w:val="000000" w:themeColor="text1"/>
          <w:sz w:val="22"/>
          <w:szCs w:val="22"/>
        </w:rPr>
        <w:t xml:space="preserve">) has been reported for most piscicides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&lt;EndNote&gt;&lt;Cite&gt;&lt;Author&gt;Cannon&lt;/Author&gt;&lt;Year&gt;2004&lt;/Year&gt;&lt;RecNum&gt;2&lt;/RecNum&gt;&lt;DisplayText&gt;(Cannon et al., 2004)&lt;/DisplayText&gt;&lt;record&gt;&lt;rec-number&gt;2&lt;/rec-number&gt;&lt;foreign-keys&gt;&lt;key app="EN" db-id="vp5s2999qzp59yeasdvvwezmdtx5wesvdsar" timestamp="1719395749"&gt;2&lt;/key&gt;&lt;/foreign-keys&gt;&lt;ref-type name="Journal Article"&gt;17&lt;/ref-type&gt;&lt;contributors&gt;&lt;authors&gt;&lt;author&gt;Cannon, Jonathan G&lt;/author&gt;&lt;author&gt;Burton, Robert A&lt;/author&gt;&lt;author&gt;Wood, Steven G&lt;/author&gt;&lt;author&gt;Owen, Noel L&lt;/author&gt;&lt;/authors&gt;&lt;/contributors&gt;&lt;titles&gt;&lt;title&gt;Naturally occurring fish poisons from plants&lt;/title&gt;&lt;secondary-title&gt;Journal of chemical education&lt;/secondary-title&gt;&lt;/titles&gt;&lt;periodical&gt;&lt;full-title&gt;Journal of chemical education&lt;/full-title&gt;&lt;/periodical&gt;&lt;pages&gt;1457&lt;/pages&gt;&lt;volume&gt;81&lt;/volume&gt;&lt;number&gt;10&lt;/number&gt;&lt;dates&gt;&lt;year&gt;2004&lt;/year&gt;&lt;/dates&gt;&lt;isbn&gt;0021-9584&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13" w:tooltip="Cannon, 2004 #2" w:history="1">
        <w:r w:rsidRPr="00795899">
          <w:rPr>
            <w:rStyle w:val="Hyperlink"/>
            <w:rFonts w:ascii="Arial" w:hAnsi="Arial" w:cs="Arial"/>
            <w:bCs/>
            <w:color w:val="000000" w:themeColor="text1"/>
            <w:sz w:val="22"/>
            <w:szCs w:val="22"/>
            <w:u w:val="none"/>
          </w:rPr>
          <w:t>Cannon et al., 2004</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w:t>
      </w:r>
    </w:p>
    <w:p w14:paraId="790A4C09"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bCs/>
          <w:color w:val="000000" w:themeColor="text1"/>
          <w:sz w:val="22"/>
          <w:szCs w:val="22"/>
        </w:rPr>
        <w:t xml:space="preserve">According to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&lt;EndNote&gt;&lt;Cite&gt;&lt;Author&gt;Kim&lt;/Author&gt;&lt;Year&gt;2010&lt;/Year&gt;&lt;RecNum&gt;6&lt;/RecNum&gt;&lt;DisplayText&gt;(Kim and Oda, 2010)&lt;/DisplayText&gt;&lt;record&gt;&lt;rec-number&gt;6&lt;/rec-number&gt;&lt;foreign-keys&gt;&lt;key app="EN" db-id="vp5s2999qzp59yeasdvvwezmdtx5wesvdsar" timestamp="1719395799"&gt;6&lt;/key&gt;&lt;/foreign-keys&gt;&lt;ref-type name="Journal Article"&gt;17&lt;/ref-type&gt;&lt;contributors&gt;&lt;authors&gt;&lt;author&gt;Kim, Daekyung&lt;/author&gt;&lt;author&gt;Oda, Tatsuya&lt;/author&gt;&lt;/authors&gt;&lt;/contributors&gt;&lt;titles&gt;&lt;title&gt;Possible factors responsible for the fish-killing mechanisms of the red tide phytoplankton, Chattonella marina and Cochlodinium polykrikoides&lt;/title&gt;&lt;secondary-title&gt;Coastal environmental and ecosystem issues of the East China Sea&lt;/secondary-title&gt;&lt;/titles&gt;&lt;periodical&gt;&lt;full-title&gt;Coastal environmental and ecosystem issues of the East China Sea&lt;/full-title&gt;&lt;/periodical&gt;&lt;pages&gt;245-268&lt;/pages&gt;&lt;dates&gt;&lt;year&gt;2010&lt;/year&gt;&lt;/dates&gt;&lt;urls&gt;&lt;/urls&gt;&lt;/record&gt;&lt;/Cite&gt;&lt;/EndNote&gt;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31" w:tooltip="Kim, 2010 #6" w:history="1">
        <w:r w:rsidRPr="00795899">
          <w:rPr>
            <w:rStyle w:val="Hyperlink"/>
            <w:rFonts w:ascii="Arial" w:hAnsi="Arial" w:cs="Arial"/>
            <w:bCs/>
            <w:color w:val="000000" w:themeColor="text1"/>
            <w:sz w:val="22"/>
            <w:szCs w:val="22"/>
            <w:u w:val="none"/>
          </w:rPr>
          <w:t>Kim and Oda, 2010</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several cruel methods are used especially in Africa to catch fish ranging from removing water from small fish habitats like ponds to exposing fish to roots, stems, or leaves of poisonous plants. These poisonous plants are crushed and soaked in ponds of water causing fish to swim in a sluggish manner that makes them easier to catch. Through the International Co-operation Centre of Agronomic Research, more than 300 fish poisoning plants in sub-Saharan Africa were reported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&lt;EndNote&gt;&lt;Cite&gt;&lt;Author&gt;von Heimburg&lt;/Author&gt;&lt;Year&gt;2005&lt;/Year&gt;&lt;RecNum&gt;86&lt;/RecNum&gt;&lt;DisplayText&gt;(von Heimburg et al., 2005)&lt;/DisplayText&gt;&lt;record&gt;&lt;rec-number&gt;86&lt;/rec-number&gt;&lt;foreign-keys&gt;&lt;key app="EN" db-id="vp5s2999qzp59yeasdvvwezmdtx5wesvdsar" timestamp="1719410377"&gt;86&lt;/key&gt;&lt;/foreign-keys&gt;&lt;ref-type name="Journal Article"&gt;17&lt;/ref-type&gt;&lt;contributors&gt;&lt;authors&gt;&lt;author&gt;von Heimburg, Dennis&lt;/author&gt;&lt;author&gt;Hemmrich, Karsten&lt;/author&gt;&lt;author&gt;Zachariah, Sascha&lt;/author&gt;&lt;author&gt;Staiger, Harald&lt;/author&gt;&lt;author&gt;Pallua, Norbert&lt;/author&gt;&lt;/authors&gt;&lt;/contributors&gt;&lt;titles&gt;&lt;title&gt;Oxygen consumption in undifferentiated versus differentiated adipogenic mesenchymal precursor cells&lt;/title&gt;&lt;secondary-title&gt;Respiratory physiology &amp;amp; neurobiology&lt;/secondary-title&gt;&lt;/titles&gt;&lt;periodical&gt;&lt;full-title&gt;Respiratory physiology &amp;amp; neurobiology&lt;/full-title&gt;&lt;/periodical&gt;&lt;pages&gt;107-116&lt;/pages&gt;&lt;volume&gt;146&lt;/volume&gt;&lt;number&gt;2-3&lt;/number&gt;&lt;dates&gt;&lt;year&gt;2005&lt;/year&gt;&lt;/dates&gt;&lt;isbn&gt;1569-9048&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60" w:tooltip="von Heimburg, 2005 #86" w:history="1">
        <w:r w:rsidRPr="00795899">
          <w:rPr>
            <w:rStyle w:val="Hyperlink"/>
            <w:rFonts w:ascii="Arial" w:hAnsi="Arial" w:cs="Arial"/>
            <w:bCs/>
            <w:color w:val="000000" w:themeColor="text1"/>
            <w:sz w:val="22"/>
            <w:szCs w:val="22"/>
            <w:u w:val="none"/>
          </w:rPr>
          <w:t>von Heimburg et al., 2005</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t>
      </w:r>
      <w:r w:rsidRPr="00795899">
        <w:rPr>
          <w:rFonts w:ascii="Arial" w:hAnsi="Arial" w:cs="Arial"/>
          <w:color w:val="000000" w:themeColor="text1"/>
          <w:sz w:val="22"/>
          <w:szCs w:val="22"/>
        </w:rPr>
        <w:t xml:space="preserve">Besides the negative effects on </w:t>
      </w:r>
      <w:r w:rsidRPr="00795899">
        <w:rPr>
          <w:rFonts w:ascii="Arial" w:hAnsi="Arial" w:cs="Arial"/>
          <w:bCs/>
          <w:color w:val="000000" w:themeColor="text1"/>
          <w:sz w:val="22"/>
          <w:szCs w:val="22"/>
        </w:rPr>
        <w:t>temperature, salinity, and pH</w:t>
      </w:r>
      <w:r w:rsidRPr="00795899">
        <w:rPr>
          <w:rFonts w:ascii="Arial" w:hAnsi="Arial" w:cs="Arial"/>
          <w:color w:val="000000" w:themeColor="text1"/>
          <w:sz w:val="22"/>
          <w:szCs w:val="22"/>
        </w:rPr>
        <w:t xml:space="preserve">, the phytochemicals present in fish toxins, as well as the lethal concentration, have a major role to play in the ability of fish to utilize dissolved oxygen consumption rate as evidenced in juvenile </w:t>
      </w:r>
      <w:r w:rsidRPr="00795899">
        <w:rPr>
          <w:rFonts w:ascii="Arial" w:hAnsi="Arial" w:cs="Arial"/>
          <w:i/>
          <w:color w:val="000000" w:themeColor="text1"/>
          <w:sz w:val="22"/>
          <w:szCs w:val="22"/>
        </w:rPr>
        <w:t>Oreochromis niloticus</w:t>
      </w:r>
      <w:r w:rsidRPr="00795899">
        <w:rPr>
          <w:rFonts w:ascii="Arial" w:hAnsi="Arial" w:cs="Arial"/>
          <w:color w:val="000000" w:themeColor="text1"/>
          <w:sz w:val="22"/>
          <w:szCs w:val="22"/>
        </w:rPr>
        <w:t xml:space="preserve"> exposed to a fish toxin </w:t>
      </w:r>
      <w:r w:rsidRPr="00795899">
        <w:rPr>
          <w:rFonts w:ascii="Arial" w:hAnsi="Arial" w:cs="Arial"/>
          <w:i/>
          <w:color w:val="000000" w:themeColor="text1"/>
          <w:sz w:val="22"/>
          <w:szCs w:val="22"/>
        </w:rPr>
        <w:t xml:space="preserve">Piper </w:t>
      </w:r>
      <w:proofErr w:type="spellStart"/>
      <w:r w:rsidRPr="00795899">
        <w:rPr>
          <w:rFonts w:ascii="Arial" w:hAnsi="Arial" w:cs="Arial"/>
          <w:i/>
          <w:color w:val="000000" w:themeColor="text1"/>
          <w:sz w:val="22"/>
          <w:szCs w:val="22"/>
        </w:rPr>
        <w:t>betle</w:t>
      </w:r>
      <w:proofErr w:type="spellEnd"/>
      <w:r w:rsidRPr="00795899">
        <w:rPr>
          <w:rFonts w:ascii="Arial" w:hAnsi="Arial" w:cs="Arial"/>
          <w:color w:val="000000" w:themeColor="text1"/>
          <w:sz w:val="22"/>
          <w:szCs w:val="22"/>
        </w:rPr>
        <w:t xml:space="preserve">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5" w:tooltip="Mustapha, 2020 #17" w:history="1">
        <w:r w:rsidRPr="00795899">
          <w:rPr>
            <w:rStyle w:val="Hyperlink"/>
            <w:rFonts w:ascii="Arial" w:hAnsi="Arial" w:cs="Arial"/>
            <w:color w:val="000000" w:themeColor="text1"/>
            <w:sz w:val="22"/>
            <w:szCs w:val="22"/>
            <w:u w:val="none"/>
          </w:rPr>
          <w:t>Mustapha et al., 2020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p>
    <w:p w14:paraId="1B13E284" w14:textId="77777777" w:rsidR="005A631E" w:rsidRPr="00795899" w:rsidRDefault="005A631E" w:rsidP="005A631E">
      <w:pPr>
        <w:pStyle w:val="Body"/>
        <w:rPr>
          <w:rFonts w:ascii="Arial" w:hAnsi="Arial" w:cs="Arial"/>
          <w:bCs/>
          <w:color w:val="000000" w:themeColor="text1"/>
          <w:sz w:val="22"/>
          <w:szCs w:val="22"/>
        </w:rPr>
      </w:pPr>
      <w:r w:rsidRPr="00795899">
        <w:rPr>
          <w:rFonts w:ascii="Arial" w:hAnsi="Arial" w:cs="Arial"/>
          <w:color w:val="000000" w:themeColor="text1"/>
          <w:sz w:val="22"/>
          <w:szCs w:val="22"/>
        </w:rPr>
        <w:t xml:space="preserve">Therefore, preliminary phytochemical screening, lethal concentration (LC50), and oxygen consumption rates of fish toxins are critical in discovering the bioactive profile, proposing potential uses, and giving valuable information on the short-term poisoning potential and perhaps proposing long-term effects in humans who consume fish killed by toxins due to bioaccumulation of the active ingredient in the human body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&lt;EndNote&gt;&lt;Cite&gt;&lt;Author&gt;Kokila&lt;/Author&gt;&lt;Year&gt;2013&lt;/Year&gt;&lt;RecNum&gt;19&lt;/RecNum&gt;&lt;DisplayText&gt;(Kokila et al., 2013, Neuwinger, 2004)&lt;/DisplayText&gt;&lt;record&gt;&lt;rec-number&gt;19&lt;/rec-number&gt;&lt;foreign-keys&gt;&lt;key app="EN" db-id="vp5s2999qzp59yeasdvvwezmdtx5wesvdsar" timestamp="1719396071"&gt;19&lt;/key&gt;&lt;/foreign-keys&gt;&lt;ref-type name="Journal Article"&gt;17&lt;/ref-type&gt;&lt;contributors&gt;&lt;authors&gt;&lt;author&gt;Kokila, Karuppannan&lt;/author&gt;&lt;author&gt;Priyadharshini, Subramanian Deepika&lt;/author&gt;&lt;author&gt;Sujatha, Venugopal&lt;/author&gt;&lt;/authors&gt;&lt;/contributors&gt;&lt;titles&gt;&lt;title&gt;Phytopharmacological properties of Albizia species: a review&lt;/title&gt;&lt;secondary-title&gt;Int J Pharm Pharm Sci&lt;/secondary-title&gt;&lt;/titles&gt;&lt;periodical&gt;&lt;full-title&gt;Int J Pharm Pharm Sci&lt;/full-title&gt;&lt;/periodical&gt;&lt;pages&gt;70-73&lt;/pages&gt;&lt;volume&gt;5&lt;/volume&gt;&lt;number&gt;3&lt;/number&gt;&lt;dates&gt;&lt;year&gt;2013&lt;/year&gt;&lt;/dates&gt;&lt;urls&gt;&lt;/urls&gt;&lt;/record&gt;&lt;/Cite&gt;&lt;Cite&gt;&lt;Author&gt;Neuwinger&lt;/Author&gt;&lt;Year&gt;2004&lt;/Year&gt;&lt;RecNum&gt;12&lt;/RecNum&gt;&lt;record&gt;&lt;rec-number&gt;12&lt;/rec-number&gt;&lt;foreign-keys&gt;&lt;key app="EN" db-id="vp5s2999qzp59yeasdvvwezmdtx5wesvdsar" timestamp="1719395837"&gt;12&lt;/key&gt;&lt;/foreign-keys&gt;&lt;ref-type name="Journal Article"&gt;17&lt;/ref-type&gt;&lt;contributors&gt;&lt;authors&gt;&lt;author&gt;Neuwinger, Hans D&lt;/author&gt;&lt;/authors&gt;&lt;/contributors&gt;&lt;titles&gt;&lt;title&gt;Plants used for poison fishing in tropical Africa&lt;/title&gt;&lt;secondary-title&gt;Toxicon&lt;/secondary-title&gt;&lt;/titles&gt;&lt;periodical&gt;&lt;full-title&gt;Toxicon&lt;/full-title&gt;&lt;/periodical&gt;&lt;pages&gt;417-430&lt;/pages&gt;&lt;volume&gt;44&lt;/volume&gt;&lt;number&gt;4&lt;/number&gt;&lt;dates&gt;&lt;year&gt;2004&lt;/year&gt;&lt;/dates&gt;&lt;isbn&gt;0041-0101&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 xml:space="preserve">, </w:t>
      </w:r>
      <w:hyperlink w:anchor="_ENREF_39" w:tooltip="Neuwinger, 2004 #11" w:history="1">
        <w:r w:rsidRPr="00795899">
          <w:rPr>
            <w:rStyle w:val="Hyperlink"/>
            <w:rFonts w:ascii="Arial" w:hAnsi="Arial" w:cs="Arial"/>
            <w:color w:val="000000" w:themeColor="text1"/>
            <w:sz w:val="22"/>
            <w:szCs w:val="22"/>
            <w:u w:val="none"/>
          </w:rPr>
          <w:t>Neuwinger, 2004</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r w:rsidRPr="00795899">
        <w:rPr>
          <w:rFonts w:ascii="Arial" w:hAnsi="Arial" w:cs="Arial"/>
          <w:bCs/>
          <w:color w:val="000000" w:themeColor="text1"/>
          <w:sz w:val="22"/>
          <w:szCs w:val="22"/>
        </w:rPr>
        <w:t xml:space="preserve"> </w:t>
      </w:r>
      <w:r w:rsidRPr="00795899">
        <w:rPr>
          <w:rFonts w:ascii="Arial" w:hAnsi="Arial" w:cs="Arial"/>
          <w:color w:val="000000" w:themeColor="text1"/>
          <w:sz w:val="22"/>
          <w:szCs w:val="22"/>
        </w:rPr>
        <w:t>Phytochemical screening and lethal concentration (LC</w:t>
      </w:r>
      <w:r w:rsidRPr="00795899">
        <w:rPr>
          <w:rFonts w:ascii="Arial" w:hAnsi="Arial" w:cs="Arial"/>
          <w:color w:val="000000" w:themeColor="text1"/>
          <w:sz w:val="22"/>
          <w:szCs w:val="22"/>
          <w:vertAlign w:val="subscript"/>
        </w:rPr>
        <w:t>50</w:t>
      </w:r>
      <w:r w:rsidRPr="00795899">
        <w:rPr>
          <w:rFonts w:ascii="Arial" w:hAnsi="Arial" w:cs="Arial"/>
          <w:color w:val="000000" w:themeColor="text1"/>
          <w:sz w:val="22"/>
          <w:szCs w:val="22"/>
        </w:rPr>
        <w:t xml:space="preserve">) of piscicide help to discover the bioactive profile and propose short-term poisoning potential effects on the fish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&lt;EndNote&gt;&lt;Cite&gt;&lt;Author&gt;Neuwinger&lt;/Author&gt;&lt;Year&gt;2004&lt;/Year&gt;&lt;RecNum&gt;11&lt;/RecNum&gt;&lt;DisplayText&gt;(Neuwinger, 2004)&lt;/DisplayText&gt;&lt;record&gt;&lt;rec-number&gt;11&lt;/rec-number&gt;&lt;foreign-keys&gt;&lt;key app="EN" db-id="vp5s2999qzp59yeasdvvwezmdtx5wesvdsar" timestamp="1719395830"&gt;11&lt;/key&gt;&lt;/foreign-keys&gt;&lt;ref-type name="Journal Article"&gt;17&lt;/ref-type&gt;&lt;contributors&gt;&lt;authors&gt;&lt;author&gt;Neuwinger, Hans D&lt;/author&gt;&lt;/authors&gt;&lt;/contributors&gt;&lt;titles&gt;&lt;title&gt;Plants used for poison fishing in tropical Africa&lt;/title&gt;&lt;secondary-title&gt;Toxicon&lt;/secondary-title&gt;&lt;/titles&gt;&lt;periodical&gt;&lt;full-title&gt;Toxicon&lt;/full-title&gt;&lt;/periodical&gt;&lt;pages&gt;417-430&lt;/pages&gt;&lt;volume&gt;44&lt;/volume&gt;&lt;number&gt;4&lt;/number&gt;&lt;dates&gt;&lt;year&gt;2004&lt;/year&gt;&lt;/dates&gt;&lt;isbn&gt;0041-0101&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9" w:tooltip="Neuwinger, 2004 #11" w:history="1">
        <w:r w:rsidRPr="00795899">
          <w:rPr>
            <w:rStyle w:val="Hyperlink"/>
            <w:rFonts w:ascii="Arial" w:hAnsi="Arial" w:cs="Arial"/>
            <w:color w:val="000000" w:themeColor="text1"/>
            <w:sz w:val="22"/>
            <w:szCs w:val="22"/>
            <w:u w:val="none"/>
          </w:rPr>
          <w:t>Neuwinger, 2004</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Phytochemical constituents present in the plant play a significant role in the identification of crude drugs and its importance in identifying new sources of therapeutically and industrially important compounds like alkaloids, flavonoids, phenolic compounds, saponins, steroids, tannins, and terpenoids </w:t>
      </w:r>
      <w:r w:rsidRPr="00795899">
        <w:rPr>
          <w:rFonts w:ascii="Arial" w:hAnsi="Arial" w:cs="Arial"/>
          <w:color w:val="000000" w:themeColor="text1"/>
          <w:sz w:val="22"/>
          <w:szCs w:val="22"/>
        </w:rPr>
        <w:fldChar w:fldCharType="begin">
          <w:fldData xml:space="preserve">PEVuZE5vdGU+PENpdGU+PEF1dGhvcj5CcmFuZDwvQXV0aG9yPjxZZWFyPjIwMTE8L1llYXI+PFJl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</w:fldData>
        </w:fldChar>
      </w:r>
      <w:r w:rsidRPr="00795899">
        <w:rPr>
          <w:rFonts w:ascii="Arial" w:hAnsi="Arial" w:cs="Arial"/>
          <w:color w:val="000000" w:themeColor="text1"/>
          <w:sz w:val="22"/>
          <w:szCs w:val="22"/>
        </w:rPr>
        <w:instrText xml:space="preserve"> ADDIN EN.CITE </w:instrText>
      </w:r>
      <w:r w:rsidRPr="00795899">
        <w:rPr>
          <w:rFonts w:ascii="Arial" w:hAnsi="Arial" w:cs="Arial"/>
          <w:color w:val="000000" w:themeColor="text1"/>
          <w:sz w:val="22"/>
          <w:szCs w:val="22"/>
        </w:rPr>
        <w:fldChar w:fldCharType="begin">
          <w:fldData xml:space="preserve">PEVuZE5vdGU+PENpdGU+PEF1dGhvcj5CcmFuZDwvQXV0aG9yPjxZZWFyPjIwMTE8L1llYXI+PFJl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</w:fldData>
        </w:fldChar>
      </w:r>
      <w:r w:rsidRPr="00795899">
        <w:rPr>
          <w:rFonts w:ascii="Arial" w:hAnsi="Arial" w:cs="Arial"/>
          <w:color w:val="000000" w:themeColor="text1"/>
          <w:sz w:val="22"/>
          <w:szCs w:val="22"/>
        </w:rPr>
        <w:instrText xml:space="preserve"> ADDIN EN.CITE.DATA </w:instrText>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1" w:tooltip="Brand, 2011 #32" w:history="1">
        <w:r w:rsidRPr="00795899">
          <w:rPr>
            <w:rStyle w:val="Hyperlink"/>
            <w:rFonts w:ascii="Arial" w:hAnsi="Arial" w:cs="Arial"/>
            <w:color w:val="000000" w:themeColor="text1"/>
            <w:sz w:val="22"/>
            <w:szCs w:val="22"/>
            <w:u w:val="none"/>
          </w:rPr>
          <w:t>Brand and Nicholls, 2011</w:t>
        </w:r>
      </w:hyperlink>
      <w:r w:rsidRPr="00795899">
        <w:rPr>
          <w:rFonts w:ascii="Arial" w:hAnsi="Arial" w:cs="Arial"/>
          <w:color w:val="000000" w:themeColor="text1"/>
          <w:sz w:val="22"/>
          <w:szCs w:val="22"/>
        </w:rPr>
        <w:t xml:space="preserve">, </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 xml:space="preserve">, </w:t>
      </w:r>
      <w:hyperlink w:anchor="_ENREF_35" w:tooltip="Mustapha, 2020 #17" w:history="1">
        <w:r w:rsidRPr="00795899">
          <w:rPr>
            <w:rStyle w:val="Hyperlink"/>
            <w:rFonts w:ascii="Arial" w:hAnsi="Arial" w:cs="Arial"/>
            <w:color w:val="000000" w:themeColor="text1"/>
            <w:sz w:val="22"/>
            <w:szCs w:val="22"/>
            <w:u w:val="none"/>
          </w:rPr>
          <w:t>Mustapha et al., 2020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Phytochemical screening helps to reveal the constituents of the plant extracts and helps to propose potential uses for common fish toxins like Rotenone, </w:t>
      </w:r>
      <w:r w:rsidRPr="00795899">
        <w:rPr>
          <w:rFonts w:ascii="Arial" w:hAnsi="Arial" w:cs="Arial"/>
          <w:i/>
          <w:color w:val="000000" w:themeColor="text1"/>
          <w:sz w:val="22"/>
          <w:szCs w:val="22"/>
        </w:rPr>
        <w:t>Albizia versicolor,</w:t>
      </w:r>
      <w:r w:rsidRPr="00795899">
        <w:rPr>
          <w:rFonts w:ascii="Arial" w:hAnsi="Arial" w:cs="Arial"/>
          <w:color w:val="000000" w:themeColor="text1"/>
          <w:sz w:val="22"/>
          <w:szCs w:val="22"/>
        </w:rPr>
        <w:t xml:space="preserve"> and Cypermethrin </w:t>
      </w:r>
      <w:r w:rsidRPr="00795899">
        <w:rPr>
          <w:rFonts w:ascii="Arial" w:hAnsi="Arial" w:cs="Arial"/>
          <w:color w:val="000000" w:themeColor="text1"/>
          <w:sz w:val="22"/>
          <w:szCs w:val="22"/>
        </w:rPr>
        <w:fldChar w:fldCharType="begin">
          <w:fldData xml:space="preserve">PEVuZE5vdGU+PENpdGU+PEF1dGhvcj5Lb2tpbGE8L0F1dGhvcj48WWVhcj4yMDEzPC9ZZWFyPjxS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</w:fldData>
        </w:fldChar>
      </w:r>
      <w:r w:rsidRPr="00795899">
        <w:rPr>
          <w:rFonts w:ascii="Arial" w:hAnsi="Arial" w:cs="Arial"/>
          <w:color w:val="000000" w:themeColor="text1"/>
          <w:sz w:val="22"/>
          <w:szCs w:val="22"/>
        </w:rPr>
        <w:instrText xml:space="preserve"> ADDIN EN.CITE </w:instrText>
      </w:r>
      <w:r w:rsidRPr="00795899">
        <w:rPr>
          <w:rFonts w:ascii="Arial" w:hAnsi="Arial" w:cs="Arial"/>
          <w:color w:val="000000" w:themeColor="text1"/>
          <w:sz w:val="22"/>
          <w:szCs w:val="22"/>
        </w:rPr>
        <w:fldChar w:fldCharType="begin">
          <w:fldData xml:space="preserve">PEVuZE5vdGU+PENpdGU+PEF1dGhvcj5Lb2tpbGE8L0F1dGhvcj48WWVhcj4yMDEzPC9ZZWFyPjxS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</w:fldData>
        </w:fldChar>
      </w:r>
      <w:r w:rsidRPr="00795899">
        <w:rPr>
          <w:rFonts w:ascii="Arial" w:hAnsi="Arial" w:cs="Arial"/>
          <w:color w:val="000000" w:themeColor="text1"/>
          <w:sz w:val="22"/>
          <w:szCs w:val="22"/>
        </w:rPr>
        <w:instrText xml:space="preserve"> ADDIN EN.CITE.DATA </w:instrText>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 xml:space="preserve">, </w:t>
      </w:r>
      <w:hyperlink w:anchor="_ENREF_38" w:tooltip="Neelima, 2016 #67" w:history="1">
        <w:r w:rsidRPr="00795899">
          <w:rPr>
            <w:rStyle w:val="Hyperlink"/>
            <w:rFonts w:ascii="Arial" w:hAnsi="Arial" w:cs="Arial"/>
            <w:color w:val="000000" w:themeColor="text1"/>
            <w:sz w:val="22"/>
            <w:szCs w:val="22"/>
            <w:u w:val="none"/>
          </w:rPr>
          <w:t>Neelima et al., 2016</w:t>
        </w:r>
      </w:hyperlink>
      <w:r w:rsidRPr="00795899">
        <w:rPr>
          <w:rFonts w:ascii="Arial" w:hAnsi="Arial" w:cs="Arial"/>
          <w:color w:val="000000" w:themeColor="text1"/>
          <w:sz w:val="22"/>
          <w:szCs w:val="22"/>
        </w:rPr>
        <w:t xml:space="preserve">, </w:t>
      </w:r>
      <w:hyperlink w:anchor="_ENREF_55" w:tooltip="Shereena, 2009 #85" w:history="1">
        <w:r w:rsidRPr="00795899">
          <w:rPr>
            <w:rStyle w:val="Hyperlink"/>
            <w:rFonts w:ascii="Arial" w:hAnsi="Arial" w:cs="Arial"/>
            <w:color w:val="000000" w:themeColor="text1"/>
            <w:sz w:val="22"/>
            <w:szCs w:val="22"/>
            <w:u w:val="none"/>
          </w:rPr>
          <w:t>Shereena et al., 2009</w:t>
        </w:r>
      </w:hyperlink>
      <w:r w:rsidRPr="00795899">
        <w:rPr>
          <w:rFonts w:ascii="Arial" w:hAnsi="Arial" w:cs="Arial"/>
          <w:color w:val="000000" w:themeColor="text1"/>
          <w:sz w:val="22"/>
          <w:szCs w:val="22"/>
        </w:rPr>
        <w:t xml:space="preserve">, </w:t>
      </w:r>
      <w:hyperlink w:anchor="_ENREF_63" w:tooltip="Wu, 2013 #27" w:history="1">
        <w:r w:rsidRPr="00795899">
          <w:rPr>
            <w:rStyle w:val="Hyperlink"/>
            <w:rFonts w:ascii="Arial" w:hAnsi="Arial" w:cs="Arial"/>
            <w:color w:val="000000" w:themeColor="text1"/>
            <w:sz w:val="22"/>
            <w:szCs w:val="22"/>
            <w:u w:val="none"/>
          </w:rPr>
          <w:t>Wu et al., 2013</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p>
    <w:p w14:paraId="64E5B57F"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lastRenderedPageBreak/>
        <w:t>Acute toxicity tests provide estimates of the exposure concentration causing 50% mortality (LC</w:t>
      </w:r>
      <w:r w:rsidRPr="00795899">
        <w:rPr>
          <w:rFonts w:ascii="Arial" w:hAnsi="Arial" w:cs="Arial"/>
          <w:color w:val="000000" w:themeColor="text1"/>
          <w:sz w:val="22"/>
          <w:szCs w:val="22"/>
          <w:vertAlign w:val="subscript"/>
        </w:rPr>
        <w:t>50</w:t>
      </w:r>
      <w:r w:rsidRPr="00795899">
        <w:rPr>
          <w:rFonts w:ascii="Arial" w:hAnsi="Arial" w:cs="Arial"/>
          <w:color w:val="000000" w:themeColor="text1"/>
          <w:sz w:val="22"/>
          <w:szCs w:val="22"/>
        </w:rPr>
        <w:t xml:space="preserve">). The lethal toxic effect of a piscicide within a short duration of time on a particular tested fish species is determined. Acute-lethal toxicity test with fish species assists in the assessment of possible risk to similar species in natural environments, assists in the determination of possible water quality criteria for regulatory purposes, and provides the basis for comparisons with other reported fish toxins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5" w:tooltip="Mustapha, 2020 #17" w:history="1">
        <w:r w:rsidRPr="00795899">
          <w:rPr>
            <w:rStyle w:val="Hyperlink"/>
            <w:rFonts w:ascii="Arial" w:hAnsi="Arial" w:cs="Arial"/>
            <w:color w:val="000000" w:themeColor="text1"/>
            <w:sz w:val="22"/>
            <w:szCs w:val="22"/>
            <w:u w:val="none"/>
          </w:rPr>
          <w:t>Mustapha et al., 2020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p>
    <w:p w14:paraId="5B70B748"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bCs/>
          <w:color w:val="000000" w:themeColor="text1"/>
          <w:sz w:val="22"/>
          <w:szCs w:val="22"/>
        </w:rPr>
        <w:t xml:space="preserve">Fish require optimal levels of dissolved oxygen, therefore, when exposed to oxygen deficit or reduced dissolved oxygen consumption rate (DOCR), do not take food, move near the water surface, gasp for air, gather at the inflow, are torpid, fail to react to irritation, lose escaping reflex, and die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&lt;EndNote&gt;&lt;Cite&gt;&lt;Author&gt;Asifa&lt;/Author&gt;&lt;Year&gt;2018&lt;/Year&gt;&lt;RecNum&gt;1&lt;/RecNum&gt;&lt;DisplayText&gt;(Asifa and Chitra, 2018)&lt;/DisplayText&gt;&lt;record&gt;&lt;rec-number&gt;1&lt;/rec-number&gt;&lt;foreign-keys&gt;&lt;key app="EN" db-id="vp5s2999qzp59yeasdvvwezmdtx5wesvdsar" timestamp="1719394666"&gt;1&lt;/key&gt;&lt;/foreign-keys&gt;&lt;ref-type name="Journal Article"&gt;17&lt;/ref-type&gt;&lt;contributors&gt;&lt;authors&gt;&lt;author&gt;Asifa, KP&lt;/author&gt;&lt;author&gt;Chitra, KC&lt;/author&gt;&lt;/authors&gt;&lt;/contributors&gt;&lt;titles&gt;&lt;title&gt;Evaluation of acute toxicity of octylphenol in the cichlid fish, Pseudetroplus maculatus (Bloch, 1795)&lt;/title&gt;&lt;secondary-title&gt;Int J Appl Res&lt;/secondary-title&gt;&lt;/titles&gt;&lt;periodical&gt;&lt;full-title&gt;Int J Appl Res&lt;/full-title&gt;&lt;/periodical&gt;&lt;pages&gt;197-203&lt;/pages&gt;&lt;volume&gt;4&lt;/volume&gt;&lt;number&gt;3&lt;/number&gt;&lt;dates&gt;&lt;year&gt;2018&lt;/year&gt;&lt;/dates&gt;&lt;urls&gt;&lt;/urls&gt;&lt;/record&gt;&lt;/Cite&gt;&lt;/EndNote&gt;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7" w:tooltip="Asifa, 2018 #1" w:history="1">
        <w:r w:rsidRPr="00795899">
          <w:rPr>
            <w:rStyle w:val="Hyperlink"/>
            <w:rFonts w:ascii="Arial" w:hAnsi="Arial" w:cs="Arial"/>
            <w:bCs/>
            <w:color w:val="000000" w:themeColor="text1"/>
            <w:sz w:val="22"/>
            <w:szCs w:val="22"/>
            <w:u w:val="none"/>
          </w:rPr>
          <w:t>Asifa and Chitra, 2018</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With oxygen available, mitochondria respiration helps to burn glucose, fatty acids, and amino acids from dietary sources through the process of oxidative phosphorylation. This consumption of oxygen in a mitochondrion is reflected or rather observed when the processes of the electron transport chain and tricarboxylic acid cycle are occurring normally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&lt;EndNote&gt;&lt;Cite&gt;&lt;Author&gt;Pike&lt;/Author&gt;&lt;Year&gt;2011&lt;/Year&gt;&lt;RecNum&gt;21&lt;/RecNum&gt;&lt;DisplayText&gt;(Pike et al., 2011)&lt;/DisplayText&gt;&lt;record&gt;&lt;rec-number&gt;21&lt;/rec-number&gt;&lt;foreign-keys&gt;&lt;key app="EN" db-id="vp5s2999qzp59yeasdvvwezmdtx5wesvdsar" timestamp="1719396283"&gt;21&lt;/key&gt;&lt;/foreign-keys&gt;&lt;ref-type name="Journal Article"&gt;17&lt;/ref-type&gt;&lt;contributors&gt;&lt;authors&gt;&lt;author&gt;Pike, Lisa S&lt;/author&gt;&lt;author&gt;Smift, Amy L&lt;/author&gt;&lt;author&gt;Croteau, Nicole J&lt;/author&gt;&lt;author&gt;Ferrick, David A&lt;/author&gt;&lt;author&gt;Wu, Min&lt;/author&gt;&lt;/authors&gt;&lt;/contributors&gt;&lt;titles&gt;&lt;title&gt;Inhibition of fatty acid oxidation by etomoxir impairs NADPH production and increases reactive oxygen species resulting in ATP depletion and cell death in human glioblastoma cells&lt;/title&gt;&lt;secondary-title&gt;Biochimica et Biophysica Acta (BBA)-Bioenergetics&lt;/secondary-title&gt;&lt;/titles&gt;&lt;periodical&gt;&lt;full-title&gt;Biochimica et Biophysica Acta (BBA)-Bioenergetics&lt;/full-title&gt;&lt;/periodical&gt;&lt;pages&gt;726-734&lt;/pages&gt;&lt;volume&gt;1807&lt;/volume&gt;&lt;number&gt;6&lt;/number&gt;&lt;dates&gt;&lt;year&gt;2011&lt;/year&gt;&lt;/dates&gt;&lt;isbn&gt;0005-2728&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43" w:tooltip="Pike, 2011 #21" w:history="1">
        <w:r w:rsidRPr="00795899">
          <w:rPr>
            <w:rStyle w:val="Hyperlink"/>
            <w:rFonts w:ascii="Arial" w:hAnsi="Arial" w:cs="Arial"/>
            <w:bCs/>
            <w:color w:val="000000" w:themeColor="text1"/>
            <w:sz w:val="22"/>
            <w:szCs w:val="22"/>
            <w:u w:val="none"/>
          </w:rPr>
          <w:t>Pike et al., 2011</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t>
      </w:r>
      <w:r w:rsidRPr="00795899">
        <w:rPr>
          <w:rFonts w:ascii="Arial" w:hAnsi="Arial" w:cs="Arial"/>
          <w:b/>
          <w:bCs/>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&lt;EndNote&gt;&lt;Cite&gt;&lt;Author&gt;Nath&lt;/Author&gt;&lt;Year&gt;2015&lt;/Year&gt;&lt;RecNum&gt;24&lt;/RecNum&gt;&lt;DisplayText&gt;(Nath and Villadsen, 2015)&lt;/DisplayText&gt;&lt;record&gt;&lt;rec-number&gt;24&lt;/rec-number&gt;&lt;foreign-keys&gt;&lt;key app="EN" db-id="vp5s2999qzp59yeasdvvwezmdtx5wesvdsar" timestamp="1719396587"&gt;24&lt;/key&gt;&lt;/foreign-keys&gt;&lt;ref-type name="Journal Article"&gt;17&lt;/ref-type&gt;&lt;contributors&gt;&lt;authors&gt;&lt;author&gt;Nath, Sunil&lt;/author&gt;&lt;author&gt;Villadsen, John&lt;/author&gt;&lt;/authors&gt;&lt;/contributors&gt;&lt;titles&gt;&lt;title&gt;Oxidative phosphorylation revisited&lt;/title&gt;&lt;secondary-title&gt;Biotechnology and Bioengineering&lt;/secondary-title&gt;&lt;/titles&gt;&lt;periodical&gt;&lt;full-title&gt;Biotechnology and Bioengineering&lt;/full-title&gt;&lt;/periodical&gt;&lt;pages&gt;429-437&lt;/pages&gt;&lt;volume&gt;112&lt;/volume&gt;&lt;number&gt;3&lt;/number&gt;&lt;dates&gt;&lt;year&gt;2015&lt;/year&gt;&lt;/dates&gt;&lt;isbn&gt;0006-3592&lt;/isbn&gt;&lt;urls&gt;&lt;/urls&gt;&lt;/record&gt;&lt;/Cite&gt;&lt;/EndNote&gt;</w:instrText>
      </w:r>
      <w:r w:rsidRPr="00795899">
        <w:rPr>
          <w:rFonts w:ascii="Arial" w:hAnsi="Arial" w:cs="Arial"/>
          <w:b/>
          <w:bCs/>
          <w:color w:val="000000" w:themeColor="text1"/>
          <w:sz w:val="22"/>
          <w:szCs w:val="22"/>
        </w:rPr>
        <w:fldChar w:fldCharType="separate"/>
      </w:r>
      <w:hyperlink w:anchor="_ENREF_36" w:tooltip="Nath, 2015 #24" w:history="1">
        <w:r w:rsidRPr="00795899">
          <w:rPr>
            <w:rStyle w:val="Hyperlink"/>
            <w:rFonts w:ascii="Arial" w:hAnsi="Arial" w:cs="Arial"/>
            <w:color w:val="000000" w:themeColor="text1"/>
            <w:sz w:val="22"/>
            <w:szCs w:val="22"/>
            <w:u w:val="none"/>
          </w:rPr>
          <w:t>Nath and Villadsen, 2015</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
          <w:bCs/>
          <w:color w:val="000000" w:themeColor="text1"/>
          <w:sz w:val="22"/>
          <w:szCs w:val="22"/>
        </w:rPr>
        <w:t>.</w:t>
      </w:r>
      <w:r w:rsidRPr="00795899">
        <w:rPr>
          <w:rFonts w:ascii="Arial" w:hAnsi="Arial" w:cs="Arial"/>
          <w:color w:val="000000" w:themeColor="text1"/>
          <w:sz w:val="22"/>
          <w:szCs w:val="22"/>
        </w:rPr>
        <w:t xml:space="preserve"> </w:t>
      </w:r>
      <w:r w:rsidRPr="00795899">
        <w:rPr>
          <w:rFonts w:ascii="Arial" w:hAnsi="Arial" w:cs="Arial"/>
          <w:bCs/>
          <w:color w:val="000000" w:themeColor="text1"/>
          <w:sz w:val="22"/>
          <w:szCs w:val="22"/>
        </w:rPr>
        <w:t xml:space="preserve">The oxidation of biological fuels like NADH in the mitochondria helps in the passage of electrons in the ETC which in turn generates a proton gradient as protons are pumped to the inter-membrane space resulting in the production of ATP by ATP synthase enzyme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&lt;EndNote&gt;&lt;Cite&gt;&lt;Author&gt;Sinha&lt;/Author&gt;&lt;Year&gt;2013&lt;/Year&gt;&lt;RecNum&gt;22&lt;/RecNum&gt;&lt;DisplayText&gt;(Sinha et al., 2013)&lt;/DisplayText&gt;&lt;record&gt;&lt;rec-number&gt;22&lt;/rec-number&gt;&lt;foreign-keys&gt;&lt;key app="EN" db-id="vp5s2999qzp59yeasdvvwezmdtx5wesvdsar" timestamp="1719396478"&gt;22&lt;/key&gt;&lt;/foreign-keys&gt;&lt;ref-type name="Journal Article"&gt;17&lt;/ref-type&gt;&lt;contributors&gt;&lt;authors&gt;&lt;author&gt;Sinha, Krishnendu&lt;/author&gt;&lt;author&gt;Das, Joydeep&lt;/author&gt;&lt;author&gt;Pal, Pabitra Bikash&lt;/author&gt;&lt;author&gt;Sil, Parames C&lt;/author&gt;&lt;/authors&gt;&lt;/contributors&gt;&lt;titles&gt;&lt;title&gt;Oxidative stress: the mitochondria-dependent and mitochondria-independent pathways of apoptosis&lt;/title&gt;&lt;secondary-title&gt;Archives of toxicology&lt;/secondary-title&gt;&lt;/titles&gt;&lt;periodical&gt;&lt;full-title&gt;Archives of toxicology&lt;/full-title&gt;&lt;/periodical&gt;&lt;pages&gt;1157-1180&lt;/pages&gt;&lt;volume&gt;87&lt;/volume&gt;&lt;dates&gt;&lt;year&gt;2013&lt;/year&gt;&lt;/dates&gt;&lt;isbn&gt;0340-5761&lt;/isbn&gt;&lt;urls&gt;&lt;/urls&gt;&lt;/record&gt;&lt;/Cite&gt;&lt;/EndNote&gt;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56" w:tooltip="Sinha, 2013 #22" w:history="1">
        <w:r w:rsidRPr="00795899">
          <w:rPr>
            <w:rStyle w:val="Hyperlink"/>
            <w:rFonts w:ascii="Arial" w:hAnsi="Arial" w:cs="Arial"/>
            <w:bCs/>
            <w:color w:val="000000" w:themeColor="text1"/>
            <w:sz w:val="22"/>
            <w:szCs w:val="22"/>
            <w:u w:val="none"/>
          </w:rPr>
          <w:t>Sinha et al., 2013</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The process of electron transport chain and oxidative phosphorylation is affected by some fish toxins. Rotenone being the most studied has been shown to interfere with oxygen utilization of the cells by blocking the flow of electrons in complex I of the electron transport chain and hence inhibit the mitochondrial oxidative phosphorylation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&lt;EndNote&gt;&lt;Cite&gt;&lt;Author&gt;Diepart&lt;/Author&gt;&lt;Year&gt;2010&lt;/Year&gt;&lt;RecNum&gt;23&lt;/RecNum&gt;&lt;DisplayText&gt;(Diepart et al., 2010)&lt;/DisplayText&gt;&lt;record&gt;&lt;rec-number&gt;23&lt;/rec-number&gt;&lt;foreign-keys&gt;&lt;key app="EN" db-id="vp5s2999qzp59yeasdvvwezmdtx5wesvdsar" timestamp="1719396532"&gt;23&lt;/key&gt;&lt;/foreign-keys&gt;&lt;ref-type name="Journal Article"&gt;17&lt;/ref-type&gt;&lt;contributors&gt;&lt;authors&gt;&lt;author&gt;Diepart, Caroline&lt;/author&gt;&lt;author&gt;Verrax, Julien&lt;/author&gt;&lt;author&gt;Calderon, Pedro Buc&lt;/author&gt;&lt;author&gt;Feron, Olivier&lt;/author&gt;&lt;author&gt;Jordan, Bénédicte F&lt;/author&gt;&lt;author&gt;Gallez, Bernard&lt;/author&gt;&lt;/authors&gt;&lt;/contributors&gt;&lt;titles&gt;&lt;title&gt;Comparison of methods for measuring oxygen consumption in tumor cells in vitro&lt;/title&gt;&lt;secondary-title&gt;Analytical biochemistry&lt;/secondary-title&gt;&lt;/titles&gt;&lt;periodical&gt;&lt;full-title&gt;Analytical biochemistry&lt;/full-title&gt;&lt;/periodical&gt;&lt;pages&gt;250-256&lt;/pages&gt;&lt;volume&gt;396&lt;/volume&gt;&lt;number&gt;2&lt;/number&gt;&lt;dates&gt;&lt;year&gt;2010&lt;/year&gt;&lt;/dates&gt;&lt;isbn&gt;0003-2697&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20" w:tooltip="Diepart, 2010 #23" w:history="1">
        <w:r w:rsidRPr="00795899">
          <w:rPr>
            <w:rStyle w:val="Hyperlink"/>
            <w:rFonts w:ascii="Arial" w:hAnsi="Arial" w:cs="Arial"/>
            <w:bCs/>
            <w:color w:val="000000" w:themeColor="text1"/>
            <w:sz w:val="22"/>
            <w:szCs w:val="22"/>
            <w:u w:val="none"/>
          </w:rPr>
          <w:t>Diepart et al., 2010</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t>
      </w:r>
    </w:p>
    <w:p w14:paraId="0E341F73"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The dissolved oxygen consumption rate reflects the total metabolism and metabolic rate of aquatic organisms. The variations in the lethal and sub-lethal concentration values depend upon various factors like sensitivity to the toxicant, its concentration, and duration of exposure. Fish behavior, while exposed to toxins, indicates respiratory stress, a more direct measurement of stress through the quantification of dissolved oxygen consumption rate by the fish in the presence of the toxin. In the presence of toxins, fish could either increase or decrease the oxygen uptake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&lt;EndNote&gt;&lt;Cite&gt;&lt;Author&gt;Neelima&lt;/Author&gt;&lt;Year&gt;2016&lt;/Year&gt;&lt;RecNum&gt;67&lt;/RecNum&gt;&lt;DisplayText&gt;(Neelima et al., 2016, Umamageshwari and Rajeswari, 2021)&lt;/DisplayText&gt;&lt;record&gt;&lt;rec-number&gt;67&lt;/rec-number&gt;&lt;foreign-keys&gt;&lt;key app="EN" db-id="vp5s2999qzp59yeasdvvwezmdtx5wesvdsar" timestamp="1719406902"&gt;67&lt;/key&gt;&lt;/foreign-keys&gt;&lt;ref-type name="Journal Article"&gt;17&lt;/ref-type&gt;&lt;contributors&gt;&lt;authors&gt;&lt;author&gt;Neelima, P&lt;/author&gt;&lt;author&gt;Rao, N Gopala&lt;/author&gt;&lt;author&gt;Rao, G Srinivasa&lt;/author&gt;&lt;author&gt;Rao, J Chandra Sekhara&lt;/author&gt;&lt;/authors&gt;&lt;/contributors&gt;&lt;titles&gt;&lt;title&gt;A study on oxygen consumption in a freshwater fish Cyprinus carpio exposed to lethal and sublethal concentrations of cypermethrin (25% Ec)&lt;/title&gt;&lt;secondary-title&gt;International Journal of Current Microbiology and Applied Sciences&lt;/secondary-title&gt;&lt;/titles&gt;&lt;periodical&gt;&lt;full-title&gt;International Journal of Current Microbiology and Applied Sciences&lt;/full-title&gt;&lt;/periodical&gt;&lt;pages&gt;338-348&lt;/pages&gt;&lt;volume&gt;5&lt;/volume&gt;&lt;number&gt;4&lt;/number&gt;&lt;dates&gt;&lt;year&gt;2016&lt;/year&gt;&lt;/dates&gt;&lt;urls&gt;&lt;/urls&gt;&lt;/record&gt;&lt;/Cite&gt;&lt;Cite&gt;&lt;Author&gt;Umamageshwari&lt;/Author&gt;&lt;Year&gt;2021&lt;/Year&gt;&lt;RecNum&gt;35&lt;/RecNum&gt;&lt;record&gt;&lt;rec-number&gt;35&lt;/rec-number&gt;&lt;foreign-keys&gt;&lt;key app="EN" db-id="vp5s2999qzp59yeasdvvwezmdtx5wesvdsar" timestamp="1719399236"&gt;35&lt;/key&gt;&lt;/foreign-keys&gt;&lt;ref-type name="Journal Article"&gt;17&lt;/ref-type&gt;&lt;contributors&gt;&lt;authors&gt;&lt;author&gt;Umamageshwari, M&lt;/author&gt;&lt;author&gt;Rajeswari, S Uma&lt;/author&gt;&lt;/authors&gt;&lt;/contributors&gt;&lt;titles&gt;&lt;title&gt;A review on some heavy metals toxicity on haematological parameters in fresh water fishes&lt;/title&gt;&lt;/titles&gt;&lt;dates&gt;&lt;year&gt;2021&lt;/year&gt;&lt;/dates&gt;&lt;urls&gt;&lt;/urls&gt;&lt;/record&gt;&lt;/Cite&gt;&lt;/EndNote&gt;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8" w:tooltip="Neelima, 2016 #67" w:history="1">
        <w:r w:rsidRPr="00795899">
          <w:rPr>
            <w:rStyle w:val="Hyperlink"/>
            <w:rFonts w:ascii="Arial" w:hAnsi="Arial" w:cs="Arial"/>
            <w:color w:val="000000" w:themeColor="text1"/>
            <w:sz w:val="22"/>
            <w:szCs w:val="22"/>
            <w:u w:val="none"/>
          </w:rPr>
          <w:t>Neelima et al., 2016</w:t>
        </w:r>
      </w:hyperlink>
      <w:r w:rsidRPr="00795899">
        <w:rPr>
          <w:rFonts w:ascii="Arial" w:hAnsi="Arial" w:cs="Arial"/>
          <w:color w:val="000000" w:themeColor="text1"/>
          <w:sz w:val="22"/>
          <w:szCs w:val="22"/>
        </w:rPr>
        <w:t xml:space="preserve">, </w:t>
      </w:r>
      <w:hyperlink w:anchor="_ENREF_57" w:tooltip="Umamageshwari, 2021 #35" w:history="1">
        <w:r w:rsidRPr="00795899">
          <w:rPr>
            <w:rStyle w:val="Hyperlink"/>
            <w:rFonts w:ascii="Arial" w:hAnsi="Arial" w:cs="Arial"/>
            <w:color w:val="000000" w:themeColor="text1"/>
            <w:sz w:val="22"/>
            <w:szCs w:val="22"/>
            <w:u w:val="none"/>
          </w:rPr>
          <w:t>Umamageshwari and Rajeswari, 2021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p>
    <w:p w14:paraId="00A72D89"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Changes in levels of dissolved oxygen result in various adaptive responses by fish to enhance oxygen utilization. These adaptive changes may vary depending on the exposure to the changes. For instance, adaptive changes in short-term exposure to hypoxia may result in individual and physiological behavioral changes in fish, and long-term exposure may lead to mortality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&lt;EndNote&gt;&lt;Cite&gt;&lt;Author&gt;Dong&lt;/Author&gt;&lt;Year&gt;2011&lt;/Year&gt;&lt;RecNum&gt;36&lt;/RecNum&gt;&lt;DisplayText&gt;(Dong et al., 2011)&lt;/DisplayText&gt;&lt;record&gt;&lt;rec-number&gt;36&lt;/rec-number&gt;&lt;foreign-keys&gt;&lt;key app="EN" db-id="vp5s2999qzp59yeasdvvwezmdtx5wesvdsar" timestamp="1719399427"&gt;36&lt;/key&gt;&lt;/foreign-keys&gt;&lt;ref-type name="Journal Article"&gt;17&lt;/ref-type&gt;&lt;contributors&gt;&lt;authors&gt;&lt;author&gt;Dong, XY&lt;/author&gt;&lt;author&gt;Qin, JG&lt;/author&gt;&lt;author&gt;Zhang, XM&lt;/author&gt;&lt;/authors&gt;&lt;/contributors&gt;&lt;titles&gt;&lt;title&gt;Fish adaptation to oxygen variations in aquaculture from hypoxia to hyperoxia&lt;/title&gt;&lt;secondary-title&gt;Journal of Fisheries and Aquaculture&lt;/secondary-title&gt;&lt;/titles&gt;&lt;periodical&gt;&lt;full-title&gt;Journal of Fisheries and Aquaculture&lt;/full-title&gt;&lt;/periodical&gt;&lt;pages&gt;23&lt;/pages&gt;&lt;volume&gt;2&lt;/volume&gt;&lt;number&gt;2&lt;/number&gt;&lt;dates&gt;&lt;year&gt;2011&lt;/year&gt;&lt;/dates&gt;&lt;isbn&gt;0976-9935&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22" w:tooltip="Dong, 2011 #36" w:history="1">
        <w:r w:rsidRPr="00795899">
          <w:rPr>
            <w:rStyle w:val="Hyperlink"/>
            <w:rFonts w:ascii="Arial" w:hAnsi="Arial" w:cs="Arial"/>
            <w:color w:val="000000" w:themeColor="text1"/>
            <w:sz w:val="22"/>
            <w:szCs w:val="22"/>
            <w:u w:val="none"/>
          </w:rPr>
          <w:t>Dong et al., 2011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The oxidation of biological molecules by the mitochondria leads to the production of energy in the form of ATP through the processes of the electron transport chain and oxidative phosphorylation. The two processes are aerobic due to a dependence on the flow of electrons to molecular oxygen. Fish can access dissolved oxygen coming from photosynthesizing plants or diffusing from the air. The presence of toxins is one of the factors decreasing the levels of dissolved oxygen and most plant toxins used to kill fish tend to interfere with the flow of electrons in the electron transport chain thereby changing the individual and physiological behavior of the fish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&lt;EndNote&gt;&lt;Cite&gt;&lt;Author&gt;Campos-Garcia&lt;/Author&gt;&lt;Year&gt;2015&lt;/Year&gt;&lt;RecNum&gt;37&lt;/RecNum&gt;&lt;DisplayText&gt;(Campos-Garcia et al., 2015)&lt;/DisplayText&gt;&lt;record&gt;&lt;rec-number&gt;37&lt;/rec-number&gt;&lt;foreign-keys&gt;&lt;key app="EN" db-id="vp5s2999qzp59yeasdvvwezmdtx5wesvdsar" timestamp="1719399569"&gt;37&lt;/key&gt;&lt;/foreign-keys&gt;&lt;ref-type name="Journal Article"&gt;17&lt;/ref-type&gt;&lt;contributors&gt;&lt;authors&gt;&lt;author&gt;Campos-Garcia, Janaína&lt;/author&gt;&lt;author&gt;Martinez, Diego Stéfani T&lt;/author&gt;&lt;author&gt;Alves, Oswaldo L&lt;/author&gt;&lt;author&gt;Leonardo, Antônio Fernando Gervásio&lt;/author&gt;&lt;author&gt;Barbieri, Edison&lt;/author&gt;&lt;/authors&gt;&lt;/contributors&gt;&lt;titles&gt;&lt;title&gt;Ecotoxicological effects of carbofuran and oxidised multiwalled carbon nanotubes on the freshwater fish Nile tilapia: Nanotubes enhance pesticide ecotoxicity&lt;/title&gt;&lt;secondary-title&gt;Ecotoxicology and Environmental Safety&lt;/secondary-title&gt;&lt;/titles&gt;&lt;periodical&gt;&lt;full-title&gt;Ecotoxicology and Environmental Safety&lt;/full-title&gt;&lt;/periodical&gt;&lt;pages&gt;131-137&lt;/pages&gt;&lt;volume&gt;111&lt;/volume&gt;&lt;dates&gt;&lt;year&gt;2015&lt;/year&gt;&lt;/dates&gt;&lt;isbn&gt;0147-6513&lt;/isbn&gt;&lt;urls&gt;&lt;/urls&gt;&lt;/record&gt;&lt;/Cite&gt;&lt;/EndNote&gt;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2" w:tooltip="Campos-Garcia, 2015 #37" w:history="1">
        <w:r w:rsidRPr="00795899">
          <w:rPr>
            <w:rStyle w:val="Hyperlink"/>
            <w:rFonts w:ascii="Arial" w:hAnsi="Arial" w:cs="Arial"/>
            <w:color w:val="000000" w:themeColor="text1"/>
            <w:sz w:val="22"/>
            <w:szCs w:val="22"/>
            <w:u w:val="none"/>
          </w:rPr>
          <w:t>Campos-Garcia et al., 2015</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p>
    <w:p w14:paraId="288AA16F"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The high potential electrons in coenzymes like NADH are released in the electron transport chain (ETC). Enzyme complexes in the inner mitochondrial membrane comprise four enzyme complexes and two mobile electron carriers. These enzyme complexes (I, II, III, and complex IV). The electrons flow along a path of increasing redox potential to complex IV where they reduce molecular oxygen to water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&lt;EndNote&gt;&lt;Cite&gt;&lt;Author&gt;Guo&lt;/Author&gt;&lt;Year&gt;2018&lt;/Year&gt;&lt;RecNum&gt;38&lt;/RecNum&gt;&lt;DisplayText&gt;(Guo et al., 2018)&lt;/DisplayText&gt;&lt;record&gt;&lt;rec-number&gt;38&lt;/rec-number&gt;&lt;foreign-keys&gt;&lt;key app="EN" db-id="vp5s2999qzp59yeasdvvwezmdtx5wesvdsar" timestamp="1719400270"&gt;38&lt;/key&gt;&lt;/foreign-keys&gt;&lt;ref-type name="Journal Article"&gt;17&lt;/ref-type&gt;&lt;contributors&gt;&lt;authors&gt;&lt;author&gt;Guo, Runyu&lt;/author&gt;&lt;author&gt;Gu, Jinke&lt;/author&gt;&lt;author&gt;Zong, Shuai&lt;/author&gt;&lt;author&gt;Wu, Meng&lt;/author&gt;&lt;author&gt;Yang, Maojun&lt;/author&gt;&lt;/authors&gt;&lt;/contributors&gt;&lt;titles&gt;&lt;title&gt;Structure and mechanism of mitochondrial electron transport chain&lt;/title&gt;&lt;secondary-title&gt;Biomedical journal&lt;/secondary-title&gt;&lt;/titles&gt;&lt;periodical&gt;&lt;full-title&gt;Biomedical journal&lt;/full-title&gt;&lt;/periodical&gt;&lt;pages&gt;9-20&lt;/pages&gt;&lt;volume&gt;41&lt;/volume&gt;&lt;number&gt;1&lt;/number&gt;&lt;dates&gt;&lt;year&gt;2018&lt;/year&gt;&lt;/dates&gt;&lt;isbn&gt;2319-4170&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26" w:tooltip="Guo, 2018 #38" w:history="1">
        <w:r w:rsidRPr="00795899">
          <w:rPr>
            <w:rStyle w:val="Hyperlink"/>
            <w:rFonts w:ascii="Arial" w:hAnsi="Arial" w:cs="Arial"/>
            <w:color w:val="000000" w:themeColor="text1"/>
            <w:sz w:val="22"/>
            <w:szCs w:val="22"/>
            <w:u w:val="none"/>
          </w:rPr>
          <w:t>Guo et al., 2018</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The demonstration that the ETC depends on the flow of electrons to molecular oxygen means that both ETC and oxidative phosphorylation are aerobic processes that require oxygen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&lt;EndNote&gt;&lt;Cite&gt;&lt;Author&gt;Brand&lt;/Author&gt;&lt;Year&gt;2011&lt;/Year&gt;&lt;RecNum&gt;32&lt;/RecNum&gt;&lt;DisplayText&gt;(Brand and Nicholls, 2011)&lt;/DisplayText&gt;&lt;record&gt;&lt;rec-number&gt;32&lt;/rec-number&gt;&lt;foreign-keys&gt;&lt;key app="EN" db-id="vp5s2999qzp59yeasdvvwezmdtx5wesvdsar" timestamp="1719398358"&gt;32&lt;/key&gt;&lt;/foreign-keys&gt;&lt;ref-type name="Journal Article"&gt;17&lt;/ref-type&gt;&lt;contributors&gt;&lt;authors&gt;&lt;author&gt;Brand, Martin D&lt;/author&gt;&lt;author&gt;Nicholls, David G&lt;/author&gt;&lt;/authors&gt;&lt;/contributors&gt;&lt;titles&gt;&lt;title&gt;Assessing mitochondrial dysfunction in cells&lt;/title&gt;&lt;secondary-title&gt;Biochemical Journal&lt;/secondary-title&gt;&lt;/titles&gt;&lt;periodical&gt;&lt;full-title&gt;Biochemical Journal&lt;/full-title&gt;&lt;/periodical&gt;&lt;pages&gt;297-312&lt;/pages&gt;&lt;volume&gt;435&lt;/volume&gt;&lt;number&gt;2&lt;/number&gt;&lt;dates&gt;&lt;year&gt;2011&lt;/year&gt;&lt;/dates&gt;&lt;isbn&gt;0264-6021&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1" w:tooltip="Brand, 2011 #32" w:history="1">
        <w:r w:rsidRPr="00795899">
          <w:rPr>
            <w:rStyle w:val="Hyperlink"/>
            <w:rFonts w:ascii="Arial" w:hAnsi="Arial" w:cs="Arial"/>
            <w:color w:val="000000" w:themeColor="text1"/>
            <w:sz w:val="22"/>
            <w:szCs w:val="22"/>
            <w:u w:val="none"/>
          </w:rPr>
          <w:t>Brand and Nicholls, 2011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Most fish toxins used in many cultures to kill fish affect the ability of fish to utilize dissolved oxygen by interfering with the flow of electrons in the ETC which results in reduced energy generation. Rotenone, antimycin, and 3-trifluoromethyl-4-nitrophenol have been reported to interfere with the fishes’ ability to utilize oxygen by blocking the flow of electrons at the level of complex I and complex III reducing the proton gradient and subsequent ATP production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&lt;EndNote&gt;&lt;Cite&gt;&lt;Author&gt;Echtay&lt;/Author&gt;&lt;Year&gt;2007&lt;/Year&gt;&lt;RecNum&gt;40&lt;/RecNum&gt;&lt;DisplayText&gt;(Echtay, 2007, Gnaiger, 2001)&lt;/DisplayText&gt;&lt;record&gt;&lt;rec-number&gt;40&lt;/rec-number&gt;&lt;foreign-keys&gt;&lt;key app="EN" db-id="vp5s2999qzp59yeasdvvwezmdtx5wesvdsar" timestamp="1719400536"&gt;40&lt;/key&gt;&lt;/foreign-keys&gt;&lt;ref-type name="Journal Article"&gt;17&lt;/ref-type&gt;&lt;contributors&gt;&lt;authors&gt;&lt;author&gt;Echtay, Karim S&lt;/author&gt;&lt;/authors&gt;&lt;/contributors&gt;&lt;titles&gt;&lt;title&gt;Mitochondrial uncoupling proteins—what is their physiological role?&lt;/title&gt;&lt;secondary-title&gt;Free Radical Biology and Medicine&lt;/secondary-title&gt;&lt;/titles&gt;&lt;periodical&gt;&lt;full-title&gt;Free Radical Biology and Medicine&lt;/full-title&gt;&lt;/periodical&gt;&lt;pages&gt;1351-1371&lt;/pages&gt;&lt;volume&gt;43&lt;/volume&gt;&lt;number&gt;10&lt;/number&gt;&lt;dates&gt;&lt;year&gt;2007&lt;/year&gt;&lt;/dates&gt;&lt;isbn&gt;0891-5849&lt;/isbn&gt;&lt;urls&gt;&lt;/urls&gt;&lt;/record&gt;&lt;/Cite&gt;&lt;Cite&gt;&lt;Author&gt;Gnaiger&lt;/Author&gt;&lt;Year&gt;2001&lt;/Year&gt;&lt;RecNum&gt;39&lt;/RecNum&gt;&lt;record&gt;&lt;rec-number&gt;39&lt;/rec-number&gt;&lt;foreign-keys&gt;&lt;key app="EN" db-id="vp5s2999qzp59yeasdvvwezmdtx5wesvdsar" timestamp="1719400504"&gt;39&lt;/key&gt;&lt;/foreign-keys&gt;&lt;ref-type name="Journal Article"&gt;17&lt;/ref-type&gt;&lt;contributors&gt;&lt;authors&gt;&lt;author&gt;Gnaiger, Erich&lt;/author&gt;&lt;/authors&gt;&lt;/contributors&gt;&lt;titles&gt;&lt;title&gt;Bioenergetics at low oxygen: dependence of respiration and phosphorylation on oxygen and adenosine diphosphate supply&lt;/title&gt;&lt;secondary-title&gt;Respiration physiology&lt;/secondary-title&gt;&lt;/titles&gt;&lt;periodical&gt;&lt;full-title&gt;Respiration physiology&lt;/full-title&gt;&lt;/periodical&gt;&lt;pages&gt;277-297&lt;/pages&gt;&lt;volume&gt;128&lt;/volume&gt;&lt;number&gt;3&lt;/number&gt;&lt;dates&gt;&lt;year&gt;2001&lt;/year&gt;&lt;/dates&gt;&lt;isbn&gt;0034-5687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23" w:tooltip="Echtay, 2007 #40" w:history="1">
        <w:r w:rsidRPr="00795899">
          <w:rPr>
            <w:rStyle w:val="Hyperlink"/>
            <w:rFonts w:ascii="Arial" w:hAnsi="Arial" w:cs="Arial"/>
            <w:color w:val="000000" w:themeColor="text1"/>
            <w:sz w:val="22"/>
            <w:szCs w:val="22"/>
            <w:u w:val="none"/>
          </w:rPr>
          <w:t>Echtay, 2007</w:t>
        </w:r>
      </w:hyperlink>
      <w:r w:rsidRPr="00795899">
        <w:rPr>
          <w:rFonts w:ascii="Arial" w:hAnsi="Arial" w:cs="Arial"/>
          <w:color w:val="000000" w:themeColor="text1"/>
          <w:sz w:val="22"/>
          <w:szCs w:val="22"/>
        </w:rPr>
        <w:t xml:space="preserve">, </w:t>
      </w:r>
      <w:hyperlink w:anchor="_ENREF_24" w:tooltip="Gnaiger, 2001 #39" w:history="1">
        <w:r w:rsidRPr="00795899">
          <w:rPr>
            <w:rStyle w:val="Hyperlink"/>
            <w:rFonts w:ascii="Arial" w:hAnsi="Arial" w:cs="Arial"/>
            <w:color w:val="000000" w:themeColor="text1"/>
            <w:sz w:val="22"/>
            <w:szCs w:val="22"/>
            <w:u w:val="none"/>
          </w:rPr>
          <w:t>Gnaiger, 2001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p>
    <w:p w14:paraId="695FEFCC"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Synthetic uncouplers like carbonyl cyanide p-trifluoro-methoxyphenyl hydrazone (FCCP) and carbonylcyanide-3-chlorophenylhydrazone (CCCP) are on the other hand molecules that disrupt oxidative phosphorylation by dissociating the reactions of ATP synthesis from the electron transport chain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&lt;EndNote&gt;&lt;Cite&gt;&lt;Author&gt;Demine&lt;/Author&gt;&lt;Year&gt;2019&lt;/Year&gt;&lt;RecNum&gt;42&lt;/RecNum&gt;&lt;DisplayText&gt;(Demine et al., 2019)&lt;/DisplayText&gt;&lt;record&gt;&lt;rec-number&gt;42&lt;/rec-number&gt;&lt;foreign-keys&gt;&lt;key app="EN" db-id="vp5s2999qzp59yeasdvvwezmdtx5wesvdsar" timestamp="1719400765"&gt;42&lt;/key&gt;&lt;/foreign-keys&gt;&lt;ref-type name="Journal Article"&gt;17&lt;/ref-type&gt;&lt;contributors&gt;&lt;authors&gt;&lt;author&gt;Demine, Stéphane&lt;/author&gt;&lt;author&gt;Renard, Patricia&lt;/author&gt;&lt;author&gt;Arnould, Thierry&lt;/author&gt;&lt;/authors&gt;&lt;/contributors&gt;&lt;titles&gt;&lt;title&gt;Mitochondrial uncoupling: a key controller of biological processes in physiology and diseases&lt;/title&gt;&lt;secondary-title&gt;Cells&lt;/secondary-title&gt;&lt;/titles&gt;&lt;periodical&gt;&lt;full-title&gt;Cells&lt;/full-title&gt;&lt;/periodical&gt;&lt;pages&gt;795&lt;/pages&gt;&lt;volume&gt;8&lt;/volume&gt;&lt;number&gt;8&lt;/number&gt;&lt;dates&gt;&lt;year&gt;2019&lt;/year&gt;&lt;/dates&gt;&lt;isbn&gt;2073-4409&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8" w:tooltip="Demine, 2019 #42" w:history="1">
        <w:r w:rsidRPr="00795899">
          <w:rPr>
            <w:rStyle w:val="Hyperlink"/>
            <w:rFonts w:ascii="Arial" w:hAnsi="Arial" w:cs="Arial"/>
            <w:color w:val="000000" w:themeColor="text1"/>
            <w:sz w:val="22"/>
            <w:szCs w:val="22"/>
            <w:u w:val="none"/>
          </w:rPr>
          <w:t>Demine et al., 2019</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Proton leak induced by chemical uncouplers competes for the same proton gradient, resulting in lower proton motive force and reduced ATP production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&lt;EndNote&gt;&lt;Cite&gt;&lt;Author&gt;Goedeke&lt;/Author&gt;&lt;Year&gt;2021&lt;/Year&gt;&lt;RecNum&gt;43&lt;/RecNum&gt;&lt;DisplayText&gt;(Goedeke and Shulman, 2021)&lt;/DisplayText&gt;&lt;record&gt;&lt;rec-number&gt;43&lt;/rec-number&gt;&lt;foreign-keys&gt;&lt;key app="EN" db-id="vp5s2999qzp59yeasdvvwezmdtx5wesvdsar" timestamp="1719400834"&gt;43&lt;/key&gt;&lt;/foreign-keys&gt;&lt;ref-type name="Journal Article"&gt;17&lt;/ref-type&gt;&lt;contributors&gt;&lt;authors&gt;&lt;author&gt;Goedeke, Leigh&lt;/author&gt;&lt;author&gt;Shulman, Gerald I&lt;/author&gt;&lt;/authors&gt;&lt;/contributors&gt;&lt;titles&gt;&lt;title&gt;Therapeutic potential of mitochondrial uncouplers for the treatment of metabolic associated fatty liver disease and NASH&lt;/title&gt;&lt;secondary-title&gt;Molecular metabolism&lt;/secondary-title&gt;&lt;/titles&gt;&lt;periodical&gt;&lt;full-title&gt;Molecular metabolism&lt;/full-title&gt;&lt;/periodical&gt;&lt;pages&gt;101178&lt;/pages&gt;&lt;volume&gt;46&lt;/volume&gt;&lt;dates&gt;&lt;year&gt;2021&lt;/year&gt;&lt;/dates&gt;&lt;isbn&gt;2212-8778&lt;/isbn&gt;&lt;urls&gt;&lt;/urls&gt;&lt;/record&gt;&lt;/Cite&gt;&lt;/EndNote&gt;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25" w:tooltip="Goedeke, 2021 #43" w:history="1">
        <w:r w:rsidRPr="00795899">
          <w:rPr>
            <w:rStyle w:val="Hyperlink"/>
            <w:rFonts w:ascii="Arial" w:hAnsi="Arial" w:cs="Arial"/>
            <w:color w:val="000000" w:themeColor="text1"/>
            <w:sz w:val="22"/>
            <w:szCs w:val="22"/>
            <w:u w:val="none"/>
          </w:rPr>
          <w:t>Goedeke and Shulman, 2021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Other reports have indicated that uncouplers affect </w:t>
      </w:r>
      <w:r w:rsidRPr="00795899">
        <w:rPr>
          <w:rFonts w:ascii="Arial" w:hAnsi="Arial" w:cs="Arial"/>
          <w:color w:val="000000" w:themeColor="text1"/>
          <w:sz w:val="22"/>
          <w:szCs w:val="22"/>
        </w:rPr>
        <w:lastRenderedPageBreak/>
        <w:t xml:space="preserve">oxidative phosphorylation, inhibit respiration, and increase reactive oxygen species emission leading to other adverse effects in the fish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&lt;EndNote&gt;&lt;Cite&gt;&lt;Author&gt;Rundle&lt;/Author&gt;&lt;Year&gt;2018&lt;/Year&gt;&lt;RecNum&gt;44&lt;/RecNum&gt;&lt;DisplayText&gt;(Rundle et al., 2018)&lt;/DisplayText&gt;&lt;record&gt;&lt;rec-number&gt;44&lt;/rec-number&gt;&lt;foreign-keys&gt;&lt;key app="EN" db-id="vp5s2999qzp59yeasdvvwezmdtx5wesvdsar" timestamp="1719400916"&gt;44&lt;/key&gt;&lt;/foreign-keys&gt;&lt;ref-type name="Journal Article"&gt;17&lt;/ref-type&gt;&lt;contributors&gt;&lt;authors&gt;&lt;author&gt;Rundle, Kate I&lt;/author&gt;&lt;author&gt;Sharaf, Mahmoud S&lt;/author&gt;&lt;author&gt;Stevens, Don&lt;/author&gt;&lt;author&gt;Kamunde, Collins&lt;/author&gt;&lt;author&gt;Van den Heuvel, Michael R&lt;/author&gt;&lt;/authors&gt;&lt;/contributors&gt;&lt;titles&gt;&lt;title&gt;Oil sands derived naphthenic acids are oxidative uncouplers and impair electron transport in isolated mitochondria&lt;/title&gt;&lt;secondary-title&gt;Environmental science &amp;amp; technology&lt;/secondary-title&gt;&lt;/titles&gt;&lt;periodical&gt;&lt;full-title&gt;Environmental science &amp;amp; technology&lt;/full-title&gt;&lt;/periodical&gt;&lt;pages&gt;10803-10811&lt;/pages&gt;&lt;volume&gt;52&lt;/volume&gt;&lt;number&gt;18&lt;/number&gt;&lt;dates&gt;&lt;year&gt;2018&lt;/year&gt;&lt;/dates&gt;&lt;isbn&gt;0013-936X&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52" w:tooltip="Rundle, 2018 #44" w:history="1">
        <w:r w:rsidRPr="00795899">
          <w:rPr>
            <w:rStyle w:val="Hyperlink"/>
            <w:rFonts w:ascii="Arial" w:hAnsi="Arial" w:cs="Arial"/>
            <w:color w:val="000000" w:themeColor="text1"/>
            <w:sz w:val="22"/>
            <w:szCs w:val="22"/>
            <w:u w:val="none"/>
          </w:rPr>
          <w:t>Rundle et al., 2018</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r w:rsidRPr="00795899">
        <w:rPr>
          <w:rFonts w:ascii="Arial" w:hAnsi="Arial" w:cs="Arial"/>
          <w:bCs/>
          <w:color w:val="000000" w:themeColor="text1"/>
          <w:sz w:val="22"/>
          <w:szCs w:val="22"/>
        </w:rPr>
        <w:t xml:space="preserve">Despite </w:t>
      </w:r>
      <w:r w:rsidRPr="00795899">
        <w:rPr>
          <w:rFonts w:ascii="Arial" w:hAnsi="Arial" w:cs="Arial"/>
          <w:bCs/>
          <w:i/>
          <w:color w:val="000000" w:themeColor="text1"/>
          <w:sz w:val="22"/>
          <w:szCs w:val="22"/>
        </w:rPr>
        <w:t>Oreochromis niloticus</w:t>
      </w:r>
      <w:r w:rsidRPr="00795899">
        <w:rPr>
          <w:rFonts w:ascii="Arial" w:hAnsi="Arial" w:cs="Arial"/>
          <w:bCs/>
          <w:color w:val="000000" w:themeColor="text1"/>
          <w:sz w:val="22"/>
          <w:szCs w:val="22"/>
        </w:rPr>
        <w:t xml:space="preserve"> having a temperature tolerance of up to 30°C, a salinity of up to 54 %, and a pH range of 4-11, fish toxin have been reported to affect their physiology, growth, reproduction, and metabolism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&lt;EndNote&gt;&lt;Cite&gt;&lt;Author&gt;Donbæk&lt;/Author&gt;&lt;Year&gt;2019&lt;/Year&gt;&lt;RecNum&gt;16&lt;/RecNum&gt;&lt;DisplayText&gt;(Donbæk et al., 2019)&lt;/DisplayText&gt;&lt;record&gt;&lt;rec-number&gt;16&lt;/rec-number&gt;&lt;foreign-keys&gt;&lt;key app="EN" db-id="vp5s2999qzp59yeasdvvwezmdtx5wesvdsar" timestamp="1719395928"&gt;16&lt;/key&gt;&lt;/foreign-keys&gt;&lt;ref-type name="Journal Article"&gt;17&lt;/ref-type&gt;&lt;contributors&gt;&lt;authors&gt;&lt;author&gt;Donbæk, Christine&lt;/author&gt;&lt;author&gt;Mork, Anniken&lt;/author&gt;&lt;author&gt;Ravlo, Ingelin&lt;/author&gt;&lt;/authors&gt;&lt;/contributors&gt;&lt;titles&gt;&lt;title&gt;Early mortality in tilapia fingerlings on Lake Kariba in Zambia&lt;/title&gt;&lt;/titles&gt;&lt;dates&gt;&lt;year&gt;2019&lt;/year&gt;&lt;/dates&gt;&lt;urls&gt;&lt;/urls&gt;&lt;/record&gt;&lt;/Cite&gt;&lt;/EndNote&gt;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21" w:tooltip="Donbæk, 2019 #16" w:history="1">
        <w:r w:rsidRPr="00795899">
          <w:rPr>
            <w:rStyle w:val="Hyperlink"/>
            <w:rFonts w:ascii="Arial" w:hAnsi="Arial" w:cs="Arial"/>
            <w:bCs/>
            <w:color w:val="000000" w:themeColor="text1"/>
            <w:sz w:val="22"/>
            <w:szCs w:val="22"/>
            <w:u w:val="none"/>
          </w:rPr>
          <w:t>Donbæk et al., 2019</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w:t>
      </w:r>
    </w:p>
    <w:p w14:paraId="207F4D99" w14:textId="77777777" w:rsidR="005A631E" w:rsidRPr="00795899" w:rsidRDefault="005A631E" w:rsidP="005A631E">
      <w:pPr>
        <w:pStyle w:val="Body"/>
        <w:rPr>
          <w:rFonts w:ascii="Arial" w:hAnsi="Arial" w:cs="Arial"/>
          <w:bCs/>
          <w:color w:val="000000" w:themeColor="text1"/>
          <w:sz w:val="22"/>
          <w:szCs w:val="22"/>
        </w:rPr>
      </w:pPr>
      <w:r w:rsidRPr="00795899">
        <w:rPr>
          <w:rFonts w:ascii="Arial" w:hAnsi="Arial" w:cs="Arial"/>
          <w:bCs/>
          <w:color w:val="000000" w:themeColor="text1"/>
          <w:sz w:val="22"/>
          <w:szCs w:val="22"/>
        </w:rPr>
        <w:t xml:space="preserve">In Zambia, the use of illegal fishing methods particularly the roots of </w:t>
      </w:r>
      <w:r w:rsidRPr="00795899">
        <w:rPr>
          <w:rFonts w:ascii="Arial" w:hAnsi="Arial" w:cs="Arial"/>
          <w:bCs/>
          <w:i/>
          <w:color w:val="000000" w:themeColor="text1"/>
          <w:sz w:val="22"/>
          <w:szCs w:val="22"/>
        </w:rPr>
        <w:t>Sphenostylis marginata</w:t>
      </w:r>
      <w:r w:rsidRPr="00795899">
        <w:rPr>
          <w:rFonts w:ascii="Arial" w:hAnsi="Arial" w:cs="Arial"/>
          <w:bCs/>
          <w:color w:val="000000" w:themeColor="text1"/>
          <w:sz w:val="22"/>
          <w:szCs w:val="22"/>
        </w:rPr>
        <w:t xml:space="preserve"> was reported way back on the Zambezi-Zimbabwe border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&lt;EndNote&gt;&lt;Cite&gt;&lt;Author&gt;Poilecot&lt;/Author&gt;&lt;Year&gt;1996&lt;/Year&gt;&lt;RecNum&gt;83&lt;/RecNum&gt;&lt;DisplayText&gt;(Poilecot, 1996)&lt;/DisplayText&gt;&lt;record&gt;&lt;rec-number&gt;83&lt;/rec-number&gt;&lt;foreign-keys&gt;&lt;key app="EN" db-id="vp5s2999qzp59yeasdvvwezmdtx5wesvdsar" timestamp="1719410022"&gt;83&lt;/key&gt;&lt;/foreign-keys&gt;&lt;ref-type name="Journal Article"&gt;17&lt;/ref-type&gt;&lt;contributors&gt;&lt;authors&gt;&lt;author&gt;Poilecot, Pierre&lt;/author&gt;&lt;/authors&gt;&lt;/contributors&gt;&lt;titles&gt;&lt;title&gt;Natural resources in southern Africa: An overview of potential and threats&lt;/title&gt;&lt;/titles&gt;&lt;dates&gt;&lt;year&gt;1996&lt;/year&gt;&lt;/dates&gt;&lt;urls&gt;&lt;/urls&gt;&lt;/record&gt;&lt;/Cite&gt;&lt;/EndNote&gt;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44" w:tooltip="Poilecot, 1996 #83" w:history="1">
        <w:r w:rsidRPr="00795899">
          <w:rPr>
            <w:rStyle w:val="Hyperlink"/>
            <w:rFonts w:ascii="Arial" w:hAnsi="Arial" w:cs="Arial"/>
            <w:bCs/>
            <w:color w:val="000000" w:themeColor="text1"/>
            <w:sz w:val="22"/>
            <w:szCs w:val="22"/>
            <w:u w:val="none"/>
          </w:rPr>
          <w:t>Poilecot, 1996</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When fish are exposed to changes in the environment, there is an acute physiological stress response with endocrine and biochemical reactions. </w:t>
      </w:r>
      <w:r w:rsidRPr="00795899">
        <w:rPr>
          <w:rFonts w:ascii="Arial" w:hAnsi="Arial" w:cs="Arial"/>
          <w:i/>
          <w:color w:val="000000" w:themeColor="text1"/>
          <w:sz w:val="22"/>
          <w:szCs w:val="22"/>
          <w:lang w:val="en-GB"/>
        </w:rPr>
        <w:t>Sphenostylis marginata</w:t>
      </w:r>
      <w:r w:rsidRPr="00795899">
        <w:rPr>
          <w:rFonts w:ascii="Arial" w:hAnsi="Arial" w:cs="Arial"/>
          <w:color w:val="000000" w:themeColor="text1"/>
          <w:sz w:val="22"/>
          <w:szCs w:val="22"/>
          <w:lang w:val="en-GB"/>
        </w:rPr>
        <w:t xml:space="preserve"> is a plant in the family Fabaceae commonly known as the legume with leaves that are compound, alternate, stipulate and the stem that is herbaceous and its native range is Central African Republic, Burundi, South Tropical &amp; South Africa, Angola, Central African Republic, Mozambique, and Swaziland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&lt;EndNote&gt;&lt;Cite&gt;&lt;Author&gt;Croft&lt;/Author&gt;&lt;Year&gt;1999&lt;/Year&gt;&lt;RecNum&gt;78&lt;/RecNum&gt;&lt;DisplayText&gt;(Croft et al., 1999)&lt;/DisplayText&gt;&lt;record&gt;&lt;rec-number&gt;78&lt;/rec-number&gt;&lt;foreign-keys&gt;&lt;key app="EN" db-id="vp5s2999qzp59yeasdvvwezmdtx5wesvdsar" timestamp="1719407803"&gt;78&lt;/key&gt;&lt;/foreign-keys&gt;&lt;ref-type name="Journal Article"&gt;17&lt;/ref-type&gt;&lt;contributors&gt;&lt;authors&gt;&lt;author&gt;Croft, J&lt;/author&gt;&lt;author&gt;Cross, N&lt;/author&gt;&lt;author&gt;Hinchcliffe, S&lt;/author&gt;&lt;author&gt;Lughadha, E Nic&lt;/author&gt;&lt;author&gt;Stevens, PF&lt;/author&gt;&lt;author&gt;West, JG&lt;/author&gt;&lt;author&gt;Whitbread, G&lt;/author&gt;&lt;/authors&gt;&lt;/contributors&gt;&lt;titles&gt;&lt;title&gt;Plant names for the 21st century: the International Plant Names Index, a distributed data source of general accessibility&lt;/title&gt;&lt;secondary-title&gt;Taxon&lt;/secondary-title&gt;&lt;/titles&gt;&lt;periodical&gt;&lt;full-title&gt;Taxon&lt;/full-title&gt;&lt;/periodical&gt;&lt;pages&gt;317-324&lt;/pages&gt;&lt;volume&gt;48&lt;/volume&gt;&lt;number&gt;2&lt;/number&gt;&lt;dates&gt;&lt;year&gt;1999&lt;/year&gt;&lt;/dates&gt;&lt;isbn&gt;0040-0262&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6" w:tooltip="Croft, 1999 #78" w:history="1">
        <w:r w:rsidRPr="00795899">
          <w:rPr>
            <w:rStyle w:val="Hyperlink"/>
            <w:rFonts w:ascii="Arial" w:hAnsi="Arial" w:cs="Arial"/>
            <w:color w:val="000000" w:themeColor="text1"/>
            <w:sz w:val="22"/>
            <w:szCs w:val="22"/>
            <w:u w:val="none"/>
            <w:lang w:val="en-GB"/>
          </w:rPr>
          <w:t>Croft et al., 1999</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 xml:space="preserve">. In Zambia, </w:t>
      </w:r>
      <w:r w:rsidRPr="00795899">
        <w:rPr>
          <w:rFonts w:ascii="Arial" w:hAnsi="Arial" w:cs="Arial"/>
          <w:i/>
          <w:color w:val="000000" w:themeColor="text1"/>
          <w:sz w:val="22"/>
          <w:szCs w:val="22"/>
          <w:lang w:val="en-GB"/>
        </w:rPr>
        <w:t>Sphenostylis</w:t>
      </w:r>
      <w:r w:rsidRPr="00795899">
        <w:rPr>
          <w:rFonts w:ascii="Arial" w:hAnsi="Arial" w:cs="Arial"/>
          <w:color w:val="000000" w:themeColor="text1"/>
          <w:sz w:val="22"/>
          <w:szCs w:val="22"/>
          <w:lang w:val="en-GB"/>
        </w:rPr>
        <w:t xml:space="preserve"> species have been reported to grow in North-western, Northern, Eastern, Central, Lusaka, and Southern provinces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&lt;EndNote&gt;&lt;Cite&gt;&lt;Author&gt;Bingham&lt;/Author&gt;&lt;Year&gt;2020&lt;/Year&gt;&lt;RecNum&gt;77&lt;/RecNum&gt;&lt;DisplayText&gt;(Bingham et al., 2020)&lt;/DisplayText&gt;&lt;record&gt;&lt;rec-number&gt;77&lt;/rec-number&gt;&lt;foreign-keys&gt;&lt;key app="EN" db-id="vp5s2999qzp59yeasdvvwezmdtx5wesvdsar" timestamp="1719407722"&gt;77&lt;/key&gt;&lt;/foreign-keys&gt;&lt;ref-type name="Journal Article"&gt;17&lt;/ref-type&gt;&lt;contributors&gt;&lt;authors&gt;&lt;author&gt;Bingham, MG&lt;/author&gt;&lt;author&gt;Willemen, A&lt;/author&gt;&lt;author&gt;Wursten, BT&lt;/author&gt;&lt;author&gt;Ballings, P&lt;/author&gt;&lt;author&gt;Hyde, MA&lt;/author&gt;&lt;/authors&gt;&lt;/contributors&gt;&lt;titles&gt;&lt;title&gt;Flora of Zambia&lt;/title&gt;&lt;secondary-title&gt;Available at: Available at: http://www. zambiaflora. com. Accessed on&lt;/secondary-title&gt;&lt;/titles&gt;&lt;periodical&gt;&lt;full-title&gt;Available at: Available at: http://www. zambiaflora. com. Accessed on&lt;/full-title&gt;&lt;/periodical&gt;&lt;volume&gt;1&lt;/volume&gt;&lt;dates&gt;&lt;year&gt;2020&lt;/year&gt;&lt;/dates&gt;&lt;urls&gt;&lt;/urls&gt;&lt;/record&gt;&lt;/Cite&gt;&lt;/EndNote&gt;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0" w:tooltip="Bingham, 2020 #77" w:history="1">
        <w:r w:rsidRPr="00795899">
          <w:rPr>
            <w:rStyle w:val="Hyperlink"/>
            <w:rFonts w:ascii="Arial" w:hAnsi="Arial" w:cs="Arial"/>
            <w:color w:val="000000" w:themeColor="text1"/>
            <w:sz w:val="22"/>
            <w:szCs w:val="22"/>
            <w:u w:val="none"/>
            <w:lang w:val="en-GB"/>
          </w:rPr>
          <w:t>Bingham et al., 2020</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 xml:space="preserve">. Besides its use as a fish poison, </w:t>
      </w:r>
      <w:r w:rsidRPr="00795899">
        <w:rPr>
          <w:rFonts w:ascii="Arial" w:hAnsi="Arial" w:cs="Arial"/>
          <w:i/>
          <w:color w:val="000000" w:themeColor="text1"/>
          <w:sz w:val="22"/>
          <w:szCs w:val="22"/>
          <w:lang w:val="en-GB"/>
        </w:rPr>
        <w:t xml:space="preserve">S. marginata </w:t>
      </w:r>
      <w:r w:rsidRPr="00795899">
        <w:rPr>
          <w:rFonts w:ascii="Arial" w:hAnsi="Arial" w:cs="Arial"/>
          <w:color w:val="000000" w:themeColor="text1"/>
          <w:sz w:val="22"/>
          <w:szCs w:val="22"/>
          <w:lang w:val="en-GB"/>
        </w:rPr>
        <w:t xml:space="preserve">is traditionally used as a wild vegetable, in folk medicine, as a fetish plant, and food additive. This and other plant species from the same genus are recommended for cultivation as forage plants by the African population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&lt;EndNote&gt;&lt;Cite&gt;&lt;Author&gt;Neuwinger&lt;/Author&gt;&lt;Year&gt;2004&lt;/Year&gt;&lt;RecNum&gt;11&lt;/RecNum&gt;&lt;DisplayText&gt;(Neuwinger, 2004)&lt;/DisplayText&gt;&lt;record&gt;&lt;rec-number&gt;11&lt;/rec-number&gt;&lt;foreign-keys&gt;&lt;key app="EN" db-id="vp5s2999qzp59yeasdvvwezmdtx5wesvdsar" timestamp="1719395830"&gt;11&lt;/key&gt;&lt;/foreign-keys&gt;&lt;ref-type name="Journal Article"&gt;17&lt;/ref-type&gt;&lt;contributors&gt;&lt;authors&gt;&lt;author&gt;Neuwinger, Hans D&lt;/author&gt;&lt;/authors&gt;&lt;/contributors&gt;&lt;titles&gt;&lt;title&gt;Plants used for poison fishing in tropical Africa&lt;/title&gt;&lt;secondary-title&gt;Toxicon&lt;/secondary-title&gt;&lt;/titles&gt;&lt;periodical&gt;&lt;full-title&gt;Toxicon&lt;/full-title&gt;&lt;/periodical&gt;&lt;pages&gt;417-430&lt;/pages&gt;&lt;volume&gt;44&lt;/volume&gt;&lt;number&gt;4&lt;/number&gt;&lt;dates&gt;&lt;year&gt;2004&lt;/year&gt;&lt;/dates&gt;&lt;isbn&gt;0041-0101&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39" w:tooltip="Neuwinger, 2004 #11" w:history="1">
        <w:r w:rsidRPr="00795899">
          <w:rPr>
            <w:rStyle w:val="Hyperlink"/>
            <w:rFonts w:ascii="Arial" w:hAnsi="Arial" w:cs="Arial"/>
            <w:color w:val="000000" w:themeColor="text1"/>
            <w:sz w:val="22"/>
            <w:szCs w:val="22"/>
            <w:u w:val="none"/>
            <w:lang w:val="en-GB"/>
          </w:rPr>
          <w:t>Neuwinger, 2004</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w:t>
      </w:r>
    </w:p>
    <w:p w14:paraId="4ED0B8B4"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Human deaths due to consumption of fish contaminated with these fish toxins have been reported around Lake Victoria prompting authorities in affected countries to act against the use of poisons to catch fish, therefore, there is need to investigate the phytochemicals present in this plant as well as its lethal concentration and to inform on the impact of this toxins on the ecosystem and consumers.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&lt;EndNote&gt;&lt;Cite&gt;&lt;Author&gt;Ogada&lt;/Author&gt;&lt;Year&gt;2014&lt;/Year&gt;&lt;RecNum&gt;25&lt;/RecNum&gt;&lt;DisplayText&gt;(Ogada, 2014)&lt;/DisplayText&gt;&lt;record&gt;&lt;rec-number&gt;25&lt;/rec-number&gt;&lt;foreign-keys&gt;&lt;key app="EN" db-id="vp5s2999qzp59yeasdvvwezmdtx5wesvdsar" timestamp="1719397344"&gt;25&lt;/key&gt;&lt;/foreign-keys&gt;&lt;ref-type name="Journal Article"&gt;17&lt;/ref-type&gt;&lt;contributors&gt;&lt;authors&gt;&lt;author&gt;Ogada, Darcy L&lt;/author&gt;&lt;/authors&gt;&lt;/contributors&gt;&lt;titles&gt;&lt;title&gt;The power of poison: pesticide poisoning of Africa&amp;apos;s wildlife&lt;/title&gt;&lt;secondary-title&gt;Annals of the new York Academy of Sciences&lt;/secondary-title&gt;&lt;/titles&gt;&lt;periodical&gt;&lt;full-title&gt;Annals of the new York Academy of Sciences&lt;/full-title&gt;&lt;/periodical&gt;&lt;pages&gt;1-20&lt;/pages&gt;&lt;volume&gt;1322&lt;/volume&gt;&lt;number&gt;1&lt;/number&gt;&lt;dates&gt;&lt;year&gt;2014&lt;/year&gt;&lt;/dates&gt;&lt;isbn&gt;0077-8923&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41" w:tooltip="Ogada, 2014 #25" w:history="1">
        <w:r w:rsidRPr="00795899">
          <w:rPr>
            <w:rStyle w:val="Hyperlink"/>
            <w:rFonts w:ascii="Arial" w:hAnsi="Arial" w:cs="Arial"/>
            <w:color w:val="000000" w:themeColor="text1"/>
            <w:sz w:val="22"/>
            <w:szCs w:val="22"/>
            <w:u w:val="none"/>
          </w:rPr>
          <w:t>Ogada, 2014</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Illegal fishing methods such as small meshed nets, explosives, and the use of poisonous substances have the potential to destroy the country’s fisheries and ecosystems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&lt;EndNote&gt;&lt;Cite&gt;&lt;Author&gt;Samulela&lt;/Author&gt;&lt;Year&gt;2016&lt;/Year&gt;&lt;RecNum&gt;92&lt;/RecNum&gt;&lt;DisplayText&gt;(Samulela, 2016)&lt;/DisplayText&gt;&lt;record&gt;&lt;rec-number&gt;92&lt;/rec-number&gt;&lt;foreign-keys&gt;&lt;key app="EN" db-id="vp5s2999qzp59yeasdvvwezmdtx5wesvdsar" timestamp="1719430155"&gt;92&lt;/key&gt;&lt;/foreign-keys&gt;&lt;ref-type name="Newspaper Article"&gt;23&lt;/ref-type&gt;&lt;contributors&gt;&lt;authors&gt;&lt;author&gt;Samulela&lt;/author&gt;&lt;/authors&gt;&lt;/contributors&gt;&lt;titles&gt;&lt;title&gt;WWF condemns illegal fishing techniques&lt;/title&gt;&lt;secondary-title&gt;Zambia Daily Mail Limited&lt;/secondary-title&gt;&lt;/titles&gt;&lt;edition&gt;24th September&lt;/edition&gt;&lt;dates&gt;&lt;year&gt;2016&lt;/year&gt;&lt;pub-dates&gt;&lt;date&gt;24th September&lt;/date&gt;&lt;/pub-dates&gt;&lt;/dates&gt;&lt;work-type&gt;News Paper&lt;/work-type&gt;&lt;urls&gt;&lt;related-urls&gt;&lt;url&gt;http://www.daily-mail.co.zm/wwf-condemns-illegal-fishing-techniques/&lt;/url&gt;&lt;/related-urls&gt;&lt;/urls&gt;&lt;/record&gt;&lt;/Cite&gt;&lt;/EndNote&gt;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53" w:tooltip="Samulela, 2016 #92" w:history="1">
        <w:r w:rsidRPr="00795899">
          <w:rPr>
            <w:rStyle w:val="Hyperlink"/>
            <w:rFonts w:ascii="Arial" w:hAnsi="Arial" w:cs="Arial"/>
            <w:color w:val="000000" w:themeColor="text1"/>
            <w:sz w:val="22"/>
            <w:szCs w:val="22"/>
            <w:u w:val="none"/>
          </w:rPr>
          <w:t>Samulela, 2016</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Screening for phytochemicals and determining the lethal concentration to fish will help to discover the bioactive profile, potential uses of the plant, and short-term poisoning potential in the fish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&lt;EndNote&gt;&lt;Cite&gt;&lt;Author&gt;Basiru&lt;/Author&gt;&lt;Year&gt;2016&lt;/Year&gt;&lt;RecNum&gt;30&lt;/RecNum&gt;&lt;DisplayText&gt;(Basiru et al., 2016, Kokila et al., 2013)&lt;/DisplayText&gt;&lt;record&gt;&lt;rec-number&gt;30&lt;/rec-number&gt;&lt;foreign-keys&gt;&lt;key app="EN" db-id="vp5s2999qzp59yeasdvvwezmdtx5wesvdsar" timestamp="1719398012"&gt;30&lt;/key&gt;&lt;/foreign-keys&gt;&lt;ref-type name="Journal Article"&gt;17&lt;/ref-type&gt;&lt;contributors&gt;&lt;authors&gt;&lt;author&gt;Basiru, Afisu&lt;/author&gt;&lt;author&gt;Soetan, Kehinde Olugboyega&lt;/author&gt;&lt;author&gt;Olayemi, Funsho Olakitike&lt;/author&gt;&lt;/authors&gt;&lt;/contributors&gt;&lt;titles&gt;&lt;title&gt;Comparative proximate, minerals composition and antinutritional factors of Waltheria indica leave, root and stem&lt;/title&gt;&lt;secondary-title&gt;Annals: Food Science &amp;amp; Technology&lt;/secondary-title&gt;&lt;/titles&gt;&lt;periodical&gt;&lt;full-title&gt;Annals: Food Science &amp;amp; Technology&lt;/full-title&gt;&lt;/periodical&gt;&lt;volume&gt;17&lt;/volume&gt;&lt;number&gt;2&lt;/number&gt;&lt;dates&gt;&lt;year&gt;2016&lt;/year&gt;&lt;/dates&gt;&lt;isbn&gt;2065-2828&lt;/isbn&gt;&lt;urls&gt;&lt;/urls&gt;&lt;/record&gt;&lt;/Cite&gt;&lt;Cite&gt;&lt;Author&gt;Kokila&lt;/Author&gt;&lt;Year&gt;2013&lt;/Year&gt;&lt;RecNum&gt;9&lt;/RecNum&gt;&lt;record&gt;&lt;rec-number&gt;9&lt;/rec-number&gt;&lt;foreign-keys&gt;&lt;key app="EN" db-id="vp5s2999qzp59yeasdvvwezmdtx5wesvdsar" timestamp="1719395815"&gt;9&lt;/key&gt;&lt;/foreign-keys&gt;&lt;ref-type name="Journal Article"&gt;17&lt;/ref-type&gt;&lt;contributors&gt;&lt;authors&gt;&lt;author&gt;Kokila, Karuppannan&lt;/author&gt;&lt;author&gt;Priyadharshini, Subramanian Deepika&lt;/author&gt;&lt;author&gt;Sujatha, Venugopal&lt;/author&gt;&lt;/authors&gt;&lt;/contributors&gt;&lt;titles&gt;&lt;title&gt;Phytopharmacological properties of Albizia species: a review&lt;/title&gt;&lt;secondary-title&gt;Int J Pharm Pharm Sci&lt;/secondary-title&gt;&lt;/titles&gt;&lt;periodical&gt;&lt;full-title&gt;Int J Pharm Pharm Sci&lt;/full-title&gt;&lt;/periodical&gt;&lt;pages&gt;70-73&lt;/pages&gt;&lt;volume&gt;5&lt;/volume&gt;&lt;number&gt;3&lt;/number&gt;&lt;dates&gt;&lt;year&gt;2013&lt;/year&gt;&lt;/dates&gt;&lt;urls&gt;&lt;/urls&gt;&lt;/record&gt;&lt;/Cite&gt;&lt;/EndNote&gt;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9" w:tooltip="Basiru, 2016 #30" w:history="1">
        <w:r w:rsidRPr="00795899">
          <w:rPr>
            <w:rStyle w:val="Hyperlink"/>
            <w:rFonts w:ascii="Arial" w:hAnsi="Arial" w:cs="Arial"/>
            <w:color w:val="000000" w:themeColor="text1"/>
            <w:sz w:val="22"/>
            <w:szCs w:val="22"/>
            <w:u w:val="none"/>
          </w:rPr>
          <w:t>Basiru et al., 2016</w:t>
        </w:r>
      </w:hyperlink>
      <w:r w:rsidRPr="00795899">
        <w:rPr>
          <w:rFonts w:ascii="Arial" w:hAnsi="Arial" w:cs="Arial"/>
          <w:color w:val="000000" w:themeColor="text1"/>
          <w:sz w:val="22"/>
          <w:szCs w:val="22"/>
        </w:rPr>
        <w:t xml:space="preserve">, </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p>
    <w:p w14:paraId="384AAE3A" w14:textId="77777777" w:rsidR="00790ADA" w:rsidRPr="00795899" w:rsidRDefault="005A631E" w:rsidP="00227520">
      <w:pPr>
        <w:pStyle w:val="Body"/>
        <w:rPr>
          <w:rFonts w:ascii="Arial" w:hAnsi="Arial" w:cs="Arial"/>
          <w:iCs/>
          <w:color w:val="000000" w:themeColor="text1"/>
          <w:lang w:val="en-GB"/>
        </w:rPr>
      </w:pPr>
      <w:r w:rsidRPr="00795899">
        <w:rPr>
          <w:rFonts w:ascii="Arial" w:hAnsi="Arial" w:cs="Arial"/>
          <w:color w:val="000000" w:themeColor="text1"/>
          <w:sz w:val="22"/>
          <w:szCs w:val="22"/>
        </w:rPr>
        <w:t xml:space="preserve">This study aimed to evaluate the effects of the aqueous root extract of </w:t>
      </w:r>
      <w:r w:rsidRPr="00795899">
        <w:rPr>
          <w:rFonts w:ascii="Arial" w:hAnsi="Arial" w:cs="Arial"/>
          <w:i/>
          <w:color w:val="000000" w:themeColor="text1"/>
          <w:sz w:val="22"/>
          <w:szCs w:val="22"/>
        </w:rPr>
        <w:t>Sphenostylis marginata</w:t>
      </w:r>
      <w:r w:rsidRPr="00795899">
        <w:rPr>
          <w:rFonts w:ascii="Arial" w:hAnsi="Arial" w:cs="Arial"/>
          <w:color w:val="000000" w:themeColor="text1"/>
          <w:sz w:val="22"/>
          <w:szCs w:val="22"/>
        </w:rPr>
        <w:t xml:space="preserve"> on the oxygen consumption rate in </w:t>
      </w:r>
      <w:r w:rsidRPr="00795899">
        <w:rPr>
          <w:rFonts w:ascii="Arial" w:hAnsi="Arial" w:cs="Arial"/>
          <w:i/>
          <w:color w:val="000000" w:themeColor="text1"/>
          <w:sz w:val="22"/>
          <w:szCs w:val="22"/>
        </w:rPr>
        <w:t>Oreochromis niloticus</w:t>
      </w:r>
      <w:r w:rsidRPr="00795899">
        <w:rPr>
          <w:rFonts w:ascii="Arial" w:hAnsi="Arial" w:cs="Arial"/>
          <w:color w:val="000000" w:themeColor="text1"/>
          <w:sz w:val="22"/>
          <w:szCs w:val="22"/>
        </w:rPr>
        <w:t xml:space="preserve"> fingerlings. The study further aimed to </w:t>
      </w:r>
      <w:r w:rsidRPr="00795899">
        <w:rPr>
          <w:rFonts w:ascii="Arial" w:hAnsi="Arial" w:cs="Arial"/>
          <w:color w:val="000000" w:themeColor="text1"/>
          <w:sz w:val="22"/>
          <w:szCs w:val="22"/>
          <w:lang w:val="en-GB"/>
        </w:rPr>
        <w:t xml:space="preserve">determine the phytochemical properties and the lethal concentration of the </w:t>
      </w:r>
      <w:r w:rsidRPr="00795899">
        <w:rPr>
          <w:rFonts w:ascii="Arial" w:hAnsi="Arial" w:cs="Arial"/>
          <w:iCs/>
          <w:color w:val="000000" w:themeColor="text1"/>
          <w:sz w:val="22"/>
          <w:szCs w:val="22"/>
          <w:lang w:val="en-GB"/>
        </w:rPr>
        <w:t xml:space="preserve">plant root extract of </w:t>
      </w:r>
      <w:r w:rsidRPr="00795899">
        <w:rPr>
          <w:rFonts w:ascii="Arial" w:hAnsi="Arial" w:cs="Arial"/>
          <w:i/>
          <w:iCs/>
          <w:color w:val="000000" w:themeColor="text1"/>
          <w:sz w:val="22"/>
          <w:szCs w:val="22"/>
          <w:lang w:val="en-GB"/>
        </w:rPr>
        <w:t>S. marginata</w:t>
      </w:r>
      <w:r w:rsidRPr="00795899">
        <w:rPr>
          <w:rFonts w:ascii="Arial" w:hAnsi="Arial" w:cs="Arial"/>
          <w:iCs/>
          <w:color w:val="000000" w:themeColor="text1"/>
          <w:sz w:val="22"/>
          <w:szCs w:val="22"/>
          <w:lang w:val="en-GB"/>
        </w:rPr>
        <w:t xml:space="preserve"> followed by evaluating its </w:t>
      </w:r>
      <w:r w:rsidRPr="00795899">
        <w:rPr>
          <w:rFonts w:ascii="Arial" w:hAnsi="Arial" w:cs="Arial"/>
          <w:color w:val="000000" w:themeColor="text1"/>
          <w:sz w:val="22"/>
          <w:szCs w:val="22"/>
          <w:lang w:val="en-GB"/>
        </w:rPr>
        <w:t xml:space="preserve">relationship between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and </w:t>
      </w:r>
      <w:r w:rsidRPr="00795899">
        <w:rPr>
          <w:rFonts w:ascii="Arial" w:hAnsi="Arial" w:cs="Arial"/>
          <w:iCs/>
          <w:color w:val="000000" w:themeColor="text1"/>
          <w:sz w:val="22"/>
          <w:szCs w:val="22"/>
          <w:lang w:val="en-GB"/>
        </w:rPr>
        <w:t>other well-known fish toxins.</w:t>
      </w:r>
    </w:p>
    <w:p w14:paraId="4BE518D3" w14:textId="71F65832" w:rsidR="00790ADA" w:rsidRPr="00795899" w:rsidRDefault="00902823" w:rsidP="00441B6F">
      <w:pPr>
        <w:pStyle w:val="AbstHead"/>
        <w:spacing w:after="0"/>
        <w:jc w:val="both"/>
        <w:rPr>
          <w:rFonts w:ascii="Arial" w:hAnsi="Arial" w:cs="Arial"/>
          <w:color w:val="000000" w:themeColor="text1"/>
        </w:rPr>
      </w:pPr>
      <w:r w:rsidRPr="00795899">
        <w:rPr>
          <w:rFonts w:ascii="Arial" w:hAnsi="Arial" w:cs="Arial"/>
          <w:color w:val="000000" w:themeColor="text1"/>
        </w:rPr>
        <w:t>2. material and method</w:t>
      </w:r>
      <w:r w:rsidR="00000F8F" w:rsidRPr="00795899">
        <w:rPr>
          <w:rFonts w:ascii="Arial" w:hAnsi="Arial" w:cs="Arial"/>
          <w:color w:val="000000" w:themeColor="text1"/>
        </w:rPr>
        <w:t xml:space="preserve">s </w:t>
      </w:r>
      <w:r w:rsidR="00CD0EF8">
        <w:rPr>
          <w:rFonts w:ascii="Arial" w:hAnsi="Arial" w:cs="Arial"/>
          <w:color w:val="000000" w:themeColor="text1"/>
        </w:rPr>
        <w:t>-</w:t>
      </w:r>
    </w:p>
    <w:p w14:paraId="2EF633DD" w14:textId="77777777" w:rsidR="004C7900" w:rsidRPr="00795899" w:rsidRDefault="00795899" w:rsidP="004C7900">
      <w:pPr>
        <w:pStyle w:val="Body"/>
        <w:rPr>
          <w:rFonts w:ascii="Arial" w:hAnsi="Arial" w:cs="Arial"/>
          <w:b/>
          <w:color w:val="000000" w:themeColor="text1"/>
          <w:sz w:val="22"/>
          <w:szCs w:val="22"/>
        </w:rPr>
      </w:pPr>
      <w:bookmarkStart w:id="0" w:name="_Toc175757448"/>
      <w:r>
        <w:rPr>
          <w:rFonts w:ascii="Arial" w:hAnsi="Arial" w:cs="Arial"/>
          <w:b/>
          <w:color w:val="000000" w:themeColor="text1"/>
          <w:sz w:val="22"/>
          <w:szCs w:val="22"/>
        </w:rPr>
        <w:t xml:space="preserve">2.1 </w:t>
      </w:r>
      <w:r w:rsidR="004C7900" w:rsidRPr="00795899">
        <w:rPr>
          <w:rFonts w:ascii="Arial" w:hAnsi="Arial" w:cs="Arial"/>
          <w:b/>
          <w:color w:val="000000" w:themeColor="text1"/>
          <w:sz w:val="22"/>
          <w:szCs w:val="22"/>
        </w:rPr>
        <w:t>Study Design</w:t>
      </w:r>
      <w:bookmarkEnd w:id="0"/>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rPr>
        <w:t xml:space="preserve">An interventional approach was used to determine the effects of different concentrations of the aqueous root extract of </w:t>
      </w:r>
      <w:r w:rsidR="004C7900" w:rsidRPr="00795899">
        <w:rPr>
          <w:rFonts w:ascii="Arial" w:hAnsi="Arial" w:cs="Arial"/>
          <w:bCs/>
          <w:i/>
          <w:color w:val="000000" w:themeColor="text1"/>
          <w:sz w:val="22"/>
          <w:szCs w:val="22"/>
        </w:rPr>
        <w:t>Sphenostylis marginata</w:t>
      </w:r>
      <w:r w:rsidR="004C7900" w:rsidRPr="00795899">
        <w:rPr>
          <w:rFonts w:ascii="Arial" w:hAnsi="Arial" w:cs="Arial"/>
          <w:bCs/>
          <w:color w:val="000000" w:themeColor="text1"/>
          <w:sz w:val="22"/>
          <w:szCs w:val="22"/>
        </w:rPr>
        <w:t xml:space="preserve"> on oxygen consumption rate (OCR) in </w:t>
      </w:r>
      <w:r w:rsidR="004C7900" w:rsidRPr="00795899">
        <w:rPr>
          <w:rFonts w:ascii="Arial" w:hAnsi="Arial" w:cs="Arial"/>
          <w:bCs/>
          <w:i/>
          <w:color w:val="000000" w:themeColor="text1"/>
          <w:sz w:val="22"/>
          <w:szCs w:val="22"/>
        </w:rPr>
        <w:t>Oreochromis niloticus</w:t>
      </w:r>
      <w:r w:rsidR="004C7900" w:rsidRPr="00795899">
        <w:rPr>
          <w:rFonts w:ascii="Arial" w:hAnsi="Arial" w:cs="Arial"/>
          <w:bCs/>
          <w:color w:val="000000" w:themeColor="text1"/>
          <w:sz w:val="22"/>
          <w:szCs w:val="22"/>
        </w:rPr>
        <w:t xml:space="preserve"> fingerlings.</w:t>
      </w:r>
    </w:p>
    <w:p w14:paraId="36307DA0" w14:textId="77777777" w:rsidR="004C7900" w:rsidRPr="00795899" w:rsidRDefault="00795899" w:rsidP="004C7900">
      <w:pPr>
        <w:pStyle w:val="Body"/>
        <w:rPr>
          <w:rFonts w:ascii="Arial" w:hAnsi="Arial" w:cs="Arial"/>
          <w:b/>
          <w:color w:val="000000" w:themeColor="text1"/>
          <w:sz w:val="22"/>
          <w:szCs w:val="22"/>
        </w:rPr>
      </w:pPr>
      <w:bookmarkStart w:id="1" w:name="_Toc175757449"/>
      <w:r>
        <w:rPr>
          <w:rFonts w:ascii="Arial" w:hAnsi="Arial" w:cs="Arial"/>
          <w:b/>
          <w:color w:val="000000" w:themeColor="text1"/>
          <w:sz w:val="22"/>
          <w:szCs w:val="22"/>
        </w:rPr>
        <w:t xml:space="preserve">2.2 </w:t>
      </w:r>
      <w:r w:rsidR="004C7900" w:rsidRPr="00795899">
        <w:rPr>
          <w:rFonts w:ascii="Arial" w:hAnsi="Arial" w:cs="Arial"/>
          <w:b/>
          <w:color w:val="000000" w:themeColor="text1"/>
          <w:sz w:val="22"/>
          <w:szCs w:val="22"/>
        </w:rPr>
        <w:t>Study Setting</w:t>
      </w:r>
      <w:bookmarkEnd w:id="1"/>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rPr>
        <w:t xml:space="preserve">Plant extract preparation and concentration, as well as a qualitative phytochemical screening of </w:t>
      </w:r>
      <w:r w:rsidR="004C7900" w:rsidRPr="00795899">
        <w:rPr>
          <w:rFonts w:ascii="Arial" w:hAnsi="Arial" w:cs="Arial"/>
          <w:bCs/>
          <w:i/>
          <w:color w:val="000000" w:themeColor="text1"/>
          <w:sz w:val="22"/>
          <w:szCs w:val="22"/>
        </w:rPr>
        <w:t>S. marginata</w:t>
      </w:r>
      <w:r w:rsidR="004C7900" w:rsidRPr="00795899">
        <w:rPr>
          <w:rFonts w:ascii="Arial" w:hAnsi="Arial" w:cs="Arial"/>
          <w:bCs/>
          <w:color w:val="000000" w:themeColor="text1"/>
          <w:sz w:val="22"/>
          <w:szCs w:val="22"/>
        </w:rPr>
        <w:t>, were conducted at the University of Zambia, Department of Chemistry, School of Natural Sciences, and School of Veterinary Medicine respectively. Toxicity tests, dissolved oxygen and solution parameter measurements were conducted within the Chilanga Fish Farm laboratories of Lusaka, Zambia.</w:t>
      </w:r>
    </w:p>
    <w:p w14:paraId="7D5042E1" w14:textId="77777777" w:rsidR="004C7900" w:rsidRPr="00795899" w:rsidRDefault="00795899" w:rsidP="004C7900">
      <w:pPr>
        <w:pStyle w:val="Body"/>
        <w:rPr>
          <w:rFonts w:ascii="Arial" w:hAnsi="Arial" w:cs="Arial"/>
          <w:b/>
          <w:color w:val="000000" w:themeColor="text1"/>
          <w:sz w:val="22"/>
          <w:szCs w:val="22"/>
        </w:rPr>
      </w:pPr>
      <w:bookmarkStart w:id="2" w:name="_Toc175757450"/>
      <w:r>
        <w:rPr>
          <w:rFonts w:ascii="Arial" w:hAnsi="Arial" w:cs="Arial"/>
          <w:b/>
          <w:color w:val="000000" w:themeColor="text1"/>
          <w:sz w:val="22"/>
          <w:szCs w:val="22"/>
        </w:rPr>
        <w:t xml:space="preserve">2.3 </w:t>
      </w:r>
      <w:r w:rsidR="004C7900" w:rsidRPr="00795899">
        <w:rPr>
          <w:rFonts w:ascii="Arial" w:hAnsi="Arial" w:cs="Arial"/>
          <w:b/>
          <w:color w:val="000000" w:themeColor="text1"/>
          <w:sz w:val="22"/>
          <w:szCs w:val="22"/>
        </w:rPr>
        <w:t>Inclusion and Exclusion Criteria</w:t>
      </w:r>
      <w:bookmarkEnd w:id="2"/>
      <w:r w:rsidR="004C7900" w:rsidRPr="00795899">
        <w:rPr>
          <w:rFonts w:ascii="Arial" w:hAnsi="Arial" w:cs="Arial"/>
          <w:b/>
          <w:color w:val="000000" w:themeColor="text1"/>
          <w:sz w:val="22"/>
          <w:szCs w:val="22"/>
        </w:rPr>
        <w:t xml:space="preserve">: </w:t>
      </w:r>
      <w:r w:rsidR="004C7900" w:rsidRPr="00795899">
        <w:rPr>
          <w:rFonts w:ascii="Arial" w:hAnsi="Arial" w:cs="Arial"/>
          <w:bCs/>
          <w:i/>
          <w:color w:val="000000" w:themeColor="text1"/>
          <w:sz w:val="22"/>
          <w:szCs w:val="22"/>
        </w:rPr>
        <w:t>Oreochromis niloticus</w:t>
      </w:r>
      <w:r w:rsidR="004C7900" w:rsidRPr="00795899">
        <w:rPr>
          <w:rFonts w:ascii="Arial" w:hAnsi="Arial" w:cs="Arial"/>
          <w:bCs/>
          <w:color w:val="000000" w:themeColor="text1"/>
          <w:sz w:val="22"/>
          <w:szCs w:val="22"/>
        </w:rPr>
        <w:t xml:space="preserve"> fingerlings used in the experiments were purchased from a well-established Chilanga Fish Farm in the Chilanga district of Lusaka. Fingerlings were housed for acclimatization in (40m x 70m x 60m) 10 L aquaria tanks for seven days within Chilanga fish farm laboratories </w:t>
      </w:r>
      <w:r w:rsidR="004C7900" w:rsidRPr="00795899">
        <w:rPr>
          <w:rFonts w:ascii="Arial" w:hAnsi="Arial" w:cs="Arial"/>
          <w:bCs/>
          <w:color w:val="000000" w:themeColor="text1"/>
          <w:sz w:val="22"/>
          <w:szCs w:val="22"/>
        </w:rPr>
        <w:fldChar w:fldCharType="begin"/>
      </w:r>
      <w:r w:rsidR="004C7900" w:rsidRPr="00795899">
        <w:rPr>
          <w:rFonts w:ascii="Arial" w:hAnsi="Arial" w:cs="Arial"/>
          <w:bCs/>
          <w:color w:val="000000" w:themeColor="text1"/>
          <w:sz w:val="22"/>
          <w:szCs w:val="22"/>
        </w:rPr>
        <w:instrText xml:space="preserve"> ADDIN EN.CITE &lt;EndNote&gt;&lt;Cite&gt;&lt;Author&gt;DeTolla&lt;/Author&gt;&lt;Year&gt;1995&lt;/Year&gt;&lt;RecNum&gt;47&lt;/RecNum&gt;&lt;DisplayText&gt;(DeTolla et al., 1995)&lt;/DisplayText&gt;&lt;record&gt;&lt;rec-number&gt;47&lt;/rec-number&gt;&lt;foreign-keys&gt;&lt;key app="EN" db-id="vp5s2999qzp59yeasdvvwezmdtx5wesvdsar" timestamp="1719401429"&gt;47&lt;/key&gt;&lt;/foreign-keys&gt;&lt;ref-type name="Journal Article"&gt;17&lt;/ref-type&gt;&lt;contributors&gt;&lt;authors&gt;&lt;author&gt;DeTolla, Louis J&lt;/author&gt;&lt;author&gt;Srinivas, S&lt;/author&gt;&lt;author&gt;Whitaker, Brent R&lt;/author&gt;&lt;author&gt;Andrews, Christopher&lt;/author&gt;&lt;author&gt;Hecker, Bruce&lt;/author&gt;&lt;author&gt;Kane, Andrew S&lt;/author&gt;&lt;author&gt;Reimschuessel, Renate&lt;/author&gt;&lt;/authors&gt;&lt;/contributors&gt;&lt;titles&gt;&lt;title&gt;Guidelines for the care and use of fish in research&lt;/title&gt;&lt;secondary-title&gt;Ilar Journal&lt;/secondary-title&gt;&lt;/titles&gt;&lt;periodical&gt;&lt;full-title&gt;Ilar Journal&lt;/full-title&gt;&lt;/periodical&gt;&lt;pages&gt;159-173&lt;/pages&gt;&lt;volume&gt;37&lt;/volume&gt;&lt;number&gt;4&lt;/number&gt;&lt;dates&gt;&lt;year&gt;1995&lt;/year&gt;&lt;/dates&gt;&lt;isbn&gt;1930-6180&lt;/isbn&gt;&lt;urls&gt;&lt;/urls&gt;&lt;/record&gt;&lt;/Cite&gt;&lt;/EndNote&gt;</w:instrText>
      </w:r>
      <w:r w:rsidR="004C7900" w:rsidRPr="00795899">
        <w:rPr>
          <w:rFonts w:ascii="Arial" w:hAnsi="Arial" w:cs="Arial"/>
          <w:bCs/>
          <w:color w:val="000000" w:themeColor="text1"/>
          <w:sz w:val="22"/>
          <w:szCs w:val="22"/>
        </w:rPr>
        <w:fldChar w:fldCharType="separate"/>
      </w:r>
      <w:r w:rsidR="004C7900" w:rsidRPr="00795899">
        <w:rPr>
          <w:rFonts w:ascii="Arial" w:hAnsi="Arial" w:cs="Arial"/>
          <w:bCs/>
          <w:color w:val="000000" w:themeColor="text1"/>
          <w:sz w:val="22"/>
          <w:szCs w:val="22"/>
        </w:rPr>
        <w:t>(</w:t>
      </w:r>
      <w:hyperlink w:anchor="_ENREF_19" w:tooltip="DeTolla, 1995 #47" w:history="1">
        <w:r w:rsidR="004C7900" w:rsidRPr="00795899">
          <w:rPr>
            <w:rStyle w:val="Hyperlink"/>
            <w:rFonts w:ascii="Arial" w:hAnsi="Arial" w:cs="Arial"/>
            <w:bCs/>
            <w:color w:val="000000" w:themeColor="text1"/>
            <w:sz w:val="22"/>
            <w:szCs w:val="22"/>
            <w:u w:val="none"/>
          </w:rPr>
          <w:t>DeTolla et al., 1995</w:t>
        </w:r>
      </w:hyperlink>
      <w:r w:rsidR="004C7900" w:rsidRPr="00795899">
        <w:rPr>
          <w:rFonts w:ascii="Arial" w:hAnsi="Arial" w:cs="Arial"/>
          <w:bCs/>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rPr>
        <w:t xml:space="preserve"> from which mixed-sex fingerlings were randomly selected by stratified random sampling. Adult </w:t>
      </w:r>
      <w:r w:rsidR="004C7900" w:rsidRPr="00795899">
        <w:rPr>
          <w:rFonts w:ascii="Arial" w:hAnsi="Arial" w:cs="Arial"/>
          <w:bCs/>
          <w:i/>
          <w:color w:val="000000" w:themeColor="text1"/>
          <w:sz w:val="22"/>
          <w:szCs w:val="22"/>
        </w:rPr>
        <w:t xml:space="preserve">O. niloticus </w:t>
      </w:r>
      <w:r w:rsidR="004C7900" w:rsidRPr="00795899">
        <w:rPr>
          <w:rFonts w:ascii="Arial" w:hAnsi="Arial" w:cs="Arial"/>
          <w:bCs/>
          <w:color w:val="000000" w:themeColor="text1"/>
          <w:sz w:val="22"/>
          <w:szCs w:val="22"/>
        </w:rPr>
        <w:t xml:space="preserve">were not used because specific oxygen consumption decreases with increasing age and there is no correlation among parameters with oxygen consumption rate (a decrease in the specific oxygen consumption is related to the aging process) </w:t>
      </w:r>
      <w:r w:rsidR="004C7900" w:rsidRPr="00795899">
        <w:rPr>
          <w:rFonts w:ascii="Arial" w:hAnsi="Arial" w:cs="Arial"/>
          <w:bCs/>
          <w:color w:val="000000" w:themeColor="text1"/>
          <w:sz w:val="22"/>
          <w:szCs w:val="22"/>
        </w:rPr>
        <w:fldChar w:fldCharType="begin"/>
      </w:r>
      <w:r w:rsidR="004C7900" w:rsidRPr="00795899">
        <w:rPr>
          <w:rFonts w:ascii="Arial" w:hAnsi="Arial" w:cs="Arial"/>
          <w:bCs/>
          <w:color w:val="000000" w:themeColor="text1"/>
          <w:sz w:val="22"/>
          <w:szCs w:val="22"/>
        </w:rPr>
        <w:instrText xml:space="preserve"> ADDIN EN.CITE &lt;EndNote&gt;&lt;Cite&gt;&lt;Author&gt;Urbina&lt;/Author&gt;&lt;Year&gt;2013&lt;/Year&gt;&lt;RecNum&gt;45&lt;/RecNum&gt;&lt;DisplayText&gt;(Urbina and Glover, 2013)&lt;/DisplayText&gt;&lt;record&gt;&lt;rec-number&gt;45&lt;/rec-number&gt;&lt;foreign-keys&gt;&lt;key app="EN" db-id="vp5s2999qzp59yeasdvvwezmdtx5wesvdsar" timestamp="1719401144"&gt;45&lt;/key&gt;&lt;/foreign-keys&gt;&lt;ref-type name="Journal Article"&gt;17&lt;/ref-type&gt;&lt;contributors&gt;&lt;authors&gt;&lt;author&gt;Urbina, Mauricio A&lt;/author&gt;&lt;author&gt;Glover, Chris N&lt;/author&gt;&lt;/authors&gt;&lt;/contributors&gt;&lt;titles&gt;&lt;title&gt;Relationship between fish size and metabolic rate in the oxyconforming inanga Galaxias maculatus reveals size-dependent strategies to withstand hypoxia&lt;/title&gt;&lt;secondary-title&gt;Physiological and Biochemical Zoology&lt;/secondary-title&gt;&lt;/titles&gt;&lt;periodical&gt;&lt;full-title&gt;Physiological and Biochemical Zoology&lt;/full-title&gt;&lt;/periodical&gt;&lt;pages&gt;740-749&lt;/pages&gt;&lt;volume&gt;86&lt;/volume&gt;&lt;number&gt;6&lt;/number&gt;&lt;dates&gt;&lt;year&gt;2013&lt;/year&gt;&lt;/dates&gt;&lt;isbn&gt;1522-2152&lt;/isbn&gt;&lt;urls&gt;&lt;/urls&gt;&lt;/record&gt;&lt;/Cite&gt;&lt;/EndNote&gt;</w:instrText>
      </w:r>
      <w:r w:rsidR="004C7900" w:rsidRPr="00795899">
        <w:rPr>
          <w:rFonts w:ascii="Arial" w:hAnsi="Arial" w:cs="Arial"/>
          <w:bCs/>
          <w:color w:val="000000" w:themeColor="text1"/>
          <w:sz w:val="22"/>
          <w:szCs w:val="22"/>
        </w:rPr>
        <w:fldChar w:fldCharType="separate"/>
      </w:r>
      <w:r w:rsidR="004C7900" w:rsidRPr="00795899">
        <w:rPr>
          <w:rFonts w:ascii="Arial" w:hAnsi="Arial" w:cs="Arial"/>
          <w:bCs/>
          <w:color w:val="000000" w:themeColor="text1"/>
          <w:sz w:val="22"/>
          <w:szCs w:val="22"/>
        </w:rPr>
        <w:t>(</w:t>
      </w:r>
      <w:hyperlink w:anchor="_ENREF_58" w:tooltip="Urbina, 2013 #45" w:history="1">
        <w:r w:rsidR="004C7900" w:rsidRPr="00795899">
          <w:rPr>
            <w:rStyle w:val="Hyperlink"/>
            <w:rFonts w:ascii="Arial" w:hAnsi="Arial" w:cs="Arial"/>
            <w:bCs/>
            <w:color w:val="000000" w:themeColor="text1"/>
            <w:sz w:val="22"/>
            <w:szCs w:val="22"/>
            <w:u w:val="none"/>
          </w:rPr>
          <w:t>Urbina and Glover, 2013</w:t>
        </w:r>
      </w:hyperlink>
      <w:r w:rsidR="004C7900" w:rsidRPr="00795899">
        <w:rPr>
          <w:rFonts w:ascii="Arial" w:hAnsi="Arial" w:cs="Arial"/>
          <w:bCs/>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rPr>
        <w:t>.</w:t>
      </w:r>
    </w:p>
    <w:p w14:paraId="0B22B730" w14:textId="77777777" w:rsidR="004C7900" w:rsidRPr="00795899" w:rsidRDefault="00795899" w:rsidP="004C7900">
      <w:pPr>
        <w:pStyle w:val="Body"/>
        <w:rPr>
          <w:rFonts w:ascii="Arial" w:hAnsi="Arial" w:cs="Arial"/>
          <w:color w:val="000000" w:themeColor="text1"/>
          <w:sz w:val="22"/>
          <w:szCs w:val="22"/>
        </w:rPr>
      </w:pPr>
      <w:bookmarkStart w:id="3" w:name="_Toc175757451"/>
      <w:r>
        <w:rPr>
          <w:rFonts w:ascii="Arial" w:hAnsi="Arial" w:cs="Arial"/>
          <w:b/>
          <w:bCs/>
          <w:color w:val="000000" w:themeColor="text1"/>
          <w:sz w:val="22"/>
          <w:szCs w:val="22"/>
        </w:rPr>
        <w:t xml:space="preserve">2.4 </w:t>
      </w:r>
      <w:r w:rsidR="004C7900" w:rsidRPr="00795899">
        <w:rPr>
          <w:rFonts w:ascii="Arial" w:hAnsi="Arial" w:cs="Arial"/>
          <w:b/>
          <w:bCs/>
          <w:color w:val="000000" w:themeColor="text1"/>
          <w:sz w:val="22"/>
          <w:szCs w:val="22"/>
        </w:rPr>
        <w:t>Sample Size Calculation</w:t>
      </w:r>
      <w:bookmarkEnd w:id="3"/>
      <w:r w:rsidR="004C7900" w:rsidRPr="00795899">
        <w:rPr>
          <w:rFonts w:ascii="Arial" w:hAnsi="Arial" w:cs="Arial"/>
          <w:b/>
          <w:bCs/>
          <w:color w:val="000000" w:themeColor="text1"/>
          <w:sz w:val="22"/>
          <w:szCs w:val="22"/>
        </w:rPr>
        <w:t>:</w:t>
      </w:r>
      <w:r w:rsidR="004C7900" w:rsidRPr="00795899">
        <w:rPr>
          <w:rFonts w:ascii="Arial" w:hAnsi="Arial" w:cs="Arial"/>
          <w:color w:val="000000" w:themeColor="text1"/>
          <w:sz w:val="22"/>
          <w:szCs w:val="22"/>
        </w:rPr>
        <w:t xml:space="preserve"> The resource equation was used to calculate the sample size. In this method, a value E was measured</w:t>
      </w:r>
      <w:r w:rsidR="004C7900" w:rsidRPr="00795899">
        <w:rPr>
          <w:rFonts w:ascii="Arial" w:hAnsi="Arial" w:cs="Arial"/>
          <w:b/>
          <w:bCs/>
          <w:color w:val="000000" w:themeColor="text1"/>
          <w:sz w:val="22"/>
          <w:szCs w:val="22"/>
        </w:rPr>
        <w:t xml:space="preserve"> (</w:t>
      </w:r>
      <w:r w:rsidR="004C7900" w:rsidRPr="00795899">
        <w:rPr>
          <w:rFonts w:ascii="Arial" w:hAnsi="Arial" w:cs="Arial"/>
          <w:color w:val="000000" w:themeColor="text1"/>
          <w:sz w:val="22"/>
          <w:szCs w:val="22"/>
        </w:rPr>
        <w:t>E = (Total number of experimental animals) – (Total number of treatment groups= 5 fingerlings in each group)</w:t>
      </w:r>
      <w:r w:rsidR="004C7900" w:rsidRPr="00795899">
        <w:rPr>
          <w:rFonts w:ascii="Arial" w:hAnsi="Arial" w:cs="Arial"/>
          <w:b/>
          <w:bCs/>
          <w:color w:val="000000" w:themeColor="text1"/>
          <w:sz w:val="22"/>
          <w:szCs w:val="22"/>
        </w:rPr>
        <w:t xml:space="preserve">, </w:t>
      </w:r>
      <w:r w:rsidR="004C7900" w:rsidRPr="00795899">
        <w:rPr>
          <w:rFonts w:ascii="Arial" w:hAnsi="Arial" w:cs="Arial"/>
          <w:color w:val="000000" w:themeColor="text1"/>
          <w:sz w:val="22"/>
          <w:szCs w:val="22"/>
        </w:rPr>
        <w:t>which is the degree of freedom of analysis of variance (ANOVA)</w:t>
      </w:r>
      <w:r w:rsidR="004C7900" w:rsidRPr="00795899">
        <w:rPr>
          <w:rFonts w:ascii="Arial" w:hAnsi="Arial" w:cs="Arial"/>
          <w:b/>
          <w:bCs/>
          <w:color w:val="000000" w:themeColor="text1"/>
          <w:sz w:val="22"/>
          <w:szCs w:val="22"/>
        </w:rPr>
        <w:t xml:space="preserve"> </w:t>
      </w:r>
      <w:r w:rsidR="004C7900" w:rsidRPr="00795899">
        <w:rPr>
          <w:rFonts w:ascii="Arial" w:hAnsi="Arial" w:cs="Arial"/>
          <w:b/>
          <w:bCs/>
          <w:color w:val="000000" w:themeColor="text1"/>
          <w:sz w:val="22"/>
          <w:szCs w:val="22"/>
        </w:rPr>
        <w:fldChar w:fldCharType="begin"/>
      </w:r>
      <w:r w:rsidR="004C7900" w:rsidRPr="00795899">
        <w:rPr>
          <w:rFonts w:ascii="Arial" w:hAnsi="Arial" w:cs="Arial"/>
          <w:b/>
          <w:bCs/>
          <w:color w:val="000000" w:themeColor="text1"/>
          <w:sz w:val="22"/>
          <w:szCs w:val="22"/>
        </w:rPr>
        <w:instrText xml:space="preserve"> ADDIN EN.CITE &lt;EndNote&gt;&lt;Cite&gt;&lt;Author&gt;Charan&lt;/Author&gt;&lt;Year&gt;2013&lt;/Year&gt;&lt;RecNum&gt;49&lt;/RecNum&gt;&lt;DisplayText&gt;(Charan and Kantharia, 2013, Prasath and Arivoli, 2008)&lt;/DisplayText&gt;&lt;record&gt;&lt;rec-number&gt;49&lt;/rec-number&gt;&lt;foreign-keys&gt;&lt;key app="EN" db-id="vp5s2999qzp59yeasdvvwezmdtx5wesvdsar" timestamp="1719401608"&gt;49&lt;/key&gt;&lt;/foreign-keys&gt;&lt;ref-type name="Journal Article"&gt;17&lt;/ref-type&gt;&lt;contributors&gt;&lt;authors&gt;&lt;author&gt;Charan, Jaykaran&lt;/author&gt;&lt;author&gt;Kantharia, ND24250214&lt;/author&gt;&lt;/authors&gt;&lt;/contributors&gt;&lt;titles&gt;&lt;title&gt;How to calculate sample size in animal studies?&lt;/title&gt;&lt;secondary-title&gt;Journal of Pharmacology and Pharmacotherapeutics&lt;/secondary-title&gt;&lt;/titles&gt;&lt;periodical&gt;&lt;full-title&gt;Journal of Pharmacology and Pharmacotherapeutics&lt;/full-title&gt;&lt;/periodical&gt;&lt;pages&gt;303-306&lt;/pages&gt;&lt;volume&gt;4&lt;/volume&gt;&lt;number&gt;4&lt;/number&gt;&lt;dates&gt;&lt;year&gt;2013&lt;/year&gt;&lt;/dates&gt;&lt;isbn&gt;0976-500X&lt;/isbn&gt;&lt;urls&gt;&lt;/urls&gt;&lt;/record&gt;&lt;/Cite&gt;&lt;Cite&gt;&lt;Author&gt;Prasath&lt;/Author&gt;&lt;Year&gt;2008&lt;/Year&gt;&lt;RecNum&gt;48&lt;/RecNum&gt;&lt;record&gt;&lt;rec-number&gt;48&lt;/rec-number&gt;&lt;foreign-keys&gt;&lt;key app="EN" db-id="vp5s2999qzp59yeasdvvwezmdtx5wesvdsar" timestamp="1719401549"&gt;48&lt;/key&gt;&lt;/foreign-keys&gt;&lt;ref-type name="Journal Article"&gt;17&lt;/ref-type&gt;&lt;contributors&gt;&lt;authors&gt;&lt;author&gt;Prasath, P Martin Deva&lt;/author&gt;&lt;author&gt;Arivoli, S&lt;/author&gt;&lt;/authors&gt;&lt;/contributors&gt;&lt;titles&gt;&lt;title&gt;Biochemical study of freshwater fish Catla catla with reference to mercury chloride&lt;/title&gt;&lt;secondary-title&gt;Journal of Environmental Health Science &amp;amp; Engineering&lt;/secondary-title&gt;&lt;/titles&gt;&lt;periodical&gt;&lt;full-title&gt;Journal of Environmental Health Science &amp;amp; Engineering&lt;/full-title&gt;&lt;/periodical&gt;&lt;pages&gt;109-116&lt;/pages&gt;&lt;volume&gt;5&lt;/volume&gt;&lt;number&gt;2&lt;/number&gt;&lt;dates&gt;&lt;year&gt;2008&lt;/year&gt;&lt;/dates&gt;&lt;urls&gt;&lt;/urls&gt;&lt;/record&gt;&lt;/Cite&gt;&lt;/EndNote&gt;</w:instrText>
      </w:r>
      <w:r w:rsidR="004C7900" w:rsidRPr="00795899">
        <w:rPr>
          <w:rFonts w:ascii="Arial" w:hAnsi="Arial" w:cs="Arial"/>
          <w:b/>
          <w:bCs/>
          <w:color w:val="000000" w:themeColor="text1"/>
          <w:sz w:val="22"/>
          <w:szCs w:val="22"/>
        </w:rPr>
        <w:fldChar w:fldCharType="separate"/>
      </w:r>
      <w:r w:rsidR="004C7900" w:rsidRPr="00795899">
        <w:rPr>
          <w:rFonts w:ascii="Arial" w:hAnsi="Arial" w:cs="Arial"/>
          <w:b/>
          <w:bCs/>
          <w:color w:val="000000" w:themeColor="text1"/>
          <w:sz w:val="22"/>
          <w:szCs w:val="22"/>
        </w:rPr>
        <w:t>(</w:t>
      </w:r>
      <w:hyperlink w:anchor="_ENREF_14" w:tooltip="Charan, 2013 #49" w:history="1">
        <w:r w:rsidR="004C7900" w:rsidRPr="00795899">
          <w:rPr>
            <w:rStyle w:val="Hyperlink"/>
            <w:rFonts w:ascii="Arial" w:hAnsi="Arial" w:cs="Arial"/>
            <w:b/>
            <w:bCs/>
            <w:color w:val="000000" w:themeColor="text1"/>
            <w:sz w:val="22"/>
            <w:szCs w:val="22"/>
            <w:u w:val="none"/>
          </w:rPr>
          <w:t>Charan and Kantharia, 2013</w:t>
        </w:r>
      </w:hyperlink>
      <w:r w:rsidR="004C7900" w:rsidRPr="00795899">
        <w:rPr>
          <w:rFonts w:ascii="Arial" w:hAnsi="Arial" w:cs="Arial"/>
          <w:b/>
          <w:bCs/>
          <w:color w:val="000000" w:themeColor="text1"/>
          <w:sz w:val="22"/>
          <w:szCs w:val="22"/>
        </w:rPr>
        <w:t xml:space="preserve">, </w:t>
      </w:r>
      <w:hyperlink w:anchor="_ENREF_45" w:tooltip="Prasath, 2008 #48" w:history="1">
        <w:r w:rsidR="004C7900" w:rsidRPr="00795899">
          <w:rPr>
            <w:rStyle w:val="Hyperlink"/>
            <w:rFonts w:ascii="Arial" w:hAnsi="Arial" w:cs="Arial"/>
            <w:b/>
            <w:bCs/>
            <w:color w:val="000000" w:themeColor="text1"/>
            <w:sz w:val="22"/>
            <w:szCs w:val="22"/>
            <w:u w:val="none"/>
          </w:rPr>
          <w:t>Prasath and Arivoli, 2008</w:t>
        </w:r>
      </w:hyperlink>
      <w:r w:rsidR="004C7900" w:rsidRPr="00795899">
        <w:rPr>
          <w:rFonts w:ascii="Arial" w:hAnsi="Arial" w:cs="Arial"/>
          <w:b/>
          <w:bCs/>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color w:val="000000" w:themeColor="text1"/>
          <w:sz w:val="22"/>
          <w:szCs w:val="22"/>
        </w:rPr>
        <w:t>. However, for toxicity tests (LC</w:t>
      </w:r>
      <w:r w:rsidR="004C7900" w:rsidRPr="00795899">
        <w:rPr>
          <w:rFonts w:ascii="Arial" w:hAnsi="Arial" w:cs="Arial"/>
          <w:color w:val="000000" w:themeColor="text1"/>
          <w:sz w:val="22"/>
          <w:szCs w:val="22"/>
          <w:vertAlign w:val="subscript"/>
        </w:rPr>
        <w:t>50</w:t>
      </w:r>
      <w:r w:rsidR="004C7900" w:rsidRPr="00795899">
        <w:rPr>
          <w:rFonts w:ascii="Arial" w:hAnsi="Arial" w:cs="Arial"/>
          <w:color w:val="000000" w:themeColor="text1"/>
          <w:sz w:val="22"/>
          <w:szCs w:val="22"/>
        </w:rPr>
        <w:t xml:space="preserve">), the sample size of 10 </w:t>
      </w:r>
      <w:r w:rsidR="004C7900" w:rsidRPr="00795899">
        <w:rPr>
          <w:rFonts w:ascii="Arial" w:hAnsi="Arial" w:cs="Arial"/>
          <w:i/>
          <w:color w:val="000000" w:themeColor="text1"/>
          <w:sz w:val="22"/>
          <w:szCs w:val="22"/>
        </w:rPr>
        <w:t>O. niloticus</w:t>
      </w:r>
      <w:r w:rsidR="004C7900" w:rsidRPr="00795899">
        <w:rPr>
          <w:rFonts w:ascii="Arial" w:hAnsi="Arial" w:cs="Arial"/>
          <w:color w:val="000000" w:themeColor="text1"/>
          <w:sz w:val="22"/>
          <w:szCs w:val="22"/>
        </w:rPr>
        <w:t xml:space="preserve"> fingerlings in each aquarium was adopted using the standards in similar studies </w:t>
      </w:r>
      <w:r w:rsidR="004C7900" w:rsidRPr="00795899">
        <w:rPr>
          <w:rFonts w:ascii="Arial" w:hAnsi="Arial" w:cs="Arial"/>
          <w:color w:val="000000" w:themeColor="text1"/>
          <w:sz w:val="22"/>
          <w:szCs w:val="22"/>
        </w:rPr>
        <w:fldChar w:fldCharType="begin">
          <w:fldData xml:space="preserve">PEVuZE5vdGU+PENpdGU+PEF1dGhvcj5EZVRvbGxhPC9BdXRob3I+PFllYXI+MTk5NTwvWWVhcj48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</w:fldData>
        </w:fldChar>
      </w:r>
      <w:r w:rsidR="004C7900" w:rsidRPr="00795899">
        <w:rPr>
          <w:rFonts w:ascii="Arial" w:hAnsi="Arial" w:cs="Arial"/>
          <w:color w:val="000000" w:themeColor="text1"/>
          <w:sz w:val="22"/>
          <w:szCs w:val="22"/>
        </w:rPr>
        <w:instrText xml:space="preserve"> ADDIN EN.CITE </w:instrText>
      </w:r>
      <w:r w:rsidR="004C7900" w:rsidRPr="00795899">
        <w:rPr>
          <w:rFonts w:ascii="Arial" w:hAnsi="Arial" w:cs="Arial"/>
          <w:color w:val="000000" w:themeColor="text1"/>
          <w:sz w:val="22"/>
          <w:szCs w:val="22"/>
        </w:rPr>
        <w:fldChar w:fldCharType="begin">
          <w:fldData xml:space="preserve">PEVuZE5vdGU+PENpdGU+PEF1dGhvcj5EZVRvbGxhPC9BdXRob3I+PFllYXI+MTk5NTwvWWVhcj48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</w:fldData>
        </w:fldChar>
      </w:r>
      <w:r w:rsidR="004C7900" w:rsidRPr="00795899">
        <w:rPr>
          <w:rFonts w:ascii="Arial" w:hAnsi="Arial" w:cs="Arial"/>
          <w:color w:val="000000" w:themeColor="text1"/>
          <w:sz w:val="22"/>
          <w:szCs w:val="22"/>
        </w:rPr>
        <w:instrText xml:space="preserve"> ADDIN EN.CITE.DATA </w:instrText>
      </w:r>
      <w:r w:rsidR="004C7900" w:rsidRPr="00795899">
        <w:rPr>
          <w:rFonts w:ascii="Arial" w:hAnsi="Arial" w:cs="Arial"/>
          <w:color w:val="000000" w:themeColor="text1"/>
          <w:sz w:val="22"/>
          <w:szCs w:val="22"/>
        </w:rPr>
      </w:r>
      <w:r w:rsidR="004C7900" w:rsidRPr="00795899">
        <w:rPr>
          <w:rFonts w:ascii="Arial" w:hAnsi="Arial" w:cs="Arial"/>
          <w:color w:val="000000" w:themeColor="text1"/>
          <w:sz w:val="22"/>
          <w:szCs w:val="22"/>
        </w:rPr>
        <w:fldChar w:fldCharType="end"/>
      </w:r>
      <w:r w:rsidR="004C7900" w:rsidRPr="00795899">
        <w:rPr>
          <w:rFonts w:ascii="Arial" w:hAnsi="Arial" w:cs="Arial"/>
          <w:color w:val="000000" w:themeColor="text1"/>
          <w:sz w:val="22"/>
          <w:szCs w:val="22"/>
        </w:rPr>
      </w:r>
      <w:r w:rsidR="004C7900" w:rsidRPr="00795899">
        <w:rPr>
          <w:rFonts w:ascii="Arial" w:hAnsi="Arial" w:cs="Arial"/>
          <w:color w:val="000000" w:themeColor="text1"/>
          <w:sz w:val="22"/>
          <w:szCs w:val="22"/>
        </w:rPr>
        <w:fldChar w:fldCharType="separate"/>
      </w:r>
      <w:r w:rsidR="004C7900" w:rsidRPr="00795899">
        <w:rPr>
          <w:rFonts w:ascii="Arial" w:hAnsi="Arial" w:cs="Arial"/>
          <w:color w:val="000000" w:themeColor="text1"/>
          <w:sz w:val="22"/>
          <w:szCs w:val="22"/>
        </w:rPr>
        <w:t>(</w:t>
      </w:r>
      <w:hyperlink w:anchor="_ENREF_19" w:tooltip="DeTolla, 1995 #47" w:history="1">
        <w:r w:rsidR="004C7900" w:rsidRPr="00795899">
          <w:rPr>
            <w:rStyle w:val="Hyperlink"/>
            <w:rFonts w:ascii="Arial" w:hAnsi="Arial" w:cs="Arial"/>
            <w:color w:val="000000" w:themeColor="text1"/>
            <w:sz w:val="22"/>
            <w:szCs w:val="22"/>
            <w:u w:val="none"/>
          </w:rPr>
          <w:t>DeTolla et al., 1995</w:t>
        </w:r>
      </w:hyperlink>
      <w:r w:rsidR="004C7900" w:rsidRPr="00795899">
        <w:rPr>
          <w:rFonts w:ascii="Arial" w:hAnsi="Arial" w:cs="Arial"/>
          <w:color w:val="000000" w:themeColor="text1"/>
          <w:sz w:val="22"/>
          <w:szCs w:val="22"/>
        </w:rPr>
        <w:t xml:space="preserve">, </w:t>
      </w:r>
      <w:hyperlink w:anchor="_ENREF_35" w:tooltip="Mustapha, 2020 #17" w:history="1">
        <w:r w:rsidR="004C7900" w:rsidRPr="00795899">
          <w:rPr>
            <w:rStyle w:val="Hyperlink"/>
            <w:rFonts w:ascii="Arial" w:hAnsi="Arial" w:cs="Arial"/>
            <w:color w:val="000000" w:themeColor="text1"/>
            <w:sz w:val="22"/>
            <w:szCs w:val="22"/>
            <w:u w:val="none"/>
          </w:rPr>
          <w:t>Mustapha et al., 2020</w:t>
        </w:r>
      </w:hyperlink>
      <w:r w:rsidR="004C7900" w:rsidRPr="00795899">
        <w:rPr>
          <w:rFonts w:ascii="Arial" w:hAnsi="Arial" w:cs="Arial"/>
          <w:color w:val="000000" w:themeColor="text1"/>
          <w:sz w:val="22"/>
          <w:szCs w:val="22"/>
        </w:rPr>
        <w:t xml:space="preserve">, </w:t>
      </w:r>
      <w:hyperlink w:anchor="_ENREF_50" w:tooltip="Reebs, 2009 #46" w:history="1">
        <w:r w:rsidR="004C7900" w:rsidRPr="00795899">
          <w:rPr>
            <w:rStyle w:val="Hyperlink"/>
            <w:rFonts w:ascii="Arial" w:hAnsi="Arial" w:cs="Arial"/>
            <w:color w:val="000000" w:themeColor="text1"/>
            <w:sz w:val="22"/>
            <w:szCs w:val="22"/>
            <w:u w:val="none"/>
          </w:rPr>
          <w:t>Reebs, 2009</w:t>
        </w:r>
      </w:hyperlink>
      <w:r w:rsidR="004C7900" w:rsidRPr="00795899">
        <w:rPr>
          <w:rFonts w:ascii="Arial" w:hAnsi="Arial" w:cs="Arial"/>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color w:val="000000" w:themeColor="text1"/>
          <w:sz w:val="22"/>
          <w:szCs w:val="22"/>
        </w:rPr>
        <w:t>.</w:t>
      </w:r>
    </w:p>
    <w:p w14:paraId="4DDA733F" w14:textId="77777777" w:rsidR="004C7900" w:rsidRPr="00795899" w:rsidRDefault="00795899" w:rsidP="004C7900">
      <w:pPr>
        <w:pStyle w:val="Body"/>
        <w:rPr>
          <w:rFonts w:ascii="Arial" w:hAnsi="Arial" w:cs="Arial"/>
          <w:bCs/>
          <w:color w:val="000000" w:themeColor="text1"/>
          <w:sz w:val="22"/>
          <w:szCs w:val="22"/>
        </w:rPr>
      </w:pPr>
      <w:bookmarkStart w:id="4" w:name="_Toc175757452"/>
      <w:r>
        <w:rPr>
          <w:rFonts w:ascii="Arial" w:hAnsi="Arial" w:cs="Arial"/>
          <w:b/>
          <w:color w:val="000000" w:themeColor="text1"/>
          <w:sz w:val="22"/>
          <w:szCs w:val="22"/>
        </w:rPr>
        <w:lastRenderedPageBreak/>
        <w:t xml:space="preserve">2.5 </w:t>
      </w:r>
      <w:r w:rsidR="004C7900" w:rsidRPr="00795899">
        <w:rPr>
          <w:rFonts w:ascii="Arial" w:hAnsi="Arial" w:cs="Arial"/>
          <w:b/>
          <w:color w:val="000000" w:themeColor="text1"/>
          <w:sz w:val="22"/>
          <w:szCs w:val="22"/>
        </w:rPr>
        <w:t>Sampling Method</w:t>
      </w:r>
      <w:bookmarkEnd w:id="4"/>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lang w:val="en-GB"/>
        </w:rPr>
        <w:t xml:space="preserve">Fingerlings of </w:t>
      </w:r>
      <w:r w:rsidR="004C7900" w:rsidRPr="00795899">
        <w:rPr>
          <w:rFonts w:ascii="Arial" w:hAnsi="Arial" w:cs="Arial"/>
          <w:bCs/>
          <w:i/>
          <w:iCs/>
          <w:color w:val="000000" w:themeColor="text1"/>
          <w:sz w:val="22"/>
          <w:szCs w:val="22"/>
          <w:lang w:val="en-GB"/>
        </w:rPr>
        <w:t>O. niloticus</w:t>
      </w:r>
      <w:r w:rsidR="004C7900" w:rsidRPr="00795899">
        <w:rPr>
          <w:rFonts w:ascii="Arial" w:hAnsi="Arial" w:cs="Arial"/>
          <w:bCs/>
          <w:iCs/>
          <w:color w:val="000000" w:themeColor="text1"/>
          <w:sz w:val="22"/>
          <w:szCs w:val="22"/>
          <w:lang w:val="en-GB"/>
        </w:rPr>
        <w:t xml:space="preserve"> used in this study were randomly selected from Chilanga Fish farm ponds by stratified random sampling.</w:t>
      </w:r>
    </w:p>
    <w:p w14:paraId="50840450" w14:textId="77777777" w:rsidR="004C7900" w:rsidRPr="00795899" w:rsidRDefault="00795899" w:rsidP="004C7900">
      <w:pPr>
        <w:pStyle w:val="Body"/>
        <w:rPr>
          <w:rFonts w:ascii="Arial" w:hAnsi="Arial" w:cs="Arial"/>
          <w:b/>
          <w:color w:val="000000" w:themeColor="text1"/>
          <w:sz w:val="22"/>
          <w:szCs w:val="22"/>
        </w:rPr>
      </w:pPr>
      <w:bookmarkStart w:id="5" w:name="_Toc94691545"/>
      <w:bookmarkStart w:id="6" w:name="_Toc508487423"/>
      <w:bookmarkStart w:id="7" w:name="_Toc175757453"/>
      <w:r>
        <w:rPr>
          <w:rFonts w:ascii="Arial" w:hAnsi="Arial" w:cs="Arial"/>
          <w:b/>
          <w:color w:val="000000" w:themeColor="text1"/>
          <w:sz w:val="22"/>
          <w:szCs w:val="22"/>
        </w:rPr>
        <w:t xml:space="preserve">2.6 </w:t>
      </w:r>
      <w:r w:rsidR="004C7900" w:rsidRPr="00795899">
        <w:rPr>
          <w:rFonts w:ascii="Arial" w:hAnsi="Arial" w:cs="Arial"/>
          <w:b/>
          <w:color w:val="000000" w:themeColor="text1"/>
          <w:sz w:val="22"/>
          <w:szCs w:val="22"/>
        </w:rPr>
        <w:t>Variables</w:t>
      </w:r>
      <w:bookmarkEnd w:id="5"/>
      <w:bookmarkEnd w:id="6"/>
      <w:bookmarkEnd w:id="7"/>
      <w:r w:rsidR="004C7900" w:rsidRPr="00795899">
        <w:rPr>
          <w:rFonts w:ascii="Arial" w:hAnsi="Arial" w:cs="Arial"/>
          <w:b/>
          <w:color w:val="000000" w:themeColor="text1"/>
          <w:sz w:val="22"/>
          <w:szCs w:val="22"/>
        </w:rPr>
        <w:t xml:space="preserve">: </w:t>
      </w:r>
      <w:r w:rsidR="004C7900" w:rsidRPr="00795899">
        <w:rPr>
          <w:rFonts w:ascii="Arial" w:hAnsi="Arial" w:cs="Arial"/>
          <w:bCs/>
          <w:iCs/>
          <w:color w:val="000000" w:themeColor="text1"/>
          <w:sz w:val="22"/>
          <w:szCs w:val="22"/>
          <w:lang w:val="en-GB"/>
        </w:rPr>
        <w:t xml:space="preserve">The variables of interest were the </w:t>
      </w:r>
      <w:r w:rsidR="004C7900" w:rsidRPr="00795899">
        <w:rPr>
          <w:rFonts w:ascii="Arial" w:hAnsi="Arial" w:cs="Arial"/>
          <w:bCs/>
          <w:color w:val="000000" w:themeColor="text1"/>
          <w:sz w:val="22"/>
          <w:szCs w:val="22"/>
        </w:rPr>
        <w:t xml:space="preserve">concentration of plant root extract of </w:t>
      </w:r>
      <w:r w:rsidR="004C7900" w:rsidRPr="00795899">
        <w:rPr>
          <w:rFonts w:ascii="Arial" w:hAnsi="Arial" w:cs="Arial"/>
          <w:bCs/>
          <w:i/>
          <w:color w:val="000000" w:themeColor="text1"/>
          <w:sz w:val="22"/>
          <w:szCs w:val="22"/>
        </w:rPr>
        <w:t>S. marginata</w:t>
      </w:r>
      <w:r w:rsidR="004C7900" w:rsidRPr="00795899">
        <w:rPr>
          <w:rFonts w:ascii="Arial" w:hAnsi="Arial" w:cs="Arial"/>
          <w:bCs/>
          <w:color w:val="000000" w:themeColor="text1"/>
          <w:sz w:val="22"/>
          <w:szCs w:val="22"/>
        </w:rPr>
        <w:t xml:space="preserve"> in milligrams (mg) as an independent variable and the rate of oxygen consumption in milligrams per liter per hour (mg/L/hr.) as a dependent variable.</w:t>
      </w:r>
    </w:p>
    <w:p w14:paraId="73A65563" w14:textId="77777777" w:rsidR="004C7900" w:rsidRPr="00795899" w:rsidRDefault="00795899" w:rsidP="004C7900">
      <w:pPr>
        <w:pStyle w:val="Body"/>
        <w:rPr>
          <w:rFonts w:ascii="Arial" w:hAnsi="Arial" w:cs="Arial"/>
          <w:b/>
          <w:color w:val="000000" w:themeColor="text1"/>
          <w:sz w:val="22"/>
          <w:szCs w:val="22"/>
        </w:rPr>
      </w:pPr>
      <w:bookmarkStart w:id="8" w:name="_Toc175757454"/>
      <w:r>
        <w:rPr>
          <w:rFonts w:ascii="Arial" w:hAnsi="Arial" w:cs="Arial"/>
          <w:b/>
          <w:color w:val="000000" w:themeColor="text1"/>
          <w:sz w:val="22"/>
          <w:szCs w:val="22"/>
        </w:rPr>
        <w:t xml:space="preserve">2.7 </w:t>
      </w:r>
      <w:r w:rsidR="004C7900" w:rsidRPr="00795899">
        <w:rPr>
          <w:rFonts w:ascii="Arial" w:hAnsi="Arial" w:cs="Arial"/>
          <w:b/>
          <w:color w:val="000000" w:themeColor="text1"/>
          <w:sz w:val="22"/>
          <w:szCs w:val="22"/>
        </w:rPr>
        <w:t>Data collection</w:t>
      </w:r>
      <w:bookmarkEnd w:id="8"/>
    </w:p>
    <w:p w14:paraId="4F26BF7C" w14:textId="77777777" w:rsidR="004C7900" w:rsidRPr="00795899" w:rsidRDefault="00795899" w:rsidP="004C7900">
      <w:pPr>
        <w:pStyle w:val="Body"/>
        <w:rPr>
          <w:rFonts w:ascii="Arial" w:hAnsi="Arial" w:cs="Arial"/>
          <w:b/>
          <w:color w:val="000000" w:themeColor="text1"/>
          <w:sz w:val="22"/>
          <w:szCs w:val="22"/>
        </w:rPr>
      </w:pPr>
      <w:bookmarkStart w:id="9" w:name="_Toc175757455"/>
      <w:r>
        <w:rPr>
          <w:rFonts w:ascii="Arial" w:hAnsi="Arial" w:cs="Arial"/>
          <w:b/>
          <w:color w:val="000000" w:themeColor="text1"/>
          <w:sz w:val="22"/>
          <w:szCs w:val="22"/>
        </w:rPr>
        <w:t xml:space="preserve">2.7.1 </w:t>
      </w:r>
      <w:r w:rsidR="004C7900" w:rsidRPr="00795899">
        <w:rPr>
          <w:rFonts w:ascii="Arial" w:hAnsi="Arial" w:cs="Arial"/>
          <w:b/>
          <w:color w:val="000000" w:themeColor="text1"/>
          <w:sz w:val="22"/>
          <w:szCs w:val="22"/>
        </w:rPr>
        <w:t>Collection and identification of plant specimen</w:t>
      </w:r>
      <w:bookmarkEnd w:id="9"/>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lang w:val="en-GB"/>
        </w:rPr>
        <w:t xml:space="preserve">Fresh </w:t>
      </w:r>
      <w:r w:rsidR="004C7900" w:rsidRPr="00795899">
        <w:rPr>
          <w:rFonts w:ascii="Arial" w:hAnsi="Arial" w:cs="Arial"/>
          <w:bCs/>
          <w:i/>
          <w:iCs/>
          <w:color w:val="000000" w:themeColor="text1"/>
          <w:sz w:val="22"/>
          <w:szCs w:val="22"/>
          <w:lang w:val="en-GB"/>
        </w:rPr>
        <w:t>S. marginata</w:t>
      </w:r>
      <w:r w:rsidR="004C7900" w:rsidRPr="00795899">
        <w:rPr>
          <w:rFonts w:ascii="Arial" w:hAnsi="Arial" w:cs="Arial"/>
          <w:bCs/>
          <w:color w:val="000000" w:themeColor="text1"/>
          <w:sz w:val="22"/>
          <w:szCs w:val="22"/>
          <w:lang w:val="en-GB"/>
        </w:rPr>
        <w:t xml:space="preserve"> plants with flowers and roots were collected </w:t>
      </w:r>
      <w:r w:rsidR="004C7900" w:rsidRPr="00795899">
        <w:rPr>
          <w:rFonts w:ascii="Arial" w:hAnsi="Arial" w:cs="Arial"/>
          <w:bCs/>
          <w:color w:val="000000" w:themeColor="text1"/>
          <w:sz w:val="22"/>
          <w:szCs w:val="22"/>
        </w:rPr>
        <w:t xml:space="preserve">from the </w:t>
      </w:r>
      <w:proofErr w:type="spellStart"/>
      <w:r w:rsidR="004C7900" w:rsidRPr="00795899">
        <w:rPr>
          <w:rFonts w:ascii="Arial" w:hAnsi="Arial" w:cs="Arial"/>
          <w:bCs/>
          <w:color w:val="000000" w:themeColor="text1"/>
          <w:sz w:val="22"/>
          <w:szCs w:val="22"/>
        </w:rPr>
        <w:t>Muchinga</w:t>
      </w:r>
      <w:proofErr w:type="spellEnd"/>
      <w:r w:rsidR="004C7900" w:rsidRPr="00795899">
        <w:rPr>
          <w:rFonts w:ascii="Arial" w:hAnsi="Arial" w:cs="Arial"/>
          <w:bCs/>
          <w:color w:val="000000" w:themeColor="text1"/>
          <w:sz w:val="22"/>
          <w:szCs w:val="22"/>
        </w:rPr>
        <w:t xml:space="preserve"> escarpment in the Mpika district of Zambia at Latitude: -12.8318258061466; Longitude: 31.066752628984226 </w:t>
      </w:r>
      <w:r w:rsidR="004C7900" w:rsidRPr="00795899">
        <w:rPr>
          <w:rFonts w:ascii="Arial" w:hAnsi="Arial" w:cs="Arial"/>
          <w:bCs/>
          <w:color w:val="000000" w:themeColor="text1"/>
          <w:sz w:val="22"/>
          <w:szCs w:val="22"/>
          <w:lang w:val="en-GB"/>
        </w:rPr>
        <w:t xml:space="preserve">and kept in a cool collection box </w:t>
      </w:r>
      <w:r w:rsidR="004C7900" w:rsidRPr="00795899">
        <w:rPr>
          <w:rFonts w:ascii="Arial" w:hAnsi="Arial" w:cs="Arial"/>
          <w:bCs/>
          <w:color w:val="000000" w:themeColor="text1"/>
          <w:sz w:val="22"/>
          <w:szCs w:val="22"/>
          <w:lang w:val="en-GB"/>
        </w:rPr>
        <w:fldChar w:fldCharType="begin"/>
      </w:r>
      <w:r w:rsidR="004C7900" w:rsidRPr="00795899">
        <w:rPr>
          <w:rFonts w:ascii="Arial" w:hAnsi="Arial" w:cs="Arial"/>
          <w:bCs/>
          <w:color w:val="000000" w:themeColor="text1"/>
          <w:sz w:val="22"/>
          <w:szCs w:val="22"/>
          <w:lang w:val="en-GB"/>
        </w:rPr>
        <w:instrText xml:space="preserve"> ADDIN EN.CITE &lt;EndNote&gt;&lt;Cite&gt;&lt;Author&gt;Arlow&lt;/Author&gt;&lt;Year&gt;2012&lt;/Year&gt;&lt;RecNum&gt;76&lt;/RecNum&gt;&lt;DisplayText&gt;(Arlow, 2012)&lt;/DisplayText&gt;&lt;record&gt;&lt;rec-number&gt;76&lt;/rec-number&gt;&lt;foreign-keys&gt;&lt;key app="EN" db-id="vp5s2999qzp59yeasdvvwezmdtx5wesvdsar" timestamp="1719407639"&gt;76&lt;/key&gt;&lt;/foreign-keys&gt;&lt;ref-type name="Journal Article"&gt;17&lt;/ref-type&gt;&lt;contributors&gt;&lt;authors&gt;&lt;author&gt;Arlow, Corne&lt;/author&gt;&lt;/authors&gt;&lt;/contributors&gt;&lt;titles&gt;&lt;title&gt;How to load GPS co-ordinates from GARMIN MapSource into model maker and calculate an area: tips &amp;amp; tricks&lt;/title&gt;&lt;secondary-title&gt;SABI Magazine-Tydskrif&lt;/secondary-title&gt;&lt;/titles&gt;&lt;periodical&gt;&lt;full-title&gt;SABI Magazine-Tydskrif&lt;/full-title&gt;&lt;/periodical&gt;&lt;pages&gt;28-30&lt;/pages&gt;&lt;volume&gt;4&lt;/volume&gt;&lt;number&gt;2&lt;/number&gt;&lt;dates&gt;&lt;year&gt;2012&lt;/year&gt;&lt;/dates&gt;&lt;isbn&gt;2071-1883&lt;/isbn&gt;&lt;urls&gt;&lt;/urls&gt;&lt;/record&gt;&lt;/Cite&gt;&lt;/EndNote&gt;</w:instrText>
      </w:r>
      <w:r w:rsidR="004C7900" w:rsidRPr="00795899">
        <w:rPr>
          <w:rFonts w:ascii="Arial" w:hAnsi="Arial" w:cs="Arial"/>
          <w:bCs/>
          <w:color w:val="000000" w:themeColor="text1"/>
          <w:sz w:val="22"/>
          <w:szCs w:val="22"/>
          <w:lang w:val="en-GB"/>
        </w:rPr>
        <w:fldChar w:fldCharType="separate"/>
      </w:r>
      <w:r w:rsidR="004C7900" w:rsidRPr="00795899">
        <w:rPr>
          <w:rFonts w:ascii="Arial" w:hAnsi="Arial" w:cs="Arial"/>
          <w:bCs/>
          <w:color w:val="000000" w:themeColor="text1"/>
          <w:sz w:val="22"/>
          <w:szCs w:val="22"/>
          <w:lang w:val="en-GB"/>
        </w:rPr>
        <w:t>(</w:t>
      </w:r>
      <w:hyperlink w:anchor="_ENREF_5" w:tooltip="Arlow, 2012 #76" w:history="1">
        <w:r w:rsidR="004C7900" w:rsidRPr="00795899">
          <w:rPr>
            <w:rStyle w:val="Hyperlink"/>
            <w:rFonts w:ascii="Arial" w:hAnsi="Arial" w:cs="Arial"/>
            <w:bCs/>
            <w:color w:val="000000" w:themeColor="text1"/>
            <w:sz w:val="22"/>
            <w:szCs w:val="22"/>
            <w:u w:val="none"/>
            <w:lang w:val="en-GB"/>
          </w:rPr>
          <w:t>Arlow, 2012</w:t>
        </w:r>
      </w:hyperlink>
      <w:r w:rsidR="004C7900" w:rsidRPr="00795899">
        <w:rPr>
          <w:rFonts w:ascii="Arial" w:hAnsi="Arial" w:cs="Arial"/>
          <w:bCs/>
          <w:color w:val="000000" w:themeColor="text1"/>
          <w:sz w:val="22"/>
          <w:szCs w:val="22"/>
          <w:lang w:val="en-GB"/>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lang w:val="en-GB"/>
        </w:rPr>
        <w:t xml:space="preserve">. </w:t>
      </w:r>
      <w:r w:rsidR="004C7900" w:rsidRPr="00795899">
        <w:rPr>
          <w:rFonts w:ascii="Arial" w:hAnsi="Arial" w:cs="Arial"/>
          <w:bCs/>
          <w:color w:val="000000" w:themeColor="text1"/>
          <w:sz w:val="22"/>
          <w:szCs w:val="22"/>
        </w:rPr>
        <w:t xml:space="preserve">Jeweler’s tags were used from which principal investigator names, initial collection numbers, dates, and sites were written </w:t>
      </w:r>
      <w:r w:rsidR="004C7900" w:rsidRPr="00795899">
        <w:rPr>
          <w:rFonts w:ascii="Arial" w:hAnsi="Arial" w:cs="Arial"/>
          <w:bCs/>
          <w:color w:val="000000" w:themeColor="text1"/>
          <w:sz w:val="22"/>
          <w:szCs w:val="22"/>
        </w:rPr>
        <w:fldChar w:fldCharType="begin"/>
      </w:r>
      <w:r w:rsidR="004C7900" w:rsidRPr="00795899">
        <w:rPr>
          <w:rFonts w:ascii="Arial" w:hAnsi="Arial" w:cs="Arial"/>
          <w:bCs/>
          <w:color w:val="000000" w:themeColor="text1"/>
          <w:sz w:val="22"/>
          <w:szCs w:val="22"/>
        </w:rPr>
        <w:instrText xml:space="preserve"> ADDIN EN.CITE &lt;EndNote&gt;&lt;Cite&gt;&lt;Author&gt;Herbarium&lt;/Author&gt;&lt;Year&gt;2013&lt;/Year&gt;&lt;RecNum&gt;50&lt;/RecNum&gt;&lt;DisplayText&gt;(Herbarium, 2013)&lt;/DisplayText&gt;&lt;record&gt;&lt;rec-number&gt;50&lt;/rec-number&gt;&lt;foreign-keys&gt;&lt;key app="EN" db-id="vp5s2999qzp59yeasdvvwezmdtx5wesvdsar" timestamp="1719401928"&gt;50&lt;/key&gt;&lt;/foreign-keys&gt;&lt;ref-type name="Journal Article"&gt;17&lt;/ref-type&gt;&lt;contributors&gt;&lt;authors&gt;&lt;author&gt;Herbarium, Queensland&lt;/author&gt;&lt;/authors&gt;&lt;/contributors&gt;&lt;titles&gt;&lt;title&gt;Collection and preserving plant specimens, a manual. Department of Science&lt;/title&gt;&lt;secondary-title&gt;Information Technology, Innovation and the Arts, Brisbane&lt;/secondary-title&gt;&lt;/titles&gt;&lt;periodical&gt;&lt;full-title&gt;Information Technology, Innovation and the Arts, Brisbane&lt;/full-title&gt;&lt;/periodical&gt;&lt;dates&gt;&lt;year&gt;2013&lt;/year&gt;&lt;/dates&gt;&lt;urls&gt;&lt;/urls&gt;&lt;/record&gt;&lt;/Cite&gt;&lt;/EndNote&gt;</w:instrText>
      </w:r>
      <w:r w:rsidR="004C7900" w:rsidRPr="00795899">
        <w:rPr>
          <w:rFonts w:ascii="Arial" w:hAnsi="Arial" w:cs="Arial"/>
          <w:bCs/>
          <w:color w:val="000000" w:themeColor="text1"/>
          <w:sz w:val="22"/>
          <w:szCs w:val="22"/>
        </w:rPr>
        <w:fldChar w:fldCharType="separate"/>
      </w:r>
      <w:r w:rsidR="004C7900" w:rsidRPr="00795899">
        <w:rPr>
          <w:rFonts w:ascii="Arial" w:hAnsi="Arial" w:cs="Arial"/>
          <w:bCs/>
          <w:color w:val="000000" w:themeColor="text1"/>
          <w:sz w:val="22"/>
          <w:szCs w:val="22"/>
        </w:rPr>
        <w:t>(</w:t>
      </w:r>
      <w:hyperlink w:anchor="_ENREF_29" w:tooltip="Herbarium, 2013 #50" w:history="1">
        <w:r w:rsidR="004C7900" w:rsidRPr="00795899">
          <w:rPr>
            <w:rStyle w:val="Hyperlink"/>
            <w:rFonts w:ascii="Arial" w:hAnsi="Arial" w:cs="Arial"/>
            <w:bCs/>
            <w:color w:val="000000" w:themeColor="text1"/>
            <w:sz w:val="22"/>
            <w:szCs w:val="22"/>
            <w:u w:val="none"/>
          </w:rPr>
          <w:t>Herbarium, 2013</w:t>
        </w:r>
      </w:hyperlink>
      <w:r w:rsidR="004C7900" w:rsidRPr="00795899">
        <w:rPr>
          <w:rFonts w:ascii="Arial" w:hAnsi="Arial" w:cs="Arial"/>
          <w:bCs/>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rPr>
        <w:t xml:space="preserve">. Crude methanol extract of the positive control </w:t>
      </w:r>
      <w:r w:rsidR="004C7900" w:rsidRPr="00795899">
        <w:rPr>
          <w:rFonts w:ascii="Arial" w:hAnsi="Arial" w:cs="Arial"/>
          <w:bCs/>
          <w:i/>
          <w:color w:val="000000" w:themeColor="text1"/>
          <w:sz w:val="22"/>
          <w:szCs w:val="22"/>
        </w:rPr>
        <w:t>Albizia versicolor</w:t>
      </w:r>
      <w:r w:rsidR="004C7900" w:rsidRPr="00795899">
        <w:rPr>
          <w:rFonts w:ascii="Arial" w:hAnsi="Arial" w:cs="Arial"/>
          <w:bCs/>
          <w:color w:val="000000" w:themeColor="text1"/>
          <w:sz w:val="22"/>
          <w:szCs w:val="22"/>
        </w:rPr>
        <w:t xml:space="preserve"> stem extract was collected from the University of Zambia, Biology Department in the School of Natural Sciences. The study plant was examined and identified by a botanist from the University of Zambia, Department of Biology. A voucher specimen with accession number 22139 was deposited at The University of Zambia Herbarium in the Biology Department under the School of Natural Sciences.</w:t>
      </w:r>
    </w:p>
    <w:p w14:paraId="1C8CD017" w14:textId="77777777" w:rsidR="004C7900" w:rsidRPr="00795899" w:rsidRDefault="00795899" w:rsidP="004C7900">
      <w:pPr>
        <w:pStyle w:val="Body"/>
        <w:rPr>
          <w:rFonts w:ascii="Arial" w:hAnsi="Arial" w:cs="Arial"/>
          <w:b/>
          <w:color w:val="000000" w:themeColor="text1"/>
          <w:sz w:val="22"/>
          <w:szCs w:val="22"/>
        </w:rPr>
      </w:pPr>
      <w:bookmarkStart w:id="10" w:name="_Toc94691548"/>
      <w:bookmarkStart w:id="11" w:name="_Toc508487426"/>
      <w:bookmarkStart w:id="12" w:name="_Toc175757456"/>
      <w:r>
        <w:rPr>
          <w:rFonts w:ascii="Arial" w:hAnsi="Arial" w:cs="Arial"/>
          <w:b/>
          <w:color w:val="000000" w:themeColor="text1"/>
          <w:sz w:val="22"/>
          <w:szCs w:val="22"/>
        </w:rPr>
        <w:t xml:space="preserve">2.7.2 </w:t>
      </w:r>
      <w:r w:rsidR="004C7900" w:rsidRPr="00795899">
        <w:rPr>
          <w:rFonts w:ascii="Arial" w:hAnsi="Arial" w:cs="Arial"/>
          <w:b/>
          <w:color w:val="000000" w:themeColor="text1"/>
          <w:sz w:val="22"/>
          <w:szCs w:val="22"/>
        </w:rPr>
        <w:t>Extract preparation, filtration, and concentration</w:t>
      </w:r>
      <w:bookmarkEnd w:id="10"/>
      <w:bookmarkEnd w:id="11"/>
      <w:bookmarkEnd w:id="12"/>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lang w:val="en-GB"/>
        </w:rPr>
        <w:t xml:space="preserve">Fresh root tuber of </w:t>
      </w:r>
      <w:r w:rsidR="004C7900" w:rsidRPr="00795899">
        <w:rPr>
          <w:rFonts w:ascii="Arial" w:hAnsi="Arial" w:cs="Arial"/>
          <w:bCs/>
          <w:i/>
          <w:color w:val="000000" w:themeColor="text1"/>
          <w:sz w:val="22"/>
          <w:szCs w:val="22"/>
          <w:lang w:val="en-GB"/>
        </w:rPr>
        <w:t>S. marginata</w:t>
      </w:r>
      <w:r w:rsidR="004C7900" w:rsidRPr="00795899">
        <w:rPr>
          <w:rFonts w:ascii="Arial" w:hAnsi="Arial" w:cs="Arial"/>
          <w:bCs/>
          <w:color w:val="000000" w:themeColor="text1"/>
          <w:sz w:val="22"/>
          <w:szCs w:val="22"/>
          <w:lang w:val="en-GB"/>
        </w:rPr>
        <w:t xml:space="preserve"> with a net weight of 1218.6 g was thoroughly washed under running tap water to remove debris and earth remains and then allowed to dry under shade. The root tuber was cut into bits and divided into the bark (outer cover) weighing 212 g and the heart (inner core) weighing 1006.6 g, from which three preparations were made (root heart weighing 344.2 g, root bark weighing 272.8 g, and a combination of root heart with root bark weighing 541.9 g. The three preparations were each soaked in 1500 ml of distilled water for 24 hours at room temperature </w:t>
      </w:r>
      <w:r w:rsidR="004C7900" w:rsidRPr="00795899">
        <w:rPr>
          <w:rFonts w:ascii="Arial" w:hAnsi="Arial" w:cs="Arial"/>
          <w:bCs/>
          <w:color w:val="000000" w:themeColor="text1"/>
          <w:sz w:val="22"/>
          <w:szCs w:val="22"/>
          <w:lang w:val="en-GB"/>
        </w:rPr>
        <w:fldChar w:fldCharType="begin"/>
      </w:r>
      <w:r w:rsidR="004C7900" w:rsidRPr="00795899">
        <w:rPr>
          <w:rFonts w:ascii="Arial" w:hAnsi="Arial" w:cs="Arial"/>
          <w:bCs/>
          <w:color w:val="000000" w:themeColor="text1"/>
          <w:sz w:val="22"/>
          <w:szCs w:val="22"/>
          <w:lang w:val="en-GB"/>
        </w:rPr>
        <w:instrText xml:space="preserve"> ADDIN EN.CITE &lt;EndNote&gt;&lt;Cite&gt;&lt;Author&gt;Odey&lt;/Author&gt;&lt;Year&gt;2012&lt;/Year&gt;&lt;RecNum&gt;51&lt;/RecNum&gt;&lt;DisplayText&gt;(Odey et al., 2012)&lt;/DisplayText&gt;&lt;record&gt;&lt;rec-number&gt;51&lt;/rec-number&gt;&lt;foreign-keys&gt;&lt;key app="EN" db-id="vp5s2999qzp59yeasdvvwezmdtx5wesvdsar" timestamp="1719402002"&gt;51&lt;/key&gt;&lt;/foreign-keys&gt;&lt;ref-type name="Journal Article"&gt;17&lt;/ref-type&gt;&lt;contributors&gt;&lt;authors&gt;&lt;author&gt;Odey, MO&lt;/author&gt;&lt;author&gt;Iwara, IA&lt;/author&gt;&lt;author&gt;Udiba, UU&lt;/author&gt;&lt;author&gt;Johnson, JT&lt;/author&gt;&lt;author&gt;Inekwe, UV&lt;/author&gt;&lt;author&gt;Asenye, ME&lt;/author&gt;&lt;author&gt;Victor, O&lt;/author&gt;&lt;/authors&gt;&lt;/contributors&gt;&lt;titles&gt;&lt;title&gt;Preparation of plant extracts from indigenous medicinal plants&lt;/title&gt;&lt;secondary-title&gt;International Journal of Science and Technology&lt;/secondary-title&gt;&lt;/titles&gt;&lt;periodical&gt;&lt;full-title&gt;International Journal of Science and Technology&lt;/full-title&gt;&lt;/periodical&gt;&lt;pages&gt;688-692&lt;/pages&gt;&lt;volume&gt;1&lt;/volume&gt;&lt;number&gt;12&lt;/number&gt;&lt;dates&gt;&lt;year&gt;2012&lt;/year&gt;&lt;/dates&gt;&lt;urls&gt;&lt;/urls&gt;&lt;/record&gt;&lt;/Cite&gt;&lt;/EndNote&gt;</w:instrText>
      </w:r>
      <w:r w:rsidR="004C7900" w:rsidRPr="00795899">
        <w:rPr>
          <w:rFonts w:ascii="Arial" w:hAnsi="Arial" w:cs="Arial"/>
          <w:bCs/>
          <w:color w:val="000000" w:themeColor="text1"/>
          <w:sz w:val="22"/>
          <w:szCs w:val="22"/>
          <w:lang w:val="en-GB"/>
        </w:rPr>
        <w:fldChar w:fldCharType="separate"/>
      </w:r>
      <w:r w:rsidR="004C7900" w:rsidRPr="00795899">
        <w:rPr>
          <w:rFonts w:ascii="Arial" w:hAnsi="Arial" w:cs="Arial"/>
          <w:bCs/>
          <w:color w:val="000000" w:themeColor="text1"/>
          <w:sz w:val="22"/>
          <w:szCs w:val="22"/>
          <w:lang w:val="en-GB"/>
        </w:rPr>
        <w:t>(</w:t>
      </w:r>
      <w:hyperlink w:anchor="_ENREF_40" w:tooltip="Odey, 2012 #51" w:history="1">
        <w:r w:rsidR="004C7900" w:rsidRPr="00795899">
          <w:rPr>
            <w:rStyle w:val="Hyperlink"/>
            <w:rFonts w:ascii="Arial" w:hAnsi="Arial" w:cs="Arial"/>
            <w:bCs/>
            <w:color w:val="000000" w:themeColor="text1"/>
            <w:sz w:val="22"/>
            <w:szCs w:val="22"/>
            <w:u w:val="none"/>
            <w:lang w:val="en-GB"/>
          </w:rPr>
          <w:t>Odey et al., 2012</w:t>
        </w:r>
      </w:hyperlink>
      <w:r w:rsidR="004C7900" w:rsidRPr="00795899">
        <w:rPr>
          <w:rFonts w:ascii="Arial" w:hAnsi="Arial" w:cs="Arial"/>
          <w:bCs/>
          <w:color w:val="000000" w:themeColor="text1"/>
          <w:sz w:val="22"/>
          <w:szCs w:val="22"/>
          <w:lang w:val="en-GB"/>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lang w:val="en-GB"/>
        </w:rPr>
        <w:t>.</w:t>
      </w:r>
    </w:p>
    <w:p w14:paraId="6117C63D" w14:textId="77777777" w:rsidR="004C7900" w:rsidRPr="00795899" w:rsidRDefault="004C7900" w:rsidP="004C7900">
      <w:pPr>
        <w:pStyle w:val="Body"/>
        <w:spacing w:after="0"/>
        <w:rPr>
          <w:rFonts w:ascii="Arial" w:hAnsi="Arial" w:cs="Arial"/>
          <w:color w:val="000000" w:themeColor="text1"/>
          <w:sz w:val="22"/>
          <w:szCs w:val="22"/>
          <w:lang w:val="en-GB"/>
        </w:rPr>
      </w:pPr>
      <w:r w:rsidRPr="00795899">
        <w:rPr>
          <w:rFonts w:ascii="Arial" w:hAnsi="Arial" w:cs="Arial"/>
          <w:color w:val="000000" w:themeColor="text1"/>
          <w:sz w:val="22"/>
          <w:szCs w:val="22"/>
          <w:lang w:val="en-GB"/>
        </w:rPr>
        <w:t xml:space="preserve">The mixtures were filtered using Whatman No 1 filter paper (23.5 cm, 12.5mm) and put in separate storage bottles. To stabilize and increase the shelf-life of the active ingredients without destroying their chemical structure, filtrates were separately concentrated using a Yamato DC401/801 Neo Cool freeze drier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&lt;EndNote&gt;&lt;Cite&gt;&lt;Author&gt;Abascal&lt;/Author&gt;&lt;Year&gt;2005&lt;/Year&gt;&lt;RecNum&gt;52&lt;/RecNum&gt;&lt;DisplayText&gt;(Abascal et al., 2005)&lt;/DisplayText&gt;&lt;record&gt;&lt;rec-number&gt;52&lt;/rec-number&gt;&lt;foreign-keys&gt;&lt;key app="EN" db-id="vp5s2999qzp59yeasdvvwezmdtx5wesvdsar" timestamp="1719402100"&gt;52&lt;/key&gt;&lt;/foreign-keys&gt;&lt;ref-type name="Journal Article"&gt;17&lt;/ref-type&gt;&lt;contributors&gt;&lt;authors&gt;&lt;author&gt;Abascal, Kathy&lt;/author&gt;&lt;author&gt;Ganora, Lisa&lt;/author&gt;&lt;author&gt;Yarnell, Eric&lt;/author&gt;&lt;/authors&gt;&lt;/contributors&gt;&lt;titles&gt;&lt;title&gt;The effect of freeze</w:instrText>
      </w:r>
      <w:r w:rsidRPr="00795899">
        <w:rPr>
          <w:rFonts w:ascii="Cambria Math" w:hAnsi="Cambria Math" w:cs="Cambria Math"/>
          <w:color w:val="000000" w:themeColor="text1"/>
          <w:sz w:val="22"/>
          <w:szCs w:val="22"/>
          <w:lang w:val="en-GB"/>
        </w:rPr>
        <w:instrText>‐</w:instrText>
      </w:r>
      <w:r w:rsidRPr="00795899">
        <w:rPr>
          <w:rFonts w:ascii="Arial" w:hAnsi="Arial" w:cs="Arial"/>
          <w:color w:val="000000" w:themeColor="text1"/>
          <w:sz w:val="22"/>
          <w:szCs w:val="22"/>
          <w:lang w:val="en-GB"/>
        </w:rPr>
        <w:instrText>drying and its implications for botanical medicine: a review&lt;/title&gt;&lt;secondary-title&gt;Phytotherapy Research: An International Journal Devoted to Pharmacological and Toxicological Evaluation of Natural Product Derivatives&lt;/secondary-title&gt;&lt;/titles&gt;&lt;periodical&gt;&lt;full-title&gt;Phytotherapy Research: An International Journal Devoted to Pharmacological and Toxicological Evaluation of Natural Product Derivatives&lt;/full-title&gt;&lt;/periodical&gt;&lt;pages&gt;655-660&lt;/pages&gt;&lt;volume&gt;19&lt;/volume&gt;&lt;number&gt;8&lt;/number&gt;&lt;dates&gt;&lt;year&gt;2005&lt;/year&gt;&lt;/dates&gt;&lt;isbn&gt;0951-418X&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 w:tooltip="Abascal, 2005 #52" w:history="1">
        <w:r w:rsidRPr="00795899">
          <w:rPr>
            <w:rStyle w:val="Hyperlink"/>
            <w:rFonts w:ascii="Arial" w:hAnsi="Arial" w:cs="Arial"/>
            <w:color w:val="000000" w:themeColor="text1"/>
            <w:sz w:val="22"/>
            <w:szCs w:val="22"/>
            <w:u w:val="none"/>
            <w:lang w:val="en-GB"/>
          </w:rPr>
          <w:t>Abascal et al., 2005</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 During this process, each of the concentrated extracts was</w:t>
      </w:r>
      <w:r w:rsidRPr="00795899">
        <w:rPr>
          <w:rFonts w:ascii="Arial" w:hAnsi="Arial" w:cs="Arial"/>
          <w:bCs/>
          <w:color w:val="000000" w:themeColor="text1"/>
          <w:sz w:val="22"/>
          <w:szCs w:val="22"/>
          <w:lang w:val="en-GB"/>
        </w:rPr>
        <w:t xml:space="preserve"> put in 10×15 mm boiling tubes and connected to the freeze drier set to operate at </w:t>
      </w:r>
      <w:r w:rsidRPr="00795899">
        <w:rPr>
          <w:rFonts w:ascii="Arial" w:hAnsi="Arial" w:cs="Arial"/>
          <w:color w:val="000000" w:themeColor="text1"/>
          <w:sz w:val="22"/>
          <w:szCs w:val="22"/>
          <w:lang w:val="en-GB"/>
        </w:rPr>
        <w:t xml:space="preserve">temperatures between -50°C and -80°C. Extracts were concentrated to complete dryness and the </w:t>
      </w:r>
      <w:bookmarkStart w:id="13" w:name="_Toc508487428"/>
      <w:r w:rsidRPr="00795899">
        <w:rPr>
          <w:rFonts w:ascii="Arial" w:hAnsi="Arial" w:cs="Arial"/>
          <w:color w:val="000000" w:themeColor="text1"/>
          <w:sz w:val="22"/>
          <w:szCs w:val="22"/>
          <w:lang w:val="en-GB"/>
        </w:rPr>
        <w:t>percentage yields were calculated using the following formula below and tabulated;</w:t>
      </w:r>
    </w:p>
    <w:p w14:paraId="681D01BA" w14:textId="77777777" w:rsidR="004C7900" w:rsidRPr="00795899" w:rsidRDefault="004C7900" w:rsidP="004C7900">
      <w:pPr>
        <w:pStyle w:val="Body"/>
        <w:spacing w:after="0"/>
        <w:rPr>
          <w:rFonts w:ascii="Arial" w:hAnsi="Arial" w:cs="Arial"/>
          <w:color w:val="000000" w:themeColor="text1"/>
          <w:sz w:val="22"/>
          <w:szCs w:val="22"/>
        </w:rPr>
      </w:pPr>
      <w:r w:rsidRPr="00795899">
        <w:rPr>
          <w:rFonts w:ascii="Arial" w:hAnsi="Arial" w:cs="Arial"/>
          <w:i/>
          <w:iCs/>
          <w:color w:val="000000" w:themeColor="text1"/>
          <w:sz w:val="22"/>
          <w:szCs w:val="22"/>
        </w:rPr>
        <w:t>Percentage Yield (%) = Weight of dry extract / Weight of dry plant before extraction x 100%</w:t>
      </w:r>
    </w:p>
    <w:p w14:paraId="3BD8282B" w14:textId="77777777" w:rsidR="004C7900" w:rsidRPr="00795899" w:rsidRDefault="00795899" w:rsidP="004C7900">
      <w:pPr>
        <w:pStyle w:val="Body"/>
        <w:rPr>
          <w:rFonts w:ascii="Arial" w:hAnsi="Arial" w:cs="Arial"/>
          <w:b/>
          <w:color w:val="000000" w:themeColor="text1"/>
          <w:sz w:val="22"/>
          <w:szCs w:val="22"/>
        </w:rPr>
      </w:pPr>
      <w:bookmarkStart w:id="14" w:name="_Toc175757457"/>
      <w:r>
        <w:rPr>
          <w:rFonts w:ascii="Arial" w:hAnsi="Arial" w:cs="Arial"/>
          <w:b/>
          <w:color w:val="000000" w:themeColor="text1"/>
          <w:sz w:val="22"/>
          <w:szCs w:val="22"/>
        </w:rPr>
        <w:t xml:space="preserve">2.7.3 </w:t>
      </w:r>
      <w:r w:rsidR="004C7900" w:rsidRPr="00795899">
        <w:rPr>
          <w:rFonts w:ascii="Arial" w:hAnsi="Arial" w:cs="Arial"/>
          <w:b/>
          <w:color w:val="000000" w:themeColor="text1"/>
          <w:sz w:val="22"/>
          <w:szCs w:val="22"/>
        </w:rPr>
        <w:t>P</w:t>
      </w:r>
      <w:bookmarkEnd w:id="13"/>
      <w:r w:rsidR="004C7900" w:rsidRPr="00795899">
        <w:rPr>
          <w:rFonts w:ascii="Arial" w:hAnsi="Arial" w:cs="Arial"/>
          <w:b/>
          <w:color w:val="000000" w:themeColor="text1"/>
          <w:sz w:val="22"/>
          <w:szCs w:val="22"/>
        </w:rPr>
        <w:t xml:space="preserve">hytochemical screening of </w:t>
      </w:r>
      <w:r w:rsidR="004C7900" w:rsidRPr="00795899">
        <w:rPr>
          <w:rFonts w:ascii="Arial" w:hAnsi="Arial" w:cs="Arial"/>
          <w:b/>
          <w:i/>
          <w:color w:val="000000" w:themeColor="text1"/>
          <w:sz w:val="22"/>
          <w:szCs w:val="22"/>
        </w:rPr>
        <w:t>S. marginata</w:t>
      </w:r>
      <w:bookmarkEnd w:id="14"/>
      <w:r w:rsidR="004C7900" w:rsidRPr="00795899">
        <w:rPr>
          <w:rFonts w:ascii="Arial" w:hAnsi="Arial" w:cs="Arial"/>
          <w:b/>
          <w:i/>
          <w:color w:val="000000" w:themeColor="text1"/>
          <w:sz w:val="22"/>
          <w:szCs w:val="22"/>
        </w:rPr>
        <w:t xml:space="preserve">: </w:t>
      </w:r>
      <w:r w:rsidR="004C7900" w:rsidRPr="00795899">
        <w:rPr>
          <w:rFonts w:ascii="Arial" w:hAnsi="Arial" w:cs="Arial"/>
          <w:bCs/>
          <w:color w:val="000000" w:themeColor="text1"/>
          <w:sz w:val="22"/>
          <w:szCs w:val="22"/>
        </w:rPr>
        <w:t xml:space="preserve">The following methods outlined </w:t>
      </w:r>
      <w:r w:rsidR="004C7900" w:rsidRPr="00795899">
        <w:rPr>
          <w:rFonts w:ascii="Arial" w:hAnsi="Arial" w:cs="Arial"/>
          <w:bCs/>
          <w:color w:val="000000" w:themeColor="text1"/>
          <w:sz w:val="22"/>
          <w:szCs w:val="22"/>
        </w:rPr>
        <w:fldChar w:fldCharType="begin"/>
      </w:r>
      <w:r w:rsidR="004C7900" w:rsidRPr="00795899">
        <w:rPr>
          <w:rFonts w:ascii="Arial" w:hAnsi="Arial" w:cs="Arial"/>
          <w:bCs/>
          <w:color w:val="000000" w:themeColor="text1"/>
          <w:sz w:val="22"/>
          <w:szCs w:val="22"/>
        </w:rPr>
        <w:instrText xml:space="preserve"> ADDIN EN.CITE &lt;EndNote&gt;&lt;Cite&gt;&lt;Author&gt;Arya&lt;/Author&gt;&lt;Year&gt;2012&lt;/Year&gt;&lt;RecNum&gt;53&lt;/RecNum&gt;&lt;DisplayText&gt;(Arya et al., 2012, Wadood et al., 2013)&lt;/DisplayText&gt;&lt;record&gt;&lt;rec-number&gt;53&lt;/rec-number&gt;&lt;foreign-keys&gt;&lt;key app="EN" db-id="vp5s2999qzp59yeasdvvwezmdtx5wesvdsar" timestamp="1719402195"&gt;53&lt;/key&gt;&lt;/foreign-keys&gt;&lt;ref-type name="Journal Article"&gt;17&lt;/ref-type&gt;&lt;contributors&gt;&lt;authors&gt;&lt;author&gt;Arya, Vikrant&lt;/author&gt;&lt;author&gt;Thakur, Narender&lt;/author&gt;&lt;author&gt;Kashyap, CP&lt;/author&gt;&lt;/authors&gt;&lt;/contributors&gt;&lt;titles&gt;&lt;title&gt;Preliminary phytochemical analysis of the extracts of Psidium leaves&lt;/title&gt;&lt;secondary-title&gt;Journal of Pharmacognosy and Phytochemistry&lt;/secondary-title&gt;&lt;/titles&gt;&lt;periodical&gt;&lt;full-title&gt;Journal of Pharmacognosy and Phytochemistry&lt;/full-title&gt;&lt;/periodical&gt;&lt;pages&gt;01-05&lt;/pages&gt;&lt;volume&gt;1&lt;/volume&gt;&lt;number&gt;1&lt;/number&gt;&lt;dates&gt;&lt;year&gt;2012&lt;/year&gt;&lt;/dates&gt;&lt;isbn&gt;2349-8234&lt;/isbn&gt;&lt;urls&gt;&lt;/urls&gt;&lt;/record&gt;&lt;/Cite&gt;&lt;Cite&gt;&lt;Author&gt;Wadood&lt;/Author&gt;&lt;Year&gt;2013&lt;/Year&gt;&lt;RecNum&gt;54&lt;/RecNum&gt;&lt;record&gt;&lt;rec-number&gt;54&lt;/rec-number&gt;&lt;foreign-keys&gt;&lt;key app="EN" db-id="vp5s2999qzp59yeasdvvwezmdtx5wesvdsar" timestamp="1719402230"&gt;54&lt;/key&gt;&lt;/foreign-keys&gt;&lt;ref-type name="Journal Article"&gt;17&lt;/ref-type&gt;&lt;contributors&gt;&lt;authors&gt;&lt;author&gt;Wadood, Abdul&lt;/author&gt;&lt;author&gt;Ghufran, Mehreen&lt;/author&gt;&lt;author&gt;Jamal, Syed Babar&lt;/author&gt;&lt;author&gt;Naeem, Muhammad&lt;/author&gt;&lt;author&gt;Khan, Ajmal&lt;/author&gt;&lt;author&gt;Ghaffar, Rukhsana&lt;/author&gt;&lt;/authors&gt;&lt;/contributors&gt;&lt;titles&gt;&lt;title&gt;Phytochemical analysis of medicinal plants occurring in local area of Mardan&lt;/title&gt;&lt;secondary-title&gt;Biochem anal biochem&lt;/secondary-title&gt;&lt;/titles&gt;&lt;periodical&gt;&lt;full-title&gt;Biochem anal biochem&lt;/full-title&gt;&lt;/periodical&gt;&lt;pages&gt;1-4&lt;/pages&gt;&lt;volume&gt;2&lt;/volume&gt;&lt;number&gt;4&lt;/number&gt;&lt;dates&gt;&lt;year&gt;2013&lt;/year&gt;&lt;/dates&gt;&lt;urls&gt;&lt;/urls&gt;&lt;/record&gt;&lt;/Cite&gt;&lt;/EndNote&gt;</w:instrText>
      </w:r>
      <w:r w:rsidR="004C7900" w:rsidRPr="00795899">
        <w:rPr>
          <w:rFonts w:ascii="Arial" w:hAnsi="Arial" w:cs="Arial"/>
          <w:bCs/>
          <w:color w:val="000000" w:themeColor="text1"/>
          <w:sz w:val="22"/>
          <w:szCs w:val="22"/>
        </w:rPr>
        <w:fldChar w:fldCharType="separate"/>
      </w:r>
      <w:r w:rsidR="004C7900" w:rsidRPr="00795899">
        <w:rPr>
          <w:rFonts w:ascii="Arial" w:hAnsi="Arial" w:cs="Arial"/>
          <w:bCs/>
          <w:color w:val="000000" w:themeColor="text1"/>
          <w:sz w:val="22"/>
          <w:szCs w:val="22"/>
        </w:rPr>
        <w:t>(</w:t>
      </w:r>
      <w:hyperlink w:anchor="_ENREF_6" w:tooltip="Arya, 2012 #53" w:history="1">
        <w:r w:rsidR="004C7900" w:rsidRPr="00795899">
          <w:rPr>
            <w:rStyle w:val="Hyperlink"/>
            <w:rFonts w:ascii="Arial" w:hAnsi="Arial" w:cs="Arial"/>
            <w:bCs/>
            <w:color w:val="000000" w:themeColor="text1"/>
            <w:sz w:val="22"/>
            <w:szCs w:val="22"/>
            <w:u w:val="none"/>
          </w:rPr>
          <w:t>Arya et al., 2012</w:t>
        </w:r>
      </w:hyperlink>
      <w:r w:rsidR="004C7900" w:rsidRPr="00795899">
        <w:rPr>
          <w:rFonts w:ascii="Arial" w:hAnsi="Arial" w:cs="Arial"/>
          <w:bCs/>
          <w:color w:val="000000" w:themeColor="text1"/>
          <w:sz w:val="22"/>
          <w:szCs w:val="22"/>
        </w:rPr>
        <w:t xml:space="preserve">, </w:t>
      </w:r>
      <w:hyperlink w:anchor="_ENREF_61" w:tooltip="Wadood, 2013 #54" w:history="1">
        <w:r w:rsidR="004C7900" w:rsidRPr="00795899">
          <w:rPr>
            <w:rStyle w:val="Hyperlink"/>
            <w:rFonts w:ascii="Arial" w:hAnsi="Arial" w:cs="Arial"/>
            <w:bCs/>
            <w:color w:val="000000" w:themeColor="text1"/>
            <w:sz w:val="22"/>
            <w:szCs w:val="22"/>
            <w:u w:val="none"/>
          </w:rPr>
          <w:t>Wadood et al., 2013</w:t>
        </w:r>
      </w:hyperlink>
      <w:r w:rsidR="004C7900" w:rsidRPr="00795899">
        <w:rPr>
          <w:rFonts w:ascii="Arial" w:hAnsi="Arial" w:cs="Arial"/>
          <w:bCs/>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sidDel="00172961">
        <w:rPr>
          <w:rFonts w:ascii="Arial" w:hAnsi="Arial" w:cs="Arial"/>
          <w:bCs/>
          <w:color w:val="000000" w:themeColor="text1"/>
          <w:sz w:val="22"/>
          <w:szCs w:val="22"/>
        </w:rPr>
        <w:t xml:space="preserve"> </w:t>
      </w:r>
      <w:r w:rsidR="004C7900" w:rsidRPr="00795899">
        <w:rPr>
          <w:rFonts w:ascii="Arial" w:hAnsi="Arial" w:cs="Arial"/>
          <w:bCs/>
          <w:color w:val="000000" w:themeColor="text1"/>
          <w:sz w:val="22"/>
          <w:szCs w:val="22"/>
          <w:lang w:val="en-GB"/>
        </w:rPr>
        <w:t xml:space="preserve">were used to test for </w:t>
      </w:r>
      <w:r w:rsidR="004C7900" w:rsidRPr="00795899">
        <w:rPr>
          <w:rFonts w:ascii="Arial" w:hAnsi="Arial" w:cs="Arial"/>
          <w:bCs/>
          <w:color w:val="000000" w:themeColor="text1"/>
          <w:sz w:val="22"/>
          <w:szCs w:val="22"/>
        </w:rPr>
        <w:t>tannins, saponins, sterols</w:t>
      </w:r>
      <w:r w:rsidR="004C7900" w:rsidRPr="00795899">
        <w:rPr>
          <w:rFonts w:ascii="Arial" w:hAnsi="Arial" w:cs="Arial"/>
          <w:bCs/>
          <w:color w:val="000000" w:themeColor="text1"/>
          <w:sz w:val="22"/>
          <w:szCs w:val="22"/>
          <w:lang w:val="en-GB"/>
        </w:rPr>
        <w:t xml:space="preserve"> and triterpenoids, flavonoids, alkaloids, and </w:t>
      </w:r>
      <w:bookmarkStart w:id="15" w:name="_Toc1146754581"/>
      <w:r w:rsidR="004C7900" w:rsidRPr="00795899">
        <w:rPr>
          <w:rFonts w:ascii="Arial" w:hAnsi="Arial" w:cs="Arial"/>
          <w:bCs/>
          <w:color w:val="000000" w:themeColor="text1"/>
          <w:sz w:val="22"/>
          <w:szCs w:val="22"/>
          <w:lang w:val="en-GB"/>
        </w:rPr>
        <w:t>glycosides</w:t>
      </w:r>
      <w:bookmarkEnd w:id="15"/>
      <w:r w:rsidR="004C7900" w:rsidRPr="00795899">
        <w:rPr>
          <w:rFonts w:ascii="Arial" w:hAnsi="Arial" w:cs="Arial"/>
          <w:bCs/>
          <w:color w:val="000000" w:themeColor="text1"/>
          <w:sz w:val="22"/>
          <w:szCs w:val="22"/>
          <w:lang w:val="en-GB"/>
        </w:rPr>
        <w:t>.</w:t>
      </w:r>
    </w:p>
    <w:p w14:paraId="6E89CD2A" w14:textId="77777777" w:rsidR="004C7900" w:rsidRPr="00795899" w:rsidRDefault="00795899" w:rsidP="004C7900">
      <w:pPr>
        <w:pStyle w:val="Body"/>
        <w:rPr>
          <w:rFonts w:ascii="Arial" w:hAnsi="Arial" w:cs="Arial"/>
          <w:b/>
          <w:color w:val="000000" w:themeColor="text1"/>
          <w:sz w:val="22"/>
          <w:szCs w:val="22"/>
        </w:rPr>
      </w:pPr>
      <w:bookmarkStart w:id="16" w:name="_Toc170213892"/>
      <w:bookmarkStart w:id="17" w:name="_Toc175757458"/>
      <w:r>
        <w:rPr>
          <w:rFonts w:ascii="Arial" w:hAnsi="Arial" w:cs="Arial"/>
          <w:b/>
          <w:color w:val="000000" w:themeColor="text1"/>
          <w:sz w:val="22"/>
          <w:szCs w:val="22"/>
          <w:lang w:val="en-GB"/>
        </w:rPr>
        <w:t xml:space="preserve">2.7.3.1 </w:t>
      </w:r>
      <w:r w:rsidR="004C7900" w:rsidRPr="00795899">
        <w:rPr>
          <w:rFonts w:ascii="Arial" w:hAnsi="Arial" w:cs="Arial"/>
          <w:b/>
          <w:color w:val="000000" w:themeColor="text1"/>
          <w:sz w:val="22"/>
          <w:szCs w:val="22"/>
          <w:lang w:val="en-GB"/>
        </w:rPr>
        <w:t>Test for tannins</w:t>
      </w:r>
      <w:bookmarkEnd w:id="16"/>
      <w:bookmarkEnd w:id="17"/>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2 ml of the aqueous extract was stirred with 2 ml of distilled water and 3 drops of FeCl</w:t>
      </w:r>
      <w:r w:rsidR="004C7900" w:rsidRPr="00795899">
        <w:rPr>
          <w:rFonts w:ascii="Arial" w:hAnsi="Arial" w:cs="Arial"/>
          <w:bCs/>
          <w:color w:val="000000" w:themeColor="text1"/>
          <w:sz w:val="22"/>
          <w:szCs w:val="22"/>
          <w:vertAlign w:val="subscript"/>
          <w:lang w:val="en-GB"/>
        </w:rPr>
        <w:t>3</w:t>
      </w:r>
      <w:r w:rsidR="004C7900" w:rsidRPr="00795899">
        <w:rPr>
          <w:rFonts w:ascii="Arial" w:hAnsi="Arial" w:cs="Arial"/>
          <w:bCs/>
          <w:color w:val="000000" w:themeColor="text1"/>
          <w:sz w:val="22"/>
          <w:szCs w:val="22"/>
          <w:lang w:val="en-GB"/>
        </w:rPr>
        <w:t xml:space="preserve"> solution were added. Observations were made. The formation of a green precipitate was an indication of the presence of tannins.</w:t>
      </w:r>
      <w:r w:rsidR="004C7900" w:rsidRPr="00795899">
        <w:rPr>
          <w:rFonts w:ascii="Arial" w:hAnsi="Arial" w:cs="Arial"/>
          <w:b/>
          <w:color w:val="000000" w:themeColor="text1"/>
          <w:sz w:val="22"/>
          <w:szCs w:val="22"/>
          <w:lang w:val="en-GB"/>
        </w:rPr>
        <w:t xml:space="preserve"> </w:t>
      </w:r>
    </w:p>
    <w:p w14:paraId="3790B267" w14:textId="77777777" w:rsidR="004C7900" w:rsidRPr="00795899" w:rsidRDefault="00795899" w:rsidP="004C7900">
      <w:pPr>
        <w:pStyle w:val="Body"/>
        <w:rPr>
          <w:rFonts w:ascii="Arial" w:hAnsi="Arial" w:cs="Arial"/>
          <w:b/>
          <w:color w:val="000000" w:themeColor="text1"/>
          <w:sz w:val="22"/>
          <w:szCs w:val="22"/>
        </w:rPr>
      </w:pPr>
      <w:bookmarkStart w:id="18" w:name="_Toc170213893"/>
      <w:bookmarkStart w:id="19" w:name="_Toc175757459"/>
      <w:r>
        <w:rPr>
          <w:rFonts w:ascii="Arial" w:hAnsi="Arial" w:cs="Arial"/>
          <w:b/>
          <w:color w:val="000000" w:themeColor="text1"/>
          <w:sz w:val="22"/>
          <w:szCs w:val="22"/>
          <w:lang w:val="en-GB"/>
        </w:rPr>
        <w:t xml:space="preserve">2.7.3.2 </w:t>
      </w:r>
      <w:r w:rsidR="004C7900" w:rsidRPr="00795899">
        <w:rPr>
          <w:rFonts w:ascii="Arial" w:hAnsi="Arial" w:cs="Arial"/>
          <w:b/>
          <w:color w:val="000000" w:themeColor="text1"/>
          <w:sz w:val="22"/>
          <w:szCs w:val="22"/>
          <w:lang w:val="en-GB"/>
        </w:rPr>
        <w:t>Test for saponins</w:t>
      </w:r>
      <w:bookmarkEnd w:id="18"/>
      <w:bookmarkEnd w:id="19"/>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5 ml of aqueous extract was shaken vigorously with 5 ml of distilled water in a test tube and warmed. Observations were made. A stable foam formation was an indication of the presence of saponins.</w:t>
      </w:r>
    </w:p>
    <w:p w14:paraId="4518F3DB" w14:textId="77777777" w:rsidR="004C7900" w:rsidRPr="00795899" w:rsidRDefault="00795899" w:rsidP="004C7900">
      <w:pPr>
        <w:pStyle w:val="Body"/>
        <w:rPr>
          <w:rFonts w:ascii="Arial" w:hAnsi="Arial" w:cs="Arial"/>
          <w:b/>
          <w:color w:val="000000" w:themeColor="text1"/>
          <w:sz w:val="22"/>
          <w:szCs w:val="22"/>
        </w:rPr>
      </w:pPr>
      <w:bookmarkStart w:id="20" w:name="_Toc170213894"/>
      <w:bookmarkStart w:id="21" w:name="_Toc175757460"/>
      <w:r>
        <w:rPr>
          <w:rFonts w:ascii="Arial" w:hAnsi="Arial" w:cs="Arial"/>
          <w:b/>
          <w:color w:val="000000" w:themeColor="text1"/>
          <w:sz w:val="22"/>
          <w:szCs w:val="22"/>
          <w:lang w:val="en-GB"/>
        </w:rPr>
        <w:t xml:space="preserve">2.7.3.3 </w:t>
      </w:r>
      <w:r w:rsidR="004C7900" w:rsidRPr="00795899">
        <w:rPr>
          <w:rFonts w:ascii="Arial" w:hAnsi="Arial" w:cs="Arial"/>
          <w:b/>
          <w:color w:val="000000" w:themeColor="text1"/>
          <w:sz w:val="22"/>
          <w:szCs w:val="22"/>
          <w:lang w:val="en-GB"/>
        </w:rPr>
        <w:t>Identification of sterols and triterpenoids (Liebermann-</w:t>
      </w:r>
      <w:proofErr w:type="spellStart"/>
      <w:r w:rsidR="004C7900" w:rsidRPr="00795899">
        <w:rPr>
          <w:rFonts w:ascii="Arial" w:hAnsi="Arial" w:cs="Arial"/>
          <w:b/>
          <w:color w:val="000000" w:themeColor="text1"/>
          <w:sz w:val="22"/>
          <w:szCs w:val="22"/>
          <w:lang w:val="en-GB"/>
        </w:rPr>
        <w:t>Bourchard</w:t>
      </w:r>
      <w:proofErr w:type="spellEnd"/>
      <w:r w:rsidR="004C7900" w:rsidRPr="00795899">
        <w:rPr>
          <w:rFonts w:ascii="Arial" w:hAnsi="Arial" w:cs="Arial"/>
          <w:b/>
          <w:color w:val="000000" w:themeColor="text1"/>
          <w:sz w:val="22"/>
          <w:szCs w:val="22"/>
          <w:lang w:val="en-GB"/>
        </w:rPr>
        <w:t xml:space="preserve"> reaction)</w:t>
      </w:r>
      <w:bookmarkEnd w:id="20"/>
      <w:bookmarkEnd w:id="21"/>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8 ml hydro-alcoholic extract was evaporated into a porcelain capsule, the residue was dissolved in 0.5 ml chloroform, and then 0.5 ml acetic anhydride was added. The resulting solution was passed into a dry test tube, followed by the addition of 2 ml concentrated H</w:t>
      </w:r>
      <w:r w:rsidR="004C7900" w:rsidRPr="00795899">
        <w:rPr>
          <w:rFonts w:ascii="Arial" w:hAnsi="Arial" w:cs="Arial"/>
          <w:bCs/>
          <w:color w:val="000000" w:themeColor="text1"/>
          <w:sz w:val="22"/>
          <w:szCs w:val="22"/>
          <w:vertAlign w:val="subscript"/>
          <w:lang w:val="en-GB"/>
        </w:rPr>
        <w:t>2</w:t>
      </w:r>
      <w:r w:rsidR="004C7900" w:rsidRPr="00795899">
        <w:rPr>
          <w:rFonts w:ascii="Arial" w:hAnsi="Arial" w:cs="Arial"/>
          <w:bCs/>
          <w:color w:val="000000" w:themeColor="text1"/>
          <w:sz w:val="22"/>
          <w:szCs w:val="22"/>
          <w:lang w:val="en-GB"/>
        </w:rPr>
        <w:t>SO</w:t>
      </w:r>
      <w:r w:rsidR="004C7900" w:rsidRPr="00795899">
        <w:rPr>
          <w:rFonts w:ascii="Arial" w:hAnsi="Arial" w:cs="Arial"/>
          <w:bCs/>
          <w:color w:val="000000" w:themeColor="text1"/>
          <w:sz w:val="22"/>
          <w:szCs w:val="22"/>
          <w:vertAlign w:val="subscript"/>
          <w:lang w:val="en-GB"/>
        </w:rPr>
        <w:t>4</w:t>
      </w:r>
      <w:r w:rsidR="004C7900" w:rsidRPr="00795899">
        <w:rPr>
          <w:rFonts w:ascii="Arial" w:hAnsi="Arial" w:cs="Arial"/>
          <w:bCs/>
          <w:color w:val="000000" w:themeColor="text1"/>
          <w:sz w:val="22"/>
          <w:szCs w:val="22"/>
          <w:lang w:val="en-GB"/>
        </w:rPr>
        <w:t xml:space="preserve"> at the test tube bottom. Observations were made. The formation of a green or green-blue </w:t>
      </w:r>
      <w:proofErr w:type="spellStart"/>
      <w:r w:rsidR="004C7900" w:rsidRPr="00795899">
        <w:rPr>
          <w:rFonts w:ascii="Arial" w:hAnsi="Arial" w:cs="Arial"/>
          <w:bCs/>
          <w:color w:val="000000" w:themeColor="text1"/>
          <w:sz w:val="22"/>
          <w:szCs w:val="22"/>
          <w:lang w:val="en-GB"/>
        </w:rPr>
        <w:t>color</w:t>
      </w:r>
      <w:proofErr w:type="spellEnd"/>
      <w:r w:rsidR="004C7900" w:rsidRPr="00795899">
        <w:rPr>
          <w:rFonts w:ascii="Arial" w:hAnsi="Arial" w:cs="Arial"/>
          <w:bCs/>
          <w:color w:val="000000" w:themeColor="text1"/>
          <w:sz w:val="22"/>
          <w:szCs w:val="22"/>
          <w:lang w:val="en-GB"/>
        </w:rPr>
        <w:t xml:space="preserve"> after a few minutes indicated the presence of sterols and triterpenoids.</w:t>
      </w:r>
    </w:p>
    <w:p w14:paraId="694FFB9D" w14:textId="77777777" w:rsidR="004C7900" w:rsidRPr="00795899" w:rsidRDefault="00795899" w:rsidP="004C7900">
      <w:pPr>
        <w:pStyle w:val="Body"/>
        <w:rPr>
          <w:rFonts w:ascii="Arial" w:hAnsi="Arial" w:cs="Arial"/>
          <w:b/>
          <w:color w:val="000000" w:themeColor="text1"/>
          <w:sz w:val="22"/>
          <w:szCs w:val="22"/>
        </w:rPr>
      </w:pPr>
      <w:bookmarkStart w:id="22" w:name="_Toc170213895"/>
      <w:bookmarkStart w:id="23" w:name="_Toc175757461"/>
      <w:r>
        <w:rPr>
          <w:rFonts w:ascii="Arial" w:hAnsi="Arial" w:cs="Arial"/>
          <w:b/>
          <w:color w:val="000000" w:themeColor="text1"/>
          <w:sz w:val="22"/>
          <w:szCs w:val="22"/>
          <w:lang w:val="en-GB"/>
        </w:rPr>
        <w:t xml:space="preserve">2.7.3.4 </w:t>
      </w:r>
      <w:r w:rsidR="004C7900" w:rsidRPr="00795899">
        <w:rPr>
          <w:rFonts w:ascii="Arial" w:hAnsi="Arial" w:cs="Arial"/>
          <w:b/>
          <w:color w:val="000000" w:themeColor="text1"/>
          <w:sz w:val="22"/>
          <w:szCs w:val="22"/>
          <w:lang w:val="en-GB"/>
        </w:rPr>
        <w:t>Test for flavonoids (Shinoda reagent test)</w:t>
      </w:r>
      <w:bookmarkEnd w:id="22"/>
      <w:bookmarkEnd w:id="23"/>
    </w:p>
    <w:p w14:paraId="3C7494D2" w14:textId="77777777" w:rsidR="004C7900" w:rsidRPr="00795899" w:rsidRDefault="004C7900" w:rsidP="004C7900">
      <w:pPr>
        <w:pStyle w:val="Body"/>
        <w:rPr>
          <w:rFonts w:ascii="Arial" w:hAnsi="Arial" w:cs="Arial"/>
          <w:color w:val="000000" w:themeColor="text1"/>
          <w:sz w:val="22"/>
          <w:szCs w:val="22"/>
        </w:rPr>
      </w:pPr>
      <w:r w:rsidRPr="00795899">
        <w:rPr>
          <w:rFonts w:ascii="Arial" w:hAnsi="Arial" w:cs="Arial"/>
          <w:color w:val="000000" w:themeColor="text1"/>
          <w:sz w:val="22"/>
          <w:szCs w:val="22"/>
          <w:lang w:val="en-GB"/>
        </w:rPr>
        <w:lastRenderedPageBreak/>
        <w:t>2 fragments of metallic Mg were mixed with 4 ml extract, and then 0.5 ml concentrated HCl was added; after 5 minutes observations were made. A pink, orange, or red to purple coloration indicated the presence of flavonoids.</w:t>
      </w:r>
    </w:p>
    <w:p w14:paraId="5F7E0D82" w14:textId="77777777" w:rsidR="004C7900" w:rsidRPr="00795899" w:rsidRDefault="00795899" w:rsidP="004C7900">
      <w:pPr>
        <w:pStyle w:val="Body"/>
        <w:rPr>
          <w:rFonts w:ascii="Arial" w:hAnsi="Arial" w:cs="Arial"/>
          <w:b/>
          <w:color w:val="000000" w:themeColor="text1"/>
          <w:sz w:val="22"/>
          <w:szCs w:val="22"/>
        </w:rPr>
      </w:pPr>
      <w:bookmarkStart w:id="24" w:name="_Toc170213896"/>
      <w:bookmarkStart w:id="25" w:name="_Toc175757462"/>
      <w:r>
        <w:rPr>
          <w:rFonts w:ascii="Arial" w:hAnsi="Arial" w:cs="Arial"/>
          <w:b/>
          <w:color w:val="000000" w:themeColor="text1"/>
          <w:sz w:val="22"/>
          <w:szCs w:val="22"/>
          <w:lang w:val="en-GB"/>
        </w:rPr>
        <w:t xml:space="preserve">2.7.3.5 </w:t>
      </w:r>
      <w:r w:rsidR="004C7900" w:rsidRPr="00795899">
        <w:rPr>
          <w:rFonts w:ascii="Arial" w:hAnsi="Arial" w:cs="Arial"/>
          <w:b/>
          <w:color w:val="000000" w:themeColor="text1"/>
          <w:sz w:val="22"/>
          <w:szCs w:val="22"/>
          <w:lang w:val="en-GB"/>
        </w:rPr>
        <w:t>Test for alkaloids</w:t>
      </w:r>
      <w:bookmarkEnd w:id="24"/>
      <w:bookmarkEnd w:id="25"/>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3 ml of aqueous extract was stirred with 3 ml of 1% HCl in a steam bath. Mayer’s reagent was then added to the mixture. Observations were made. Turbidity in the precipitate indicated the presence of alkaloids</w:t>
      </w:r>
    </w:p>
    <w:p w14:paraId="01D93089" w14:textId="77777777" w:rsidR="004C7900" w:rsidRPr="00795899" w:rsidRDefault="00795899" w:rsidP="004C7900">
      <w:pPr>
        <w:pStyle w:val="Body"/>
        <w:rPr>
          <w:rFonts w:ascii="Arial" w:hAnsi="Arial" w:cs="Arial"/>
          <w:b/>
          <w:color w:val="000000" w:themeColor="text1"/>
          <w:sz w:val="22"/>
          <w:szCs w:val="22"/>
        </w:rPr>
      </w:pPr>
      <w:bookmarkStart w:id="26" w:name="_Toc170213897"/>
      <w:bookmarkStart w:id="27" w:name="_Toc175757463"/>
      <w:r>
        <w:rPr>
          <w:rFonts w:ascii="Arial" w:hAnsi="Arial" w:cs="Arial"/>
          <w:b/>
          <w:color w:val="000000" w:themeColor="text1"/>
          <w:sz w:val="22"/>
          <w:szCs w:val="22"/>
          <w:lang w:val="en-GB"/>
        </w:rPr>
        <w:t xml:space="preserve">2.7.3.6 </w:t>
      </w:r>
      <w:r w:rsidR="004C7900" w:rsidRPr="00795899">
        <w:rPr>
          <w:rFonts w:ascii="Arial" w:hAnsi="Arial" w:cs="Arial"/>
          <w:b/>
          <w:color w:val="000000" w:themeColor="text1"/>
          <w:sz w:val="22"/>
          <w:szCs w:val="22"/>
          <w:lang w:val="en-GB"/>
        </w:rPr>
        <w:t>Tests for glycosides</w:t>
      </w:r>
      <w:bookmarkEnd w:id="26"/>
      <w:bookmarkEnd w:id="27"/>
      <w:r w:rsidR="004C7900" w:rsidRPr="00795899">
        <w:rPr>
          <w:rFonts w:ascii="Arial" w:hAnsi="Arial" w:cs="Arial"/>
          <w:b/>
          <w:color w:val="000000" w:themeColor="text1"/>
          <w:sz w:val="22"/>
          <w:szCs w:val="22"/>
          <w:lang w:val="en-GB"/>
        </w:rPr>
        <w:t xml:space="preserve"> Keller-</w:t>
      </w:r>
      <w:proofErr w:type="spellStart"/>
      <w:r w:rsidR="004C7900" w:rsidRPr="00795899">
        <w:rPr>
          <w:rFonts w:ascii="Arial" w:hAnsi="Arial" w:cs="Arial"/>
          <w:b/>
          <w:color w:val="000000" w:themeColor="text1"/>
          <w:sz w:val="22"/>
          <w:szCs w:val="22"/>
          <w:lang w:val="en-GB"/>
        </w:rPr>
        <w:t>Kiliani</w:t>
      </w:r>
      <w:proofErr w:type="spellEnd"/>
      <w:r w:rsidR="004C7900" w:rsidRPr="00795899">
        <w:rPr>
          <w:rFonts w:ascii="Arial" w:hAnsi="Arial" w:cs="Arial"/>
          <w:b/>
          <w:color w:val="000000" w:themeColor="text1"/>
          <w:sz w:val="22"/>
          <w:szCs w:val="22"/>
          <w:lang w:val="en-GB"/>
        </w:rPr>
        <w:t xml:space="preserve"> test: </w:t>
      </w:r>
      <w:r w:rsidR="004C7900" w:rsidRPr="00795899">
        <w:rPr>
          <w:rFonts w:ascii="Arial" w:hAnsi="Arial" w:cs="Arial"/>
          <w:bCs/>
          <w:color w:val="000000" w:themeColor="text1"/>
          <w:sz w:val="22"/>
          <w:szCs w:val="22"/>
          <w:lang w:val="en-GB"/>
        </w:rPr>
        <w:t>2 ml of each extract was dissolved in 2 ml of glacial acetic acid containing one drop of FeCl</w:t>
      </w:r>
      <w:r w:rsidR="004C7900" w:rsidRPr="00795899">
        <w:rPr>
          <w:rFonts w:ascii="Arial" w:hAnsi="Arial" w:cs="Arial"/>
          <w:bCs/>
          <w:color w:val="000000" w:themeColor="text1"/>
          <w:sz w:val="22"/>
          <w:szCs w:val="22"/>
          <w:vertAlign w:val="subscript"/>
          <w:lang w:val="en-GB"/>
        </w:rPr>
        <w:t>3</w:t>
      </w:r>
      <w:r w:rsidR="004C7900" w:rsidRPr="00795899">
        <w:rPr>
          <w:rFonts w:ascii="Arial" w:hAnsi="Arial" w:cs="Arial"/>
          <w:bCs/>
          <w:color w:val="000000" w:themeColor="text1"/>
          <w:sz w:val="22"/>
          <w:szCs w:val="22"/>
          <w:lang w:val="en-GB"/>
        </w:rPr>
        <w:t xml:space="preserve"> solution. The mixture was then poured into a test tube containing 1 ml of concentrated H</w:t>
      </w:r>
      <w:r w:rsidR="004C7900" w:rsidRPr="00795899">
        <w:rPr>
          <w:rFonts w:ascii="Arial" w:hAnsi="Arial" w:cs="Arial"/>
          <w:bCs/>
          <w:color w:val="000000" w:themeColor="text1"/>
          <w:sz w:val="22"/>
          <w:szCs w:val="22"/>
          <w:vertAlign w:val="subscript"/>
          <w:lang w:val="en-GB"/>
        </w:rPr>
        <w:t>2</w:t>
      </w:r>
      <w:r w:rsidR="004C7900" w:rsidRPr="00795899">
        <w:rPr>
          <w:rFonts w:ascii="Arial" w:hAnsi="Arial" w:cs="Arial"/>
          <w:bCs/>
          <w:color w:val="000000" w:themeColor="text1"/>
          <w:sz w:val="22"/>
          <w:szCs w:val="22"/>
          <w:lang w:val="en-GB"/>
        </w:rPr>
        <w:t>SO</w:t>
      </w:r>
      <w:r w:rsidR="004C7900" w:rsidRPr="00795899">
        <w:rPr>
          <w:rFonts w:ascii="Arial" w:hAnsi="Arial" w:cs="Arial"/>
          <w:bCs/>
          <w:color w:val="000000" w:themeColor="text1"/>
          <w:sz w:val="22"/>
          <w:szCs w:val="22"/>
          <w:vertAlign w:val="subscript"/>
          <w:lang w:val="en-GB"/>
        </w:rPr>
        <w:t>4</w:t>
      </w:r>
      <w:r w:rsidR="004C7900" w:rsidRPr="00795899">
        <w:rPr>
          <w:rFonts w:ascii="Arial" w:hAnsi="Arial" w:cs="Arial"/>
          <w:bCs/>
          <w:color w:val="000000" w:themeColor="text1"/>
          <w:sz w:val="22"/>
          <w:szCs w:val="22"/>
          <w:lang w:val="en-GB"/>
        </w:rPr>
        <w:t>. Observations were made</w:t>
      </w:r>
      <w:bookmarkStart w:id="28" w:name="_Toc508487429"/>
      <w:r w:rsidR="004C7900" w:rsidRPr="00795899">
        <w:rPr>
          <w:rFonts w:ascii="Arial" w:hAnsi="Arial" w:cs="Arial"/>
          <w:bCs/>
          <w:color w:val="000000" w:themeColor="text1"/>
          <w:sz w:val="22"/>
          <w:szCs w:val="22"/>
          <w:lang w:val="en-GB"/>
        </w:rPr>
        <w:t>. A brown ring at the interphase indicated the presence of glycosides.</w:t>
      </w:r>
    </w:p>
    <w:p w14:paraId="0427B85D" w14:textId="77777777" w:rsidR="004C7900" w:rsidRPr="00795899" w:rsidRDefault="00795899" w:rsidP="004C7900">
      <w:pPr>
        <w:pStyle w:val="Body"/>
        <w:rPr>
          <w:rFonts w:ascii="Arial" w:hAnsi="Arial" w:cs="Arial"/>
          <w:b/>
          <w:color w:val="000000" w:themeColor="text1"/>
          <w:sz w:val="22"/>
          <w:szCs w:val="22"/>
        </w:rPr>
      </w:pPr>
      <w:bookmarkStart w:id="29" w:name="_Toc175757464"/>
      <w:r>
        <w:rPr>
          <w:rFonts w:ascii="Arial" w:hAnsi="Arial" w:cs="Arial"/>
          <w:b/>
          <w:color w:val="000000" w:themeColor="text1"/>
          <w:sz w:val="22"/>
          <w:szCs w:val="22"/>
        </w:rPr>
        <w:t xml:space="preserve">2.8 </w:t>
      </w:r>
      <w:r w:rsidR="004C7900" w:rsidRPr="00795899">
        <w:rPr>
          <w:rFonts w:ascii="Arial" w:hAnsi="Arial" w:cs="Arial"/>
          <w:b/>
          <w:color w:val="000000" w:themeColor="text1"/>
          <w:sz w:val="22"/>
          <w:szCs w:val="22"/>
        </w:rPr>
        <w:t>Determination of LC</w:t>
      </w:r>
      <w:r w:rsidR="004C7900" w:rsidRPr="00795899">
        <w:rPr>
          <w:rFonts w:ascii="Arial" w:hAnsi="Arial" w:cs="Arial"/>
          <w:b/>
          <w:color w:val="000000" w:themeColor="text1"/>
          <w:sz w:val="22"/>
          <w:szCs w:val="22"/>
          <w:vertAlign w:val="subscript"/>
        </w:rPr>
        <w:t>50</w:t>
      </w:r>
      <w:bookmarkEnd w:id="29"/>
    </w:p>
    <w:p w14:paraId="02D86AEF" w14:textId="77777777" w:rsidR="004C7900" w:rsidRPr="00795899" w:rsidRDefault="00795899" w:rsidP="004C7900">
      <w:pPr>
        <w:pStyle w:val="Body"/>
        <w:rPr>
          <w:rFonts w:ascii="Arial" w:hAnsi="Arial" w:cs="Arial"/>
          <w:b/>
          <w:color w:val="000000" w:themeColor="text1"/>
          <w:sz w:val="22"/>
          <w:szCs w:val="22"/>
        </w:rPr>
      </w:pPr>
      <w:bookmarkStart w:id="30" w:name="_Toc175757465"/>
      <w:r>
        <w:rPr>
          <w:rFonts w:ascii="Arial" w:hAnsi="Arial" w:cs="Arial"/>
          <w:b/>
          <w:color w:val="000000" w:themeColor="text1"/>
          <w:sz w:val="22"/>
          <w:szCs w:val="22"/>
        </w:rPr>
        <w:t xml:space="preserve">2.8.1 </w:t>
      </w:r>
      <w:r w:rsidR="004C7900" w:rsidRPr="00795899">
        <w:rPr>
          <w:rFonts w:ascii="Arial" w:hAnsi="Arial" w:cs="Arial"/>
          <w:b/>
          <w:color w:val="000000" w:themeColor="text1"/>
          <w:sz w:val="22"/>
          <w:szCs w:val="22"/>
        </w:rPr>
        <w:t>Collection of fingerlings, preparation, and maintenance of aquari</w:t>
      </w:r>
      <w:bookmarkEnd w:id="28"/>
      <w:r w:rsidR="004C7900" w:rsidRPr="00795899">
        <w:rPr>
          <w:rFonts w:ascii="Arial" w:hAnsi="Arial" w:cs="Arial"/>
          <w:b/>
          <w:color w:val="000000" w:themeColor="text1"/>
          <w:sz w:val="22"/>
          <w:szCs w:val="22"/>
        </w:rPr>
        <w:t>a</w:t>
      </w:r>
      <w:bookmarkEnd w:id="30"/>
    </w:p>
    <w:p w14:paraId="438AFE33" w14:textId="77777777" w:rsidR="004C7900" w:rsidRPr="00795899" w:rsidRDefault="004C7900" w:rsidP="004C7900">
      <w:pPr>
        <w:pStyle w:val="Body"/>
        <w:rPr>
          <w:rFonts w:ascii="Arial" w:hAnsi="Arial" w:cs="Arial"/>
          <w:color w:val="000000" w:themeColor="text1"/>
          <w:sz w:val="22"/>
          <w:szCs w:val="22"/>
        </w:rPr>
      </w:pPr>
      <w:r w:rsidRPr="00795899">
        <w:rPr>
          <w:rFonts w:ascii="Arial" w:hAnsi="Arial" w:cs="Arial"/>
          <w:color w:val="000000" w:themeColor="text1"/>
          <w:sz w:val="22"/>
          <w:szCs w:val="22"/>
          <w:lang w:val="en-GB"/>
        </w:rPr>
        <w:t>The experimental procedures for the acute toxicity test were to determine the 3-hour LC</w:t>
      </w:r>
      <w:r w:rsidRPr="00795899">
        <w:rPr>
          <w:rFonts w:ascii="Arial" w:hAnsi="Arial" w:cs="Arial"/>
          <w:color w:val="000000" w:themeColor="text1"/>
          <w:sz w:val="22"/>
          <w:szCs w:val="22"/>
          <w:vertAlign w:val="subscript"/>
          <w:lang w:val="en-GB"/>
        </w:rPr>
        <w:t>50</w:t>
      </w:r>
      <w:r w:rsidRPr="00795899">
        <w:rPr>
          <w:rFonts w:ascii="Arial" w:hAnsi="Arial" w:cs="Arial"/>
          <w:color w:val="000000" w:themeColor="text1"/>
          <w:sz w:val="22"/>
          <w:szCs w:val="22"/>
          <w:lang w:val="en-GB"/>
        </w:rPr>
        <w:t xml:space="preserve">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on </w:t>
      </w:r>
      <w:r w:rsidRPr="00795899">
        <w:rPr>
          <w:rFonts w:ascii="Arial" w:hAnsi="Arial" w:cs="Arial"/>
          <w:i/>
          <w:color w:val="000000" w:themeColor="text1"/>
          <w:sz w:val="22"/>
          <w:szCs w:val="22"/>
          <w:lang w:val="en-GB"/>
        </w:rPr>
        <w:t>Oreochromis niloticus</w:t>
      </w:r>
      <w:r w:rsidRPr="00795899">
        <w:rPr>
          <w:rFonts w:ascii="Arial" w:hAnsi="Arial" w:cs="Arial"/>
          <w:color w:val="000000" w:themeColor="text1"/>
          <w:sz w:val="22"/>
          <w:szCs w:val="22"/>
          <w:lang w:val="en-GB"/>
        </w:rPr>
        <w:t xml:space="preserve"> fingerlings. Each of the six (40m x 70m x 60m) 10 L aquaria tanks with dechlorinated water contained 10 </w:t>
      </w:r>
      <w:r w:rsidRPr="00795899">
        <w:rPr>
          <w:rFonts w:ascii="Arial" w:hAnsi="Arial" w:cs="Arial"/>
          <w:i/>
          <w:color w:val="000000" w:themeColor="text1"/>
          <w:sz w:val="22"/>
          <w:szCs w:val="22"/>
          <w:lang w:val="en-GB"/>
        </w:rPr>
        <w:t>O. niloticus</w:t>
      </w:r>
      <w:r w:rsidRPr="00795899">
        <w:rPr>
          <w:rFonts w:ascii="Arial" w:hAnsi="Arial" w:cs="Arial"/>
          <w:color w:val="000000" w:themeColor="text1"/>
          <w:sz w:val="22"/>
          <w:szCs w:val="22"/>
          <w:lang w:val="en-GB"/>
        </w:rPr>
        <w:t xml:space="preserve">. Fingerlings were acclimatized in aquaria for seven days within Chilanga fish farm laboratories. Experimental tanks were prepared in duplicates and fish was fed with supplementary feed twice daily but starved a day before treatment. The test was carried out under an ambient temperature of 27.6 ± 3°C. Water was not changed in experimental tanks throughout the test with continuous aeration as outlined in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&lt;EndNote&gt;&lt;Cite&gt;&lt;Author&gt;DeTolla&lt;/Author&gt;&lt;Year&gt;1995&lt;/Year&gt;&lt;RecNum&gt;47&lt;/RecNum&gt;&lt;DisplayText&gt;(DeTolla et al., 1995, Reebs, 2009)&lt;/DisplayText&gt;&lt;record&gt;&lt;rec-number&gt;47&lt;/rec-number&gt;&lt;foreign-keys&gt;&lt;key app="EN" db-id="vp5s2999qzp59yeasdvvwezmdtx5wesvdsar" timestamp="1719401429"&gt;47&lt;/key&gt;&lt;/foreign-keys&gt;&lt;ref-type name="Journal Article"&gt;17&lt;/ref-type&gt;&lt;contributors&gt;&lt;authors&gt;&lt;author&gt;DeTolla, Louis J&lt;/author&gt;&lt;author&gt;Srinivas, S&lt;/author&gt;&lt;author&gt;Whitaker, Brent R&lt;/author&gt;&lt;author&gt;Andrews, Christopher&lt;/author&gt;&lt;author&gt;Hecker, Bruce&lt;/author&gt;&lt;author&gt;Kane, Andrew S&lt;/author&gt;&lt;author&gt;Reimschuessel, Renate&lt;/author&gt;&lt;/authors&gt;&lt;/contributors&gt;&lt;titles&gt;&lt;title&gt;Guidelines for the care and use of fish in research&lt;/title&gt;&lt;secondary-title&gt;Ilar Journal&lt;/secondary-title&gt;&lt;/titles&gt;&lt;periodical&gt;&lt;full-title&gt;Ilar Journal&lt;/full-title&gt;&lt;/periodical&gt;&lt;pages&gt;159-173&lt;/pages&gt;&lt;volume&gt;37&lt;/volume&gt;&lt;number&gt;4&lt;/number&gt;&lt;dates&gt;&lt;year&gt;1995&lt;/year&gt;&lt;/dates&gt;&lt;isbn&gt;1930-6180&lt;/isbn&gt;&lt;urls&gt;&lt;/urls&gt;&lt;/record&gt;&lt;/Cite&gt;&lt;Cite&gt;&lt;Author&gt;Reebs&lt;/Author&gt;&lt;Year&gt;2009&lt;/Year&gt;&lt;RecNum&gt;46&lt;/RecNum&gt;&lt;record&gt;&lt;rec-number&gt;46&lt;/rec-number&gt;&lt;foreign-keys&gt;&lt;key app="EN" db-id="vp5s2999qzp59yeasdvvwezmdtx5wesvdsar" timestamp="1719401242"&gt;46&lt;/key&gt;&lt;/foreign-keys&gt;&lt;ref-type name="Journal Article"&gt;17&lt;/ref-type&gt;&lt;contributors&gt;&lt;authors&gt;&lt;author&gt;Reebs, Stéphan G&lt;/author&gt;&lt;/authors&gt;&lt;/contributors&gt;&lt;titles&gt;&lt;title&gt;Oxygen and fish behaviour&lt;/title&gt;&lt;secondary-title&gt;Universite de Moncton, Canada&lt;/secondary-title&gt;&lt;/titles&gt;&lt;periodical&gt;&lt;full-title&gt;Universite de Moncton, Canada&lt;/full-title&gt;&lt;/periodical&gt;&lt;dates&gt;&lt;year&gt;2009&lt;/year&gt;&lt;/dates&gt;&lt;urls&gt;&lt;/urls&gt;&lt;/record&gt;&lt;/Cite&gt;&lt;/EndNote&gt;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9" w:tooltip="DeTolla, 1995 #47" w:history="1">
        <w:r w:rsidRPr="00795899">
          <w:rPr>
            <w:rStyle w:val="Hyperlink"/>
            <w:rFonts w:ascii="Arial" w:hAnsi="Arial" w:cs="Arial"/>
            <w:color w:val="000000" w:themeColor="text1"/>
            <w:sz w:val="22"/>
            <w:szCs w:val="22"/>
            <w:u w:val="none"/>
            <w:lang w:val="en-GB"/>
          </w:rPr>
          <w:t>DeTolla et al., 1995</w:t>
        </w:r>
      </w:hyperlink>
      <w:r w:rsidRPr="00795899">
        <w:rPr>
          <w:rFonts w:ascii="Arial" w:hAnsi="Arial" w:cs="Arial"/>
          <w:color w:val="000000" w:themeColor="text1"/>
          <w:sz w:val="22"/>
          <w:szCs w:val="22"/>
          <w:lang w:val="en-GB"/>
        </w:rPr>
        <w:t xml:space="preserve">, </w:t>
      </w:r>
      <w:hyperlink w:anchor="_ENREF_50" w:tooltip="Reebs, 2009 #46" w:history="1">
        <w:r w:rsidRPr="00795899">
          <w:rPr>
            <w:rStyle w:val="Hyperlink"/>
            <w:rFonts w:ascii="Arial" w:hAnsi="Arial" w:cs="Arial"/>
            <w:color w:val="000000" w:themeColor="text1"/>
            <w:sz w:val="22"/>
            <w:szCs w:val="22"/>
            <w:u w:val="none"/>
            <w:lang w:val="en-GB"/>
          </w:rPr>
          <w:t>Reebs, 2009</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p>
    <w:p w14:paraId="4646BBA1" w14:textId="77777777" w:rsidR="004C7900" w:rsidRPr="00795899" w:rsidRDefault="00795899" w:rsidP="004C7900">
      <w:pPr>
        <w:pStyle w:val="Body"/>
        <w:rPr>
          <w:rFonts w:ascii="Arial" w:hAnsi="Arial" w:cs="Arial"/>
          <w:b/>
          <w:color w:val="000000" w:themeColor="text1"/>
          <w:sz w:val="22"/>
          <w:szCs w:val="22"/>
        </w:rPr>
      </w:pPr>
      <w:bookmarkStart w:id="31" w:name="_Toc94691549"/>
      <w:bookmarkStart w:id="32" w:name="_Toc508487430"/>
      <w:bookmarkStart w:id="33" w:name="_Toc175757466"/>
      <w:r>
        <w:rPr>
          <w:rFonts w:ascii="Arial" w:hAnsi="Arial" w:cs="Arial"/>
          <w:b/>
          <w:color w:val="000000" w:themeColor="text1"/>
          <w:sz w:val="22"/>
          <w:szCs w:val="22"/>
        </w:rPr>
        <w:t xml:space="preserve">2.8.2 </w:t>
      </w:r>
      <w:r w:rsidR="004C7900" w:rsidRPr="00795899">
        <w:rPr>
          <w:rFonts w:ascii="Arial" w:hAnsi="Arial" w:cs="Arial"/>
          <w:b/>
          <w:color w:val="000000" w:themeColor="text1"/>
          <w:sz w:val="22"/>
          <w:szCs w:val="22"/>
        </w:rPr>
        <w:t>Preparation of different dilutions of the extrac</w:t>
      </w:r>
      <w:bookmarkEnd w:id="31"/>
      <w:bookmarkEnd w:id="32"/>
      <w:r w:rsidR="004C7900" w:rsidRPr="00795899">
        <w:rPr>
          <w:rFonts w:ascii="Arial" w:hAnsi="Arial" w:cs="Arial"/>
          <w:b/>
          <w:color w:val="000000" w:themeColor="text1"/>
          <w:sz w:val="22"/>
          <w:szCs w:val="22"/>
        </w:rPr>
        <w:t>t and determination of LC</w:t>
      </w:r>
      <w:r w:rsidR="004C7900" w:rsidRPr="00795899">
        <w:rPr>
          <w:rFonts w:ascii="Arial" w:hAnsi="Arial" w:cs="Arial"/>
          <w:b/>
          <w:color w:val="000000" w:themeColor="text1"/>
          <w:sz w:val="22"/>
          <w:szCs w:val="22"/>
          <w:vertAlign w:val="subscript"/>
        </w:rPr>
        <w:t>50</w:t>
      </w:r>
      <w:bookmarkEnd w:id="33"/>
    </w:p>
    <w:p w14:paraId="2298F5EB" w14:textId="77777777" w:rsidR="004C7900" w:rsidRPr="00795899" w:rsidRDefault="004C7900" w:rsidP="004C7900">
      <w:pPr>
        <w:pStyle w:val="Body"/>
        <w:rPr>
          <w:rFonts w:ascii="Arial" w:hAnsi="Arial" w:cs="Arial"/>
          <w:color w:val="000000" w:themeColor="text1"/>
          <w:sz w:val="22"/>
          <w:szCs w:val="22"/>
          <w:lang w:val="en-GB"/>
        </w:rPr>
      </w:pPr>
      <w:r w:rsidRPr="00795899">
        <w:rPr>
          <w:rFonts w:ascii="Arial" w:hAnsi="Arial" w:cs="Arial"/>
          <w:color w:val="000000" w:themeColor="text1"/>
          <w:sz w:val="22"/>
          <w:szCs w:val="22"/>
          <w:lang w:val="en-GB"/>
        </w:rPr>
        <w:t xml:space="preserve">After acclimatization of the fish for a week, each of the five (40m x 70m x 60m) aquaria with ten </w:t>
      </w:r>
      <w:r w:rsidRPr="00795899">
        <w:rPr>
          <w:rFonts w:ascii="Arial" w:hAnsi="Arial" w:cs="Arial"/>
          <w:i/>
          <w:color w:val="000000" w:themeColor="text1"/>
          <w:sz w:val="22"/>
          <w:szCs w:val="22"/>
          <w:lang w:val="en-GB"/>
        </w:rPr>
        <w:t xml:space="preserve">O. niloticus </w:t>
      </w:r>
      <w:r w:rsidRPr="00795899">
        <w:rPr>
          <w:rFonts w:ascii="Arial" w:hAnsi="Arial" w:cs="Arial"/>
          <w:color w:val="000000" w:themeColor="text1"/>
          <w:sz w:val="22"/>
          <w:szCs w:val="22"/>
          <w:lang w:val="en-GB"/>
        </w:rPr>
        <w:t xml:space="preserve">fingerlings were labelled according to the dilution to be added. Six test tubes were filled with 1 L of distilled water. To prepare dilution 1 (500 mg/L), 500 mg of S. marginata was added in 1 L of distilled water. To prepare dilution 2 (300 mg/L), 300 mg of S. marginata was added in 1 L of distilled water. To prepare dilution 3 (210 mg/L), 200 mg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was added in 1 L of distilled water. To prepare dilution 4 (100 mg/L), 100 mg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was added in 1 L of distilled water. To prepare dilution 5 (10 mg/L), 10 mg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was added in 1 L of distilled water. A control was prepared with 1 L of distilled water without the extract. Each concentration of the extract was poured into a specifically labelled aquarium containing 10 acclimatized </w:t>
      </w:r>
      <w:r w:rsidRPr="00795899">
        <w:rPr>
          <w:rFonts w:ascii="Arial" w:hAnsi="Arial" w:cs="Arial"/>
          <w:i/>
          <w:color w:val="000000" w:themeColor="text1"/>
          <w:sz w:val="22"/>
          <w:szCs w:val="22"/>
          <w:lang w:val="en-GB"/>
        </w:rPr>
        <w:t>O. niloticus</w:t>
      </w:r>
      <w:r w:rsidRPr="00795899">
        <w:rPr>
          <w:rFonts w:ascii="Arial" w:hAnsi="Arial" w:cs="Arial"/>
          <w:color w:val="000000" w:themeColor="text1"/>
          <w:sz w:val="22"/>
          <w:szCs w:val="22"/>
          <w:lang w:val="en-GB"/>
        </w:rPr>
        <w:t xml:space="preserve"> fingerlings. Fingerling behaviour and mortality in each concentration was observed and recorded at random intervals for 3 hours as outlined in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&lt;EndNote&gt;&lt;Cite&gt;&lt;Author&gt;DeTolla&lt;/Author&gt;&lt;Year&gt;1995&lt;/Year&gt;&lt;RecNum&gt;47&lt;/RecNum&gt;&lt;DisplayText&gt;(DeTolla et al., 1995, Mustapha et al., 2020)&lt;/DisplayText&gt;&lt;record&gt;&lt;rec-number&gt;47&lt;/rec-number&gt;&lt;foreign-keys&gt;&lt;key app="EN" db-id="vp5s2999qzp59yeasdvvwezmdtx5wesvdsar" timestamp="1719401429"&gt;47&lt;/key&gt;&lt;/foreign-keys&gt;&lt;ref-type name="Journal Article"&gt;17&lt;/ref-type&gt;&lt;contributors&gt;&lt;authors&gt;&lt;author&gt;DeTolla, Louis J&lt;/author&gt;&lt;author&gt;Srinivas, S&lt;/author&gt;&lt;author&gt;Whitaker, Brent R&lt;/author&gt;&lt;author&gt;Andrews, Christopher&lt;/author&gt;&lt;author&gt;Hecker, Bruce&lt;/author&gt;&lt;author&gt;Kane, Andrew S&lt;/author&gt;&lt;author&gt;Reimschuessel, Renate&lt;/author&gt;&lt;/authors&gt;&lt;/contributors&gt;&lt;titles&gt;&lt;title&gt;Guidelines for the care and use of fish in research&lt;/title&gt;&lt;secondary-title&gt;Ilar Journal&lt;/secondary-title&gt;&lt;/titles&gt;&lt;periodical&gt;&lt;full-title&gt;Ilar Journal&lt;/full-title&gt;&lt;/periodical&gt;&lt;pages&gt;159-173&lt;/pages&gt;&lt;volume&gt;37&lt;/volume&gt;&lt;number&gt;4&lt;/number&gt;&lt;dates&gt;&lt;year&gt;1995&lt;/year&gt;&lt;/dates&gt;&lt;isbn&gt;1930-6180&lt;/isbn&gt;&lt;urls&gt;&lt;/urls&gt;&lt;/record&gt;&lt;/Cite&gt;&lt;Cite&gt;&lt;Author&gt;Mustapha&lt;/Author&gt;&lt;Year&gt;2020&lt;/Year&gt;&lt;RecNum&gt;17&lt;/RecNum&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9" w:tooltip="DeTolla, 1995 #47" w:history="1">
        <w:r w:rsidRPr="00795899">
          <w:rPr>
            <w:rStyle w:val="Hyperlink"/>
            <w:rFonts w:ascii="Arial" w:hAnsi="Arial" w:cs="Arial"/>
            <w:color w:val="000000" w:themeColor="text1"/>
            <w:sz w:val="22"/>
            <w:szCs w:val="22"/>
            <w:u w:val="none"/>
            <w:lang w:val="en-GB"/>
          </w:rPr>
          <w:t>DeTolla et al., 1995</w:t>
        </w:r>
      </w:hyperlink>
      <w:r w:rsidRPr="00795899">
        <w:rPr>
          <w:rFonts w:ascii="Arial" w:hAnsi="Arial" w:cs="Arial"/>
          <w:color w:val="000000" w:themeColor="text1"/>
          <w:sz w:val="22"/>
          <w:szCs w:val="22"/>
          <w:lang w:val="en-GB"/>
        </w:rPr>
        <w:t xml:space="preserve">, </w:t>
      </w:r>
      <w:hyperlink w:anchor="_ENREF_35" w:tooltip="Mustapha, 2020 #17" w:history="1">
        <w:r w:rsidRPr="00795899">
          <w:rPr>
            <w:rStyle w:val="Hyperlink"/>
            <w:rFonts w:ascii="Arial" w:hAnsi="Arial" w:cs="Arial"/>
            <w:color w:val="000000" w:themeColor="text1"/>
            <w:sz w:val="22"/>
            <w:szCs w:val="22"/>
            <w:u w:val="none"/>
            <w:lang w:val="en-GB"/>
          </w:rPr>
          <w:t>Mustapha et al., 2020</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p>
    <w:p w14:paraId="611EF776" w14:textId="77777777" w:rsidR="004C7900" w:rsidRPr="00795899" w:rsidRDefault="00795899" w:rsidP="004C7900">
      <w:pPr>
        <w:pStyle w:val="Body"/>
        <w:rPr>
          <w:rFonts w:ascii="Arial" w:hAnsi="Arial" w:cs="Arial"/>
          <w:b/>
          <w:color w:val="000000" w:themeColor="text1"/>
          <w:sz w:val="22"/>
          <w:szCs w:val="22"/>
        </w:rPr>
      </w:pPr>
      <w:bookmarkStart w:id="34" w:name="_Toc175757467"/>
      <w:r>
        <w:rPr>
          <w:rFonts w:ascii="Arial" w:hAnsi="Arial" w:cs="Arial"/>
          <w:b/>
          <w:color w:val="000000" w:themeColor="text1"/>
          <w:sz w:val="22"/>
          <w:szCs w:val="22"/>
        </w:rPr>
        <w:t xml:space="preserve">2.9 </w:t>
      </w:r>
      <w:r w:rsidR="004C7900" w:rsidRPr="00795899">
        <w:rPr>
          <w:rFonts w:ascii="Arial" w:hAnsi="Arial" w:cs="Arial"/>
          <w:b/>
          <w:color w:val="000000" w:themeColor="text1"/>
          <w:sz w:val="22"/>
          <w:szCs w:val="22"/>
        </w:rPr>
        <w:t>Dissolved oxygen measurement</w:t>
      </w:r>
      <w:bookmarkEnd w:id="34"/>
    </w:p>
    <w:p w14:paraId="7C084174" w14:textId="77777777" w:rsidR="004C7900" w:rsidRPr="00795899" w:rsidRDefault="00795899" w:rsidP="004C7900">
      <w:pPr>
        <w:pStyle w:val="Body"/>
        <w:rPr>
          <w:rFonts w:ascii="Arial" w:hAnsi="Arial" w:cs="Arial"/>
          <w:b/>
          <w:color w:val="000000" w:themeColor="text1"/>
          <w:sz w:val="22"/>
          <w:szCs w:val="22"/>
        </w:rPr>
      </w:pPr>
      <w:bookmarkStart w:id="35" w:name="_Toc94691550"/>
      <w:bookmarkStart w:id="36" w:name="_Toc508487435"/>
      <w:bookmarkStart w:id="37" w:name="_Toc170213902"/>
      <w:bookmarkStart w:id="38" w:name="_Toc175757468"/>
      <w:r>
        <w:rPr>
          <w:rFonts w:ascii="Arial" w:hAnsi="Arial" w:cs="Arial"/>
          <w:b/>
          <w:color w:val="000000" w:themeColor="text1"/>
          <w:sz w:val="22"/>
          <w:szCs w:val="22"/>
        </w:rPr>
        <w:t xml:space="preserve">2.9.1 </w:t>
      </w:r>
      <w:r w:rsidR="004C7900" w:rsidRPr="00795899">
        <w:rPr>
          <w:rFonts w:ascii="Arial" w:hAnsi="Arial" w:cs="Arial"/>
          <w:b/>
          <w:color w:val="000000" w:themeColor="text1"/>
          <w:sz w:val="22"/>
          <w:szCs w:val="22"/>
        </w:rPr>
        <w:t>Collection of fingerlings, preparation, and maintenance of aquari</w:t>
      </w:r>
      <w:bookmarkEnd w:id="35"/>
      <w:bookmarkEnd w:id="36"/>
      <w:r w:rsidR="004C7900" w:rsidRPr="00795899">
        <w:rPr>
          <w:rFonts w:ascii="Arial" w:hAnsi="Arial" w:cs="Arial"/>
          <w:b/>
          <w:color w:val="000000" w:themeColor="text1"/>
          <w:sz w:val="22"/>
          <w:szCs w:val="22"/>
        </w:rPr>
        <w:t>a</w:t>
      </w:r>
      <w:bookmarkEnd w:id="37"/>
      <w:bookmarkEnd w:id="38"/>
    </w:p>
    <w:p w14:paraId="63C40C4E" w14:textId="77777777" w:rsidR="004C7900" w:rsidRPr="00795899" w:rsidRDefault="004C7900" w:rsidP="004C7900">
      <w:pPr>
        <w:pStyle w:val="Body"/>
        <w:rPr>
          <w:rFonts w:ascii="Arial" w:hAnsi="Arial" w:cs="Arial"/>
          <w:color w:val="000000" w:themeColor="text1"/>
          <w:sz w:val="22"/>
          <w:szCs w:val="22"/>
        </w:rPr>
      </w:pPr>
      <w:r w:rsidRPr="00795899">
        <w:rPr>
          <w:rFonts w:ascii="Arial" w:hAnsi="Arial" w:cs="Arial"/>
          <w:color w:val="000000" w:themeColor="text1"/>
          <w:sz w:val="22"/>
          <w:szCs w:val="22"/>
          <w:lang w:val="en-GB"/>
        </w:rPr>
        <w:t xml:space="preserve">(40 cm x 70 cm x 60 cm) 10 L aquaria were thoroughly washed together with the components. The aquaria were suitably located, filled with dechlorinated water, and left to run for a few hours while checking for possible leakages. The aquaria were made in such a way that there was head space left to minimize the effects of atmospheric oxygen dissolving in water. Before adding the fish into an aquarium, the bag with fingerlings was left to float in the aquarium water for 15 minutes to allow the fingerlings to gradually acclimatize to the temperature in the new environment with minimal stress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&lt;EndNote&gt;&lt;Cite&gt;&lt;Author&gt;Jenkins&lt;/Author&gt;&lt;Year&gt;2014&lt;/Year&gt;&lt;RecNum&gt;55&lt;/RecNum&gt;&lt;DisplayText&gt;(Jenkins et al., 2014, Reebs, 2009)&lt;/DisplayText&gt;&lt;record&gt;&lt;rec-number&gt;55&lt;/rec-number&gt;&lt;foreign-keys&gt;&lt;key app="EN" db-id="vp5s2999qzp59yeasdvvwezmdtx5wesvdsar" timestamp="1719402421"&gt;55&lt;/key&gt;&lt;/foreign-keys&gt;&lt;ref-type name="Journal Article"&gt;17&lt;/ref-type&gt;&lt;contributors&gt;&lt;authors&gt;&lt;author&gt;Jenkins, Jill A&lt;/author&gt;&lt;author&gt;Bart Jr, Henry L&lt;/author&gt;&lt;author&gt;Bowker, James D&lt;/author&gt;&lt;author&gt;Bowser, Paul R&lt;/author&gt;&lt;author&gt;MacMillan, J Randy&lt;/author&gt;&lt;author&gt;Nickum, John G&lt;/author&gt;&lt;author&gt;Rachlin, Joseph W&lt;/author&gt;&lt;author&gt;Rose, James D&lt;/author&gt;&lt;author&gt;Sorensen, Peter W&lt;/author&gt;&lt;author&gt;Warkentine, Barbara E&lt;/author&gt;&lt;/authors&gt;&lt;/contributors&gt;&lt;titles&gt;&lt;title&gt;Guidelines for use of fishes in research—Revised and expanded, 2014&lt;/title&gt;&lt;secondary-title&gt;Fisheries&lt;/secondary-title&gt;&lt;/titles&gt;&lt;periodical&gt;&lt;full-title&gt;Fisheries&lt;/full-title&gt;&lt;/periodical&gt;&lt;pages&gt;415-416&lt;/pages&gt;&lt;volume&gt;39&lt;/volume&gt;&lt;number&gt;9&lt;/number&gt;&lt;dates&gt;&lt;year&gt;2014&lt;/year&gt;&lt;/dates&gt;&lt;isbn&gt;0363-2415&lt;/isbn&gt;&lt;urls&gt;&lt;/urls&gt;&lt;/record&gt;&lt;/Cite&gt;&lt;Cite&gt;&lt;Author&gt;Reebs&lt;/Author&gt;&lt;Year&gt;2009&lt;/Year&gt;&lt;RecNum&gt;46&lt;/RecNum&gt;&lt;record&gt;&lt;rec-number&gt;46&lt;/rec-number&gt;&lt;foreign-keys&gt;&lt;key app="EN" db-id="vp5s2999qzp59yeasdvvwezmdtx5wesvdsar" timestamp="1719401242"&gt;46&lt;/key&gt;&lt;/foreign-keys&gt;&lt;ref-type name="Journal Article"&gt;17&lt;/ref-type&gt;&lt;contributors&gt;&lt;authors&gt;&lt;author&gt;Reebs, Stéphan G&lt;/author&gt;&lt;/authors&gt;&lt;/contributors&gt;&lt;titles&gt;&lt;title&gt;Oxygen and fish behaviour&lt;/title&gt;&lt;secondary-title&gt;Universite de Moncton, Canada&lt;/secondary-title&gt;&lt;/titles&gt;&lt;periodical&gt;&lt;full-title&gt;Universite de Moncton, Canada&lt;/full-title&gt;&lt;/periodical&gt;&lt;dates&gt;&lt;year&gt;2009&lt;/year&gt;&lt;/dates&gt;&lt;urls&gt;&lt;/urls&gt;&lt;/record&gt;&lt;/Cite&gt;&lt;/EndNote&gt;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30" w:tooltip="Jenkins, 2014 #55" w:history="1">
        <w:r w:rsidRPr="00795899">
          <w:rPr>
            <w:rStyle w:val="Hyperlink"/>
            <w:rFonts w:ascii="Arial" w:hAnsi="Arial" w:cs="Arial"/>
            <w:color w:val="000000" w:themeColor="text1"/>
            <w:sz w:val="22"/>
            <w:szCs w:val="22"/>
            <w:u w:val="none"/>
            <w:lang w:val="en-GB"/>
          </w:rPr>
          <w:t>Jenkins et al., 2014</w:t>
        </w:r>
      </w:hyperlink>
      <w:r w:rsidRPr="00795899">
        <w:rPr>
          <w:rFonts w:ascii="Arial" w:hAnsi="Arial" w:cs="Arial"/>
          <w:color w:val="000000" w:themeColor="text1"/>
          <w:sz w:val="22"/>
          <w:szCs w:val="22"/>
          <w:lang w:val="en-GB"/>
        </w:rPr>
        <w:t xml:space="preserve">, </w:t>
      </w:r>
      <w:hyperlink w:anchor="_ENREF_50" w:tooltip="Reebs, 2009 #46" w:history="1">
        <w:r w:rsidRPr="00795899">
          <w:rPr>
            <w:rStyle w:val="Hyperlink"/>
            <w:rFonts w:ascii="Arial" w:hAnsi="Arial" w:cs="Arial"/>
            <w:color w:val="000000" w:themeColor="text1"/>
            <w:sz w:val="22"/>
            <w:szCs w:val="22"/>
            <w:u w:val="none"/>
            <w:lang w:val="en-GB"/>
          </w:rPr>
          <w:t>Reebs, 2009</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p>
    <w:p w14:paraId="7318EE44" w14:textId="77777777" w:rsidR="004C7900" w:rsidRPr="00795899" w:rsidRDefault="00795899" w:rsidP="004C7900">
      <w:pPr>
        <w:pStyle w:val="Body"/>
        <w:rPr>
          <w:rFonts w:ascii="Arial" w:hAnsi="Arial" w:cs="Arial"/>
          <w:b/>
          <w:color w:val="000000" w:themeColor="text1"/>
          <w:sz w:val="22"/>
          <w:szCs w:val="22"/>
        </w:rPr>
      </w:pPr>
      <w:bookmarkStart w:id="39" w:name="_Toc508487431"/>
      <w:bookmarkStart w:id="40" w:name="_Toc94691551"/>
      <w:bookmarkStart w:id="41" w:name="_Toc170213903"/>
      <w:bookmarkStart w:id="42" w:name="_Toc175757469"/>
      <w:r>
        <w:rPr>
          <w:rFonts w:ascii="Arial" w:hAnsi="Arial" w:cs="Arial"/>
          <w:b/>
          <w:color w:val="000000" w:themeColor="text1"/>
          <w:sz w:val="22"/>
          <w:szCs w:val="22"/>
        </w:rPr>
        <w:t xml:space="preserve">2.9.2 </w:t>
      </w:r>
      <w:r w:rsidR="004C7900" w:rsidRPr="00795899">
        <w:rPr>
          <w:rFonts w:ascii="Arial" w:hAnsi="Arial" w:cs="Arial"/>
          <w:b/>
          <w:color w:val="000000" w:themeColor="text1"/>
          <w:sz w:val="22"/>
          <w:szCs w:val="22"/>
        </w:rPr>
        <w:t>Preparation of different concentrations of the extract</w:t>
      </w:r>
      <w:bookmarkEnd w:id="39"/>
      <w:r w:rsidR="004C7900" w:rsidRPr="00795899">
        <w:rPr>
          <w:rFonts w:ascii="Arial" w:hAnsi="Arial" w:cs="Arial"/>
          <w:b/>
          <w:color w:val="000000" w:themeColor="text1"/>
          <w:sz w:val="22"/>
          <w:szCs w:val="22"/>
        </w:rPr>
        <w:t xml:space="preserve"> and measurement of dissolved oxygen.</w:t>
      </w:r>
      <w:bookmarkEnd w:id="40"/>
      <w:bookmarkEnd w:id="41"/>
      <w:bookmarkEnd w:id="42"/>
    </w:p>
    <w:p w14:paraId="1E79900E" w14:textId="77777777" w:rsidR="004C7900" w:rsidRPr="00795899" w:rsidRDefault="004C7900" w:rsidP="004C7900">
      <w:pPr>
        <w:pStyle w:val="Body"/>
        <w:rPr>
          <w:rFonts w:ascii="Arial" w:hAnsi="Arial" w:cs="Arial"/>
          <w:color w:val="000000" w:themeColor="text1"/>
          <w:sz w:val="22"/>
          <w:szCs w:val="22"/>
          <w:lang w:val="en-GB"/>
        </w:rPr>
      </w:pPr>
      <w:r w:rsidRPr="00795899">
        <w:rPr>
          <w:rFonts w:ascii="Arial" w:hAnsi="Arial" w:cs="Arial"/>
          <w:color w:val="000000" w:themeColor="text1"/>
          <w:sz w:val="22"/>
          <w:szCs w:val="22"/>
          <w:lang w:val="en-GB"/>
        </w:rPr>
        <w:t xml:space="preserve">Two sets of five test tubes were labelled: 1:1, 1:10, 1:100, 1:1000, and control were prepared. Except for the one labelled 1:1, the rest of the test tubes were filled with 9 ml of distilled water. The whole root (as used by the local fishermen to kill fish) was used to prepare the different concentrations. In the test tube labelled 1:1, 10 ml of distilled water was mixed with 1 g of concentrated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to prepare a stock solution. From this test tube, 1 ml was pipetted and transferred to the test tube labelled 1:10. After mixing, 1 ml was pipetted from the 1:10 </w:t>
      </w:r>
      <w:r w:rsidRPr="00795899">
        <w:rPr>
          <w:rFonts w:ascii="Arial" w:hAnsi="Arial" w:cs="Arial"/>
          <w:color w:val="000000" w:themeColor="text1"/>
          <w:sz w:val="22"/>
          <w:szCs w:val="22"/>
          <w:lang w:val="en-GB"/>
        </w:rPr>
        <w:lastRenderedPageBreak/>
        <w:t xml:space="preserve">tube into the tube labelled 1:100. This was mixed before pipetting 1 ml into the tube labelled 1:1000, 1 ml was pipetted and discarded from the 1:1000 dilution to make the volume in all the test tubes even. A control (without the extract) was prepared by adding only 9 ml of distilled water to the test tube. These dilutions were also prepared for the positive control </w:t>
      </w:r>
      <w:r w:rsidRPr="00795899">
        <w:rPr>
          <w:rFonts w:ascii="Arial" w:hAnsi="Arial" w:cs="Arial"/>
          <w:i/>
          <w:color w:val="000000" w:themeColor="text1"/>
          <w:sz w:val="22"/>
          <w:szCs w:val="22"/>
          <w:lang w:val="en-GB"/>
        </w:rPr>
        <w:t>A. versicolor</w:t>
      </w:r>
      <w:r w:rsidRPr="00795899">
        <w:rPr>
          <w:rFonts w:ascii="Arial" w:hAnsi="Arial" w:cs="Arial"/>
          <w:color w:val="000000" w:themeColor="text1"/>
          <w:sz w:val="22"/>
          <w:szCs w:val="22"/>
          <w:lang w:val="en-GB"/>
        </w:rPr>
        <w:t xml:space="preserve">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35" w:tooltip="Mustapha, 2020 #17" w:history="1">
        <w:r w:rsidRPr="00795899">
          <w:rPr>
            <w:rStyle w:val="Hyperlink"/>
            <w:rFonts w:ascii="Arial" w:hAnsi="Arial" w:cs="Arial"/>
            <w:color w:val="000000" w:themeColor="text1"/>
            <w:sz w:val="22"/>
            <w:szCs w:val="22"/>
            <w:u w:val="none"/>
            <w:lang w:val="en-GB"/>
          </w:rPr>
          <w:t>Mustapha et al., 2020</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w:t>
      </w:r>
    </w:p>
    <w:p w14:paraId="38982B8C" w14:textId="77777777" w:rsidR="004C7900" w:rsidRPr="00795899" w:rsidRDefault="00795899" w:rsidP="004C7900">
      <w:pPr>
        <w:pStyle w:val="Body"/>
        <w:rPr>
          <w:rFonts w:ascii="Arial" w:hAnsi="Arial" w:cs="Arial"/>
          <w:b/>
          <w:color w:val="000000" w:themeColor="text1"/>
          <w:sz w:val="22"/>
          <w:szCs w:val="22"/>
        </w:rPr>
      </w:pPr>
      <w:bookmarkStart w:id="43" w:name="_Toc175757470"/>
      <w:r>
        <w:rPr>
          <w:rFonts w:ascii="Arial" w:hAnsi="Arial" w:cs="Arial"/>
          <w:b/>
          <w:color w:val="000000" w:themeColor="text1"/>
          <w:sz w:val="22"/>
          <w:szCs w:val="22"/>
        </w:rPr>
        <w:t xml:space="preserve">2.9.3 </w:t>
      </w:r>
      <w:r w:rsidR="004C7900" w:rsidRPr="00795899">
        <w:rPr>
          <w:rFonts w:ascii="Arial" w:hAnsi="Arial" w:cs="Arial"/>
          <w:b/>
          <w:color w:val="000000" w:themeColor="text1"/>
          <w:sz w:val="22"/>
          <w:szCs w:val="22"/>
        </w:rPr>
        <w:t>Calibration of the water tester by Winkler titration method</w:t>
      </w:r>
      <w:bookmarkEnd w:id="43"/>
    </w:p>
    <w:p w14:paraId="40CB781F" w14:textId="77777777" w:rsidR="004C7900" w:rsidRPr="00795899" w:rsidRDefault="004C7900" w:rsidP="004C7900">
      <w:pPr>
        <w:pStyle w:val="Body"/>
        <w:rPr>
          <w:rFonts w:ascii="Arial" w:hAnsi="Arial" w:cs="Arial"/>
          <w:color w:val="000000" w:themeColor="text1"/>
          <w:sz w:val="22"/>
          <w:szCs w:val="22"/>
        </w:rPr>
      </w:pPr>
      <w:bookmarkStart w:id="44" w:name="_Toc175757471"/>
      <w:r w:rsidRPr="00795899">
        <w:rPr>
          <w:rFonts w:ascii="Arial" w:hAnsi="Arial" w:cs="Arial"/>
          <w:bCs/>
          <w:color w:val="000000" w:themeColor="text1"/>
          <w:sz w:val="22"/>
          <w:szCs w:val="22"/>
          <w:lang w:val="en-GB"/>
        </w:rPr>
        <w:t xml:space="preserve">The 86031 AZ waterproof IP67 combo water quality tester-pH/COND./SALT/TDS/DO from Chilanga Fish Farm was calibrated through the </w:t>
      </w:r>
      <w:r w:rsidRPr="00795899">
        <w:rPr>
          <w:rFonts w:ascii="Arial" w:hAnsi="Arial" w:cs="Arial"/>
          <w:bCs/>
          <w:color w:val="000000" w:themeColor="text1"/>
          <w:sz w:val="22"/>
          <w:szCs w:val="22"/>
        </w:rPr>
        <w:t xml:space="preserve">Winkler titration procedure </w:t>
      </w:r>
      <w:r w:rsidRPr="00795899">
        <w:rPr>
          <w:rFonts w:ascii="Arial" w:hAnsi="Arial" w:cs="Arial"/>
          <w:bCs/>
          <w:color w:val="000000" w:themeColor="text1"/>
          <w:sz w:val="22"/>
          <w:szCs w:val="22"/>
          <w:lang w:val="en-GB"/>
        </w:rPr>
        <w:t xml:space="preserve">and used to measure the DO, temperature, pH, and salinity for both the test sample and the positive control. </w:t>
      </w:r>
      <w:r w:rsidRPr="00795899">
        <w:rPr>
          <w:rFonts w:ascii="Arial" w:hAnsi="Arial" w:cs="Arial"/>
          <w:bCs/>
          <w:color w:val="000000" w:themeColor="text1"/>
          <w:sz w:val="22"/>
          <w:szCs w:val="22"/>
        </w:rPr>
        <w:t xml:space="preserve">The probe reading was calibrated to agree with the averaged results of the Winkler method and recorded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&lt;EndNote&gt;&lt;Cite&gt;&lt;Author&gt;Näykki&lt;/Author&gt;&lt;Year&gt;2014&lt;/Year&gt;&lt;RecNum&gt;56&lt;/RecNum&gt;&lt;DisplayText&gt;(Näykki et al., 2014)&lt;/DisplayText&gt;&lt;record&gt;&lt;rec-number&gt;56&lt;/rec-number&gt;&lt;foreign-keys&gt;&lt;key app="EN" db-id="vp5s2999qzp59yeasdvvwezmdtx5wesvdsar" timestamp="1719402560"&gt;56&lt;/key&gt;&lt;/foreign-keys&gt;&lt;ref-type name="Journal Article"&gt;17&lt;/ref-type&gt;&lt;contributors&gt;&lt;authors&gt;&lt;author&gt;Näykki, Teemu&lt;/author&gt;&lt;author&gt;Jalukse, Lauri&lt;/author&gt;&lt;author&gt;Helm, Irja&lt;/author&gt;&lt;author&gt;Leito, Ivo&lt;/author&gt;&lt;/authors&gt;&lt;/contributors&gt;&lt;titles&gt;&lt;title&gt;Good Practice Guide for Improving Accuracy of Dissolved Oxygen Measurements&lt;/title&gt;&lt;/titles&gt;&lt;dates&gt;&lt;year&gt;2014&lt;/year&gt;&lt;/dates&gt;&lt;urls&gt;&lt;/urls&gt;&lt;/record&gt;&lt;/Cite&gt;&lt;/EndNote&gt;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37" w:tooltip="Näykki, 2014 #56" w:history="1">
        <w:r w:rsidRPr="00795899">
          <w:rPr>
            <w:rStyle w:val="Hyperlink"/>
            <w:rFonts w:ascii="Arial" w:hAnsi="Arial" w:cs="Arial"/>
            <w:bCs/>
            <w:color w:val="000000" w:themeColor="text1"/>
            <w:sz w:val="22"/>
            <w:szCs w:val="22"/>
            <w:u w:val="none"/>
          </w:rPr>
          <w:t>Näykki et al., 2014</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bookmarkStart w:id="45" w:name="_Toc175757472"/>
      <w:bookmarkStart w:id="46" w:name="_Toc170380751"/>
      <w:bookmarkEnd w:id="44"/>
    </w:p>
    <w:p w14:paraId="58CC0411" w14:textId="77777777" w:rsidR="004C7900" w:rsidRPr="00795899" w:rsidRDefault="00795899" w:rsidP="004C7900">
      <w:pPr>
        <w:pStyle w:val="Body"/>
        <w:rPr>
          <w:rFonts w:ascii="Arial" w:hAnsi="Arial" w:cs="Arial"/>
          <w:b/>
          <w:color w:val="000000" w:themeColor="text1"/>
          <w:sz w:val="22"/>
          <w:szCs w:val="22"/>
        </w:rPr>
      </w:pPr>
      <w:r>
        <w:rPr>
          <w:rFonts w:ascii="Arial" w:hAnsi="Arial" w:cs="Arial"/>
          <w:b/>
          <w:color w:val="000000" w:themeColor="text1"/>
          <w:sz w:val="22"/>
          <w:szCs w:val="22"/>
        </w:rPr>
        <w:t xml:space="preserve">2.9.4 </w:t>
      </w:r>
      <w:r w:rsidR="004C7900" w:rsidRPr="00795899">
        <w:rPr>
          <w:rFonts w:ascii="Arial" w:hAnsi="Arial" w:cs="Arial"/>
          <w:b/>
          <w:color w:val="000000" w:themeColor="text1"/>
          <w:sz w:val="22"/>
          <w:szCs w:val="22"/>
        </w:rPr>
        <w:t>Measurement of DO and Calculation of DOCR</w:t>
      </w:r>
      <w:bookmarkEnd w:id="45"/>
    </w:p>
    <w:p w14:paraId="25C4F2F8" w14:textId="77777777" w:rsidR="004C7900" w:rsidRPr="00795899" w:rsidRDefault="004C7900" w:rsidP="004C7900">
      <w:pPr>
        <w:pStyle w:val="Body"/>
        <w:rPr>
          <w:rFonts w:ascii="Arial" w:hAnsi="Arial" w:cs="Arial"/>
          <w:bCs/>
          <w:color w:val="000000" w:themeColor="text1"/>
          <w:sz w:val="22"/>
          <w:szCs w:val="22"/>
          <w:lang w:val="en-GB"/>
        </w:rPr>
      </w:pPr>
      <w:bookmarkStart w:id="47" w:name="_Toc175757473"/>
      <w:r w:rsidRPr="00795899">
        <w:rPr>
          <w:rFonts w:ascii="Arial" w:hAnsi="Arial" w:cs="Arial"/>
          <w:bCs/>
          <w:color w:val="000000" w:themeColor="text1"/>
          <w:sz w:val="22"/>
          <w:szCs w:val="22"/>
          <w:lang w:val="en-GB"/>
        </w:rPr>
        <w:t xml:space="preserve">After calibration, the dissolved oxygen meter was dipped into the aquaria and waited for the readings to stabilize. Temperature, pH, salinity, and DO under different prepared concentrations of the whole root extract of </w:t>
      </w:r>
      <w:r w:rsidRPr="00795899">
        <w:rPr>
          <w:rFonts w:ascii="Arial" w:hAnsi="Arial" w:cs="Arial"/>
          <w:bCs/>
          <w:i/>
          <w:color w:val="000000" w:themeColor="text1"/>
          <w:sz w:val="22"/>
          <w:szCs w:val="22"/>
          <w:lang w:val="en-GB"/>
        </w:rPr>
        <w:t>S. marginata</w:t>
      </w:r>
      <w:r w:rsidRPr="00795899">
        <w:rPr>
          <w:rFonts w:ascii="Arial" w:hAnsi="Arial" w:cs="Arial"/>
          <w:bCs/>
          <w:color w:val="000000" w:themeColor="text1"/>
          <w:sz w:val="22"/>
          <w:szCs w:val="22"/>
          <w:lang w:val="en-GB"/>
        </w:rPr>
        <w:t xml:space="preserve"> (test sample) and </w:t>
      </w:r>
      <w:r w:rsidRPr="00795899">
        <w:rPr>
          <w:rFonts w:ascii="Arial" w:hAnsi="Arial" w:cs="Arial"/>
          <w:bCs/>
          <w:i/>
          <w:color w:val="000000" w:themeColor="text1"/>
          <w:sz w:val="22"/>
          <w:szCs w:val="22"/>
          <w:lang w:val="en-GB"/>
        </w:rPr>
        <w:t>A. versicolor</w:t>
      </w:r>
      <w:r w:rsidRPr="00795899">
        <w:rPr>
          <w:rFonts w:ascii="Arial" w:hAnsi="Arial" w:cs="Arial"/>
          <w:bCs/>
          <w:color w:val="000000" w:themeColor="text1"/>
          <w:sz w:val="22"/>
          <w:szCs w:val="22"/>
          <w:lang w:val="en-GB"/>
        </w:rPr>
        <w:t xml:space="preserve"> (positive control) were made within three (3) hours as this is the time taken by native fishermen before collecting dead fish after soaking. Readings were done and recorded in triplicate, averaged, and calculated the standard error. Dissolved oxygen measurements were used to calculate the dissolved oxygen consumption rate using the formula indicated below;</w:t>
      </w:r>
      <w:bookmarkEnd w:id="47"/>
      <w:r w:rsidRPr="00795899">
        <w:rPr>
          <w:rFonts w:ascii="Arial" w:hAnsi="Arial" w:cs="Arial"/>
          <w:bCs/>
          <w:color w:val="000000" w:themeColor="text1"/>
          <w:sz w:val="22"/>
          <w:szCs w:val="22"/>
          <w:lang w:val="en-GB"/>
        </w:rPr>
        <w:t xml:space="preserve"> </w:t>
      </w:r>
    </w:p>
    <w:p w14:paraId="0FA9D210" w14:textId="77777777" w:rsidR="004C7900" w:rsidRPr="00795899" w:rsidRDefault="004C7900" w:rsidP="004C7900">
      <w:pPr>
        <w:pStyle w:val="Body"/>
        <w:rPr>
          <w:rFonts w:ascii="Arial" w:hAnsi="Arial" w:cs="Arial"/>
          <w:bCs/>
          <w:color w:val="000000" w:themeColor="text1"/>
          <w:sz w:val="22"/>
          <w:szCs w:val="22"/>
          <w:lang w:val="en-GB"/>
        </w:rPr>
      </w:pPr>
      <w:bookmarkStart w:id="48" w:name="_Toc175757474"/>
      <w:r w:rsidRPr="00795899">
        <w:rPr>
          <w:rFonts w:ascii="Arial" w:hAnsi="Arial" w:cs="Arial"/>
          <w:bCs/>
          <w:i/>
          <w:color w:val="000000" w:themeColor="text1"/>
          <w:sz w:val="22"/>
          <w:szCs w:val="22"/>
          <w:lang w:val="en-GB"/>
        </w:rPr>
        <w:t>DOCR in mg O</w:t>
      </w:r>
      <w:r w:rsidRPr="00795899">
        <w:rPr>
          <w:rFonts w:ascii="Arial" w:hAnsi="Arial" w:cs="Arial"/>
          <w:bCs/>
          <w:i/>
          <w:color w:val="000000" w:themeColor="text1"/>
          <w:sz w:val="22"/>
          <w:szCs w:val="22"/>
          <w:vertAlign w:val="subscript"/>
          <w:lang w:val="en-GB"/>
        </w:rPr>
        <w:t>2</w:t>
      </w:r>
      <w:r w:rsidRPr="00795899">
        <w:rPr>
          <w:rFonts w:ascii="Arial" w:hAnsi="Arial" w:cs="Arial"/>
          <w:bCs/>
          <w:i/>
          <w:color w:val="000000" w:themeColor="text1"/>
          <w:sz w:val="22"/>
          <w:szCs w:val="22"/>
          <w:lang w:val="en-GB"/>
        </w:rPr>
        <w:t xml:space="preserve"> /L/hr. = (DO water + fish-DO water +fish extract) * 60 min / Length of test in minutes </w:t>
      </w:r>
      <w:r w:rsidRPr="00795899">
        <w:rPr>
          <w:rFonts w:ascii="Arial" w:hAnsi="Arial" w:cs="Arial"/>
          <w:bCs/>
          <w:color w:val="000000" w:themeColor="text1"/>
          <w:sz w:val="22"/>
          <w:szCs w:val="22"/>
          <w:lang w:val="en-GB"/>
        </w:rPr>
        <w:fldChar w:fldCharType="begin"/>
      </w:r>
      <w:r w:rsidRPr="00795899">
        <w:rPr>
          <w:rFonts w:ascii="Arial" w:hAnsi="Arial" w:cs="Arial"/>
          <w:bCs/>
          <w:color w:val="000000" w:themeColor="text1"/>
          <w:sz w:val="22"/>
          <w:szCs w:val="22"/>
          <w:lang w:val="en-GB"/>
        </w:rPr>
        <w:instrText xml:space="preserve"> ADDIN EN.CITE &lt;EndNote&gt;&lt;Cite&gt;&lt;Author&gt;Yamada&lt;/Author&gt;&lt;Year&gt;1990&lt;/Year&gt;&lt;RecNum&gt;87&lt;/RecNum&gt;&lt;DisplayText&gt;(Yamada et al., 1990)&lt;/DisplayText&gt;&lt;record&gt;&lt;rec-number&gt;87&lt;/rec-number&gt;&lt;foreign-keys&gt;&lt;key app="EN" db-id="vp5s2999qzp59yeasdvvwezmdtx5wesvdsar" timestamp="1719410436"&gt;87&lt;/key&gt;&lt;/foreign-keys&gt;&lt;ref-type name="Journal Article"&gt;17&lt;/ref-type&gt;&lt;contributors&gt;&lt;authors&gt;&lt;author&gt;Yamada, Koji&lt;/author&gt;&lt;author&gt;Furushou, Shigeki&lt;/author&gt;&lt;author&gt;Sugahara, Takuya&lt;/author&gt;&lt;author&gt;Shirahata, Sanetaka&lt;/author&gt;&lt;author&gt;Murakami, Hiroki&lt;/author&gt;&lt;/authors&gt;&lt;/contributors&gt;&lt;titles&gt;&lt;title&gt;Relationship between oxygen consumption rate and cellular activity of mammalian cells cultured in serum-free media&lt;/title&gt;&lt;secondary-title&gt;Biotechnology and bioengineering (USA)&lt;/secondary-title&gt;&lt;/titles&gt;&lt;periodical&gt;&lt;full-title&gt;Biotechnology and bioengineering (USA)&lt;/full-title&gt;&lt;/periodical&gt;&lt;volume&gt;36&lt;/volume&gt;&lt;number&gt;7&lt;/number&gt;&lt;dates&gt;&lt;year&gt;1990&lt;/year&gt;&lt;/dates&gt;&lt;isbn&gt;0006-3592&lt;/isbn&gt;&lt;urls&gt;&lt;/urls&gt;&lt;/record&gt;&lt;/Cite&gt;&lt;/EndNote&gt;</w:instrText>
      </w:r>
      <w:r w:rsidRPr="00795899">
        <w:rPr>
          <w:rFonts w:ascii="Arial" w:hAnsi="Arial" w:cs="Arial"/>
          <w:bCs/>
          <w:color w:val="000000" w:themeColor="text1"/>
          <w:sz w:val="22"/>
          <w:szCs w:val="22"/>
          <w:lang w:val="en-GB"/>
        </w:rPr>
        <w:fldChar w:fldCharType="separate"/>
      </w:r>
      <w:r w:rsidRPr="00795899">
        <w:rPr>
          <w:rFonts w:ascii="Arial" w:hAnsi="Arial" w:cs="Arial"/>
          <w:bCs/>
          <w:color w:val="000000" w:themeColor="text1"/>
          <w:sz w:val="22"/>
          <w:szCs w:val="22"/>
          <w:lang w:val="en-GB"/>
        </w:rPr>
        <w:t>(</w:t>
      </w:r>
      <w:hyperlink w:anchor="_ENREF_64" w:tooltip="Yamada, 1990 #87" w:history="1">
        <w:r w:rsidRPr="00795899">
          <w:rPr>
            <w:rStyle w:val="Hyperlink"/>
            <w:rFonts w:ascii="Arial" w:hAnsi="Arial" w:cs="Arial"/>
            <w:bCs/>
            <w:color w:val="000000" w:themeColor="text1"/>
            <w:sz w:val="22"/>
            <w:szCs w:val="22"/>
            <w:u w:val="none"/>
            <w:lang w:val="en-GB"/>
          </w:rPr>
          <w:t>Yamada et al., 1990</w:t>
        </w:r>
      </w:hyperlink>
      <w:r w:rsidRPr="00795899">
        <w:rPr>
          <w:rFonts w:ascii="Arial" w:hAnsi="Arial" w:cs="Arial"/>
          <w:bCs/>
          <w:color w:val="000000" w:themeColor="text1"/>
          <w:sz w:val="22"/>
          <w:szCs w:val="22"/>
          <w:lang w:val="en-GB"/>
        </w:rPr>
        <w:t>)</w:t>
      </w:r>
      <w:bookmarkEnd w:id="48"/>
      <w:r w:rsidRPr="00795899">
        <w:rPr>
          <w:rFonts w:ascii="Arial" w:hAnsi="Arial" w:cs="Arial"/>
          <w:color w:val="000000" w:themeColor="text1"/>
          <w:sz w:val="22"/>
          <w:szCs w:val="22"/>
        </w:rPr>
        <w:fldChar w:fldCharType="end"/>
      </w:r>
      <w:bookmarkStart w:id="49" w:name="_Toc94691552"/>
      <w:bookmarkStart w:id="50" w:name="_Toc508487437"/>
      <w:bookmarkStart w:id="51" w:name="_Toc175757475"/>
    </w:p>
    <w:p w14:paraId="00EC6B9C" w14:textId="77777777" w:rsidR="004C7900" w:rsidRPr="00795899" w:rsidRDefault="00795899" w:rsidP="004C7900">
      <w:pPr>
        <w:pStyle w:val="Body"/>
        <w:rPr>
          <w:rFonts w:ascii="Arial" w:hAnsi="Arial" w:cs="Arial"/>
          <w:b/>
          <w:color w:val="000000" w:themeColor="text1"/>
          <w:sz w:val="22"/>
          <w:szCs w:val="22"/>
        </w:rPr>
      </w:pPr>
      <w:r>
        <w:rPr>
          <w:rFonts w:ascii="Arial" w:hAnsi="Arial" w:cs="Arial"/>
          <w:b/>
          <w:color w:val="000000" w:themeColor="text1"/>
          <w:sz w:val="22"/>
          <w:szCs w:val="22"/>
        </w:rPr>
        <w:t xml:space="preserve">2.10 </w:t>
      </w:r>
      <w:r w:rsidR="004C7900" w:rsidRPr="00795899">
        <w:rPr>
          <w:rFonts w:ascii="Arial" w:hAnsi="Arial" w:cs="Arial"/>
          <w:b/>
          <w:color w:val="000000" w:themeColor="text1"/>
          <w:sz w:val="22"/>
          <w:szCs w:val="22"/>
        </w:rPr>
        <w:t>Data processing and analysis</w:t>
      </w:r>
      <w:bookmarkEnd w:id="46"/>
      <w:bookmarkEnd w:id="49"/>
      <w:bookmarkEnd w:id="50"/>
      <w:bookmarkEnd w:id="51"/>
    </w:p>
    <w:p w14:paraId="08E8F134" w14:textId="77777777" w:rsidR="004C7900" w:rsidRPr="00795899" w:rsidRDefault="004C7900" w:rsidP="004C7900">
      <w:pPr>
        <w:pStyle w:val="Body"/>
        <w:rPr>
          <w:rFonts w:ascii="Arial" w:hAnsi="Arial" w:cs="Arial"/>
          <w:color w:val="000000" w:themeColor="text1"/>
          <w:sz w:val="22"/>
          <w:szCs w:val="22"/>
          <w:lang w:val="en-GB"/>
        </w:rPr>
      </w:pPr>
      <w:r w:rsidRPr="00795899">
        <w:rPr>
          <w:rFonts w:ascii="Arial" w:hAnsi="Arial" w:cs="Arial"/>
          <w:color w:val="000000" w:themeColor="text1"/>
          <w:sz w:val="22"/>
          <w:szCs w:val="22"/>
        </w:rPr>
        <w:t>All the values were expressed as mean ± SEM. The dissolved oxygen consumption rate (DOCR) of the test sample and positive control were compared in IBM SPSS statistics version 20 using a two-sample t-test for unequal variances. Analysis of variances of solution parameters (Temperature, salinity, pH) of the test solutions and the control were performed in IBM SPSS statistics version 20. p&lt;0.05 was considered significant</w:t>
      </w:r>
      <w:r w:rsidRPr="00795899">
        <w:rPr>
          <w:rFonts w:ascii="Arial" w:hAnsi="Arial" w:cs="Arial"/>
          <w:color w:val="000000" w:themeColor="text1"/>
          <w:sz w:val="22"/>
          <w:szCs w:val="22"/>
          <w:lang w:val="en-GB"/>
        </w:rPr>
        <w:t xml:space="preserve">. </w:t>
      </w:r>
      <w:r w:rsidRPr="00795899">
        <w:rPr>
          <w:rFonts w:ascii="Arial" w:hAnsi="Arial" w:cs="Arial"/>
          <w:color w:val="000000" w:themeColor="text1"/>
          <w:sz w:val="22"/>
          <w:szCs w:val="22"/>
        </w:rPr>
        <w:t xml:space="preserve">Least Significant Difference (LSD) was used as a post hoc test to determine where the differences lie in statistically significant results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ADDIN EN.CITE &lt;EndNote&gt;&lt;Cite&gt;&lt;Author&gt;Diepart&lt;/Author&gt;&lt;Year&gt;2010&lt;/Year&gt;&lt;RecNum&gt;18&lt;/RecNum&gt;&lt;DisplayText&gt;(Diepart et al., 2010)&lt;/DisplayText&gt;&lt;record&gt;&lt;rec-number&gt;18&lt;/rec-number&gt;&lt;foreign-keys&gt;&lt;key app="EN" db-id="apvw9rdd6f0fa6ef9r5xa9z6adr9t5xvz2fp" timestamp="1673511485"&gt;18&lt;/key&gt;&lt;/foreign-keys&gt;&lt;ref-type name="Journal Article"&gt;17&lt;/ref-type&gt;&lt;contributors&gt;&lt;authors&gt;&lt;author&gt;Diepart, Caroline&lt;/author&gt;&lt;author&gt;Verrax, Julien&lt;/author&gt;&lt;author&gt;Calderon, Pedro Buc&lt;/author&gt;&lt;author&gt;Feron, Olivier&lt;/author&gt;&lt;author&gt;Jordan, Bénédicte F&lt;/author&gt;&lt;author&gt;Gallez, Bernard&lt;/author&gt;&lt;/authors&gt;&lt;/contributors&gt;&lt;titles&gt;&lt;title&gt;Comparison of methods for measuring oxygen consumption in tumor cells in vitro&lt;/title&gt;&lt;secondary-title&gt;Analytical biochemistry&lt;/secondary-title&gt;&lt;/titles&gt;&lt;periodical&gt;&lt;full-title&gt;Analytical biochemistry&lt;/full-title&gt;&lt;/periodical&gt;&lt;pages&gt;250-256&lt;/pages&gt;&lt;volume&gt;396&lt;/volume&gt;&lt;number&gt;2&lt;/number&gt;&lt;dates&gt;&lt;year&gt;2010&lt;/year&gt;&lt;/dates&gt;&lt;isbn&gt;0003-2697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9" w:tgtFrame="Diepart, 2010 #18">
        <w:r w:rsidRPr="00795899">
          <w:rPr>
            <w:rStyle w:val="Hyperlink"/>
            <w:rFonts w:ascii="Arial" w:hAnsi="Arial" w:cs="Arial"/>
            <w:color w:val="000000" w:themeColor="text1"/>
            <w:sz w:val="22"/>
            <w:szCs w:val="22"/>
            <w:u w:val="none"/>
          </w:rPr>
          <w:t>Diepart et al., 2010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w:t>
      </w:r>
    </w:p>
    <w:p w14:paraId="6B7A0DD6" w14:textId="77777777" w:rsidR="004C7900" w:rsidRPr="00795899" w:rsidRDefault="00795899" w:rsidP="004C7900">
      <w:pPr>
        <w:pStyle w:val="Body"/>
        <w:spacing w:after="0"/>
        <w:rPr>
          <w:rFonts w:ascii="Arial" w:hAnsi="Arial" w:cs="Arial"/>
          <w:b/>
          <w:color w:val="000000" w:themeColor="text1"/>
          <w:sz w:val="22"/>
          <w:szCs w:val="22"/>
        </w:rPr>
      </w:pPr>
      <w:bookmarkStart w:id="52" w:name="_Toc94691554"/>
      <w:bookmarkStart w:id="53" w:name="_Toc508487439"/>
      <w:r>
        <w:rPr>
          <w:rFonts w:ascii="Arial" w:hAnsi="Arial" w:cs="Arial"/>
          <w:b/>
          <w:color w:val="000000" w:themeColor="text1"/>
          <w:sz w:val="22"/>
          <w:szCs w:val="22"/>
        </w:rPr>
        <w:t xml:space="preserve">2.11 </w:t>
      </w:r>
      <w:r w:rsidR="004C7900" w:rsidRPr="00795899">
        <w:rPr>
          <w:rFonts w:ascii="Arial" w:hAnsi="Arial" w:cs="Arial"/>
          <w:b/>
          <w:color w:val="000000" w:themeColor="text1"/>
          <w:sz w:val="22"/>
          <w:szCs w:val="22"/>
        </w:rPr>
        <w:t>Ethical Considerations</w:t>
      </w:r>
      <w:bookmarkEnd w:id="52"/>
      <w:bookmarkEnd w:id="53"/>
    </w:p>
    <w:p w14:paraId="4471CE0E" w14:textId="77777777" w:rsidR="004C7900" w:rsidRPr="00795899" w:rsidRDefault="004C7900" w:rsidP="004C7900">
      <w:pPr>
        <w:pStyle w:val="Body"/>
        <w:spacing w:after="0"/>
        <w:rPr>
          <w:rFonts w:ascii="Arial" w:hAnsi="Arial" w:cs="Arial"/>
          <w:color w:val="000000" w:themeColor="text1"/>
          <w:sz w:val="22"/>
          <w:szCs w:val="22"/>
          <w:lang w:val="en-GB"/>
        </w:rPr>
      </w:pPr>
      <w:r w:rsidRPr="00795899">
        <w:rPr>
          <w:rFonts w:ascii="Arial" w:hAnsi="Arial" w:cs="Arial"/>
          <w:color w:val="000000" w:themeColor="text1"/>
          <w:sz w:val="22"/>
          <w:szCs w:val="22"/>
          <w:lang w:val="en-GB"/>
        </w:rPr>
        <w:t xml:space="preserve">Ethical approval was sought from the University of Zambia Biomedical Sciences Research Ethics Committee (UNZABREC). Permission to use equipment and facilities was sought from the head Departments of </w:t>
      </w:r>
      <w:proofErr w:type="spellStart"/>
      <w:r w:rsidRPr="00795899">
        <w:rPr>
          <w:rFonts w:ascii="Arial" w:hAnsi="Arial" w:cs="Arial"/>
          <w:color w:val="000000" w:themeColor="text1"/>
          <w:sz w:val="22"/>
          <w:szCs w:val="22"/>
          <w:lang w:val="en-GB"/>
        </w:rPr>
        <w:t>Biomedics</w:t>
      </w:r>
      <w:proofErr w:type="spellEnd"/>
      <w:r w:rsidRPr="00795899">
        <w:rPr>
          <w:rFonts w:ascii="Arial" w:hAnsi="Arial" w:cs="Arial"/>
          <w:color w:val="000000" w:themeColor="text1"/>
          <w:sz w:val="22"/>
          <w:szCs w:val="22"/>
          <w:lang w:val="en-GB"/>
        </w:rPr>
        <w:t xml:space="preserve"> (UNZA School of Veterinary Medicine), Chemistry (UNZA School of Natural Sciences), and Chilanga Fisheries. During the experiment, it was ensured that the animal welfare laws and guidelines were followed by making sure that caring for the fingerlings before, during, and after the experiment was done by a qualified aqua culturist. It was also ensured that a minimum number of fingerlings were used for valid results.</w:t>
      </w:r>
    </w:p>
    <w:p w14:paraId="5CFAC254" w14:textId="77777777" w:rsidR="00790ADA" w:rsidRPr="00795899" w:rsidRDefault="00790ADA" w:rsidP="00441B6F">
      <w:pPr>
        <w:pStyle w:val="Body"/>
        <w:spacing w:after="0"/>
        <w:rPr>
          <w:rFonts w:ascii="Arial" w:hAnsi="Arial" w:cs="Arial"/>
          <w:color w:val="000000" w:themeColor="text1"/>
          <w:sz w:val="22"/>
          <w:szCs w:val="22"/>
        </w:rPr>
      </w:pPr>
    </w:p>
    <w:p w14:paraId="1AFE0927" w14:textId="77777777" w:rsidR="00790ADA" w:rsidRPr="00795899" w:rsidRDefault="00790ADA" w:rsidP="00441B6F">
      <w:pPr>
        <w:pStyle w:val="Body"/>
        <w:spacing w:after="0"/>
        <w:rPr>
          <w:rFonts w:ascii="Arial" w:hAnsi="Arial" w:cs="Arial"/>
          <w:b/>
          <w:caps/>
          <w:color w:val="000000" w:themeColor="text1"/>
          <w:sz w:val="22"/>
          <w:szCs w:val="22"/>
        </w:rPr>
      </w:pPr>
    </w:p>
    <w:p w14:paraId="1EB1E194" w14:textId="77777777" w:rsidR="00227520" w:rsidRPr="00795899" w:rsidRDefault="00227520" w:rsidP="00441B6F">
      <w:pPr>
        <w:pStyle w:val="Body"/>
        <w:spacing w:after="0"/>
        <w:rPr>
          <w:rFonts w:ascii="Arial" w:hAnsi="Arial" w:cs="Arial"/>
          <w:color w:val="000000" w:themeColor="text1"/>
          <w:sz w:val="22"/>
          <w:szCs w:val="22"/>
        </w:rPr>
      </w:pPr>
    </w:p>
    <w:p w14:paraId="2927BE63" w14:textId="77777777" w:rsidR="00902823" w:rsidRDefault="00000F8F" w:rsidP="00441B6F">
      <w:pPr>
        <w:pStyle w:val="Head1"/>
        <w:spacing w:after="0"/>
        <w:jc w:val="both"/>
        <w:rPr>
          <w:rFonts w:ascii="Arial" w:hAnsi="Arial" w:cs="Arial"/>
          <w:color w:val="000000" w:themeColor="text1"/>
          <w:szCs w:val="22"/>
        </w:rPr>
      </w:pPr>
      <w:r w:rsidRPr="00795899">
        <w:rPr>
          <w:rFonts w:ascii="Arial" w:hAnsi="Arial" w:cs="Arial"/>
          <w:color w:val="000000" w:themeColor="text1"/>
          <w:szCs w:val="22"/>
        </w:rPr>
        <w:t>3</w:t>
      </w:r>
      <w:r w:rsidR="00902823" w:rsidRPr="00795899">
        <w:rPr>
          <w:rFonts w:ascii="Arial" w:hAnsi="Arial" w:cs="Arial"/>
          <w:color w:val="000000" w:themeColor="text1"/>
          <w:szCs w:val="22"/>
        </w:rPr>
        <w:t xml:space="preserve">. </w:t>
      </w:r>
      <w:r w:rsidRPr="00795899">
        <w:rPr>
          <w:rFonts w:ascii="Arial" w:hAnsi="Arial" w:cs="Arial"/>
          <w:color w:val="000000" w:themeColor="text1"/>
          <w:szCs w:val="22"/>
        </w:rPr>
        <w:t>results and discussion</w:t>
      </w:r>
    </w:p>
    <w:p w14:paraId="74BFAAB6" w14:textId="77777777" w:rsidR="00795899" w:rsidRPr="00795899" w:rsidRDefault="00795899" w:rsidP="00441B6F">
      <w:pPr>
        <w:pStyle w:val="Head1"/>
        <w:spacing w:after="0"/>
        <w:jc w:val="both"/>
        <w:rPr>
          <w:rFonts w:ascii="Arial" w:hAnsi="Arial" w:cs="Arial"/>
          <w:color w:val="000000" w:themeColor="text1"/>
          <w:szCs w:val="22"/>
        </w:rPr>
      </w:pPr>
      <w:r>
        <w:rPr>
          <w:rFonts w:ascii="Arial" w:hAnsi="Arial" w:cs="Arial"/>
          <w:color w:val="000000" w:themeColor="text1"/>
          <w:szCs w:val="22"/>
        </w:rPr>
        <w:t>3.1 Results</w:t>
      </w:r>
    </w:p>
    <w:p w14:paraId="780504A5" w14:textId="77777777" w:rsidR="00790ADA" w:rsidRPr="00795899" w:rsidRDefault="00790ADA" w:rsidP="00441B6F">
      <w:pPr>
        <w:pStyle w:val="Head1"/>
        <w:spacing w:after="0"/>
        <w:jc w:val="both"/>
        <w:rPr>
          <w:rFonts w:ascii="Arial" w:hAnsi="Arial" w:cs="Arial"/>
          <w:color w:val="000000" w:themeColor="text1"/>
          <w:szCs w:val="22"/>
        </w:rPr>
      </w:pPr>
    </w:p>
    <w:p w14:paraId="739029F2" w14:textId="77777777" w:rsidR="004C7900" w:rsidRPr="00795899" w:rsidRDefault="00795899" w:rsidP="004C7900">
      <w:pPr>
        <w:pStyle w:val="Body"/>
        <w:rPr>
          <w:rFonts w:ascii="Arial" w:hAnsi="Arial" w:cs="Arial"/>
          <w:b/>
          <w:color w:val="000000" w:themeColor="text1"/>
        </w:rPr>
      </w:pPr>
      <w:bookmarkStart w:id="54" w:name="_Toc175757478"/>
      <w:r>
        <w:rPr>
          <w:rFonts w:ascii="Arial" w:hAnsi="Arial" w:cs="Arial"/>
          <w:b/>
          <w:color w:val="000000" w:themeColor="text1"/>
        </w:rPr>
        <w:t xml:space="preserve">3.1.1 </w:t>
      </w:r>
      <w:r w:rsidR="004C7900" w:rsidRPr="00795899">
        <w:rPr>
          <w:rFonts w:ascii="Arial" w:hAnsi="Arial" w:cs="Arial"/>
          <w:b/>
          <w:color w:val="000000" w:themeColor="text1"/>
        </w:rPr>
        <w:t>Plant Identification</w:t>
      </w:r>
      <w:bookmarkEnd w:id="54"/>
    </w:p>
    <w:p w14:paraId="7CA61A6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The study plant was examined and identified followed by deposition of a voucher specimen with accession number 22139 at The University of Zambia Herbarium in the Department of Biology. The collected root </w:t>
      </w:r>
      <w:r w:rsidRPr="00795899">
        <w:rPr>
          <w:rFonts w:ascii="Arial" w:hAnsi="Arial" w:cs="Arial"/>
          <w:color w:val="000000" w:themeColor="text1"/>
          <w:lang w:val="en-GB"/>
        </w:rPr>
        <w:t>was thoroughly washed under running tap water to remove debris and the earth remains and then allowed to dry under shade from which three preparations were made as shown in</w:t>
      </w:r>
      <w:r w:rsidRPr="00795899">
        <w:rPr>
          <w:rFonts w:ascii="Arial" w:hAnsi="Arial" w:cs="Arial"/>
          <w:color w:val="000000" w:themeColor="text1"/>
        </w:rPr>
        <w:t xml:space="preserve"> Figure 1</w:t>
      </w:r>
    </w:p>
    <w:p w14:paraId="0B50CEFF"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lang w:val="en-GB"/>
        </w:rPr>
        <w:lastRenderedPageBreak/>
        <w:drawing>
          <wp:inline distT="0" distB="0" distL="0" distR="0" wp14:anchorId="66282A6C" wp14:editId="2DF0599C">
            <wp:extent cx="5130800" cy="1440180"/>
            <wp:effectExtent l="0" t="0" r="0" b="0"/>
            <wp:docPr id="4"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A picture containing indoor&#10;&#10;Description automatically generated"/>
                    <pic:cNvPicPr>
                      <a:picLocks noChangeAspect="1" noChangeArrowheads="1"/>
                    </pic:cNvPicPr>
                  </pic:nvPicPr>
                  <pic:blipFill>
                    <a:blip r:embed="rId14"/>
                    <a:srcRect l="2226" t="4786" b="9287"/>
                    <a:stretch>
                      <a:fillRect/>
                    </a:stretch>
                  </pic:blipFill>
                  <pic:spPr bwMode="auto">
                    <a:xfrm>
                      <a:off x="0" y="0"/>
                      <a:ext cx="5130800" cy="1440180"/>
                    </a:xfrm>
                    <a:prstGeom prst="rect">
                      <a:avLst/>
                    </a:prstGeom>
                  </pic:spPr>
                </pic:pic>
              </a:graphicData>
            </a:graphic>
          </wp:inline>
        </w:drawing>
      </w:r>
    </w:p>
    <w:p w14:paraId="3621C8CE" w14:textId="77777777" w:rsidR="004C7900" w:rsidRPr="00795899" w:rsidRDefault="004C7900" w:rsidP="004C7900">
      <w:pPr>
        <w:pStyle w:val="Body"/>
        <w:spacing w:after="0"/>
        <w:rPr>
          <w:rFonts w:ascii="Arial" w:hAnsi="Arial" w:cs="Arial"/>
          <w:b/>
          <w:bCs/>
          <w:color w:val="000000" w:themeColor="text1"/>
        </w:rPr>
      </w:pPr>
      <w:bookmarkStart w:id="55" w:name="_Toc170291001"/>
      <w:r w:rsidRPr="00795899">
        <w:rPr>
          <w:rFonts w:ascii="Arial" w:hAnsi="Arial" w:cs="Arial"/>
          <w:b/>
          <w:bCs/>
          <w:color w:val="000000" w:themeColor="text1"/>
        </w:rPr>
        <w:t xml:space="preserve">Figure 1 </w:t>
      </w:r>
      <w:r w:rsidRPr="00795899">
        <w:rPr>
          <w:rFonts w:ascii="Arial" w:hAnsi="Arial" w:cs="Arial"/>
          <w:b/>
          <w:bCs/>
          <w:i/>
          <w:iCs/>
          <w:color w:val="000000" w:themeColor="text1"/>
        </w:rPr>
        <w:t>S. marginata</w:t>
      </w:r>
      <w:r w:rsidRPr="00795899">
        <w:rPr>
          <w:rFonts w:ascii="Arial" w:hAnsi="Arial" w:cs="Arial"/>
          <w:b/>
          <w:bCs/>
          <w:color w:val="000000" w:themeColor="text1"/>
        </w:rPr>
        <w:t xml:space="preserve"> whole root and, root heart and root bark</w:t>
      </w:r>
      <w:bookmarkEnd w:id="55"/>
    </w:p>
    <w:p w14:paraId="49215B34" w14:textId="77777777" w:rsidR="004C7900" w:rsidRDefault="004C7900" w:rsidP="00795899">
      <w:pPr>
        <w:pStyle w:val="Body"/>
        <w:spacing w:after="0"/>
        <w:rPr>
          <w:rFonts w:ascii="Arial" w:hAnsi="Arial" w:cs="Arial"/>
          <w:bCs/>
          <w:color w:val="000000" w:themeColor="text1"/>
        </w:rPr>
      </w:pPr>
      <w:r w:rsidRPr="00795899">
        <w:rPr>
          <w:rFonts w:ascii="Arial" w:hAnsi="Arial" w:cs="Arial"/>
          <w:b/>
          <w:color w:val="000000" w:themeColor="text1"/>
        </w:rPr>
        <w:t xml:space="preserve">Figure 1 </w:t>
      </w:r>
      <w:r w:rsidRPr="00795899">
        <w:rPr>
          <w:rFonts w:ascii="Arial" w:hAnsi="Arial" w:cs="Arial"/>
          <w:bCs/>
          <w:color w:val="000000" w:themeColor="text1"/>
        </w:rPr>
        <w:t>shows the (a) whole root sample (1218.6 g), (b) root heart (1006.6 g), (c) root bark (212 g), and (d) a combination of root heart and root bark (541.9 g).</w:t>
      </w:r>
    </w:p>
    <w:p w14:paraId="1FB4C7F6" w14:textId="77777777" w:rsidR="00795899" w:rsidRPr="00795899" w:rsidRDefault="00795899" w:rsidP="00795899">
      <w:pPr>
        <w:pStyle w:val="Body"/>
        <w:spacing w:after="0"/>
        <w:rPr>
          <w:rFonts w:ascii="Arial" w:hAnsi="Arial" w:cs="Arial"/>
          <w:bCs/>
          <w:color w:val="000000" w:themeColor="text1"/>
        </w:rPr>
      </w:pPr>
    </w:p>
    <w:p w14:paraId="7567FBAF" w14:textId="77777777" w:rsidR="004C7900" w:rsidRPr="00795899" w:rsidRDefault="00795899" w:rsidP="004C7900">
      <w:pPr>
        <w:pStyle w:val="Body"/>
        <w:rPr>
          <w:rFonts w:ascii="Arial" w:hAnsi="Arial" w:cs="Arial"/>
          <w:b/>
          <w:color w:val="000000" w:themeColor="text1"/>
        </w:rPr>
      </w:pPr>
      <w:bookmarkStart w:id="56" w:name="_Toc175757479"/>
      <w:r>
        <w:rPr>
          <w:rFonts w:ascii="Arial" w:hAnsi="Arial" w:cs="Arial"/>
          <w:b/>
          <w:color w:val="000000" w:themeColor="text1"/>
        </w:rPr>
        <w:t xml:space="preserve">3.1.2 </w:t>
      </w:r>
      <w:r w:rsidR="004C7900" w:rsidRPr="00795899">
        <w:rPr>
          <w:rFonts w:ascii="Arial" w:hAnsi="Arial" w:cs="Arial"/>
          <w:b/>
          <w:color w:val="000000" w:themeColor="text1"/>
        </w:rPr>
        <w:t>Extract preparation and concentration</w:t>
      </w:r>
      <w:bookmarkEnd w:id="56"/>
    </w:p>
    <w:p w14:paraId="312F682E"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Cs/>
          <w:color w:val="000000" w:themeColor="text1"/>
        </w:rPr>
        <w:t xml:space="preserve">The 1006.6 g of the root heart, 212 g of the root bark (212 g), and 541.9 g of a combination of root heart and root bark were each </w:t>
      </w:r>
      <w:r w:rsidRPr="00795899">
        <w:rPr>
          <w:rFonts w:ascii="Arial" w:hAnsi="Arial" w:cs="Arial"/>
          <w:color w:val="000000" w:themeColor="text1"/>
        </w:rPr>
        <w:t>soaked in 1500 ml distilled water for 24 hours at room temperature from which 675 ml of root bark, 750 ml of root heart- 750 ml, and 1230 ml of a combination of root heart and root bark were collected and concentrated. Percentage yields were as follows;</w:t>
      </w:r>
      <w:r w:rsidRPr="00795899">
        <w:rPr>
          <w:rFonts w:ascii="Arial" w:hAnsi="Arial" w:cs="Arial"/>
          <w:bCs/>
          <w:color w:val="000000" w:themeColor="text1"/>
          <w:lang w:val="en-GB"/>
        </w:rPr>
        <w:t xml:space="preserve"> 11.25g (1.12 % </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 xml:space="preserve">) of root heart, 2.03g (0.96 % </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 xml:space="preserve">) of root bark, and 12.3g (2.27 % </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 xml:space="preserve">) using the formula indicated below (refer to </w:t>
      </w:r>
      <w:r w:rsidRPr="00795899">
        <w:rPr>
          <w:rFonts w:ascii="Arial" w:hAnsi="Arial" w:cs="Arial"/>
          <w:b/>
          <w:bCs/>
          <w:color w:val="000000" w:themeColor="text1"/>
          <w:lang w:val="en-GB"/>
        </w:rPr>
        <w:t>Table 1</w:t>
      </w:r>
      <w:r w:rsidRPr="00795899">
        <w:rPr>
          <w:rFonts w:ascii="Arial" w:hAnsi="Arial" w:cs="Arial"/>
          <w:bCs/>
          <w:color w:val="000000" w:themeColor="text1"/>
          <w:lang w:val="en-GB"/>
        </w:rPr>
        <w:t>).</w:t>
      </w:r>
    </w:p>
    <w:p w14:paraId="02BC6D14"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rPr>
        <w:t>Percentage Yield (%) = Weight of dry extract / Weight of dry plant before extraction x 100%</w:t>
      </w:r>
      <w:bookmarkStart w:id="57" w:name="_Toc145250792"/>
      <w:r w:rsidRPr="00795899">
        <w:rPr>
          <w:rFonts w:ascii="Arial" w:hAnsi="Arial" w:cs="Arial"/>
          <w:color w:val="000000" w:themeColor="text1"/>
          <w:lang w:val="en-GB"/>
        </w:rPr>
        <w:t xml:space="preserve"> </w:t>
      </w:r>
    </w:p>
    <w:p w14:paraId="11B14CDE" w14:textId="77777777" w:rsidR="004C7900" w:rsidRPr="00795899" w:rsidRDefault="004C7900" w:rsidP="004C7900">
      <w:pPr>
        <w:pStyle w:val="Body"/>
        <w:spacing w:after="0"/>
        <w:rPr>
          <w:rFonts w:ascii="Arial" w:hAnsi="Arial" w:cs="Arial"/>
          <w:b/>
          <w:bCs/>
          <w:color w:val="000000" w:themeColor="text1"/>
        </w:rPr>
      </w:pPr>
      <w:bookmarkStart w:id="58" w:name="_Toc170291646"/>
      <w:bookmarkEnd w:id="57"/>
      <w:r w:rsidRPr="00795899">
        <w:rPr>
          <w:rFonts w:ascii="Arial" w:hAnsi="Arial" w:cs="Arial"/>
          <w:b/>
          <w:bCs/>
          <w:color w:val="000000" w:themeColor="text1"/>
        </w:rPr>
        <w:t xml:space="preserve">Table 1 Percentage yield of </w:t>
      </w:r>
      <w:r w:rsidRPr="00795899">
        <w:rPr>
          <w:rFonts w:ascii="Arial" w:hAnsi="Arial" w:cs="Arial"/>
          <w:b/>
          <w:bCs/>
          <w:i/>
          <w:color w:val="000000" w:themeColor="text1"/>
        </w:rPr>
        <w:t xml:space="preserve">S. marginata </w:t>
      </w:r>
      <w:r w:rsidRPr="00795899">
        <w:rPr>
          <w:rFonts w:ascii="Arial" w:hAnsi="Arial" w:cs="Arial"/>
          <w:b/>
          <w:bCs/>
          <w:color w:val="000000" w:themeColor="text1"/>
        </w:rPr>
        <w:t>by mass</w:t>
      </w:r>
      <w:bookmarkEnd w:id="58"/>
    </w:p>
    <w:tbl>
      <w:tblPr>
        <w:tblStyle w:val="TableGrid"/>
        <w:tblW w:w="9048" w:type="dxa"/>
        <w:tblInd w:w="312" w:type="dxa"/>
        <w:tblLayout w:type="fixed"/>
        <w:tblLook w:val="04A0" w:firstRow="1" w:lastRow="0" w:firstColumn="1" w:lastColumn="0" w:noHBand="0" w:noVBand="1"/>
      </w:tblPr>
      <w:tblGrid>
        <w:gridCol w:w="4207"/>
        <w:gridCol w:w="4841"/>
      </w:tblGrid>
      <w:tr w:rsidR="00795899" w:rsidRPr="00795899" w14:paraId="3C5551A6" w14:textId="77777777" w:rsidTr="00817AAB">
        <w:tc>
          <w:tcPr>
            <w:tcW w:w="4207" w:type="dxa"/>
            <w:tcBorders>
              <w:left w:val="nil"/>
              <w:right w:val="nil"/>
            </w:tcBorders>
          </w:tcPr>
          <w:p w14:paraId="59DEA7C2"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Part</w:t>
            </w:r>
          </w:p>
        </w:tc>
        <w:tc>
          <w:tcPr>
            <w:tcW w:w="4840" w:type="dxa"/>
            <w:tcBorders>
              <w:left w:val="nil"/>
              <w:right w:val="nil"/>
            </w:tcBorders>
          </w:tcPr>
          <w:p w14:paraId="4DD6966A"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Percentage Yield (%)</w:t>
            </w:r>
          </w:p>
        </w:tc>
      </w:tr>
      <w:tr w:rsidR="00795899" w:rsidRPr="00795899" w14:paraId="5E7D5666" w14:textId="77777777" w:rsidTr="00817AAB">
        <w:tc>
          <w:tcPr>
            <w:tcW w:w="4207" w:type="dxa"/>
            <w:tcBorders>
              <w:left w:val="nil"/>
              <w:bottom w:val="nil"/>
              <w:right w:val="nil"/>
            </w:tcBorders>
          </w:tcPr>
          <w:p w14:paraId="302A31C9"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Root Heart</w:t>
            </w:r>
          </w:p>
        </w:tc>
        <w:tc>
          <w:tcPr>
            <w:tcW w:w="4840" w:type="dxa"/>
            <w:tcBorders>
              <w:left w:val="nil"/>
              <w:bottom w:val="nil"/>
              <w:right w:val="nil"/>
            </w:tcBorders>
          </w:tcPr>
          <w:p w14:paraId="5DC4B5BF"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1.12</w:t>
            </w:r>
          </w:p>
        </w:tc>
      </w:tr>
      <w:tr w:rsidR="00795899" w:rsidRPr="00795899" w14:paraId="12007AFA" w14:textId="77777777" w:rsidTr="00817AAB">
        <w:tc>
          <w:tcPr>
            <w:tcW w:w="4207" w:type="dxa"/>
            <w:tcBorders>
              <w:top w:val="nil"/>
              <w:left w:val="nil"/>
              <w:bottom w:val="nil"/>
              <w:right w:val="nil"/>
            </w:tcBorders>
          </w:tcPr>
          <w:p w14:paraId="0968641F"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Root Bark</w:t>
            </w:r>
          </w:p>
        </w:tc>
        <w:tc>
          <w:tcPr>
            <w:tcW w:w="4840" w:type="dxa"/>
            <w:tcBorders>
              <w:top w:val="nil"/>
              <w:left w:val="nil"/>
              <w:bottom w:val="nil"/>
              <w:right w:val="nil"/>
            </w:tcBorders>
          </w:tcPr>
          <w:p w14:paraId="04D59D4E"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0.96</w:t>
            </w:r>
          </w:p>
        </w:tc>
      </w:tr>
      <w:tr w:rsidR="004C7900" w:rsidRPr="00795899" w14:paraId="63F911FC" w14:textId="77777777" w:rsidTr="00817AAB">
        <w:tc>
          <w:tcPr>
            <w:tcW w:w="4207" w:type="dxa"/>
            <w:tcBorders>
              <w:top w:val="nil"/>
              <w:left w:val="nil"/>
              <w:right w:val="nil"/>
            </w:tcBorders>
          </w:tcPr>
          <w:p w14:paraId="377A80CB"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Root Heart plus Bark</w:t>
            </w:r>
          </w:p>
        </w:tc>
        <w:tc>
          <w:tcPr>
            <w:tcW w:w="4840" w:type="dxa"/>
            <w:tcBorders>
              <w:top w:val="nil"/>
              <w:left w:val="nil"/>
              <w:right w:val="nil"/>
            </w:tcBorders>
          </w:tcPr>
          <w:p w14:paraId="71ABB985"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2.27</w:t>
            </w:r>
          </w:p>
        </w:tc>
      </w:tr>
    </w:tbl>
    <w:p w14:paraId="6533D553" w14:textId="77777777" w:rsidR="00795899" w:rsidRDefault="00795899" w:rsidP="004C7900">
      <w:pPr>
        <w:pStyle w:val="Body"/>
        <w:rPr>
          <w:rFonts w:ascii="Arial" w:hAnsi="Arial" w:cs="Arial"/>
          <w:color w:val="000000" w:themeColor="text1"/>
        </w:rPr>
      </w:pPr>
      <w:bookmarkStart w:id="59" w:name="_Toc175757480"/>
    </w:p>
    <w:p w14:paraId="108BB6C2" w14:textId="77777777" w:rsidR="004C7900" w:rsidRPr="00795899" w:rsidRDefault="00795899" w:rsidP="004C7900">
      <w:pPr>
        <w:pStyle w:val="Body"/>
        <w:rPr>
          <w:rFonts w:ascii="Arial" w:hAnsi="Arial" w:cs="Arial"/>
          <w:b/>
          <w:color w:val="000000" w:themeColor="text1"/>
        </w:rPr>
      </w:pPr>
      <w:r>
        <w:rPr>
          <w:rFonts w:ascii="Arial" w:hAnsi="Arial" w:cs="Arial"/>
          <w:b/>
          <w:color w:val="000000" w:themeColor="text1"/>
        </w:rPr>
        <w:t xml:space="preserve">3.1.3 </w:t>
      </w:r>
      <w:r w:rsidR="004C7900" w:rsidRPr="00795899">
        <w:rPr>
          <w:rFonts w:ascii="Arial" w:hAnsi="Arial" w:cs="Arial"/>
          <w:b/>
          <w:color w:val="000000" w:themeColor="text1"/>
        </w:rPr>
        <w:t xml:space="preserve">Phytochemical Screening of </w:t>
      </w:r>
      <w:r w:rsidR="004C7900" w:rsidRPr="00795899">
        <w:rPr>
          <w:rFonts w:ascii="Arial" w:hAnsi="Arial" w:cs="Arial"/>
          <w:b/>
          <w:i/>
          <w:color w:val="000000" w:themeColor="text1"/>
        </w:rPr>
        <w:t>S. marginata</w:t>
      </w:r>
      <w:bookmarkEnd w:id="59"/>
    </w:p>
    <w:p w14:paraId="5AEEEFA4" w14:textId="4D0B950B" w:rsidR="004C7900" w:rsidRDefault="004C7900" w:rsidP="004C7900">
      <w:pPr>
        <w:pStyle w:val="Body"/>
        <w:rPr>
          <w:rFonts w:ascii="Arial" w:hAnsi="Arial" w:cs="Arial"/>
          <w:color w:val="000000" w:themeColor="text1"/>
          <w:lang w:val="en-GB"/>
        </w:rPr>
      </w:pPr>
      <w:r w:rsidRPr="00795899">
        <w:rPr>
          <w:rFonts w:ascii="Arial" w:hAnsi="Arial" w:cs="Arial"/>
          <w:color w:val="000000" w:themeColor="text1"/>
        </w:rPr>
        <w:t xml:space="preserve">A qualitative phytochemical screening results in </w:t>
      </w:r>
      <w:r w:rsidRPr="00795899">
        <w:rPr>
          <w:rFonts w:ascii="Arial" w:hAnsi="Arial" w:cs="Arial"/>
          <w:b/>
          <w:color w:val="000000" w:themeColor="text1"/>
        </w:rPr>
        <w:t xml:space="preserve">Table 2 </w:t>
      </w:r>
      <w:r w:rsidRPr="00795899">
        <w:rPr>
          <w:rFonts w:ascii="Arial" w:hAnsi="Arial" w:cs="Arial"/>
          <w:color w:val="000000" w:themeColor="text1"/>
        </w:rPr>
        <w:t xml:space="preserve">and </w:t>
      </w:r>
      <w:r w:rsidRPr="00795899">
        <w:rPr>
          <w:rFonts w:ascii="Arial" w:hAnsi="Arial" w:cs="Arial"/>
          <w:b/>
          <w:color w:val="000000" w:themeColor="text1"/>
        </w:rPr>
        <w:t>Figure 2</w:t>
      </w:r>
      <w:r w:rsidRPr="00795899">
        <w:rPr>
          <w:rFonts w:ascii="Arial" w:hAnsi="Arial" w:cs="Arial"/>
          <w:color w:val="000000" w:themeColor="text1"/>
        </w:rPr>
        <w:t xml:space="preserve"> shows the presence of tannins</w:t>
      </w:r>
      <w:r w:rsidRPr="00795899">
        <w:rPr>
          <w:rFonts w:ascii="Arial" w:hAnsi="Arial" w:cs="Arial"/>
          <w:color w:val="000000" w:themeColor="text1"/>
          <w:lang w:val="en-GB"/>
        </w:rPr>
        <w:t>, saponins, sterols, flavonoids, alkaloids, and glycosides</w:t>
      </w:r>
      <w:r w:rsidRPr="00795899">
        <w:rPr>
          <w:rFonts w:ascii="Arial" w:hAnsi="Arial" w:cs="Arial"/>
          <w:color w:val="000000" w:themeColor="text1"/>
        </w:rPr>
        <w:t xml:space="preserve"> in t</w:t>
      </w:r>
      <w:r w:rsidRPr="00795899">
        <w:rPr>
          <w:rFonts w:ascii="Arial" w:hAnsi="Arial" w:cs="Arial"/>
          <w:color w:val="000000" w:themeColor="text1"/>
          <w:lang w:val="en-GB"/>
        </w:rPr>
        <w:t xml:space="preserve">he whole root of </w:t>
      </w:r>
      <w:r w:rsidRPr="00795899">
        <w:rPr>
          <w:rFonts w:ascii="Arial" w:hAnsi="Arial" w:cs="Arial"/>
          <w:i/>
          <w:color w:val="000000" w:themeColor="text1"/>
          <w:lang w:val="en-GB"/>
        </w:rPr>
        <w:t xml:space="preserve">S. </w:t>
      </w:r>
      <w:proofErr w:type="spellStart"/>
      <w:r w:rsidRPr="00795899">
        <w:rPr>
          <w:rFonts w:ascii="Arial" w:hAnsi="Arial" w:cs="Arial"/>
          <w:i/>
          <w:color w:val="000000" w:themeColor="text1"/>
          <w:lang w:val="en-GB"/>
        </w:rPr>
        <w:t>marginata</w:t>
      </w:r>
      <w:proofErr w:type="spellEnd"/>
      <w:r w:rsidRPr="00795899">
        <w:rPr>
          <w:rFonts w:ascii="Arial" w:hAnsi="Arial" w:cs="Arial"/>
          <w:color w:val="000000" w:themeColor="text1"/>
          <w:lang w:val="en-GB"/>
        </w:rPr>
        <w:t>.</w:t>
      </w:r>
    </w:p>
    <w:p w14:paraId="5061B07F" w14:textId="4EBCC862" w:rsidR="00455553" w:rsidRDefault="00455553" w:rsidP="004C7900">
      <w:pPr>
        <w:pStyle w:val="Body"/>
        <w:rPr>
          <w:rFonts w:ascii="Arial" w:hAnsi="Arial" w:cs="Arial"/>
          <w:color w:val="000000" w:themeColor="text1"/>
        </w:rPr>
      </w:pPr>
    </w:p>
    <w:p w14:paraId="3B60460C" w14:textId="77777777" w:rsidR="00455553" w:rsidRPr="00795899" w:rsidRDefault="00455553" w:rsidP="004C7900">
      <w:pPr>
        <w:pStyle w:val="Body"/>
        <w:rPr>
          <w:rFonts w:ascii="Arial" w:hAnsi="Arial" w:cs="Arial"/>
          <w:color w:val="000000" w:themeColor="text1"/>
        </w:rPr>
      </w:pPr>
    </w:p>
    <w:p w14:paraId="1B6C4524" w14:textId="77777777" w:rsidR="004C7900" w:rsidRPr="00795899" w:rsidRDefault="004C7900" w:rsidP="004C7900">
      <w:pPr>
        <w:pStyle w:val="Body"/>
        <w:spacing w:after="0"/>
        <w:rPr>
          <w:rFonts w:ascii="Arial" w:hAnsi="Arial" w:cs="Arial"/>
          <w:b/>
          <w:bCs/>
          <w:color w:val="000000" w:themeColor="text1"/>
        </w:rPr>
      </w:pPr>
      <w:bookmarkStart w:id="60" w:name="_Toc170291647"/>
      <w:r w:rsidRPr="00795899">
        <w:rPr>
          <w:rFonts w:ascii="Arial" w:hAnsi="Arial" w:cs="Arial"/>
          <w:b/>
          <w:bCs/>
          <w:color w:val="000000" w:themeColor="text1"/>
        </w:rPr>
        <w:t xml:space="preserve">Table 2 Qualitative phytochemical screening of </w:t>
      </w:r>
      <w:r w:rsidRPr="00795899">
        <w:rPr>
          <w:rFonts w:ascii="Arial" w:hAnsi="Arial" w:cs="Arial"/>
          <w:b/>
          <w:bCs/>
          <w:i/>
          <w:color w:val="000000" w:themeColor="text1"/>
        </w:rPr>
        <w:t>S. marginata</w:t>
      </w:r>
      <w:bookmarkEnd w:id="60"/>
    </w:p>
    <w:tbl>
      <w:tblPr>
        <w:tblStyle w:val="TableGrid"/>
        <w:tblW w:w="6525" w:type="dxa"/>
        <w:jc w:val="center"/>
        <w:tblLayout w:type="fixed"/>
        <w:tblLook w:val="04A0" w:firstRow="1" w:lastRow="0" w:firstColumn="1" w:lastColumn="0" w:noHBand="0" w:noVBand="1"/>
      </w:tblPr>
      <w:tblGrid>
        <w:gridCol w:w="2042"/>
        <w:gridCol w:w="1361"/>
        <w:gridCol w:w="1359"/>
        <w:gridCol w:w="1763"/>
      </w:tblGrid>
      <w:tr w:rsidR="00795899" w:rsidRPr="00795899" w14:paraId="04C6A32C" w14:textId="77777777" w:rsidTr="00817AAB">
        <w:trPr>
          <w:trHeight w:val="467"/>
          <w:jc w:val="center"/>
        </w:trPr>
        <w:tc>
          <w:tcPr>
            <w:tcW w:w="2041" w:type="dxa"/>
            <w:tcBorders>
              <w:left w:val="nil"/>
              <w:right w:val="nil"/>
            </w:tcBorders>
          </w:tcPr>
          <w:p w14:paraId="23A5326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Name of Compound</w:t>
            </w:r>
          </w:p>
        </w:tc>
        <w:tc>
          <w:tcPr>
            <w:tcW w:w="1361" w:type="dxa"/>
            <w:tcBorders>
              <w:left w:val="nil"/>
              <w:right w:val="nil"/>
            </w:tcBorders>
          </w:tcPr>
          <w:p w14:paraId="138B2F00"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Heart</w:t>
            </w:r>
          </w:p>
        </w:tc>
        <w:tc>
          <w:tcPr>
            <w:tcW w:w="1359" w:type="dxa"/>
            <w:tcBorders>
              <w:left w:val="nil"/>
              <w:right w:val="nil"/>
            </w:tcBorders>
          </w:tcPr>
          <w:p w14:paraId="5D96D27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Bark</w:t>
            </w:r>
          </w:p>
        </w:tc>
        <w:tc>
          <w:tcPr>
            <w:tcW w:w="1763" w:type="dxa"/>
            <w:tcBorders>
              <w:left w:val="nil"/>
              <w:right w:val="nil"/>
            </w:tcBorders>
          </w:tcPr>
          <w:p w14:paraId="7E14F34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Heart + bark</w:t>
            </w:r>
          </w:p>
        </w:tc>
      </w:tr>
      <w:tr w:rsidR="00795899" w:rsidRPr="00795899" w14:paraId="45FB067B" w14:textId="77777777" w:rsidTr="00817AAB">
        <w:trPr>
          <w:trHeight w:val="350"/>
          <w:jc w:val="center"/>
        </w:trPr>
        <w:tc>
          <w:tcPr>
            <w:tcW w:w="2041" w:type="dxa"/>
            <w:tcBorders>
              <w:left w:val="nil"/>
              <w:bottom w:val="nil"/>
              <w:right w:val="nil"/>
            </w:tcBorders>
          </w:tcPr>
          <w:p w14:paraId="536E8C80"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Tannins</w:t>
            </w:r>
          </w:p>
        </w:tc>
        <w:tc>
          <w:tcPr>
            <w:tcW w:w="1361" w:type="dxa"/>
            <w:tcBorders>
              <w:left w:val="nil"/>
              <w:bottom w:val="nil"/>
              <w:right w:val="nil"/>
            </w:tcBorders>
          </w:tcPr>
          <w:p w14:paraId="5310E935"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left w:val="nil"/>
              <w:bottom w:val="nil"/>
              <w:right w:val="nil"/>
            </w:tcBorders>
          </w:tcPr>
          <w:p w14:paraId="4ACF86DF"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left w:val="nil"/>
              <w:bottom w:val="nil"/>
              <w:right w:val="nil"/>
            </w:tcBorders>
          </w:tcPr>
          <w:p w14:paraId="1675F314"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07292000" w14:textId="77777777" w:rsidTr="00817AAB">
        <w:trPr>
          <w:trHeight w:val="324"/>
          <w:jc w:val="center"/>
        </w:trPr>
        <w:tc>
          <w:tcPr>
            <w:tcW w:w="2041" w:type="dxa"/>
            <w:tcBorders>
              <w:top w:val="nil"/>
              <w:left w:val="nil"/>
              <w:bottom w:val="nil"/>
              <w:right w:val="nil"/>
            </w:tcBorders>
          </w:tcPr>
          <w:p w14:paraId="4A3469B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Saponins</w:t>
            </w:r>
          </w:p>
        </w:tc>
        <w:tc>
          <w:tcPr>
            <w:tcW w:w="1361" w:type="dxa"/>
            <w:tcBorders>
              <w:top w:val="nil"/>
              <w:left w:val="nil"/>
              <w:bottom w:val="nil"/>
              <w:right w:val="nil"/>
            </w:tcBorders>
          </w:tcPr>
          <w:p w14:paraId="57C83A77"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3777CEC8"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0A44A98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6E8C2ECF" w14:textId="77777777" w:rsidTr="00817AAB">
        <w:trPr>
          <w:trHeight w:val="324"/>
          <w:jc w:val="center"/>
        </w:trPr>
        <w:tc>
          <w:tcPr>
            <w:tcW w:w="2041" w:type="dxa"/>
            <w:tcBorders>
              <w:top w:val="nil"/>
              <w:left w:val="nil"/>
              <w:bottom w:val="nil"/>
              <w:right w:val="nil"/>
            </w:tcBorders>
          </w:tcPr>
          <w:p w14:paraId="4FBD660F"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Sterols</w:t>
            </w:r>
          </w:p>
        </w:tc>
        <w:tc>
          <w:tcPr>
            <w:tcW w:w="1361" w:type="dxa"/>
            <w:tcBorders>
              <w:top w:val="nil"/>
              <w:left w:val="nil"/>
              <w:bottom w:val="nil"/>
              <w:right w:val="nil"/>
            </w:tcBorders>
          </w:tcPr>
          <w:p w14:paraId="300120E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3658BE8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0592DF4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26653D8E" w14:textId="77777777" w:rsidTr="00817AAB">
        <w:trPr>
          <w:trHeight w:val="324"/>
          <w:jc w:val="center"/>
        </w:trPr>
        <w:tc>
          <w:tcPr>
            <w:tcW w:w="2041" w:type="dxa"/>
            <w:tcBorders>
              <w:top w:val="nil"/>
              <w:left w:val="nil"/>
              <w:bottom w:val="nil"/>
              <w:right w:val="nil"/>
            </w:tcBorders>
          </w:tcPr>
          <w:p w14:paraId="12ECA5C0"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Flavonoids</w:t>
            </w:r>
          </w:p>
        </w:tc>
        <w:tc>
          <w:tcPr>
            <w:tcW w:w="1361" w:type="dxa"/>
            <w:tcBorders>
              <w:top w:val="nil"/>
              <w:left w:val="nil"/>
              <w:bottom w:val="nil"/>
              <w:right w:val="nil"/>
            </w:tcBorders>
          </w:tcPr>
          <w:p w14:paraId="1B9F759E"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4F6FF11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1480A5C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3A42D40B" w14:textId="77777777" w:rsidTr="00817AAB">
        <w:trPr>
          <w:trHeight w:val="324"/>
          <w:jc w:val="center"/>
        </w:trPr>
        <w:tc>
          <w:tcPr>
            <w:tcW w:w="2041" w:type="dxa"/>
            <w:tcBorders>
              <w:top w:val="nil"/>
              <w:left w:val="nil"/>
              <w:bottom w:val="nil"/>
              <w:right w:val="nil"/>
            </w:tcBorders>
          </w:tcPr>
          <w:p w14:paraId="14F73E24"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Alkaloids</w:t>
            </w:r>
          </w:p>
        </w:tc>
        <w:tc>
          <w:tcPr>
            <w:tcW w:w="1361" w:type="dxa"/>
            <w:tcBorders>
              <w:top w:val="nil"/>
              <w:left w:val="nil"/>
              <w:bottom w:val="nil"/>
              <w:right w:val="nil"/>
            </w:tcBorders>
          </w:tcPr>
          <w:p w14:paraId="6C179E7A"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61279F63"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481A768D"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0AC32617" w14:textId="77777777" w:rsidTr="00817AAB">
        <w:trPr>
          <w:trHeight w:val="342"/>
          <w:jc w:val="center"/>
        </w:trPr>
        <w:tc>
          <w:tcPr>
            <w:tcW w:w="2041" w:type="dxa"/>
            <w:tcBorders>
              <w:top w:val="nil"/>
              <w:left w:val="nil"/>
              <w:right w:val="nil"/>
            </w:tcBorders>
          </w:tcPr>
          <w:p w14:paraId="30CD7527"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Glycosides</w:t>
            </w:r>
          </w:p>
        </w:tc>
        <w:tc>
          <w:tcPr>
            <w:tcW w:w="1361" w:type="dxa"/>
            <w:tcBorders>
              <w:top w:val="nil"/>
              <w:left w:val="nil"/>
              <w:right w:val="nil"/>
            </w:tcBorders>
          </w:tcPr>
          <w:p w14:paraId="551413C3"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right w:val="nil"/>
            </w:tcBorders>
          </w:tcPr>
          <w:p w14:paraId="7E46FB53"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right w:val="nil"/>
            </w:tcBorders>
          </w:tcPr>
          <w:p w14:paraId="0424970B"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bl>
    <w:p w14:paraId="7B98F075"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Key: (-) sign indicate absence, (+) sign indicate presence</w:t>
      </w:r>
    </w:p>
    <w:p w14:paraId="354DA9DF" w14:textId="77777777" w:rsidR="004C7900" w:rsidRPr="00795899" w:rsidRDefault="00227520" w:rsidP="004C7900">
      <w:pPr>
        <w:pStyle w:val="Body"/>
        <w:rPr>
          <w:rFonts w:ascii="Arial" w:hAnsi="Arial" w:cs="Arial"/>
          <w:b/>
          <w:color w:val="000000" w:themeColor="text1"/>
          <w:lang w:val="en-GB"/>
        </w:rPr>
      </w:pPr>
      <w:r w:rsidRPr="00795899">
        <w:rPr>
          <w:rFonts w:ascii="Arial" w:hAnsi="Arial" w:cs="Arial"/>
          <w:noProof/>
          <w:color w:val="000000" w:themeColor="text1"/>
          <w:lang w:val="en-GB"/>
        </w:rPr>
        <mc:AlternateContent>
          <mc:Choice Requires="wps">
            <w:drawing>
              <wp:anchor distT="0" distB="0" distL="114300" distR="114300" simplePos="0" relativeHeight="251659264" behindDoc="0" locked="0" layoutInCell="1" allowOverlap="1" wp14:anchorId="78AA907B" wp14:editId="4275C495">
                <wp:simplePos x="0" y="0"/>
                <wp:positionH relativeFrom="margin">
                  <wp:posOffset>-239300</wp:posOffset>
                </wp:positionH>
                <wp:positionV relativeFrom="paragraph">
                  <wp:posOffset>299085</wp:posOffset>
                </wp:positionV>
                <wp:extent cx="5530468" cy="3648014"/>
                <wp:effectExtent l="0" t="0" r="13335" b="10160"/>
                <wp:wrapNone/>
                <wp:docPr id="642571641" name="Rectangle 3"/>
                <wp:cNvGraphicFramePr/>
                <a:graphic xmlns:a="http://schemas.openxmlformats.org/drawingml/2006/main">
                  <a:graphicData uri="http://schemas.microsoft.com/office/word/2010/wordprocessingShape">
                    <wps:wsp>
                      <wps:cNvSpPr/>
                      <wps:spPr>
                        <a:xfrm>
                          <a:off x="0" y="0"/>
                          <a:ext cx="5530468" cy="364801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ACA853" id="Rectangle 3" o:spid="_x0000_s1026" style="position:absolute;margin-left:-18.85pt;margin-top:23.55pt;width:435.45pt;height:28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" filled="f" strokecolor="#0a121c [484]" strokeweight="2pt">
                <w10:wrap anchorx="margin"/>
              </v:rect>
            </w:pict>
          </mc:Fallback>
        </mc:AlternateContent>
      </w:r>
    </w:p>
    <w:p w14:paraId="7F7AA31B"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lang w:val="en-GB"/>
        </w:rPr>
        <w:lastRenderedPageBreak/>
        <w:drawing>
          <wp:inline distT="0" distB="0" distL="0" distR="0" wp14:anchorId="3B035262" wp14:editId="097C53AB">
            <wp:extent cx="5124715" cy="3648075"/>
            <wp:effectExtent l="0" t="0" r="0" b="0"/>
            <wp:docPr id="361283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83544" name="Picture 361283544"/>
                    <pic:cNvPicPr/>
                  </pic:nvPicPr>
                  <pic:blipFill>
                    <a:blip r:embed="rId15">
                      <a:extLst>
                        <a:ext uri="{28A0092B-C50C-407E-A947-70E740481C1C}">
                          <a14:useLocalDpi xmlns:a14="http://schemas.microsoft.com/office/drawing/2010/main" val="0"/>
                        </a:ext>
                      </a:extLst>
                    </a:blip>
                    <a:stretch>
                      <a:fillRect/>
                    </a:stretch>
                  </pic:blipFill>
                  <pic:spPr>
                    <a:xfrm>
                      <a:off x="0" y="0"/>
                      <a:ext cx="5155030" cy="3669655"/>
                    </a:xfrm>
                    <a:prstGeom prst="rect">
                      <a:avLst/>
                    </a:prstGeom>
                  </pic:spPr>
                </pic:pic>
              </a:graphicData>
            </a:graphic>
          </wp:inline>
        </w:drawing>
      </w:r>
    </w:p>
    <w:p w14:paraId="1ED02D82" w14:textId="77777777" w:rsidR="004C7900" w:rsidRPr="00795899" w:rsidRDefault="004C7900" w:rsidP="00227520">
      <w:pPr>
        <w:pStyle w:val="Body"/>
        <w:spacing w:after="0"/>
        <w:rPr>
          <w:rFonts w:ascii="Arial" w:hAnsi="Arial" w:cs="Arial"/>
          <w:color w:val="000000" w:themeColor="text1"/>
        </w:rPr>
      </w:pPr>
      <w:bookmarkStart w:id="61" w:name="_Toc145250807"/>
      <w:r w:rsidRPr="00795899">
        <w:rPr>
          <w:rFonts w:ascii="Arial" w:hAnsi="Arial" w:cs="Arial"/>
          <w:b/>
          <w:bCs/>
          <w:color w:val="000000" w:themeColor="text1"/>
        </w:rPr>
        <w:t xml:space="preserve">Figure 2 Qualitative phytochemical test results for S. marginata. </w:t>
      </w:r>
      <w:r w:rsidRPr="00795899">
        <w:rPr>
          <w:rFonts w:ascii="Arial" w:hAnsi="Arial" w:cs="Arial"/>
          <w:bCs/>
          <w:color w:val="000000" w:themeColor="text1"/>
        </w:rPr>
        <w:t xml:space="preserve">Positive test results for; </w:t>
      </w:r>
      <w:r w:rsidRPr="00795899">
        <w:rPr>
          <w:rFonts w:ascii="Arial" w:hAnsi="Arial" w:cs="Arial"/>
          <w:b/>
          <w:bCs/>
          <w:color w:val="000000" w:themeColor="text1"/>
        </w:rPr>
        <w:t>a</w:t>
      </w:r>
      <w:r w:rsidRPr="00795899">
        <w:rPr>
          <w:rFonts w:ascii="Arial" w:hAnsi="Arial" w:cs="Arial"/>
          <w:bCs/>
          <w:color w:val="000000" w:themeColor="text1"/>
        </w:rPr>
        <w:t xml:space="preserve">. </w:t>
      </w:r>
      <w:r w:rsidRPr="00795899">
        <w:rPr>
          <w:rFonts w:ascii="Arial" w:hAnsi="Arial" w:cs="Arial"/>
          <w:color w:val="000000" w:themeColor="text1"/>
        </w:rPr>
        <w:t xml:space="preserve">Tannins- root heart (1), bark and heart (2), bark (3). </w:t>
      </w:r>
      <w:r w:rsidRPr="00795899">
        <w:rPr>
          <w:rFonts w:ascii="Arial" w:hAnsi="Arial" w:cs="Arial"/>
          <w:b/>
          <w:bCs/>
          <w:color w:val="000000" w:themeColor="text1"/>
        </w:rPr>
        <w:t>b.</w:t>
      </w:r>
      <w:r w:rsidRPr="00795899">
        <w:rPr>
          <w:rFonts w:ascii="Arial" w:hAnsi="Arial" w:cs="Arial"/>
          <w:color w:val="000000" w:themeColor="text1"/>
        </w:rPr>
        <w:t xml:space="preserve"> Saponins- root heart (1), bark (2), heart and bark (3). </w:t>
      </w:r>
      <w:r w:rsidRPr="00795899">
        <w:rPr>
          <w:rFonts w:ascii="Arial" w:hAnsi="Arial" w:cs="Arial"/>
          <w:b/>
          <w:bCs/>
          <w:color w:val="000000" w:themeColor="text1"/>
        </w:rPr>
        <w:t>c.</w:t>
      </w:r>
      <w:r w:rsidRPr="00795899">
        <w:rPr>
          <w:rFonts w:ascii="Arial" w:hAnsi="Arial" w:cs="Arial"/>
          <w:color w:val="000000" w:themeColor="text1"/>
        </w:rPr>
        <w:t xml:space="preserve"> Sterols &amp; Triterpenoids- root heart (1), bark (2), heart and bark (3</w:t>
      </w:r>
      <w:r w:rsidRPr="00795899">
        <w:rPr>
          <w:rFonts w:ascii="Arial" w:hAnsi="Arial" w:cs="Arial"/>
          <w:b/>
          <w:bCs/>
          <w:color w:val="000000" w:themeColor="text1"/>
        </w:rPr>
        <w:t>). d.</w:t>
      </w:r>
      <w:r w:rsidRPr="00795899">
        <w:rPr>
          <w:rFonts w:ascii="Arial" w:hAnsi="Arial" w:cs="Arial"/>
          <w:color w:val="000000" w:themeColor="text1"/>
        </w:rPr>
        <w:t xml:space="preserve"> Flavonoids- root heart (1), bark (2) heart, and bark (3).  </w:t>
      </w:r>
      <w:r w:rsidRPr="00795899">
        <w:rPr>
          <w:rFonts w:ascii="Arial" w:hAnsi="Arial" w:cs="Arial"/>
          <w:b/>
          <w:bCs/>
          <w:color w:val="000000" w:themeColor="text1"/>
        </w:rPr>
        <w:t xml:space="preserve">e. </w:t>
      </w:r>
      <w:r w:rsidRPr="00795899">
        <w:rPr>
          <w:rFonts w:ascii="Arial" w:hAnsi="Arial" w:cs="Arial"/>
          <w:color w:val="000000" w:themeColor="text1"/>
        </w:rPr>
        <w:t xml:space="preserve">Alkaloids- root bark (1), heart (2), heart and bark (3). </w:t>
      </w:r>
      <w:r w:rsidRPr="00795899">
        <w:rPr>
          <w:rFonts w:ascii="Arial" w:hAnsi="Arial" w:cs="Arial"/>
          <w:b/>
          <w:bCs/>
          <w:color w:val="000000" w:themeColor="text1"/>
        </w:rPr>
        <w:t>f.</w:t>
      </w:r>
      <w:r w:rsidRPr="00795899">
        <w:rPr>
          <w:rFonts w:ascii="Arial" w:hAnsi="Arial" w:cs="Arial"/>
          <w:color w:val="000000" w:themeColor="text1"/>
        </w:rPr>
        <w:t xml:space="preserve"> Glycosides- root bark (1), bark and heart (2), heart (3).</w:t>
      </w:r>
      <w:bookmarkStart w:id="62" w:name="_Toc175757481"/>
      <w:bookmarkEnd w:id="61"/>
    </w:p>
    <w:p w14:paraId="336EA0E1" w14:textId="77777777" w:rsidR="00227520" w:rsidRPr="00795899" w:rsidRDefault="00227520" w:rsidP="00227520">
      <w:pPr>
        <w:pStyle w:val="Body"/>
        <w:spacing w:after="0"/>
        <w:rPr>
          <w:rFonts w:ascii="Arial" w:hAnsi="Arial" w:cs="Arial"/>
          <w:color w:val="000000" w:themeColor="text1"/>
        </w:rPr>
      </w:pPr>
    </w:p>
    <w:p w14:paraId="361EAA9C" w14:textId="77777777" w:rsidR="004C7900" w:rsidRPr="00795899" w:rsidRDefault="00795899" w:rsidP="004C7900">
      <w:pPr>
        <w:pStyle w:val="Body"/>
        <w:rPr>
          <w:rFonts w:ascii="Arial" w:hAnsi="Arial" w:cs="Arial"/>
          <w:b/>
          <w:color w:val="000000" w:themeColor="text1"/>
        </w:rPr>
      </w:pPr>
      <w:r>
        <w:rPr>
          <w:rFonts w:ascii="Arial" w:hAnsi="Arial" w:cs="Arial"/>
          <w:b/>
          <w:color w:val="000000" w:themeColor="text1"/>
        </w:rPr>
        <w:t xml:space="preserve">3.1.4 </w:t>
      </w:r>
      <w:r w:rsidR="004C7900" w:rsidRPr="00795899">
        <w:rPr>
          <w:rFonts w:ascii="Arial" w:hAnsi="Arial" w:cs="Arial"/>
          <w:b/>
          <w:color w:val="000000" w:themeColor="text1"/>
        </w:rPr>
        <w:t>Lethal Concentration (LC</w:t>
      </w:r>
      <w:r w:rsidR="004C7900" w:rsidRPr="00795899">
        <w:rPr>
          <w:rFonts w:ascii="Arial" w:hAnsi="Arial" w:cs="Arial"/>
          <w:b/>
          <w:color w:val="000000" w:themeColor="text1"/>
          <w:vertAlign w:val="subscript"/>
        </w:rPr>
        <w:t>50</w:t>
      </w:r>
      <w:r w:rsidR="004C7900" w:rsidRPr="00795899">
        <w:rPr>
          <w:rFonts w:ascii="Arial" w:hAnsi="Arial" w:cs="Arial"/>
          <w:b/>
          <w:color w:val="000000" w:themeColor="text1"/>
        </w:rPr>
        <w:t xml:space="preserve">) of </w:t>
      </w:r>
      <w:r w:rsidR="004C7900" w:rsidRPr="00795899">
        <w:rPr>
          <w:rFonts w:ascii="Arial" w:hAnsi="Arial" w:cs="Arial"/>
          <w:b/>
          <w:i/>
          <w:iCs/>
          <w:color w:val="000000" w:themeColor="text1"/>
        </w:rPr>
        <w:t>S. marginata</w:t>
      </w:r>
      <w:bookmarkEnd w:id="62"/>
    </w:p>
    <w:p w14:paraId="5183F87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 xml:space="preserve">Acute toxicity tests of </w:t>
      </w:r>
      <w:r w:rsidRPr="00795899">
        <w:rPr>
          <w:rFonts w:ascii="Arial" w:hAnsi="Arial" w:cs="Arial"/>
          <w:i/>
          <w:color w:val="000000" w:themeColor="text1"/>
          <w:lang w:val="en-GB"/>
        </w:rPr>
        <w:t>S. marginata</w:t>
      </w:r>
      <w:r w:rsidRPr="00795899">
        <w:rPr>
          <w:rFonts w:ascii="Arial" w:hAnsi="Arial" w:cs="Arial"/>
          <w:color w:val="000000" w:themeColor="text1"/>
          <w:lang w:val="en-GB"/>
        </w:rPr>
        <w:t xml:space="preserve"> on </w:t>
      </w:r>
      <w:r w:rsidRPr="00795899">
        <w:rPr>
          <w:rFonts w:ascii="Arial" w:hAnsi="Arial" w:cs="Arial"/>
          <w:i/>
          <w:color w:val="000000" w:themeColor="text1"/>
          <w:lang w:val="en-GB"/>
        </w:rPr>
        <w:t>O. niloticus</w:t>
      </w:r>
      <w:r w:rsidRPr="00795899">
        <w:rPr>
          <w:rFonts w:ascii="Arial" w:hAnsi="Arial" w:cs="Arial"/>
          <w:color w:val="000000" w:themeColor="text1"/>
          <w:lang w:val="en-GB"/>
        </w:rPr>
        <w:t xml:space="preserve"> were determined and recorded within 3 hours </w:t>
      </w:r>
      <w:r w:rsidRPr="00795899">
        <w:rPr>
          <w:rFonts w:ascii="Arial" w:hAnsi="Arial" w:cs="Arial"/>
          <w:bCs/>
          <w:color w:val="000000" w:themeColor="text1"/>
        </w:rPr>
        <w:t>(</w:t>
      </w:r>
      <w:r w:rsidRPr="00795899">
        <w:rPr>
          <w:rFonts w:ascii="Arial" w:hAnsi="Arial" w:cs="Arial"/>
          <w:color w:val="000000" w:themeColor="text1"/>
          <w:lang w:val="en-GB"/>
        </w:rPr>
        <w:t>time taken by native fishermen before picking dead fish after soaking). N</w:t>
      </w:r>
      <w:r w:rsidRPr="00795899">
        <w:rPr>
          <w:rFonts w:ascii="Arial" w:hAnsi="Arial" w:cs="Arial"/>
          <w:bCs/>
          <w:color w:val="000000" w:themeColor="text1"/>
        </w:rPr>
        <w:t>o</w:t>
      </w:r>
      <w:r w:rsidRPr="00795899">
        <w:rPr>
          <w:rFonts w:ascii="Arial" w:hAnsi="Arial" w:cs="Arial"/>
          <w:color w:val="000000" w:themeColor="text1"/>
        </w:rPr>
        <w:t xml:space="preserve"> mortality of fingerlings was observed in the control, however, mortality increased with the increase in the concentration of the extract and the exposure time. In a concentration of 200 mg/L, 50% of the </w:t>
      </w:r>
      <w:r w:rsidRPr="00795899">
        <w:rPr>
          <w:rFonts w:ascii="Arial" w:hAnsi="Arial" w:cs="Arial"/>
          <w:i/>
          <w:color w:val="000000" w:themeColor="text1"/>
        </w:rPr>
        <w:t>O. niloticus</w:t>
      </w:r>
      <w:r w:rsidRPr="00795899">
        <w:rPr>
          <w:rFonts w:ascii="Arial" w:hAnsi="Arial" w:cs="Arial"/>
          <w:color w:val="000000" w:themeColor="text1"/>
        </w:rPr>
        <w:t xml:space="preserve"> fingerlings died (LC</w:t>
      </w:r>
      <w:r w:rsidRPr="00795899">
        <w:rPr>
          <w:rFonts w:ascii="Arial" w:hAnsi="Arial" w:cs="Arial"/>
          <w:color w:val="000000" w:themeColor="text1"/>
          <w:vertAlign w:val="subscript"/>
        </w:rPr>
        <w:t>50</w:t>
      </w:r>
      <w:r w:rsidRPr="00795899">
        <w:rPr>
          <w:rFonts w:ascii="Arial" w:hAnsi="Arial" w:cs="Arial"/>
          <w:color w:val="000000" w:themeColor="text1"/>
        </w:rPr>
        <w:t xml:space="preserve">) as shown in </w:t>
      </w:r>
      <w:r w:rsidRPr="00795899">
        <w:rPr>
          <w:rFonts w:ascii="Arial" w:hAnsi="Arial" w:cs="Arial"/>
          <w:b/>
          <w:color w:val="000000" w:themeColor="text1"/>
        </w:rPr>
        <w:t>Table 3</w:t>
      </w:r>
      <w:r w:rsidRPr="00795899">
        <w:rPr>
          <w:rFonts w:ascii="Arial" w:hAnsi="Arial" w:cs="Arial"/>
          <w:color w:val="000000" w:themeColor="text1"/>
        </w:rPr>
        <w:t>.</w:t>
      </w:r>
      <w:bookmarkStart w:id="63" w:name="_Toc170291648"/>
    </w:p>
    <w:p w14:paraId="4EDFC63F" w14:textId="77777777" w:rsidR="004C7900" w:rsidRPr="00795899" w:rsidRDefault="004C7900" w:rsidP="004C7900">
      <w:pPr>
        <w:pStyle w:val="Body"/>
        <w:rPr>
          <w:rFonts w:ascii="Arial" w:hAnsi="Arial" w:cs="Arial"/>
          <w:b/>
          <w:color w:val="000000" w:themeColor="text1"/>
        </w:rPr>
      </w:pPr>
      <w:r w:rsidRPr="00795899">
        <w:rPr>
          <w:rFonts w:ascii="Arial" w:hAnsi="Arial" w:cs="Arial"/>
          <w:b/>
          <w:color w:val="000000" w:themeColor="text1"/>
        </w:rPr>
        <w:t xml:space="preserve">Table 3 </w:t>
      </w:r>
      <w:r w:rsidRPr="00795899">
        <w:rPr>
          <w:rFonts w:ascii="Arial" w:hAnsi="Arial" w:cs="Arial"/>
          <w:b/>
          <w:i/>
          <w:iCs/>
          <w:color w:val="000000" w:themeColor="text1"/>
        </w:rPr>
        <w:t>Oreochromis niloticus</w:t>
      </w:r>
      <w:r w:rsidRPr="00795899">
        <w:rPr>
          <w:rFonts w:ascii="Arial" w:hAnsi="Arial" w:cs="Arial"/>
          <w:b/>
          <w:color w:val="000000" w:themeColor="text1"/>
        </w:rPr>
        <w:t xml:space="preserve"> survival rate and LC</w:t>
      </w:r>
      <w:r w:rsidRPr="00795899">
        <w:rPr>
          <w:rFonts w:ascii="Arial" w:hAnsi="Arial" w:cs="Arial"/>
          <w:b/>
          <w:color w:val="000000" w:themeColor="text1"/>
          <w:vertAlign w:val="subscript"/>
        </w:rPr>
        <w:t>50</w:t>
      </w:r>
      <w:bookmarkEnd w:id="63"/>
    </w:p>
    <w:tbl>
      <w:tblPr>
        <w:tblStyle w:val="TableGrid"/>
        <w:tblW w:w="7720" w:type="dxa"/>
        <w:jc w:val="center"/>
        <w:tblLayout w:type="fixed"/>
        <w:tblLook w:val="04A0" w:firstRow="1" w:lastRow="0" w:firstColumn="1" w:lastColumn="0" w:noHBand="0" w:noVBand="1"/>
      </w:tblPr>
      <w:tblGrid>
        <w:gridCol w:w="3491"/>
        <w:gridCol w:w="630"/>
        <w:gridCol w:w="630"/>
        <w:gridCol w:w="630"/>
        <w:gridCol w:w="630"/>
        <w:gridCol w:w="629"/>
        <w:gridCol w:w="1080"/>
      </w:tblGrid>
      <w:tr w:rsidR="00795899" w:rsidRPr="00795899" w14:paraId="47676D30" w14:textId="77777777" w:rsidTr="00817AAB">
        <w:trPr>
          <w:trHeight w:val="291"/>
          <w:jc w:val="center"/>
        </w:trPr>
        <w:tc>
          <w:tcPr>
            <w:tcW w:w="3490" w:type="dxa"/>
            <w:tcBorders>
              <w:left w:val="nil"/>
              <w:right w:val="nil"/>
            </w:tcBorders>
          </w:tcPr>
          <w:p w14:paraId="79C530A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 of the plant used</w:t>
            </w:r>
          </w:p>
        </w:tc>
        <w:tc>
          <w:tcPr>
            <w:tcW w:w="630" w:type="dxa"/>
            <w:tcBorders>
              <w:left w:val="nil"/>
              <w:right w:val="nil"/>
            </w:tcBorders>
          </w:tcPr>
          <w:p w14:paraId="1CE7973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500</w:t>
            </w:r>
          </w:p>
        </w:tc>
        <w:tc>
          <w:tcPr>
            <w:tcW w:w="630" w:type="dxa"/>
            <w:tcBorders>
              <w:left w:val="nil"/>
              <w:right w:val="nil"/>
            </w:tcBorders>
          </w:tcPr>
          <w:p w14:paraId="7BA0BCD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300</w:t>
            </w:r>
          </w:p>
        </w:tc>
        <w:tc>
          <w:tcPr>
            <w:tcW w:w="630" w:type="dxa"/>
            <w:tcBorders>
              <w:left w:val="nil"/>
              <w:right w:val="nil"/>
            </w:tcBorders>
          </w:tcPr>
          <w:p w14:paraId="607A9113"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200</w:t>
            </w:r>
          </w:p>
        </w:tc>
        <w:tc>
          <w:tcPr>
            <w:tcW w:w="630" w:type="dxa"/>
            <w:tcBorders>
              <w:left w:val="nil"/>
              <w:right w:val="nil"/>
            </w:tcBorders>
          </w:tcPr>
          <w:p w14:paraId="591C6CA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100</w:t>
            </w:r>
          </w:p>
        </w:tc>
        <w:tc>
          <w:tcPr>
            <w:tcW w:w="629" w:type="dxa"/>
            <w:tcBorders>
              <w:left w:val="nil"/>
              <w:right w:val="nil"/>
            </w:tcBorders>
          </w:tcPr>
          <w:p w14:paraId="32803774"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50</w:t>
            </w:r>
          </w:p>
        </w:tc>
        <w:tc>
          <w:tcPr>
            <w:tcW w:w="1080" w:type="dxa"/>
            <w:tcBorders>
              <w:left w:val="nil"/>
              <w:right w:val="nil"/>
            </w:tcBorders>
          </w:tcPr>
          <w:p w14:paraId="7BDC243F"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w:t>
            </w:r>
          </w:p>
        </w:tc>
      </w:tr>
      <w:tr w:rsidR="00795899" w:rsidRPr="00795899" w14:paraId="60AD8661" w14:textId="77777777" w:rsidTr="00817AAB">
        <w:trPr>
          <w:trHeight w:val="325"/>
          <w:jc w:val="center"/>
        </w:trPr>
        <w:tc>
          <w:tcPr>
            <w:tcW w:w="3490" w:type="dxa"/>
            <w:tcBorders>
              <w:left w:val="nil"/>
              <w:bottom w:val="nil"/>
              <w:right w:val="nil"/>
            </w:tcBorders>
          </w:tcPr>
          <w:p w14:paraId="65D49E4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Volume of water in the aquaria</w:t>
            </w:r>
          </w:p>
        </w:tc>
        <w:tc>
          <w:tcPr>
            <w:tcW w:w="630" w:type="dxa"/>
            <w:tcBorders>
              <w:left w:val="nil"/>
              <w:bottom w:val="nil"/>
              <w:right w:val="nil"/>
            </w:tcBorders>
          </w:tcPr>
          <w:p w14:paraId="28C913D0"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30" w:type="dxa"/>
            <w:tcBorders>
              <w:left w:val="nil"/>
              <w:bottom w:val="nil"/>
              <w:right w:val="nil"/>
            </w:tcBorders>
          </w:tcPr>
          <w:p w14:paraId="4509DC5E"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30" w:type="dxa"/>
            <w:tcBorders>
              <w:left w:val="nil"/>
              <w:bottom w:val="nil"/>
              <w:right w:val="nil"/>
            </w:tcBorders>
          </w:tcPr>
          <w:p w14:paraId="2657D8C4"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30" w:type="dxa"/>
            <w:tcBorders>
              <w:left w:val="nil"/>
              <w:bottom w:val="nil"/>
              <w:right w:val="nil"/>
            </w:tcBorders>
          </w:tcPr>
          <w:p w14:paraId="1323B025"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29" w:type="dxa"/>
            <w:tcBorders>
              <w:left w:val="nil"/>
              <w:bottom w:val="nil"/>
              <w:right w:val="nil"/>
            </w:tcBorders>
          </w:tcPr>
          <w:p w14:paraId="5B294638"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1080" w:type="dxa"/>
            <w:tcBorders>
              <w:left w:val="nil"/>
              <w:bottom w:val="nil"/>
              <w:right w:val="nil"/>
            </w:tcBorders>
          </w:tcPr>
          <w:p w14:paraId="5977B6D2"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r>
      <w:tr w:rsidR="00795899" w:rsidRPr="00795899" w14:paraId="60C640F2" w14:textId="77777777" w:rsidTr="00817AAB">
        <w:trPr>
          <w:trHeight w:val="229"/>
          <w:jc w:val="center"/>
        </w:trPr>
        <w:tc>
          <w:tcPr>
            <w:tcW w:w="3490" w:type="dxa"/>
            <w:tcBorders>
              <w:top w:val="nil"/>
              <w:left w:val="nil"/>
              <w:bottom w:val="nil"/>
              <w:right w:val="nil"/>
            </w:tcBorders>
          </w:tcPr>
          <w:p w14:paraId="7C092D3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used in the aquarium</w:t>
            </w:r>
          </w:p>
        </w:tc>
        <w:tc>
          <w:tcPr>
            <w:tcW w:w="630" w:type="dxa"/>
            <w:tcBorders>
              <w:top w:val="nil"/>
              <w:left w:val="nil"/>
              <w:bottom w:val="nil"/>
              <w:right w:val="nil"/>
            </w:tcBorders>
          </w:tcPr>
          <w:p w14:paraId="0719CD5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03E6409F"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3349BCF9"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2EE3728D"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66AE59BF"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49B5DC0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564F6E78" w14:textId="77777777" w:rsidTr="00817AAB">
        <w:trPr>
          <w:trHeight w:val="249"/>
          <w:jc w:val="center"/>
        </w:trPr>
        <w:tc>
          <w:tcPr>
            <w:tcW w:w="3490" w:type="dxa"/>
            <w:tcBorders>
              <w:top w:val="nil"/>
              <w:left w:val="nil"/>
              <w:bottom w:val="nil"/>
              <w:right w:val="nil"/>
            </w:tcBorders>
          </w:tcPr>
          <w:p w14:paraId="30B6664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30 min</w:t>
            </w:r>
          </w:p>
        </w:tc>
        <w:tc>
          <w:tcPr>
            <w:tcW w:w="630" w:type="dxa"/>
            <w:tcBorders>
              <w:top w:val="nil"/>
              <w:left w:val="nil"/>
              <w:bottom w:val="nil"/>
              <w:right w:val="nil"/>
            </w:tcBorders>
          </w:tcPr>
          <w:p w14:paraId="607F380A"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c>
          <w:tcPr>
            <w:tcW w:w="630" w:type="dxa"/>
            <w:tcBorders>
              <w:top w:val="nil"/>
              <w:left w:val="nil"/>
              <w:bottom w:val="nil"/>
              <w:right w:val="nil"/>
            </w:tcBorders>
          </w:tcPr>
          <w:p w14:paraId="0B95CDF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c>
          <w:tcPr>
            <w:tcW w:w="630" w:type="dxa"/>
            <w:tcBorders>
              <w:top w:val="nil"/>
              <w:left w:val="nil"/>
              <w:bottom w:val="nil"/>
              <w:right w:val="nil"/>
            </w:tcBorders>
          </w:tcPr>
          <w:p w14:paraId="0D0A8F7D"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692F6854"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5AC2480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6A5191B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75BE7371" w14:textId="77777777" w:rsidTr="00817AAB">
        <w:trPr>
          <w:trHeight w:val="81"/>
          <w:jc w:val="center"/>
        </w:trPr>
        <w:tc>
          <w:tcPr>
            <w:tcW w:w="3490" w:type="dxa"/>
            <w:tcBorders>
              <w:top w:val="nil"/>
              <w:left w:val="nil"/>
              <w:bottom w:val="nil"/>
              <w:right w:val="nil"/>
            </w:tcBorders>
          </w:tcPr>
          <w:p w14:paraId="404DE7C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1hr</w:t>
            </w:r>
          </w:p>
        </w:tc>
        <w:tc>
          <w:tcPr>
            <w:tcW w:w="630" w:type="dxa"/>
            <w:tcBorders>
              <w:top w:val="nil"/>
              <w:left w:val="nil"/>
              <w:bottom w:val="nil"/>
              <w:right w:val="nil"/>
            </w:tcBorders>
          </w:tcPr>
          <w:p w14:paraId="07C0C21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630" w:type="dxa"/>
            <w:tcBorders>
              <w:top w:val="nil"/>
              <w:left w:val="nil"/>
              <w:bottom w:val="nil"/>
              <w:right w:val="nil"/>
            </w:tcBorders>
          </w:tcPr>
          <w:p w14:paraId="08E394B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1DCC596B"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438F0ECD"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62379966"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0A04D079"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7872A782" w14:textId="77777777" w:rsidTr="00817AAB">
        <w:trPr>
          <w:trHeight w:val="273"/>
          <w:jc w:val="center"/>
        </w:trPr>
        <w:tc>
          <w:tcPr>
            <w:tcW w:w="3490" w:type="dxa"/>
            <w:tcBorders>
              <w:top w:val="nil"/>
              <w:left w:val="nil"/>
              <w:bottom w:val="nil"/>
              <w:right w:val="nil"/>
            </w:tcBorders>
          </w:tcPr>
          <w:p w14:paraId="265FACD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1hr30 min</w:t>
            </w:r>
          </w:p>
        </w:tc>
        <w:tc>
          <w:tcPr>
            <w:tcW w:w="630" w:type="dxa"/>
            <w:tcBorders>
              <w:top w:val="nil"/>
              <w:left w:val="nil"/>
              <w:bottom w:val="nil"/>
              <w:right w:val="nil"/>
            </w:tcBorders>
          </w:tcPr>
          <w:p w14:paraId="3F757DA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w:t>
            </w:r>
          </w:p>
        </w:tc>
        <w:tc>
          <w:tcPr>
            <w:tcW w:w="630" w:type="dxa"/>
            <w:tcBorders>
              <w:top w:val="nil"/>
              <w:left w:val="nil"/>
              <w:bottom w:val="nil"/>
              <w:right w:val="nil"/>
            </w:tcBorders>
          </w:tcPr>
          <w:p w14:paraId="1962648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630" w:type="dxa"/>
            <w:tcBorders>
              <w:top w:val="nil"/>
              <w:left w:val="nil"/>
              <w:bottom w:val="nil"/>
              <w:right w:val="nil"/>
            </w:tcBorders>
          </w:tcPr>
          <w:p w14:paraId="6EB88336"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378E9079"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7349547C"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5F3B13C7"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77EDA61F" w14:textId="77777777" w:rsidTr="00817AAB">
        <w:trPr>
          <w:trHeight w:val="58"/>
          <w:jc w:val="center"/>
        </w:trPr>
        <w:tc>
          <w:tcPr>
            <w:tcW w:w="3490" w:type="dxa"/>
            <w:tcBorders>
              <w:top w:val="nil"/>
              <w:left w:val="nil"/>
              <w:bottom w:val="nil"/>
              <w:right w:val="nil"/>
            </w:tcBorders>
          </w:tcPr>
          <w:p w14:paraId="61912DD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2hrs</w:t>
            </w:r>
          </w:p>
        </w:tc>
        <w:tc>
          <w:tcPr>
            <w:tcW w:w="630" w:type="dxa"/>
            <w:tcBorders>
              <w:top w:val="nil"/>
              <w:left w:val="nil"/>
              <w:bottom w:val="nil"/>
              <w:right w:val="nil"/>
            </w:tcBorders>
          </w:tcPr>
          <w:p w14:paraId="1998AEF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630" w:type="dxa"/>
            <w:tcBorders>
              <w:top w:val="nil"/>
              <w:left w:val="nil"/>
              <w:bottom w:val="nil"/>
              <w:right w:val="nil"/>
            </w:tcBorders>
          </w:tcPr>
          <w:p w14:paraId="117DA22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630" w:type="dxa"/>
            <w:tcBorders>
              <w:top w:val="nil"/>
              <w:left w:val="nil"/>
              <w:bottom w:val="nil"/>
              <w:right w:val="nil"/>
            </w:tcBorders>
          </w:tcPr>
          <w:p w14:paraId="1BC2C39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630" w:type="dxa"/>
            <w:tcBorders>
              <w:top w:val="nil"/>
              <w:left w:val="nil"/>
              <w:bottom w:val="nil"/>
              <w:right w:val="nil"/>
            </w:tcBorders>
          </w:tcPr>
          <w:p w14:paraId="19D6DA7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6286DF50"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6B31FE17"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11B3D460" w14:textId="77777777" w:rsidTr="00817AAB">
        <w:trPr>
          <w:trHeight w:val="58"/>
          <w:jc w:val="center"/>
        </w:trPr>
        <w:tc>
          <w:tcPr>
            <w:tcW w:w="3490" w:type="dxa"/>
            <w:tcBorders>
              <w:top w:val="nil"/>
              <w:left w:val="nil"/>
              <w:bottom w:val="nil"/>
              <w:right w:val="nil"/>
            </w:tcBorders>
          </w:tcPr>
          <w:p w14:paraId="730AF78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2hrs:30 min</w:t>
            </w:r>
          </w:p>
        </w:tc>
        <w:tc>
          <w:tcPr>
            <w:tcW w:w="630" w:type="dxa"/>
            <w:tcBorders>
              <w:top w:val="nil"/>
              <w:left w:val="nil"/>
              <w:bottom w:val="nil"/>
              <w:right w:val="nil"/>
            </w:tcBorders>
          </w:tcPr>
          <w:p w14:paraId="06C626F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w:t>
            </w:r>
          </w:p>
        </w:tc>
        <w:tc>
          <w:tcPr>
            <w:tcW w:w="630" w:type="dxa"/>
            <w:tcBorders>
              <w:top w:val="nil"/>
              <w:left w:val="nil"/>
              <w:bottom w:val="nil"/>
              <w:right w:val="nil"/>
            </w:tcBorders>
          </w:tcPr>
          <w:p w14:paraId="7AD2C65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630" w:type="dxa"/>
            <w:tcBorders>
              <w:top w:val="nil"/>
              <w:left w:val="nil"/>
              <w:bottom w:val="nil"/>
              <w:right w:val="nil"/>
            </w:tcBorders>
          </w:tcPr>
          <w:p w14:paraId="031029A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w:t>
            </w:r>
          </w:p>
        </w:tc>
        <w:tc>
          <w:tcPr>
            <w:tcW w:w="630" w:type="dxa"/>
            <w:tcBorders>
              <w:top w:val="nil"/>
              <w:left w:val="nil"/>
              <w:bottom w:val="nil"/>
              <w:right w:val="nil"/>
            </w:tcBorders>
          </w:tcPr>
          <w:p w14:paraId="1E1A1BD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629" w:type="dxa"/>
            <w:tcBorders>
              <w:top w:val="nil"/>
              <w:left w:val="nil"/>
              <w:bottom w:val="nil"/>
              <w:right w:val="nil"/>
            </w:tcBorders>
          </w:tcPr>
          <w:p w14:paraId="6AAC02B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63F0387C"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03270270" w14:textId="77777777" w:rsidTr="00817AAB">
        <w:trPr>
          <w:trHeight w:val="58"/>
          <w:jc w:val="center"/>
        </w:trPr>
        <w:tc>
          <w:tcPr>
            <w:tcW w:w="3490" w:type="dxa"/>
            <w:tcBorders>
              <w:top w:val="nil"/>
              <w:left w:val="nil"/>
              <w:right w:val="nil"/>
            </w:tcBorders>
          </w:tcPr>
          <w:p w14:paraId="3AE72CD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3hrs</w:t>
            </w:r>
          </w:p>
        </w:tc>
        <w:tc>
          <w:tcPr>
            <w:tcW w:w="630" w:type="dxa"/>
            <w:tcBorders>
              <w:top w:val="nil"/>
              <w:left w:val="nil"/>
              <w:right w:val="nil"/>
            </w:tcBorders>
          </w:tcPr>
          <w:p w14:paraId="51B0C06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w:t>
            </w:r>
          </w:p>
        </w:tc>
        <w:tc>
          <w:tcPr>
            <w:tcW w:w="630" w:type="dxa"/>
            <w:tcBorders>
              <w:top w:val="nil"/>
              <w:left w:val="nil"/>
              <w:right w:val="nil"/>
            </w:tcBorders>
          </w:tcPr>
          <w:p w14:paraId="04D2DA8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630" w:type="dxa"/>
            <w:tcBorders>
              <w:top w:val="nil"/>
              <w:left w:val="nil"/>
              <w:right w:val="nil"/>
            </w:tcBorders>
          </w:tcPr>
          <w:p w14:paraId="2816717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5</w:t>
            </w:r>
          </w:p>
        </w:tc>
        <w:tc>
          <w:tcPr>
            <w:tcW w:w="630" w:type="dxa"/>
            <w:tcBorders>
              <w:top w:val="nil"/>
              <w:left w:val="nil"/>
              <w:right w:val="nil"/>
            </w:tcBorders>
          </w:tcPr>
          <w:p w14:paraId="000AD45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629" w:type="dxa"/>
            <w:tcBorders>
              <w:top w:val="nil"/>
              <w:left w:val="nil"/>
              <w:right w:val="nil"/>
            </w:tcBorders>
          </w:tcPr>
          <w:p w14:paraId="3A80003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1080" w:type="dxa"/>
            <w:tcBorders>
              <w:top w:val="nil"/>
              <w:left w:val="nil"/>
              <w:right w:val="nil"/>
            </w:tcBorders>
          </w:tcPr>
          <w:p w14:paraId="5B95213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r>
    </w:tbl>
    <w:p w14:paraId="0A95278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lastRenderedPageBreak/>
        <w:t xml:space="preserve">In the control indicated by (0), no plant extract was used. Behavioral manifestations of the fingerlings upon exposure to varying concentrations of </w:t>
      </w:r>
      <w:r w:rsidRPr="00795899">
        <w:rPr>
          <w:rFonts w:ascii="Arial" w:hAnsi="Arial" w:cs="Arial"/>
          <w:i/>
          <w:iCs/>
          <w:color w:val="000000" w:themeColor="text1"/>
        </w:rPr>
        <w:t>S. marginata</w:t>
      </w:r>
      <w:r w:rsidRPr="00795899">
        <w:rPr>
          <w:rFonts w:ascii="Arial" w:hAnsi="Arial" w:cs="Arial"/>
          <w:color w:val="000000" w:themeColor="text1"/>
        </w:rPr>
        <w:t xml:space="preserve"> extract were noted at random intervals and recorded in </w:t>
      </w:r>
      <w:r w:rsidRPr="00795899">
        <w:rPr>
          <w:rFonts w:ascii="Arial" w:hAnsi="Arial" w:cs="Arial"/>
          <w:b/>
          <w:color w:val="000000" w:themeColor="text1"/>
        </w:rPr>
        <w:t>Table 4</w:t>
      </w:r>
    </w:p>
    <w:p w14:paraId="171B3427" w14:textId="77777777" w:rsidR="004C7900" w:rsidRPr="00795899" w:rsidRDefault="004C7900" w:rsidP="004C7900">
      <w:pPr>
        <w:pStyle w:val="Body"/>
        <w:spacing w:after="0"/>
        <w:rPr>
          <w:rFonts w:ascii="Arial" w:hAnsi="Arial" w:cs="Arial"/>
          <w:b/>
          <w:bCs/>
          <w:color w:val="000000" w:themeColor="text1"/>
        </w:rPr>
      </w:pPr>
      <w:bookmarkStart w:id="64" w:name="_Toc170291649"/>
      <w:r w:rsidRPr="00795899">
        <w:rPr>
          <w:rFonts w:ascii="Arial" w:hAnsi="Arial" w:cs="Arial"/>
          <w:b/>
          <w:bCs/>
          <w:color w:val="000000" w:themeColor="text1"/>
        </w:rPr>
        <w:t xml:space="preserve">Table 4 Behavioral manifestation of </w:t>
      </w:r>
      <w:r w:rsidRPr="00795899">
        <w:rPr>
          <w:rFonts w:ascii="Arial" w:hAnsi="Arial" w:cs="Arial"/>
          <w:b/>
          <w:bCs/>
          <w:i/>
          <w:iCs/>
          <w:color w:val="000000" w:themeColor="text1"/>
        </w:rPr>
        <w:t>O. niloticus</w:t>
      </w:r>
      <w:r w:rsidRPr="00795899">
        <w:rPr>
          <w:rFonts w:ascii="Arial" w:hAnsi="Arial" w:cs="Arial"/>
          <w:b/>
          <w:bCs/>
          <w:color w:val="000000" w:themeColor="text1"/>
        </w:rPr>
        <w:t xml:space="preserve"> fingerlings</w:t>
      </w:r>
      <w:bookmarkEnd w:id="64"/>
    </w:p>
    <w:tbl>
      <w:tblPr>
        <w:tblStyle w:val="TableGrid"/>
        <w:tblW w:w="8708" w:type="dxa"/>
        <w:jc w:val="center"/>
        <w:tblLayout w:type="fixed"/>
        <w:tblLook w:val="04A0" w:firstRow="1" w:lastRow="0" w:firstColumn="1" w:lastColumn="0" w:noHBand="0" w:noVBand="1"/>
      </w:tblPr>
      <w:tblGrid>
        <w:gridCol w:w="2518"/>
        <w:gridCol w:w="6190"/>
      </w:tblGrid>
      <w:tr w:rsidR="00795899" w:rsidRPr="00795899" w14:paraId="3B54EB37" w14:textId="77777777" w:rsidTr="00817AAB">
        <w:trPr>
          <w:trHeight w:val="658"/>
          <w:jc w:val="center"/>
        </w:trPr>
        <w:tc>
          <w:tcPr>
            <w:tcW w:w="2518" w:type="dxa"/>
          </w:tcPr>
          <w:p w14:paraId="09AC842B" w14:textId="77777777" w:rsidR="004C7900" w:rsidRPr="00795899" w:rsidRDefault="004C7900" w:rsidP="004C7900">
            <w:pPr>
              <w:pStyle w:val="Body"/>
              <w:rPr>
                <w:rFonts w:ascii="Arial" w:hAnsi="Arial" w:cs="Arial"/>
                <w:color w:val="000000" w:themeColor="text1"/>
              </w:rPr>
            </w:pPr>
            <w:r w:rsidRPr="00795899">
              <w:rPr>
                <w:rFonts w:ascii="Arial" w:hAnsi="Arial" w:cs="Arial"/>
                <w:b/>
                <w:bCs/>
                <w:color w:val="000000" w:themeColor="text1"/>
              </w:rPr>
              <w:t>Concentration (mg/L)</w:t>
            </w:r>
          </w:p>
        </w:tc>
        <w:tc>
          <w:tcPr>
            <w:tcW w:w="6190" w:type="dxa"/>
          </w:tcPr>
          <w:p w14:paraId="3A571F34"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B</w:t>
            </w:r>
            <w:r w:rsidRPr="00795899">
              <w:rPr>
                <w:rFonts w:ascii="Arial" w:hAnsi="Arial" w:cs="Arial"/>
                <w:b/>
                <w:bCs/>
                <w:color w:val="000000" w:themeColor="text1"/>
              </w:rPr>
              <w:t>ehavioral manifestation at random interval</w:t>
            </w:r>
          </w:p>
        </w:tc>
      </w:tr>
      <w:tr w:rsidR="00795899" w:rsidRPr="00795899" w14:paraId="393A36BD" w14:textId="77777777" w:rsidTr="00817AAB">
        <w:trPr>
          <w:trHeight w:val="550"/>
          <w:jc w:val="center"/>
        </w:trPr>
        <w:tc>
          <w:tcPr>
            <w:tcW w:w="2518" w:type="dxa"/>
          </w:tcPr>
          <w:p w14:paraId="43D06C8E"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100, 50</w:t>
            </w:r>
          </w:p>
        </w:tc>
        <w:tc>
          <w:tcPr>
            <w:tcW w:w="6190" w:type="dxa"/>
          </w:tcPr>
          <w:p w14:paraId="2DE159AE"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w:t>
            </w:r>
            <w:r w:rsidRPr="00795899">
              <w:rPr>
                <w:rFonts w:ascii="Arial" w:hAnsi="Arial" w:cs="Arial"/>
                <w:color w:val="000000" w:themeColor="text1"/>
              </w:rPr>
              <w:t xml:space="preserve"> Rapid swimming.</w:t>
            </w:r>
          </w:p>
        </w:tc>
      </w:tr>
      <w:tr w:rsidR="00795899" w:rsidRPr="00795899" w14:paraId="2BB1B432" w14:textId="77777777" w:rsidTr="00817AAB">
        <w:trPr>
          <w:trHeight w:val="550"/>
          <w:jc w:val="center"/>
        </w:trPr>
        <w:tc>
          <w:tcPr>
            <w:tcW w:w="2518" w:type="dxa"/>
          </w:tcPr>
          <w:p w14:paraId="0952B1ED" w14:textId="77777777" w:rsidR="004C7900" w:rsidRPr="00795899" w:rsidRDefault="004C7900" w:rsidP="004C7900">
            <w:pPr>
              <w:pStyle w:val="Body"/>
              <w:rPr>
                <w:rFonts w:ascii="Arial" w:hAnsi="Arial" w:cs="Arial"/>
                <w:bCs/>
                <w:color w:val="000000" w:themeColor="text1"/>
              </w:rPr>
            </w:pPr>
            <w:r w:rsidRPr="00795899">
              <w:rPr>
                <w:rFonts w:ascii="Arial" w:hAnsi="Arial" w:cs="Arial"/>
                <w:bCs/>
                <w:color w:val="000000" w:themeColor="text1"/>
              </w:rPr>
              <w:t>500, 300, 200</w:t>
            </w:r>
          </w:p>
        </w:tc>
        <w:tc>
          <w:tcPr>
            <w:tcW w:w="6190" w:type="dxa"/>
          </w:tcPr>
          <w:p w14:paraId="44808C9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Rapid swimming</w:t>
            </w:r>
          </w:p>
          <w:p w14:paraId="129E5F3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Fish coming to the surface to gasp for oxygen</w:t>
            </w:r>
          </w:p>
          <w:p w14:paraId="60B86D9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Vertical swimming</w:t>
            </w:r>
          </w:p>
          <w:p w14:paraId="1E51302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Loss of balance</w:t>
            </w:r>
          </w:p>
        </w:tc>
      </w:tr>
      <w:tr w:rsidR="004C7900" w:rsidRPr="00795899" w14:paraId="5571B13C" w14:textId="77777777" w:rsidTr="00817AAB">
        <w:trPr>
          <w:trHeight w:val="560"/>
          <w:jc w:val="center"/>
        </w:trPr>
        <w:tc>
          <w:tcPr>
            <w:tcW w:w="2518" w:type="dxa"/>
          </w:tcPr>
          <w:p w14:paraId="5B5A9C15"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Control</w:t>
            </w:r>
          </w:p>
        </w:tc>
        <w:tc>
          <w:tcPr>
            <w:tcW w:w="6190" w:type="dxa"/>
          </w:tcPr>
          <w:p w14:paraId="3E22BB2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-Normal behavior of fingerlings</w:t>
            </w:r>
          </w:p>
        </w:tc>
      </w:tr>
    </w:tbl>
    <w:p w14:paraId="05A9393F" w14:textId="77777777" w:rsidR="004C7900" w:rsidRPr="00795899" w:rsidRDefault="004C7900" w:rsidP="004C7900">
      <w:pPr>
        <w:pStyle w:val="Body"/>
        <w:rPr>
          <w:rFonts w:ascii="Arial" w:hAnsi="Arial" w:cs="Arial"/>
          <w:color w:val="000000" w:themeColor="text1"/>
        </w:rPr>
      </w:pPr>
    </w:p>
    <w:p w14:paraId="4805CF5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The percentage mortality of </w:t>
      </w:r>
      <w:r w:rsidRPr="00795899">
        <w:rPr>
          <w:rFonts w:ascii="Arial" w:hAnsi="Arial" w:cs="Arial"/>
          <w:i/>
          <w:iCs/>
          <w:color w:val="000000" w:themeColor="text1"/>
        </w:rPr>
        <w:t>O. niloticus</w:t>
      </w:r>
      <w:r w:rsidRPr="00795899">
        <w:rPr>
          <w:rFonts w:ascii="Arial" w:hAnsi="Arial" w:cs="Arial"/>
          <w:color w:val="000000" w:themeColor="text1"/>
        </w:rPr>
        <w:t xml:space="preserve"> fingerlings against </w:t>
      </w:r>
      <w:r w:rsidRPr="00795899">
        <w:rPr>
          <w:rFonts w:ascii="Arial" w:hAnsi="Arial" w:cs="Arial"/>
          <w:i/>
          <w:iCs/>
          <w:color w:val="000000" w:themeColor="text1"/>
        </w:rPr>
        <w:t>S. marginata</w:t>
      </w:r>
      <w:r w:rsidRPr="00795899">
        <w:rPr>
          <w:rFonts w:ascii="Arial" w:hAnsi="Arial" w:cs="Arial"/>
          <w:color w:val="000000" w:themeColor="text1"/>
        </w:rPr>
        <w:t xml:space="preserve"> extract was plotted using GraphPad Prism version 10.4.0 as shown in </w:t>
      </w:r>
      <w:r w:rsidRPr="00795899">
        <w:rPr>
          <w:rFonts w:ascii="Arial" w:hAnsi="Arial" w:cs="Arial"/>
          <w:b/>
          <w:color w:val="000000" w:themeColor="text1"/>
        </w:rPr>
        <w:t>Figure 3</w:t>
      </w:r>
    </w:p>
    <w:p w14:paraId="21EF67CA"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rPr>
        <w:drawing>
          <wp:inline distT="0" distB="0" distL="0" distR="0" wp14:anchorId="01A28757" wp14:editId="532EBB45">
            <wp:extent cx="4203192" cy="292303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form X of Percent Mortality.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3192" cy="2923032"/>
                    </a:xfrm>
                    <a:prstGeom prst="rect">
                      <a:avLst/>
                    </a:prstGeom>
                  </pic:spPr>
                </pic:pic>
              </a:graphicData>
            </a:graphic>
          </wp:inline>
        </w:drawing>
      </w:r>
    </w:p>
    <w:p w14:paraId="786D728B" w14:textId="77777777" w:rsidR="004C7900" w:rsidRPr="00795899" w:rsidRDefault="004C7900" w:rsidP="004C7900">
      <w:pPr>
        <w:pStyle w:val="Body"/>
        <w:rPr>
          <w:rFonts w:ascii="Arial" w:hAnsi="Arial" w:cs="Arial"/>
          <w:color w:val="000000" w:themeColor="text1"/>
        </w:rPr>
      </w:pPr>
      <w:r w:rsidRPr="00795899">
        <w:rPr>
          <w:rFonts w:ascii="Arial" w:hAnsi="Arial" w:cs="Arial"/>
          <w:b/>
          <w:bCs/>
          <w:color w:val="000000" w:themeColor="text1"/>
        </w:rPr>
        <w:t xml:space="preserve">Figure 3 </w:t>
      </w:r>
      <w:r w:rsidRPr="00795899">
        <w:rPr>
          <w:rFonts w:ascii="Arial" w:hAnsi="Arial" w:cs="Arial"/>
          <w:color w:val="000000" w:themeColor="text1"/>
        </w:rPr>
        <w:t xml:space="preserve">shows the best fit line using GraphPad Prism version 10.4.0 sigmoidal 4PL x=log concentration model   estimated lethal concentration of 221.6 mg/L of </w:t>
      </w:r>
      <w:r w:rsidRPr="00795899">
        <w:rPr>
          <w:rFonts w:ascii="Arial" w:hAnsi="Arial" w:cs="Arial"/>
          <w:i/>
          <w:iCs/>
          <w:color w:val="000000" w:themeColor="text1"/>
        </w:rPr>
        <w:t>S. marginata</w:t>
      </w:r>
      <w:r w:rsidRPr="00795899">
        <w:rPr>
          <w:rFonts w:ascii="Arial" w:hAnsi="Arial" w:cs="Arial"/>
          <w:color w:val="000000" w:themeColor="text1"/>
        </w:rPr>
        <w:t xml:space="preserve"> caused 50% death of </w:t>
      </w:r>
      <w:r w:rsidRPr="00795899">
        <w:rPr>
          <w:rFonts w:ascii="Arial" w:hAnsi="Arial" w:cs="Arial"/>
          <w:i/>
          <w:color w:val="000000" w:themeColor="text1"/>
        </w:rPr>
        <w:t>O. niloticus</w:t>
      </w:r>
      <w:r w:rsidRPr="00795899">
        <w:rPr>
          <w:rFonts w:ascii="Arial" w:hAnsi="Arial" w:cs="Arial"/>
          <w:color w:val="000000" w:themeColor="text1"/>
        </w:rPr>
        <w:t xml:space="preserve"> fingerlings (LC</w:t>
      </w:r>
      <w:r w:rsidRPr="00795899">
        <w:rPr>
          <w:rFonts w:ascii="Arial" w:hAnsi="Arial" w:cs="Arial"/>
          <w:color w:val="000000" w:themeColor="text1"/>
          <w:vertAlign w:val="subscript"/>
        </w:rPr>
        <w:t>50</w:t>
      </w:r>
      <w:r w:rsidRPr="00795899">
        <w:rPr>
          <w:rFonts w:ascii="Arial" w:hAnsi="Arial" w:cs="Arial"/>
          <w:color w:val="000000" w:themeColor="text1"/>
        </w:rPr>
        <w:t xml:space="preserve">) </w:t>
      </w:r>
      <w:r w:rsidRPr="00795899">
        <w:rPr>
          <w:rFonts w:ascii="Arial" w:hAnsi="Arial" w:cs="Arial"/>
          <w:color w:val="000000" w:themeColor="text1"/>
        </w:rPr>
        <w:fldChar w:fldCharType="begin"/>
      </w:r>
      <w:r w:rsidRPr="00795899">
        <w:rPr>
          <w:rFonts w:ascii="Arial" w:hAnsi="Arial" w:cs="Arial"/>
          <w:color w:val="000000" w:themeColor="text1"/>
        </w:rPr>
        <w:instrText xml:space="preserve"> ADDIN EN.CITE &lt;EndNote&gt;&lt;Cite&gt;&lt;Author&gt;de Micheaux&lt;/Author&gt;&lt;Year&gt;2013&lt;/Year&gt;&lt;RecNum&gt;93&lt;/RecNum&gt;&lt;DisplayText&gt;(de Micheaux et al., 2013)&lt;/DisplayText&gt;&lt;record&gt;&lt;rec-number&gt;93&lt;/rec-number&gt;&lt;foreign-keys&gt;&lt;key app="EN" db-id="vp5s2999qzp59yeasdvvwezmdtx5wesvdsar" timestamp="1719572985"&gt;93&lt;/key&gt;&lt;/foreign-keys&gt;&lt;ref-type name="Journal Article"&gt;17&lt;/ref-type&gt;&lt;contributors&gt;&lt;authors&gt;&lt;author&gt;de Micheaux, P Lafaye&lt;/author&gt;&lt;author&gt;Drouilhet, Rémy&lt;/author&gt;&lt;author&gt;Liquet, Benoit&lt;/author&gt;&lt;/authors&gt;&lt;/contributors&gt;&lt;titles&gt;&lt;title&gt;The R software&lt;/title&gt;&lt;secondary-title&gt;Fundamentals of Programming and Statistical Analysis&lt;/secondary-title&gt;&lt;/titles&gt;&lt;periodical&gt;&lt;full-title&gt;Fundamentals of Programming and Statistical Analysis&lt;/full-title&gt;&lt;/periodical&gt;&lt;pages&gt;978-1&lt;/pages&gt;&lt;dates&gt;&lt;year&gt;2013&lt;/year&gt;&lt;/dates&gt;&lt;urls&gt;&lt;/urls&gt;&lt;/record&gt;&lt;/Cite&gt;&lt;/EndNote&gt;</w:instrText>
      </w:r>
      <w:r w:rsidRPr="00795899">
        <w:rPr>
          <w:rFonts w:ascii="Arial" w:hAnsi="Arial" w:cs="Arial"/>
          <w:color w:val="000000" w:themeColor="text1"/>
        </w:rPr>
        <w:fldChar w:fldCharType="separate"/>
      </w:r>
      <w:r w:rsidRPr="00795899">
        <w:rPr>
          <w:rFonts w:ascii="Arial" w:hAnsi="Arial" w:cs="Arial"/>
          <w:color w:val="000000" w:themeColor="text1"/>
        </w:rPr>
        <w:t>(</w:t>
      </w:r>
      <w:hyperlink w:anchor="_ENREF_17" w:tooltip="de Micheaux, 2013 #93" w:history="1">
        <w:r w:rsidRPr="00795899">
          <w:rPr>
            <w:rStyle w:val="Hyperlink"/>
            <w:rFonts w:ascii="Arial" w:hAnsi="Arial" w:cs="Arial"/>
            <w:color w:val="000000" w:themeColor="text1"/>
            <w:u w:val="none"/>
          </w:rPr>
          <w:t>de Micheaux et al., 2013</w:t>
        </w:r>
      </w:hyperlink>
      <w:r w:rsidRPr="00795899">
        <w:rPr>
          <w:rFonts w:ascii="Arial" w:hAnsi="Arial" w:cs="Arial"/>
          <w:color w:val="000000" w:themeColor="text1"/>
        </w:rPr>
        <w:t>)</w:t>
      </w:r>
      <w:r w:rsidRPr="00795899">
        <w:rPr>
          <w:rFonts w:ascii="Arial" w:hAnsi="Arial" w:cs="Arial"/>
          <w:color w:val="000000" w:themeColor="text1"/>
        </w:rPr>
        <w:fldChar w:fldCharType="end"/>
      </w:r>
      <w:r w:rsidRPr="00795899">
        <w:rPr>
          <w:rFonts w:ascii="Arial" w:hAnsi="Arial" w:cs="Arial"/>
          <w:color w:val="000000" w:themeColor="text1"/>
        </w:rPr>
        <w:t>. At 95% confidence level, the LC</w:t>
      </w:r>
      <w:r w:rsidRPr="00795899">
        <w:rPr>
          <w:rFonts w:ascii="Arial" w:hAnsi="Arial" w:cs="Arial"/>
          <w:color w:val="000000" w:themeColor="text1"/>
          <w:vertAlign w:val="subscript"/>
        </w:rPr>
        <w:t>50</w:t>
      </w:r>
      <w:r w:rsidRPr="00795899">
        <w:rPr>
          <w:rFonts w:ascii="Arial" w:hAnsi="Arial" w:cs="Arial"/>
          <w:color w:val="000000" w:themeColor="text1"/>
        </w:rPr>
        <w:t xml:space="preserve"> range is 148.2 mg/L to 220.4 mg/L.</w:t>
      </w:r>
    </w:p>
    <w:p w14:paraId="19D02740" w14:textId="77777777" w:rsidR="004C7900" w:rsidRPr="00795899" w:rsidRDefault="004C7900" w:rsidP="004C7900">
      <w:pPr>
        <w:pStyle w:val="Body"/>
        <w:rPr>
          <w:rFonts w:ascii="Arial" w:hAnsi="Arial" w:cs="Arial"/>
          <w:color w:val="000000" w:themeColor="text1"/>
        </w:rPr>
      </w:pPr>
    </w:p>
    <w:p w14:paraId="617E7354" w14:textId="77777777" w:rsidR="004C7900" w:rsidRPr="00795899" w:rsidRDefault="004C7900" w:rsidP="004C7900">
      <w:pPr>
        <w:pStyle w:val="Body"/>
        <w:rPr>
          <w:rFonts w:ascii="Arial" w:hAnsi="Arial" w:cs="Arial"/>
          <w:color w:val="000000" w:themeColor="text1"/>
          <w:lang w:val="en-GB"/>
        </w:rPr>
      </w:pPr>
      <w:r w:rsidRPr="00795899">
        <w:rPr>
          <w:rFonts w:ascii="Arial" w:hAnsi="Arial" w:cs="Arial"/>
          <w:color w:val="000000" w:themeColor="text1"/>
        </w:rPr>
        <w:t xml:space="preserve">Fingerlings mortality increased with the increase in concentration of the extract. </w:t>
      </w:r>
      <w:r w:rsidRPr="00795899">
        <w:rPr>
          <w:rFonts w:ascii="Arial" w:hAnsi="Arial" w:cs="Arial"/>
          <w:color w:val="000000" w:themeColor="text1"/>
          <w:lang w:val="en-GB"/>
        </w:rPr>
        <w:t>Using the arithmetic method of Karber, the LC</w:t>
      </w:r>
      <w:r w:rsidRPr="00795899">
        <w:rPr>
          <w:rFonts w:ascii="Arial" w:hAnsi="Arial" w:cs="Arial"/>
          <w:color w:val="000000" w:themeColor="text1"/>
          <w:vertAlign w:val="subscript"/>
          <w:lang w:val="en-GB"/>
        </w:rPr>
        <w:t>50</w:t>
      </w:r>
      <w:r w:rsidRPr="00795899">
        <w:rPr>
          <w:rFonts w:ascii="Arial" w:hAnsi="Arial" w:cs="Arial"/>
          <w:color w:val="000000" w:themeColor="text1"/>
          <w:lang w:val="en-GB"/>
        </w:rPr>
        <w:t xml:space="preserve"> of </w:t>
      </w:r>
      <w:r w:rsidRPr="00795899">
        <w:rPr>
          <w:rFonts w:ascii="Arial" w:hAnsi="Arial" w:cs="Arial"/>
          <w:i/>
          <w:iCs/>
          <w:color w:val="000000" w:themeColor="text1"/>
          <w:lang w:val="en-GB"/>
        </w:rPr>
        <w:t xml:space="preserve">S. marginata </w:t>
      </w:r>
      <w:r w:rsidRPr="00795899">
        <w:rPr>
          <w:rFonts w:ascii="Arial" w:hAnsi="Arial" w:cs="Arial"/>
          <w:color w:val="000000" w:themeColor="text1"/>
          <w:lang w:val="en-GB"/>
        </w:rPr>
        <w:t xml:space="preserve">on </w:t>
      </w:r>
      <w:r w:rsidRPr="00795899">
        <w:rPr>
          <w:rFonts w:ascii="Arial" w:hAnsi="Arial" w:cs="Arial"/>
          <w:i/>
          <w:iCs/>
          <w:color w:val="000000" w:themeColor="text1"/>
          <w:lang w:val="en-GB"/>
        </w:rPr>
        <w:t>O. niloticus</w:t>
      </w:r>
      <w:r w:rsidRPr="00795899">
        <w:rPr>
          <w:rFonts w:ascii="Arial" w:hAnsi="Arial" w:cs="Arial"/>
          <w:color w:val="000000" w:themeColor="text1"/>
          <w:lang w:val="en-GB"/>
        </w:rPr>
        <w:t xml:space="preserve"> in 3 hours was calculated and compared with the approximate value from the graph </w:t>
      </w:r>
      <w:r w:rsidRPr="00795899">
        <w:rPr>
          <w:rFonts w:ascii="Arial" w:hAnsi="Arial" w:cs="Arial"/>
          <w:b/>
          <w:bCs/>
          <w:color w:val="000000" w:themeColor="text1"/>
          <w:lang w:val="en-GB"/>
        </w:rPr>
        <w:fldChar w:fldCharType="begin"/>
      </w:r>
      <w:r w:rsidRPr="00795899">
        <w:rPr>
          <w:rFonts w:ascii="Arial" w:hAnsi="Arial" w:cs="Arial"/>
          <w:color w:val="000000" w:themeColor="text1"/>
          <w:lang w:val="en-GB"/>
        </w:rPr>
        <w:instrText xml:space="preserve"> ADDIN EN.CITE &lt;EndNote&gt;&lt;Cite&gt;&lt;Author&gt;Ahmed&lt;/Author&gt;&lt;Year&gt;2015&lt;/Year&gt;&lt;RecNum&gt;59&lt;/RecNum&gt;&lt;DisplayText&gt;(Ahmed, 2015, Ramakrishnan, 2016)&lt;/DisplayText&gt;&lt;record&gt;&lt;rec-number&gt;59&lt;/rec-number&gt;&lt;foreign-keys&gt;&lt;key app="EN" db-id="vp5s2999qzp59yeasdvvwezmdtx5wesvdsar" timestamp="1719403788"&gt;59&lt;/key&gt;&lt;/foreign-keys&gt;&lt;ref-type name="Journal Article"&gt;17&lt;/ref-type&gt;&lt;contributors&gt;&lt;authors&gt;&lt;author&gt;Ahmed, Muhammad&lt;/author&gt;&lt;/authors&gt;&lt;/contributors&gt;&lt;titles&gt;&lt;title&gt;Acute toxicity (lethal dose 50 calculation) of herbal drug somina in rats and mice&lt;/title&gt;&lt;secondary-title&gt;Pharmacology &amp;amp; Pharmacy&lt;/secondary-title&gt;&lt;/titles&gt;&lt;periodical&gt;&lt;full-title&gt;Pharmacology &amp;amp; Pharmacy&lt;/full-title&gt;&lt;/periodical&gt;&lt;pages&gt;185-189&lt;/pages&gt;&lt;volume&gt;6&lt;/volume&gt;&lt;number&gt;3&lt;/number&gt;&lt;dates&gt;&lt;year&gt;2015&lt;/year&gt;&lt;/dates&gt;&lt;urls&gt;&lt;/urls&gt;&lt;/record&gt;&lt;/Cite&gt;&lt;Cite&gt;&lt;Author&gt;Ramakrishnan&lt;/Author&gt;&lt;Year&gt;2016&lt;/Year&gt;&lt;RecNum&gt;58&lt;/RecNum&gt;&lt;record&gt;&lt;rec-number&gt;58&lt;/rec-number&gt;&lt;foreign-keys&gt;&lt;key app="EN" db-id="vp5s2999qzp59yeasdvvwezmdtx5wesvdsar" timestamp="1719403745"&gt;58&lt;/key&gt;&lt;/foreign-keys&gt;&lt;ref-type name="Journal Article"&gt;17&lt;/ref-type&gt;&lt;contributors&gt;&lt;authors&gt;&lt;author&gt;Ramakrishnan, Muthannan Andavar&lt;/author&gt;&lt;/authors&gt;&lt;/contributors&gt;&lt;titles&gt;&lt;title&gt;Determination of 50% endpoint titer using a simple formula&lt;/title&gt;&lt;secondary-title&gt;World journal of virology&lt;/secondary-title&gt;&lt;/titles&gt;&lt;periodical&gt;&lt;full-title&gt;World journal of virology&lt;/full-title&gt;&lt;/periodical&gt;&lt;pages&gt;85&lt;/pages&gt;&lt;volume&gt;5&lt;/volume&gt;&lt;number&gt;2&lt;/number&gt;&lt;dates&gt;&lt;year&gt;2016&lt;/year&gt;&lt;/dates&gt;&lt;urls&gt;&lt;/urls&gt;&lt;/record&gt;&lt;/Cite&gt;&lt;/EndNote&gt;</w:instrText>
      </w:r>
      <w:r w:rsidRPr="00795899">
        <w:rPr>
          <w:rFonts w:ascii="Arial" w:hAnsi="Arial" w:cs="Arial"/>
          <w:b/>
          <w:bCs/>
          <w:color w:val="000000" w:themeColor="text1"/>
          <w:lang w:val="en-GB"/>
        </w:rPr>
        <w:fldChar w:fldCharType="separate"/>
      </w:r>
      <w:r w:rsidRPr="00795899">
        <w:rPr>
          <w:rFonts w:ascii="Arial" w:hAnsi="Arial" w:cs="Arial"/>
          <w:color w:val="000000" w:themeColor="text1"/>
          <w:lang w:val="en-GB"/>
        </w:rPr>
        <w:t>(</w:t>
      </w:r>
      <w:hyperlink w:anchor="_ENREF_2" w:tooltip="Ahmed, 2015 #59" w:history="1">
        <w:r w:rsidRPr="00795899">
          <w:rPr>
            <w:rStyle w:val="Hyperlink"/>
            <w:rFonts w:ascii="Arial" w:hAnsi="Arial" w:cs="Arial"/>
            <w:color w:val="000000" w:themeColor="text1"/>
            <w:u w:val="none"/>
            <w:lang w:val="en-GB"/>
          </w:rPr>
          <w:t>Ahmed, 2015</w:t>
        </w:r>
      </w:hyperlink>
      <w:r w:rsidRPr="00795899">
        <w:rPr>
          <w:rFonts w:ascii="Arial" w:hAnsi="Arial" w:cs="Arial"/>
          <w:color w:val="000000" w:themeColor="text1"/>
          <w:lang w:val="en-GB"/>
        </w:rPr>
        <w:t xml:space="preserve">, </w:t>
      </w:r>
      <w:hyperlink w:anchor="_ENREF_46" w:tooltip="Ramakrishnan, 2016 #58" w:history="1">
        <w:r w:rsidRPr="00795899">
          <w:rPr>
            <w:rStyle w:val="Hyperlink"/>
            <w:rFonts w:ascii="Arial" w:hAnsi="Arial" w:cs="Arial"/>
            <w:color w:val="000000" w:themeColor="text1"/>
            <w:u w:val="none"/>
            <w:lang w:val="en-GB"/>
          </w:rPr>
          <w:t>Ramakrishnan, 2016</w:t>
        </w:r>
      </w:hyperlink>
      <w:r w:rsidRPr="00795899">
        <w:rPr>
          <w:rFonts w:ascii="Arial" w:hAnsi="Arial" w:cs="Arial"/>
          <w:color w:val="000000" w:themeColor="text1"/>
          <w:lang w:val="en-GB"/>
        </w:rPr>
        <w:t>)</w:t>
      </w:r>
      <w:r w:rsidRPr="00795899">
        <w:rPr>
          <w:rFonts w:ascii="Arial" w:hAnsi="Arial" w:cs="Arial"/>
          <w:color w:val="000000" w:themeColor="text1"/>
        </w:rPr>
        <w:fldChar w:fldCharType="end"/>
      </w:r>
      <w:r w:rsidRPr="00795899">
        <w:rPr>
          <w:rFonts w:ascii="Arial" w:hAnsi="Arial" w:cs="Arial"/>
          <w:color w:val="000000" w:themeColor="text1"/>
          <w:lang w:val="en-GB"/>
        </w:rPr>
        <w:t>. The calculations were made based on the fish mortalities observed in each concentration of the extract as shown in Table 5.</w:t>
      </w:r>
    </w:p>
    <w:p w14:paraId="4B1B3661" w14:textId="77777777" w:rsidR="004C7900" w:rsidRPr="00795899" w:rsidRDefault="004C7900" w:rsidP="004C7900">
      <w:pPr>
        <w:pStyle w:val="Body"/>
        <w:spacing w:after="0"/>
        <w:rPr>
          <w:rFonts w:ascii="Arial" w:hAnsi="Arial" w:cs="Arial"/>
          <w:b/>
          <w:bCs/>
          <w:color w:val="000000" w:themeColor="text1"/>
        </w:rPr>
      </w:pPr>
      <w:bookmarkStart w:id="65" w:name="_Toc170291650"/>
      <w:r w:rsidRPr="00795899">
        <w:rPr>
          <w:rFonts w:ascii="Arial" w:hAnsi="Arial" w:cs="Arial"/>
          <w:b/>
          <w:bCs/>
          <w:color w:val="000000" w:themeColor="text1"/>
        </w:rPr>
        <w:t>Table 5 LC</w:t>
      </w:r>
      <w:r w:rsidRPr="00795899">
        <w:rPr>
          <w:rFonts w:ascii="Arial" w:hAnsi="Arial" w:cs="Arial"/>
          <w:b/>
          <w:bCs/>
          <w:color w:val="000000" w:themeColor="text1"/>
          <w:vertAlign w:val="subscript"/>
        </w:rPr>
        <w:t>50</w:t>
      </w:r>
      <w:r w:rsidRPr="00795899">
        <w:rPr>
          <w:rFonts w:ascii="Arial" w:hAnsi="Arial" w:cs="Arial"/>
          <w:b/>
          <w:bCs/>
          <w:color w:val="000000" w:themeColor="text1"/>
        </w:rPr>
        <w:t xml:space="preserve"> calculation using the arithmetic method of Karber</w:t>
      </w:r>
      <w:bookmarkEnd w:id="65"/>
    </w:p>
    <w:tbl>
      <w:tblPr>
        <w:tblStyle w:val="TableGrid"/>
        <w:tblW w:w="5000" w:type="pct"/>
        <w:jc w:val="center"/>
        <w:tblLayout w:type="fixed"/>
        <w:tblLook w:val="04A0" w:firstRow="1" w:lastRow="0" w:firstColumn="1" w:lastColumn="0" w:noHBand="0" w:noVBand="1"/>
      </w:tblPr>
      <w:tblGrid>
        <w:gridCol w:w="1315"/>
        <w:gridCol w:w="2151"/>
        <w:gridCol w:w="2696"/>
        <w:gridCol w:w="1102"/>
        <w:gridCol w:w="1886"/>
        <w:gridCol w:w="1650"/>
      </w:tblGrid>
      <w:tr w:rsidR="00795899" w:rsidRPr="00795899" w14:paraId="594601EE" w14:textId="77777777" w:rsidTr="00817AAB">
        <w:trPr>
          <w:jc w:val="center"/>
        </w:trPr>
        <w:tc>
          <w:tcPr>
            <w:tcW w:w="1140" w:type="dxa"/>
            <w:tcBorders>
              <w:left w:val="nil"/>
              <w:right w:val="nil"/>
            </w:tcBorders>
          </w:tcPr>
          <w:p w14:paraId="6E021169"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lastRenderedPageBreak/>
              <w:t>Group</w:t>
            </w:r>
          </w:p>
        </w:tc>
        <w:tc>
          <w:tcPr>
            <w:tcW w:w="1864" w:type="dxa"/>
            <w:tcBorders>
              <w:left w:val="nil"/>
              <w:right w:val="nil"/>
            </w:tcBorders>
          </w:tcPr>
          <w:p w14:paraId="6062D1B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 Conc.</w:t>
            </w:r>
          </w:p>
        </w:tc>
        <w:tc>
          <w:tcPr>
            <w:tcW w:w="2336" w:type="dxa"/>
            <w:tcBorders>
              <w:left w:val="nil"/>
              <w:right w:val="nil"/>
            </w:tcBorders>
          </w:tcPr>
          <w:p w14:paraId="4A1555B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Conc. Difference</w:t>
            </w:r>
          </w:p>
          <w:p w14:paraId="2F872D32"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 = a</w:t>
            </w:r>
          </w:p>
        </w:tc>
        <w:tc>
          <w:tcPr>
            <w:tcW w:w="955" w:type="dxa"/>
            <w:tcBorders>
              <w:left w:val="nil"/>
              <w:right w:val="nil"/>
            </w:tcBorders>
          </w:tcPr>
          <w:p w14:paraId="6FDDA277"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Dead</w:t>
            </w:r>
          </w:p>
        </w:tc>
        <w:tc>
          <w:tcPr>
            <w:tcW w:w="1634" w:type="dxa"/>
            <w:tcBorders>
              <w:left w:val="nil"/>
              <w:right w:val="nil"/>
            </w:tcBorders>
          </w:tcPr>
          <w:p w14:paraId="24AE9E20"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Mean = b</w:t>
            </w:r>
          </w:p>
        </w:tc>
        <w:tc>
          <w:tcPr>
            <w:tcW w:w="1430" w:type="dxa"/>
            <w:tcBorders>
              <w:left w:val="nil"/>
              <w:right w:val="nil"/>
            </w:tcBorders>
          </w:tcPr>
          <w:p w14:paraId="59F504D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Product</w:t>
            </w:r>
          </w:p>
          <w:p w14:paraId="27C8B149"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a x b</w:t>
            </w:r>
          </w:p>
        </w:tc>
      </w:tr>
      <w:tr w:rsidR="00795899" w:rsidRPr="00795899" w14:paraId="63032350" w14:textId="77777777" w:rsidTr="00817AAB">
        <w:trPr>
          <w:jc w:val="center"/>
        </w:trPr>
        <w:tc>
          <w:tcPr>
            <w:tcW w:w="1140" w:type="dxa"/>
            <w:tcBorders>
              <w:left w:val="nil"/>
              <w:bottom w:val="nil"/>
              <w:right w:val="nil"/>
            </w:tcBorders>
          </w:tcPr>
          <w:p w14:paraId="6DC4DB1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w:t>
            </w:r>
          </w:p>
        </w:tc>
        <w:tc>
          <w:tcPr>
            <w:tcW w:w="1864" w:type="dxa"/>
            <w:tcBorders>
              <w:left w:val="nil"/>
              <w:bottom w:val="nil"/>
              <w:right w:val="nil"/>
            </w:tcBorders>
          </w:tcPr>
          <w:p w14:paraId="34158361"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500</w:t>
            </w:r>
          </w:p>
        </w:tc>
        <w:tc>
          <w:tcPr>
            <w:tcW w:w="2336" w:type="dxa"/>
            <w:tcBorders>
              <w:left w:val="nil"/>
              <w:bottom w:val="nil"/>
              <w:right w:val="nil"/>
            </w:tcBorders>
          </w:tcPr>
          <w:p w14:paraId="385DF67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w:t>
            </w:r>
          </w:p>
        </w:tc>
        <w:tc>
          <w:tcPr>
            <w:tcW w:w="955" w:type="dxa"/>
            <w:tcBorders>
              <w:left w:val="nil"/>
              <w:bottom w:val="nil"/>
              <w:right w:val="nil"/>
            </w:tcBorders>
          </w:tcPr>
          <w:p w14:paraId="07C5A92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c>
          <w:tcPr>
            <w:tcW w:w="1634" w:type="dxa"/>
            <w:tcBorders>
              <w:left w:val="nil"/>
              <w:bottom w:val="nil"/>
              <w:right w:val="nil"/>
            </w:tcBorders>
          </w:tcPr>
          <w:p w14:paraId="44F6CFD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w:t>
            </w:r>
          </w:p>
        </w:tc>
        <w:tc>
          <w:tcPr>
            <w:tcW w:w="1430" w:type="dxa"/>
            <w:tcBorders>
              <w:left w:val="nil"/>
              <w:bottom w:val="nil"/>
              <w:right w:val="nil"/>
            </w:tcBorders>
          </w:tcPr>
          <w:p w14:paraId="4B8FB44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w:t>
            </w:r>
          </w:p>
        </w:tc>
      </w:tr>
      <w:tr w:rsidR="00795899" w:rsidRPr="00795899" w14:paraId="2F60B4C1" w14:textId="77777777" w:rsidTr="00817AAB">
        <w:trPr>
          <w:jc w:val="center"/>
        </w:trPr>
        <w:tc>
          <w:tcPr>
            <w:tcW w:w="1140" w:type="dxa"/>
            <w:tcBorders>
              <w:top w:val="nil"/>
              <w:left w:val="nil"/>
              <w:bottom w:val="nil"/>
              <w:right w:val="nil"/>
            </w:tcBorders>
          </w:tcPr>
          <w:p w14:paraId="0A6E9E0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1864" w:type="dxa"/>
            <w:tcBorders>
              <w:top w:val="nil"/>
              <w:left w:val="nil"/>
              <w:bottom w:val="nil"/>
              <w:right w:val="nil"/>
            </w:tcBorders>
          </w:tcPr>
          <w:p w14:paraId="50B0ACC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300</w:t>
            </w:r>
          </w:p>
        </w:tc>
        <w:tc>
          <w:tcPr>
            <w:tcW w:w="2336" w:type="dxa"/>
            <w:tcBorders>
              <w:top w:val="nil"/>
              <w:left w:val="nil"/>
              <w:bottom w:val="nil"/>
              <w:right w:val="nil"/>
            </w:tcBorders>
          </w:tcPr>
          <w:p w14:paraId="24E170B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200</w:t>
            </w:r>
          </w:p>
        </w:tc>
        <w:tc>
          <w:tcPr>
            <w:tcW w:w="955" w:type="dxa"/>
            <w:tcBorders>
              <w:top w:val="nil"/>
              <w:left w:val="nil"/>
              <w:bottom w:val="nil"/>
              <w:right w:val="nil"/>
            </w:tcBorders>
          </w:tcPr>
          <w:p w14:paraId="77AED4B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1634" w:type="dxa"/>
            <w:tcBorders>
              <w:top w:val="nil"/>
              <w:left w:val="nil"/>
              <w:bottom w:val="nil"/>
              <w:right w:val="nil"/>
            </w:tcBorders>
          </w:tcPr>
          <w:p w14:paraId="0922F9A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1430" w:type="dxa"/>
            <w:tcBorders>
              <w:top w:val="nil"/>
              <w:left w:val="nil"/>
              <w:bottom w:val="nil"/>
              <w:right w:val="nil"/>
            </w:tcBorders>
          </w:tcPr>
          <w:p w14:paraId="1DCF28E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1800</w:t>
            </w:r>
          </w:p>
        </w:tc>
      </w:tr>
      <w:tr w:rsidR="00795899" w:rsidRPr="00795899" w14:paraId="1E89BE3E" w14:textId="77777777" w:rsidTr="00817AAB">
        <w:trPr>
          <w:jc w:val="center"/>
        </w:trPr>
        <w:tc>
          <w:tcPr>
            <w:tcW w:w="1140" w:type="dxa"/>
            <w:tcBorders>
              <w:top w:val="nil"/>
              <w:left w:val="nil"/>
              <w:bottom w:val="nil"/>
              <w:right w:val="nil"/>
            </w:tcBorders>
          </w:tcPr>
          <w:p w14:paraId="2C03289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w:t>
            </w:r>
          </w:p>
        </w:tc>
        <w:tc>
          <w:tcPr>
            <w:tcW w:w="1864" w:type="dxa"/>
            <w:tcBorders>
              <w:top w:val="nil"/>
              <w:left w:val="nil"/>
              <w:bottom w:val="nil"/>
              <w:right w:val="nil"/>
            </w:tcBorders>
          </w:tcPr>
          <w:p w14:paraId="103989A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200</w:t>
            </w:r>
          </w:p>
        </w:tc>
        <w:tc>
          <w:tcPr>
            <w:tcW w:w="2336" w:type="dxa"/>
            <w:tcBorders>
              <w:top w:val="nil"/>
              <w:left w:val="nil"/>
              <w:bottom w:val="nil"/>
              <w:right w:val="nil"/>
            </w:tcBorders>
          </w:tcPr>
          <w:p w14:paraId="0A622F6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100</w:t>
            </w:r>
          </w:p>
        </w:tc>
        <w:tc>
          <w:tcPr>
            <w:tcW w:w="955" w:type="dxa"/>
            <w:tcBorders>
              <w:top w:val="nil"/>
              <w:left w:val="nil"/>
              <w:bottom w:val="nil"/>
              <w:right w:val="nil"/>
            </w:tcBorders>
          </w:tcPr>
          <w:p w14:paraId="73C209B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1634" w:type="dxa"/>
            <w:tcBorders>
              <w:top w:val="nil"/>
              <w:left w:val="nil"/>
              <w:bottom w:val="nil"/>
              <w:right w:val="nil"/>
            </w:tcBorders>
          </w:tcPr>
          <w:p w14:paraId="75FB964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6.5</w:t>
            </w:r>
          </w:p>
        </w:tc>
        <w:tc>
          <w:tcPr>
            <w:tcW w:w="1430" w:type="dxa"/>
            <w:tcBorders>
              <w:top w:val="nil"/>
              <w:left w:val="nil"/>
              <w:bottom w:val="nil"/>
              <w:right w:val="nil"/>
            </w:tcBorders>
          </w:tcPr>
          <w:p w14:paraId="4FC047A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6500</w:t>
            </w:r>
          </w:p>
        </w:tc>
      </w:tr>
      <w:tr w:rsidR="00795899" w:rsidRPr="00795899" w14:paraId="37773BD9" w14:textId="77777777" w:rsidTr="00817AAB">
        <w:trPr>
          <w:jc w:val="center"/>
        </w:trPr>
        <w:tc>
          <w:tcPr>
            <w:tcW w:w="1140" w:type="dxa"/>
            <w:tcBorders>
              <w:top w:val="nil"/>
              <w:left w:val="nil"/>
              <w:bottom w:val="nil"/>
              <w:right w:val="nil"/>
            </w:tcBorders>
          </w:tcPr>
          <w:p w14:paraId="25540B9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w:t>
            </w:r>
          </w:p>
        </w:tc>
        <w:tc>
          <w:tcPr>
            <w:tcW w:w="1864" w:type="dxa"/>
            <w:tcBorders>
              <w:top w:val="nil"/>
              <w:left w:val="nil"/>
              <w:bottom w:val="nil"/>
              <w:right w:val="nil"/>
            </w:tcBorders>
          </w:tcPr>
          <w:p w14:paraId="244C989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100</w:t>
            </w:r>
          </w:p>
        </w:tc>
        <w:tc>
          <w:tcPr>
            <w:tcW w:w="2336" w:type="dxa"/>
            <w:tcBorders>
              <w:top w:val="nil"/>
              <w:left w:val="nil"/>
              <w:bottom w:val="nil"/>
              <w:right w:val="nil"/>
            </w:tcBorders>
          </w:tcPr>
          <w:p w14:paraId="298777D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100</w:t>
            </w:r>
          </w:p>
        </w:tc>
        <w:tc>
          <w:tcPr>
            <w:tcW w:w="955" w:type="dxa"/>
            <w:tcBorders>
              <w:top w:val="nil"/>
              <w:left w:val="nil"/>
              <w:bottom w:val="nil"/>
              <w:right w:val="nil"/>
            </w:tcBorders>
          </w:tcPr>
          <w:p w14:paraId="4D0CF41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1634" w:type="dxa"/>
            <w:tcBorders>
              <w:top w:val="nil"/>
              <w:left w:val="nil"/>
              <w:bottom w:val="nil"/>
              <w:right w:val="nil"/>
            </w:tcBorders>
          </w:tcPr>
          <w:p w14:paraId="04FC8AF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3.5</w:t>
            </w:r>
          </w:p>
        </w:tc>
        <w:tc>
          <w:tcPr>
            <w:tcW w:w="1430" w:type="dxa"/>
            <w:tcBorders>
              <w:top w:val="nil"/>
              <w:left w:val="nil"/>
              <w:bottom w:val="nil"/>
              <w:right w:val="nil"/>
            </w:tcBorders>
          </w:tcPr>
          <w:p w14:paraId="676C0E8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350</w:t>
            </w:r>
          </w:p>
        </w:tc>
      </w:tr>
      <w:tr w:rsidR="00795899" w:rsidRPr="00795899" w14:paraId="28EF36D0" w14:textId="77777777" w:rsidTr="00817AAB">
        <w:trPr>
          <w:jc w:val="center"/>
        </w:trPr>
        <w:tc>
          <w:tcPr>
            <w:tcW w:w="1140" w:type="dxa"/>
            <w:tcBorders>
              <w:top w:val="nil"/>
              <w:left w:val="nil"/>
              <w:bottom w:val="nil"/>
              <w:right w:val="nil"/>
            </w:tcBorders>
          </w:tcPr>
          <w:p w14:paraId="743FBAA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1864" w:type="dxa"/>
            <w:tcBorders>
              <w:top w:val="nil"/>
              <w:left w:val="nil"/>
              <w:bottom w:val="nil"/>
              <w:right w:val="nil"/>
            </w:tcBorders>
          </w:tcPr>
          <w:p w14:paraId="4BE7F201"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w:t>
            </w:r>
          </w:p>
        </w:tc>
        <w:tc>
          <w:tcPr>
            <w:tcW w:w="2336" w:type="dxa"/>
            <w:tcBorders>
              <w:top w:val="nil"/>
              <w:left w:val="nil"/>
              <w:bottom w:val="nil"/>
              <w:right w:val="nil"/>
            </w:tcBorders>
          </w:tcPr>
          <w:p w14:paraId="1C3BF4B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w:t>
            </w:r>
          </w:p>
        </w:tc>
        <w:tc>
          <w:tcPr>
            <w:tcW w:w="955" w:type="dxa"/>
            <w:tcBorders>
              <w:top w:val="nil"/>
              <w:left w:val="nil"/>
              <w:bottom w:val="nil"/>
              <w:right w:val="nil"/>
            </w:tcBorders>
          </w:tcPr>
          <w:p w14:paraId="43270C7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w:t>
            </w:r>
          </w:p>
        </w:tc>
        <w:tc>
          <w:tcPr>
            <w:tcW w:w="1634" w:type="dxa"/>
            <w:tcBorders>
              <w:top w:val="nil"/>
              <w:left w:val="nil"/>
              <w:bottom w:val="nil"/>
              <w:right w:val="nil"/>
            </w:tcBorders>
          </w:tcPr>
          <w:p w14:paraId="4C15BC6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1.5</w:t>
            </w:r>
          </w:p>
        </w:tc>
        <w:tc>
          <w:tcPr>
            <w:tcW w:w="1430" w:type="dxa"/>
            <w:tcBorders>
              <w:top w:val="nil"/>
              <w:left w:val="nil"/>
              <w:bottom w:val="nil"/>
              <w:right w:val="nil"/>
            </w:tcBorders>
          </w:tcPr>
          <w:p w14:paraId="78E94B0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75</w:t>
            </w:r>
          </w:p>
        </w:tc>
      </w:tr>
      <w:tr w:rsidR="00795899" w:rsidRPr="00795899" w14:paraId="298C302E" w14:textId="77777777" w:rsidTr="00817AAB">
        <w:trPr>
          <w:jc w:val="center"/>
        </w:trPr>
        <w:tc>
          <w:tcPr>
            <w:tcW w:w="1140" w:type="dxa"/>
            <w:tcBorders>
              <w:top w:val="nil"/>
              <w:left w:val="nil"/>
              <w:right w:val="nil"/>
            </w:tcBorders>
          </w:tcPr>
          <w:p w14:paraId="7C168E1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w:t>
            </w:r>
          </w:p>
        </w:tc>
        <w:tc>
          <w:tcPr>
            <w:tcW w:w="1864" w:type="dxa"/>
            <w:tcBorders>
              <w:top w:val="nil"/>
              <w:left w:val="nil"/>
              <w:right w:val="nil"/>
            </w:tcBorders>
          </w:tcPr>
          <w:p w14:paraId="08571CD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w:t>
            </w:r>
          </w:p>
        </w:tc>
        <w:tc>
          <w:tcPr>
            <w:tcW w:w="2336" w:type="dxa"/>
            <w:tcBorders>
              <w:top w:val="nil"/>
              <w:left w:val="nil"/>
              <w:right w:val="nil"/>
            </w:tcBorders>
          </w:tcPr>
          <w:p w14:paraId="10F96AF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w:t>
            </w:r>
          </w:p>
        </w:tc>
        <w:tc>
          <w:tcPr>
            <w:tcW w:w="955" w:type="dxa"/>
            <w:tcBorders>
              <w:top w:val="nil"/>
              <w:left w:val="nil"/>
              <w:right w:val="nil"/>
            </w:tcBorders>
          </w:tcPr>
          <w:p w14:paraId="4B88AAC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w:t>
            </w:r>
          </w:p>
        </w:tc>
        <w:tc>
          <w:tcPr>
            <w:tcW w:w="1634" w:type="dxa"/>
            <w:tcBorders>
              <w:top w:val="nil"/>
              <w:left w:val="nil"/>
              <w:right w:val="nil"/>
            </w:tcBorders>
          </w:tcPr>
          <w:p w14:paraId="550C0DC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0.5</w:t>
            </w:r>
          </w:p>
        </w:tc>
        <w:tc>
          <w:tcPr>
            <w:tcW w:w="1430" w:type="dxa"/>
            <w:tcBorders>
              <w:top w:val="nil"/>
              <w:left w:val="nil"/>
              <w:right w:val="nil"/>
            </w:tcBorders>
          </w:tcPr>
          <w:p w14:paraId="4A79465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25</w:t>
            </w:r>
          </w:p>
        </w:tc>
      </w:tr>
      <w:tr w:rsidR="00795899" w:rsidRPr="00795899" w14:paraId="2B61543C" w14:textId="77777777" w:rsidTr="00817AAB">
        <w:trPr>
          <w:trHeight w:val="377"/>
          <w:jc w:val="center"/>
        </w:trPr>
        <w:tc>
          <w:tcPr>
            <w:tcW w:w="1140" w:type="dxa"/>
            <w:tcBorders>
              <w:top w:val="nil"/>
              <w:left w:val="nil"/>
              <w:bottom w:val="nil"/>
              <w:right w:val="nil"/>
            </w:tcBorders>
          </w:tcPr>
          <w:p w14:paraId="02210D83" w14:textId="77777777" w:rsidR="004C7900" w:rsidRPr="00795899" w:rsidRDefault="004C7900" w:rsidP="004C7900">
            <w:pPr>
              <w:pStyle w:val="Body"/>
              <w:rPr>
                <w:rFonts w:ascii="Arial" w:hAnsi="Arial" w:cs="Arial"/>
                <w:b/>
                <w:color w:val="000000" w:themeColor="text1"/>
              </w:rPr>
            </w:pPr>
          </w:p>
        </w:tc>
        <w:tc>
          <w:tcPr>
            <w:tcW w:w="1864" w:type="dxa"/>
            <w:tcBorders>
              <w:top w:val="nil"/>
              <w:left w:val="nil"/>
              <w:bottom w:val="nil"/>
              <w:right w:val="nil"/>
            </w:tcBorders>
          </w:tcPr>
          <w:p w14:paraId="491001ED" w14:textId="77777777" w:rsidR="004C7900" w:rsidRPr="00795899" w:rsidRDefault="004C7900" w:rsidP="004C7900">
            <w:pPr>
              <w:pStyle w:val="Body"/>
              <w:rPr>
                <w:rFonts w:ascii="Arial" w:hAnsi="Arial" w:cs="Arial"/>
                <w:b/>
                <w:color w:val="000000" w:themeColor="text1"/>
              </w:rPr>
            </w:pPr>
          </w:p>
        </w:tc>
        <w:tc>
          <w:tcPr>
            <w:tcW w:w="2336" w:type="dxa"/>
            <w:tcBorders>
              <w:top w:val="nil"/>
              <w:left w:val="nil"/>
              <w:bottom w:val="nil"/>
              <w:right w:val="nil"/>
            </w:tcBorders>
          </w:tcPr>
          <w:p w14:paraId="0626C8CE" w14:textId="77777777" w:rsidR="004C7900" w:rsidRPr="00795899" w:rsidRDefault="004C7900" w:rsidP="004C7900">
            <w:pPr>
              <w:pStyle w:val="Body"/>
              <w:rPr>
                <w:rFonts w:ascii="Arial" w:hAnsi="Arial" w:cs="Arial"/>
                <w:b/>
                <w:color w:val="000000" w:themeColor="text1"/>
              </w:rPr>
            </w:pPr>
          </w:p>
        </w:tc>
        <w:tc>
          <w:tcPr>
            <w:tcW w:w="955" w:type="dxa"/>
            <w:tcBorders>
              <w:top w:val="nil"/>
              <w:left w:val="nil"/>
              <w:bottom w:val="nil"/>
              <w:right w:val="nil"/>
            </w:tcBorders>
          </w:tcPr>
          <w:p w14:paraId="18F239F1" w14:textId="77777777" w:rsidR="004C7900" w:rsidRPr="00795899" w:rsidRDefault="004C7900" w:rsidP="004C7900">
            <w:pPr>
              <w:pStyle w:val="Body"/>
              <w:rPr>
                <w:rFonts w:ascii="Arial" w:hAnsi="Arial" w:cs="Arial"/>
                <w:b/>
                <w:color w:val="000000" w:themeColor="text1"/>
              </w:rPr>
            </w:pPr>
          </w:p>
        </w:tc>
        <w:tc>
          <w:tcPr>
            <w:tcW w:w="3064" w:type="dxa"/>
            <w:gridSpan w:val="2"/>
            <w:tcBorders>
              <w:top w:val="nil"/>
              <w:left w:val="nil"/>
              <w:right w:val="nil"/>
            </w:tcBorders>
          </w:tcPr>
          <w:p w14:paraId="1FA58162" w14:textId="77777777" w:rsidR="004C7900" w:rsidRPr="00795899" w:rsidRDefault="004C7900" w:rsidP="004C7900">
            <w:pPr>
              <w:pStyle w:val="Body"/>
              <w:rPr>
                <w:rFonts w:ascii="Arial" w:hAnsi="Arial" w:cs="Arial"/>
                <w:color w:val="000000" w:themeColor="text1"/>
              </w:rPr>
            </w:pPr>
            <w:r w:rsidRPr="00795899">
              <w:rPr>
                <w:rFonts w:ascii="Arial" w:eastAsia="Times New Roman" w:hAnsi="Arial" w:cs="Arial"/>
                <w:b/>
                <w:color w:val="000000" w:themeColor="text1"/>
              </w:rPr>
              <w:t xml:space="preserve">                    Σ</w:t>
            </w:r>
            <w:r w:rsidRPr="00795899">
              <w:rPr>
                <w:rFonts w:ascii="Arial" w:hAnsi="Arial" w:cs="Arial"/>
                <w:b/>
                <w:color w:val="000000" w:themeColor="text1"/>
              </w:rPr>
              <w:t xml:space="preserve"> (a x b) 2900</w:t>
            </w:r>
          </w:p>
        </w:tc>
      </w:tr>
    </w:tbl>
    <w:p w14:paraId="4FE94E26"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color w:val="000000" w:themeColor="text1"/>
        </w:rPr>
        <w:t>LC</w:t>
      </w:r>
      <w:r w:rsidRPr="00795899">
        <w:rPr>
          <w:rFonts w:ascii="Arial" w:hAnsi="Arial" w:cs="Arial"/>
          <w:color w:val="000000" w:themeColor="text1"/>
          <w:vertAlign w:val="subscript"/>
        </w:rPr>
        <w:t xml:space="preserve">50 </w:t>
      </w:r>
      <w:r w:rsidRPr="00795899">
        <w:rPr>
          <w:rFonts w:ascii="Arial" w:hAnsi="Arial" w:cs="Arial"/>
          <w:color w:val="000000" w:themeColor="text1"/>
        </w:rPr>
        <w:t>was calculated as;</w:t>
      </w:r>
    </w:p>
    <w:p w14:paraId="4467E52A"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LC</w:t>
      </w:r>
      <w:r w:rsidRPr="00795899">
        <w:rPr>
          <w:rFonts w:ascii="Arial" w:hAnsi="Arial" w:cs="Arial"/>
          <w:b/>
          <w:color w:val="000000" w:themeColor="text1"/>
          <w:vertAlign w:val="subscript"/>
          <w:lang w:val="en-GB"/>
        </w:rPr>
        <w:t>50</w:t>
      </w:r>
      <w:r w:rsidRPr="00795899">
        <w:rPr>
          <w:rFonts w:ascii="Arial" w:hAnsi="Arial" w:cs="Arial"/>
          <w:b/>
          <w:color w:val="000000" w:themeColor="text1"/>
          <w:lang w:val="en-GB"/>
        </w:rPr>
        <w:t xml:space="preserve"> = LD</w:t>
      </w:r>
      <w:r w:rsidRPr="00795899">
        <w:rPr>
          <w:rFonts w:ascii="Arial" w:hAnsi="Arial" w:cs="Arial"/>
          <w:b/>
          <w:color w:val="000000" w:themeColor="text1"/>
          <w:vertAlign w:val="subscript"/>
          <w:lang w:val="en-GB"/>
        </w:rPr>
        <w:t>100</w:t>
      </w:r>
      <w:r w:rsidRPr="00795899">
        <w:rPr>
          <w:rFonts w:ascii="Arial" w:hAnsi="Arial" w:cs="Arial"/>
          <w:b/>
          <w:color w:val="000000" w:themeColor="text1"/>
          <w:lang w:val="en-GB"/>
        </w:rPr>
        <w:t xml:space="preserve"> −Σ (</w:t>
      </w:r>
      <w:r w:rsidRPr="00795899">
        <w:rPr>
          <w:rFonts w:ascii="Arial" w:hAnsi="Arial" w:cs="Arial"/>
          <w:b/>
          <w:i/>
          <w:iCs/>
          <w:color w:val="000000" w:themeColor="text1"/>
          <w:lang w:val="en-GB"/>
        </w:rPr>
        <w:t xml:space="preserve">a </w:t>
      </w:r>
      <w:r w:rsidRPr="00795899">
        <w:rPr>
          <w:rFonts w:ascii="Arial" w:hAnsi="Arial" w:cs="Arial"/>
          <w:b/>
          <w:color w:val="000000" w:themeColor="text1"/>
          <w:lang w:val="en-GB"/>
        </w:rPr>
        <w:t xml:space="preserve">× </w:t>
      </w:r>
      <w:r w:rsidRPr="00795899">
        <w:rPr>
          <w:rFonts w:ascii="Arial" w:hAnsi="Arial" w:cs="Arial"/>
          <w:b/>
          <w:i/>
          <w:iCs/>
          <w:color w:val="000000" w:themeColor="text1"/>
          <w:lang w:val="en-GB"/>
        </w:rPr>
        <w:t>b</w:t>
      </w:r>
      <w:r w:rsidRPr="00795899">
        <w:rPr>
          <w:rFonts w:ascii="Arial" w:hAnsi="Arial" w:cs="Arial"/>
          <w:b/>
          <w:color w:val="000000" w:themeColor="text1"/>
          <w:lang w:val="en-GB"/>
        </w:rPr>
        <w:t xml:space="preserve">) </w:t>
      </w:r>
      <w:r w:rsidRPr="00795899">
        <w:rPr>
          <w:rFonts w:ascii="Arial" w:hAnsi="Arial" w:cs="Arial"/>
          <w:b/>
          <w:i/>
          <w:iCs/>
          <w:color w:val="000000" w:themeColor="text1"/>
          <w:lang w:val="en-GB"/>
        </w:rPr>
        <w:t>n</w:t>
      </w:r>
      <w:r w:rsidRPr="00795899">
        <w:rPr>
          <w:rFonts w:ascii="Arial" w:hAnsi="Arial" w:cs="Arial"/>
          <w:b/>
          <w:color w:val="000000" w:themeColor="text1"/>
          <w:lang w:val="en-GB"/>
        </w:rPr>
        <w:t>.</w:t>
      </w:r>
    </w:p>
    <w:p w14:paraId="60CF6289"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lang w:val="en-GB"/>
        </w:rPr>
        <w:t xml:space="preserve">n </w:t>
      </w:r>
      <w:r w:rsidRPr="00795899">
        <w:rPr>
          <w:rFonts w:ascii="Arial" w:hAnsi="Arial" w:cs="Arial"/>
          <w:color w:val="000000" w:themeColor="text1"/>
          <w:lang w:val="en-GB"/>
        </w:rPr>
        <w:t>= Total number of animals in a group.</w:t>
      </w:r>
    </w:p>
    <w:p w14:paraId="0F03F94A"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lang w:val="en-GB"/>
        </w:rPr>
        <w:t xml:space="preserve">a </w:t>
      </w:r>
      <w:r w:rsidRPr="00795899">
        <w:rPr>
          <w:rFonts w:ascii="Arial" w:hAnsi="Arial" w:cs="Arial"/>
          <w:color w:val="000000" w:themeColor="text1"/>
          <w:lang w:val="en-GB"/>
        </w:rPr>
        <w:t>= The difference between two successive concentrations of the extract</w:t>
      </w:r>
    </w:p>
    <w:p w14:paraId="267F455B"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lang w:val="en-GB"/>
        </w:rPr>
        <w:t xml:space="preserve">b </w:t>
      </w:r>
      <w:r w:rsidRPr="00795899">
        <w:rPr>
          <w:rFonts w:ascii="Arial" w:hAnsi="Arial" w:cs="Arial"/>
          <w:color w:val="000000" w:themeColor="text1"/>
          <w:lang w:val="en-GB"/>
        </w:rPr>
        <w:t>= The average number of dead animals in two successive doses.</w:t>
      </w:r>
    </w:p>
    <w:p w14:paraId="7B9473B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LD</w:t>
      </w:r>
      <w:r w:rsidRPr="00795899">
        <w:rPr>
          <w:rFonts w:ascii="Arial" w:hAnsi="Arial" w:cs="Arial"/>
          <w:color w:val="000000" w:themeColor="text1"/>
          <w:vertAlign w:val="subscript"/>
          <w:lang w:val="en-GB"/>
        </w:rPr>
        <w:t>100</w:t>
      </w:r>
      <w:r w:rsidRPr="00795899">
        <w:rPr>
          <w:rFonts w:ascii="Arial" w:hAnsi="Arial" w:cs="Arial"/>
          <w:color w:val="000000" w:themeColor="text1"/>
          <w:lang w:val="en-GB"/>
        </w:rPr>
        <w:t xml:space="preserve"> = Least lethal concentration causing 100% death of test animals.</w:t>
      </w:r>
    </w:p>
    <w:p w14:paraId="09294F5D"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LC</w:t>
      </w:r>
      <w:r w:rsidRPr="00795899">
        <w:rPr>
          <w:rFonts w:ascii="Arial" w:hAnsi="Arial" w:cs="Arial"/>
          <w:b/>
          <w:color w:val="000000" w:themeColor="text1"/>
          <w:vertAlign w:val="subscript"/>
          <w:lang w:val="en-GB"/>
        </w:rPr>
        <w:t>50</w:t>
      </w:r>
      <w:r w:rsidRPr="00795899">
        <w:rPr>
          <w:rFonts w:ascii="Arial" w:hAnsi="Arial" w:cs="Arial"/>
          <w:b/>
          <w:color w:val="000000" w:themeColor="text1"/>
          <w:lang w:val="en-GB"/>
        </w:rPr>
        <w:t xml:space="preserve">   = LD</w:t>
      </w:r>
      <w:r w:rsidRPr="00795899">
        <w:rPr>
          <w:rFonts w:ascii="Arial" w:hAnsi="Arial" w:cs="Arial"/>
          <w:b/>
          <w:color w:val="000000" w:themeColor="text1"/>
          <w:vertAlign w:val="subscript"/>
          <w:lang w:val="en-GB"/>
        </w:rPr>
        <w:t>100</w:t>
      </w:r>
      <w:r w:rsidRPr="00795899">
        <w:rPr>
          <w:rFonts w:ascii="Arial" w:hAnsi="Arial" w:cs="Arial"/>
          <w:b/>
          <w:color w:val="000000" w:themeColor="text1"/>
          <w:lang w:val="en-GB"/>
        </w:rPr>
        <w:t xml:space="preserve"> −Σ (</w:t>
      </w:r>
      <w:r w:rsidRPr="00795899">
        <w:rPr>
          <w:rFonts w:ascii="Arial" w:hAnsi="Arial" w:cs="Arial"/>
          <w:b/>
          <w:i/>
          <w:iCs/>
          <w:color w:val="000000" w:themeColor="text1"/>
          <w:lang w:val="en-GB"/>
        </w:rPr>
        <w:t xml:space="preserve">a </w:t>
      </w:r>
      <w:r w:rsidRPr="00795899">
        <w:rPr>
          <w:rFonts w:ascii="Arial" w:hAnsi="Arial" w:cs="Arial"/>
          <w:b/>
          <w:color w:val="000000" w:themeColor="text1"/>
          <w:lang w:val="en-GB"/>
        </w:rPr>
        <w:t xml:space="preserve">× </w:t>
      </w:r>
      <w:r w:rsidRPr="00795899">
        <w:rPr>
          <w:rFonts w:ascii="Arial" w:hAnsi="Arial" w:cs="Arial"/>
          <w:b/>
          <w:i/>
          <w:iCs/>
          <w:color w:val="000000" w:themeColor="text1"/>
          <w:lang w:val="en-GB"/>
        </w:rPr>
        <w:t>b</w:t>
      </w:r>
      <w:r w:rsidRPr="00795899">
        <w:rPr>
          <w:rFonts w:ascii="Arial" w:hAnsi="Arial" w:cs="Arial"/>
          <w:b/>
          <w:color w:val="000000" w:themeColor="text1"/>
          <w:lang w:val="en-GB"/>
        </w:rPr>
        <w:t xml:space="preserve">) / </w:t>
      </w:r>
      <w:r w:rsidRPr="00795899">
        <w:rPr>
          <w:rFonts w:ascii="Arial" w:hAnsi="Arial" w:cs="Arial"/>
          <w:b/>
          <w:i/>
          <w:iCs/>
          <w:color w:val="000000" w:themeColor="text1"/>
          <w:lang w:val="en-GB"/>
        </w:rPr>
        <w:t>n</w:t>
      </w:r>
      <w:r w:rsidRPr="00795899">
        <w:rPr>
          <w:rFonts w:ascii="Arial" w:hAnsi="Arial" w:cs="Arial"/>
          <w:b/>
          <w:color w:val="000000" w:themeColor="text1"/>
          <w:lang w:val="en-GB"/>
        </w:rPr>
        <w:t>.</w:t>
      </w:r>
    </w:p>
    <w:p w14:paraId="10D668B2"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ab/>
      </w:r>
      <w:r w:rsidRPr="00795899">
        <w:rPr>
          <w:rFonts w:ascii="Arial" w:hAnsi="Arial" w:cs="Arial"/>
          <w:color w:val="000000" w:themeColor="text1"/>
          <w:lang w:val="en-GB"/>
        </w:rPr>
        <w:t>= 500 – [2900]/10</w:t>
      </w:r>
    </w:p>
    <w:p w14:paraId="0C7B3A3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 500 – 290</w:t>
      </w:r>
    </w:p>
    <w:p w14:paraId="6E747F94"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 210 mg/L (approximate)</w:t>
      </w:r>
      <w:bookmarkStart w:id="66" w:name="_Toc94691561"/>
      <w:bookmarkStart w:id="67" w:name="_Toc175757482"/>
    </w:p>
    <w:p w14:paraId="064F54CB" w14:textId="77777777" w:rsidR="004C7900" w:rsidRPr="00795899" w:rsidRDefault="00795899" w:rsidP="004C7900">
      <w:pPr>
        <w:pStyle w:val="Body"/>
        <w:rPr>
          <w:rFonts w:ascii="Arial" w:hAnsi="Arial" w:cs="Arial"/>
          <w:b/>
          <w:color w:val="000000" w:themeColor="text1"/>
        </w:rPr>
      </w:pPr>
      <w:r>
        <w:rPr>
          <w:rFonts w:ascii="Arial" w:hAnsi="Arial" w:cs="Arial"/>
          <w:b/>
          <w:color w:val="000000" w:themeColor="text1"/>
        </w:rPr>
        <w:t xml:space="preserve">3.1.5 </w:t>
      </w:r>
      <w:r w:rsidR="004C7900" w:rsidRPr="00795899">
        <w:rPr>
          <w:rFonts w:ascii="Arial" w:hAnsi="Arial" w:cs="Arial"/>
          <w:b/>
          <w:color w:val="000000" w:themeColor="text1"/>
        </w:rPr>
        <w:t>Dissolved oxygen and dissolved oxygen consumption rates (</w:t>
      </w:r>
      <w:r w:rsidR="004C7900" w:rsidRPr="00795899">
        <w:rPr>
          <w:rFonts w:ascii="Arial" w:hAnsi="Arial" w:cs="Arial"/>
          <w:b/>
          <w:i/>
          <w:iCs/>
          <w:color w:val="000000" w:themeColor="text1"/>
        </w:rPr>
        <w:t xml:space="preserve">S. marginata </w:t>
      </w:r>
      <w:r w:rsidR="004C7900" w:rsidRPr="00795899">
        <w:rPr>
          <w:rFonts w:ascii="Arial" w:hAnsi="Arial" w:cs="Arial"/>
          <w:b/>
          <w:iCs/>
          <w:color w:val="000000" w:themeColor="text1"/>
        </w:rPr>
        <w:t>a</w:t>
      </w:r>
      <w:r w:rsidR="004C7900" w:rsidRPr="00795899">
        <w:rPr>
          <w:rFonts w:ascii="Arial" w:hAnsi="Arial" w:cs="Arial"/>
          <w:b/>
          <w:color w:val="000000" w:themeColor="text1"/>
        </w:rPr>
        <w:t xml:space="preserve">nd </w:t>
      </w:r>
      <w:r w:rsidR="004C7900" w:rsidRPr="00795899">
        <w:rPr>
          <w:rFonts w:ascii="Arial" w:hAnsi="Arial" w:cs="Arial"/>
          <w:b/>
          <w:i/>
          <w:iCs/>
          <w:color w:val="000000" w:themeColor="text1"/>
        </w:rPr>
        <w:t>A. Versicolor</w:t>
      </w:r>
      <w:r w:rsidR="004C7900" w:rsidRPr="00795899">
        <w:rPr>
          <w:rFonts w:ascii="Arial" w:hAnsi="Arial" w:cs="Arial"/>
          <w:b/>
          <w:color w:val="000000" w:themeColor="text1"/>
        </w:rPr>
        <w:t>)</w:t>
      </w:r>
      <w:bookmarkEnd w:id="66"/>
      <w:bookmarkEnd w:id="67"/>
    </w:p>
    <w:p w14:paraId="2C74A552"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color w:val="000000" w:themeColor="text1"/>
          <w:lang w:val="en-GB"/>
        </w:rPr>
        <w:t xml:space="preserve">DO was measured in triplicate, averaged, calculated the standard error, and recorded for various concentrations of the whole root extract of </w:t>
      </w:r>
      <w:r w:rsidRPr="00795899">
        <w:rPr>
          <w:rFonts w:ascii="Arial" w:hAnsi="Arial" w:cs="Arial"/>
          <w:i/>
          <w:color w:val="000000" w:themeColor="text1"/>
          <w:lang w:val="en-GB"/>
        </w:rPr>
        <w:t>S. marginata</w:t>
      </w:r>
      <w:r w:rsidRPr="00795899">
        <w:rPr>
          <w:rFonts w:ascii="Arial" w:hAnsi="Arial" w:cs="Arial"/>
          <w:color w:val="000000" w:themeColor="text1"/>
          <w:lang w:val="en-GB"/>
        </w:rPr>
        <w:t xml:space="preserve"> (test sample) and </w:t>
      </w:r>
      <w:r w:rsidRPr="00795899">
        <w:rPr>
          <w:rFonts w:ascii="Arial" w:hAnsi="Arial" w:cs="Arial"/>
          <w:i/>
          <w:color w:val="000000" w:themeColor="text1"/>
          <w:lang w:val="en-GB"/>
        </w:rPr>
        <w:t>A. versicolor</w:t>
      </w:r>
      <w:r w:rsidRPr="00795899">
        <w:rPr>
          <w:rFonts w:ascii="Arial" w:hAnsi="Arial" w:cs="Arial"/>
          <w:color w:val="000000" w:themeColor="text1"/>
          <w:lang w:val="en-GB"/>
        </w:rPr>
        <w:t xml:space="preserve"> (positive control) within three (3) hours. DO measurements were used to calculate the dissolved oxygen consumption rates as shown in </w:t>
      </w:r>
      <w:r w:rsidRPr="00795899">
        <w:rPr>
          <w:rFonts w:ascii="Arial" w:hAnsi="Arial" w:cs="Arial"/>
          <w:b/>
          <w:color w:val="000000" w:themeColor="text1"/>
          <w:lang w:val="en-GB"/>
        </w:rPr>
        <w:t xml:space="preserve">Tables 6 </w:t>
      </w:r>
      <w:r w:rsidRPr="00795899">
        <w:rPr>
          <w:rFonts w:ascii="Arial" w:hAnsi="Arial" w:cs="Arial"/>
          <w:color w:val="000000" w:themeColor="text1"/>
          <w:lang w:val="en-GB"/>
        </w:rPr>
        <w:t xml:space="preserve">and </w:t>
      </w:r>
      <w:r w:rsidRPr="00795899">
        <w:rPr>
          <w:rFonts w:ascii="Arial" w:hAnsi="Arial" w:cs="Arial"/>
          <w:b/>
          <w:color w:val="000000" w:themeColor="text1"/>
          <w:lang w:val="en-GB"/>
        </w:rPr>
        <w:t>7</w:t>
      </w:r>
      <w:r w:rsidRPr="00795899">
        <w:rPr>
          <w:rFonts w:ascii="Arial" w:hAnsi="Arial" w:cs="Arial"/>
          <w:color w:val="000000" w:themeColor="text1"/>
          <w:lang w:val="en-GB"/>
        </w:rPr>
        <w:t xml:space="preserve">. </w:t>
      </w:r>
      <w:r w:rsidRPr="00795899">
        <w:rPr>
          <w:rFonts w:ascii="Arial" w:hAnsi="Arial" w:cs="Arial"/>
          <w:color w:val="000000" w:themeColor="text1"/>
        </w:rPr>
        <w:t xml:space="preserve">DOCR reduced with an increase in the concentration of the extract while DO increase with an increase in the concentration of </w:t>
      </w:r>
      <w:r w:rsidRPr="00795899">
        <w:rPr>
          <w:rFonts w:ascii="Arial" w:hAnsi="Arial" w:cs="Arial"/>
          <w:i/>
          <w:color w:val="000000" w:themeColor="text1"/>
        </w:rPr>
        <w:t xml:space="preserve">S. marginata </w:t>
      </w:r>
      <w:r w:rsidRPr="00795899">
        <w:rPr>
          <w:rFonts w:ascii="Arial" w:hAnsi="Arial" w:cs="Arial"/>
          <w:color w:val="000000" w:themeColor="text1"/>
        </w:rPr>
        <w:t>whole root</w:t>
      </w:r>
      <w:r w:rsidRPr="00795899">
        <w:rPr>
          <w:rFonts w:ascii="Arial" w:hAnsi="Arial" w:cs="Arial"/>
          <w:i/>
          <w:color w:val="000000" w:themeColor="text1"/>
        </w:rPr>
        <w:t xml:space="preserve"> </w:t>
      </w:r>
      <w:r w:rsidRPr="00795899">
        <w:rPr>
          <w:rFonts w:ascii="Arial" w:hAnsi="Arial" w:cs="Arial"/>
          <w:color w:val="000000" w:themeColor="text1"/>
        </w:rPr>
        <w:t xml:space="preserve">extract. This indicated a failure of fingerlings to utilize dissolved oxygen in the presence of </w:t>
      </w:r>
      <w:r w:rsidRPr="00795899">
        <w:rPr>
          <w:rFonts w:ascii="Arial" w:hAnsi="Arial" w:cs="Arial"/>
          <w:i/>
          <w:color w:val="000000" w:themeColor="text1"/>
        </w:rPr>
        <w:t>S. marginata.</w:t>
      </w:r>
      <w:r w:rsidRPr="00795899">
        <w:rPr>
          <w:rFonts w:ascii="Arial" w:hAnsi="Arial" w:cs="Arial"/>
          <w:color w:val="000000" w:themeColor="text1"/>
        </w:rPr>
        <w:t xml:space="preserve"> Similar observations were made with </w:t>
      </w:r>
      <w:r w:rsidRPr="00795899">
        <w:rPr>
          <w:rFonts w:ascii="Arial" w:hAnsi="Arial" w:cs="Arial"/>
          <w:i/>
          <w:color w:val="000000" w:themeColor="text1"/>
        </w:rPr>
        <w:t>A</w:t>
      </w:r>
      <w:r w:rsidRPr="00795899">
        <w:rPr>
          <w:rFonts w:ascii="Arial" w:hAnsi="Arial" w:cs="Arial"/>
          <w:i/>
          <w:iCs/>
          <w:color w:val="000000" w:themeColor="text1"/>
        </w:rPr>
        <w:t>. versicolor</w:t>
      </w:r>
      <w:r w:rsidRPr="00795899">
        <w:rPr>
          <w:rFonts w:ascii="Arial" w:hAnsi="Arial" w:cs="Arial"/>
          <w:color w:val="000000" w:themeColor="text1"/>
        </w:rPr>
        <w:t xml:space="preserve">. The volume of water used in each aquarium was 15 L, and the mean weight in grams and mean length in cm for the fingerlings were 0.85±0.04 g and 2.78±0.06 cm respectively. </w:t>
      </w:r>
      <w:r w:rsidRPr="00795899">
        <w:rPr>
          <w:rFonts w:ascii="Arial" w:hAnsi="Arial" w:cs="Arial"/>
          <w:bCs/>
          <w:color w:val="000000" w:themeColor="text1"/>
        </w:rPr>
        <w:t>Changes in DO (mg/L) were calculated by using the formula;</w:t>
      </w:r>
    </w:p>
    <w:p w14:paraId="11F70FC3" w14:textId="77777777" w:rsidR="004C7900" w:rsidRPr="00795899" w:rsidRDefault="004C7900" w:rsidP="004C7900">
      <w:pPr>
        <w:pStyle w:val="Body"/>
        <w:spacing w:after="0"/>
        <w:rPr>
          <w:rFonts w:ascii="Arial" w:hAnsi="Arial" w:cs="Arial"/>
          <w:i/>
          <w:color w:val="000000" w:themeColor="text1"/>
        </w:rPr>
      </w:pPr>
      <w:r w:rsidRPr="00795899">
        <w:rPr>
          <w:rFonts w:ascii="Arial" w:hAnsi="Arial" w:cs="Arial"/>
          <w:bCs/>
          <w:i/>
          <w:color w:val="000000" w:themeColor="text1"/>
        </w:rPr>
        <w:t>∆DO (mg/L) = DO of Water</w:t>
      </w:r>
      <w:r w:rsidRPr="00795899">
        <w:rPr>
          <w:rFonts w:ascii="Arial" w:hAnsi="Arial" w:cs="Arial"/>
          <w:i/>
          <w:color w:val="000000" w:themeColor="text1"/>
        </w:rPr>
        <w:t xml:space="preserve"> + fish (mg/L) - DO Water (mg/L)</w:t>
      </w:r>
    </w:p>
    <w:p w14:paraId="4E245E91"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color w:val="000000" w:themeColor="text1"/>
        </w:rPr>
        <w:t>While DOCR in mg O2 /L/</w:t>
      </w:r>
      <w:proofErr w:type="spellStart"/>
      <w:r w:rsidRPr="00795899">
        <w:rPr>
          <w:rFonts w:ascii="Arial" w:hAnsi="Arial" w:cs="Arial"/>
          <w:color w:val="000000" w:themeColor="text1"/>
        </w:rPr>
        <w:t>hr</w:t>
      </w:r>
      <w:proofErr w:type="spellEnd"/>
      <w:r w:rsidRPr="00795899">
        <w:rPr>
          <w:rFonts w:ascii="Arial" w:hAnsi="Arial" w:cs="Arial"/>
          <w:color w:val="000000" w:themeColor="text1"/>
        </w:rPr>
        <w:t xml:space="preserve"> </w:t>
      </w:r>
      <w:r w:rsidRPr="00795899">
        <w:rPr>
          <w:rFonts w:ascii="Arial" w:hAnsi="Arial" w:cs="Arial"/>
          <w:color w:val="000000" w:themeColor="text1"/>
          <w:lang w:val="en-GB"/>
        </w:rPr>
        <w:t>were calculated using the formula;</w:t>
      </w:r>
    </w:p>
    <w:p w14:paraId="644CB964"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i/>
          <w:color w:val="000000" w:themeColor="text1"/>
          <w:lang w:val="en-GB"/>
        </w:rPr>
        <w:t>DOCR in mg O</w:t>
      </w:r>
      <w:r w:rsidRPr="00795899">
        <w:rPr>
          <w:rFonts w:ascii="Arial" w:hAnsi="Arial" w:cs="Arial"/>
          <w:i/>
          <w:color w:val="000000" w:themeColor="text1"/>
          <w:vertAlign w:val="subscript"/>
          <w:lang w:val="en-GB"/>
        </w:rPr>
        <w:t>2</w:t>
      </w:r>
      <w:r w:rsidRPr="00795899">
        <w:rPr>
          <w:rFonts w:ascii="Arial" w:hAnsi="Arial" w:cs="Arial"/>
          <w:i/>
          <w:color w:val="000000" w:themeColor="text1"/>
          <w:lang w:val="en-GB"/>
        </w:rPr>
        <w:t xml:space="preserve"> /L/hr. = (DO water + fish-DO water + fish + extract) * 60 min / Length of test in minutes</w:t>
      </w:r>
      <w:bookmarkStart w:id="68" w:name="_Toc170291651"/>
    </w:p>
    <w:p w14:paraId="6E710D90" w14:textId="77777777" w:rsidR="004C7900" w:rsidRPr="00795899" w:rsidRDefault="004C7900" w:rsidP="004C7900">
      <w:pPr>
        <w:pStyle w:val="Body"/>
        <w:spacing w:after="0"/>
        <w:rPr>
          <w:rFonts w:ascii="Arial" w:hAnsi="Arial" w:cs="Arial"/>
          <w:b/>
          <w:bCs/>
          <w:color w:val="000000" w:themeColor="text1"/>
        </w:rPr>
      </w:pPr>
      <w:r w:rsidRPr="00795899">
        <w:rPr>
          <w:rFonts w:ascii="Arial" w:hAnsi="Arial" w:cs="Arial"/>
          <w:b/>
          <w:bCs/>
          <w:color w:val="000000" w:themeColor="text1"/>
        </w:rPr>
        <w:t xml:space="preserve">Table 6 DO and DOCR for </w:t>
      </w:r>
      <w:r w:rsidRPr="00795899">
        <w:rPr>
          <w:rFonts w:ascii="Arial" w:hAnsi="Arial" w:cs="Arial"/>
          <w:b/>
          <w:bCs/>
          <w:i/>
          <w:color w:val="000000" w:themeColor="text1"/>
        </w:rPr>
        <w:t>S. marginata</w:t>
      </w:r>
      <w:bookmarkEnd w:id="68"/>
    </w:p>
    <w:tbl>
      <w:tblPr>
        <w:tblStyle w:val="TableGrid"/>
        <w:tblW w:w="5000" w:type="pct"/>
        <w:jc w:val="center"/>
        <w:tblLayout w:type="fixed"/>
        <w:tblLook w:val="04A0" w:firstRow="1" w:lastRow="0" w:firstColumn="1" w:lastColumn="0" w:noHBand="0" w:noVBand="1"/>
      </w:tblPr>
      <w:tblGrid>
        <w:gridCol w:w="1065"/>
        <w:gridCol w:w="1305"/>
        <w:gridCol w:w="1347"/>
        <w:gridCol w:w="1064"/>
        <w:gridCol w:w="1381"/>
        <w:gridCol w:w="1834"/>
        <w:gridCol w:w="1471"/>
        <w:gridCol w:w="1333"/>
      </w:tblGrid>
      <w:tr w:rsidR="00795899" w:rsidRPr="00B278E9" w14:paraId="25CC5C4C" w14:textId="77777777" w:rsidTr="00817AAB">
        <w:trPr>
          <w:trHeight w:val="1228"/>
          <w:jc w:val="center"/>
        </w:trPr>
        <w:tc>
          <w:tcPr>
            <w:tcW w:w="923" w:type="dxa"/>
            <w:tcBorders>
              <w:left w:val="nil"/>
              <w:right w:val="nil"/>
            </w:tcBorders>
          </w:tcPr>
          <w:p w14:paraId="02223E29" w14:textId="77777777" w:rsidR="004C7900" w:rsidRPr="00B278E9" w:rsidRDefault="004C7900" w:rsidP="004C7900">
            <w:pPr>
              <w:pStyle w:val="Body"/>
              <w:rPr>
                <w:rFonts w:ascii="Arial" w:hAnsi="Arial" w:cs="Arial"/>
                <w:color w:val="000000" w:themeColor="text1"/>
                <w:sz w:val="18"/>
                <w:szCs w:val="18"/>
              </w:rPr>
            </w:pPr>
            <w:bookmarkStart w:id="69" w:name="OLE_LINK1"/>
            <w:r w:rsidRPr="00B278E9">
              <w:rPr>
                <w:rFonts w:ascii="Arial" w:hAnsi="Arial" w:cs="Arial"/>
                <w:b/>
                <w:color w:val="000000" w:themeColor="text1"/>
                <w:sz w:val="18"/>
                <w:szCs w:val="18"/>
              </w:rPr>
              <w:t>aquarium</w:t>
            </w:r>
          </w:p>
        </w:tc>
        <w:tc>
          <w:tcPr>
            <w:tcW w:w="1131" w:type="dxa"/>
            <w:tcBorders>
              <w:left w:val="nil"/>
              <w:right w:val="nil"/>
            </w:tcBorders>
          </w:tcPr>
          <w:p w14:paraId="76B74D4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DO-Water</w:t>
            </w:r>
          </w:p>
          <w:p w14:paraId="711CD1AB"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167" w:type="dxa"/>
            <w:tcBorders>
              <w:left w:val="nil"/>
              <w:right w:val="nil"/>
            </w:tcBorders>
          </w:tcPr>
          <w:p w14:paraId="79A4907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 Water +</w:t>
            </w:r>
          </w:p>
          <w:p w14:paraId="3947357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fish (mg/L)</w:t>
            </w:r>
          </w:p>
        </w:tc>
        <w:tc>
          <w:tcPr>
            <w:tcW w:w="922" w:type="dxa"/>
            <w:tcBorders>
              <w:left w:val="nil"/>
              <w:right w:val="nil"/>
            </w:tcBorders>
          </w:tcPr>
          <w:p w14:paraId="7BDB096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w:t>
            </w:r>
          </w:p>
          <w:p w14:paraId="1D044880"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197" w:type="dxa"/>
            <w:tcBorders>
              <w:left w:val="nil"/>
              <w:right w:val="nil"/>
            </w:tcBorders>
          </w:tcPr>
          <w:p w14:paraId="485E240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w:t>
            </w:r>
          </w:p>
          <w:p w14:paraId="5E99E07C"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Consumed by fish</w:t>
            </w:r>
          </w:p>
          <w:p w14:paraId="5045E61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589" w:type="dxa"/>
            <w:tcBorders>
              <w:left w:val="nil"/>
              <w:right w:val="nil"/>
            </w:tcBorders>
          </w:tcPr>
          <w:p w14:paraId="2499C40C"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Dilution of Extract in each Aquaria</w:t>
            </w:r>
          </w:p>
        </w:tc>
        <w:tc>
          <w:tcPr>
            <w:tcW w:w="1275" w:type="dxa"/>
            <w:tcBorders>
              <w:left w:val="nil"/>
              <w:right w:val="nil"/>
            </w:tcBorders>
          </w:tcPr>
          <w:p w14:paraId="3A02CE36" w14:textId="77777777" w:rsidR="004C7900" w:rsidRPr="00B278E9" w:rsidRDefault="004C7900" w:rsidP="004C7900">
            <w:pPr>
              <w:pStyle w:val="Body"/>
              <w:rPr>
                <w:rFonts w:ascii="Arial" w:hAnsi="Arial" w:cs="Arial"/>
                <w:color w:val="000000" w:themeColor="text1"/>
                <w:sz w:val="18"/>
                <w:szCs w:val="18"/>
              </w:rPr>
            </w:pPr>
            <w:proofErr w:type="gramStart"/>
            <w:r w:rsidRPr="00B278E9">
              <w:rPr>
                <w:rFonts w:ascii="Arial" w:hAnsi="Arial" w:cs="Arial"/>
                <w:b/>
                <w:color w:val="000000" w:themeColor="text1"/>
                <w:sz w:val="18"/>
                <w:szCs w:val="18"/>
              </w:rPr>
              <w:t>DO  Water</w:t>
            </w:r>
            <w:proofErr w:type="gramEnd"/>
            <w:r w:rsidRPr="00B278E9">
              <w:rPr>
                <w:rFonts w:ascii="Arial" w:hAnsi="Arial" w:cs="Arial"/>
                <w:b/>
                <w:color w:val="000000" w:themeColor="text1"/>
                <w:sz w:val="18"/>
                <w:szCs w:val="18"/>
              </w:rPr>
              <w:t>+ Fish+ Extract</w:t>
            </w:r>
          </w:p>
          <w:p w14:paraId="18ADBCE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155" w:type="dxa"/>
            <w:tcBorders>
              <w:left w:val="nil"/>
              <w:right w:val="nil"/>
            </w:tcBorders>
          </w:tcPr>
          <w:p w14:paraId="5C34576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DOCR</w:t>
            </w:r>
          </w:p>
          <w:p w14:paraId="5F0A3627"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Mg/l/hr.</w:t>
            </w:r>
          </w:p>
        </w:tc>
      </w:tr>
      <w:tr w:rsidR="00795899" w:rsidRPr="00B278E9" w14:paraId="4EC7939E" w14:textId="77777777" w:rsidTr="00817AAB">
        <w:trPr>
          <w:trHeight w:val="435"/>
          <w:jc w:val="center"/>
        </w:trPr>
        <w:tc>
          <w:tcPr>
            <w:tcW w:w="923" w:type="dxa"/>
            <w:tcBorders>
              <w:left w:val="nil"/>
              <w:bottom w:val="nil"/>
              <w:right w:val="nil"/>
            </w:tcBorders>
          </w:tcPr>
          <w:p w14:paraId="2BFD9931"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lastRenderedPageBreak/>
              <w:t>1</w:t>
            </w:r>
          </w:p>
        </w:tc>
        <w:tc>
          <w:tcPr>
            <w:tcW w:w="1131" w:type="dxa"/>
            <w:tcBorders>
              <w:left w:val="nil"/>
              <w:bottom w:val="nil"/>
              <w:right w:val="nil"/>
            </w:tcBorders>
          </w:tcPr>
          <w:p w14:paraId="3AEAAE83"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left w:val="nil"/>
              <w:bottom w:val="nil"/>
              <w:right w:val="nil"/>
            </w:tcBorders>
          </w:tcPr>
          <w:p w14:paraId="5835BCE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4.1±0.04</w:t>
            </w:r>
          </w:p>
        </w:tc>
        <w:tc>
          <w:tcPr>
            <w:tcW w:w="922" w:type="dxa"/>
            <w:tcBorders>
              <w:left w:val="nil"/>
              <w:bottom w:val="nil"/>
              <w:right w:val="nil"/>
            </w:tcBorders>
          </w:tcPr>
          <w:p w14:paraId="209C66D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197" w:type="dxa"/>
            <w:tcBorders>
              <w:left w:val="nil"/>
              <w:bottom w:val="nil"/>
              <w:right w:val="nil"/>
            </w:tcBorders>
          </w:tcPr>
          <w:p w14:paraId="2B225B8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589" w:type="dxa"/>
            <w:tcBorders>
              <w:left w:val="nil"/>
              <w:bottom w:val="nil"/>
              <w:right w:val="nil"/>
            </w:tcBorders>
          </w:tcPr>
          <w:p w14:paraId="601D91C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w:t>
            </w:r>
          </w:p>
        </w:tc>
        <w:tc>
          <w:tcPr>
            <w:tcW w:w="1275" w:type="dxa"/>
            <w:tcBorders>
              <w:left w:val="nil"/>
              <w:bottom w:val="nil"/>
              <w:right w:val="nil"/>
            </w:tcBorders>
          </w:tcPr>
          <w:p w14:paraId="696E22F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6.8±0.06</w:t>
            </w:r>
          </w:p>
        </w:tc>
        <w:tc>
          <w:tcPr>
            <w:tcW w:w="1155" w:type="dxa"/>
            <w:tcBorders>
              <w:left w:val="nil"/>
              <w:bottom w:val="nil"/>
              <w:right w:val="nil"/>
            </w:tcBorders>
          </w:tcPr>
          <w:p w14:paraId="413FFC87"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-0.90</w:t>
            </w:r>
          </w:p>
        </w:tc>
      </w:tr>
      <w:tr w:rsidR="00795899" w:rsidRPr="00B278E9" w14:paraId="4AA80315" w14:textId="77777777" w:rsidTr="00817AAB">
        <w:trPr>
          <w:trHeight w:val="435"/>
          <w:jc w:val="center"/>
        </w:trPr>
        <w:tc>
          <w:tcPr>
            <w:tcW w:w="923" w:type="dxa"/>
            <w:tcBorders>
              <w:top w:val="nil"/>
              <w:left w:val="nil"/>
              <w:bottom w:val="nil"/>
              <w:right w:val="nil"/>
            </w:tcBorders>
          </w:tcPr>
          <w:p w14:paraId="597706AA"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2</w:t>
            </w:r>
          </w:p>
        </w:tc>
        <w:tc>
          <w:tcPr>
            <w:tcW w:w="1131" w:type="dxa"/>
            <w:tcBorders>
              <w:top w:val="nil"/>
              <w:left w:val="nil"/>
              <w:bottom w:val="nil"/>
              <w:right w:val="nil"/>
            </w:tcBorders>
          </w:tcPr>
          <w:p w14:paraId="464781AC"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top w:val="nil"/>
              <w:left w:val="nil"/>
              <w:bottom w:val="nil"/>
              <w:right w:val="nil"/>
            </w:tcBorders>
          </w:tcPr>
          <w:p w14:paraId="40467C20"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4.2±0.06</w:t>
            </w:r>
          </w:p>
        </w:tc>
        <w:tc>
          <w:tcPr>
            <w:tcW w:w="922" w:type="dxa"/>
            <w:tcBorders>
              <w:top w:val="nil"/>
              <w:left w:val="nil"/>
              <w:bottom w:val="nil"/>
              <w:right w:val="nil"/>
            </w:tcBorders>
          </w:tcPr>
          <w:p w14:paraId="6B14ACE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197" w:type="dxa"/>
            <w:tcBorders>
              <w:top w:val="nil"/>
              <w:left w:val="nil"/>
              <w:bottom w:val="nil"/>
              <w:right w:val="nil"/>
            </w:tcBorders>
          </w:tcPr>
          <w:p w14:paraId="13399BCB"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589" w:type="dxa"/>
            <w:tcBorders>
              <w:top w:val="nil"/>
              <w:left w:val="nil"/>
              <w:bottom w:val="nil"/>
              <w:right w:val="nil"/>
            </w:tcBorders>
          </w:tcPr>
          <w:p w14:paraId="241A830E"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1:10</w:t>
            </w:r>
          </w:p>
        </w:tc>
        <w:tc>
          <w:tcPr>
            <w:tcW w:w="1275" w:type="dxa"/>
            <w:tcBorders>
              <w:top w:val="nil"/>
              <w:left w:val="nil"/>
              <w:bottom w:val="nil"/>
              <w:right w:val="nil"/>
            </w:tcBorders>
          </w:tcPr>
          <w:p w14:paraId="28226E6E"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6.4±0.04</w:t>
            </w:r>
          </w:p>
        </w:tc>
        <w:tc>
          <w:tcPr>
            <w:tcW w:w="1155" w:type="dxa"/>
            <w:tcBorders>
              <w:top w:val="nil"/>
              <w:left w:val="nil"/>
              <w:bottom w:val="nil"/>
              <w:right w:val="nil"/>
            </w:tcBorders>
          </w:tcPr>
          <w:p w14:paraId="4BF32A3B"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-0.73</w:t>
            </w:r>
          </w:p>
        </w:tc>
      </w:tr>
      <w:tr w:rsidR="00795899" w:rsidRPr="00B278E9" w14:paraId="673D362A" w14:textId="77777777" w:rsidTr="00817AAB">
        <w:trPr>
          <w:trHeight w:val="450"/>
          <w:jc w:val="center"/>
        </w:trPr>
        <w:tc>
          <w:tcPr>
            <w:tcW w:w="923" w:type="dxa"/>
            <w:tcBorders>
              <w:top w:val="nil"/>
              <w:left w:val="nil"/>
              <w:bottom w:val="nil"/>
              <w:right w:val="nil"/>
            </w:tcBorders>
          </w:tcPr>
          <w:p w14:paraId="2A8B1AD1"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3</w:t>
            </w:r>
          </w:p>
        </w:tc>
        <w:tc>
          <w:tcPr>
            <w:tcW w:w="1131" w:type="dxa"/>
            <w:tcBorders>
              <w:top w:val="nil"/>
              <w:left w:val="nil"/>
              <w:bottom w:val="nil"/>
              <w:right w:val="nil"/>
            </w:tcBorders>
          </w:tcPr>
          <w:p w14:paraId="359083C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4.5±0.06</w:t>
            </w:r>
          </w:p>
        </w:tc>
        <w:tc>
          <w:tcPr>
            <w:tcW w:w="1167" w:type="dxa"/>
            <w:tcBorders>
              <w:top w:val="nil"/>
              <w:left w:val="nil"/>
              <w:bottom w:val="nil"/>
              <w:right w:val="nil"/>
            </w:tcBorders>
          </w:tcPr>
          <w:p w14:paraId="041BC6C1"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4.2±0.04</w:t>
            </w:r>
          </w:p>
        </w:tc>
        <w:tc>
          <w:tcPr>
            <w:tcW w:w="922" w:type="dxa"/>
            <w:tcBorders>
              <w:top w:val="nil"/>
              <w:left w:val="nil"/>
              <w:bottom w:val="nil"/>
              <w:right w:val="nil"/>
            </w:tcBorders>
          </w:tcPr>
          <w:p w14:paraId="38A497B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-0.3</w:t>
            </w:r>
          </w:p>
        </w:tc>
        <w:tc>
          <w:tcPr>
            <w:tcW w:w="1197" w:type="dxa"/>
            <w:tcBorders>
              <w:top w:val="nil"/>
              <w:left w:val="nil"/>
              <w:bottom w:val="nil"/>
              <w:right w:val="nil"/>
            </w:tcBorders>
          </w:tcPr>
          <w:p w14:paraId="1D5CBA12"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0.3</w:t>
            </w:r>
          </w:p>
        </w:tc>
        <w:tc>
          <w:tcPr>
            <w:tcW w:w="1589" w:type="dxa"/>
            <w:tcBorders>
              <w:top w:val="nil"/>
              <w:left w:val="nil"/>
              <w:bottom w:val="nil"/>
              <w:right w:val="nil"/>
            </w:tcBorders>
          </w:tcPr>
          <w:p w14:paraId="095B0AA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1:100</w:t>
            </w:r>
          </w:p>
        </w:tc>
        <w:tc>
          <w:tcPr>
            <w:tcW w:w="1275" w:type="dxa"/>
            <w:tcBorders>
              <w:top w:val="nil"/>
              <w:left w:val="nil"/>
              <w:bottom w:val="nil"/>
              <w:right w:val="nil"/>
            </w:tcBorders>
          </w:tcPr>
          <w:p w14:paraId="04B542E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6.3±0.06</w:t>
            </w:r>
          </w:p>
        </w:tc>
        <w:tc>
          <w:tcPr>
            <w:tcW w:w="1155" w:type="dxa"/>
            <w:tcBorders>
              <w:top w:val="nil"/>
              <w:left w:val="nil"/>
              <w:bottom w:val="nil"/>
              <w:right w:val="nil"/>
            </w:tcBorders>
          </w:tcPr>
          <w:p w14:paraId="38D53ACA"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-0.70</w:t>
            </w:r>
          </w:p>
        </w:tc>
      </w:tr>
      <w:tr w:rsidR="00795899" w:rsidRPr="00B278E9" w14:paraId="525D56C6" w14:textId="77777777" w:rsidTr="00817AAB">
        <w:trPr>
          <w:trHeight w:val="435"/>
          <w:jc w:val="center"/>
        </w:trPr>
        <w:tc>
          <w:tcPr>
            <w:tcW w:w="923" w:type="dxa"/>
            <w:tcBorders>
              <w:top w:val="nil"/>
              <w:left w:val="nil"/>
              <w:bottom w:val="nil"/>
              <w:right w:val="nil"/>
            </w:tcBorders>
          </w:tcPr>
          <w:p w14:paraId="3253E0D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w:t>
            </w:r>
          </w:p>
        </w:tc>
        <w:tc>
          <w:tcPr>
            <w:tcW w:w="1131" w:type="dxa"/>
            <w:tcBorders>
              <w:top w:val="nil"/>
              <w:left w:val="nil"/>
              <w:bottom w:val="nil"/>
              <w:right w:val="nil"/>
            </w:tcBorders>
          </w:tcPr>
          <w:p w14:paraId="56E5946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top w:val="nil"/>
              <w:left w:val="nil"/>
              <w:bottom w:val="nil"/>
              <w:right w:val="nil"/>
            </w:tcBorders>
          </w:tcPr>
          <w:p w14:paraId="407B671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4.2±0.04</w:t>
            </w:r>
          </w:p>
        </w:tc>
        <w:tc>
          <w:tcPr>
            <w:tcW w:w="922" w:type="dxa"/>
            <w:tcBorders>
              <w:top w:val="nil"/>
              <w:left w:val="nil"/>
              <w:bottom w:val="nil"/>
              <w:right w:val="nil"/>
            </w:tcBorders>
          </w:tcPr>
          <w:p w14:paraId="592EF396"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197" w:type="dxa"/>
            <w:tcBorders>
              <w:top w:val="nil"/>
              <w:left w:val="nil"/>
              <w:bottom w:val="nil"/>
              <w:right w:val="nil"/>
            </w:tcBorders>
          </w:tcPr>
          <w:p w14:paraId="7943A29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589" w:type="dxa"/>
            <w:tcBorders>
              <w:top w:val="nil"/>
              <w:left w:val="nil"/>
              <w:bottom w:val="nil"/>
              <w:right w:val="nil"/>
            </w:tcBorders>
          </w:tcPr>
          <w:p w14:paraId="32C1B102"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1:1000</w:t>
            </w:r>
          </w:p>
        </w:tc>
        <w:tc>
          <w:tcPr>
            <w:tcW w:w="1275" w:type="dxa"/>
            <w:tcBorders>
              <w:top w:val="nil"/>
              <w:left w:val="nil"/>
              <w:bottom w:val="nil"/>
              <w:right w:val="nil"/>
            </w:tcBorders>
          </w:tcPr>
          <w:p w14:paraId="4BB0631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5.7±0.04</w:t>
            </w:r>
          </w:p>
        </w:tc>
        <w:tc>
          <w:tcPr>
            <w:tcW w:w="1155" w:type="dxa"/>
            <w:tcBorders>
              <w:top w:val="nil"/>
              <w:left w:val="nil"/>
              <w:bottom w:val="nil"/>
              <w:right w:val="nil"/>
            </w:tcBorders>
          </w:tcPr>
          <w:p w14:paraId="48D5EFC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-0.50</w:t>
            </w:r>
          </w:p>
        </w:tc>
      </w:tr>
      <w:tr w:rsidR="00B278E9" w:rsidRPr="00B278E9" w14:paraId="5731D0CE" w14:textId="77777777" w:rsidTr="00817AAB">
        <w:trPr>
          <w:trHeight w:val="435"/>
          <w:jc w:val="center"/>
        </w:trPr>
        <w:tc>
          <w:tcPr>
            <w:tcW w:w="923" w:type="dxa"/>
            <w:tcBorders>
              <w:top w:val="nil"/>
              <w:left w:val="nil"/>
              <w:right w:val="nil"/>
            </w:tcBorders>
          </w:tcPr>
          <w:p w14:paraId="61D6D8D2"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control</w:t>
            </w:r>
          </w:p>
        </w:tc>
        <w:tc>
          <w:tcPr>
            <w:tcW w:w="1131" w:type="dxa"/>
            <w:tcBorders>
              <w:top w:val="nil"/>
              <w:left w:val="nil"/>
              <w:right w:val="nil"/>
            </w:tcBorders>
          </w:tcPr>
          <w:p w14:paraId="0A48E9E7"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top w:val="nil"/>
              <w:left w:val="nil"/>
              <w:right w:val="nil"/>
            </w:tcBorders>
          </w:tcPr>
          <w:p w14:paraId="2A41EED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4.1±0.04</w:t>
            </w:r>
          </w:p>
        </w:tc>
        <w:tc>
          <w:tcPr>
            <w:tcW w:w="922" w:type="dxa"/>
            <w:tcBorders>
              <w:top w:val="nil"/>
              <w:left w:val="nil"/>
              <w:right w:val="nil"/>
            </w:tcBorders>
          </w:tcPr>
          <w:p w14:paraId="3E73FF6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197" w:type="dxa"/>
            <w:tcBorders>
              <w:top w:val="nil"/>
              <w:left w:val="nil"/>
              <w:right w:val="nil"/>
            </w:tcBorders>
          </w:tcPr>
          <w:p w14:paraId="031ACC3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589" w:type="dxa"/>
            <w:tcBorders>
              <w:top w:val="nil"/>
              <w:left w:val="nil"/>
              <w:right w:val="nil"/>
            </w:tcBorders>
          </w:tcPr>
          <w:p w14:paraId="36194F1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No Extract</w:t>
            </w:r>
          </w:p>
        </w:tc>
        <w:tc>
          <w:tcPr>
            <w:tcW w:w="1275" w:type="dxa"/>
            <w:tcBorders>
              <w:top w:val="nil"/>
              <w:left w:val="nil"/>
              <w:right w:val="nil"/>
            </w:tcBorders>
          </w:tcPr>
          <w:p w14:paraId="03FC21E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4.0±0.04</w:t>
            </w:r>
          </w:p>
        </w:tc>
        <w:tc>
          <w:tcPr>
            <w:tcW w:w="1155" w:type="dxa"/>
            <w:tcBorders>
              <w:top w:val="nil"/>
              <w:left w:val="nil"/>
              <w:right w:val="nil"/>
            </w:tcBorders>
          </w:tcPr>
          <w:p w14:paraId="7AACEDF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 xml:space="preserve"> 0.03</w:t>
            </w:r>
            <w:bookmarkEnd w:id="69"/>
          </w:p>
        </w:tc>
      </w:tr>
    </w:tbl>
    <w:p w14:paraId="2D2451F8" w14:textId="77777777" w:rsidR="004C7900" w:rsidRPr="00795899" w:rsidRDefault="004C7900" w:rsidP="004C7900">
      <w:pPr>
        <w:pStyle w:val="Body"/>
        <w:rPr>
          <w:rFonts w:ascii="Arial" w:hAnsi="Arial" w:cs="Arial"/>
          <w:color w:val="000000" w:themeColor="text1"/>
          <w:lang w:val="en-GB"/>
        </w:rPr>
      </w:pPr>
    </w:p>
    <w:p w14:paraId="6569567B" w14:textId="77777777" w:rsidR="004C7900" w:rsidRPr="00795899" w:rsidRDefault="004C7900" w:rsidP="004C7900">
      <w:pPr>
        <w:pStyle w:val="Body"/>
        <w:spacing w:after="0"/>
        <w:rPr>
          <w:rFonts w:ascii="Arial" w:hAnsi="Arial" w:cs="Arial"/>
          <w:b/>
          <w:bCs/>
          <w:color w:val="000000" w:themeColor="text1"/>
        </w:rPr>
      </w:pPr>
      <w:bookmarkStart w:id="70" w:name="_Toc170291652"/>
      <w:r w:rsidRPr="00795899">
        <w:rPr>
          <w:rFonts w:ascii="Arial" w:hAnsi="Arial" w:cs="Arial"/>
          <w:b/>
          <w:bCs/>
          <w:color w:val="000000" w:themeColor="text1"/>
        </w:rPr>
        <w:t>Table 7 DO and DOCR for A. versicolor -Positive control</w:t>
      </w:r>
      <w:bookmarkEnd w:id="70"/>
    </w:p>
    <w:tbl>
      <w:tblPr>
        <w:tblStyle w:val="TableGrid"/>
        <w:tblW w:w="9241" w:type="dxa"/>
        <w:tblInd w:w="165" w:type="dxa"/>
        <w:tblLayout w:type="fixed"/>
        <w:tblLook w:val="04A0" w:firstRow="1" w:lastRow="0" w:firstColumn="1" w:lastColumn="0" w:noHBand="0" w:noVBand="1"/>
      </w:tblPr>
      <w:tblGrid>
        <w:gridCol w:w="896"/>
        <w:gridCol w:w="236"/>
        <w:gridCol w:w="236"/>
        <w:gridCol w:w="1106"/>
        <w:gridCol w:w="1174"/>
        <w:gridCol w:w="783"/>
        <w:gridCol w:w="984"/>
        <w:gridCol w:w="1174"/>
        <w:gridCol w:w="249"/>
        <w:gridCol w:w="1141"/>
        <w:gridCol w:w="1262"/>
      </w:tblGrid>
      <w:tr w:rsidR="00795899" w:rsidRPr="00795899" w14:paraId="36E590BB" w14:textId="77777777" w:rsidTr="00817AAB">
        <w:trPr>
          <w:trHeight w:val="1374"/>
        </w:trPr>
        <w:tc>
          <w:tcPr>
            <w:tcW w:w="907" w:type="dxa"/>
            <w:tcBorders>
              <w:left w:val="nil"/>
              <w:right w:val="nil"/>
            </w:tcBorders>
          </w:tcPr>
          <w:p w14:paraId="1527A027"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Aquarium</w:t>
            </w:r>
          </w:p>
        </w:tc>
        <w:tc>
          <w:tcPr>
            <w:tcW w:w="170" w:type="dxa"/>
            <w:tcBorders>
              <w:left w:val="nil"/>
              <w:right w:val="nil"/>
            </w:tcBorders>
          </w:tcPr>
          <w:p w14:paraId="2C37A820" w14:textId="77777777" w:rsidR="004C7900" w:rsidRPr="00795899" w:rsidRDefault="004C7900" w:rsidP="004C7900">
            <w:pPr>
              <w:pStyle w:val="Body"/>
              <w:rPr>
                <w:rFonts w:ascii="Arial" w:hAnsi="Arial" w:cs="Arial"/>
                <w:b/>
                <w:color w:val="000000" w:themeColor="text1"/>
              </w:rPr>
            </w:pPr>
          </w:p>
        </w:tc>
        <w:tc>
          <w:tcPr>
            <w:tcW w:w="182" w:type="dxa"/>
            <w:tcBorders>
              <w:left w:val="nil"/>
              <w:right w:val="nil"/>
            </w:tcBorders>
          </w:tcPr>
          <w:p w14:paraId="6E3990B0" w14:textId="77777777" w:rsidR="004C7900" w:rsidRPr="00795899" w:rsidRDefault="004C7900" w:rsidP="004C7900">
            <w:pPr>
              <w:pStyle w:val="Body"/>
              <w:rPr>
                <w:rFonts w:ascii="Arial" w:hAnsi="Arial" w:cs="Arial"/>
                <w:b/>
                <w:color w:val="000000" w:themeColor="text1"/>
              </w:rPr>
            </w:pPr>
          </w:p>
        </w:tc>
        <w:tc>
          <w:tcPr>
            <w:tcW w:w="1122" w:type="dxa"/>
            <w:tcBorders>
              <w:left w:val="nil"/>
              <w:right w:val="nil"/>
            </w:tcBorders>
          </w:tcPr>
          <w:p w14:paraId="3170B19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DO-Water</w:t>
            </w:r>
          </w:p>
          <w:p w14:paraId="4B58C47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1191" w:type="dxa"/>
            <w:tcBorders>
              <w:left w:val="nil"/>
              <w:right w:val="nil"/>
            </w:tcBorders>
          </w:tcPr>
          <w:p w14:paraId="277508C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 Water+ fish (mg/L)</w:t>
            </w:r>
          </w:p>
        </w:tc>
        <w:tc>
          <w:tcPr>
            <w:tcW w:w="793" w:type="dxa"/>
            <w:tcBorders>
              <w:left w:val="nil"/>
              <w:right w:val="nil"/>
            </w:tcBorders>
          </w:tcPr>
          <w:p w14:paraId="4FDF93F0"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w:t>
            </w:r>
          </w:p>
          <w:p w14:paraId="4F3B348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998" w:type="dxa"/>
            <w:tcBorders>
              <w:left w:val="nil"/>
              <w:right w:val="nil"/>
            </w:tcBorders>
          </w:tcPr>
          <w:p w14:paraId="2D5A1C4B"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 Consumed by fish</w:t>
            </w:r>
          </w:p>
          <w:p w14:paraId="74FC448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1191" w:type="dxa"/>
            <w:tcBorders>
              <w:left w:val="nil"/>
              <w:right w:val="nil"/>
            </w:tcBorders>
          </w:tcPr>
          <w:p w14:paraId="0CDD123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Dilution of Extract in each Aquaria</w:t>
            </w:r>
          </w:p>
        </w:tc>
        <w:tc>
          <w:tcPr>
            <w:tcW w:w="249" w:type="dxa"/>
            <w:tcBorders>
              <w:left w:val="nil"/>
              <w:right w:val="nil"/>
            </w:tcBorders>
          </w:tcPr>
          <w:p w14:paraId="18105326" w14:textId="77777777" w:rsidR="004C7900" w:rsidRPr="00795899" w:rsidRDefault="004C7900" w:rsidP="004C7900">
            <w:pPr>
              <w:pStyle w:val="Body"/>
              <w:rPr>
                <w:rFonts w:ascii="Arial" w:hAnsi="Arial" w:cs="Arial"/>
                <w:b/>
                <w:color w:val="000000" w:themeColor="text1"/>
              </w:rPr>
            </w:pPr>
          </w:p>
        </w:tc>
        <w:tc>
          <w:tcPr>
            <w:tcW w:w="1157" w:type="dxa"/>
            <w:tcBorders>
              <w:left w:val="nil"/>
              <w:right w:val="nil"/>
            </w:tcBorders>
          </w:tcPr>
          <w:p w14:paraId="45528EC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 xml:space="preserve">DO            Water+ Fish </w:t>
            </w:r>
            <w:r w:rsidRPr="00795899">
              <w:rPr>
                <w:rFonts w:ascii="Arial" w:hAnsi="Arial" w:cs="Arial"/>
                <w:color w:val="000000" w:themeColor="text1"/>
              </w:rPr>
              <w:t xml:space="preserve">+ </w:t>
            </w:r>
            <w:r w:rsidRPr="00795899">
              <w:rPr>
                <w:rFonts w:ascii="Arial" w:hAnsi="Arial" w:cs="Arial"/>
                <w:b/>
                <w:color w:val="000000" w:themeColor="text1"/>
              </w:rPr>
              <w:t>Extract</w:t>
            </w:r>
          </w:p>
          <w:p w14:paraId="0B3B5390"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1281" w:type="dxa"/>
            <w:tcBorders>
              <w:left w:val="nil"/>
              <w:right w:val="nil"/>
            </w:tcBorders>
          </w:tcPr>
          <w:p w14:paraId="7E017FCB"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DOCR</w:t>
            </w:r>
          </w:p>
          <w:p w14:paraId="1A908FB3"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roofErr w:type="spellStart"/>
            <w:r w:rsidRPr="00795899">
              <w:rPr>
                <w:rFonts w:ascii="Arial" w:hAnsi="Arial" w:cs="Arial"/>
                <w:b/>
                <w:color w:val="000000" w:themeColor="text1"/>
              </w:rPr>
              <w:t>hr</w:t>
            </w:r>
            <w:proofErr w:type="spellEnd"/>
          </w:p>
        </w:tc>
      </w:tr>
      <w:tr w:rsidR="00795899" w:rsidRPr="00795899" w14:paraId="48604658" w14:textId="77777777" w:rsidTr="00817AAB">
        <w:trPr>
          <w:trHeight w:val="274"/>
        </w:trPr>
        <w:tc>
          <w:tcPr>
            <w:tcW w:w="907" w:type="dxa"/>
            <w:tcBorders>
              <w:left w:val="nil"/>
              <w:bottom w:val="nil"/>
              <w:right w:val="nil"/>
            </w:tcBorders>
          </w:tcPr>
          <w:p w14:paraId="1FEE337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w:t>
            </w:r>
          </w:p>
        </w:tc>
        <w:tc>
          <w:tcPr>
            <w:tcW w:w="170" w:type="dxa"/>
            <w:tcBorders>
              <w:left w:val="nil"/>
              <w:bottom w:val="nil"/>
              <w:right w:val="nil"/>
            </w:tcBorders>
          </w:tcPr>
          <w:p w14:paraId="10386A45" w14:textId="77777777" w:rsidR="004C7900" w:rsidRPr="00795899" w:rsidRDefault="004C7900" w:rsidP="004C7900">
            <w:pPr>
              <w:pStyle w:val="Body"/>
              <w:rPr>
                <w:rFonts w:ascii="Arial" w:hAnsi="Arial" w:cs="Arial"/>
                <w:color w:val="000000" w:themeColor="text1"/>
              </w:rPr>
            </w:pPr>
          </w:p>
        </w:tc>
        <w:tc>
          <w:tcPr>
            <w:tcW w:w="182" w:type="dxa"/>
            <w:tcBorders>
              <w:left w:val="nil"/>
              <w:bottom w:val="nil"/>
              <w:right w:val="nil"/>
            </w:tcBorders>
          </w:tcPr>
          <w:p w14:paraId="5F5181FA" w14:textId="77777777" w:rsidR="004C7900" w:rsidRPr="00795899" w:rsidRDefault="004C7900" w:rsidP="004C7900">
            <w:pPr>
              <w:pStyle w:val="Body"/>
              <w:rPr>
                <w:rFonts w:ascii="Arial" w:hAnsi="Arial" w:cs="Arial"/>
                <w:color w:val="000000" w:themeColor="text1"/>
              </w:rPr>
            </w:pPr>
          </w:p>
        </w:tc>
        <w:tc>
          <w:tcPr>
            <w:tcW w:w="1122" w:type="dxa"/>
            <w:tcBorders>
              <w:left w:val="nil"/>
              <w:bottom w:val="nil"/>
              <w:right w:val="nil"/>
            </w:tcBorders>
          </w:tcPr>
          <w:p w14:paraId="54F4346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left w:val="nil"/>
              <w:bottom w:val="nil"/>
              <w:right w:val="nil"/>
            </w:tcBorders>
          </w:tcPr>
          <w:p w14:paraId="378B326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4.1±0.04</w:t>
            </w:r>
          </w:p>
        </w:tc>
        <w:tc>
          <w:tcPr>
            <w:tcW w:w="793" w:type="dxa"/>
            <w:tcBorders>
              <w:left w:val="nil"/>
              <w:bottom w:val="nil"/>
              <w:right w:val="nil"/>
            </w:tcBorders>
          </w:tcPr>
          <w:p w14:paraId="721A65B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998" w:type="dxa"/>
            <w:tcBorders>
              <w:left w:val="nil"/>
              <w:bottom w:val="nil"/>
              <w:right w:val="nil"/>
            </w:tcBorders>
          </w:tcPr>
          <w:p w14:paraId="79BD5A2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1191" w:type="dxa"/>
            <w:tcBorders>
              <w:left w:val="nil"/>
              <w:bottom w:val="nil"/>
              <w:right w:val="nil"/>
            </w:tcBorders>
          </w:tcPr>
          <w:p w14:paraId="70384C0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w:t>
            </w:r>
          </w:p>
        </w:tc>
        <w:tc>
          <w:tcPr>
            <w:tcW w:w="249" w:type="dxa"/>
            <w:tcBorders>
              <w:left w:val="nil"/>
              <w:bottom w:val="nil"/>
              <w:right w:val="nil"/>
            </w:tcBorders>
          </w:tcPr>
          <w:p w14:paraId="3AC99BDC" w14:textId="77777777" w:rsidR="004C7900" w:rsidRPr="00795899" w:rsidRDefault="004C7900" w:rsidP="004C7900">
            <w:pPr>
              <w:pStyle w:val="Body"/>
              <w:rPr>
                <w:rFonts w:ascii="Arial" w:hAnsi="Arial" w:cs="Arial"/>
                <w:color w:val="000000" w:themeColor="text1"/>
              </w:rPr>
            </w:pPr>
          </w:p>
        </w:tc>
        <w:tc>
          <w:tcPr>
            <w:tcW w:w="1157" w:type="dxa"/>
            <w:tcBorders>
              <w:left w:val="nil"/>
              <w:bottom w:val="nil"/>
              <w:right w:val="nil"/>
            </w:tcBorders>
          </w:tcPr>
          <w:p w14:paraId="636D0F6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5.6±0.04</w:t>
            </w:r>
          </w:p>
        </w:tc>
        <w:tc>
          <w:tcPr>
            <w:tcW w:w="1281" w:type="dxa"/>
            <w:tcBorders>
              <w:left w:val="nil"/>
              <w:bottom w:val="nil"/>
              <w:right w:val="nil"/>
            </w:tcBorders>
          </w:tcPr>
          <w:p w14:paraId="69F3C883"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-0.50</w:t>
            </w:r>
          </w:p>
        </w:tc>
      </w:tr>
      <w:tr w:rsidR="00795899" w:rsidRPr="00795899" w14:paraId="0E612030" w14:textId="77777777" w:rsidTr="00817AAB">
        <w:trPr>
          <w:trHeight w:val="134"/>
        </w:trPr>
        <w:tc>
          <w:tcPr>
            <w:tcW w:w="907" w:type="dxa"/>
            <w:tcBorders>
              <w:top w:val="nil"/>
              <w:left w:val="nil"/>
              <w:bottom w:val="nil"/>
              <w:right w:val="nil"/>
            </w:tcBorders>
          </w:tcPr>
          <w:p w14:paraId="3077885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170" w:type="dxa"/>
            <w:tcBorders>
              <w:top w:val="nil"/>
              <w:left w:val="nil"/>
              <w:bottom w:val="nil"/>
              <w:right w:val="nil"/>
            </w:tcBorders>
          </w:tcPr>
          <w:p w14:paraId="74B7554A" w14:textId="77777777" w:rsidR="004C7900" w:rsidRPr="00795899" w:rsidRDefault="004C7900" w:rsidP="004C7900">
            <w:pPr>
              <w:pStyle w:val="Body"/>
              <w:rPr>
                <w:rFonts w:ascii="Arial" w:hAnsi="Arial" w:cs="Arial"/>
                <w:color w:val="000000" w:themeColor="text1"/>
              </w:rPr>
            </w:pPr>
          </w:p>
        </w:tc>
        <w:tc>
          <w:tcPr>
            <w:tcW w:w="182" w:type="dxa"/>
            <w:tcBorders>
              <w:top w:val="nil"/>
              <w:left w:val="nil"/>
              <w:bottom w:val="nil"/>
              <w:right w:val="nil"/>
            </w:tcBorders>
          </w:tcPr>
          <w:p w14:paraId="384FDB3D" w14:textId="77777777" w:rsidR="004C7900" w:rsidRPr="00795899" w:rsidRDefault="004C7900" w:rsidP="004C7900">
            <w:pPr>
              <w:pStyle w:val="Body"/>
              <w:rPr>
                <w:rFonts w:ascii="Arial" w:hAnsi="Arial" w:cs="Arial"/>
                <w:color w:val="000000" w:themeColor="text1"/>
              </w:rPr>
            </w:pPr>
          </w:p>
        </w:tc>
        <w:tc>
          <w:tcPr>
            <w:tcW w:w="1122" w:type="dxa"/>
            <w:tcBorders>
              <w:top w:val="nil"/>
              <w:left w:val="nil"/>
              <w:bottom w:val="nil"/>
              <w:right w:val="nil"/>
            </w:tcBorders>
          </w:tcPr>
          <w:p w14:paraId="6A9A879A"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top w:val="nil"/>
              <w:left w:val="nil"/>
              <w:bottom w:val="nil"/>
              <w:right w:val="nil"/>
            </w:tcBorders>
          </w:tcPr>
          <w:p w14:paraId="455113F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4.2±0.04</w:t>
            </w:r>
          </w:p>
        </w:tc>
        <w:tc>
          <w:tcPr>
            <w:tcW w:w="793" w:type="dxa"/>
            <w:tcBorders>
              <w:top w:val="nil"/>
              <w:left w:val="nil"/>
              <w:bottom w:val="nil"/>
              <w:right w:val="nil"/>
            </w:tcBorders>
          </w:tcPr>
          <w:p w14:paraId="527879B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998" w:type="dxa"/>
            <w:tcBorders>
              <w:top w:val="nil"/>
              <w:left w:val="nil"/>
              <w:bottom w:val="nil"/>
              <w:right w:val="nil"/>
            </w:tcBorders>
          </w:tcPr>
          <w:p w14:paraId="72E36E0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1191" w:type="dxa"/>
            <w:tcBorders>
              <w:top w:val="nil"/>
              <w:left w:val="nil"/>
              <w:bottom w:val="nil"/>
              <w:right w:val="nil"/>
            </w:tcBorders>
          </w:tcPr>
          <w:p w14:paraId="19FFD92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1:10</w:t>
            </w:r>
          </w:p>
        </w:tc>
        <w:tc>
          <w:tcPr>
            <w:tcW w:w="249" w:type="dxa"/>
            <w:tcBorders>
              <w:top w:val="nil"/>
              <w:left w:val="nil"/>
              <w:bottom w:val="nil"/>
              <w:right w:val="nil"/>
            </w:tcBorders>
          </w:tcPr>
          <w:p w14:paraId="0739ACD2" w14:textId="77777777" w:rsidR="004C7900" w:rsidRPr="00795899" w:rsidRDefault="004C7900" w:rsidP="004C7900">
            <w:pPr>
              <w:pStyle w:val="Body"/>
              <w:rPr>
                <w:rFonts w:ascii="Arial" w:hAnsi="Arial" w:cs="Arial"/>
                <w:color w:val="000000" w:themeColor="text1"/>
              </w:rPr>
            </w:pPr>
          </w:p>
        </w:tc>
        <w:tc>
          <w:tcPr>
            <w:tcW w:w="1157" w:type="dxa"/>
            <w:tcBorders>
              <w:top w:val="nil"/>
              <w:left w:val="nil"/>
              <w:bottom w:val="nil"/>
              <w:right w:val="nil"/>
            </w:tcBorders>
          </w:tcPr>
          <w:p w14:paraId="4AA7A1F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5.1±0.06</w:t>
            </w:r>
          </w:p>
        </w:tc>
        <w:tc>
          <w:tcPr>
            <w:tcW w:w="1281" w:type="dxa"/>
            <w:tcBorders>
              <w:top w:val="nil"/>
              <w:left w:val="nil"/>
              <w:bottom w:val="nil"/>
              <w:right w:val="nil"/>
            </w:tcBorders>
          </w:tcPr>
          <w:p w14:paraId="1BFE85D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-0.30</w:t>
            </w:r>
          </w:p>
        </w:tc>
      </w:tr>
      <w:tr w:rsidR="00795899" w:rsidRPr="00795899" w14:paraId="45431E91" w14:textId="77777777" w:rsidTr="00817AAB">
        <w:trPr>
          <w:trHeight w:val="154"/>
        </w:trPr>
        <w:tc>
          <w:tcPr>
            <w:tcW w:w="907" w:type="dxa"/>
            <w:tcBorders>
              <w:top w:val="nil"/>
              <w:left w:val="nil"/>
              <w:bottom w:val="nil"/>
              <w:right w:val="nil"/>
            </w:tcBorders>
          </w:tcPr>
          <w:p w14:paraId="3F1C82D1"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w:t>
            </w:r>
          </w:p>
        </w:tc>
        <w:tc>
          <w:tcPr>
            <w:tcW w:w="170" w:type="dxa"/>
            <w:tcBorders>
              <w:top w:val="nil"/>
              <w:left w:val="nil"/>
              <w:bottom w:val="nil"/>
              <w:right w:val="nil"/>
            </w:tcBorders>
          </w:tcPr>
          <w:p w14:paraId="43D35A4D" w14:textId="77777777" w:rsidR="004C7900" w:rsidRPr="00795899" w:rsidRDefault="004C7900" w:rsidP="004C7900">
            <w:pPr>
              <w:pStyle w:val="Body"/>
              <w:rPr>
                <w:rFonts w:ascii="Arial" w:hAnsi="Arial" w:cs="Arial"/>
                <w:color w:val="000000" w:themeColor="text1"/>
              </w:rPr>
            </w:pPr>
          </w:p>
        </w:tc>
        <w:tc>
          <w:tcPr>
            <w:tcW w:w="182" w:type="dxa"/>
            <w:tcBorders>
              <w:top w:val="nil"/>
              <w:left w:val="nil"/>
              <w:bottom w:val="nil"/>
              <w:right w:val="nil"/>
            </w:tcBorders>
          </w:tcPr>
          <w:p w14:paraId="1E3C15AA" w14:textId="77777777" w:rsidR="004C7900" w:rsidRPr="00795899" w:rsidRDefault="004C7900" w:rsidP="004C7900">
            <w:pPr>
              <w:pStyle w:val="Body"/>
              <w:rPr>
                <w:rFonts w:ascii="Arial" w:hAnsi="Arial" w:cs="Arial"/>
                <w:color w:val="000000" w:themeColor="text1"/>
              </w:rPr>
            </w:pPr>
          </w:p>
        </w:tc>
        <w:tc>
          <w:tcPr>
            <w:tcW w:w="1122" w:type="dxa"/>
            <w:tcBorders>
              <w:top w:val="nil"/>
              <w:left w:val="nil"/>
              <w:bottom w:val="nil"/>
              <w:right w:val="nil"/>
            </w:tcBorders>
          </w:tcPr>
          <w:p w14:paraId="0217DE7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4.4±0.06</w:t>
            </w:r>
          </w:p>
        </w:tc>
        <w:tc>
          <w:tcPr>
            <w:tcW w:w="1191" w:type="dxa"/>
            <w:tcBorders>
              <w:top w:val="nil"/>
              <w:left w:val="nil"/>
              <w:bottom w:val="nil"/>
              <w:right w:val="nil"/>
            </w:tcBorders>
          </w:tcPr>
          <w:p w14:paraId="68BF696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4.2±0.04</w:t>
            </w:r>
          </w:p>
        </w:tc>
        <w:tc>
          <w:tcPr>
            <w:tcW w:w="793" w:type="dxa"/>
            <w:tcBorders>
              <w:top w:val="nil"/>
              <w:left w:val="nil"/>
              <w:bottom w:val="nil"/>
              <w:right w:val="nil"/>
            </w:tcBorders>
          </w:tcPr>
          <w:p w14:paraId="123B884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998" w:type="dxa"/>
            <w:tcBorders>
              <w:top w:val="nil"/>
              <w:left w:val="nil"/>
              <w:bottom w:val="nil"/>
              <w:right w:val="nil"/>
            </w:tcBorders>
          </w:tcPr>
          <w:p w14:paraId="10E735C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1191" w:type="dxa"/>
            <w:tcBorders>
              <w:top w:val="nil"/>
              <w:left w:val="nil"/>
              <w:bottom w:val="nil"/>
              <w:right w:val="nil"/>
            </w:tcBorders>
          </w:tcPr>
          <w:p w14:paraId="1106D90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1:100</w:t>
            </w:r>
          </w:p>
        </w:tc>
        <w:tc>
          <w:tcPr>
            <w:tcW w:w="249" w:type="dxa"/>
            <w:tcBorders>
              <w:top w:val="nil"/>
              <w:left w:val="nil"/>
              <w:bottom w:val="nil"/>
              <w:right w:val="nil"/>
            </w:tcBorders>
          </w:tcPr>
          <w:p w14:paraId="4EC1A5AF" w14:textId="77777777" w:rsidR="004C7900" w:rsidRPr="00795899" w:rsidRDefault="004C7900" w:rsidP="004C7900">
            <w:pPr>
              <w:pStyle w:val="Body"/>
              <w:rPr>
                <w:rFonts w:ascii="Arial" w:hAnsi="Arial" w:cs="Arial"/>
                <w:color w:val="000000" w:themeColor="text1"/>
              </w:rPr>
            </w:pPr>
          </w:p>
        </w:tc>
        <w:tc>
          <w:tcPr>
            <w:tcW w:w="1157" w:type="dxa"/>
            <w:tcBorders>
              <w:top w:val="nil"/>
              <w:left w:val="nil"/>
              <w:bottom w:val="nil"/>
              <w:right w:val="nil"/>
            </w:tcBorders>
          </w:tcPr>
          <w:p w14:paraId="75FDFBD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4.7±0.06</w:t>
            </w:r>
          </w:p>
        </w:tc>
        <w:tc>
          <w:tcPr>
            <w:tcW w:w="1281" w:type="dxa"/>
            <w:tcBorders>
              <w:top w:val="nil"/>
              <w:left w:val="nil"/>
              <w:bottom w:val="nil"/>
              <w:right w:val="nil"/>
            </w:tcBorders>
          </w:tcPr>
          <w:p w14:paraId="2BB476ED"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-0.17</w:t>
            </w:r>
          </w:p>
        </w:tc>
      </w:tr>
      <w:tr w:rsidR="00795899" w:rsidRPr="00795899" w14:paraId="72450BB8" w14:textId="77777777" w:rsidTr="00817AAB">
        <w:trPr>
          <w:trHeight w:val="69"/>
        </w:trPr>
        <w:tc>
          <w:tcPr>
            <w:tcW w:w="907" w:type="dxa"/>
            <w:tcBorders>
              <w:top w:val="nil"/>
              <w:left w:val="nil"/>
              <w:bottom w:val="nil"/>
              <w:right w:val="nil"/>
            </w:tcBorders>
          </w:tcPr>
          <w:p w14:paraId="3AF86A8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w:t>
            </w:r>
          </w:p>
        </w:tc>
        <w:tc>
          <w:tcPr>
            <w:tcW w:w="170" w:type="dxa"/>
            <w:tcBorders>
              <w:top w:val="nil"/>
              <w:left w:val="nil"/>
              <w:bottom w:val="nil"/>
              <w:right w:val="nil"/>
            </w:tcBorders>
          </w:tcPr>
          <w:p w14:paraId="671CA72B" w14:textId="77777777" w:rsidR="004C7900" w:rsidRPr="00795899" w:rsidRDefault="004C7900" w:rsidP="004C7900">
            <w:pPr>
              <w:pStyle w:val="Body"/>
              <w:rPr>
                <w:rFonts w:ascii="Arial" w:hAnsi="Arial" w:cs="Arial"/>
                <w:color w:val="000000" w:themeColor="text1"/>
              </w:rPr>
            </w:pPr>
          </w:p>
        </w:tc>
        <w:tc>
          <w:tcPr>
            <w:tcW w:w="182" w:type="dxa"/>
            <w:tcBorders>
              <w:top w:val="nil"/>
              <w:left w:val="nil"/>
              <w:bottom w:val="nil"/>
              <w:right w:val="nil"/>
            </w:tcBorders>
          </w:tcPr>
          <w:p w14:paraId="514617CD" w14:textId="77777777" w:rsidR="004C7900" w:rsidRPr="00795899" w:rsidRDefault="004C7900" w:rsidP="004C7900">
            <w:pPr>
              <w:pStyle w:val="Body"/>
              <w:rPr>
                <w:rFonts w:ascii="Arial" w:hAnsi="Arial" w:cs="Arial"/>
                <w:color w:val="000000" w:themeColor="text1"/>
              </w:rPr>
            </w:pPr>
          </w:p>
        </w:tc>
        <w:tc>
          <w:tcPr>
            <w:tcW w:w="1122" w:type="dxa"/>
            <w:tcBorders>
              <w:top w:val="nil"/>
              <w:left w:val="nil"/>
              <w:bottom w:val="nil"/>
              <w:right w:val="nil"/>
            </w:tcBorders>
          </w:tcPr>
          <w:p w14:paraId="090C04F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top w:val="nil"/>
              <w:left w:val="nil"/>
              <w:bottom w:val="nil"/>
              <w:right w:val="nil"/>
            </w:tcBorders>
          </w:tcPr>
          <w:p w14:paraId="2D283ED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4.2±0.06</w:t>
            </w:r>
          </w:p>
        </w:tc>
        <w:tc>
          <w:tcPr>
            <w:tcW w:w="793" w:type="dxa"/>
            <w:tcBorders>
              <w:top w:val="nil"/>
              <w:left w:val="nil"/>
              <w:bottom w:val="nil"/>
              <w:right w:val="nil"/>
            </w:tcBorders>
          </w:tcPr>
          <w:p w14:paraId="7C00A62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998" w:type="dxa"/>
            <w:tcBorders>
              <w:top w:val="nil"/>
              <w:left w:val="nil"/>
              <w:bottom w:val="nil"/>
              <w:right w:val="nil"/>
            </w:tcBorders>
          </w:tcPr>
          <w:p w14:paraId="3FF25E3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1191" w:type="dxa"/>
            <w:tcBorders>
              <w:top w:val="nil"/>
              <w:left w:val="nil"/>
              <w:bottom w:val="nil"/>
              <w:right w:val="nil"/>
            </w:tcBorders>
          </w:tcPr>
          <w:p w14:paraId="5016159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1:1000</w:t>
            </w:r>
          </w:p>
        </w:tc>
        <w:tc>
          <w:tcPr>
            <w:tcW w:w="249" w:type="dxa"/>
            <w:tcBorders>
              <w:top w:val="nil"/>
              <w:left w:val="nil"/>
              <w:bottom w:val="nil"/>
              <w:right w:val="nil"/>
            </w:tcBorders>
          </w:tcPr>
          <w:p w14:paraId="7A47FE80" w14:textId="77777777" w:rsidR="004C7900" w:rsidRPr="00795899" w:rsidRDefault="004C7900" w:rsidP="004C7900">
            <w:pPr>
              <w:pStyle w:val="Body"/>
              <w:rPr>
                <w:rFonts w:ascii="Arial" w:hAnsi="Arial" w:cs="Arial"/>
                <w:color w:val="000000" w:themeColor="text1"/>
              </w:rPr>
            </w:pPr>
          </w:p>
        </w:tc>
        <w:tc>
          <w:tcPr>
            <w:tcW w:w="1157" w:type="dxa"/>
            <w:tcBorders>
              <w:top w:val="nil"/>
              <w:left w:val="nil"/>
              <w:bottom w:val="nil"/>
              <w:right w:val="nil"/>
            </w:tcBorders>
          </w:tcPr>
          <w:p w14:paraId="36FB65D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4.5±0.04</w:t>
            </w:r>
          </w:p>
        </w:tc>
        <w:tc>
          <w:tcPr>
            <w:tcW w:w="1281" w:type="dxa"/>
            <w:tcBorders>
              <w:top w:val="nil"/>
              <w:left w:val="nil"/>
              <w:bottom w:val="nil"/>
              <w:right w:val="nil"/>
            </w:tcBorders>
          </w:tcPr>
          <w:p w14:paraId="657FC8B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-0.10</w:t>
            </w:r>
          </w:p>
        </w:tc>
      </w:tr>
      <w:tr w:rsidR="004C7900" w:rsidRPr="00795899" w14:paraId="18DCF155" w14:textId="77777777" w:rsidTr="00817AAB">
        <w:trPr>
          <w:trHeight w:val="69"/>
        </w:trPr>
        <w:tc>
          <w:tcPr>
            <w:tcW w:w="907" w:type="dxa"/>
            <w:tcBorders>
              <w:top w:val="nil"/>
              <w:left w:val="nil"/>
              <w:right w:val="nil"/>
            </w:tcBorders>
          </w:tcPr>
          <w:p w14:paraId="5DDF84D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Control</w:t>
            </w:r>
          </w:p>
        </w:tc>
        <w:tc>
          <w:tcPr>
            <w:tcW w:w="170" w:type="dxa"/>
            <w:tcBorders>
              <w:top w:val="nil"/>
              <w:left w:val="nil"/>
              <w:right w:val="nil"/>
            </w:tcBorders>
          </w:tcPr>
          <w:p w14:paraId="62F8BEDE" w14:textId="77777777" w:rsidR="004C7900" w:rsidRPr="00795899" w:rsidRDefault="004C7900" w:rsidP="004C7900">
            <w:pPr>
              <w:pStyle w:val="Body"/>
              <w:rPr>
                <w:rFonts w:ascii="Arial" w:hAnsi="Arial" w:cs="Arial"/>
                <w:color w:val="000000" w:themeColor="text1"/>
              </w:rPr>
            </w:pPr>
          </w:p>
        </w:tc>
        <w:tc>
          <w:tcPr>
            <w:tcW w:w="182" w:type="dxa"/>
            <w:tcBorders>
              <w:top w:val="nil"/>
              <w:left w:val="nil"/>
              <w:right w:val="nil"/>
            </w:tcBorders>
          </w:tcPr>
          <w:p w14:paraId="7BBF2768" w14:textId="77777777" w:rsidR="004C7900" w:rsidRPr="00795899" w:rsidRDefault="004C7900" w:rsidP="004C7900">
            <w:pPr>
              <w:pStyle w:val="Body"/>
              <w:rPr>
                <w:rFonts w:ascii="Arial" w:hAnsi="Arial" w:cs="Arial"/>
                <w:color w:val="000000" w:themeColor="text1"/>
              </w:rPr>
            </w:pPr>
          </w:p>
        </w:tc>
        <w:tc>
          <w:tcPr>
            <w:tcW w:w="1122" w:type="dxa"/>
            <w:tcBorders>
              <w:top w:val="nil"/>
              <w:left w:val="nil"/>
              <w:right w:val="nil"/>
            </w:tcBorders>
          </w:tcPr>
          <w:p w14:paraId="6F57BC0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top w:val="nil"/>
              <w:left w:val="nil"/>
              <w:right w:val="nil"/>
            </w:tcBorders>
          </w:tcPr>
          <w:p w14:paraId="13D59DD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4.1±0.04</w:t>
            </w:r>
          </w:p>
        </w:tc>
        <w:tc>
          <w:tcPr>
            <w:tcW w:w="793" w:type="dxa"/>
            <w:tcBorders>
              <w:top w:val="nil"/>
              <w:left w:val="nil"/>
              <w:right w:val="nil"/>
            </w:tcBorders>
          </w:tcPr>
          <w:p w14:paraId="0514B1E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998" w:type="dxa"/>
            <w:tcBorders>
              <w:top w:val="nil"/>
              <w:left w:val="nil"/>
              <w:right w:val="nil"/>
            </w:tcBorders>
          </w:tcPr>
          <w:p w14:paraId="05F97CE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1191" w:type="dxa"/>
            <w:tcBorders>
              <w:top w:val="nil"/>
              <w:left w:val="nil"/>
              <w:right w:val="nil"/>
            </w:tcBorders>
          </w:tcPr>
          <w:p w14:paraId="4F39742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Extract</w:t>
            </w:r>
          </w:p>
        </w:tc>
        <w:tc>
          <w:tcPr>
            <w:tcW w:w="249" w:type="dxa"/>
            <w:tcBorders>
              <w:top w:val="nil"/>
              <w:left w:val="nil"/>
              <w:right w:val="nil"/>
            </w:tcBorders>
          </w:tcPr>
          <w:p w14:paraId="6A2A960C" w14:textId="77777777" w:rsidR="004C7900" w:rsidRPr="00795899" w:rsidRDefault="004C7900" w:rsidP="004C7900">
            <w:pPr>
              <w:pStyle w:val="Body"/>
              <w:rPr>
                <w:rFonts w:ascii="Arial" w:hAnsi="Arial" w:cs="Arial"/>
                <w:color w:val="000000" w:themeColor="text1"/>
              </w:rPr>
            </w:pPr>
          </w:p>
        </w:tc>
        <w:tc>
          <w:tcPr>
            <w:tcW w:w="1157" w:type="dxa"/>
            <w:tcBorders>
              <w:top w:val="nil"/>
              <w:left w:val="nil"/>
              <w:right w:val="nil"/>
            </w:tcBorders>
          </w:tcPr>
          <w:p w14:paraId="7ECB30E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4.0±0.04</w:t>
            </w:r>
          </w:p>
        </w:tc>
        <w:tc>
          <w:tcPr>
            <w:tcW w:w="1281" w:type="dxa"/>
            <w:tcBorders>
              <w:top w:val="nil"/>
              <w:left w:val="nil"/>
              <w:right w:val="nil"/>
            </w:tcBorders>
          </w:tcPr>
          <w:p w14:paraId="5421343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0.03</w:t>
            </w:r>
          </w:p>
        </w:tc>
      </w:tr>
    </w:tbl>
    <w:p w14:paraId="6F230B10" w14:textId="77777777" w:rsidR="004C7900" w:rsidRPr="00795899" w:rsidRDefault="004C7900" w:rsidP="004C7900">
      <w:pPr>
        <w:pStyle w:val="Body"/>
        <w:rPr>
          <w:rFonts w:ascii="Arial" w:hAnsi="Arial" w:cs="Arial"/>
          <w:color w:val="000000" w:themeColor="text1"/>
          <w:lang w:val="en-GB"/>
        </w:rPr>
      </w:pPr>
    </w:p>
    <w:p w14:paraId="2E6C6611" w14:textId="77777777" w:rsidR="004C7900" w:rsidRPr="00795899" w:rsidRDefault="004C7900" w:rsidP="00227520">
      <w:pPr>
        <w:pStyle w:val="Body"/>
        <w:rPr>
          <w:rFonts w:ascii="Arial" w:hAnsi="Arial" w:cs="Arial"/>
          <w:color w:val="000000" w:themeColor="text1"/>
        </w:rPr>
      </w:pPr>
      <w:r w:rsidRPr="00795899">
        <w:rPr>
          <w:rFonts w:ascii="Arial" w:hAnsi="Arial" w:cs="Arial"/>
          <w:color w:val="000000" w:themeColor="text1"/>
          <w:lang w:val="en-GB"/>
        </w:rPr>
        <w:t>The dissolved oxygen consumption rates of the test extract and positive control were compared using a paired samples T</w:t>
      </w:r>
      <w:r w:rsidRPr="00795899">
        <w:rPr>
          <w:rFonts w:ascii="Arial" w:hAnsi="Arial" w:cs="Arial"/>
          <w:color w:val="000000" w:themeColor="text1"/>
        </w:rPr>
        <w:t xml:space="preserve">-test which revealed a statistically reliable difference between the mean of the DOCR of </w:t>
      </w:r>
      <w:r w:rsidRPr="00795899">
        <w:rPr>
          <w:rFonts w:ascii="Arial" w:hAnsi="Arial" w:cs="Arial"/>
          <w:i/>
          <w:color w:val="000000" w:themeColor="text1"/>
        </w:rPr>
        <w:t>A. versicolor</w:t>
      </w:r>
      <w:r w:rsidRPr="00795899">
        <w:rPr>
          <w:rFonts w:ascii="Arial" w:hAnsi="Arial" w:cs="Arial"/>
          <w:color w:val="000000" w:themeColor="text1"/>
        </w:rPr>
        <w:t xml:space="preserve"> and </w:t>
      </w:r>
      <w:r w:rsidRPr="00795899">
        <w:rPr>
          <w:rFonts w:ascii="Arial" w:hAnsi="Arial" w:cs="Arial"/>
          <w:i/>
          <w:color w:val="000000" w:themeColor="text1"/>
        </w:rPr>
        <w:t>S. marginata</w:t>
      </w:r>
      <w:r w:rsidRPr="00795899">
        <w:rPr>
          <w:rFonts w:ascii="Arial" w:hAnsi="Arial" w:cs="Arial"/>
          <w:color w:val="000000" w:themeColor="text1"/>
        </w:rPr>
        <w:t xml:space="preserve"> as shown in </w:t>
      </w:r>
      <w:r w:rsidRPr="00795899">
        <w:rPr>
          <w:rFonts w:ascii="Arial" w:hAnsi="Arial" w:cs="Arial"/>
          <w:b/>
          <w:color w:val="000000" w:themeColor="text1"/>
        </w:rPr>
        <w:t>Table 8</w:t>
      </w:r>
      <w:r w:rsidRPr="00795899">
        <w:rPr>
          <w:rFonts w:ascii="Arial" w:hAnsi="Arial" w:cs="Arial"/>
          <w:color w:val="000000" w:themeColor="text1"/>
        </w:rPr>
        <w:t>.</w:t>
      </w:r>
      <w:bookmarkStart w:id="71" w:name="_Toc170291653"/>
    </w:p>
    <w:p w14:paraId="0F945A65" w14:textId="77777777" w:rsidR="004C7900" w:rsidRPr="00795899" w:rsidRDefault="004C7900" w:rsidP="004C7900">
      <w:pPr>
        <w:pStyle w:val="Body"/>
        <w:spacing w:after="0"/>
        <w:rPr>
          <w:rFonts w:ascii="Arial" w:hAnsi="Arial" w:cs="Arial"/>
          <w:b/>
          <w:bCs/>
          <w:color w:val="000000" w:themeColor="text1"/>
        </w:rPr>
      </w:pPr>
      <w:r w:rsidRPr="00795899">
        <w:rPr>
          <w:rFonts w:ascii="Arial" w:hAnsi="Arial" w:cs="Arial"/>
          <w:b/>
          <w:bCs/>
          <w:color w:val="000000" w:themeColor="text1"/>
        </w:rPr>
        <w:t>Table 8 Comparison of DOCR between the test extract and the positive control</w:t>
      </w:r>
      <w:bookmarkEnd w:id="71"/>
    </w:p>
    <w:tbl>
      <w:tblPr>
        <w:tblStyle w:val="TableGrid1"/>
        <w:tblW w:w="5000" w:type="pct"/>
        <w:tblLayout w:type="fixed"/>
        <w:tblLook w:val="04A0" w:firstRow="1" w:lastRow="0" w:firstColumn="1" w:lastColumn="0" w:noHBand="0" w:noVBand="1"/>
      </w:tblPr>
      <w:tblGrid>
        <w:gridCol w:w="2024"/>
        <w:gridCol w:w="3603"/>
        <w:gridCol w:w="3374"/>
        <w:gridCol w:w="1799"/>
      </w:tblGrid>
      <w:tr w:rsidR="00795899" w:rsidRPr="00795899" w14:paraId="56928A83" w14:textId="77777777" w:rsidTr="00817AAB">
        <w:trPr>
          <w:trHeight w:val="887"/>
        </w:trPr>
        <w:tc>
          <w:tcPr>
            <w:tcW w:w="1754" w:type="dxa"/>
            <w:tcBorders>
              <w:left w:val="nil"/>
              <w:right w:val="nil"/>
            </w:tcBorders>
          </w:tcPr>
          <w:p w14:paraId="495C7B5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Dilution (Extract)</w:t>
            </w:r>
          </w:p>
        </w:tc>
        <w:tc>
          <w:tcPr>
            <w:tcW w:w="3122" w:type="dxa"/>
            <w:tcBorders>
              <w:left w:val="nil"/>
              <w:right w:val="nil"/>
            </w:tcBorders>
          </w:tcPr>
          <w:p w14:paraId="7BF52168"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 xml:space="preserve">DOCR of </w:t>
            </w:r>
            <w:r w:rsidRPr="00795899">
              <w:rPr>
                <w:rFonts w:ascii="Arial" w:hAnsi="Arial" w:cs="Arial"/>
                <w:b/>
                <w:i/>
                <w:color w:val="000000" w:themeColor="text1"/>
              </w:rPr>
              <w:t>S. marginata</w:t>
            </w:r>
          </w:p>
          <w:p w14:paraId="060F7A56"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Mg/l/hr</w:t>
            </w:r>
          </w:p>
        </w:tc>
        <w:tc>
          <w:tcPr>
            <w:tcW w:w="2924" w:type="dxa"/>
            <w:tcBorders>
              <w:left w:val="nil"/>
              <w:right w:val="nil"/>
            </w:tcBorders>
          </w:tcPr>
          <w:p w14:paraId="1AD4E9E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 xml:space="preserve">DOCR of </w:t>
            </w:r>
            <w:r w:rsidRPr="00795899">
              <w:rPr>
                <w:rFonts w:ascii="Arial" w:hAnsi="Arial" w:cs="Arial"/>
                <w:b/>
                <w:i/>
                <w:color w:val="000000" w:themeColor="text1"/>
              </w:rPr>
              <w:t>A. versicolor</w:t>
            </w:r>
          </w:p>
          <w:p w14:paraId="751EAA72"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Mg/l/hr</w:t>
            </w:r>
          </w:p>
        </w:tc>
        <w:tc>
          <w:tcPr>
            <w:tcW w:w="1559" w:type="dxa"/>
            <w:tcBorders>
              <w:left w:val="nil"/>
              <w:right w:val="nil"/>
            </w:tcBorders>
          </w:tcPr>
          <w:p w14:paraId="347DBB98"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P-value</w:t>
            </w:r>
          </w:p>
        </w:tc>
      </w:tr>
      <w:tr w:rsidR="00795899" w:rsidRPr="00795899" w14:paraId="7078FFD0" w14:textId="77777777" w:rsidTr="00817AAB">
        <w:trPr>
          <w:trHeight w:val="416"/>
        </w:trPr>
        <w:tc>
          <w:tcPr>
            <w:tcW w:w="1754" w:type="dxa"/>
            <w:tcBorders>
              <w:left w:val="nil"/>
              <w:bottom w:val="nil"/>
              <w:right w:val="nil"/>
            </w:tcBorders>
          </w:tcPr>
          <w:p w14:paraId="4ED8AAB1"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w:t>
            </w:r>
          </w:p>
        </w:tc>
        <w:tc>
          <w:tcPr>
            <w:tcW w:w="3122" w:type="dxa"/>
            <w:tcBorders>
              <w:left w:val="nil"/>
              <w:bottom w:val="nil"/>
              <w:right w:val="nil"/>
            </w:tcBorders>
          </w:tcPr>
          <w:p w14:paraId="69191FBD"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-0.90</w:t>
            </w:r>
          </w:p>
        </w:tc>
        <w:tc>
          <w:tcPr>
            <w:tcW w:w="2924" w:type="dxa"/>
            <w:tcBorders>
              <w:left w:val="nil"/>
              <w:bottom w:val="nil"/>
              <w:right w:val="nil"/>
            </w:tcBorders>
          </w:tcPr>
          <w:p w14:paraId="03E394E4"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-0.50</w:t>
            </w:r>
          </w:p>
        </w:tc>
        <w:tc>
          <w:tcPr>
            <w:tcW w:w="1559" w:type="dxa"/>
            <w:tcBorders>
              <w:left w:val="nil"/>
              <w:bottom w:val="nil"/>
              <w:right w:val="nil"/>
            </w:tcBorders>
          </w:tcPr>
          <w:p w14:paraId="4CD3B2A3" w14:textId="77777777" w:rsidR="004C7900" w:rsidRPr="00795899" w:rsidRDefault="004C7900" w:rsidP="004C7900">
            <w:pPr>
              <w:pStyle w:val="Body"/>
              <w:suppressAutoHyphens w:val="0"/>
              <w:rPr>
                <w:rFonts w:ascii="Arial" w:hAnsi="Arial" w:cs="Arial"/>
                <w:color w:val="000000" w:themeColor="text1"/>
              </w:rPr>
            </w:pPr>
          </w:p>
        </w:tc>
      </w:tr>
      <w:tr w:rsidR="00795899" w:rsidRPr="00795899" w14:paraId="5C219DA0" w14:textId="77777777" w:rsidTr="00817AAB">
        <w:trPr>
          <w:trHeight w:val="416"/>
        </w:trPr>
        <w:tc>
          <w:tcPr>
            <w:tcW w:w="1754" w:type="dxa"/>
            <w:tcBorders>
              <w:top w:val="nil"/>
              <w:left w:val="nil"/>
              <w:bottom w:val="nil"/>
              <w:right w:val="nil"/>
            </w:tcBorders>
          </w:tcPr>
          <w:p w14:paraId="6CFABE47"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1:10</w:t>
            </w:r>
          </w:p>
        </w:tc>
        <w:tc>
          <w:tcPr>
            <w:tcW w:w="3122" w:type="dxa"/>
            <w:tcBorders>
              <w:top w:val="nil"/>
              <w:left w:val="nil"/>
              <w:bottom w:val="nil"/>
              <w:right w:val="nil"/>
            </w:tcBorders>
          </w:tcPr>
          <w:p w14:paraId="6A62A366"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-0.73</w:t>
            </w:r>
          </w:p>
        </w:tc>
        <w:tc>
          <w:tcPr>
            <w:tcW w:w="2924" w:type="dxa"/>
            <w:tcBorders>
              <w:top w:val="nil"/>
              <w:left w:val="nil"/>
              <w:bottom w:val="nil"/>
              <w:right w:val="nil"/>
            </w:tcBorders>
          </w:tcPr>
          <w:p w14:paraId="652378C3"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-0.30</w:t>
            </w:r>
          </w:p>
        </w:tc>
        <w:tc>
          <w:tcPr>
            <w:tcW w:w="1559" w:type="dxa"/>
            <w:tcBorders>
              <w:top w:val="nil"/>
              <w:left w:val="nil"/>
              <w:bottom w:val="nil"/>
              <w:right w:val="nil"/>
            </w:tcBorders>
          </w:tcPr>
          <w:p w14:paraId="1CDCC295" w14:textId="77777777" w:rsidR="004C7900" w:rsidRPr="00795899" w:rsidRDefault="004C7900" w:rsidP="004C7900">
            <w:pPr>
              <w:pStyle w:val="Body"/>
              <w:suppressAutoHyphens w:val="0"/>
              <w:rPr>
                <w:rFonts w:ascii="Arial" w:hAnsi="Arial" w:cs="Arial"/>
                <w:color w:val="000000" w:themeColor="text1"/>
              </w:rPr>
            </w:pPr>
          </w:p>
        </w:tc>
      </w:tr>
      <w:tr w:rsidR="00795899" w:rsidRPr="00795899" w14:paraId="7B4E8482" w14:textId="77777777" w:rsidTr="00817AAB">
        <w:trPr>
          <w:trHeight w:val="430"/>
        </w:trPr>
        <w:tc>
          <w:tcPr>
            <w:tcW w:w="1754" w:type="dxa"/>
            <w:tcBorders>
              <w:top w:val="nil"/>
              <w:left w:val="nil"/>
              <w:bottom w:val="nil"/>
              <w:right w:val="nil"/>
            </w:tcBorders>
          </w:tcPr>
          <w:p w14:paraId="10A8F89E"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1:100</w:t>
            </w:r>
          </w:p>
        </w:tc>
        <w:tc>
          <w:tcPr>
            <w:tcW w:w="3122" w:type="dxa"/>
            <w:tcBorders>
              <w:top w:val="nil"/>
              <w:left w:val="nil"/>
              <w:bottom w:val="nil"/>
              <w:right w:val="nil"/>
            </w:tcBorders>
          </w:tcPr>
          <w:p w14:paraId="3D5671AE"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-0.70</w:t>
            </w:r>
          </w:p>
        </w:tc>
        <w:tc>
          <w:tcPr>
            <w:tcW w:w="2924" w:type="dxa"/>
            <w:tcBorders>
              <w:top w:val="nil"/>
              <w:left w:val="nil"/>
              <w:bottom w:val="nil"/>
              <w:right w:val="nil"/>
            </w:tcBorders>
          </w:tcPr>
          <w:p w14:paraId="38540777"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-0.17</w:t>
            </w:r>
          </w:p>
        </w:tc>
        <w:tc>
          <w:tcPr>
            <w:tcW w:w="1559" w:type="dxa"/>
            <w:tcBorders>
              <w:top w:val="nil"/>
              <w:left w:val="nil"/>
              <w:bottom w:val="nil"/>
              <w:right w:val="nil"/>
            </w:tcBorders>
          </w:tcPr>
          <w:p w14:paraId="0AAF1F40" w14:textId="77777777" w:rsidR="004C7900" w:rsidRPr="00795899" w:rsidRDefault="004C7900" w:rsidP="004C7900">
            <w:pPr>
              <w:pStyle w:val="Body"/>
              <w:suppressAutoHyphens w:val="0"/>
              <w:rPr>
                <w:rFonts w:ascii="Arial" w:hAnsi="Arial" w:cs="Arial"/>
                <w:color w:val="000000" w:themeColor="text1"/>
              </w:rPr>
            </w:pPr>
          </w:p>
        </w:tc>
      </w:tr>
      <w:tr w:rsidR="00795899" w:rsidRPr="00795899" w14:paraId="7DBFECE8" w14:textId="77777777" w:rsidTr="00817AAB">
        <w:trPr>
          <w:trHeight w:val="416"/>
        </w:trPr>
        <w:tc>
          <w:tcPr>
            <w:tcW w:w="1754" w:type="dxa"/>
            <w:tcBorders>
              <w:top w:val="nil"/>
              <w:left w:val="nil"/>
              <w:bottom w:val="nil"/>
              <w:right w:val="nil"/>
            </w:tcBorders>
          </w:tcPr>
          <w:p w14:paraId="0E3E5A27"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1:1000</w:t>
            </w:r>
          </w:p>
        </w:tc>
        <w:tc>
          <w:tcPr>
            <w:tcW w:w="3122" w:type="dxa"/>
            <w:tcBorders>
              <w:top w:val="nil"/>
              <w:left w:val="nil"/>
              <w:bottom w:val="nil"/>
              <w:right w:val="nil"/>
            </w:tcBorders>
          </w:tcPr>
          <w:p w14:paraId="09154571"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-0.50</w:t>
            </w:r>
          </w:p>
        </w:tc>
        <w:tc>
          <w:tcPr>
            <w:tcW w:w="2924" w:type="dxa"/>
            <w:tcBorders>
              <w:top w:val="nil"/>
              <w:left w:val="nil"/>
              <w:bottom w:val="nil"/>
              <w:right w:val="nil"/>
            </w:tcBorders>
          </w:tcPr>
          <w:p w14:paraId="1015A72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-0.10</w:t>
            </w:r>
          </w:p>
        </w:tc>
        <w:tc>
          <w:tcPr>
            <w:tcW w:w="1559" w:type="dxa"/>
            <w:tcBorders>
              <w:top w:val="nil"/>
              <w:left w:val="nil"/>
              <w:bottom w:val="nil"/>
              <w:right w:val="nil"/>
            </w:tcBorders>
          </w:tcPr>
          <w:p w14:paraId="29BAC90E" w14:textId="77777777" w:rsidR="004C7900" w:rsidRPr="00795899" w:rsidRDefault="004C7900" w:rsidP="004C7900">
            <w:pPr>
              <w:pStyle w:val="Body"/>
              <w:suppressAutoHyphens w:val="0"/>
              <w:rPr>
                <w:rFonts w:ascii="Arial" w:hAnsi="Arial" w:cs="Arial"/>
                <w:color w:val="000000" w:themeColor="text1"/>
              </w:rPr>
            </w:pPr>
          </w:p>
        </w:tc>
      </w:tr>
      <w:tr w:rsidR="004C7900" w:rsidRPr="00795899" w14:paraId="62D06C5E" w14:textId="77777777" w:rsidTr="00817AAB">
        <w:trPr>
          <w:trHeight w:val="416"/>
        </w:trPr>
        <w:tc>
          <w:tcPr>
            <w:tcW w:w="1754" w:type="dxa"/>
            <w:tcBorders>
              <w:top w:val="nil"/>
              <w:left w:val="nil"/>
              <w:right w:val="nil"/>
            </w:tcBorders>
          </w:tcPr>
          <w:p w14:paraId="46F083C8"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Mean</w:t>
            </w:r>
          </w:p>
        </w:tc>
        <w:tc>
          <w:tcPr>
            <w:tcW w:w="3122" w:type="dxa"/>
            <w:tcBorders>
              <w:top w:val="nil"/>
              <w:left w:val="nil"/>
              <w:right w:val="nil"/>
            </w:tcBorders>
          </w:tcPr>
          <w:p w14:paraId="13FC611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-0.7075</w:t>
            </w:r>
          </w:p>
        </w:tc>
        <w:tc>
          <w:tcPr>
            <w:tcW w:w="2924" w:type="dxa"/>
            <w:tcBorders>
              <w:top w:val="nil"/>
              <w:left w:val="nil"/>
              <w:right w:val="nil"/>
            </w:tcBorders>
          </w:tcPr>
          <w:p w14:paraId="54260D4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-0.2675</w:t>
            </w:r>
          </w:p>
        </w:tc>
        <w:tc>
          <w:tcPr>
            <w:tcW w:w="1559" w:type="dxa"/>
            <w:tcBorders>
              <w:top w:val="nil"/>
              <w:left w:val="nil"/>
              <w:right w:val="nil"/>
            </w:tcBorders>
          </w:tcPr>
          <w:p w14:paraId="52D8D0D5"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0.001</w:t>
            </w:r>
          </w:p>
        </w:tc>
      </w:tr>
    </w:tbl>
    <w:p w14:paraId="70DA4F0D" w14:textId="77777777" w:rsidR="004C7900" w:rsidRPr="00795899" w:rsidRDefault="004C7900" w:rsidP="004C7900">
      <w:pPr>
        <w:pStyle w:val="Body"/>
        <w:rPr>
          <w:rFonts w:ascii="Arial" w:hAnsi="Arial" w:cs="Arial"/>
          <w:color w:val="000000" w:themeColor="text1"/>
        </w:rPr>
      </w:pPr>
    </w:p>
    <w:p w14:paraId="02179E1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 xml:space="preserve">A graphical comparison of the dissolved oxygen consumption rates between the study plant and a positive control is shown in </w:t>
      </w:r>
      <w:r w:rsidRPr="00795899">
        <w:rPr>
          <w:rFonts w:ascii="Arial" w:hAnsi="Arial" w:cs="Arial"/>
          <w:b/>
          <w:color w:val="000000" w:themeColor="text1"/>
          <w:lang w:val="en-GB"/>
        </w:rPr>
        <w:t>Figure 4.</w:t>
      </w:r>
    </w:p>
    <w:p w14:paraId="5F17747F"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lang w:val="en-GB"/>
        </w:rPr>
        <w:lastRenderedPageBreak/>
        <w:drawing>
          <wp:inline distT="0" distB="0" distL="0" distR="0" wp14:anchorId="42D3156B" wp14:editId="36E97686">
            <wp:extent cx="5511165" cy="3342005"/>
            <wp:effectExtent l="0" t="0" r="13335"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DD1E2F" w14:textId="77777777" w:rsidR="004C7900" w:rsidRPr="00795899" w:rsidRDefault="004C7900" w:rsidP="004C7900">
      <w:pPr>
        <w:pStyle w:val="Body"/>
        <w:spacing w:after="0"/>
        <w:rPr>
          <w:rFonts w:ascii="Arial" w:hAnsi="Arial" w:cs="Arial"/>
          <w:b/>
          <w:bCs/>
          <w:color w:val="000000" w:themeColor="text1"/>
        </w:rPr>
      </w:pPr>
      <w:bookmarkStart w:id="72" w:name="_Toc170291004"/>
      <w:r w:rsidRPr="00795899">
        <w:rPr>
          <w:rFonts w:ascii="Arial" w:hAnsi="Arial" w:cs="Arial"/>
          <w:b/>
          <w:bCs/>
          <w:color w:val="000000" w:themeColor="text1"/>
        </w:rPr>
        <w:t>Figure 4 Graphical comparison of DOCR between the test extract and the positive control</w:t>
      </w:r>
      <w:bookmarkEnd w:id="72"/>
    </w:p>
    <w:p w14:paraId="3ADBA6B9" w14:textId="77777777" w:rsidR="004C7900" w:rsidRPr="00795899" w:rsidRDefault="004C7900" w:rsidP="004C7900">
      <w:pPr>
        <w:pStyle w:val="Body"/>
        <w:rPr>
          <w:rFonts w:ascii="Arial" w:hAnsi="Arial" w:cs="Arial"/>
          <w:color w:val="000000" w:themeColor="text1"/>
        </w:rPr>
      </w:pPr>
    </w:p>
    <w:p w14:paraId="1797E326" w14:textId="77777777" w:rsidR="004C7900" w:rsidRPr="00795899" w:rsidRDefault="004C7900" w:rsidP="004C7900">
      <w:pPr>
        <w:pStyle w:val="Body"/>
        <w:rPr>
          <w:rFonts w:ascii="Arial" w:hAnsi="Arial" w:cs="Arial"/>
          <w:i/>
          <w:color w:val="000000" w:themeColor="text1"/>
        </w:rPr>
      </w:pPr>
      <w:r w:rsidRPr="00795899">
        <w:rPr>
          <w:rFonts w:ascii="Arial" w:hAnsi="Arial" w:cs="Arial"/>
          <w:b/>
          <w:color w:val="000000" w:themeColor="text1"/>
        </w:rPr>
        <w:t xml:space="preserve">Figure 4 </w:t>
      </w:r>
      <w:r w:rsidRPr="00795899">
        <w:rPr>
          <w:rFonts w:ascii="Arial" w:hAnsi="Arial" w:cs="Arial"/>
          <w:color w:val="000000" w:themeColor="text1"/>
          <w:lang w:val="en-GB"/>
        </w:rPr>
        <w:t xml:space="preserve">shows that the </w:t>
      </w:r>
      <w:r w:rsidRPr="00795899">
        <w:rPr>
          <w:rFonts w:ascii="Arial" w:hAnsi="Arial" w:cs="Arial"/>
          <w:color w:val="000000" w:themeColor="text1"/>
        </w:rPr>
        <w:t xml:space="preserve">dissolved oxygen consumption rate reduced with an increase in the concentration of the extracts and the mean DOCR of </w:t>
      </w:r>
      <w:r w:rsidRPr="00795899">
        <w:rPr>
          <w:rFonts w:ascii="Arial" w:hAnsi="Arial" w:cs="Arial"/>
          <w:i/>
          <w:color w:val="000000" w:themeColor="text1"/>
        </w:rPr>
        <w:t>S. marginata</w:t>
      </w:r>
      <w:r w:rsidRPr="00795899">
        <w:rPr>
          <w:rFonts w:ascii="Arial" w:hAnsi="Arial" w:cs="Arial"/>
          <w:color w:val="000000" w:themeColor="text1"/>
        </w:rPr>
        <w:t xml:space="preserve"> was significantly lower than that of </w:t>
      </w:r>
      <w:r w:rsidRPr="00795899">
        <w:rPr>
          <w:rFonts w:ascii="Arial" w:hAnsi="Arial" w:cs="Arial"/>
          <w:i/>
          <w:color w:val="000000" w:themeColor="text1"/>
        </w:rPr>
        <w:t>A. versicular</w:t>
      </w:r>
    </w:p>
    <w:p w14:paraId="38F1D769" w14:textId="77777777" w:rsidR="004C7900" w:rsidRPr="00795899" w:rsidRDefault="00795899" w:rsidP="004C7900">
      <w:pPr>
        <w:pStyle w:val="Body"/>
        <w:rPr>
          <w:rFonts w:ascii="Arial" w:hAnsi="Arial" w:cs="Arial"/>
          <w:b/>
          <w:bCs/>
          <w:iCs/>
          <w:color w:val="000000" w:themeColor="text1"/>
        </w:rPr>
      </w:pPr>
      <w:bookmarkStart w:id="73" w:name="_Toc508487445"/>
      <w:bookmarkStart w:id="74" w:name="_Toc94691562"/>
      <w:bookmarkStart w:id="75" w:name="_Toc175757483"/>
      <w:r>
        <w:rPr>
          <w:rFonts w:ascii="Arial" w:hAnsi="Arial" w:cs="Arial"/>
          <w:b/>
          <w:bCs/>
          <w:iCs/>
          <w:color w:val="000000" w:themeColor="text1"/>
        </w:rPr>
        <w:t xml:space="preserve">3.1.6 </w:t>
      </w:r>
      <w:r w:rsidR="004C7900" w:rsidRPr="00795899">
        <w:rPr>
          <w:rFonts w:ascii="Arial" w:hAnsi="Arial" w:cs="Arial"/>
          <w:b/>
          <w:bCs/>
          <w:iCs/>
          <w:color w:val="000000" w:themeColor="text1"/>
        </w:rPr>
        <w:t xml:space="preserve">Temperature, pH, and salinity in the presence of the test sample </w:t>
      </w:r>
      <w:r w:rsidR="004C7900" w:rsidRPr="00795899">
        <w:rPr>
          <w:rFonts w:ascii="Arial" w:hAnsi="Arial" w:cs="Arial"/>
          <w:b/>
          <w:bCs/>
          <w:i/>
          <w:iCs/>
          <w:color w:val="000000" w:themeColor="text1"/>
        </w:rPr>
        <w:t>S. marginata</w:t>
      </w:r>
      <w:r w:rsidR="004C7900" w:rsidRPr="00795899">
        <w:rPr>
          <w:rFonts w:ascii="Arial" w:hAnsi="Arial" w:cs="Arial"/>
          <w:b/>
          <w:bCs/>
          <w:iCs/>
          <w:color w:val="000000" w:themeColor="text1"/>
        </w:rPr>
        <w:t xml:space="preserve"> and positive control</w:t>
      </w:r>
      <w:bookmarkEnd w:id="73"/>
      <w:r w:rsidR="004C7900" w:rsidRPr="00795899">
        <w:rPr>
          <w:rFonts w:ascii="Arial" w:hAnsi="Arial" w:cs="Arial"/>
          <w:b/>
          <w:bCs/>
          <w:iCs/>
          <w:color w:val="000000" w:themeColor="text1"/>
        </w:rPr>
        <w:t xml:space="preserve"> </w:t>
      </w:r>
      <w:r w:rsidR="004C7900" w:rsidRPr="00795899">
        <w:rPr>
          <w:rFonts w:ascii="Arial" w:hAnsi="Arial" w:cs="Arial"/>
          <w:b/>
          <w:bCs/>
          <w:i/>
          <w:iCs/>
          <w:color w:val="000000" w:themeColor="text1"/>
        </w:rPr>
        <w:t>A. versicolor</w:t>
      </w:r>
      <w:bookmarkEnd w:id="74"/>
      <w:bookmarkEnd w:id="75"/>
    </w:p>
    <w:p w14:paraId="30E1B03C" w14:textId="77777777" w:rsidR="004C7900" w:rsidRPr="00795899" w:rsidRDefault="004C7900" w:rsidP="004C7900">
      <w:pPr>
        <w:pStyle w:val="Body"/>
        <w:rPr>
          <w:rFonts w:ascii="Arial" w:hAnsi="Arial" w:cs="Arial"/>
          <w:color w:val="000000" w:themeColor="text1"/>
          <w:lang w:val="en-GB"/>
        </w:rPr>
      </w:pPr>
      <w:r w:rsidRPr="00795899">
        <w:rPr>
          <w:rFonts w:ascii="Arial" w:hAnsi="Arial" w:cs="Arial"/>
          <w:color w:val="000000" w:themeColor="text1"/>
        </w:rPr>
        <w:t xml:space="preserve">Temperature, pH, and salinity </w:t>
      </w:r>
      <w:r w:rsidRPr="00795899">
        <w:rPr>
          <w:rFonts w:ascii="Arial" w:hAnsi="Arial" w:cs="Arial"/>
          <w:color w:val="000000" w:themeColor="text1"/>
          <w:lang w:val="en-GB"/>
        </w:rPr>
        <w:t xml:space="preserve">were measured in triplicate, averaged, calculated the standard error, and recorded for different prepared concentrations of the whole root extract of </w:t>
      </w:r>
      <w:r w:rsidRPr="00795899">
        <w:rPr>
          <w:rFonts w:ascii="Arial" w:hAnsi="Arial" w:cs="Arial"/>
          <w:i/>
          <w:color w:val="000000" w:themeColor="text1"/>
          <w:lang w:val="en-GB"/>
        </w:rPr>
        <w:t>S. marginata</w:t>
      </w:r>
      <w:r w:rsidRPr="00795899">
        <w:rPr>
          <w:rFonts w:ascii="Arial" w:hAnsi="Arial" w:cs="Arial"/>
          <w:color w:val="000000" w:themeColor="text1"/>
          <w:lang w:val="en-GB"/>
        </w:rPr>
        <w:t xml:space="preserve"> (test sample) and </w:t>
      </w:r>
      <w:r w:rsidRPr="00795899">
        <w:rPr>
          <w:rFonts w:ascii="Arial" w:hAnsi="Arial" w:cs="Arial"/>
          <w:i/>
          <w:color w:val="000000" w:themeColor="text1"/>
          <w:lang w:val="en-GB"/>
        </w:rPr>
        <w:t>A. versicolor</w:t>
      </w:r>
      <w:r w:rsidRPr="00795899">
        <w:rPr>
          <w:rFonts w:ascii="Arial" w:hAnsi="Arial" w:cs="Arial"/>
          <w:color w:val="000000" w:themeColor="text1"/>
          <w:lang w:val="en-GB"/>
        </w:rPr>
        <w:t xml:space="preserve"> (positive control) within three (3) hours. Both the study plant and the positive control do not influence the studied solution parameters</w:t>
      </w:r>
      <w:bookmarkStart w:id="76" w:name="_Toc92031761"/>
      <w:bookmarkStart w:id="77" w:name="_Toc92031686"/>
      <w:r w:rsidRPr="00795899">
        <w:rPr>
          <w:rFonts w:ascii="Arial" w:hAnsi="Arial" w:cs="Arial"/>
          <w:color w:val="000000" w:themeColor="text1"/>
          <w:lang w:val="en-GB"/>
        </w:rPr>
        <w:t xml:space="preserve"> as shown in </w:t>
      </w:r>
      <w:r w:rsidRPr="00795899">
        <w:rPr>
          <w:rFonts w:ascii="Arial" w:hAnsi="Arial" w:cs="Arial"/>
          <w:b/>
          <w:color w:val="000000" w:themeColor="text1"/>
          <w:lang w:val="en-GB"/>
        </w:rPr>
        <w:t>Table 9</w:t>
      </w:r>
      <w:r w:rsidRPr="00795899">
        <w:rPr>
          <w:rFonts w:ascii="Arial" w:hAnsi="Arial" w:cs="Arial"/>
          <w:color w:val="000000" w:themeColor="text1"/>
          <w:lang w:val="en-GB"/>
        </w:rPr>
        <w:t>.</w:t>
      </w:r>
      <w:bookmarkStart w:id="78" w:name="_Toc145250801"/>
    </w:p>
    <w:p w14:paraId="5D32C683" w14:textId="77777777" w:rsidR="004C7900" w:rsidRPr="00795899" w:rsidRDefault="004C7900" w:rsidP="004C7900">
      <w:pPr>
        <w:pStyle w:val="Body"/>
        <w:spacing w:after="0"/>
        <w:rPr>
          <w:rFonts w:ascii="Arial" w:hAnsi="Arial" w:cs="Arial"/>
          <w:b/>
          <w:bCs/>
          <w:color w:val="000000" w:themeColor="text1"/>
        </w:rPr>
      </w:pPr>
      <w:bookmarkStart w:id="79" w:name="_Toc170291654"/>
      <w:bookmarkEnd w:id="76"/>
      <w:bookmarkEnd w:id="77"/>
      <w:bookmarkEnd w:id="78"/>
      <w:r w:rsidRPr="00795899">
        <w:rPr>
          <w:rFonts w:ascii="Arial" w:hAnsi="Arial" w:cs="Arial"/>
          <w:b/>
          <w:bCs/>
          <w:color w:val="000000" w:themeColor="text1"/>
        </w:rPr>
        <w:t>Table 9 Temperature, pH, and Salinity profile for S. marginata and A. versicolor</w:t>
      </w:r>
      <w:bookmarkEnd w:id="79"/>
    </w:p>
    <w:tbl>
      <w:tblPr>
        <w:tblStyle w:val="TableGrid"/>
        <w:tblW w:w="5000" w:type="pct"/>
        <w:jc w:val="center"/>
        <w:tblLayout w:type="fixed"/>
        <w:tblLook w:val="04A0" w:firstRow="1" w:lastRow="0" w:firstColumn="1" w:lastColumn="0" w:noHBand="0" w:noVBand="1"/>
      </w:tblPr>
      <w:tblGrid>
        <w:gridCol w:w="1583"/>
        <w:gridCol w:w="165"/>
        <w:gridCol w:w="987"/>
        <w:gridCol w:w="1981"/>
        <w:gridCol w:w="435"/>
        <w:gridCol w:w="1162"/>
        <w:gridCol w:w="1466"/>
        <w:gridCol w:w="1463"/>
        <w:gridCol w:w="1558"/>
      </w:tblGrid>
      <w:tr w:rsidR="00795899" w:rsidRPr="00795899" w14:paraId="3E8C67AB" w14:textId="77777777" w:rsidTr="00817AAB">
        <w:trPr>
          <w:trHeight w:val="756"/>
          <w:jc w:val="center"/>
        </w:trPr>
        <w:tc>
          <w:tcPr>
            <w:tcW w:w="1515" w:type="dxa"/>
            <w:gridSpan w:val="2"/>
            <w:tcBorders>
              <w:left w:val="nil"/>
              <w:right w:val="nil"/>
            </w:tcBorders>
          </w:tcPr>
          <w:p w14:paraId="7FF66BD3"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i/>
                <w:color w:val="000000" w:themeColor="text1"/>
              </w:rPr>
              <w:t>S. marginata</w:t>
            </w:r>
          </w:p>
        </w:tc>
        <w:tc>
          <w:tcPr>
            <w:tcW w:w="2572" w:type="dxa"/>
            <w:gridSpan w:val="2"/>
            <w:tcBorders>
              <w:left w:val="nil"/>
              <w:right w:val="nil"/>
            </w:tcBorders>
          </w:tcPr>
          <w:p w14:paraId="2B936E7F"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ab/>
              <w:t>1:1</w:t>
            </w:r>
          </w:p>
        </w:tc>
        <w:tc>
          <w:tcPr>
            <w:tcW w:w="1384" w:type="dxa"/>
            <w:gridSpan w:val="2"/>
            <w:tcBorders>
              <w:left w:val="nil"/>
              <w:right w:val="nil"/>
            </w:tcBorders>
          </w:tcPr>
          <w:p w14:paraId="5202C6E4"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1:10</w:t>
            </w:r>
          </w:p>
        </w:tc>
        <w:tc>
          <w:tcPr>
            <w:tcW w:w="1270" w:type="dxa"/>
            <w:tcBorders>
              <w:left w:val="nil"/>
              <w:right w:val="nil"/>
            </w:tcBorders>
          </w:tcPr>
          <w:p w14:paraId="4F9500FA"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1:100</w:t>
            </w:r>
          </w:p>
        </w:tc>
        <w:tc>
          <w:tcPr>
            <w:tcW w:w="1268" w:type="dxa"/>
            <w:tcBorders>
              <w:left w:val="nil"/>
              <w:right w:val="nil"/>
            </w:tcBorders>
          </w:tcPr>
          <w:p w14:paraId="22536318"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1:1000</w:t>
            </w:r>
          </w:p>
        </w:tc>
        <w:tc>
          <w:tcPr>
            <w:tcW w:w="1350" w:type="dxa"/>
            <w:tcBorders>
              <w:left w:val="nil"/>
              <w:right w:val="nil"/>
            </w:tcBorders>
          </w:tcPr>
          <w:p w14:paraId="740D5540"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Control</w:t>
            </w:r>
          </w:p>
        </w:tc>
      </w:tr>
      <w:tr w:rsidR="00795899" w:rsidRPr="00795899" w14:paraId="3024BF54" w14:textId="77777777" w:rsidTr="00817AAB">
        <w:trPr>
          <w:trHeight w:val="467"/>
          <w:jc w:val="center"/>
        </w:trPr>
        <w:tc>
          <w:tcPr>
            <w:tcW w:w="1372" w:type="dxa"/>
            <w:vMerge w:val="restart"/>
            <w:tcBorders>
              <w:left w:val="nil"/>
              <w:bottom w:val="nil"/>
              <w:right w:val="nil"/>
            </w:tcBorders>
          </w:tcPr>
          <w:p w14:paraId="2B71E8D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w:t>
            </w:r>
          </w:p>
        </w:tc>
        <w:tc>
          <w:tcPr>
            <w:tcW w:w="998" w:type="dxa"/>
            <w:gridSpan w:val="2"/>
            <w:tcBorders>
              <w:left w:val="nil"/>
              <w:bottom w:val="nil"/>
              <w:right w:val="nil"/>
            </w:tcBorders>
          </w:tcPr>
          <w:p w14:paraId="4BFEFC5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left w:val="nil"/>
              <w:bottom w:val="nil"/>
              <w:right w:val="nil"/>
            </w:tcBorders>
          </w:tcPr>
          <w:p w14:paraId="1022725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c>
          <w:tcPr>
            <w:tcW w:w="1384" w:type="dxa"/>
            <w:gridSpan w:val="2"/>
            <w:tcBorders>
              <w:left w:val="nil"/>
              <w:bottom w:val="nil"/>
              <w:right w:val="nil"/>
            </w:tcBorders>
          </w:tcPr>
          <w:p w14:paraId="14892EF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c>
          <w:tcPr>
            <w:tcW w:w="1270" w:type="dxa"/>
            <w:tcBorders>
              <w:left w:val="nil"/>
              <w:bottom w:val="nil"/>
              <w:right w:val="nil"/>
            </w:tcBorders>
          </w:tcPr>
          <w:p w14:paraId="6DDAF4B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27.3±0.06</w:t>
            </w:r>
          </w:p>
        </w:tc>
        <w:tc>
          <w:tcPr>
            <w:tcW w:w="1268" w:type="dxa"/>
            <w:tcBorders>
              <w:left w:val="nil"/>
              <w:bottom w:val="nil"/>
              <w:right w:val="nil"/>
            </w:tcBorders>
          </w:tcPr>
          <w:p w14:paraId="03EB2BE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27.2±0.06</w:t>
            </w:r>
          </w:p>
        </w:tc>
        <w:tc>
          <w:tcPr>
            <w:tcW w:w="1350" w:type="dxa"/>
            <w:tcBorders>
              <w:left w:val="nil"/>
              <w:bottom w:val="nil"/>
              <w:right w:val="nil"/>
            </w:tcBorders>
          </w:tcPr>
          <w:p w14:paraId="6FFF4C7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27.0±0.04</w:t>
            </w:r>
          </w:p>
        </w:tc>
      </w:tr>
      <w:tr w:rsidR="00795899" w:rsidRPr="00795899" w14:paraId="0D7167B8" w14:textId="77777777" w:rsidTr="00817AAB">
        <w:trPr>
          <w:trHeight w:val="333"/>
          <w:jc w:val="center"/>
        </w:trPr>
        <w:tc>
          <w:tcPr>
            <w:tcW w:w="1372" w:type="dxa"/>
            <w:vMerge/>
            <w:tcBorders>
              <w:top w:val="nil"/>
              <w:left w:val="nil"/>
              <w:bottom w:val="nil"/>
              <w:right w:val="nil"/>
            </w:tcBorders>
          </w:tcPr>
          <w:p w14:paraId="0CCCD48F"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290319A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76FC4C92"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84" w:type="dxa"/>
            <w:gridSpan w:val="2"/>
            <w:tcBorders>
              <w:top w:val="nil"/>
              <w:left w:val="nil"/>
              <w:bottom w:val="nil"/>
              <w:right w:val="nil"/>
            </w:tcBorders>
          </w:tcPr>
          <w:p w14:paraId="4812779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270" w:type="dxa"/>
            <w:tcBorders>
              <w:top w:val="nil"/>
              <w:left w:val="nil"/>
              <w:bottom w:val="nil"/>
              <w:right w:val="nil"/>
            </w:tcBorders>
          </w:tcPr>
          <w:p w14:paraId="0783EEE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10.3±0.04</w:t>
            </w:r>
          </w:p>
        </w:tc>
        <w:tc>
          <w:tcPr>
            <w:tcW w:w="1268" w:type="dxa"/>
            <w:tcBorders>
              <w:top w:val="nil"/>
              <w:left w:val="nil"/>
              <w:bottom w:val="nil"/>
              <w:right w:val="nil"/>
            </w:tcBorders>
          </w:tcPr>
          <w:p w14:paraId="6B70A2C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50" w:type="dxa"/>
            <w:tcBorders>
              <w:top w:val="nil"/>
              <w:left w:val="nil"/>
              <w:bottom w:val="nil"/>
              <w:right w:val="nil"/>
            </w:tcBorders>
          </w:tcPr>
          <w:p w14:paraId="5B209E9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r>
      <w:tr w:rsidR="00795899" w:rsidRPr="00795899" w14:paraId="4969D40E" w14:textId="77777777" w:rsidTr="00817AAB">
        <w:trPr>
          <w:trHeight w:val="308"/>
          <w:jc w:val="center"/>
        </w:trPr>
        <w:tc>
          <w:tcPr>
            <w:tcW w:w="1372" w:type="dxa"/>
            <w:vMerge/>
            <w:tcBorders>
              <w:top w:val="nil"/>
              <w:left w:val="nil"/>
              <w:bottom w:val="nil"/>
              <w:right w:val="nil"/>
            </w:tcBorders>
          </w:tcPr>
          <w:p w14:paraId="52A4B54A"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3CBC19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bottom w:val="nil"/>
              <w:right w:val="nil"/>
            </w:tcBorders>
          </w:tcPr>
          <w:p w14:paraId="0ACF3C7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bottom w:val="nil"/>
              <w:right w:val="nil"/>
            </w:tcBorders>
          </w:tcPr>
          <w:p w14:paraId="4B4F5CF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bottom w:val="nil"/>
              <w:right w:val="nil"/>
            </w:tcBorders>
          </w:tcPr>
          <w:p w14:paraId="3EADA73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bottom w:val="nil"/>
              <w:right w:val="nil"/>
            </w:tcBorders>
          </w:tcPr>
          <w:p w14:paraId="26F42FF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bottom w:val="nil"/>
              <w:right w:val="nil"/>
            </w:tcBorders>
          </w:tcPr>
          <w:p w14:paraId="00E0C172"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53305674" w14:textId="77777777" w:rsidTr="00817AAB">
        <w:trPr>
          <w:trHeight w:val="320"/>
          <w:jc w:val="center"/>
        </w:trPr>
        <w:tc>
          <w:tcPr>
            <w:tcW w:w="1372" w:type="dxa"/>
            <w:vMerge w:val="restart"/>
            <w:tcBorders>
              <w:top w:val="nil"/>
              <w:left w:val="nil"/>
              <w:bottom w:val="nil"/>
              <w:right w:val="nil"/>
            </w:tcBorders>
          </w:tcPr>
          <w:p w14:paraId="7BF90C4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w:t>
            </w:r>
          </w:p>
        </w:tc>
        <w:tc>
          <w:tcPr>
            <w:tcW w:w="998" w:type="dxa"/>
            <w:gridSpan w:val="2"/>
            <w:tcBorders>
              <w:top w:val="nil"/>
              <w:left w:val="nil"/>
              <w:bottom w:val="nil"/>
              <w:right w:val="nil"/>
            </w:tcBorders>
          </w:tcPr>
          <w:p w14:paraId="1C58FA6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top w:val="nil"/>
              <w:left w:val="nil"/>
              <w:bottom w:val="nil"/>
              <w:right w:val="nil"/>
            </w:tcBorders>
          </w:tcPr>
          <w:p w14:paraId="1C8A150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28.1±0.04</w:t>
            </w:r>
          </w:p>
        </w:tc>
        <w:tc>
          <w:tcPr>
            <w:tcW w:w="1384" w:type="dxa"/>
            <w:gridSpan w:val="2"/>
            <w:tcBorders>
              <w:top w:val="nil"/>
              <w:left w:val="nil"/>
              <w:bottom w:val="nil"/>
              <w:right w:val="nil"/>
            </w:tcBorders>
          </w:tcPr>
          <w:p w14:paraId="7854C94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28.3±0.04</w:t>
            </w:r>
          </w:p>
        </w:tc>
        <w:tc>
          <w:tcPr>
            <w:tcW w:w="1270" w:type="dxa"/>
            <w:tcBorders>
              <w:top w:val="nil"/>
              <w:left w:val="nil"/>
              <w:bottom w:val="nil"/>
              <w:right w:val="nil"/>
            </w:tcBorders>
          </w:tcPr>
          <w:p w14:paraId="67BAF45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28.4±0.06</w:t>
            </w:r>
          </w:p>
        </w:tc>
        <w:tc>
          <w:tcPr>
            <w:tcW w:w="1268" w:type="dxa"/>
            <w:tcBorders>
              <w:top w:val="nil"/>
              <w:left w:val="nil"/>
              <w:bottom w:val="nil"/>
              <w:right w:val="nil"/>
            </w:tcBorders>
          </w:tcPr>
          <w:p w14:paraId="0A3DCE4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27.9±0.04</w:t>
            </w:r>
          </w:p>
        </w:tc>
        <w:tc>
          <w:tcPr>
            <w:tcW w:w="1350" w:type="dxa"/>
            <w:tcBorders>
              <w:top w:val="nil"/>
              <w:left w:val="nil"/>
              <w:bottom w:val="nil"/>
              <w:right w:val="nil"/>
            </w:tcBorders>
          </w:tcPr>
          <w:p w14:paraId="001F7DF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28.6±0.04</w:t>
            </w:r>
          </w:p>
        </w:tc>
      </w:tr>
      <w:tr w:rsidR="00795899" w:rsidRPr="00795899" w14:paraId="5ADCC660" w14:textId="77777777" w:rsidTr="00817AAB">
        <w:trPr>
          <w:trHeight w:val="335"/>
          <w:jc w:val="center"/>
        </w:trPr>
        <w:tc>
          <w:tcPr>
            <w:tcW w:w="1372" w:type="dxa"/>
            <w:vMerge/>
            <w:tcBorders>
              <w:top w:val="nil"/>
              <w:left w:val="nil"/>
              <w:bottom w:val="nil"/>
              <w:right w:val="nil"/>
            </w:tcBorders>
          </w:tcPr>
          <w:p w14:paraId="0071854D"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E137EB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6CF0FE9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384" w:type="dxa"/>
            <w:gridSpan w:val="2"/>
            <w:tcBorders>
              <w:top w:val="nil"/>
              <w:left w:val="nil"/>
              <w:bottom w:val="nil"/>
              <w:right w:val="nil"/>
            </w:tcBorders>
          </w:tcPr>
          <w:p w14:paraId="74647AA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70" w:type="dxa"/>
            <w:tcBorders>
              <w:top w:val="nil"/>
              <w:left w:val="nil"/>
              <w:bottom w:val="nil"/>
              <w:right w:val="nil"/>
            </w:tcBorders>
          </w:tcPr>
          <w:p w14:paraId="4DC14D8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68" w:type="dxa"/>
            <w:tcBorders>
              <w:top w:val="nil"/>
              <w:left w:val="nil"/>
              <w:bottom w:val="nil"/>
              <w:right w:val="nil"/>
            </w:tcBorders>
          </w:tcPr>
          <w:p w14:paraId="0BC80232"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c>
          <w:tcPr>
            <w:tcW w:w="1350" w:type="dxa"/>
            <w:tcBorders>
              <w:top w:val="nil"/>
              <w:left w:val="nil"/>
              <w:bottom w:val="nil"/>
              <w:right w:val="nil"/>
            </w:tcBorders>
          </w:tcPr>
          <w:p w14:paraId="1308FCF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r>
      <w:tr w:rsidR="00795899" w:rsidRPr="00795899" w14:paraId="7FC72584" w14:textId="77777777" w:rsidTr="00817AAB">
        <w:trPr>
          <w:trHeight w:val="333"/>
          <w:jc w:val="center"/>
        </w:trPr>
        <w:tc>
          <w:tcPr>
            <w:tcW w:w="1372" w:type="dxa"/>
            <w:vMerge/>
            <w:tcBorders>
              <w:top w:val="nil"/>
              <w:left w:val="nil"/>
              <w:bottom w:val="nil"/>
              <w:right w:val="nil"/>
            </w:tcBorders>
          </w:tcPr>
          <w:p w14:paraId="62B33161"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0F7A54A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bottom w:val="nil"/>
              <w:right w:val="nil"/>
            </w:tcBorders>
          </w:tcPr>
          <w:p w14:paraId="630E01D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bottom w:val="nil"/>
              <w:right w:val="nil"/>
            </w:tcBorders>
          </w:tcPr>
          <w:p w14:paraId="2B68EB3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bottom w:val="nil"/>
              <w:right w:val="nil"/>
            </w:tcBorders>
          </w:tcPr>
          <w:p w14:paraId="7314AEF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bottom w:val="nil"/>
              <w:right w:val="nil"/>
            </w:tcBorders>
          </w:tcPr>
          <w:p w14:paraId="7B88271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bottom w:val="nil"/>
              <w:right w:val="nil"/>
            </w:tcBorders>
          </w:tcPr>
          <w:p w14:paraId="3150B1F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0F7CD2EC" w14:textId="77777777" w:rsidTr="00817AAB">
        <w:trPr>
          <w:trHeight w:val="371"/>
          <w:jc w:val="center"/>
        </w:trPr>
        <w:tc>
          <w:tcPr>
            <w:tcW w:w="1372" w:type="dxa"/>
            <w:vMerge w:val="restart"/>
            <w:tcBorders>
              <w:top w:val="nil"/>
              <w:left w:val="nil"/>
              <w:right w:val="nil"/>
            </w:tcBorders>
          </w:tcPr>
          <w:p w14:paraId="15F7374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 Extract</w:t>
            </w:r>
          </w:p>
        </w:tc>
        <w:tc>
          <w:tcPr>
            <w:tcW w:w="998" w:type="dxa"/>
            <w:gridSpan w:val="2"/>
            <w:tcBorders>
              <w:top w:val="nil"/>
              <w:left w:val="nil"/>
              <w:bottom w:val="nil"/>
              <w:right w:val="nil"/>
            </w:tcBorders>
          </w:tcPr>
          <w:p w14:paraId="4810A89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top w:val="nil"/>
              <w:left w:val="nil"/>
              <w:bottom w:val="nil"/>
              <w:right w:val="nil"/>
            </w:tcBorders>
          </w:tcPr>
          <w:p w14:paraId="42205DC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27.8±0.04</w:t>
            </w:r>
          </w:p>
        </w:tc>
        <w:tc>
          <w:tcPr>
            <w:tcW w:w="1384" w:type="dxa"/>
            <w:gridSpan w:val="2"/>
            <w:tcBorders>
              <w:top w:val="nil"/>
              <w:left w:val="nil"/>
              <w:bottom w:val="nil"/>
              <w:right w:val="nil"/>
            </w:tcBorders>
          </w:tcPr>
          <w:p w14:paraId="6EB9981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28.0±0.06</w:t>
            </w:r>
          </w:p>
        </w:tc>
        <w:tc>
          <w:tcPr>
            <w:tcW w:w="1270" w:type="dxa"/>
            <w:tcBorders>
              <w:top w:val="nil"/>
              <w:left w:val="nil"/>
              <w:bottom w:val="nil"/>
              <w:right w:val="nil"/>
            </w:tcBorders>
          </w:tcPr>
          <w:p w14:paraId="610CA88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27.5±0.04</w:t>
            </w:r>
          </w:p>
        </w:tc>
        <w:tc>
          <w:tcPr>
            <w:tcW w:w="1268" w:type="dxa"/>
            <w:tcBorders>
              <w:top w:val="nil"/>
              <w:left w:val="nil"/>
              <w:bottom w:val="nil"/>
              <w:right w:val="nil"/>
            </w:tcBorders>
          </w:tcPr>
          <w:p w14:paraId="3DAA651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27.4±0.04</w:t>
            </w:r>
          </w:p>
        </w:tc>
        <w:tc>
          <w:tcPr>
            <w:tcW w:w="1350" w:type="dxa"/>
            <w:tcBorders>
              <w:top w:val="nil"/>
              <w:left w:val="nil"/>
              <w:bottom w:val="nil"/>
              <w:right w:val="nil"/>
            </w:tcBorders>
          </w:tcPr>
          <w:p w14:paraId="4CF5DF1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28.6±0.04</w:t>
            </w:r>
          </w:p>
        </w:tc>
      </w:tr>
      <w:tr w:rsidR="00795899" w:rsidRPr="00795899" w14:paraId="725ED373" w14:textId="77777777" w:rsidTr="00817AAB">
        <w:trPr>
          <w:trHeight w:val="335"/>
          <w:jc w:val="center"/>
        </w:trPr>
        <w:tc>
          <w:tcPr>
            <w:tcW w:w="1372" w:type="dxa"/>
            <w:vMerge/>
            <w:tcBorders>
              <w:top w:val="nil"/>
              <w:left w:val="nil"/>
              <w:bottom w:val="nil"/>
              <w:right w:val="nil"/>
            </w:tcBorders>
          </w:tcPr>
          <w:p w14:paraId="42B45F7B"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CBFD0E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05BE9C0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10±0.04</w:t>
            </w:r>
          </w:p>
        </w:tc>
        <w:tc>
          <w:tcPr>
            <w:tcW w:w="1384" w:type="dxa"/>
            <w:gridSpan w:val="2"/>
            <w:tcBorders>
              <w:top w:val="nil"/>
              <w:left w:val="nil"/>
              <w:bottom w:val="nil"/>
              <w:right w:val="nil"/>
            </w:tcBorders>
          </w:tcPr>
          <w:p w14:paraId="7C750F3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70" w:type="dxa"/>
            <w:tcBorders>
              <w:top w:val="nil"/>
              <w:left w:val="nil"/>
              <w:bottom w:val="nil"/>
              <w:right w:val="nil"/>
            </w:tcBorders>
          </w:tcPr>
          <w:p w14:paraId="31D573D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68" w:type="dxa"/>
            <w:tcBorders>
              <w:top w:val="nil"/>
              <w:left w:val="nil"/>
              <w:bottom w:val="nil"/>
              <w:right w:val="nil"/>
            </w:tcBorders>
          </w:tcPr>
          <w:p w14:paraId="64C8F3A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350" w:type="dxa"/>
            <w:tcBorders>
              <w:top w:val="nil"/>
              <w:left w:val="nil"/>
              <w:bottom w:val="nil"/>
              <w:right w:val="nil"/>
            </w:tcBorders>
          </w:tcPr>
          <w:p w14:paraId="0C38995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10.0±0.04</w:t>
            </w:r>
          </w:p>
        </w:tc>
      </w:tr>
      <w:tr w:rsidR="00795899" w:rsidRPr="00795899" w14:paraId="0849F52D" w14:textId="77777777" w:rsidTr="00817AAB">
        <w:trPr>
          <w:trHeight w:val="399"/>
          <w:jc w:val="center"/>
        </w:trPr>
        <w:tc>
          <w:tcPr>
            <w:tcW w:w="1372" w:type="dxa"/>
            <w:vMerge/>
            <w:tcBorders>
              <w:top w:val="nil"/>
              <w:left w:val="nil"/>
              <w:right w:val="nil"/>
            </w:tcBorders>
          </w:tcPr>
          <w:p w14:paraId="3AE2DBDD"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right w:val="nil"/>
            </w:tcBorders>
          </w:tcPr>
          <w:p w14:paraId="2C19752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right w:val="nil"/>
            </w:tcBorders>
          </w:tcPr>
          <w:p w14:paraId="67AFC75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right w:val="nil"/>
            </w:tcBorders>
          </w:tcPr>
          <w:p w14:paraId="5D7EFF3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right w:val="nil"/>
            </w:tcBorders>
          </w:tcPr>
          <w:p w14:paraId="6C12AE8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right w:val="nil"/>
            </w:tcBorders>
          </w:tcPr>
          <w:p w14:paraId="23BF974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right w:val="nil"/>
            </w:tcBorders>
          </w:tcPr>
          <w:p w14:paraId="081AD42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46C527BF" w14:textId="77777777" w:rsidTr="00817AAB">
        <w:trPr>
          <w:trHeight w:val="399"/>
          <w:jc w:val="center"/>
        </w:trPr>
        <w:tc>
          <w:tcPr>
            <w:tcW w:w="1515" w:type="dxa"/>
            <w:gridSpan w:val="2"/>
            <w:tcBorders>
              <w:left w:val="nil"/>
              <w:right w:val="nil"/>
            </w:tcBorders>
          </w:tcPr>
          <w:p w14:paraId="184F6F61"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i/>
                <w:color w:val="000000" w:themeColor="text1"/>
                <w:sz w:val="20"/>
                <w:szCs w:val="20"/>
              </w:rPr>
              <w:t>A. versicolor</w:t>
            </w:r>
          </w:p>
        </w:tc>
        <w:tc>
          <w:tcPr>
            <w:tcW w:w="2949" w:type="dxa"/>
            <w:gridSpan w:val="3"/>
            <w:tcBorders>
              <w:left w:val="nil"/>
              <w:right w:val="nil"/>
            </w:tcBorders>
          </w:tcPr>
          <w:p w14:paraId="3A70A04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ab/>
              <w:t>1:1</w:t>
            </w:r>
          </w:p>
        </w:tc>
        <w:tc>
          <w:tcPr>
            <w:tcW w:w="1007" w:type="dxa"/>
            <w:tcBorders>
              <w:left w:val="nil"/>
              <w:right w:val="nil"/>
            </w:tcBorders>
          </w:tcPr>
          <w:p w14:paraId="0DC17493"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1:10</w:t>
            </w:r>
          </w:p>
        </w:tc>
        <w:tc>
          <w:tcPr>
            <w:tcW w:w="1270" w:type="dxa"/>
            <w:tcBorders>
              <w:left w:val="nil"/>
              <w:right w:val="nil"/>
            </w:tcBorders>
          </w:tcPr>
          <w:p w14:paraId="51A1E865"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1:100</w:t>
            </w:r>
          </w:p>
        </w:tc>
        <w:tc>
          <w:tcPr>
            <w:tcW w:w="1268" w:type="dxa"/>
            <w:tcBorders>
              <w:left w:val="nil"/>
              <w:right w:val="nil"/>
            </w:tcBorders>
          </w:tcPr>
          <w:p w14:paraId="4B5D3EFC"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1:1000</w:t>
            </w:r>
          </w:p>
        </w:tc>
        <w:tc>
          <w:tcPr>
            <w:tcW w:w="1350" w:type="dxa"/>
            <w:tcBorders>
              <w:left w:val="nil"/>
              <w:right w:val="nil"/>
            </w:tcBorders>
          </w:tcPr>
          <w:p w14:paraId="534630A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Control</w:t>
            </w:r>
          </w:p>
        </w:tc>
      </w:tr>
      <w:tr w:rsidR="00795899" w:rsidRPr="00795899" w14:paraId="61D9C429" w14:textId="77777777" w:rsidTr="00817AAB">
        <w:trPr>
          <w:trHeight w:val="467"/>
          <w:jc w:val="center"/>
        </w:trPr>
        <w:tc>
          <w:tcPr>
            <w:tcW w:w="1372" w:type="dxa"/>
            <w:vMerge w:val="restart"/>
            <w:tcBorders>
              <w:left w:val="nil"/>
              <w:bottom w:val="nil"/>
              <w:right w:val="nil"/>
            </w:tcBorders>
          </w:tcPr>
          <w:p w14:paraId="1492A34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w:t>
            </w:r>
          </w:p>
        </w:tc>
        <w:tc>
          <w:tcPr>
            <w:tcW w:w="998" w:type="dxa"/>
            <w:gridSpan w:val="2"/>
            <w:tcBorders>
              <w:left w:val="nil"/>
              <w:bottom w:val="nil"/>
              <w:right w:val="nil"/>
            </w:tcBorders>
          </w:tcPr>
          <w:p w14:paraId="588DB86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left w:val="nil"/>
              <w:bottom w:val="nil"/>
              <w:right w:val="nil"/>
            </w:tcBorders>
          </w:tcPr>
          <w:p w14:paraId="4FE8EFD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27.3±0.06</w:t>
            </w:r>
          </w:p>
        </w:tc>
        <w:tc>
          <w:tcPr>
            <w:tcW w:w="1384" w:type="dxa"/>
            <w:gridSpan w:val="2"/>
            <w:tcBorders>
              <w:left w:val="nil"/>
              <w:bottom w:val="nil"/>
              <w:right w:val="nil"/>
            </w:tcBorders>
          </w:tcPr>
          <w:p w14:paraId="3645AE1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27.3±0.06</w:t>
            </w:r>
          </w:p>
        </w:tc>
        <w:tc>
          <w:tcPr>
            <w:tcW w:w="1270" w:type="dxa"/>
            <w:tcBorders>
              <w:left w:val="nil"/>
              <w:bottom w:val="nil"/>
              <w:right w:val="nil"/>
            </w:tcBorders>
          </w:tcPr>
          <w:p w14:paraId="2A34C84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c>
          <w:tcPr>
            <w:tcW w:w="1268" w:type="dxa"/>
            <w:tcBorders>
              <w:left w:val="nil"/>
              <w:bottom w:val="nil"/>
              <w:right w:val="nil"/>
            </w:tcBorders>
          </w:tcPr>
          <w:p w14:paraId="45F330E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27.0±0.04</w:t>
            </w:r>
          </w:p>
        </w:tc>
        <w:tc>
          <w:tcPr>
            <w:tcW w:w="1350" w:type="dxa"/>
            <w:tcBorders>
              <w:left w:val="nil"/>
              <w:bottom w:val="nil"/>
              <w:right w:val="nil"/>
            </w:tcBorders>
          </w:tcPr>
          <w:p w14:paraId="1DA86FE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r>
      <w:tr w:rsidR="00795899" w:rsidRPr="00795899" w14:paraId="1F005423" w14:textId="77777777" w:rsidTr="00817AAB">
        <w:trPr>
          <w:trHeight w:val="333"/>
          <w:jc w:val="center"/>
        </w:trPr>
        <w:tc>
          <w:tcPr>
            <w:tcW w:w="1372" w:type="dxa"/>
            <w:vMerge/>
            <w:tcBorders>
              <w:top w:val="nil"/>
              <w:left w:val="nil"/>
              <w:bottom w:val="nil"/>
              <w:right w:val="nil"/>
            </w:tcBorders>
          </w:tcPr>
          <w:p w14:paraId="7A475187"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D0F92D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79802F9E"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84" w:type="dxa"/>
            <w:gridSpan w:val="2"/>
            <w:tcBorders>
              <w:top w:val="nil"/>
              <w:left w:val="nil"/>
              <w:bottom w:val="nil"/>
              <w:right w:val="nil"/>
            </w:tcBorders>
          </w:tcPr>
          <w:p w14:paraId="45AFBC7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270" w:type="dxa"/>
            <w:tcBorders>
              <w:top w:val="nil"/>
              <w:left w:val="nil"/>
              <w:bottom w:val="nil"/>
              <w:right w:val="nil"/>
            </w:tcBorders>
          </w:tcPr>
          <w:p w14:paraId="01DE8CB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10.3±0.04</w:t>
            </w:r>
          </w:p>
        </w:tc>
        <w:tc>
          <w:tcPr>
            <w:tcW w:w="1268" w:type="dxa"/>
            <w:tcBorders>
              <w:top w:val="nil"/>
              <w:left w:val="nil"/>
              <w:bottom w:val="nil"/>
              <w:right w:val="nil"/>
            </w:tcBorders>
          </w:tcPr>
          <w:p w14:paraId="51C9B7C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50" w:type="dxa"/>
            <w:tcBorders>
              <w:top w:val="nil"/>
              <w:left w:val="nil"/>
              <w:bottom w:val="nil"/>
              <w:right w:val="nil"/>
            </w:tcBorders>
          </w:tcPr>
          <w:p w14:paraId="429D137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r>
      <w:tr w:rsidR="00795899" w:rsidRPr="00795899" w14:paraId="06F467A9" w14:textId="77777777" w:rsidTr="00817AAB">
        <w:trPr>
          <w:trHeight w:val="308"/>
          <w:jc w:val="center"/>
        </w:trPr>
        <w:tc>
          <w:tcPr>
            <w:tcW w:w="1372" w:type="dxa"/>
            <w:vMerge/>
            <w:tcBorders>
              <w:top w:val="nil"/>
              <w:left w:val="nil"/>
              <w:bottom w:val="nil"/>
              <w:right w:val="nil"/>
            </w:tcBorders>
          </w:tcPr>
          <w:p w14:paraId="6AA87404"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5B77AB3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bottom w:val="nil"/>
              <w:right w:val="nil"/>
            </w:tcBorders>
          </w:tcPr>
          <w:p w14:paraId="18F0878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bottom w:val="nil"/>
              <w:right w:val="nil"/>
            </w:tcBorders>
          </w:tcPr>
          <w:p w14:paraId="5E8BBCA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bottom w:val="nil"/>
              <w:right w:val="nil"/>
            </w:tcBorders>
          </w:tcPr>
          <w:p w14:paraId="31D21E0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bottom w:val="nil"/>
              <w:right w:val="nil"/>
            </w:tcBorders>
          </w:tcPr>
          <w:p w14:paraId="64D5C81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bottom w:val="nil"/>
              <w:right w:val="nil"/>
            </w:tcBorders>
          </w:tcPr>
          <w:p w14:paraId="78699E8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5E03AF6A" w14:textId="77777777" w:rsidTr="00817AAB">
        <w:trPr>
          <w:trHeight w:val="320"/>
          <w:jc w:val="center"/>
        </w:trPr>
        <w:tc>
          <w:tcPr>
            <w:tcW w:w="1372" w:type="dxa"/>
            <w:vMerge w:val="restart"/>
            <w:tcBorders>
              <w:top w:val="nil"/>
              <w:left w:val="nil"/>
              <w:right w:val="nil"/>
            </w:tcBorders>
          </w:tcPr>
          <w:p w14:paraId="6939692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w:t>
            </w:r>
          </w:p>
          <w:p w14:paraId="5A84D8AF" w14:textId="77777777" w:rsidR="004C7900" w:rsidRPr="00B278E9" w:rsidRDefault="004C7900" w:rsidP="004C7900">
            <w:pPr>
              <w:pStyle w:val="Body"/>
              <w:rPr>
                <w:rFonts w:ascii="Arial" w:hAnsi="Arial" w:cs="Arial"/>
                <w:color w:val="000000" w:themeColor="text1"/>
                <w:sz w:val="20"/>
                <w:szCs w:val="20"/>
              </w:rPr>
            </w:pPr>
          </w:p>
          <w:p w14:paraId="35799CA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 Extract</w:t>
            </w:r>
          </w:p>
        </w:tc>
        <w:tc>
          <w:tcPr>
            <w:tcW w:w="998" w:type="dxa"/>
            <w:gridSpan w:val="2"/>
            <w:tcBorders>
              <w:top w:val="nil"/>
              <w:left w:val="nil"/>
              <w:bottom w:val="nil"/>
              <w:right w:val="nil"/>
            </w:tcBorders>
          </w:tcPr>
          <w:p w14:paraId="157B557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top w:val="nil"/>
              <w:left w:val="nil"/>
              <w:bottom w:val="nil"/>
              <w:right w:val="nil"/>
            </w:tcBorders>
          </w:tcPr>
          <w:p w14:paraId="378967F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28.4±0.06</w:t>
            </w:r>
          </w:p>
        </w:tc>
        <w:tc>
          <w:tcPr>
            <w:tcW w:w="1384" w:type="dxa"/>
            <w:gridSpan w:val="2"/>
            <w:tcBorders>
              <w:top w:val="nil"/>
              <w:left w:val="nil"/>
              <w:bottom w:val="nil"/>
              <w:right w:val="nil"/>
            </w:tcBorders>
          </w:tcPr>
          <w:p w14:paraId="2D65D34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27.8±0.04</w:t>
            </w:r>
          </w:p>
        </w:tc>
        <w:tc>
          <w:tcPr>
            <w:tcW w:w="1270" w:type="dxa"/>
            <w:tcBorders>
              <w:top w:val="nil"/>
              <w:left w:val="nil"/>
              <w:bottom w:val="nil"/>
              <w:right w:val="nil"/>
            </w:tcBorders>
          </w:tcPr>
          <w:p w14:paraId="3668451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28.6±0.04</w:t>
            </w:r>
          </w:p>
        </w:tc>
        <w:tc>
          <w:tcPr>
            <w:tcW w:w="1268" w:type="dxa"/>
            <w:tcBorders>
              <w:top w:val="nil"/>
              <w:left w:val="nil"/>
              <w:bottom w:val="nil"/>
              <w:right w:val="nil"/>
            </w:tcBorders>
          </w:tcPr>
          <w:p w14:paraId="592FFA9E"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28.4±0.04</w:t>
            </w:r>
          </w:p>
        </w:tc>
        <w:tc>
          <w:tcPr>
            <w:tcW w:w="1350" w:type="dxa"/>
            <w:tcBorders>
              <w:top w:val="nil"/>
              <w:left w:val="nil"/>
              <w:bottom w:val="nil"/>
              <w:right w:val="nil"/>
            </w:tcBorders>
          </w:tcPr>
          <w:p w14:paraId="20AE692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28.3±0.06</w:t>
            </w:r>
          </w:p>
        </w:tc>
      </w:tr>
      <w:tr w:rsidR="00795899" w:rsidRPr="00795899" w14:paraId="393ED465" w14:textId="77777777" w:rsidTr="00817AAB">
        <w:trPr>
          <w:trHeight w:val="335"/>
          <w:jc w:val="center"/>
        </w:trPr>
        <w:tc>
          <w:tcPr>
            <w:tcW w:w="1372" w:type="dxa"/>
            <w:vMerge/>
            <w:tcBorders>
              <w:top w:val="nil"/>
              <w:left w:val="nil"/>
              <w:bottom w:val="nil"/>
              <w:right w:val="nil"/>
            </w:tcBorders>
          </w:tcPr>
          <w:p w14:paraId="4E6D5797"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53C60CC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6FE50EB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384" w:type="dxa"/>
            <w:gridSpan w:val="2"/>
            <w:tcBorders>
              <w:top w:val="nil"/>
              <w:left w:val="nil"/>
              <w:bottom w:val="nil"/>
              <w:right w:val="nil"/>
            </w:tcBorders>
          </w:tcPr>
          <w:p w14:paraId="4172C6A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70" w:type="dxa"/>
            <w:tcBorders>
              <w:top w:val="nil"/>
              <w:left w:val="nil"/>
              <w:bottom w:val="nil"/>
              <w:right w:val="nil"/>
            </w:tcBorders>
          </w:tcPr>
          <w:p w14:paraId="6B3B701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68" w:type="dxa"/>
            <w:tcBorders>
              <w:top w:val="nil"/>
              <w:left w:val="nil"/>
              <w:bottom w:val="nil"/>
              <w:right w:val="nil"/>
            </w:tcBorders>
          </w:tcPr>
          <w:p w14:paraId="624845D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c>
          <w:tcPr>
            <w:tcW w:w="1350" w:type="dxa"/>
            <w:tcBorders>
              <w:top w:val="nil"/>
              <w:left w:val="nil"/>
              <w:bottom w:val="nil"/>
              <w:right w:val="nil"/>
            </w:tcBorders>
          </w:tcPr>
          <w:p w14:paraId="09AC7CD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r>
      <w:tr w:rsidR="004C7900" w:rsidRPr="00795899" w14:paraId="6EF85E71" w14:textId="77777777" w:rsidTr="00817AAB">
        <w:trPr>
          <w:trHeight w:val="2257"/>
          <w:jc w:val="center"/>
        </w:trPr>
        <w:tc>
          <w:tcPr>
            <w:tcW w:w="1372" w:type="dxa"/>
            <w:vMerge/>
            <w:tcBorders>
              <w:top w:val="nil"/>
              <w:left w:val="nil"/>
              <w:right w:val="nil"/>
            </w:tcBorders>
          </w:tcPr>
          <w:p w14:paraId="3A6703AE" w14:textId="77777777" w:rsidR="004C7900" w:rsidRPr="00B278E9" w:rsidRDefault="004C7900" w:rsidP="004C7900">
            <w:pPr>
              <w:pStyle w:val="Body"/>
              <w:spacing w:after="0"/>
              <w:rPr>
                <w:rFonts w:ascii="Arial" w:hAnsi="Arial" w:cs="Arial"/>
                <w:b/>
                <w:color w:val="000000" w:themeColor="text1"/>
                <w:sz w:val="20"/>
                <w:szCs w:val="20"/>
              </w:rPr>
            </w:pPr>
          </w:p>
        </w:tc>
        <w:tc>
          <w:tcPr>
            <w:tcW w:w="998" w:type="dxa"/>
            <w:gridSpan w:val="2"/>
            <w:tcBorders>
              <w:top w:val="nil"/>
              <w:left w:val="nil"/>
              <w:right w:val="nil"/>
            </w:tcBorders>
          </w:tcPr>
          <w:p w14:paraId="1D04EDA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Salinity</w:t>
            </w:r>
          </w:p>
          <w:p w14:paraId="611DBF10"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Temp</w:t>
            </w:r>
          </w:p>
          <w:p w14:paraId="4D37A6C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pH</w:t>
            </w:r>
          </w:p>
          <w:p w14:paraId="6B05CB39"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right w:val="nil"/>
            </w:tcBorders>
          </w:tcPr>
          <w:p w14:paraId="58524CFB"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68601C03"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27.9±0.04</w:t>
            </w:r>
          </w:p>
          <w:p w14:paraId="4A1F8F55"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10.4±0.04</w:t>
            </w:r>
          </w:p>
          <w:p w14:paraId="37CA8D77"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right w:val="nil"/>
            </w:tcBorders>
          </w:tcPr>
          <w:p w14:paraId="70A1E30C"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0D9034E1"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27.8±0.06</w:t>
            </w:r>
          </w:p>
          <w:p w14:paraId="70495668"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10.4±0.04</w:t>
            </w:r>
          </w:p>
          <w:p w14:paraId="4884B63D"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right w:val="nil"/>
            </w:tcBorders>
          </w:tcPr>
          <w:p w14:paraId="26500FB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687792E1"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27.4±0.04</w:t>
            </w:r>
          </w:p>
          <w:p w14:paraId="4E4AB2CE"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10.5±0.04</w:t>
            </w:r>
          </w:p>
          <w:p w14:paraId="22BA6659"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right w:val="nil"/>
            </w:tcBorders>
          </w:tcPr>
          <w:p w14:paraId="63F5322E"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50930459"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26.9±0.06</w:t>
            </w:r>
          </w:p>
          <w:p w14:paraId="331AAAEA"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10.4±0.04</w:t>
            </w:r>
          </w:p>
          <w:p w14:paraId="211BB205"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right w:val="nil"/>
            </w:tcBorders>
          </w:tcPr>
          <w:p w14:paraId="3E892995"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2F0D02B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27.8±0.04</w:t>
            </w:r>
          </w:p>
          <w:p w14:paraId="212DC1D5"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10.1±0.04</w:t>
            </w:r>
          </w:p>
          <w:p w14:paraId="7371C751"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r>
    </w:tbl>
    <w:p w14:paraId="494C042B" w14:textId="77777777" w:rsidR="004C7900" w:rsidRPr="00795899" w:rsidRDefault="004C7900" w:rsidP="004C7900">
      <w:pPr>
        <w:pStyle w:val="Body"/>
        <w:rPr>
          <w:rFonts w:ascii="Arial" w:hAnsi="Arial" w:cs="Arial"/>
          <w:color w:val="000000" w:themeColor="text1"/>
        </w:rPr>
      </w:pPr>
    </w:p>
    <w:p w14:paraId="0448CDDA" w14:textId="6B287D6C" w:rsidR="004C7900" w:rsidRDefault="004C7900" w:rsidP="004C7900">
      <w:pPr>
        <w:pStyle w:val="Body"/>
        <w:rPr>
          <w:rFonts w:ascii="Arial" w:hAnsi="Arial" w:cs="Arial"/>
          <w:color w:val="000000" w:themeColor="text1"/>
        </w:rPr>
      </w:pPr>
      <w:r w:rsidRPr="00795899">
        <w:rPr>
          <w:rFonts w:ascii="Arial" w:hAnsi="Arial" w:cs="Arial"/>
          <w:color w:val="000000" w:themeColor="text1"/>
        </w:rPr>
        <w:t xml:space="preserve">Analysis of variance </w:t>
      </w:r>
      <w:r w:rsidRPr="00795899">
        <w:rPr>
          <w:rFonts w:ascii="Arial" w:hAnsi="Arial" w:cs="Arial"/>
          <w:b/>
          <w:color w:val="000000" w:themeColor="text1"/>
        </w:rPr>
        <w:t xml:space="preserve">(ANOVA) </w:t>
      </w:r>
      <w:r w:rsidRPr="00795899">
        <w:rPr>
          <w:rFonts w:ascii="Arial" w:hAnsi="Arial" w:cs="Arial"/>
          <w:color w:val="000000" w:themeColor="text1"/>
        </w:rPr>
        <w:t xml:space="preserve">of the solution parameters (temperature, pH, and salinity) for </w:t>
      </w:r>
      <w:r w:rsidRPr="00795899">
        <w:rPr>
          <w:rFonts w:ascii="Arial" w:hAnsi="Arial" w:cs="Arial"/>
          <w:i/>
          <w:iCs/>
          <w:color w:val="000000" w:themeColor="text1"/>
        </w:rPr>
        <w:t>S. marginata</w:t>
      </w:r>
      <w:r w:rsidRPr="00795899">
        <w:rPr>
          <w:rFonts w:ascii="Arial" w:hAnsi="Arial" w:cs="Arial"/>
          <w:iCs/>
          <w:color w:val="000000" w:themeColor="text1"/>
        </w:rPr>
        <w:t xml:space="preserve"> and</w:t>
      </w:r>
      <w:r w:rsidRPr="00795899">
        <w:rPr>
          <w:rFonts w:ascii="Arial" w:hAnsi="Arial" w:cs="Arial"/>
          <w:i/>
          <w:iCs/>
          <w:color w:val="000000" w:themeColor="text1"/>
        </w:rPr>
        <w:t xml:space="preserve"> A. versicolor </w:t>
      </w:r>
      <w:r w:rsidRPr="00795899">
        <w:rPr>
          <w:rFonts w:ascii="Arial" w:hAnsi="Arial" w:cs="Arial"/>
          <w:iCs/>
          <w:color w:val="000000" w:themeColor="text1"/>
        </w:rPr>
        <w:t xml:space="preserve">was conducted and recorded as shown in </w:t>
      </w:r>
      <w:r w:rsidRPr="00795899">
        <w:rPr>
          <w:rFonts w:ascii="Arial" w:hAnsi="Arial" w:cs="Arial"/>
          <w:b/>
          <w:iCs/>
          <w:color w:val="000000" w:themeColor="text1"/>
        </w:rPr>
        <w:t>Tables 4-10</w:t>
      </w:r>
      <w:r w:rsidRPr="00795899">
        <w:rPr>
          <w:rFonts w:ascii="Arial" w:hAnsi="Arial" w:cs="Arial"/>
          <w:iCs/>
          <w:color w:val="000000" w:themeColor="text1"/>
        </w:rPr>
        <w:t xml:space="preserve"> and </w:t>
      </w:r>
      <w:r w:rsidRPr="00795899">
        <w:rPr>
          <w:rFonts w:ascii="Arial" w:hAnsi="Arial" w:cs="Arial"/>
          <w:b/>
          <w:iCs/>
          <w:color w:val="000000" w:themeColor="text1"/>
        </w:rPr>
        <w:t xml:space="preserve">4-11. </w:t>
      </w:r>
      <w:r w:rsidRPr="00795899">
        <w:rPr>
          <w:rFonts w:ascii="Arial" w:hAnsi="Arial" w:cs="Arial"/>
          <w:color w:val="000000" w:themeColor="text1"/>
        </w:rPr>
        <w:t xml:space="preserve">The addition of the extracts did not significantly affect the temperature of the solution. pH showed a significant difference upon the addition of the fish (table 4-10 P= 0.00, table 4-11 P= 0.02) as well as extract (table 4-10 P=0.031, table 4-11 p=0.04). However, this change in pH could not have been responsible for the observed behavioral and physiological changes in </w:t>
      </w:r>
      <w:r w:rsidRPr="00795899">
        <w:rPr>
          <w:rFonts w:ascii="Arial" w:hAnsi="Arial" w:cs="Arial"/>
          <w:i/>
          <w:color w:val="000000" w:themeColor="text1"/>
        </w:rPr>
        <w:t>O. niloticus</w:t>
      </w:r>
      <w:r w:rsidRPr="00795899">
        <w:rPr>
          <w:rFonts w:ascii="Arial" w:hAnsi="Arial" w:cs="Arial"/>
          <w:color w:val="000000" w:themeColor="text1"/>
        </w:rPr>
        <w:t xml:space="preserve"> fingerlings since the mean pH values (</w:t>
      </w:r>
      <w:r w:rsidRPr="00795899">
        <w:rPr>
          <w:rFonts w:ascii="Arial" w:hAnsi="Arial" w:cs="Arial"/>
          <w:i/>
          <w:color w:val="000000" w:themeColor="text1"/>
        </w:rPr>
        <w:t>S. marginata</w:t>
      </w:r>
      <w:r w:rsidRPr="00795899">
        <w:rPr>
          <w:rFonts w:ascii="Arial" w:hAnsi="Arial" w:cs="Arial"/>
          <w:color w:val="000000" w:themeColor="text1"/>
        </w:rPr>
        <w:t xml:space="preserve"> =10.0±0.06 to 10.1±0.06, </w:t>
      </w:r>
      <w:r w:rsidRPr="00795899">
        <w:rPr>
          <w:rFonts w:ascii="Arial" w:hAnsi="Arial" w:cs="Arial"/>
          <w:i/>
          <w:color w:val="000000" w:themeColor="text1"/>
        </w:rPr>
        <w:t>A. versicolor</w:t>
      </w:r>
      <w:r w:rsidRPr="00795899">
        <w:rPr>
          <w:rFonts w:ascii="Arial" w:hAnsi="Arial" w:cs="Arial"/>
          <w:color w:val="000000" w:themeColor="text1"/>
        </w:rPr>
        <w:t xml:space="preserve"> =10.1±0.06 to 10.5±0.06) in this study are within the normal pH range reported for Tilapia </w:t>
      </w:r>
      <w:r w:rsidRPr="00795899">
        <w:rPr>
          <w:rFonts w:ascii="Arial" w:hAnsi="Arial" w:cs="Arial"/>
          <w:color w:val="000000" w:themeColor="text1"/>
        </w:rPr>
        <w:fldChar w:fldCharType="begin"/>
      </w:r>
      <w:r w:rsidRPr="00795899">
        <w:rPr>
          <w:rFonts w:ascii="Arial" w:hAnsi="Arial" w:cs="Arial"/>
          <w:color w:val="000000" w:themeColor="text1"/>
        </w:rPr>
        <w:instrText>ADDIN EN.CITE &lt;EndNote&gt;&lt;Cite&gt;&lt;Author&gt;Rebouças&lt;/Author&gt;&lt;Year&gt;2015&lt;/Year&gt;&lt;RecNum&gt;52&lt;/RecNum&gt;&lt;DisplayText&gt;(Rebouças et al., 2015)&lt;/DisplayText&gt;&lt;record&gt;&lt;rec-number&gt;52&lt;/rec-number&gt;&lt;foreign-keys&gt;&lt;key app="EN" db-id="apvw9rdd6f0fa6ef9r5xa9z6adr9t5xvz2fp" timestamp="1673514942"&gt;52&lt;/key&gt;&lt;/foreign-keys&gt;&lt;ref-type name="Journal Article"&gt;17&lt;/ref-type&gt;&lt;contributors&gt;&lt;authors&gt;&lt;author&gt;Rebouças, Vanessa Tomaz&lt;/author&gt;&lt;author&gt;Lima, Francisco Roberto dos Santos&lt;/author&gt;&lt;author&gt;Cavalcante, Davi de Holanda&lt;/author&gt;&lt;author&gt;Sá, Marcelo Vinícius do Carmo&lt;/author&gt;&lt;/authors&gt;&lt;/contributors&gt;&lt;titles&gt;&lt;title&gt;Tolerance of Nile tilapia juveniles to highly acidic rearing water&lt;/title&gt;&lt;secondary-title&gt;Acta Scientiarum. Animal Sciences&lt;/secondary-title&gt;&lt;/titles&gt;&lt;periodical&gt;&lt;full-title&gt;Acta Scientiarum. Animal Sciences&lt;/full-title&gt;&lt;/periodical&gt;&lt;pages&gt;227-233&lt;/pages&gt;&lt;volume&gt;37&lt;/volume&gt;&lt;dates&gt;&lt;year&gt;2015&lt;/year&gt;&lt;/dates&gt;&lt;isbn&gt;1806-2636&lt;/isbn&gt;&lt;urls&gt;&lt;/urls&gt;&lt;/record&gt;&lt;/Cite&gt;&lt;/EndNote&gt;</w:instrText>
      </w:r>
      <w:r w:rsidRPr="00795899">
        <w:rPr>
          <w:rFonts w:ascii="Arial" w:hAnsi="Arial" w:cs="Arial"/>
          <w:color w:val="000000" w:themeColor="text1"/>
        </w:rPr>
        <w:fldChar w:fldCharType="separate"/>
      </w:r>
      <w:r w:rsidRPr="00795899">
        <w:rPr>
          <w:rFonts w:ascii="Arial" w:hAnsi="Arial" w:cs="Arial"/>
          <w:color w:val="000000" w:themeColor="text1"/>
        </w:rPr>
        <w:t>(</w:t>
      </w:r>
      <w:hyperlink w:anchor="_ENREF_52" w:tgtFrame="Rebouças, 2015 #52">
        <w:r w:rsidRPr="00795899">
          <w:rPr>
            <w:rStyle w:val="Hyperlink"/>
            <w:rFonts w:ascii="Arial" w:hAnsi="Arial" w:cs="Arial"/>
            <w:color w:val="000000" w:themeColor="text1"/>
            <w:u w:val="none"/>
          </w:rPr>
          <w:t>Rebouças et al., 2015</w:t>
        </w:r>
      </w:hyperlink>
      <w:r w:rsidRPr="00795899">
        <w:rPr>
          <w:rFonts w:ascii="Arial" w:hAnsi="Arial" w:cs="Arial"/>
          <w:color w:val="000000" w:themeColor="text1"/>
        </w:rPr>
        <w:t>)</w:t>
      </w:r>
      <w:r w:rsidRPr="00795899">
        <w:rPr>
          <w:rFonts w:ascii="Arial" w:hAnsi="Arial" w:cs="Arial"/>
          <w:color w:val="000000" w:themeColor="text1"/>
        </w:rPr>
        <w:fldChar w:fldCharType="end"/>
      </w:r>
      <w:r w:rsidRPr="00795899">
        <w:rPr>
          <w:rFonts w:ascii="Arial" w:hAnsi="Arial" w:cs="Arial"/>
          <w:color w:val="000000" w:themeColor="text1"/>
        </w:rPr>
        <w:t>. The addition of extracts into various aquaria did not influence the salinity of the solution as demonstrated by the equal mean values in the tables 10 and 11.</w:t>
      </w:r>
      <w:bookmarkStart w:id="80" w:name="_Toc92031762"/>
      <w:bookmarkStart w:id="81" w:name="_Toc92031687"/>
      <w:bookmarkStart w:id="82" w:name="_Toc145250802"/>
    </w:p>
    <w:p w14:paraId="0B6095E5" w14:textId="42E7075D" w:rsidR="00455553" w:rsidRDefault="00455553" w:rsidP="004C7900">
      <w:pPr>
        <w:pStyle w:val="Body"/>
        <w:rPr>
          <w:rFonts w:ascii="Arial" w:hAnsi="Arial" w:cs="Arial"/>
          <w:color w:val="000000" w:themeColor="text1"/>
        </w:rPr>
      </w:pPr>
    </w:p>
    <w:p w14:paraId="34124AA9" w14:textId="77777777" w:rsidR="00455553" w:rsidRPr="00795899" w:rsidRDefault="00455553" w:rsidP="004C7900">
      <w:pPr>
        <w:pStyle w:val="Body"/>
        <w:rPr>
          <w:rFonts w:ascii="Arial" w:hAnsi="Arial" w:cs="Arial"/>
          <w:color w:val="000000" w:themeColor="text1"/>
        </w:rPr>
      </w:pPr>
    </w:p>
    <w:p w14:paraId="780DCAB5" w14:textId="77777777" w:rsidR="004C7900" w:rsidRPr="00795899" w:rsidRDefault="004C7900" w:rsidP="004C7900">
      <w:pPr>
        <w:pStyle w:val="Body"/>
        <w:spacing w:after="0"/>
        <w:rPr>
          <w:rFonts w:ascii="Arial" w:hAnsi="Arial" w:cs="Arial"/>
          <w:b/>
          <w:bCs/>
          <w:color w:val="000000" w:themeColor="text1"/>
        </w:rPr>
      </w:pPr>
      <w:bookmarkStart w:id="83" w:name="_Toc170291655"/>
      <w:bookmarkEnd w:id="80"/>
      <w:bookmarkEnd w:id="81"/>
      <w:bookmarkEnd w:id="82"/>
      <w:r w:rsidRPr="00795899">
        <w:rPr>
          <w:rFonts w:ascii="Arial" w:hAnsi="Arial" w:cs="Arial"/>
          <w:b/>
          <w:bCs/>
          <w:color w:val="000000" w:themeColor="text1"/>
        </w:rPr>
        <w:t>Table 10 Analysis of variance of the solution parameters for S. marginata</w:t>
      </w:r>
      <w:bookmarkEnd w:id="83"/>
    </w:p>
    <w:tbl>
      <w:tblPr>
        <w:tblStyle w:val="TableGrid2"/>
        <w:tblW w:w="9173" w:type="dxa"/>
        <w:tblInd w:w="187" w:type="dxa"/>
        <w:tblLayout w:type="fixed"/>
        <w:tblLook w:val="04A0" w:firstRow="1" w:lastRow="0" w:firstColumn="1" w:lastColumn="0" w:noHBand="0" w:noVBand="1"/>
      </w:tblPr>
      <w:tblGrid>
        <w:gridCol w:w="2324"/>
        <w:gridCol w:w="1236"/>
        <w:gridCol w:w="1962"/>
        <w:gridCol w:w="2381"/>
        <w:gridCol w:w="1270"/>
      </w:tblGrid>
      <w:tr w:rsidR="00795899" w:rsidRPr="00795899" w14:paraId="1A5FD4B1" w14:textId="77777777" w:rsidTr="00817AAB">
        <w:trPr>
          <w:trHeight w:val="300"/>
        </w:trPr>
        <w:tc>
          <w:tcPr>
            <w:tcW w:w="2324" w:type="dxa"/>
            <w:tcBorders>
              <w:left w:val="nil"/>
              <w:right w:val="nil"/>
            </w:tcBorders>
          </w:tcPr>
          <w:p w14:paraId="44266988"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Solution parameter (Mean values)</w:t>
            </w:r>
          </w:p>
        </w:tc>
        <w:tc>
          <w:tcPr>
            <w:tcW w:w="1236" w:type="dxa"/>
            <w:tcBorders>
              <w:left w:val="nil"/>
              <w:right w:val="nil"/>
            </w:tcBorders>
          </w:tcPr>
          <w:p w14:paraId="10AB4FEA"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Water</w:t>
            </w:r>
          </w:p>
        </w:tc>
        <w:tc>
          <w:tcPr>
            <w:tcW w:w="1962" w:type="dxa"/>
            <w:tcBorders>
              <w:left w:val="nil"/>
              <w:right w:val="nil"/>
            </w:tcBorders>
          </w:tcPr>
          <w:p w14:paraId="17257EC1"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w:t>
            </w:r>
            <w:proofErr w:type="spellEnd"/>
          </w:p>
        </w:tc>
        <w:tc>
          <w:tcPr>
            <w:tcW w:w="2381" w:type="dxa"/>
            <w:tcBorders>
              <w:left w:val="nil"/>
              <w:right w:val="nil"/>
            </w:tcBorders>
          </w:tcPr>
          <w:p w14:paraId="147C752D"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Water+fish+extract</w:t>
            </w:r>
            <w:proofErr w:type="spellEnd"/>
          </w:p>
        </w:tc>
        <w:tc>
          <w:tcPr>
            <w:tcW w:w="1270" w:type="dxa"/>
            <w:tcBorders>
              <w:left w:val="nil"/>
              <w:right w:val="nil"/>
            </w:tcBorders>
          </w:tcPr>
          <w:p w14:paraId="05A808A2"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P-value</w:t>
            </w:r>
          </w:p>
        </w:tc>
      </w:tr>
      <w:tr w:rsidR="00795899" w:rsidRPr="00795899" w14:paraId="08849A1F" w14:textId="77777777" w:rsidTr="00817AAB">
        <w:trPr>
          <w:trHeight w:val="525"/>
        </w:trPr>
        <w:tc>
          <w:tcPr>
            <w:tcW w:w="2324" w:type="dxa"/>
            <w:tcBorders>
              <w:left w:val="nil"/>
              <w:bottom w:val="nil"/>
              <w:right w:val="nil"/>
            </w:tcBorders>
          </w:tcPr>
          <w:p w14:paraId="696F59B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Temp</w:t>
            </w:r>
          </w:p>
        </w:tc>
        <w:tc>
          <w:tcPr>
            <w:tcW w:w="1236" w:type="dxa"/>
            <w:tcBorders>
              <w:left w:val="nil"/>
              <w:bottom w:val="nil"/>
              <w:right w:val="nil"/>
            </w:tcBorders>
          </w:tcPr>
          <w:p w14:paraId="6FD1FCB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27.18</w:t>
            </w:r>
          </w:p>
        </w:tc>
        <w:tc>
          <w:tcPr>
            <w:tcW w:w="1962" w:type="dxa"/>
            <w:tcBorders>
              <w:left w:val="nil"/>
              <w:bottom w:val="nil"/>
              <w:right w:val="nil"/>
            </w:tcBorders>
          </w:tcPr>
          <w:p w14:paraId="65D94256"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28.26</w:t>
            </w:r>
          </w:p>
        </w:tc>
        <w:tc>
          <w:tcPr>
            <w:tcW w:w="2381" w:type="dxa"/>
            <w:tcBorders>
              <w:left w:val="nil"/>
              <w:bottom w:val="nil"/>
              <w:right w:val="nil"/>
            </w:tcBorders>
          </w:tcPr>
          <w:p w14:paraId="5AD2C444"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27.86</w:t>
            </w:r>
          </w:p>
        </w:tc>
        <w:tc>
          <w:tcPr>
            <w:tcW w:w="1270" w:type="dxa"/>
            <w:tcBorders>
              <w:left w:val="nil"/>
              <w:bottom w:val="nil"/>
              <w:right w:val="nil"/>
            </w:tcBorders>
          </w:tcPr>
          <w:p w14:paraId="62C05B8A"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0.000669</w:t>
            </w:r>
          </w:p>
        </w:tc>
      </w:tr>
      <w:tr w:rsidR="00795899" w:rsidRPr="00795899" w14:paraId="4BA71559" w14:textId="77777777" w:rsidTr="00817AAB">
        <w:trPr>
          <w:trHeight w:val="300"/>
        </w:trPr>
        <w:tc>
          <w:tcPr>
            <w:tcW w:w="2324" w:type="dxa"/>
            <w:tcBorders>
              <w:top w:val="nil"/>
              <w:left w:val="nil"/>
              <w:bottom w:val="nil"/>
              <w:right w:val="nil"/>
            </w:tcBorders>
          </w:tcPr>
          <w:p w14:paraId="62195AB2"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pH</w:t>
            </w:r>
          </w:p>
        </w:tc>
        <w:tc>
          <w:tcPr>
            <w:tcW w:w="1236" w:type="dxa"/>
            <w:tcBorders>
              <w:top w:val="nil"/>
              <w:left w:val="nil"/>
              <w:bottom w:val="nil"/>
              <w:right w:val="nil"/>
            </w:tcBorders>
          </w:tcPr>
          <w:p w14:paraId="01B94ACA"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10.38</w:t>
            </w:r>
          </w:p>
        </w:tc>
        <w:tc>
          <w:tcPr>
            <w:tcW w:w="1962" w:type="dxa"/>
            <w:tcBorders>
              <w:top w:val="nil"/>
              <w:left w:val="nil"/>
              <w:bottom w:val="nil"/>
              <w:right w:val="nil"/>
            </w:tcBorders>
          </w:tcPr>
          <w:p w14:paraId="3C76DEFB"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10.14</w:t>
            </w:r>
          </w:p>
        </w:tc>
        <w:tc>
          <w:tcPr>
            <w:tcW w:w="2381" w:type="dxa"/>
            <w:tcBorders>
              <w:top w:val="nil"/>
              <w:left w:val="nil"/>
              <w:bottom w:val="nil"/>
              <w:right w:val="nil"/>
            </w:tcBorders>
          </w:tcPr>
          <w:p w14:paraId="3755147C"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10.06</w:t>
            </w:r>
          </w:p>
        </w:tc>
        <w:tc>
          <w:tcPr>
            <w:tcW w:w="1270" w:type="dxa"/>
            <w:tcBorders>
              <w:top w:val="nil"/>
              <w:left w:val="nil"/>
              <w:bottom w:val="nil"/>
              <w:right w:val="nil"/>
            </w:tcBorders>
          </w:tcPr>
          <w:p w14:paraId="55FFA69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w:t>
            </w:r>
          </w:p>
        </w:tc>
      </w:tr>
      <w:tr w:rsidR="004C7900" w:rsidRPr="00795899" w14:paraId="06931FA4" w14:textId="77777777" w:rsidTr="00817AAB">
        <w:trPr>
          <w:trHeight w:val="80"/>
        </w:trPr>
        <w:tc>
          <w:tcPr>
            <w:tcW w:w="2324" w:type="dxa"/>
            <w:tcBorders>
              <w:top w:val="nil"/>
              <w:left w:val="nil"/>
              <w:right w:val="nil"/>
            </w:tcBorders>
          </w:tcPr>
          <w:p w14:paraId="63EAC20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Salinity</w:t>
            </w:r>
          </w:p>
        </w:tc>
        <w:tc>
          <w:tcPr>
            <w:tcW w:w="1236" w:type="dxa"/>
            <w:tcBorders>
              <w:top w:val="nil"/>
              <w:left w:val="nil"/>
              <w:right w:val="nil"/>
            </w:tcBorders>
          </w:tcPr>
          <w:p w14:paraId="4022B0C8"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962" w:type="dxa"/>
            <w:tcBorders>
              <w:top w:val="nil"/>
              <w:left w:val="nil"/>
              <w:right w:val="nil"/>
            </w:tcBorders>
          </w:tcPr>
          <w:p w14:paraId="0DE4B68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2381" w:type="dxa"/>
            <w:tcBorders>
              <w:top w:val="nil"/>
              <w:left w:val="nil"/>
              <w:right w:val="nil"/>
            </w:tcBorders>
          </w:tcPr>
          <w:p w14:paraId="1A3A6881"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270" w:type="dxa"/>
            <w:tcBorders>
              <w:top w:val="nil"/>
              <w:left w:val="nil"/>
              <w:right w:val="nil"/>
            </w:tcBorders>
          </w:tcPr>
          <w:p w14:paraId="4DC7D715" w14:textId="77777777" w:rsidR="004C7900" w:rsidRPr="00795899" w:rsidRDefault="004C7900" w:rsidP="004C7900">
            <w:pPr>
              <w:pStyle w:val="Body"/>
              <w:suppressAutoHyphens w:val="0"/>
              <w:rPr>
                <w:rFonts w:ascii="Arial" w:hAnsi="Arial" w:cs="Arial"/>
                <w:color w:val="000000" w:themeColor="text1"/>
                <w:sz w:val="20"/>
                <w:szCs w:val="20"/>
              </w:rPr>
            </w:pPr>
          </w:p>
        </w:tc>
      </w:tr>
    </w:tbl>
    <w:p w14:paraId="55319657" w14:textId="77777777" w:rsidR="004C7900" w:rsidRPr="00795899" w:rsidRDefault="004C7900" w:rsidP="004C7900">
      <w:pPr>
        <w:pStyle w:val="Body"/>
        <w:rPr>
          <w:rFonts w:ascii="Arial" w:hAnsi="Arial" w:cs="Arial"/>
          <w:color w:val="000000" w:themeColor="text1"/>
        </w:rPr>
      </w:pPr>
    </w:p>
    <w:p w14:paraId="6A61778C" w14:textId="77777777" w:rsidR="004C7900" w:rsidRPr="00795899" w:rsidRDefault="004C7900" w:rsidP="004C7900">
      <w:pPr>
        <w:pStyle w:val="Body"/>
        <w:spacing w:after="0"/>
        <w:rPr>
          <w:rFonts w:ascii="Arial" w:hAnsi="Arial" w:cs="Arial"/>
          <w:b/>
          <w:bCs/>
          <w:color w:val="000000" w:themeColor="text1"/>
        </w:rPr>
      </w:pPr>
      <w:bookmarkStart w:id="84" w:name="_Toc170291656"/>
      <w:r w:rsidRPr="00795899">
        <w:rPr>
          <w:rFonts w:ascii="Arial" w:hAnsi="Arial" w:cs="Arial"/>
          <w:b/>
          <w:bCs/>
          <w:color w:val="000000" w:themeColor="text1"/>
        </w:rPr>
        <w:t>Table 11 Analysis of variance of the solution parameters and A. versicolor</w:t>
      </w:r>
      <w:bookmarkEnd w:id="84"/>
    </w:p>
    <w:tbl>
      <w:tblPr>
        <w:tblStyle w:val="TableGrid2"/>
        <w:tblW w:w="5000" w:type="pct"/>
        <w:tblLayout w:type="fixed"/>
        <w:tblLook w:val="04A0" w:firstRow="1" w:lastRow="0" w:firstColumn="1" w:lastColumn="0" w:noHBand="0" w:noVBand="1"/>
      </w:tblPr>
      <w:tblGrid>
        <w:gridCol w:w="2947"/>
        <w:gridCol w:w="1469"/>
        <w:gridCol w:w="2128"/>
        <w:gridCol w:w="2838"/>
        <w:gridCol w:w="1418"/>
      </w:tblGrid>
      <w:tr w:rsidR="00795899" w:rsidRPr="00795899" w14:paraId="7BAB59AE" w14:textId="77777777" w:rsidTr="00817AAB">
        <w:trPr>
          <w:trHeight w:val="300"/>
        </w:trPr>
        <w:tc>
          <w:tcPr>
            <w:tcW w:w="2554" w:type="dxa"/>
            <w:tcBorders>
              <w:left w:val="nil"/>
              <w:right w:val="nil"/>
            </w:tcBorders>
          </w:tcPr>
          <w:p w14:paraId="38341DF0"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Solution parameter (Mean values)</w:t>
            </w:r>
          </w:p>
        </w:tc>
        <w:tc>
          <w:tcPr>
            <w:tcW w:w="1273" w:type="dxa"/>
            <w:tcBorders>
              <w:left w:val="nil"/>
              <w:right w:val="nil"/>
            </w:tcBorders>
          </w:tcPr>
          <w:p w14:paraId="426D3F21"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Water</w:t>
            </w:r>
          </w:p>
        </w:tc>
        <w:tc>
          <w:tcPr>
            <w:tcW w:w="1844" w:type="dxa"/>
            <w:tcBorders>
              <w:left w:val="nil"/>
              <w:right w:val="nil"/>
            </w:tcBorders>
          </w:tcPr>
          <w:p w14:paraId="741B9EA4"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w:t>
            </w:r>
            <w:proofErr w:type="spellEnd"/>
          </w:p>
        </w:tc>
        <w:tc>
          <w:tcPr>
            <w:tcW w:w="2460" w:type="dxa"/>
            <w:tcBorders>
              <w:left w:val="nil"/>
              <w:right w:val="nil"/>
            </w:tcBorders>
          </w:tcPr>
          <w:p w14:paraId="62A1E89F"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Water+fish+extract</w:t>
            </w:r>
            <w:proofErr w:type="spellEnd"/>
          </w:p>
        </w:tc>
        <w:tc>
          <w:tcPr>
            <w:tcW w:w="1229" w:type="dxa"/>
            <w:tcBorders>
              <w:left w:val="nil"/>
              <w:right w:val="nil"/>
            </w:tcBorders>
          </w:tcPr>
          <w:p w14:paraId="7865FD17"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P-value</w:t>
            </w:r>
          </w:p>
        </w:tc>
      </w:tr>
      <w:tr w:rsidR="00795899" w:rsidRPr="00795899" w14:paraId="14F112D0" w14:textId="77777777" w:rsidTr="00817AAB">
        <w:trPr>
          <w:trHeight w:val="300"/>
        </w:trPr>
        <w:tc>
          <w:tcPr>
            <w:tcW w:w="2554" w:type="dxa"/>
            <w:tcBorders>
              <w:left w:val="nil"/>
              <w:bottom w:val="nil"/>
              <w:right w:val="nil"/>
            </w:tcBorders>
          </w:tcPr>
          <w:p w14:paraId="779C7200"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Temp</w:t>
            </w:r>
          </w:p>
        </w:tc>
        <w:tc>
          <w:tcPr>
            <w:tcW w:w="1273" w:type="dxa"/>
            <w:tcBorders>
              <w:left w:val="nil"/>
              <w:bottom w:val="nil"/>
              <w:right w:val="nil"/>
            </w:tcBorders>
          </w:tcPr>
          <w:p w14:paraId="47CE6BB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27.56</w:t>
            </w:r>
          </w:p>
        </w:tc>
        <w:tc>
          <w:tcPr>
            <w:tcW w:w="1844" w:type="dxa"/>
            <w:tcBorders>
              <w:left w:val="nil"/>
              <w:bottom w:val="nil"/>
              <w:right w:val="nil"/>
            </w:tcBorders>
          </w:tcPr>
          <w:p w14:paraId="55069C0D"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27.18</w:t>
            </w:r>
          </w:p>
        </w:tc>
        <w:tc>
          <w:tcPr>
            <w:tcW w:w="2460" w:type="dxa"/>
            <w:tcBorders>
              <w:left w:val="nil"/>
              <w:bottom w:val="nil"/>
              <w:right w:val="nil"/>
            </w:tcBorders>
          </w:tcPr>
          <w:p w14:paraId="799D7962"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28.26</w:t>
            </w:r>
          </w:p>
        </w:tc>
        <w:tc>
          <w:tcPr>
            <w:tcW w:w="1229" w:type="dxa"/>
            <w:tcBorders>
              <w:left w:val="nil"/>
              <w:bottom w:val="nil"/>
              <w:right w:val="nil"/>
            </w:tcBorders>
          </w:tcPr>
          <w:p w14:paraId="29469C90"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0.000281</w:t>
            </w:r>
          </w:p>
        </w:tc>
      </w:tr>
      <w:tr w:rsidR="00795899" w:rsidRPr="00795899" w14:paraId="2C3C071F" w14:textId="77777777" w:rsidTr="00817AAB">
        <w:trPr>
          <w:trHeight w:val="300"/>
        </w:trPr>
        <w:tc>
          <w:tcPr>
            <w:tcW w:w="2554" w:type="dxa"/>
            <w:tcBorders>
              <w:top w:val="nil"/>
              <w:left w:val="nil"/>
              <w:bottom w:val="nil"/>
              <w:right w:val="nil"/>
            </w:tcBorders>
          </w:tcPr>
          <w:p w14:paraId="7F6B688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pH</w:t>
            </w:r>
          </w:p>
        </w:tc>
        <w:tc>
          <w:tcPr>
            <w:tcW w:w="1273" w:type="dxa"/>
            <w:tcBorders>
              <w:top w:val="nil"/>
              <w:left w:val="nil"/>
              <w:bottom w:val="nil"/>
              <w:right w:val="nil"/>
            </w:tcBorders>
          </w:tcPr>
          <w:p w14:paraId="56955735"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10.36</w:t>
            </w:r>
          </w:p>
        </w:tc>
        <w:tc>
          <w:tcPr>
            <w:tcW w:w="1844" w:type="dxa"/>
            <w:tcBorders>
              <w:top w:val="nil"/>
              <w:left w:val="nil"/>
              <w:bottom w:val="nil"/>
              <w:right w:val="nil"/>
            </w:tcBorders>
          </w:tcPr>
          <w:p w14:paraId="3A3F8291"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10.38</w:t>
            </w:r>
          </w:p>
        </w:tc>
        <w:tc>
          <w:tcPr>
            <w:tcW w:w="2460" w:type="dxa"/>
            <w:tcBorders>
              <w:top w:val="nil"/>
              <w:left w:val="nil"/>
              <w:bottom w:val="nil"/>
              <w:right w:val="nil"/>
            </w:tcBorders>
          </w:tcPr>
          <w:p w14:paraId="3180C73F"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10.14</w:t>
            </w:r>
          </w:p>
        </w:tc>
        <w:tc>
          <w:tcPr>
            <w:tcW w:w="1229" w:type="dxa"/>
            <w:tcBorders>
              <w:top w:val="nil"/>
              <w:left w:val="nil"/>
              <w:bottom w:val="nil"/>
              <w:right w:val="nil"/>
            </w:tcBorders>
          </w:tcPr>
          <w:p w14:paraId="34689C2C"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0.003364</w:t>
            </w:r>
          </w:p>
        </w:tc>
      </w:tr>
      <w:tr w:rsidR="004C7900" w:rsidRPr="00795899" w14:paraId="4AFCF30D" w14:textId="77777777" w:rsidTr="00817AAB">
        <w:trPr>
          <w:trHeight w:val="300"/>
        </w:trPr>
        <w:tc>
          <w:tcPr>
            <w:tcW w:w="2554" w:type="dxa"/>
            <w:tcBorders>
              <w:top w:val="nil"/>
              <w:left w:val="nil"/>
              <w:right w:val="nil"/>
            </w:tcBorders>
          </w:tcPr>
          <w:p w14:paraId="15EA008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lastRenderedPageBreak/>
              <w:t>Salinity</w:t>
            </w:r>
          </w:p>
        </w:tc>
        <w:tc>
          <w:tcPr>
            <w:tcW w:w="1273" w:type="dxa"/>
            <w:tcBorders>
              <w:top w:val="nil"/>
              <w:left w:val="nil"/>
              <w:right w:val="nil"/>
            </w:tcBorders>
          </w:tcPr>
          <w:p w14:paraId="4D2269AC"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844" w:type="dxa"/>
            <w:tcBorders>
              <w:top w:val="nil"/>
              <w:left w:val="nil"/>
              <w:right w:val="nil"/>
            </w:tcBorders>
          </w:tcPr>
          <w:p w14:paraId="3C3CBB4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2460" w:type="dxa"/>
            <w:tcBorders>
              <w:top w:val="nil"/>
              <w:left w:val="nil"/>
              <w:right w:val="nil"/>
            </w:tcBorders>
          </w:tcPr>
          <w:p w14:paraId="00E9A428"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229" w:type="dxa"/>
            <w:tcBorders>
              <w:top w:val="nil"/>
              <w:left w:val="nil"/>
              <w:right w:val="nil"/>
            </w:tcBorders>
          </w:tcPr>
          <w:p w14:paraId="1E4B54B2" w14:textId="77777777" w:rsidR="004C7900" w:rsidRPr="00795899" w:rsidRDefault="004C7900" w:rsidP="004C7900">
            <w:pPr>
              <w:pStyle w:val="Body"/>
              <w:suppressAutoHyphens w:val="0"/>
              <w:rPr>
                <w:rFonts w:ascii="Arial" w:hAnsi="Arial" w:cs="Arial"/>
                <w:color w:val="000000" w:themeColor="text1"/>
                <w:sz w:val="20"/>
                <w:szCs w:val="20"/>
              </w:rPr>
            </w:pPr>
          </w:p>
        </w:tc>
      </w:tr>
    </w:tbl>
    <w:p w14:paraId="65051C84" w14:textId="77777777" w:rsidR="004C7900" w:rsidRPr="00795899" w:rsidRDefault="004C7900" w:rsidP="00441B6F">
      <w:pPr>
        <w:pStyle w:val="ConcHead"/>
        <w:spacing w:after="0"/>
        <w:jc w:val="both"/>
        <w:rPr>
          <w:rFonts w:ascii="Arial" w:hAnsi="Arial" w:cs="Arial"/>
          <w:color w:val="000000" w:themeColor="text1"/>
        </w:rPr>
      </w:pPr>
    </w:p>
    <w:p w14:paraId="1023CD92" w14:textId="77777777" w:rsidR="00795899" w:rsidRDefault="00795899" w:rsidP="00441B6F">
      <w:pPr>
        <w:pStyle w:val="ConcHead"/>
        <w:spacing w:after="0"/>
        <w:jc w:val="both"/>
        <w:rPr>
          <w:rFonts w:ascii="Arial" w:hAnsi="Arial" w:cs="Arial"/>
          <w:color w:val="000000" w:themeColor="text1"/>
        </w:rPr>
      </w:pPr>
      <w:r>
        <w:rPr>
          <w:rFonts w:ascii="Arial" w:hAnsi="Arial" w:cs="Arial"/>
          <w:color w:val="000000" w:themeColor="text1"/>
        </w:rPr>
        <w:t>3.2 DISCUSSION</w:t>
      </w:r>
    </w:p>
    <w:p w14:paraId="489216CE" w14:textId="77777777" w:rsidR="00795899" w:rsidRPr="004D5EE3" w:rsidRDefault="00795899" w:rsidP="00795899">
      <w:pPr>
        <w:shd w:val="clear" w:color="auto" w:fill="FFFFFF" w:themeFill="background1"/>
        <w:jc w:val="both"/>
      </w:pPr>
      <w:r w:rsidRPr="004D5EE3">
        <w:rPr>
          <w:color w:val="000000"/>
        </w:rPr>
        <w:t xml:space="preserve">The study aimed to evaluate the effects of the aqueous root extract of </w:t>
      </w:r>
      <w:r w:rsidRPr="004D5EE3">
        <w:rPr>
          <w:i/>
          <w:color w:val="000000"/>
        </w:rPr>
        <w:t>Sphenostylis marginata</w:t>
      </w:r>
      <w:r w:rsidRPr="004D5EE3">
        <w:rPr>
          <w:color w:val="000000"/>
        </w:rPr>
        <w:t xml:space="preserve"> on the oxygen consumption rate in </w:t>
      </w:r>
      <w:r w:rsidRPr="004D5EE3">
        <w:rPr>
          <w:i/>
          <w:color w:val="000000"/>
        </w:rPr>
        <w:t>Oreochromis niloticus</w:t>
      </w:r>
      <w:r w:rsidRPr="004D5EE3">
        <w:rPr>
          <w:color w:val="000000"/>
        </w:rPr>
        <w:t xml:space="preserve"> fingerlings. The study further </w:t>
      </w:r>
      <w:r>
        <w:rPr>
          <w:color w:val="000000"/>
        </w:rPr>
        <w:t xml:space="preserve">aimed to reveal </w:t>
      </w:r>
      <w:r w:rsidRPr="004D5EE3">
        <w:rPr>
          <w:color w:val="000000"/>
        </w:rPr>
        <w:t>the phytochemicals present as well as the lethal concentration (LC</w:t>
      </w:r>
      <w:r w:rsidRPr="004D5EE3">
        <w:rPr>
          <w:color w:val="000000"/>
          <w:vertAlign w:val="subscript"/>
        </w:rPr>
        <w:t>50</w:t>
      </w:r>
      <w:r w:rsidRPr="004D5EE3">
        <w:rPr>
          <w:color w:val="000000"/>
        </w:rPr>
        <w:t xml:space="preserve">) on </w:t>
      </w:r>
      <w:r w:rsidRPr="004D5EE3">
        <w:rPr>
          <w:i/>
          <w:iCs/>
          <w:color w:val="000000"/>
        </w:rPr>
        <w:t>O. niloticus</w:t>
      </w:r>
      <w:r w:rsidRPr="004D5EE3">
        <w:rPr>
          <w:color w:val="000000"/>
        </w:rPr>
        <w:t xml:space="preserve"> fingerlings.</w:t>
      </w:r>
    </w:p>
    <w:p w14:paraId="2781C297" w14:textId="77777777" w:rsidR="00795899" w:rsidRPr="004D5EE3" w:rsidRDefault="00795899" w:rsidP="00795899">
      <w:pPr>
        <w:shd w:val="clear" w:color="auto" w:fill="FFFFFF" w:themeFill="background1"/>
        <w:jc w:val="both"/>
        <w:rPr>
          <w:color w:val="000000"/>
        </w:rPr>
      </w:pPr>
    </w:p>
    <w:p w14:paraId="3812E7F5" w14:textId="77777777" w:rsidR="00795899" w:rsidRPr="004D5EE3" w:rsidRDefault="00795899" w:rsidP="00795899">
      <w:pPr>
        <w:shd w:val="clear" w:color="auto" w:fill="FFFFFF" w:themeFill="background1"/>
        <w:jc w:val="both"/>
      </w:pPr>
      <w:r w:rsidRPr="004D5EE3">
        <w:rPr>
          <w:color w:val="000000"/>
        </w:rPr>
        <w:t xml:space="preserve">Qualitative phytochemical screening of the root extract of </w:t>
      </w:r>
      <w:r w:rsidRPr="004D5EE3">
        <w:rPr>
          <w:i/>
          <w:color w:val="000000"/>
        </w:rPr>
        <w:t xml:space="preserve">S. marginata </w:t>
      </w:r>
      <w:r w:rsidRPr="004D5EE3">
        <w:rPr>
          <w:color w:val="000000"/>
        </w:rPr>
        <w:t xml:space="preserve">revealed the presence of </w:t>
      </w:r>
      <w:r w:rsidRPr="004D5EE3">
        <w:rPr>
          <w:rFonts w:eastAsia="SimSun"/>
          <w:color w:val="000000"/>
          <w:lang w:val="en-GB"/>
        </w:rPr>
        <w:t>tannins, saponins, sterols, flavonoids, alkaloids, and glycosides.</w:t>
      </w:r>
      <w:r w:rsidRPr="004D5EE3">
        <w:rPr>
          <w:color w:val="000000"/>
        </w:rPr>
        <w:t xml:space="preserve"> Other studies on </w:t>
      </w:r>
      <w:r w:rsidRPr="004D5EE3">
        <w:rPr>
          <w:i/>
          <w:iCs/>
          <w:color w:val="000000"/>
        </w:rPr>
        <w:t>A. versicolor</w:t>
      </w:r>
      <w:r w:rsidRPr="004D5EE3">
        <w:rPr>
          <w:color w:val="000000"/>
        </w:rPr>
        <w:t xml:space="preserve"> reported the presence saponins, alkaloids, flavonoids, and phenolics in the aqueous stem extract </w:t>
      </w:r>
      <w:r w:rsidRPr="004D5EE3">
        <w:rPr>
          <w:color w:val="000000"/>
        </w:rPr>
        <w:fldChar w:fldCharType="begin"/>
      </w:r>
      <w:r w:rsidRPr="004D5EE3">
        <w:rPr>
          <w:color w:val="000000"/>
        </w:rPr>
        <w:instrText xml:space="preserve"> ADDIN EN.CITE &lt;EndNote&gt;&lt;Cite&gt;&lt;Author&gt;Kokila&lt;/Author&gt;&lt;Year&gt;2013&lt;/Year&gt;&lt;RecNum&gt;10&lt;/RecNum&gt;&lt;DisplayText&gt;(Kokila et al., 2013, Randrianarivo et al., 2014)&lt;/DisplayText&gt;&lt;record&gt;&lt;rec-number&gt;10&lt;/rec-number&gt;&lt;foreign-keys&gt;&lt;key app="EN" db-id="vp5s2999qzp59yeasdvvwezmdtx5wesvdsar" timestamp="1719395820"&gt;10&lt;/key&gt;&lt;/foreign-keys&gt;&lt;ref-type name="Journal Article"&gt;17&lt;/ref-type&gt;&lt;contributors&gt;&lt;authors&gt;&lt;author&gt;Kokila, Karuppannan&lt;/author&gt;&lt;author&gt;Priyadharshini, Subramanian Deepika&lt;/author&gt;&lt;author&gt;Sujatha, Venugopal&lt;/author&gt;&lt;/authors&gt;&lt;/contributors&gt;&lt;titles&gt;&lt;title&gt;Phytopharmacological properties of Albizia species: a review&lt;/title&gt;&lt;secondary-title&gt;Int J Pharm Pharm Sci&lt;/secondary-title&gt;&lt;/titles&gt;&lt;periodical&gt;&lt;full-title&gt;Int J Pharm Pharm Sci&lt;/full-title&gt;&lt;/periodical&gt;&lt;pages&gt;70-73&lt;/pages&gt;&lt;volume&gt;5&lt;/volume&gt;&lt;number&gt;3&lt;/number&gt;&lt;dates&gt;&lt;year&gt;2013&lt;/year&gt;&lt;/dates&gt;&lt;urls&gt;&lt;/urls&gt;&lt;/record&gt;&lt;/Cite&gt;&lt;Cite&gt;&lt;Author&gt;Randrianarivo&lt;/Author&gt;&lt;Year&gt;2014&lt;/Year&gt;&lt;RecNum&gt;29&lt;/RecNum&gt;&lt;record&gt;&lt;rec-number&gt;29&lt;/rec-number&gt;&lt;foreign-keys&gt;&lt;key app="EN" db-id="vp5s2999qzp59yeasdvvwezmdtx5wesvdsar" timestamp="1719397910"&gt;29&lt;/key&gt;&lt;/foreign-keys&gt;&lt;ref-type name="Journal Article"&gt;17&lt;/ref-type&gt;&lt;contributors&gt;&lt;authors&gt;&lt;author&gt;Randrianarivo, Hanitra Ranjàna&lt;/author&gt;&lt;author&gt;Razafindrakoto, Anjarasoa Ravo&lt;/author&gt;&lt;author&gt;Ratsimanohatra, Holy Christiane&lt;/author&gt;&lt;author&gt;Randriamampianina, Lovarintsoa Judicaël&lt;/author&gt;&lt;author&gt;Rajemiarimoelisoa, Clara Fredeline&lt;/author&gt;&lt;author&gt;Ramamonjisoa, Lolona&lt;/author&gt;&lt;author&gt;Ramanitrahasimbola, David&lt;/author&gt;&lt;author&gt;Rakoto, Danielle Aurore Doll&lt;/author&gt;&lt;author&gt;Jeannoda, Victor Louis&lt;/author&gt;&lt;/authors&gt;&lt;/contributors&gt;&lt;titles&gt;&lt;title&gt;Toxic effects of seed methanolic extracts of endemic Albizia species (Fabaceae) from Madagascar on animals&lt;/title&gt;&lt;secondary-title&gt;Journal of life Sciences&lt;/secondary-title&gt;&lt;/titles&gt;&lt;periodical&gt;&lt;full-title&gt;Journal of life Sciences&lt;/full-title&gt;&lt;/periodical&gt;&lt;volume&gt;8&lt;/volume&gt;&lt;number&gt;8&lt;/number&gt;&lt;dates&gt;&lt;year&gt;2014&lt;/year&gt;&lt;/dates&gt;&lt;isbn&gt;1934-7391&lt;/isbn&gt;&lt;urls&gt;&lt;/urls&gt;&lt;/record&gt;&lt;/Cite&gt;&lt;/EndNote&gt;</w:instrText>
      </w:r>
      <w:r w:rsidRPr="004D5EE3">
        <w:rPr>
          <w:color w:val="000000"/>
        </w:rPr>
        <w:fldChar w:fldCharType="separate"/>
      </w:r>
      <w:r w:rsidRPr="004D5EE3">
        <w:rPr>
          <w:noProof/>
          <w:color w:val="000000"/>
        </w:rPr>
        <w:t>(</w:t>
      </w:r>
      <w:hyperlink w:anchor="_ENREF_33" w:tooltip="Kokila, 2013 #9" w:history="1">
        <w:r w:rsidRPr="004D5EE3">
          <w:rPr>
            <w:noProof/>
            <w:color w:val="000000"/>
          </w:rPr>
          <w:t>Kokila et al., 2013</w:t>
        </w:r>
      </w:hyperlink>
      <w:r w:rsidRPr="004D5EE3">
        <w:rPr>
          <w:noProof/>
          <w:color w:val="000000"/>
        </w:rPr>
        <w:t xml:space="preserve">, </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 xml:space="preserve">. Further quantitative phytochemical screening of Albizia species showed a high concentration of saponins which were attributed to their highly toxic effects on fish which suggests that saponin-containing plants may be useful as fishing poisons in several countries </w:t>
      </w:r>
      <w:r w:rsidRPr="004D5EE3">
        <w:rPr>
          <w:color w:val="000000"/>
        </w:rPr>
        <w:fldChar w:fldCharType="begin"/>
      </w:r>
      <w:r w:rsidRPr="004D5EE3">
        <w:rPr>
          <w:color w:val="000000"/>
        </w:rPr>
        <w:instrText xml:space="preserve"> ADDIN EN.CITE &lt;EndNote&gt;&lt;Cite&gt;&lt;Author&gt;Randrianarivo&lt;/Author&gt;&lt;Year&gt;2014&lt;/Year&gt;&lt;RecNum&gt;29&lt;/RecNum&gt;&lt;DisplayText&gt;(Randrianarivo et al., 2014)&lt;/DisplayText&gt;&lt;record&gt;&lt;rec-number&gt;29&lt;/rec-number&gt;&lt;foreign-keys&gt;&lt;key app="EN" db-id="vp5s2999qzp59yeasdvvwezmdtx5wesvdsar" timestamp="1719397910"&gt;29&lt;/key&gt;&lt;/foreign-keys&gt;&lt;ref-type name="Journal Article"&gt;17&lt;/ref-type&gt;&lt;contributors&gt;&lt;authors&gt;&lt;author&gt;Randrianarivo, Hanitra Ranjàna&lt;/author&gt;&lt;author&gt;Razafindrakoto, Anjarasoa Ravo&lt;/author&gt;&lt;author&gt;Ratsimanohatra, Holy Christiane&lt;/author&gt;&lt;author&gt;Randriamampianina, Lovarintsoa Judicaël&lt;/author&gt;&lt;author&gt;Rajemiarimoelisoa, Clara Fredeline&lt;/author&gt;&lt;author&gt;Ramamonjisoa, Lolona&lt;/author&gt;&lt;author&gt;Ramanitrahasimbola, David&lt;/author&gt;&lt;author&gt;Rakoto, Danielle Aurore Doll&lt;/author&gt;&lt;author&gt;Jeannoda, Victor Louis&lt;/author&gt;&lt;/authors&gt;&lt;/contributors&gt;&lt;titles&gt;&lt;title&gt;Toxic effects of seed methanolic extracts of endemic Albizia species (Fabaceae) from Madagascar on animals&lt;/title&gt;&lt;secondary-title&gt;Journal of life Sciences&lt;/secondary-title&gt;&lt;/titles&gt;&lt;periodical&gt;&lt;full-title&gt;Journal of life Sciences&lt;/full-title&gt;&lt;/periodical&gt;&lt;volume&gt;8&lt;/volume&gt;&lt;number&gt;8&lt;/number&gt;&lt;dates&gt;&lt;year&gt;2014&lt;/year&gt;&lt;/dates&gt;&lt;isbn&gt;1934-7391&lt;/isbn&gt;&lt;urls&gt;&lt;/urls&gt;&lt;/record&gt;&lt;/Cite&gt;&lt;/EndNote&gt;</w:instrText>
      </w:r>
      <w:r w:rsidRPr="004D5EE3">
        <w:rPr>
          <w:color w:val="000000"/>
        </w:rPr>
        <w:fldChar w:fldCharType="separate"/>
      </w:r>
      <w:r w:rsidRPr="004D5EE3">
        <w:rPr>
          <w:noProof/>
          <w:color w:val="000000"/>
        </w:rPr>
        <w:t>(</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 xml:space="preserve">. A related study on the fish toxin </w:t>
      </w:r>
      <w:r w:rsidRPr="004D5EE3">
        <w:rPr>
          <w:i/>
          <w:color w:val="000000"/>
        </w:rPr>
        <w:t>Tephrosia vogelii</w:t>
      </w:r>
      <w:r w:rsidRPr="004D5EE3">
        <w:rPr>
          <w:color w:val="000000"/>
        </w:rPr>
        <w:t xml:space="preserve"> leaf extract showed that the phytochemical profile comprised of alkaloids, tannins, and saponins in addition to cardiac glycosides, rotenoids, steroids, and phenol </w:t>
      </w:r>
      <w:r w:rsidRPr="004D5EE3">
        <w:rPr>
          <w:color w:val="000000"/>
        </w:rPr>
        <w:fldChar w:fldCharType="begin"/>
      </w:r>
      <w:r w:rsidRPr="004D5EE3">
        <w:rPr>
          <w:color w:val="000000"/>
        </w:rPr>
        <w:instrText xml:space="preserve"> ADDIN EN.CITE &lt;EndNote&gt;&lt;Cite&gt;&lt;Author&gt;Akpa&lt;/Author&gt;&lt;Year&gt;2010&lt;/Year&gt;&lt;RecNum&gt;60&lt;/RecNum&gt;&lt;DisplayText&gt;(Akpa et al., 2010)&lt;/DisplayText&gt;&lt;record&gt;&lt;rec-number&gt;60&lt;/rec-number&gt;&lt;foreign-keys&gt;&lt;key app="EN" db-id="vp5s2999qzp59yeasdvvwezmdtx5wesvdsar" timestamp="1719405535"&gt;60&lt;/key&gt;&lt;/foreign-keys&gt;&lt;ref-type name="Journal Article"&gt;17&lt;/ref-type&gt;&lt;contributors&gt;&lt;authors&gt;&lt;author&gt;Akpa, LE&lt;/author&gt;&lt;author&gt;Ajima, MNO&lt;/author&gt;&lt;author&gt;Audu, BS&lt;/author&gt;&lt;author&gt;Labte, SM&lt;/author&gt;&lt;/authors&gt;&lt;/contributors&gt;&lt;titles&gt;&lt;title&gt;Effects of fish bean (Tephrosia vogelii) leave extract exposed to freshwater Cichlid fish–Tilapia zilli&lt;/title&gt;&lt;secondary-title&gt;Animal Research International&lt;/secondary-title&gt;&lt;/titles&gt;&lt;periodical&gt;&lt;full-title&gt;Animal Research International&lt;/full-title&gt;&lt;/periodical&gt;&lt;pages&gt;1236-1241&lt;/pages&gt;&lt;volume&gt;7&lt;/volume&gt;&lt;number&gt;3&lt;/number&gt;&lt;dates&gt;&lt;year&gt;2010&lt;/year&gt;&lt;/dates&gt;&lt;isbn&gt;1597-3115&lt;/isbn&gt;&lt;urls&gt;&lt;/urls&gt;&lt;/record&gt;&lt;/Cite&gt;&lt;/EndNote&gt;</w:instrText>
      </w:r>
      <w:r w:rsidRPr="004D5EE3">
        <w:rPr>
          <w:color w:val="000000"/>
        </w:rPr>
        <w:fldChar w:fldCharType="separate"/>
      </w:r>
      <w:r w:rsidRPr="004D5EE3">
        <w:rPr>
          <w:noProof/>
          <w:color w:val="000000"/>
        </w:rPr>
        <w:t>(</w:t>
      </w:r>
      <w:hyperlink w:anchor="_ENREF_4" w:tooltip="Akpa, 2010 #60" w:history="1">
        <w:r w:rsidRPr="004D5EE3">
          <w:rPr>
            <w:noProof/>
            <w:color w:val="000000"/>
          </w:rPr>
          <w:t>Akpa et al., 2010</w:t>
        </w:r>
      </w:hyperlink>
      <w:r w:rsidRPr="004D5EE3">
        <w:rPr>
          <w:noProof/>
          <w:color w:val="000000"/>
        </w:rPr>
        <w:t>)</w:t>
      </w:r>
      <w:r w:rsidRPr="004D5EE3">
        <w:rPr>
          <w:color w:val="000000"/>
        </w:rPr>
        <w:fldChar w:fldCharType="end"/>
      </w:r>
      <w:r w:rsidRPr="004D5EE3">
        <w:rPr>
          <w:color w:val="000000"/>
        </w:rPr>
        <w:t xml:space="preserve">. The plant leaf extract of </w:t>
      </w:r>
      <w:proofErr w:type="spellStart"/>
      <w:r w:rsidRPr="004D5EE3">
        <w:rPr>
          <w:i/>
          <w:color w:val="000000"/>
        </w:rPr>
        <w:t>Senecio</w:t>
      </w:r>
      <w:proofErr w:type="spellEnd"/>
      <w:r w:rsidRPr="004D5EE3">
        <w:rPr>
          <w:i/>
          <w:color w:val="000000"/>
        </w:rPr>
        <w:t xml:space="preserve"> </w:t>
      </w:r>
      <w:proofErr w:type="spellStart"/>
      <w:r w:rsidRPr="004D5EE3">
        <w:rPr>
          <w:i/>
          <w:color w:val="000000"/>
        </w:rPr>
        <w:t>biafrae</w:t>
      </w:r>
      <w:proofErr w:type="spellEnd"/>
      <w:r w:rsidRPr="004D5EE3">
        <w:rPr>
          <w:color w:val="000000"/>
        </w:rPr>
        <w:t xml:space="preserve"> was also reported to have a large number of saponins contributing to its high toxicity in fish </w:t>
      </w:r>
      <w:r w:rsidRPr="004D5EE3">
        <w:rPr>
          <w:color w:val="000000"/>
        </w:rPr>
        <w:fldChar w:fldCharType="begin"/>
      </w:r>
      <w:r w:rsidRPr="004D5EE3">
        <w:rPr>
          <w:color w:val="000000"/>
        </w:rPr>
        <w:instrText xml:space="preserve"> ADDIN EN.CITE &lt;EndNote&gt;&lt;Cite&gt;&lt;Author&gt;Basiru&lt;/Author&gt;&lt;Year&gt;2016&lt;/Year&gt;&lt;RecNum&gt;30&lt;/RecNum&gt;&lt;DisplayText&gt;(Basiru et al., 2016, Senguttuvan et al., 2014)&lt;/DisplayText&gt;&lt;record&gt;&lt;rec-number&gt;30&lt;/rec-number&gt;&lt;foreign-keys&gt;&lt;key app="EN" db-id="vp5s2999qzp59yeasdvvwezmdtx5wesvdsar" timestamp="1719398012"&gt;30&lt;/key&gt;&lt;/foreign-keys&gt;&lt;ref-type name="Journal Article"&gt;17&lt;/ref-type&gt;&lt;contributors&gt;&lt;authors&gt;&lt;author&gt;Basiru, Afisu&lt;/author&gt;&lt;author&gt;Soetan, Kehinde Olugboyega&lt;/author&gt;&lt;author&gt;Olayemi, Funsho Olakitike&lt;/author&gt;&lt;/authors&gt;&lt;/contributors&gt;&lt;titles&gt;&lt;title&gt;Comparative proximate, minerals composition and antinutritional factors of Waltheria indica leave, root and stem&lt;/title&gt;&lt;secondary-title&gt;Annals: Food Science &amp;amp; Technology&lt;/secondary-title&gt;&lt;/titles&gt;&lt;periodical&gt;&lt;full-title&gt;Annals: Food Science &amp;amp; Technology&lt;/full-title&gt;&lt;/periodical&gt;&lt;volume&gt;17&lt;/volume&gt;&lt;number&gt;2&lt;/number&gt;&lt;dates&gt;&lt;year&gt;2016&lt;/year&gt;&lt;/dates&gt;&lt;isbn&gt;2065-2828&lt;/isbn&gt;&lt;urls&gt;&lt;/urls&gt;&lt;/record&gt;&lt;/Cite&gt;&lt;Cite&gt;&lt;Author&gt;Senguttuvan&lt;/Author&gt;&lt;Year&gt;2014&lt;/Year&gt;&lt;RecNum&gt;31&lt;/RecNum&gt;&lt;record&gt;&lt;rec-number&gt;31&lt;/rec-number&gt;&lt;foreign-keys&gt;&lt;key app="EN" db-id="vp5s2999qzp59yeasdvvwezmdtx5wesvdsar" timestamp="1719398051"&gt;31&lt;/key&gt;&lt;/foreign-keys&gt;&lt;ref-type name="Journal Article"&gt;17&lt;/ref-type&gt;&lt;contributors&gt;&lt;authors&gt;&lt;author&gt;Senguttuvan, Jamuna&lt;/author&gt;&lt;author&gt;Paulsamy, Subramaniam&lt;/author&gt;&lt;author&gt;Karthika, Krishnamoorthy&lt;/author&gt;&lt;/authors&gt;&lt;/contributors&gt;&lt;titles&gt;&lt;title&gt;Phytochemical analysis and evaluation of leaf and root parts of the medicinal herb, Hypochaeris radicata L. for in vitro antioxidant activities&lt;/title&gt;&lt;secondary-title&gt;Asian Pacific journal of tropical biomedicine&lt;/secondary-title&gt;&lt;/titles&gt;&lt;periodical&gt;&lt;full-title&gt;Asian Pacific journal of tropical biomedicine&lt;/full-title&gt;&lt;/periodical&gt;&lt;pages&gt;S359-S367&lt;/pages&gt;&lt;volume&gt;4&lt;/volume&gt;&lt;dates&gt;&lt;year&gt;2014&lt;/year&gt;&lt;/dates&gt;&lt;isbn&gt;2221-1691&lt;/isbn&gt;&lt;urls&gt;&lt;/urls&gt;&lt;/record&gt;&lt;/Cite&gt;&lt;/EndNote&gt;</w:instrText>
      </w:r>
      <w:r w:rsidRPr="004D5EE3">
        <w:rPr>
          <w:color w:val="000000"/>
        </w:rPr>
        <w:fldChar w:fldCharType="separate"/>
      </w:r>
      <w:r w:rsidRPr="004D5EE3">
        <w:rPr>
          <w:noProof/>
          <w:color w:val="000000"/>
        </w:rPr>
        <w:t>(</w:t>
      </w:r>
      <w:hyperlink w:anchor="_ENREF_9" w:tooltip="Basiru, 2016 #30" w:history="1">
        <w:r w:rsidRPr="004D5EE3">
          <w:rPr>
            <w:noProof/>
            <w:color w:val="000000"/>
          </w:rPr>
          <w:t>Basiru et al., 2016</w:t>
        </w:r>
      </w:hyperlink>
      <w:r w:rsidRPr="004D5EE3">
        <w:rPr>
          <w:noProof/>
          <w:color w:val="000000"/>
        </w:rPr>
        <w:t xml:space="preserve">, </w:t>
      </w:r>
      <w:hyperlink w:anchor="_ENREF_54" w:tooltip="Senguttuvan, 2014 #31" w:history="1">
        <w:r w:rsidRPr="004D5EE3">
          <w:rPr>
            <w:noProof/>
            <w:color w:val="000000"/>
          </w:rPr>
          <w:t>Senguttuvan et al., 2014</w:t>
        </w:r>
      </w:hyperlink>
      <w:r w:rsidRPr="004D5EE3">
        <w:rPr>
          <w:noProof/>
          <w:color w:val="000000"/>
        </w:rPr>
        <w:t>)</w:t>
      </w:r>
      <w:r w:rsidRPr="004D5EE3">
        <w:rPr>
          <w:color w:val="000000"/>
        </w:rPr>
        <w:fldChar w:fldCharType="end"/>
      </w:r>
      <w:r w:rsidRPr="004D5EE3">
        <w:rPr>
          <w:color w:val="000000"/>
        </w:rPr>
        <w:t>.</w:t>
      </w:r>
      <w:r w:rsidRPr="004D5EE3">
        <w:t xml:space="preserve"> It would be interesting to quantify the phytochemicals in </w:t>
      </w:r>
      <w:r w:rsidRPr="004D5EE3">
        <w:rPr>
          <w:i/>
          <w:iCs/>
        </w:rPr>
        <w:t>S. Marginata</w:t>
      </w:r>
      <w:r w:rsidRPr="004D5EE3">
        <w:t xml:space="preserve"> for further comparison with the above reported profiles.</w:t>
      </w:r>
    </w:p>
    <w:p w14:paraId="48597852" w14:textId="77777777" w:rsidR="00795899" w:rsidRPr="004D5EE3" w:rsidRDefault="00795899" w:rsidP="00795899">
      <w:pPr>
        <w:shd w:val="clear" w:color="auto" w:fill="FFFFFF" w:themeFill="background1"/>
        <w:jc w:val="both"/>
      </w:pPr>
    </w:p>
    <w:p w14:paraId="2B69C538" w14:textId="77777777" w:rsidR="00795899" w:rsidRPr="004D5EE3" w:rsidRDefault="00795899" w:rsidP="00795899">
      <w:pPr>
        <w:shd w:val="clear" w:color="auto" w:fill="FFFFFF" w:themeFill="background1"/>
        <w:jc w:val="both"/>
      </w:pPr>
      <w:r w:rsidRPr="004D5EE3">
        <w:rPr>
          <w:color w:val="000000"/>
        </w:rPr>
        <w:t xml:space="preserve">Plants rich in saponins, alkaloids, flavonoids, and phenolics like </w:t>
      </w:r>
      <w:r w:rsidRPr="004D5EE3">
        <w:rPr>
          <w:i/>
          <w:color w:val="000000"/>
        </w:rPr>
        <w:t>S. marginata</w:t>
      </w:r>
      <w:r w:rsidRPr="004D5EE3">
        <w:rPr>
          <w:color w:val="000000"/>
        </w:rPr>
        <w:t xml:space="preserve"> have been exploited and found effective as anti-cytotoxic, anti-tumor cells, anti-asthma, antiseptic, anti-dysenteric, anti-tubercular, antioxidant and antimicrobial </w:t>
      </w:r>
      <w:r w:rsidRPr="004D5EE3">
        <w:rPr>
          <w:color w:val="000000"/>
        </w:rPr>
        <w:fldChar w:fldCharType="begin">
          <w:fldData xml:space="preserve">PEVuZE5vdGU+PENpdGU+PEF1dGhvcj5Lb2tpbGE8L0F1dGhvcj48WWVhcj4yMDEzPC9ZZWFyPjxS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</w:fldData>
        </w:fldChar>
      </w:r>
      <w:r w:rsidRPr="004D5EE3">
        <w:rPr>
          <w:color w:val="000000"/>
        </w:rPr>
        <w:instrText xml:space="preserve"> ADDIN EN.CITE </w:instrText>
      </w:r>
      <w:r w:rsidRPr="004D5EE3">
        <w:rPr>
          <w:color w:val="000000"/>
        </w:rPr>
        <w:fldChar w:fldCharType="begin">
          <w:fldData xml:space="preserve">PEVuZE5vdGU+PENpdGU+PEF1dGhvcj5Lb2tpbGE8L0F1dGhvcj48WWVhcj4yMDEzPC9ZZWFyPjxS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</w:fldData>
        </w:fldChar>
      </w:r>
      <w:r w:rsidRPr="004D5EE3">
        <w:rPr>
          <w:color w:val="000000"/>
        </w:rPr>
        <w:instrText xml:space="preserve"> ADDIN EN.CITE.DATA </w:instrText>
      </w:r>
      <w:r w:rsidRPr="004D5EE3">
        <w:rPr>
          <w:color w:val="000000"/>
        </w:rPr>
      </w:r>
      <w:r w:rsidRPr="004D5EE3">
        <w:rPr>
          <w:color w:val="000000"/>
        </w:rPr>
        <w:fldChar w:fldCharType="end"/>
      </w:r>
      <w:r w:rsidRPr="004D5EE3">
        <w:rPr>
          <w:color w:val="000000"/>
        </w:rPr>
      </w:r>
      <w:r w:rsidRPr="004D5EE3">
        <w:rPr>
          <w:color w:val="000000"/>
        </w:rPr>
        <w:fldChar w:fldCharType="separate"/>
      </w:r>
      <w:r w:rsidRPr="004D5EE3">
        <w:rPr>
          <w:noProof/>
          <w:color w:val="000000"/>
        </w:rPr>
        <w:t>(</w:t>
      </w:r>
      <w:hyperlink w:anchor="_ENREF_33" w:tooltip="Kokila, 2013 #9" w:history="1">
        <w:r w:rsidRPr="004D5EE3">
          <w:rPr>
            <w:noProof/>
            <w:color w:val="000000"/>
          </w:rPr>
          <w:t>Kokila et al., 2013</w:t>
        </w:r>
      </w:hyperlink>
      <w:r w:rsidRPr="004D5EE3">
        <w:rPr>
          <w:noProof/>
          <w:color w:val="000000"/>
        </w:rPr>
        <w:t xml:space="preserve">, </w:t>
      </w:r>
      <w:hyperlink w:anchor="_ENREF_48" w:tooltip="Randrianarivo, 2014 #29" w:history="1">
        <w:r w:rsidRPr="004D5EE3">
          <w:rPr>
            <w:noProof/>
            <w:color w:val="000000"/>
          </w:rPr>
          <w:t>Randrianarivo et al., 2014</w:t>
        </w:r>
      </w:hyperlink>
      <w:r w:rsidRPr="004D5EE3">
        <w:rPr>
          <w:noProof/>
          <w:color w:val="000000"/>
        </w:rPr>
        <w:t xml:space="preserve">, </w:t>
      </w:r>
      <w:hyperlink w:anchor="_ENREF_54" w:tooltip="Senguttuvan, 2014 #31" w:history="1">
        <w:r w:rsidRPr="004D5EE3">
          <w:rPr>
            <w:noProof/>
            <w:color w:val="000000"/>
          </w:rPr>
          <w:t>Senguttuvan et al., 2014</w:t>
        </w:r>
      </w:hyperlink>
      <w:r w:rsidRPr="004D5EE3">
        <w:rPr>
          <w:noProof/>
          <w:color w:val="000000"/>
        </w:rPr>
        <w:t>)</w:t>
      </w:r>
      <w:r w:rsidRPr="004D5EE3">
        <w:rPr>
          <w:color w:val="000000"/>
        </w:rPr>
        <w:fldChar w:fldCharType="end"/>
      </w:r>
      <w:r w:rsidRPr="004D5EE3">
        <w:t>. However, the saponins found in our study plant may be attributed to its toxicity to fish and quantification of these individual components may shed light on its predominant activity.</w:t>
      </w:r>
    </w:p>
    <w:p w14:paraId="13BFD09C" w14:textId="77777777" w:rsidR="00795899" w:rsidRPr="004D5EE3" w:rsidRDefault="00795899" w:rsidP="00795899">
      <w:pPr>
        <w:shd w:val="clear" w:color="auto" w:fill="FFFFFF" w:themeFill="background1"/>
        <w:jc w:val="both"/>
        <w:rPr>
          <w:color w:val="000000"/>
        </w:rPr>
      </w:pPr>
    </w:p>
    <w:p w14:paraId="40B2AD4A" w14:textId="77777777" w:rsidR="00795899" w:rsidRPr="004D5EE3" w:rsidRDefault="00795899" w:rsidP="00795899">
      <w:pPr>
        <w:shd w:val="clear" w:color="auto" w:fill="FFFFFF" w:themeFill="background1"/>
        <w:jc w:val="both"/>
      </w:pPr>
      <w:r w:rsidRPr="004D5EE3">
        <w:rPr>
          <w:color w:val="000000"/>
        </w:rPr>
        <w:t xml:space="preserve">The present study reports that a concentration of 183 mg/L of </w:t>
      </w:r>
      <w:r w:rsidRPr="004D5EE3">
        <w:rPr>
          <w:i/>
          <w:color w:val="000000"/>
        </w:rPr>
        <w:t>S. marginata</w:t>
      </w:r>
      <w:r w:rsidRPr="004D5EE3">
        <w:rPr>
          <w:color w:val="000000"/>
        </w:rPr>
        <w:t xml:space="preserve"> caused 50% of </w:t>
      </w:r>
      <w:r w:rsidRPr="004D5EE3">
        <w:rPr>
          <w:i/>
          <w:color w:val="000000"/>
        </w:rPr>
        <w:t>O. niloticus</w:t>
      </w:r>
      <w:r w:rsidRPr="004D5EE3">
        <w:rPr>
          <w:rStyle w:val="CommentReference"/>
          <w:sz w:val="24"/>
          <w:szCs w:val="24"/>
        </w:rPr>
        <w:t xml:space="preserve"> mo</w:t>
      </w:r>
      <w:r w:rsidRPr="004D5EE3">
        <w:rPr>
          <w:color w:val="000000"/>
        </w:rPr>
        <w:t>rtality (LC</w:t>
      </w:r>
      <w:r w:rsidRPr="004D5EE3">
        <w:rPr>
          <w:color w:val="000000"/>
          <w:vertAlign w:val="subscript"/>
        </w:rPr>
        <w:t>50</w:t>
      </w:r>
      <w:r w:rsidRPr="004D5EE3">
        <w:rPr>
          <w:color w:val="000000"/>
        </w:rPr>
        <w:t>) in three (3) hours. Calculations from the arithmetic method of Karber   was 210 mg/L while graphical approximations using RS statistical software estimated a lethal concentration of 221.6 mg/L at ± 15.4 standard error with lower and upper limit of 186.1 and 257.2 respectively. Fingerlings mortality increased with the increase in concentration accompanied by induced behavioral changes in the fingerlings like rapid swimming, gasping for oxygen, vertical swimming, and loss of balance with a characteristic extract concentration-dependent response. The LC</w:t>
      </w:r>
      <w:r w:rsidRPr="004D5EE3">
        <w:rPr>
          <w:color w:val="000000"/>
          <w:vertAlign w:val="subscript"/>
        </w:rPr>
        <w:t>50</w:t>
      </w:r>
      <w:r w:rsidRPr="004D5EE3">
        <w:rPr>
          <w:color w:val="000000"/>
        </w:rPr>
        <w:t xml:space="preserve">, as well as behavioral changes observed in fingerlings, are compared with the reports in </w:t>
      </w:r>
      <w:r w:rsidRPr="004D5EE3">
        <w:rPr>
          <w:color w:val="000000"/>
        </w:rPr>
        <w:fldChar w:fldCharType="begin"/>
      </w:r>
      <w:r w:rsidRPr="004D5EE3">
        <w:rPr>
          <w:color w:val="000000"/>
        </w:rPr>
        <w:instrText xml:space="preserve"> ADDIN EN.CITE &lt;EndNote&gt;&lt;Cite&gt;&lt;Author&gt;Akpa&lt;/Author&gt;&lt;Year&gt;2010&lt;/Year&gt;&lt;RecNum&gt;60&lt;/RecNum&gt;&lt;DisplayText&gt;(Akpa et al., 2010)&lt;/DisplayText&gt;&lt;record&gt;&lt;rec-number&gt;60&lt;/rec-number&gt;&lt;foreign-keys&gt;&lt;key app="EN" db-id="vp5s2999qzp59yeasdvvwezmdtx5wesvdsar" timestamp="1719405535"&gt;60&lt;/key&gt;&lt;/foreign-keys&gt;&lt;ref-type name="Journal Article"&gt;17&lt;/ref-type&gt;&lt;contributors&gt;&lt;authors&gt;&lt;author&gt;Akpa, LE&lt;/author&gt;&lt;author&gt;Ajima, MNO&lt;/author&gt;&lt;author&gt;Audu, BS&lt;/author&gt;&lt;author&gt;Labte, SM&lt;/author&gt;&lt;/authors&gt;&lt;/contributors&gt;&lt;titles&gt;&lt;title&gt;Effects of fish bean (Tephrosia vogelii) leave extract exposed to freshwater Cichlid fish–Tilapia zilli&lt;/title&gt;&lt;secondary-title&gt;Animal Research International&lt;/secondary-title&gt;&lt;/titles&gt;&lt;periodical&gt;&lt;full-title&gt;Animal Research International&lt;/full-title&gt;&lt;/periodical&gt;&lt;pages&gt;1236-1241&lt;/pages&gt;&lt;volume&gt;7&lt;/volume&gt;&lt;number&gt;3&lt;/number&gt;&lt;dates&gt;&lt;year&gt;2010&lt;/year&gt;&lt;/dates&gt;&lt;isbn&gt;1597-3115&lt;/isbn&gt;&lt;urls&gt;&lt;/urls&gt;&lt;/record&gt;&lt;/Cite&gt;&lt;/EndNote&gt;</w:instrText>
      </w:r>
      <w:r w:rsidRPr="004D5EE3">
        <w:rPr>
          <w:color w:val="000000"/>
        </w:rPr>
        <w:fldChar w:fldCharType="separate"/>
      </w:r>
      <w:r w:rsidRPr="004D5EE3">
        <w:rPr>
          <w:noProof/>
          <w:color w:val="000000"/>
        </w:rPr>
        <w:t>(</w:t>
      </w:r>
      <w:hyperlink w:anchor="_ENREF_4" w:tooltip="Akpa, 2010 #60" w:history="1">
        <w:r w:rsidRPr="004D5EE3">
          <w:rPr>
            <w:noProof/>
            <w:color w:val="000000"/>
          </w:rPr>
          <w:t>Akpa et al., 2010</w:t>
        </w:r>
      </w:hyperlink>
      <w:r w:rsidRPr="004D5EE3">
        <w:rPr>
          <w:noProof/>
          <w:color w:val="000000"/>
        </w:rPr>
        <w:t>)</w:t>
      </w:r>
      <w:r w:rsidRPr="004D5EE3">
        <w:rPr>
          <w:color w:val="000000"/>
        </w:rPr>
        <w:fldChar w:fldCharType="end"/>
      </w:r>
      <w:r w:rsidRPr="004D5EE3">
        <w:rPr>
          <w:color w:val="000000"/>
        </w:rPr>
        <w:t xml:space="preserve"> on which the fish toxin </w:t>
      </w:r>
      <w:r w:rsidRPr="004D5EE3">
        <w:rPr>
          <w:i/>
          <w:color w:val="000000"/>
        </w:rPr>
        <w:t>Tephrosia vogelii</w:t>
      </w:r>
      <w:r w:rsidRPr="004D5EE3">
        <w:rPr>
          <w:color w:val="000000"/>
        </w:rPr>
        <w:t xml:space="preserve"> was reported to have an LC</w:t>
      </w:r>
      <w:r w:rsidRPr="004D5EE3">
        <w:rPr>
          <w:color w:val="000000"/>
          <w:vertAlign w:val="subscript"/>
        </w:rPr>
        <w:t>50</w:t>
      </w:r>
      <w:r w:rsidRPr="004D5EE3">
        <w:rPr>
          <w:color w:val="000000"/>
        </w:rPr>
        <w:t xml:space="preserve"> of 710 mg/L in 96 hours on Tilapia with fish adopting surface respiration, zigzag swimming, sluggish movement, failing to show normal fright response. In another study, sodium cyanide released from natural substances in some foods and certain plants such as cassava, lima beans, and almonds was reported on </w:t>
      </w:r>
      <w:r w:rsidRPr="004D5EE3">
        <w:rPr>
          <w:i/>
          <w:color w:val="000000"/>
        </w:rPr>
        <w:t>Oreochromis niloticus</w:t>
      </w:r>
      <w:r w:rsidRPr="004D5EE3">
        <w:rPr>
          <w:color w:val="000000"/>
        </w:rPr>
        <w:t xml:space="preserve"> to have an LC</w:t>
      </w:r>
      <w:r w:rsidRPr="004D5EE3">
        <w:rPr>
          <w:color w:val="000000"/>
          <w:vertAlign w:val="subscript"/>
        </w:rPr>
        <w:t>50</w:t>
      </w:r>
      <w:r w:rsidRPr="004D5EE3">
        <w:rPr>
          <w:color w:val="000000"/>
        </w:rPr>
        <w:t xml:space="preserve"> of 0.387 mg/L in 96 hours </w:t>
      </w:r>
      <w:r w:rsidRPr="004D5EE3">
        <w:rPr>
          <w:color w:val="000000"/>
        </w:rPr>
        <w:fldChar w:fldCharType="begin"/>
      </w:r>
      <w:r w:rsidRPr="004D5EE3">
        <w:rPr>
          <w:color w:val="000000"/>
        </w:rPr>
        <w:instrText xml:space="preserve"> ADDIN EN.CITE &lt;EndNote&gt;&lt;Cite&gt;&lt;Author&gt;Ramzy&lt;/Author&gt;&lt;Year&gt;2014&lt;/Year&gt;&lt;RecNum&gt;62&lt;/RecNum&gt;&lt;DisplayText&gt;(Ramzy, 2014)&lt;/DisplayText&gt;&lt;record&gt;&lt;rec-number&gt;62&lt;/rec-number&gt;&lt;foreign-keys&gt;&lt;key app="EN" db-id="vp5s2999qzp59yeasdvvwezmdtx5wesvdsar" timestamp="1719406104"&gt;62&lt;/key&gt;&lt;/foreign-keys&gt;&lt;ref-type name="Journal Article"&gt;17&lt;/ref-type&gt;&lt;contributors&gt;&lt;authors&gt;&lt;author&gt;Ramzy, Enas M&lt;/author&gt;&lt;/authors&gt;&lt;/contributors&gt;&lt;titles&gt;&lt;title&gt;Toxicity and stability of sodium cyanide in fresh water fish Nile tilapia&lt;/title&gt;&lt;secondary-title&gt;Water Science&lt;/secondary-title&gt;&lt;/titles&gt;&lt;periodical&gt;&lt;full-title&gt;Water Science&lt;/full-title&gt;&lt;/periodical&gt;&lt;pages&gt;42-50&lt;/pages&gt;&lt;volume&gt;28&lt;/volume&gt;&lt;number&gt;1&lt;/number&gt;&lt;dates&gt;&lt;year&gt;2014&lt;/year&gt;&lt;/dates&gt;&lt;isbn&gt;1110-4929&lt;/isbn&gt;&lt;urls&gt;&lt;/urls&gt;&lt;/record&gt;&lt;/Cite&gt;&lt;/EndNote&gt;</w:instrText>
      </w:r>
      <w:r w:rsidRPr="004D5EE3">
        <w:rPr>
          <w:color w:val="000000"/>
        </w:rPr>
        <w:fldChar w:fldCharType="separate"/>
      </w:r>
      <w:r w:rsidRPr="004D5EE3">
        <w:rPr>
          <w:noProof/>
          <w:color w:val="000000"/>
        </w:rPr>
        <w:t>(</w:t>
      </w:r>
      <w:hyperlink w:anchor="_ENREF_47" w:tooltip="Ramzy, 2014 #62" w:history="1">
        <w:r w:rsidRPr="004D5EE3">
          <w:rPr>
            <w:noProof/>
            <w:color w:val="000000"/>
          </w:rPr>
          <w:t>Ramzy, 2014</w:t>
        </w:r>
      </w:hyperlink>
      <w:r w:rsidRPr="004D5EE3">
        <w:rPr>
          <w:noProof/>
          <w:color w:val="000000"/>
        </w:rPr>
        <w:t>)</w:t>
      </w:r>
      <w:r w:rsidRPr="004D5EE3">
        <w:rPr>
          <w:color w:val="000000"/>
        </w:rPr>
        <w:fldChar w:fldCharType="end"/>
      </w:r>
      <w:r w:rsidRPr="004D5EE3">
        <w:rPr>
          <w:color w:val="000000"/>
        </w:rPr>
        <w:t>. The acute-lethal toxicity (LC</w:t>
      </w:r>
      <w:r w:rsidRPr="004D5EE3">
        <w:rPr>
          <w:color w:val="000000"/>
          <w:vertAlign w:val="subscript"/>
        </w:rPr>
        <w:t>50</w:t>
      </w:r>
      <w:r w:rsidRPr="004D5EE3">
        <w:rPr>
          <w:color w:val="000000"/>
        </w:rPr>
        <w:t xml:space="preserve">) on </w:t>
      </w:r>
      <w:r w:rsidRPr="004D5EE3">
        <w:rPr>
          <w:i/>
          <w:color w:val="000000"/>
        </w:rPr>
        <w:t xml:space="preserve">Oreochromis </w:t>
      </w:r>
      <w:proofErr w:type="spellStart"/>
      <w:r w:rsidRPr="004D5EE3">
        <w:rPr>
          <w:i/>
          <w:color w:val="000000"/>
        </w:rPr>
        <w:t>niloticus</w:t>
      </w:r>
      <w:proofErr w:type="spellEnd"/>
      <w:r w:rsidRPr="004D5EE3">
        <w:rPr>
          <w:color w:val="000000"/>
        </w:rPr>
        <w:t xml:space="preserve"> of </w:t>
      </w:r>
      <w:r w:rsidRPr="004D5EE3">
        <w:rPr>
          <w:i/>
          <w:color w:val="000000"/>
        </w:rPr>
        <w:t xml:space="preserve">Piper </w:t>
      </w:r>
      <w:proofErr w:type="spellStart"/>
      <w:r w:rsidRPr="004D5EE3">
        <w:rPr>
          <w:i/>
          <w:color w:val="000000"/>
        </w:rPr>
        <w:t>betle</w:t>
      </w:r>
      <w:proofErr w:type="spellEnd"/>
      <w:r w:rsidRPr="004D5EE3">
        <w:rPr>
          <w:color w:val="000000"/>
        </w:rPr>
        <w:t xml:space="preserve"> was found to be 100 mg/L for 96 hours </w:t>
      </w:r>
      <w:r w:rsidRPr="004D5EE3">
        <w:rPr>
          <w:color w:val="000000"/>
        </w:rPr>
        <w:fldChar w:fldCharType="begin"/>
      </w:r>
      <w:r w:rsidRPr="004D5EE3">
        <w:rPr>
          <w:color w:val="000000"/>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4D5EE3">
        <w:rPr>
          <w:color w:val="000000"/>
        </w:rPr>
        <w:fldChar w:fldCharType="separate"/>
      </w:r>
      <w:r w:rsidRPr="004D5EE3">
        <w:rPr>
          <w:noProof/>
          <w:color w:val="000000"/>
        </w:rPr>
        <w:t>(</w:t>
      </w:r>
      <w:hyperlink w:anchor="_ENREF_35" w:tooltip="Mustapha, 2020 #17" w:history="1">
        <w:r w:rsidRPr="004D5EE3">
          <w:rPr>
            <w:noProof/>
            <w:color w:val="000000"/>
          </w:rPr>
          <w:t>Mustapha et al., 2020</w:t>
        </w:r>
      </w:hyperlink>
      <w:r w:rsidRPr="004D5EE3">
        <w:rPr>
          <w:noProof/>
          <w:color w:val="000000"/>
        </w:rPr>
        <w:t>)</w:t>
      </w:r>
      <w:r w:rsidRPr="004D5EE3">
        <w:rPr>
          <w:color w:val="000000"/>
        </w:rPr>
        <w:fldChar w:fldCharType="end"/>
      </w:r>
      <w:r w:rsidRPr="004D5EE3">
        <w:rPr>
          <w:color w:val="000000"/>
        </w:rPr>
        <w:t xml:space="preserve">. Albizia species on the other hand were reported on other fish species like </w:t>
      </w:r>
      <w:r w:rsidRPr="004D5EE3">
        <w:rPr>
          <w:i/>
          <w:color w:val="000000"/>
        </w:rPr>
        <w:t>Cyprinus carpio</w:t>
      </w:r>
      <w:r w:rsidRPr="004D5EE3">
        <w:rPr>
          <w:color w:val="000000"/>
        </w:rPr>
        <w:t xml:space="preserve"> to have an LC</w:t>
      </w:r>
      <w:r w:rsidRPr="004D5EE3">
        <w:rPr>
          <w:color w:val="000000"/>
          <w:vertAlign w:val="subscript"/>
        </w:rPr>
        <w:t>50</w:t>
      </w:r>
      <w:r w:rsidRPr="004D5EE3">
        <w:rPr>
          <w:color w:val="000000"/>
        </w:rPr>
        <w:t xml:space="preserve"> of 0.0023 mg/L in 24 hours </w:t>
      </w:r>
      <w:r w:rsidRPr="004D5EE3">
        <w:rPr>
          <w:color w:val="000000"/>
        </w:rPr>
        <w:fldChar w:fldCharType="begin"/>
      </w:r>
      <w:r w:rsidRPr="004D5EE3">
        <w:rPr>
          <w:color w:val="000000"/>
        </w:rPr>
        <w:instrText xml:space="preserve"> ADDIN EN.CITE &lt;EndNote&gt;&lt;Cite&gt;&lt;Author&gt;Randrianarivo&lt;/Author&gt;&lt;Year&gt;2014&lt;/Year&gt;&lt;RecNum&gt;29&lt;/RecNum&gt;&lt;DisplayText&gt;(Randrianarivo et al., 2014)&lt;/DisplayText&gt;&lt;record&gt;&lt;rec-number&gt;29&lt;/rec-number&gt;&lt;foreign-keys&gt;&lt;key app="EN" db-id="vp5s2999qzp59yeasdvvwezmdtx5wesvdsar" timestamp="1719397910"&gt;29&lt;/key&gt;&lt;/foreign-keys&gt;&lt;ref-type name="Journal Article"&gt;17&lt;/ref-type&gt;&lt;contributors&gt;&lt;authors&gt;&lt;author&gt;Randrianarivo, Hanitra Ranjàna&lt;/author&gt;&lt;author&gt;Razafindrakoto, Anjarasoa Ravo&lt;/author&gt;&lt;author&gt;Ratsimanohatra, Holy Christiane&lt;/author&gt;&lt;author&gt;Randriamampianina, Lovarintsoa Judicaël&lt;/author&gt;&lt;author&gt;Rajemiarimoelisoa, Clara Fredeline&lt;/author&gt;&lt;author&gt;Ramamonjisoa, Lolona&lt;/author&gt;&lt;author&gt;Ramanitrahasimbola, David&lt;/author&gt;&lt;author&gt;Rakoto, Danielle Aurore Doll&lt;/author&gt;&lt;author&gt;Jeannoda, Victor Louis&lt;/author&gt;&lt;/authors&gt;&lt;/contributors&gt;&lt;titles&gt;&lt;title&gt;Toxic effects of seed methanolic extracts of endemic Albizia species (Fabaceae) from Madagascar on animals&lt;/title&gt;&lt;secondary-title&gt;Journal of life Sciences&lt;/secondary-title&gt;&lt;/titles&gt;&lt;periodical&gt;&lt;full-title&gt;Journal of life Sciences&lt;/full-title&gt;&lt;/periodical&gt;&lt;volume&gt;8&lt;/volume&gt;&lt;number&gt;8&lt;/number&gt;&lt;dates&gt;&lt;year&gt;2014&lt;/year&gt;&lt;/dates&gt;&lt;isbn&gt;1934-7391&lt;/isbn&gt;&lt;urls&gt;&lt;/urls&gt;&lt;/record&gt;&lt;/Cite&gt;&lt;/EndNote&gt;</w:instrText>
      </w:r>
      <w:r w:rsidRPr="004D5EE3">
        <w:rPr>
          <w:color w:val="000000"/>
        </w:rPr>
        <w:fldChar w:fldCharType="separate"/>
      </w:r>
      <w:r w:rsidRPr="004D5EE3">
        <w:rPr>
          <w:noProof/>
          <w:color w:val="000000"/>
        </w:rPr>
        <w:t>(</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w:t>
      </w:r>
      <w:r w:rsidRPr="004D5EE3">
        <w:t xml:space="preserve"> </w:t>
      </w:r>
    </w:p>
    <w:p w14:paraId="21AEC7B3" w14:textId="77777777" w:rsidR="00795899" w:rsidRPr="004D5EE3" w:rsidRDefault="00795899" w:rsidP="00795899">
      <w:pPr>
        <w:shd w:val="clear" w:color="auto" w:fill="FFFFFF" w:themeFill="background1"/>
        <w:jc w:val="both"/>
      </w:pPr>
      <w:r w:rsidRPr="004D5EE3">
        <w:rPr>
          <w:color w:val="000000"/>
        </w:rPr>
        <w:t>The lower the LC</w:t>
      </w:r>
      <w:r w:rsidRPr="004D5EE3">
        <w:rPr>
          <w:color w:val="000000"/>
          <w:vertAlign w:val="subscript"/>
        </w:rPr>
        <w:t>50</w:t>
      </w:r>
      <w:r w:rsidRPr="004D5EE3">
        <w:rPr>
          <w:color w:val="000000"/>
        </w:rPr>
        <w:t>, the more toxic a substance is; hence, our study plant could be less toxic than other piscicides due to its high LC</w:t>
      </w:r>
      <w:r w:rsidRPr="004D5EE3">
        <w:rPr>
          <w:color w:val="000000"/>
          <w:vertAlign w:val="subscript"/>
        </w:rPr>
        <w:t xml:space="preserve">50 </w:t>
      </w:r>
      <w:r w:rsidRPr="004D5EE3">
        <w:rPr>
          <w:color w:val="000000"/>
        </w:rPr>
        <w:t xml:space="preserve">on </w:t>
      </w:r>
      <w:r w:rsidRPr="004D5EE3">
        <w:rPr>
          <w:i/>
          <w:color w:val="000000"/>
        </w:rPr>
        <w:t>O. niloticus</w:t>
      </w:r>
      <w:r w:rsidRPr="004D5EE3">
        <w:rPr>
          <w:color w:val="000000"/>
        </w:rPr>
        <w:t xml:space="preserve"> fingerlings. Nevertheless, the toxic effects of </w:t>
      </w:r>
      <w:r w:rsidRPr="004D5EE3">
        <w:rPr>
          <w:i/>
          <w:color w:val="000000"/>
        </w:rPr>
        <w:t>S. marginata</w:t>
      </w:r>
      <w:r w:rsidRPr="004D5EE3">
        <w:rPr>
          <w:color w:val="000000"/>
        </w:rPr>
        <w:t xml:space="preserve"> were observed in a short duration of 3 hours as compared to 48 and 96 hours in other studies </w:t>
      </w:r>
      <w:r w:rsidRPr="004D5EE3">
        <w:rPr>
          <w:color w:val="000000"/>
        </w:rPr>
        <w:fldChar w:fldCharType="begin">
          <w:fldData xml:space="preserve">PEVuZE5vdGU+PENpdGU+PEF1dGhvcj5Ba3BhPC9BdXRob3I+PFllYXI+MjAxMDwvWWVhcj48UmVj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</w:fldData>
        </w:fldChar>
      </w:r>
      <w:r w:rsidRPr="004D5EE3">
        <w:rPr>
          <w:color w:val="000000"/>
        </w:rPr>
        <w:instrText xml:space="preserve"> ADDIN EN.CITE </w:instrText>
      </w:r>
      <w:r w:rsidRPr="004D5EE3">
        <w:rPr>
          <w:color w:val="000000"/>
        </w:rPr>
        <w:fldChar w:fldCharType="begin">
          <w:fldData xml:space="preserve">PEVuZE5vdGU+PENpdGU+PEF1dGhvcj5Ba3BhPC9BdXRob3I+PFllYXI+MjAxMDwvWWVhcj48UmVj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</w:fldData>
        </w:fldChar>
      </w:r>
      <w:r w:rsidRPr="004D5EE3">
        <w:rPr>
          <w:color w:val="000000"/>
        </w:rPr>
        <w:instrText xml:space="preserve"> ADDIN EN.CITE.DATA </w:instrText>
      </w:r>
      <w:r w:rsidRPr="004D5EE3">
        <w:rPr>
          <w:color w:val="000000"/>
        </w:rPr>
      </w:r>
      <w:r w:rsidRPr="004D5EE3">
        <w:rPr>
          <w:color w:val="000000"/>
        </w:rPr>
        <w:fldChar w:fldCharType="end"/>
      </w:r>
      <w:r w:rsidRPr="004D5EE3">
        <w:rPr>
          <w:color w:val="000000"/>
        </w:rPr>
      </w:r>
      <w:r w:rsidRPr="004D5EE3">
        <w:rPr>
          <w:color w:val="000000"/>
        </w:rPr>
        <w:fldChar w:fldCharType="separate"/>
      </w:r>
      <w:r w:rsidRPr="004D5EE3">
        <w:rPr>
          <w:noProof/>
          <w:color w:val="000000"/>
        </w:rPr>
        <w:t>(</w:t>
      </w:r>
      <w:hyperlink w:anchor="_ENREF_4" w:tooltip="Akpa, 2010 #60" w:history="1">
        <w:r w:rsidRPr="004D5EE3">
          <w:rPr>
            <w:noProof/>
            <w:color w:val="000000"/>
          </w:rPr>
          <w:t>Akpa et al., 2010</w:t>
        </w:r>
      </w:hyperlink>
      <w:r w:rsidRPr="004D5EE3">
        <w:rPr>
          <w:noProof/>
          <w:color w:val="000000"/>
        </w:rPr>
        <w:t xml:space="preserve">, </w:t>
      </w:r>
      <w:hyperlink w:anchor="_ENREF_47" w:tooltip="Ramzy, 2014 #62" w:history="1">
        <w:r w:rsidRPr="004D5EE3">
          <w:rPr>
            <w:noProof/>
            <w:color w:val="000000"/>
          </w:rPr>
          <w:t>Ramzy, 2014</w:t>
        </w:r>
      </w:hyperlink>
      <w:r w:rsidRPr="004D5EE3">
        <w:rPr>
          <w:noProof/>
          <w:color w:val="000000"/>
        </w:rPr>
        <w:t xml:space="preserve">, </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 implying that, our study plant may even be more toxic and capable of affecting other fish species and generally aquatic organisms.</w:t>
      </w:r>
    </w:p>
    <w:p w14:paraId="492FF35F" w14:textId="77777777" w:rsidR="00795899" w:rsidRPr="004D5EE3" w:rsidRDefault="00795899" w:rsidP="00795899">
      <w:pPr>
        <w:shd w:val="clear" w:color="auto" w:fill="FFFFFF" w:themeFill="background1"/>
        <w:jc w:val="both"/>
        <w:rPr>
          <w:color w:val="000000"/>
        </w:rPr>
      </w:pPr>
      <w:r w:rsidRPr="004D5EE3">
        <w:rPr>
          <w:color w:val="000000"/>
        </w:rPr>
        <w:t xml:space="preserve">An increase in dissolved oxygen in each aquarium upon the addition of both </w:t>
      </w:r>
      <w:r w:rsidRPr="004D5EE3">
        <w:rPr>
          <w:i/>
          <w:color w:val="000000"/>
        </w:rPr>
        <w:t>S. marginata</w:t>
      </w:r>
      <w:r w:rsidRPr="004D5EE3">
        <w:rPr>
          <w:color w:val="000000"/>
        </w:rPr>
        <w:t xml:space="preserve"> and </w:t>
      </w:r>
      <w:r w:rsidRPr="004D5EE3">
        <w:rPr>
          <w:i/>
          <w:color w:val="000000"/>
        </w:rPr>
        <w:t>A. versicolor</w:t>
      </w:r>
      <w:r w:rsidRPr="004D5EE3">
        <w:rPr>
          <w:color w:val="000000"/>
        </w:rPr>
        <w:t xml:space="preserve"> in a concentration-dependent response was observed. This reduction in DO was attributed to a failure of </w:t>
      </w:r>
      <w:r w:rsidRPr="004D5EE3">
        <w:rPr>
          <w:i/>
          <w:color w:val="000000"/>
        </w:rPr>
        <w:t>O. niloticus</w:t>
      </w:r>
      <w:r w:rsidRPr="004D5EE3">
        <w:rPr>
          <w:color w:val="000000"/>
        </w:rPr>
        <w:t xml:space="preserve"> fingerlings to utilize dissolved oxygen in the presence of the extracts through an induction of respiratory distress in the fish mainly attributed to mucous precipitation and neurological dysfunction of gill epithelia </w:t>
      </w:r>
      <w:r w:rsidRPr="004D5EE3">
        <w:rPr>
          <w:color w:val="000000"/>
        </w:rPr>
        <w:fldChar w:fldCharType="begin"/>
      </w:r>
      <w:r w:rsidRPr="004D5EE3">
        <w:rPr>
          <w:color w:val="000000"/>
        </w:rPr>
        <w:instrText xml:space="preserve"> ADDIN EN.CITE &lt;EndNote&gt;&lt;Cite&gt;&lt;Author&gt;Banerjee&lt;/Author&gt;&lt;Year&gt;2021&lt;/Year&gt;&lt;RecNum&gt;64&lt;/RecNum&gt;&lt;DisplayText&gt;(Banerjee et al., 2021, Patil and David, 2008)&lt;/DisplayText&gt;&lt;record&gt;&lt;rec-number&gt;64&lt;/rec-number&gt;&lt;foreign-keys&gt;&lt;key app="EN" db-id="vp5s2999qzp59yeasdvvwezmdtx5wesvdsar" timestamp="1719406459"&gt;64&lt;/key&gt;&lt;/foreign-keys&gt;&lt;ref-type name="Journal Article"&gt;17&lt;/ref-type&gt;&lt;contributors&gt;&lt;authors&gt;&lt;author&gt;Banerjee, Sambuddha&lt;/author&gt;&lt;author&gt;Maity, Sukhendu&lt;/author&gt;&lt;author&gt;Guchhait, Rajkumar&lt;/author&gt;&lt;author&gt;Chatterjee, Ankit&lt;/author&gt;&lt;author&gt;Biswas, Chayan&lt;/author&gt;&lt;author&gt;Adhikari, Madhuchhanda&lt;/author&gt;&lt;author&gt;Pramanick, Kousik&lt;/author&gt;&lt;/authors&gt;&lt;/contributors&gt;&lt;titles&gt;&lt;title&gt;Toxic effects of cyanotoxins in teleost fish: A comprehensive review&lt;/title&gt;&lt;secondary-title&gt;Aquatic Toxicology&lt;/secondary-title&gt;&lt;/titles&gt;&lt;periodical&gt;&lt;full-title&gt;Aquatic Toxicology&lt;/full-title&gt;&lt;/periodical&gt;&lt;pages&gt;105971&lt;/pages&gt;&lt;volume&gt;240&lt;/volume&gt;&lt;dates&gt;&lt;year&gt;2021&lt;/year&gt;&lt;/dates&gt;&lt;isbn&gt;0166-445X&lt;/isbn&gt;&lt;urls&gt;&lt;/urls&gt;&lt;/record&gt;&lt;/Cite&gt;&lt;Cite&gt;&lt;Author&gt;Patil&lt;/Author&gt;&lt;Year&gt;2008&lt;/Year&gt;&lt;RecNum&gt;63&lt;/RecNum&gt;&lt;record&gt;&lt;rec-number&gt;63&lt;/rec-number&gt;&lt;foreign-keys&gt;&lt;key app="EN" db-id="vp5s2999qzp59yeasdvvwezmdtx5wesvdsar" timestamp="1719406174"&gt;63&lt;/key&gt;&lt;/foreign-keys&gt;&lt;ref-type name="Journal Article"&gt;17&lt;/ref-type&gt;&lt;contributors&gt;&lt;authors&gt;&lt;author&gt;Patil, Vineetkumar K&lt;/author&gt;&lt;author&gt;David, M&lt;/author&gt;&lt;/authors&gt;&lt;/contributors&gt;&lt;titles&gt;&lt;title&gt;Behaviour and respiratory dysfunction as an index of malathion toxicity in the freshwater fish, Labeo rohita (Hamilton)&lt;/title&gt;&lt;secondary-title&gt;Turkish Journal of fisheries and aquatic sciences&lt;/secondary-title&gt;&lt;/titles&gt;&lt;periodical&gt;&lt;full-title&gt;Turkish Journal of fisheries and aquatic sciences&lt;/full-title&gt;&lt;/periodical&gt;&lt;volume&gt;8&lt;/volume&gt;&lt;number&gt;2&lt;/number&gt;&lt;dates&gt;&lt;year&gt;2008&lt;/year&gt;&lt;/dates&gt;&lt;isbn&gt;1303-2712&lt;/isbn&gt;&lt;urls&gt;&lt;/urls&gt;&lt;/record&gt;&lt;/Cite&gt;&lt;/EndNote&gt;</w:instrText>
      </w:r>
      <w:r w:rsidRPr="004D5EE3">
        <w:rPr>
          <w:color w:val="000000"/>
        </w:rPr>
        <w:fldChar w:fldCharType="separate"/>
      </w:r>
      <w:r w:rsidRPr="004D5EE3">
        <w:rPr>
          <w:noProof/>
          <w:color w:val="000000"/>
        </w:rPr>
        <w:t>(</w:t>
      </w:r>
      <w:hyperlink w:anchor="_ENREF_8" w:tooltip="Banerjee, 2021 #64" w:history="1">
        <w:r w:rsidRPr="004D5EE3">
          <w:rPr>
            <w:noProof/>
            <w:color w:val="000000"/>
          </w:rPr>
          <w:t>Banerjee et al., 2021</w:t>
        </w:r>
      </w:hyperlink>
      <w:r w:rsidRPr="004D5EE3">
        <w:rPr>
          <w:noProof/>
          <w:color w:val="000000"/>
        </w:rPr>
        <w:t xml:space="preserve">, </w:t>
      </w:r>
      <w:hyperlink w:anchor="_ENREF_42" w:tooltip="Patil, 2008 #63" w:history="1">
        <w:r w:rsidRPr="004D5EE3">
          <w:rPr>
            <w:noProof/>
            <w:color w:val="000000"/>
          </w:rPr>
          <w:t>Patil and David, 2008</w:t>
        </w:r>
      </w:hyperlink>
      <w:r w:rsidRPr="004D5EE3">
        <w:rPr>
          <w:noProof/>
          <w:color w:val="000000"/>
        </w:rPr>
        <w:t>)</w:t>
      </w:r>
      <w:r w:rsidRPr="004D5EE3">
        <w:rPr>
          <w:color w:val="000000"/>
        </w:rPr>
        <w:fldChar w:fldCharType="end"/>
      </w:r>
      <w:r w:rsidRPr="004D5EE3">
        <w:rPr>
          <w:color w:val="000000"/>
        </w:rPr>
        <w:t xml:space="preserve"> </w:t>
      </w:r>
      <w:r w:rsidRPr="004D5EE3">
        <w:rPr>
          <w:b/>
          <w:color w:val="000000"/>
        </w:rPr>
        <w:t xml:space="preserve">. </w:t>
      </w:r>
      <w:r w:rsidRPr="004D5EE3">
        <w:rPr>
          <w:color w:val="000000"/>
        </w:rPr>
        <w:t>However, the mean DOCR of the study plant was significantly lower than that of the positive control (-0.7075 mg/L/</w:t>
      </w:r>
      <w:proofErr w:type="spellStart"/>
      <w:r w:rsidRPr="004D5EE3">
        <w:rPr>
          <w:color w:val="000000"/>
        </w:rPr>
        <w:t>hr</w:t>
      </w:r>
      <w:proofErr w:type="spellEnd"/>
      <w:r w:rsidRPr="004D5EE3">
        <w:rPr>
          <w:color w:val="000000"/>
        </w:rPr>
        <w:t xml:space="preserve"> and -0.2675 mg/L/</w:t>
      </w:r>
      <w:proofErr w:type="spellStart"/>
      <w:r w:rsidRPr="004D5EE3">
        <w:rPr>
          <w:color w:val="000000"/>
        </w:rPr>
        <w:t>hr</w:t>
      </w:r>
      <w:proofErr w:type="spellEnd"/>
      <w:r w:rsidRPr="004D5EE3">
        <w:rPr>
          <w:color w:val="000000"/>
        </w:rPr>
        <w:t xml:space="preserve"> respectively).</w:t>
      </w:r>
    </w:p>
    <w:p w14:paraId="4F985914" w14:textId="77777777" w:rsidR="00795899" w:rsidRPr="004D5EE3" w:rsidRDefault="00795899" w:rsidP="00795899">
      <w:pPr>
        <w:shd w:val="clear" w:color="auto" w:fill="FFFFFF" w:themeFill="background1"/>
        <w:jc w:val="both"/>
      </w:pPr>
      <w:r w:rsidRPr="004D5EE3">
        <w:rPr>
          <w:color w:val="000000"/>
        </w:rPr>
        <w:t xml:space="preserve">A concentration-dependent response observed in our study plants was also observed </w:t>
      </w:r>
      <w:r w:rsidRPr="004D5EE3">
        <w:rPr>
          <w:color w:val="000000"/>
        </w:rPr>
        <w:fldChar w:fldCharType="begin"/>
      </w:r>
      <w:r w:rsidRPr="004D5EE3">
        <w:rPr>
          <w:color w:val="000000"/>
        </w:rPr>
        <w:instrText xml:space="preserve"> ADDIN EN.CITE &lt;EndNote&gt;&lt;Cite&gt;&lt;Author&gt;Wakawa&lt;/Author&gt;&lt;Year&gt;2019&lt;/Year&gt;&lt;RecNum&gt;65&lt;/RecNum&gt;&lt;DisplayText&gt;(Wakawa et al., 2019)&lt;/DisplayText&gt;&lt;record&gt;&lt;rec-number&gt;65&lt;/rec-number&gt;&lt;foreign-keys&gt;&lt;key app="EN" db-id="vp5s2999qzp59yeasdvvwezmdtx5wesvdsar" timestamp="1719406596"&gt;65&lt;/key&gt;&lt;/foreign-keys&gt;&lt;ref-type name="Journal Article"&gt;17&lt;/ref-type&gt;&lt;contributors&gt;&lt;authors&gt;&lt;author&gt;Wakawa, Audu Idi&lt;/author&gt;&lt;author&gt;Audu, BS&lt;/author&gt;&lt;author&gt;Sulaiman, Y&lt;/author&gt;&lt;/authors&gt;&lt;/contributors&gt;&lt;titles&gt;&lt;title&gt;Anaesthetic effects of aqueous crude leaf extracts of Desert date (Balanites aegyptiaca) on Nile tilapia Oreochromis niloticus) fingerlings&lt;/title&gt;&lt;secondary-title&gt;International Journal of Fisheries and Aquatic Studies&lt;/secondary-title&gt;&lt;/titles&gt;&lt;periodical&gt;&lt;full-title&gt;International Journal of Fisheries and Aquatic Studies&lt;/full-title&gt;&lt;/periodical&gt;&lt;pages&gt;147-152&lt;/pages&gt;&lt;volume&gt;7&lt;/volume&gt;&lt;number&gt;1&lt;/number&gt;&lt;dates&gt;&lt;year&gt;2019&lt;/year&gt;&lt;/dates&gt;&lt;urls&gt;&lt;/urls&gt;&lt;/record&gt;&lt;/Cite&gt;&lt;/EndNote&gt;</w:instrText>
      </w:r>
      <w:r w:rsidRPr="004D5EE3">
        <w:rPr>
          <w:color w:val="000000"/>
        </w:rPr>
        <w:fldChar w:fldCharType="separate"/>
      </w:r>
      <w:r w:rsidRPr="004D5EE3">
        <w:rPr>
          <w:noProof/>
          <w:color w:val="000000"/>
        </w:rPr>
        <w:t>(</w:t>
      </w:r>
      <w:hyperlink w:anchor="_ENREF_62" w:tooltip="Wakawa, 2019 #65" w:history="1">
        <w:r w:rsidRPr="004D5EE3">
          <w:rPr>
            <w:noProof/>
            <w:color w:val="000000"/>
          </w:rPr>
          <w:t>Wakawa et al., 2019</w:t>
        </w:r>
      </w:hyperlink>
      <w:r w:rsidRPr="004D5EE3">
        <w:rPr>
          <w:noProof/>
          <w:color w:val="000000"/>
        </w:rPr>
        <w:t>)</w:t>
      </w:r>
      <w:r w:rsidRPr="004D5EE3">
        <w:rPr>
          <w:color w:val="000000"/>
        </w:rPr>
        <w:fldChar w:fldCharType="end"/>
      </w:r>
      <w:r w:rsidRPr="004D5EE3">
        <w:rPr>
          <w:color w:val="000000"/>
        </w:rPr>
        <w:t xml:space="preserve"> after exposing </w:t>
      </w:r>
      <w:r w:rsidRPr="004D5EE3">
        <w:rPr>
          <w:i/>
          <w:color w:val="000000"/>
        </w:rPr>
        <w:t>Oreochromis niloticus</w:t>
      </w:r>
      <w:r w:rsidRPr="004D5EE3">
        <w:rPr>
          <w:color w:val="000000"/>
        </w:rPr>
        <w:t xml:space="preserve"> fingerlings to different concentrations of leaf extract of </w:t>
      </w:r>
      <w:r w:rsidRPr="004D5EE3">
        <w:rPr>
          <w:i/>
          <w:color w:val="000000"/>
        </w:rPr>
        <w:t>Cannabis sativa</w:t>
      </w:r>
      <w:r w:rsidRPr="004D5EE3">
        <w:rPr>
          <w:color w:val="000000"/>
        </w:rPr>
        <w:t xml:space="preserve">. </w:t>
      </w:r>
      <w:r w:rsidRPr="004D5EE3">
        <w:rPr>
          <w:color w:val="000000"/>
        </w:rPr>
        <w:fldChar w:fldCharType="begin"/>
      </w:r>
      <w:r w:rsidRPr="004D5EE3">
        <w:rPr>
          <w:color w:val="000000"/>
        </w:rPr>
        <w:instrText xml:space="preserve"> ADDIN EN.CITE &lt;EndNote&gt;&lt;Cite&gt;&lt;Author&gt;Majumder&lt;/Author&gt;&lt;Year&gt;2017&lt;/Year&gt;&lt;RecNum&gt;66&lt;/RecNum&gt;&lt;DisplayText&gt;(Majumder and Kaviraj, 2017, Shereena et al., 2009)&lt;/DisplayText&gt;&lt;record&gt;&lt;rec-number&gt;66&lt;/rec-number&gt;&lt;foreign-keys&gt;&lt;key app="EN" db-id="vp5s2999qzp59yeasdvvwezmdtx5wesvdsar" timestamp="1719406810"&gt;66&lt;/key&gt;&lt;/foreign-keys&gt;&lt;ref-type name="Journal Article"&gt;17&lt;/ref-type&gt;&lt;contributors&gt;&lt;authors&gt;&lt;author&gt;Majumder, Rajib&lt;/author&gt;&lt;author&gt;Kaviraj, Anilava&lt;/author&gt;&lt;/authors&gt;&lt;/contributors&gt;&lt;titles&gt;&lt;title&gt;Cypermethrin induced stress and changes in growth of freshwater fish Oreochromis niloticus&lt;/title&gt;&lt;secondary-title&gt;International aquatic research&lt;/secondary-title&gt;&lt;/titles&gt;&lt;periodical&gt;&lt;full-title&gt;International aquatic research&lt;/full-title&gt;&lt;/periodical&gt;&lt;pages&gt;117-128&lt;/pages&gt;&lt;volume&gt;9&lt;/volume&gt;&lt;dates&gt;&lt;year&gt;2017&lt;/year&gt;&lt;/dates&gt;&lt;isbn&gt;2008-4935&lt;/isbn&gt;&lt;urls&gt;&lt;/urls&gt;&lt;/record&gt;&lt;/Cite&gt;&lt;Cite&gt;&lt;Author&gt;Shereena&lt;/Author&gt;&lt;Year&gt;2009&lt;/Year&gt;&lt;RecNum&gt;85&lt;/RecNum&gt;&lt;record&gt;&lt;rec-number&gt;85&lt;/rec-number&gt;&lt;foreign-keys&gt;&lt;key app="EN" db-id="vp5s2999qzp59yeasdvvwezmdtx5wesvdsar" timestamp="1719410313"&gt;85&lt;/key&gt;&lt;/foreign-keys&gt;&lt;ref-type name="Journal Article"&gt;17&lt;/ref-type&gt;&lt;contributors&gt;&lt;authors&gt;&lt;author&gt;Shereena, KM&lt;/author&gt;&lt;author&gt;Logaswamy, S&lt;/author&gt;&lt;author&gt;Sunitha, P&lt;/author&gt;&lt;/authors&gt;&lt;/contributors&gt;&lt;titles&gt;&lt;title&gt;Effect of an organophosphorous pesticide (Dimethoate) on oxygen consumption of the fish Tilapia mossambica&lt;/title&gt;&lt;secondary-title&gt;Recent Research in science and technology&lt;/secondary-title&gt;&lt;/titles&gt;&lt;periodical&gt;&lt;full-title&gt;Recent Research in science and technology&lt;/full-title&gt;&lt;/periodical&gt;&lt;volume&gt;1&lt;/volume&gt;&lt;number&gt;1&lt;/number&gt;&lt;dates&gt;&lt;year&gt;2009&lt;/year&gt;&lt;/dates&gt;&lt;isbn&gt;2076-5061&lt;/isbn&gt;&lt;urls&gt;&lt;/urls&gt;&lt;/record&gt;&lt;/Cite&gt;&lt;/EndNote&gt;</w:instrText>
      </w:r>
      <w:r w:rsidRPr="004D5EE3">
        <w:rPr>
          <w:color w:val="000000"/>
        </w:rPr>
        <w:fldChar w:fldCharType="separate"/>
      </w:r>
      <w:r w:rsidRPr="004D5EE3">
        <w:rPr>
          <w:noProof/>
          <w:color w:val="000000"/>
        </w:rPr>
        <w:t>(</w:t>
      </w:r>
      <w:hyperlink w:anchor="_ENREF_34" w:tooltip="Majumder, 2017 #66" w:history="1">
        <w:r w:rsidRPr="004D5EE3">
          <w:rPr>
            <w:noProof/>
            <w:color w:val="000000"/>
          </w:rPr>
          <w:t>Majumder and Kaviraj, 2017</w:t>
        </w:r>
      </w:hyperlink>
      <w:r w:rsidRPr="004D5EE3">
        <w:rPr>
          <w:noProof/>
          <w:color w:val="000000"/>
        </w:rPr>
        <w:t xml:space="preserve">, </w:t>
      </w:r>
      <w:hyperlink w:anchor="_ENREF_55" w:tooltip="Shereena, 2009 #85" w:history="1">
        <w:r w:rsidRPr="004D5EE3">
          <w:rPr>
            <w:noProof/>
            <w:color w:val="000000"/>
          </w:rPr>
          <w:t>Shereena et al., 2009</w:t>
        </w:r>
      </w:hyperlink>
      <w:r w:rsidRPr="004D5EE3">
        <w:rPr>
          <w:noProof/>
          <w:color w:val="000000"/>
        </w:rPr>
        <w:t>)</w:t>
      </w:r>
      <w:r w:rsidRPr="004D5EE3">
        <w:rPr>
          <w:color w:val="000000"/>
        </w:rPr>
        <w:fldChar w:fldCharType="end"/>
      </w:r>
      <w:r w:rsidRPr="004D5EE3">
        <w:rPr>
          <w:color w:val="000000"/>
        </w:rPr>
        <w:t xml:space="preserve"> made similar observations on </w:t>
      </w:r>
      <w:r w:rsidRPr="004D5EE3">
        <w:rPr>
          <w:i/>
          <w:color w:val="000000"/>
        </w:rPr>
        <w:t xml:space="preserve">Tilapia </w:t>
      </w:r>
      <w:proofErr w:type="spellStart"/>
      <w:r w:rsidRPr="004D5EE3">
        <w:rPr>
          <w:i/>
          <w:color w:val="000000"/>
        </w:rPr>
        <w:t>mossambica</w:t>
      </w:r>
      <w:proofErr w:type="spellEnd"/>
      <w:r w:rsidRPr="004D5EE3">
        <w:rPr>
          <w:color w:val="000000"/>
        </w:rPr>
        <w:t xml:space="preserve"> and </w:t>
      </w:r>
      <w:r w:rsidRPr="004D5EE3">
        <w:rPr>
          <w:i/>
          <w:color w:val="000000"/>
        </w:rPr>
        <w:t xml:space="preserve">Cyprinus </w:t>
      </w:r>
      <w:proofErr w:type="spellStart"/>
      <w:r w:rsidRPr="004D5EE3">
        <w:rPr>
          <w:i/>
          <w:color w:val="000000"/>
        </w:rPr>
        <w:t>carpio</w:t>
      </w:r>
      <w:proofErr w:type="spellEnd"/>
      <w:r w:rsidRPr="004D5EE3">
        <w:rPr>
          <w:color w:val="000000"/>
        </w:rPr>
        <w:t xml:space="preserve"> upon exposure to Cypermethrin with a conclusion that there is disorganization of the respiratory chain, lowering energy requirements by fish, deficient oxygen supply, induction of hypoxia, and alteration of the animal’s respiratory area, particularly the gills.</w:t>
      </w:r>
    </w:p>
    <w:p w14:paraId="229E3EBE" w14:textId="77777777" w:rsidR="00795899" w:rsidRPr="004D5EE3" w:rsidRDefault="00795899" w:rsidP="00795899">
      <w:pPr>
        <w:shd w:val="clear" w:color="auto" w:fill="FFFFFF" w:themeFill="background1"/>
        <w:jc w:val="both"/>
      </w:pPr>
      <w:r w:rsidRPr="004D5EE3">
        <w:rPr>
          <w:color w:val="000000"/>
        </w:rPr>
        <w:t xml:space="preserve">The functional compounds present in fish toxins are implicated in affecting fish respiration as  demonstrated and reported on juvenile </w:t>
      </w:r>
      <w:r w:rsidRPr="004D5EE3">
        <w:rPr>
          <w:i/>
          <w:color w:val="000000"/>
        </w:rPr>
        <w:t>Oreochromis niloticus</w:t>
      </w:r>
      <w:r w:rsidRPr="004D5EE3">
        <w:rPr>
          <w:color w:val="000000"/>
        </w:rPr>
        <w:t xml:space="preserve"> exposed to </w:t>
      </w:r>
      <w:r w:rsidRPr="004D5EE3">
        <w:rPr>
          <w:i/>
          <w:color w:val="000000"/>
        </w:rPr>
        <w:t xml:space="preserve">Piper </w:t>
      </w:r>
      <w:proofErr w:type="spellStart"/>
      <w:r w:rsidRPr="004D5EE3">
        <w:rPr>
          <w:i/>
          <w:color w:val="000000"/>
        </w:rPr>
        <w:t>betle</w:t>
      </w:r>
      <w:proofErr w:type="spellEnd"/>
      <w:r w:rsidRPr="004D5EE3">
        <w:rPr>
          <w:color w:val="000000"/>
        </w:rPr>
        <w:t xml:space="preserve"> extract </w:t>
      </w:r>
      <w:r w:rsidRPr="004D5EE3">
        <w:rPr>
          <w:color w:val="000000"/>
        </w:rPr>
        <w:fldChar w:fldCharType="begin"/>
      </w:r>
      <w:r w:rsidRPr="004D5EE3">
        <w:rPr>
          <w:color w:val="000000"/>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4D5EE3">
        <w:rPr>
          <w:color w:val="000000"/>
        </w:rPr>
        <w:fldChar w:fldCharType="separate"/>
      </w:r>
      <w:r w:rsidRPr="004D5EE3">
        <w:rPr>
          <w:noProof/>
          <w:color w:val="000000"/>
        </w:rPr>
        <w:t>(</w:t>
      </w:r>
      <w:hyperlink w:anchor="_ENREF_35" w:tooltip="Mustapha, 2020 #17" w:history="1">
        <w:r w:rsidRPr="004D5EE3">
          <w:rPr>
            <w:noProof/>
            <w:color w:val="000000"/>
          </w:rPr>
          <w:t>Mustapha et al., 2020</w:t>
        </w:r>
      </w:hyperlink>
      <w:r w:rsidRPr="004D5EE3">
        <w:rPr>
          <w:noProof/>
          <w:color w:val="000000"/>
        </w:rPr>
        <w:t>)</w:t>
      </w:r>
      <w:r w:rsidRPr="004D5EE3">
        <w:rPr>
          <w:color w:val="000000"/>
        </w:rPr>
        <w:fldChar w:fldCharType="end"/>
      </w:r>
      <w:r w:rsidRPr="004D5EE3">
        <w:rPr>
          <w:color w:val="000000"/>
        </w:rPr>
        <w:t xml:space="preserve">. Another report by </w:t>
      </w:r>
      <w:r w:rsidRPr="004D5EE3">
        <w:rPr>
          <w:color w:val="000000"/>
        </w:rPr>
        <w:fldChar w:fldCharType="begin"/>
      </w:r>
      <w:r w:rsidRPr="004D5EE3">
        <w:rPr>
          <w:color w:val="000000"/>
        </w:rPr>
        <w:instrText xml:space="preserve"> ADDIN EN.CITE &lt;EndNote&gt;&lt;Cite&gt;&lt;Author&gt;Robertson&lt;/Author&gt;&lt;Year&gt;2008&lt;/Year&gt;&lt;RecNum&gt;68&lt;/RecNum&gt;&lt;DisplayText&gt;(Robertson and Smith-Vaniz, 2008)&lt;/DisplayText&gt;&lt;record&gt;&lt;rec-number&gt;68&lt;/rec-number&gt;&lt;foreign-keys&gt;&lt;key app="EN" db-id="vp5s2999qzp59yeasdvvwezmdtx5wesvdsar" timestamp="1719406980"&gt;68&lt;/key&gt;&lt;/foreign-keys&gt;&lt;ref-type name="Journal Article"&gt;17&lt;/ref-type&gt;&lt;contributors&gt;&lt;authors&gt;&lt;author&gt;Robertson, D Ross&lt;/author&gt;&lt;author&gt;Smith-Vaniz, William F&lt;/author&gt;&lt;/authors&gt;&lt;/contributors&gt;&lt;titles&gt;&lt;title&gt;Rotenone: an essential but demonized tool for assessing marine fish diversity&lt;/title&gt;&lt;secondary-title&gt;Bioscience&lt;/secondary-title&gt;&lt;/titles&gt;&lt;periodical&gt;&lt;full-title&gt;Bioscience&lt;/full-title&gt;&lt;/periodical&gt;&lt;pages&gt;165-170&lt;/pages&gt;&lt;volume&gt;58&lt;/volume&gt;&lt;number&gt;2&lt;/number&gt;&lt;dates&gt;&lt;year&gt;2008&lt;/year&gt;&lt;/dates&gt;&lt;isbn&gt;1525-3244&lt;/isbn&gt;&lt;urls&gt;&lt;/urls&gt;&lt;/record&gt;&lt;/Cite&gt;&lt;/EndNote&gt;</w:instrText>
      </w:r>
      <w:r w:rsidRPr="004D5EE3">
        <w:rPr>
          <w:color w:val="000000"/>
        </w:rPr>
        <w:fldChar w:fldCharType="separate"/>
      </w:r>
      <w:r w:rsidRPr="004D5EE3">
        <w:rPr>
          <w:noProof/>
          <w:color w:val="000000"/>
        </w:rPr>
        <w:t>(</w:t>
      </w:r>
      <w:hyperlink w:anchor="_ENREF_51" w:tooltip="Robertson, 2008 #68" w:history="1">
        <w:r w:rsidRPr="004D5EE3">
          <w:rPr>
            <w:noProof/>
            <w:color w:val="000000"/>
          </w:rPr>
          <w:t>Robertson and Smith-Vaniz, 2008</w:t>
        </w:r>
      </w:hyperlink>
      <w:r w:rsidRPr="004D5EE3">
        <w:rPr>
          <w:noProof/>
          <w:color w:val="000000"/>
        </w:rPr>
        <w:t>)</w:t>
      </w:r>
      <w:r w:rsidRPr="004D5EE3">
        <w:rPr>
          <w:color w:val="000000"/>
        </w:rPr>
        <w:fldChar w:fldCharType="end"/>
      </w:r>
      <w:r w:rsidRPr="004D5EE3">
        <w:rPr>
          <w:color w:val="000000"/>
        </w:rPr>
        <w:t xml:space="preserve">, indicated that rotenone can kill fish and other aquatic organisms by blocking the cellular uptake of oxygen with no effects on human consumers of fish killed by this piscicide due to its thermal liability, not absorbable by the mammal’s digestive system and rapid degradation by the liver with about a day half-life in fish. The mechanism of action of </w:t>
      </w:r>
      <w:r w:rsidRPr="004D5EE3">
        <w:rPr>
          <w:i/>
          <w:color w:val="000000"/>
        </w:rPr>
        <w:t>S. marginata</w:t>
      </w:r>
      <w:r w:rsidRPr="004D5EE3">
        <w:rPr>
          <w:color w:val="000000"/>
        </w:rPr>
        <w:t xml:space="preserve"> remains unknown, however, it may be related to the presence of the reported phytochemicals responsible for the disorganization of the respiratory chain and subsequent reduction of oxygen consumption rate in </w:t>
      </w:r>
      <w:r w:rsidRPr="004D5EE3">
        <w:rPr>
          <w:i/>
          <w:color w:val="000000"/>
        </w:rPr>
        <w:t>O. niloticus</w:t>
      </w:r>
      <w:r w:rsidRPr="004D5EE3">
        <w:rPr>
          <w:color w:val="000000"/>
        </w:rPr>
        <w:t xml:space="preserve"> fingerlings.</w:t>
      </w:r>
    </w:p>
    <w:p w14:paraId="2BD9B6C6" w14:textId="77777777" w:rsidR="00795899" w:rsidRPr="004D5EE3" w:rsidRDefault="00795899" w:rsidP="00795899">
      <w:pPr>
        <w:shd w:val="clear" w:color="auto" w:fill="FFFFFF" w:themeFill="background1"/>
        <w:jc w:val="both"/>
        <w:rPr>
          <w:color w:val="000000"/>
        </w:rPr>
      </w:pPr>
    </w:p>
    <w:p w14:paraId="5A4582CD" w14:textId="77777777" w:rsidR="00795899" w:rsidRPr="004D5EE3" w:rsidRDefault="00795899" w:rsidP="00795899">
      <w:pPr>
        <w:shd w:val="clear" w:color="auto" w:fill="FFFFFF" w:themeFill="background1"/>
        <w:jc w:val="both"/>
      </w:pPr>
      <w:r w:rsidRPr="004D5EE3">
        <w:rPr>
          <w:color w:val="000000"/>
        </w:rPr>
        <w:t xml:space="preserve">This study established that </w:t>
      </w:r>
      <w:r w:rsidRPr="004D5EE3">
        <w:rPr>
          <w:i/>
          <w:color w:val="000000"/>
        </w:rPr>
        <w:t>S. marginata</w:t>
      </w:r>
      <w:r w:rsidRPr="004D5EE3">
        <w:rPr>
          <w:color w:val="000000"/>
        </w:rPr>
        <w:t xml:space="preserve"> and </w:t>
      </w:r>
      <w:r w:rsidRPr="004D5EE3">
        <w:rPr>
          <w:i/>
          <w:color w:val="000000"/>
        </w:rPr>
        <w:t>A. versicolor</w:t>
      </w:r>
      <w:r w:rsidRPr="004D5EE3">
        <w:rPr>
          <w:color w:val="000000"/>
        </w:rPr>
        <w:t xml:space="preserve"> do not affect temperature and salinity. pH had a significant difference upon addition of the plants to extract (p = 0.031 for </w:t>
      </w:r>
      <w:r w:rsidRPr="004D5EE3">
        <w:rPr>
          <w:i/>
          <w:color w:val="000000"/>
        </w:rPr>
        <w:t>S. marginata</w:t>
      </w:r>
      <w:r w:rsidRPr="004D5EE3">
        <w:rPr>
          <w:color w:val="000000"/>
        </w:rPr>
        <w:t xml:space="preserve">, p = 0.04 for </w:t>
      </w:r>
      <w:r w:rsidRPr="004D5EE3">
        <w:rPr>
          <w:i/>
          <w:color w:val="000000"/>
        </w:rPr>
        <w:t>A. versicolor</w:t>
      </w:r>
      <w:r w:rsidRPr="004D5EE3">
        <w:rPr>
          <w:color w:val="000000"/>
        </w:rPr>
        <w:t xml:space="preserve">). We report here that temperature and salinity readings could not have been responsible for the observed behavioral changes in </w:t>
      </w:r>
      <w:r w:rsidRPr="004D5EE3">
        <w:rPr>
          <w:i/>
          <w:color w:val="000000"/>
        </w:rPr>
        <w:t>O. niloticus</w:t>
      </w:r>
      <w:r w:rsidRPr="004D5EE3">
        <w:rPr>
          <w:color w:val="000000"/>
        </w:rPr>
        <w:t xml:space="preserve"> fingerlings when exposed to </w:t>
      </w:r>
      <w:r w:rsidRPr="004D5EE3">
        <w:rPr>
          <w:i/>
          <w:color w:val="000000"/>
        </w:rPr>
        <w:t>S. marginata</w:t>
      </w:r>
      <w:r w:rsidRPr="004D5EE3">
        <w:rPr>
          <w:color w:val="000000"/>
        </w:rPr>
        <w:t xml:space="preserve"> and </w:t>
      </w:r>
      <w:r w:rsidRPr="004D5EE3">
        <w:rPr>
          <w:i/>
          <w:color w:val="000000"/>
        </w:rPr>
        <w:t>A. versicolor</w:t>
      </w:r>
      <w:r w:rsidRPr="004D5EE3">
        <w:rPr>
          <w:color w:val="000000"/>
        </w:rPr>
        <w:t xml:space="preserve"> extract since the mean temperature (S. marginata =27.4 ±0.06 to 28.6±0.06, A. versicolor =26.9±0.08 to 27.9±0.06 ) and mean salinity for both </w:t>
      </w:r>
      <w:r w:rsidRPr="004D5EE3">
        <w:rPr>
          <w:i/>
          <w:color w:val="000000"/>
        </w:rPr>
        <w:t>S. marginata</w:t>
      </w:r>
      <w:r w:rsidRPr="004D5EE3">
        <w:rPr>
          <w:color w:val="000000"/>
        </w:rPr>
        <w:t xml:space="preserve"> (0.53 ppt)  and </w:t>
      </w:r>
      <w:r w:rsidRPr="004D5EE3">
        <w:rPr>
          <w:i/>
          <w:color w:val="000000"/>
        </w:rPr>
        <w:t>A. versicolor</w:t>
      </w:r>
      <w:r w:rsidRPr="004D5EE3">
        <w:rPr>
          <w:color w:val="000000"/>
        </w:rPr>
        <w:t xml:space="preserve"> (0.53 ppt) in this study are within the normal range for Tilapia (25 </w:t>
      </w:r>
      <w:proofErr w:type="spellStart"/>
      <w:r w:rsidRPr="004D5EE3">
        <w:rPr>
          <w:color w:val="000000"/>
          <w:vertAlign w:val="superscript"/>
        </w:rPr>
        <w:t>o</w:t>
      </w:r>
      <w:r w:rsidRPr="004D5EE3">
        <w:rPr>
          <w:color w:val="000000"/>
        </w:rPr>
        <w:t>C</w:t>
      </w:r>
      <w:proofErr w:type="spellEnd"/>
      <w:r w:rsidRPr="004D5EE3">
        <w:rPr>
          <w:color w:val="000000"/>
        </w:rPr>
        <w:t xml:space="preserve"> to 28 </w:t>
      </w:r>
      <w:proofErr w:type="spellStart"/>
      <w:r w:rsidRPr="004D5EE3">
        <w:rPr>
          <w:color w:val="000000"/>
          <w:vertAlign w:val="superscript"/>
        </w:rPr>
        <w:t>o</w:t>
      </w:r>
      <w:r w:rsidRPr="004D5EE3">
        <w:rPr>
          <w:color w:val="000000"/>
        </w:rPr>
        <w:t>C</w:t>
      </w:r>
      <w:proofErr w:type="spellEnd"/>
      <w:r w:rsidRPr="004D5EE3">
        <w:rPr>
          <w:color w:val="000000"/>
        </w:rPr>
        <w:t xml:space="preserve">) and (0-10 ppt) respectively </w:t>
      </w:r>
      <w:r w:rsidRPr="004D5EE3">
        <w:rPr>
          <w:color w:val="000000"/>
        </w:rPr>
        <w:fldChar w:fldCharType="begin"/>
      </w:r>
      <w:r w:rsidRPr="004D5EE3">
        <w:rPr>
          <w:color w:val="000000"/>
        </w:rPr>
        <w:instrText xml:space="preserve"> ADDIN EN.CITE &lt;EndNote&gt;&lt;Cite&gt;&lt;Author&gt;Hassanen&lt;/Author&gt;&lt;Year&gt;2014&lt;/Year&gt;&lt;RecNum&gt;69&lt;/RecNum&gt;&lt;DisplayText&gt;(Hassanen et al., 2014)&lt;/DisplayText&gt;&lt;record&gt;&lt;rec-number&gt;69&lt;/rec-number&gt;&lt;foreign-keys&gt;&lt;key app="EN" db-id="vp5s2999qzp59yeasdvvwezmdtx5wesvdsar" timestamp="1719407077"&gt;69&lt;/key&gt;&lt;/foreign-keys&gt;&lt;ref-type name="Journal Article"&gt;17&lt;/ref-type&gt;&lt;contributors&gt;&lt;authors&gt;&lt;author&gt;Hassanen, GDI&lt;/author&gt;&lt;author&gt;Salem, M&lt;/author&gt;&lt;author&gt;Younes, MI&lt;/author&gt;&lt;author&gt;Heba, E Abd Elnabi&lt;/author&gt;&lt;/authors&gt;&lt;/contributors&gt;&lt;titles&gt;&lt;title&gt;Combined effects of water temperature and salinity on growth and feed utilization of juvenile red tilapia (Oreochromis niloticus x O. aureus)&lt;/title&gt;&lt;secondary-title&gt;World Journal of Zoology&lt;/secondary-title&gt;&lt;/titles&gt;&lt;periodical&gt;&lt;full-title&gt;World Journal of Zoology&lt;/full-title&gt;&lt;/periodical&gt;&lt;pages&gt;59-70&lt;/pages&gt;&lt;volume&gt;9&lt;/volume&gt;&lt;number&gt;1&lt;/number&gt;&lt;dates&gt;&lt;year&gt;2014&lt;/year&gt;&lt;/dates&gt;&lt;isbn&gt;1817-3098&lt;/isbn&gt;&lt;urls&gt;&lt;/urls&gt;&lt;/record&gt;&lt;/Cite&gt;&lt;/EndNote&gt;</w:instrText>
      </w:r>
      <w:r w:rsidRPr="004D5EE3">
        <w:rPr>
          <w:color w:val="000000"/>
        </w:rPr>
        <w:fldChar w:fldCharType="separate"/>
      </w:r>
      <w:r w:rsidRPr="004D5EE3">
        <w:rPr>
          <w:noProof/>
          <w:color w:val="000000"/>
        </w:rPr>
        <w:t>(</w:t>
      </w:r>
      <w:hyperlink w:anchor="_ENREF_27" w:tooltip="Hassanen, 2014 #69" w:history="1">
        <w:r w:rsidRPr="004D5EE3">
          <w:rPr>
            <w:noProof/>
            <w:color w:val="000000"/>
          </w:rPr>
          <w:t>Hassanen et al., 2014</w:t>
        </w:r>
      </w:hyperlink>
      <w:r w:rsidRPr="004D5EE3">
        <w:rPr>
          <w:noProof/>
          <w:color w:val="000000"/>
        </w:rPr>
        <w:t>)</w:t>
      </w:r>
      <w:r w:rsidRPr="004D5EE3">
        <w:rPr>
          <w:color w:val="000000"/>
        </w:rPr>
        <w:fldChar w:fldCharType="end"/>
      </w:r>
    </w:p>
    <w:p w14:paraId="37B7C724" w14:textId="77777777" w:rsidR="00795899" w:rsidRPr="004D5EE3" w:rsidRDefault="00795899" w:rsidP="00795899">
      <w:pPr>
        <w:shd w:val="clear" w:color="auto" w:fill="FFFFFF" w:themeFill="background1"/>
        <w:jc w:val="both"/>
        <w:rPr>
          <w:color w:val="000000"/>
        </w:rPr>
      </w:pPr>
      <w:r w:rsidRPr="004D5EE3">
        <w:rPr>
          <w:color w:val="000000"/>
        </w:rPr>
        <w:t xml:space="preserve">Similarly, pH could not have been responsible for the observed behavioral and physiological changes in </w:t>
      </w:r>
      <w:r w:rsidRPr="004D5EE3">
        <w:rPr>
          <w:i/>
          <w:color w:val="000000"/>
        </w:rPr>
        <w:t>O. niloticus</w:t>
      </w:r>
      <w:r w:rsidRPr="004D5EE3">
        <w:rPr>
          <w:color w:val="000000"/>
        </w:rPr>
        <w:t xml:space="preserve"> fingerlings since the mean pH values (</w:t>
      </w:r>
      <w:r w:rsidRPr="004D5EE3">
        <w:rPr>
          <w:i/>
          <w:color w:val="000000"/>
        </w:rPr>
        <w:t>S. marginata</w:t>
      </w:r>
      <w:r w:rsidRPr="004D5EE3">
        <w:rPr>
          <w:color w:val="000000"/>
        </w:rPr>
        <w:t xml:space="preserve"> =10.0±0.06 to 10.1±0.06, </w:t>
      </w:r>
      <w:r w:rsidRPr="004D5EE3">
        <w:rPr>
          <w:i/>
          <w:color w:val="000000"/>
        </w:rPr>
        <w:t>A. versicolor</w:t>
      </w:r>
      <w:r w:rsidRPr="004D5EE3">
        <w:rPr>
          <w:color w:val="000000"/>
        </w:rPr>
        <w:t xml:space="preserve"> =10.1±0.06 to 10.5±0.06) in this study are within the normal pH range reported for Tilapia (5-10) </w:t>
      </w:r>
      <w:r w:rsidRPr="004D5EE3">
        <w:rPr>
          <w:color w:val="000000"/>
        </w:rPr>
        <w:fldChar w:fldCharType="begin"/>
      </w:r>
      <w:r w:rsidRPr="004D5EE3">
        <w:rPr>
          <w:color w:val="000000"/>
        </w:rPr>
        <w:instrText xml:space="preserve"> ADDIN EN.CITE &lt;EndNote&gt;&lt;Cite&gt;&lt;Author&gt;Rebouças&lt;/Author&gt;&lt;Year&gt;2015&lt;/Year&gt;&lt;RecNum&gt;70&lt;/RecNum&gt;&lt;DisplayText&gt;(Rebouças et al., 2015)&lt;/DisplayText&gt;&lt;record&gt;&lt;rec-number&gt;70&lt;/rec-number&gt;&lt;foreign-keys&gt;&lt;key app="EN" db-id="vp5s2999qzp59yeasdvvwezmdtx5wesvdsar" timestamp="1719407118"&gt;70&lt;/key&gt;&lt;/foreign-keys&gt;&lt;ref-type name="Journal Article"&gt;17&lt;/ref-type&gt;&lt;contributors&gt;&lt;authors&gt;&lt;author&gt;Rebouças, Vanessa Tomaz&lt;/author&gt;&lt;author&gt;Lima, Francisco Roberto dos Santos&lt;/author&gt;&lt;author&gt;Cavalcante, Davi de Holanda&lt;/author&gt;&lt;author&gt;Sá, Marcelo Vinícius do Carmo e&lt;/author&gt;&lt;/authors&gt;&lt;/contributors&gt;&lt;titles&gt;&lt;title&gt;Tolerance of Nile tilapia juveniles to highly acidic rearing water&lt;/title&gt;&lt;secondary-title&gt;Acta Scientiarum. Animal Sciences&lt;/secondary-title&gt;&lt;/titles&gt;&lt;periodical&gt;&lt;full-title&gt;Acta Scientiarum. Animal Sciences&lt;/full-title&gt;&lt;/periodical&gt;&lt;pages&gt;227-233&lt;/pages&gt;&lt;volume&gt;37&lt;/volume&gt;&lt;number&gt;3&lt;/number&gt;&lt;dates&gt;&lt;year&gt;2015&lt;/year&gt;&lt;/dates&gt;&lt;isbn&gt;1807-8672&lt;/isbn&gt;&lt;urls&gt;&lt;/urls&gt;&lt;/record&gt;&lt;/Cite&gt;&lt;/EndNote&gt;</w:instrText>
      </w:r>
      <w:r w:rsidRPr="004D5EE3">
        <w:rPr>
          <w:color w:val="000000"/>
        </w:rPr>
        <w:fldChar w:fldCharType="separate"/>
      </w:r>
      <w:r w:rsidRPr="004D5EE3">
        <w:rPr>
          <w:noProof/>
          <w:color w:val="000000"/>
        </w:rPr>
        <w:t>(</w:t>
      </w:r>
      <w:hyperlink w:anchor="_ENREF_49" w:tooltip="Rebouças, 2015 #70" w:history="1">
        <w:r w:rsidRPr="004D5EE3">
          <w:rPr>
            <w:noProof/>
            <w:color w:val="000000"/>
          </w:rPr>
          <w:t>Rebouças et al., 2015</w:t>
        </w:r>
      </w:hyperlink>
      <w:r w:rsidRPr="004D5EE3">
        <w:rPr>
          <w:noProof/>
          <w:color w:val="000000"/>
        </w:rPr>
        <w:t>)</w:t>
      </w:r>
      <w:r w:rsidRPr="004D5EE3">
        <w:rPr>
          <w:color w:val="000000"/>
        </w:rPr>
        <w:fldChar w:fldCharType="end"/>
      </w:r>
      <w:r w:rsidRPr="004D5EE3">
        <w:rPr>
          <w:color w:val="000000"/>
        </w:rPr>
        <w:t xml:space="preserve">. It is worth noting that our findings on solution parameters are different from what is reported </w:t>
      </w:r>
      <w:r w:rsidRPr="004D5EE3">
        <w:fldChar w:fldCharType="begin"/>
      </w:r>
      <w:r w:rsidRPr="004D5EE3">
        <w:rPr>
          <w:color w:val="000000"/>
        </w:rPr>
        <w:instrText>ADDIN EN.CITE &lt;EndNote&gt;&lt;Cite&gt;&lt;Author&gt;Mustapha&lt;/Author&gt;&lt;Year&gt;2020&lt;/Year&gt;&lt;RecNum&gt;38&lt;/RecNum&gt;&lt;DisplayText&gt;(Mustapha et al., 2020)&lt;/DisplayText&gt;&lt;record&gt;&lt;rec-number&gt;38&lt;/rec-number&gt;&lt;foreign-keys&gt;&lt;key app="EN" db-id="apvw9rdd6f0fa6ef9r5xa9z6adr9t5xvz2fp" timestamp="1673513888"&gt;38&lt;/key&gt;&lt;/foreign-keys&gt;&lt;ref-type name="Journal Article"&gt;17&lt;/ref-type&gt;&lt;contributors&gt;&lt;authors&gt;&lt;author&gt;Mustapha, Siti Nurafiqah&lt;/author&gt;&lt;author&gt;John, Akbar&lt;/author&gt;&lt;author&gt;Sheikh, Hassan&lt;/author&gt;&lt;author&gt;Chowdhury, Ahmad Jalal Khan&lt;/author&gt;&lt;author&gt;Yunus, Kamaruzzaman&lt;/author&gt;&lt;/authors&gt;&lt;/contributors&gt;&lt;titles&gt;&lt;title&gt;Acute-lethal toxicity test on juvenile Oreochromis niloticus exposed to Piper betle extract under static exposure&lt;/title&gt;&lt;secondary-title&gt;Ecofeminism and Climate Change&lt;/secondary-title&gt;&lt;/titles&gt;&lt;periodical&gt;&lt;full-title&gt;Ecofeminism and Climate Change&lt;/full-title&gt;&lt;/periodical&gt;&lt;dates&gt;&lt;year&gt;2020&lt;/year&gt;&lt;/dates&gt;&lt;isbn&gt;2633-4070&lt;/isbn&gt;&lt;urls&gt;&lt;/urls&gt;&lt;/record&gt;&lt;/Cite&gt;&lt;/EndNote&gt;</w:instrText>
      </w:r>
      <w:r w:rsidRPr="004D5EE3">
        <w:rPr>
          <w:color w:val="000000"/>
        </w:rPr>
        <w:fldChar w:fldCharType="separate"/>
      </w:r>
      <w:r w:rsidRPr="004D5EE3">
        <w:rPr>
          <w:color w:val="000000"/>
        </w:rPr>
        <w:t>(</w:t>
      </w:r>
      <w:hyperlink w:anchor="_ENREF_33" w:tgtFrame="Mustapha, 2020 #38">
        <w:r w:rsidRPr="004D5EE3">
          <w:rPr>
            <w:color w:val="000000"/>
          </w:rPr>
          <w:t>Mustapha et al., 2020</w:t>
        </w:r>
      </w:hyperlink>
      <w:r w:rsidRPr="004D5EE3">
        <w:rPr>
          <w:color w:val="000000"/>
        </w:rPr>
        <w:t>)</w:t>
      </w:r>
      <w:r w:rsidRPr="004D5EE3">
        <w:rPr>
          <w:color w:val="000000"/>
        </w:rPr>
        <w:fldChar w:fldCharType="end"/>
      </w:r>
      <w:r w:rsidRPr="004D5EE3">
        <w:rPr>
          <w:color w:val="000000"/>
        </w:rPr>
        <w:t xml:space="preserve"> during an acute-lethal toxicity test on juvenile </w:t>
      </w:r>
      <w:r w:rsidRPr="004D5EE3">
        <w:rPr>
          <w:i/>
          <w:color w:val="000000"/>
        </w:rPr>
        <w:t>Oreochromis niloticus</w:t>
      </w:r>
      <w:r w:rsidRPr="004D5EE3">
        <w:rPr>
          <w:color w:val="000000"/>
        </w:rPr>
        <w:t xml:space="preserve"> exposed to </w:t>
      </w:r>
      <w:r w:rsidRPr="004D5EE3">
        <w:rPr>
          <w:i/>
          <w:color w:val="000000"/>
        </w:rPr>
        <w:t xml:space="preserve">Piper </w:t>
      </w:r>
      <w:proofErr w:type="spellStart"/>
      <w:r w:rsidRPr="004D5EE3">
        <w:rPr>
          <w:i/>
          <w:color w:val="000000"/>
        </w:rPr>
        <w:t>betle</w:t>
      </w:r>
      <w:proofErr w:type="spellEnd"/>
      <w:r w:rsidRPr="004D5EE3">
        <w:rPr>
          <w:color w:val="000000"/>
        </w:rPr>
        <w:t xml:space="preserve"> leaf extract where the compounds present in </w:t>
      </w:r>
      <w:r w:rsidRPr="004D5EE3">
        <w:rPr>
          <w:i/>
          <w:color w:val="000000"/>
        </w:rPr>
        <w:t xml:space="preserve">P. </w:t>
      </w:r>
      <w:proofErr w:type="spellStart"/>
      <w:r w:rsidRPr="004D5EE3">
        <w:rPr>
          <w:i/>
          <w:color w:val="000000"/>
        </w:rPr>
        <w:t>betle</w:t>
      </w:r>
      <w:proofErr w:type="spellEnd"/>
      <w:r w:rsidRPr="004D5EE3">
        <w:rPr>
          <w:color w:val="000000"/>
        </w:rPr>
        <w:t xml:space="preserve"> were reported to indirectly affect the water quality parameters </w:t>
      </w:r>
      <w:r w:rsidRPr="004D5EE3">
        <w:rPr>
          <w:color w:val="000000"/>
        </w:rPr>
        <w:fldChar w:fldCharType="begin"/>
      </w:r>
      <w:r w:rsidRPr="004D5EE3">
        <w:rPr>
          <w:color w:val="000000"/>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4D5EE3">
        <w:rPr>
          <w:color w:val="000000"/>
        </w:rPr>
        <w:fldChar w:fldCharType="separate"/>
      </w:r>
      <w:r w:rsidRPr="004D5EE3">
        <w:rPr>
          <w:noProof/>
          <w:color w:val="000000"/>
        </w:rPr>
        <w:t>(</w:t>
      </w:r>
      <w:hyperlink w:anchor="_ENREF_35" w:tooltip="Mustapha, 2020 #17" w:history="1">
        <w:r w:rsidRPr="004D5EE3">
          <w:rPr>
            <w:noProof/>
            <w:color w:val="000000"/>
          </w:rPr>
          <w:t>Mustapha et al., 2020</w:t>
        </w:r>
      </w:hyperlink>
      <w:r w:rsidRPr="004D5EE3">
        <w:rPr>
          <w:noProof/>
          <w:color w:val="000000"/>
        </w:rPr>
        <w:t>)</w:t>
      </w:r>
      <w:r w:rsidRPr="004D5EE3">
        <w:rPr>
          <w:color w:val="000000"/>
        </w:rPr>
        <w:fldChar w:fldCharType="end"/>
      </w:r>
      <w:r w:rsidRPr="004D5EE3">
        <w:rPr>
          <w:color w:val="000000"/>
        </w:rPr>
        <w:t>.</w:t>
      </w:r>
    </w:p>
    <w:p w14:paraId="205F93A9" w14:textId="77777777" w:rsidR="00795899" w:rsidRDefault="00795899" w:rsidP="00441B6F">
      <w:pPr>
        <w:pStyle w:val="ConcHead"/>
        <w:spacing w:after="0"/>
        <w:jc w:val="both"/>
        <w:rPr>
          <w:rFonts w:ascii="Arial" w:hAnsi="Arial" w:cs="Arial"/>
          <w:color w:val="000000" w:themeColor="text1"/>
        </w:rPr>
      </w:pPr>
    </w:p>
    <w:p w14:paraId="0DB07D3C" w14:textId="77777777" w:rsidR="00B01FCD" w:rsidRPr="00795899" w:rsidRDefault="00000F8F" w:rsidP="00441B6F">
      <w:pPr>
        <w:pStyle w:val="ConcHead"/>
        <w:spacing w:after="0"/>
        <w:jc w:val="both"/>
        <w:rPr>
          <w:rFonts w:ascii="Arial" w:hAnsi="Arial" w:cs="Arial"/>
          <w:color w:val="000000" w:themeColor="text1"/>
        </w:rPr>
      </w:pPr>
      <w:r w:rsidRPr="00795899">
        <w:rPr>
          <w:rFonts w:ascii="Arial" w:hAnsi="Arial" w:cs="Arial"/>
          <w:color w:val="000000" w:themeColor="text1"/>
        </w:rPr>
        <w:t xml:space="preserve">4. </w:t>
      </w:r>
      <w:r w:rsidR="00B01FCD" w:rsidRPr="00795899">
        <w:rPr>
          <w:rFonts w:ascii="Arial" w:hAnsi="Arial" w:cs="Arial"/>
          <w:color w:val="000000" w:themeColor="text1"/>
        </w:rPr>
        <w:t>Conclusion</w:t>
      </w:r>
    </w:p>
    <w:p w14:paraId="46C11B2C" w14:textId="77777777" w:rsidR="00790ADA" w:rsidRPr="00795899" w:rsidRDefault="00790ADA" w:rsidP="00441B6F">
      <w:pPr>
        <w:pStyle w:val="ConcHead"/>
        <w:spacing w:after="0"/>
        <w:jc w:val="both"/>
        <w:rPr>
          <w:rFonts w:ascii="Arial" w:hAnsi="Arial" w:cs="Arial"/>
          <w:color w:val="000000" w:themeColor="text1"/>
        </w:rPr>
      </w:pPr>
    </w:p>
    <w:p w14:paraId="793C3F8C" w14:textId="77777777" w:rsidR="00790ADA"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The root extract of </w:t>
      </w:r>
      <w:r w:rsidRPr="00795899">
        <w:rPr>
          <w:rFonts w:ascii="Arial" w:hAnsi="Arial" w:cs="Arial"/>
          <w:i/>
          <w:color w:val="000000" w:themeColor="text1"/>
        </w:rPr>
        <w:t xml:space="preserve">S. marginata </w:t>
      </w:r>
      <w:r w:rsidRPr="00795899">
        <w:rPr>
          <w:rFonts w:ascii="Arial" w:hAnsi="Arial" w:cs="Arial"/>
          <w:color w:val="000000" w:themeColor="text1"/>
        </w:rPr>
        <w:t xml:space="preserve">affects the ability of </w:t>
      </w:r>
      <w:r w:rsidRPr="00795899">
        <w:rPr>
          <w:rFonts w:ascii="Arial" w:hAnsi="Arial" w:cs="Arial"/>
          <w:i/>
          <w:color w:val="000000" w:themeColor="text1"/>
        </w:rPr>
        <w:t>O. niloticus</w:t>
      </w:r>
      <w:r w:rsidRPr="00795899">
        <w:rPr>
          <w:rFonts w:ascii="Arial" w:hAnsi="Arial" w:cs="Arial"/>
          <w:color w:val="000000" w:themeColor="text1"/>
        </w:rPr>
        <w:t xml:space="preserve"> fingerlings to utilize dissolved oxygen with a characteristic concentration-dependent response. The plant does not affect pH, temperature, and salinity. </w:t>
      </w:r>
      <w:r w:rsidRPr="00795899">
        <w:rPr>
          <w:rFonts w:ascii="Arial" w:hAnsi="Arial" w:cs="Arial"/>
          <w:i/>
          <w:color w:val="000000" w:themeColor="text1"/>
        </w:rPr>
        <w:t>S. marginata</w:t>
      </w:r>
      <w:r w:rsidRPr="00795899">
        <w:rPr>
          <w:rFonts w:ascii="Arial" w:hAnsi="Arial" w:cs="Arial"/>
          <w:color w:val="000000" w:themeColor="text1"/>
        </w:rPr>
        <w:t xml:space="preserve"> contain the phytochemicals </w:t>
      </w:r>
      <w:r w:rsidRPr="00795899">
        <w:rPr>
          <w:rFonts w:ascii="Arial" w:hAnsi="Arial" w:cs="Arial"/>
          <w:color w:val="000000" w:themeColor="text1"/>
          <w:lang w:val="en-GB"/>
        </w:rPr>
        <w:t>tannins, saponins, sterols, flavonoids, alkaloids, and glycosides</w:t>
      </w:r>
      <w:r w:rsidRPr="00795899">
        <w:rPr>
          <w:rFonts w:ascii="Arial" w:hAnsi="Arial" w:cs="Arial"/>
          <w:color w:val="000000" w:themeColor="text1"/>
        </w:rPr>
        <w:t xml:space="preserve"> highlighting its potential for exploitation as cholesterol-lowering, antitumor, antimicrobial, promoting wound healing, and anti-diabetic. A concentration of 210 mg/L of </w:t>
      </w:r>
      <w:r w:rsidRPr="00795899">
        <w:rPr>
          <w:rFonts w:ascii="Arial" w:hAnsi="Arial" w:cs="Arial"/>
          <w:i/>
          <w:color w:val="000000" w:themeColor="text1"/>
        </w:rPr>
        <w:t>S. marginata</w:t>
      </w:r>
      <w:r w:rsidRPr="00795899">
        <w:rPr>
          <w:rFonts w:ascii="Arial" w:hAnsi="Arial" w:cs="Arial"/>
          <w:color w:val="000000" w:themeColor="text1"/>
        </w:rPr>
        <w:t xml:space="preserve"> is required to cause mortality in 50% of </w:t>
      </w:r>
      <w:r w:rsidRPr="00795899">
        <w:rPr>
          <w:rFonts w:ascii="Arial" w:hAnsi="Arial" w:cs="Arial"/>
          <w:i/>
          <w:color w:val="000000" w:themeColor="text1"/>
        </w:rPr>
        <w:t>O. niloticus</w:t>
      </w:r>
      <w:r w:rsidRPr="00795899">
        <w:rPr>
          <w:rFonts w:ascii="Arial" w:hAnsi="Arial" w:cs="Arial"/>
          <w:color w:val="000000" w:themeColor="text1"/>
        </w:rPr>
        <w:t xml:space="preserve"> in 3 hours (LC</w:t>
      </w:r>
      <w:r w:rsidRPr="00795899">
        <w:rPr>
          <w:rFonts w:ascii="Arial" w:hAnsi="Arial" w:cs="Arial"/>
          <w:color w:val="000000" w:themeColor="text1"/>
          <w:vertAlign w:val="subscript"/>
        </w:rPr>
        <w:t>50</w:t>
      </w:r>
      <w:r w:rsidRPr="00795899">
        <w:rPr>
          <w:rFonts w:ascii="Arial" w:hAnsi="Arial" w:cs="Arial"/>
          <w:color w:val="000000" w:themeColor="text1"/>
        </w:rPr>
        <w:t>) with characteristic changes in fish behavior exhibited by rapid swimming, gasping for oxygen, vertical swimming, and loss of balance.</w:t>
      </w:r>
    </w:p>
    <w:p w14:paraId="233FE199" w14:textId="77777777" w:rsidR="00315186" w:rsidRPr="00795899" w:rsidRDefault="00315186" w:rsidP="00441B6F">
      <w:pPr>
        <w:rPr>
          <w:color w:val="000000" w:themeColor="text1"/>
        </w:rPr>
      </w:pPr>
    </w:p>
    <w:p w14:paraId="2D2ED81E" w14:textId="77777777" w:rsidR="005C784C" w:rsidRPr="00795899" w:rsidRDefault="005C784C" w:rsidP="00441B6F">
      <w:pPr>
        <w:pStyle w:val="ReferHead"/>
        <w:spacing w:after="0"/>
        <w:jc w:val="both"/>
        <w:rPr>
          <w:rFonts w:ascii="Arial" w:hAnsi="Arial" w:cs="Arial"/>
          <w:b w:val="0"/>
          <w:caps w:val="0"/>
          <w:color w:val="000000" w:themeColor="text1"/>
          <w:sz w:val="20"/>
        </w:rPr>
      </w:pPr>
    </w:p>
    <w:p w14:paraId="7925CF63" w14:textId="77777777" w:rsidR="005C784C" w:rsidRPr="00795899" w:rsidRDefault="005C784C" w:rsidP="00441B6F">
      <w:pPr>
        <w:pStyle w:val="ReferHead"/>
        <w:spacing w:after="0"/>
        <w:jc w:val="both"/>
        <w:rPr>
          <w:rFonts w:ascii="Arial" w:hAnsi="Arial" w:cs="Arial"/>
          <w:bCs/>
          <w:color w:val="000000" w:themeColor="text1"/>
        </w:rPr>
      </w:pPr>
      <w:r w:rsidRPr="00795899">
        <w:rPr>
          <w:rFonts w:ascii="Arial" w:hAnsi="Arial" w:cs="Arial"/>
          <w:bCs/>
          <w:color w:val="000000" w:themeColor="text1"/>
        </w:rPr>
        <w:t xml:space="preserve">Ethical approval </w:t>
      </w:r>
    </w:p>
    <w:p w14:paraId="3A91F6A9" w14:textId="77777777" w:rsidR="0041027F" w:rsidRPr="00795899" w:rsidRDefault="00D23B1E" w:rsidP="00441B6F">
      <w:pPr>
        <w:pStyle w:val="ReferHead"/>
        <w:spacing w:after="0"/>
        <w:jc w:val="both"/>
        <w:rPr>
          <w:rFonts w:ascii="Arial" w:hAnsi="Arial" w:cs="Arial"/>
          <w:b w:val="0"/>
          <w:caps w:val="0"/>
          <w:color w:val="000000" w:themeColor="text1"/>
          <w:sz w:val="20"/>
        </w:rPr>
      </w:pPr>
      <w:r w:rsidRPr="00795899">
        <w:rPr>
          <w:rFonts w:ascii="Arial" w:hAnsi="Arial" w:cs="Arial"/>
          <w:b w:val="0"/>
          <w:caps w:val="0"/>
          <w:color w:val="000000" w:themeColor="text1"/>
          <w:sz w:val="20"/>
        </w:rPr>
        <w:t xml:space="preserve">We hereby declare that </w:t>
      </w:r>
      <w:proofErr w:type="spellStart"/>
      <w:r w:rsidRPr="00795899">
        <w:rPr>
          <w:rFonts w:ascii="Arial" w:hAnsi="Arial" w:cs="Arial"/>
          <w:b w:val="0"/>
          <w:caps w:val="0"/>
          <w:color w:val="000000" w:themeColor="text1"/>
          <w:sz w:val="20"/>
        </w:rPr>
        <w:t>theb</w:t>
      </w:r>
      <w:proofErr w:type="spellEnd"/>
      <w:r w:rsidRPr="00795899">
        <w:rPr>
          <w:rFonts w:ascii="Arial" w:hAnsi="Arial" w:cs="Arial"/>
          <w:b w:val="0"/>
          <w:caps w:val="0"/>
          <w:color w:val="000000" w:themeColor="text1"/>
          <w:sz w:val="20"/>
        </w:rPr>
        <w:t xml:space="preserve"> </w:t>
      </w:r>
      <w:r w:rsidR="0041027F" w:rsidRPr="00795899">
        <w:rPr>
          <w:rFonts w:ascii="Arial" w:hAnsi="Arial" w:cs="Arial"/>
          <w:b w:val="0"/>
          <w:caps w:val="0"/>
          <w:color w:val="000000" w:themeColor="text1"/>
          <w:sz w:val="20"/>
        </w:rPr>
        <w:t>"Principles of laboratory animal care" (NIH publication No. 85-23, revised 1985) were followed, as well as specific national laws where applicable.</w:t>
      </w:r>
      <w:r w:rsidR="008671C6" w:rsidRPr="00795899">
        <w:rPr>
          <w:rFonts w:ascii="Arial" w:hAnsi="Arial" w:cs="Arial"/>
          <w:b w:val="0"/>
          <w:caps w:val="0"/>
          <w:color w:val="000000" w:themeColor="text1"/>
          <w:sz w:val="20"/>
        </w:rPr>
        <w:t xml:space="preserve"> All experiments have been examined and approved by </w:t>
      </w:r>
      <w:r w:rsidRPr="00795899">
        <w:rPr>
          <w:rFonts w:ascii="Arial" w:hAnsi="Arial" w:cs="Arial"/>
          <w:b w:val="0"/>
          <w:caps w:val="0"/>
          <w:color w:val="000000" w:themeColor="text1"/>
          <w:sz w:val="20"/>
        </w:rPr>
        <w:t xml:space="preserve">the </w:t>
      </w:r>
      <w:r w:rsidRPr="00795899">
        <w:rPr>
          <w:rFonts w:ascii="Arial" w:hAnsi="Arial" w:cs="Arial"/>
          <w:b w:val="0"/>
          <w:caps w:val="0"/>
          <w:color w:val="000000" w:themeColor="text1"/>
          <w:sz w:val="20"/>
          <w:lang w:val="en-GB"/>
        </w:rPr>
        <w:t>University of Zambia Biomedical Sciences Research Ethics Committee (UNZABREC)</w:t>
      </w:r>
      <w:r w:rsidR="008671C6" w:rsidRPr="00795899">
        <w:rPr>
          <w:rFonts w:ascii="Arial" w:hAnsi="Arial" w:cs="Arial"/>
          <w:b w:val="0"/>
          <w:caps w:val="0"/>
          <w:color w:val="000000" w:themeColor="text1"/>
          <w:sz w:val="20"/>
        </w:rPr>
        <w:t>”</w:t>
      </w:r>
      <w:r w:rsidRPr="00795899">
        <w:rPr>
          <w:rFonts w:ascii="Arial" w:hAnsi="Arial" w:cs="Arial"/>
          <w:b w:val="0"/>
          <w:caps w:val="0"/>
          <w:color w:val="000000" w:themeColor="text1"/>
          <w:sz w:val="20"/>
        </w:rPr>
        <w:t>.</w:t>
      </w:r>
    </w:p>
    <w:p w14:paraId="0CB0883D" w14:textId="77777777" w:rsidR="00CD6856" w:rsidRPr="00795899" w:rsidRDefault="00CD6856" w:rsidP="00441B6F">
      <w:pPr>
        <w:pStyle w:val="ReferHead"/>
        <w:spacing w:after="0"/>
        <w:jc w:val="both"/>
        <w:rPr>
          <w:rFonts w:ascii="Arial" w:hAnsi="Arial" w:cs="Arial"/>
          <w:b w:val="0"/>
          <w:caps w:val="0"/>
          <w:color w:val="000000" w:themeColor="text1"/>
          <w:sz w:val="20"/>
        </w:rPr>
      </w:pPr>
    </w:p>
    <w:p w14:paraId="6B6753A4" w14:textId="77777777" w:rsidR="00B01FCD" w:rsidRPr="00795899" w:rsidRDefault="00B01FCD" w:rsidP="00441B6F">
      <w:pPr>
        <w:pStyle w:val="ReferHead"/>
        <w:spacing w:after="0"/>
        <w:jc w:val="both"/>
        <w:rPr>
          <w:rFonts w:ascii="Arial" w:hAnsi="Arial" w:cs="Arial"/>
          <w:color w:val="000000" w:themeColor="text1"/>
        </w:rPr>
      </w:pPr>
      <w:r w:rsidRPr="00795899">
        <w:rPr>
          <w:rFonts w:ascii="Arial" w:hAnsi="Arial" w:cs="Arial"/>
          <w:color w:val="000000" w:themeColor="text1"/>
        </w:rPr>
        <w:t>References</w:t>
      </w:r>
    </w:p>
    <w:p w14:paraId="76009F5B" w14:textId="77777777" w:rsidR="00790ADA" w:rsidRPr="00795899" w:rsidRDefault="00790ADA" w:rsidP="00441B6F">
      <w:pPr>
        <w:pStyle w:val="ReferHead"/>
        <w:spacing w:after="0"/>
        <w:jc w:val="both"/>
        <w:rPr>
          <w:rFonts w:ascii="Arial" w:hAnsi="Arial" w:cs="Arial"/>
          <w:color w:val="000000" w:themeColor="text1"/>
        </w:rPr>
      </w:pPr>
    </w:p>
    <w:p w14:paraId="10EE4BBD" w14:textId="77777777" w:rsidR="00D23B1E" w:rsidRPr="00795899" w:rsidRDefault="00D23B1E" w:rsidP="00D23B1E">
      <w:pPr>
        <w:pStyle w:val="Body"/>
        <w:rPr>
          <w:color w:val="000000" w:themeColor="text1"/>
        </w:rPr>
      </w:pPr>
      <w:bookmarkStart w:id="85" w:name="_ENREF_1"/>
      <w:r w:rsidRPr="00795899">
        <w:rPr>
          <w:color w:val="000000" w:themeColor="text1"/>
        </w:rPr>
        <w:t xml:space="preserve">ABASCAL, K., GANORA, L. &amp; YARNELL, E. 2005. The effect of freeze‐drying and its implications for botanical medicine: a review. </w:t>
      </w:r>
      <w:r w:rsidRPr="00795899">
        <w:rPr>
          <w:i/>
          <w:color w:val="000000" w:themeColor="text1"/>
        </w:rPr>
        <w:t>Phytotherapy Research: An International Journal Devoted to Pharmacological and Toxicological Evaluation of Natural Product Derivatives,</w:t>
      </w:r>
      <w:r w:rsidRPr="00795899">
        <w:rPr>
          <w:color w:val="000000" w:themeColor="text1"/>
        </w:rPr>
        <w:t xml:space="preserve"> 19</w:t>
      </w:r>
      <w:r w:rsidRPr="00795899">
        <w:rPr>
          <w:b/>
          <w:color w:val="000000" w:themeColor="text1"/>
        </w:rPr>
        <w:t>,</w:t>
      </w:r>
      <w:r w:rsidRPr="00795899">
        <w:rPr>
          <w:color w:val="000000" w:themeColor="text1"/>
        </w:rPr>
        <w:t xml:space="preserve"> 655-660.</w:t>
      </w:r>
      <w:bookmarkEnd w:id="85"/>
    </w:p>
    <w:p w14:paraId="20DC57DF" w14:textId="77777777" w:rsidR="00D23B1E" w:rsidRPr="00795899" w:rsidRDefault="00D23B1E" w:rsidP="00D23B1E">
      <w:pPr>
        <w:pStyle w:val="Body"/>
        <w:rPr>
          <w:color w:val="000000" w:themeColor="text1"/>
        </w:rPr>
      </w:pPr>
      <w:bookmarkStart w:id="86" w:name="_ENREF_2"/>
      <w:r w:rsidRPr="00795899">
        <w:rPr>
          <w:color w:val="000000" w:themeColor="text1"/>
        </w:rPr>
        <w:t xml:space="preserve">AHMED, M. 2015. Acute toxicity (lethal dose 50 calculation) of herbal drug </w:t>
      </w:r>
      <w:proofErr w:type="spellStart"/>
      <w:r w:rsidRPr="00795899">
        <w:rPr>
          <w:color w:val="000000" w:themeColor="text1"/>
        </w:rPr>
        <w:t>somina</w:t>
      </w:r>
      <w:proofErr w:type="spellEnd"/>
      <w:r w:rsidRPr="00795899">
        <w:rPr>
          <w:color w:val="000000" w:themeColor="text1"/>
        </w:rPr>
        <w:t xml:space="preserve"> in rats and mice. </w:t>
      </w:r>
      <w:r w:rsidRPr="00795899">
        <w:rPr>
          <w:i/>
          <w:color w:val="000000" w:themeColor="text1"/>
        </w:rPr>
        <w:t>Pharmacology &amp; Pharmacy,</w:t>
      </w:r>
      <w:r w:rsidRPr="00795899">
        <w:rPr>
          <w:color w:val="000000" w:themeColor="text1"/>
        </w:rPr>
        <w:t xml:space="preserve"> 6</w:t>
      </w:r>
      <w:r w:rsidRPr="00795899">
        <w:rPr>
          <w:b/>
          <w:color w:val="000000" w:themeColor="text1"/>
        </w:rPr>
        <w:t>,</w:t>
      </w:r>
      <w:r w:rsidRPr="00795899">
        <w:rPr>
          <w:color w:val="000000" w:themeColor="text1"/>
        </w:rPr>
        <w:t xml:space="preserve"> 185-189.</w:t>
      </w:r>
      <w:bookmarkEnd w:id="86"/>
    </w:p>
    <w:p w14:paraId="4023C10E" w14:textId="77777777" w:rsidR="00D23B1E" w:rsidRPr="00795899" w:rsidRDefault="00D23B1E" w:rsidP="00D23B1E">
      <w:pPr>
        <w:pStyle w:val="Body"/>
        <w:rPr>
          <w:color w:val="000000" w:themeColor="text1"/>
        </w:rPr>
      </w:pPr>
      <w:bookmarkStart w:id="87" w:name="_ENREF_3"/>
      <w:r w:rsidRPr="00795899">
        <w:rPr>
          <w:color w:val="000000" w:themeColor="text1"/>
        </w:rPr>
        <w:t xml:space="preserve">AKANDE, A., ABOABA, S. &amp; FLAMINI, G. 2018. Constituents and Anthelmintic Activity Evaluation of </w:t>
      </w:r>
      <w:proofErr w:type="spellStart"/>
      <w:r w:rsidRPr="00795899">
        <w:rPr>
          <w:color w:val="000000" w:themeColor="text1"/>
        </w:rPr>
        <w:t>Albizia</w:t>
      </w:r>
      <w:proofErr w:type="spellEnd"/>
      <w:r w:rsidRPr="00795899">
        <w:rPr>
          <w:color w:val="000000" w:themeColor="text1"/>
        </w:rPr>
        <w:t xml:space="preserve"> </w:t>
      </w:r>
      <w:proofErr w:type="spellStart"/>
      <w:r w:rsidRPr="00795899">
        <w:rPr>
          <w:color w:val="000000" w:themeColor="text1"/>
        </w:rPr>
        <w:t>Adiantifolia</w:t>
      </w:r>
      <w:proofErr w:type="spellEnd"/>
      <w:r w:rsidRPr="00795899">
        <w:rPr>
          <w:color w:val="000000" w:themeColor="text1"/>
        </w:rPr>
        <w:t xml:space="preserve"> (</w:t>
      </w:r>
      <w:proofErr w:type="spellStart"/>
      <w:r w:rsidRPr="00795899">
        <w:rPr>
          <w:color w:val="000000" w:themeColor="text1"/>
        </w:rPr>
        <w:t>Schumach</w:t>
      </w:r>
      <w:proofErr w:type="spellEnd"/>
      <w:r w:rsidRPr="00795899">
        <w:rPr>
          <w:color w:val="000000" w:themeColor="text1"/>
        </w:rPr>
        <w:t xml:space="preserve">) WF Wright Essential Oils </w:t>
      </w:r>
      <w:proofErr w:type="spellStart"/>
      <w:r w:rsidRPr="00795899">
        <w:rPr>
          <w:color w:val="000000" w:themeColor="text1"/>
        </w:rPr>
        <w:t>FromNigeria</w:t>
      </w:r>
      <w:proofErr w:type="spellEnd"/>
      <w:r w:rsidRPr="00795899">
        <w:rPr>
          <w:color w:val="000000" w:themeColor="text1"/>
        </w:rPr>
        <w:t xml:space="preserve">. </w:t>
      </w:r>
      <w:r w:rsidRPr="00795899">
        <w:rPr>
          <w:i/>
          <w:color w:val="000000" w:themeColor="text1"/>
        </w:rPr>
        <w:t>International Journal of Chemistry,</w:t>
      </w:r>
      <w:r w:rsidRPr="00795899">
        <w:rPr>
          <w:color w:val="000000" w:themeColor="text1"/>
        </w:rPr>
        <w:t xml:space="preserve"> 10</w:t>
      </w:r>
      <w:r w:rsidRPr="00795899">
        <w:rPr>
          <w:b/>
          <w:color w:val="000000" w:themeColor="text1"/>
        </w:rPr>
        <w:t>,</w:t>
      </w:r>
      <w:r w:rsidRPr="00795899">
        <w:rPr>
          <w:color w:val="000000" w:themeColor="text1"/>
        </w:rPr>
        <w:t xml:space="preserve"> 10.</w:t>
      </w:r>
      <w:bookmarkEnd w:id="87"/>
    </w:p>
    <w:p w14:paraId="36B21505" w14:textId="77777777" w:rsidR="00D23B1E" w:rsidRPr="00795899" w:rsidRDefault="00D23B1E" w:rsidP="00D23B1E">
      <w:pPr>
        <w:pStyle w:val="Body"/>
        <w:rPr>
          <w:color w:val="000000" w:themeColor="text1"/>
        </w:rPr>
      </w:pPr>
      <w:bookmarkStart w:id="88" w:name="_ENREF_4"/>
      <w:r w:rsidRPr="00795899">
        <w:rPr>
          <w:color w:val="000000" w:themeColor="text1"/>
        </w:rPr>
        <w:t xml:space="preserve">AKPA, L., AJIMA, M., AUDU, B. &amp; LABTE, S. 2010. Effects of fish bean (Tephrosia vogelii) leave extract exposed to freshwater Cichlid fish–Tilapia </w:t>
      </w:r>
      <w:proofErr w:type="spellStart"/>
      <w:r w:rsidRPr="00795899">
        <w:rPr>
          <w:color w:val="000000" w:themeColor="text1"/>
        </w:rPr>
        <w:t>zilli</w:t>
      </w:r>
      <w:proofErr w:type="spellEnd"/>
      <w:r w:rsidRPr="00795899">
        <w:rPr>
          <w:color w:val="000000" w:themeColor="text1"/>
        </w:rPr>
        <w:t xml:space="preserve">. </w:t>
      </w:r>
      <w:r w:rsidRPr="00795899">
        <w:rPr>
          <w:i/>
          <w:color w:val="000000" w:themeColor="text1"/>
        </w:rPr>
        <w:t>Animal Research International,</w:t>
      </w:r>
      <w:r w:rsidRPr="00795899">
        <w:rPr>
          <w:color w:val="000000" w:themeColor="text1"/>
        </w:rPr>
        <w:t xml:space="preserve"> 7</w:t>
      </w:r>
      <w:r w:rsidRPr="00795899">
        <w:rPr>
          <w:b/>
          <w:color w:val="000000" w:themeColor="text1"/>
        </w:rPr>
        <w:t>,</w:t>
      </w:r>
      <w:r w:rsidRPr="00795899">
        <w:rPr>
          <w:color w:val="000000" w:themeColor="text1"/>
        </w:rPr>
        <w:t xml:space="preserve"> 1236-1241.</w:t>
      </w:r>
      <w:bookmarkEnd w:id="88"/>
    </w:p>
    <w:p w14:paraId="68DD3FF9" w14:textId="77777777" w:rsidR="00D23B1E" w:rsidRPr="00795899" w:rsidRDefault="00D23B1E" w:rsidP="00D23B1E">
      <w:pPr>
        <w:pStyle w:val="Body"/>
        <w:rPr>
          <w:color w:val="000000" w:themeColor="text1"/>
        </w:rPr>
      </w:pPr>
      <w:bookmarkStart w:id="89" w:name="_ENREF_5"/>
      <w:r w:rsidRPr="00795899">
        <w:rPr>
          <w:color w:val="000000" w:themeColor="text1"/>
        </w:rPr>
        <w:t xml:space="preserve">ARLOW, C. 2012. How to load GPS co-ordinates from GARMIN </w:t>
      </w:r>
      <w:proofErr w:type="spellStart"/>
      <w:r w:rsidRPr="00795899">
        <w:rPr>
          <w:color w:val="000000" w:themeColor="text1"/>
        </w:rPr>
        <w:t>MapSource</w:t>
      </w:r>
      <w:proofErr w:type="spellEnd"/>
      <w:r w:rsidRPr="00795899">
        <w:rPr>
          <w:color w:val="000000" w:themeColor="text1"/>
        </w:rPr>
        <w:t xml:space="preserve"> into model maker and calculate an area: tips &amp; tricks. </w:t>
      </w:r>
      <w:r w:rsidRPr="00795899">
        <w:rPr>
          <w:i/>
          <w:color w:val="000000" w:themeColor="text1"/>
        </w:rPr>
        <w:t>SABI Magazine-</w:t>
      </w:r>
      <w:proofErr w:type="spellStart"/>
      <w:r w:rsidRPr="00795899">
        <w:rPr>
          <w:i/>
          <w:color w:val="000000" w:themeColor="text1"/>
        </w:rPr>
        <w:t>Tydskrif</w:t>
      </w:r>
      <w:proofErr w:type="spellEnd"/>
      <w:r w:rsidRPr="00795899">
        <w:rPr>
          <w:i/>
          <w:color w:val="000000" w:themeColor="text1"/>
        </w:rPr>
        <w:t>,</w:t>
      </w:r>
      <w:r w:rsidRPr="00795899">
        <w:rPr>
          <w:color w:val="000000" w:themeColor="text1"/>
        </w:rPr>
        <w:t xml:space="preserve"> 4</w:t>
      </w:r>
      <w:r w:rsidRPr="00795899">
        <w:rPr>
          <w:b/>
          <w:color w:val="000000" w:themeColor="text1"/>
        </w:rPr>
        <w:t>,</w:t>
      </w:r>
      <w:r w:rsidRPr="00795899">
        <w:rPr>
          <w:color w:val="000000" w:themeColor="text1"/>
        </w:rPr>
        <w:t xml:space="preserve"> 28-30.</w:t>
      </w:r>
      <w:bookmarkEnd w:id="89"/>
    </w:p>
    <w:p w14:paraId="0AEC2786" w14:textId="77777777" w:rsidR="00D23B1E" w:rsidRPr="00795899" w:rsidRDefault="00D23B1E" w:rsidP="00D23B1E">
      <w:pPr>
        <w:pStyle w:val="Body"/>
        <w:rPr>
          <w:color w:val="000000" w:themeColor="text1"/>
        </w:rPr>
      </w:pPr>
      <w:bookmarkStart w:id="90" w:name="_ENREF_6"/>
      <w:r w:rsidRPr="00795899">
        <w:rPr>
          <w:color w:val="000000" w:themeColor="text1"/>
        </w:rPr>
        <w:t xml:space="preserve">ARYA, V., THAKUR, N. &amp; KASHYAP, C. 2012. Preliminary phytochemical analysis of the extracts of Psidium leaves. </w:t>
      </w:r>
      <w:r w:rsidRPr="00795899">
        <w:rPr>
          <w:i/>
          <w:color w:val="000000" w:themeColor="text1"/>
        </w:rPr>
        <w:t>Journal of Pharmacognosy and Phytochemistry,</w:t>
      </w:r>
      <w:r w:rsidRPr="00795899">
        <w:rPr>
          <w:color w:val="000000" w:themeColor="text1"/>
        </w:rPr>
        <w:t xml:space="preserve"> 1</w:t>
      </w:r>
      <w:r w:rsidRPr="00795899">
        <w:rPr>
          <w:b/>
          <w:color w:val="000000" w:themeColor="text1"/>
        </w:rPr>
        <w:t>,</w:t>
      </w:r>
      <w:r w:rsidRPr="00795899">
        <w:rPr>
          <w:color w:val="000000" w:themeColor="text1"/>
        </w:rPr>
        <w:t xml:space="preserve"> 01-05.</w:t>
      </w:r>
      <w:bookmarkEnd w:id="90"/>
    </w:p>
    <w:p w14:paraId="20B50105" w14:textId="77777777" w:rsidR="00D23B1E" w:rsidRPr="00795899" w:rsidRDefault="00D23B1E" w:rsidP="00D23B1E">
      <w:pPr>
        <w:pStyle w:val="Body"/>
        <w:rPr>
          <w:color w:val="000000" w:themeColor="text1"/>
        </w:rPr>
      </w:pPr>
      <w:bookmarkStart w:id="91" w:name="_ENREF_7"/>
      <w:r w:rsidRPr="00795899">
        <w:rPr>
          <w:color w:val="000000" w:themeColor="text1"/>
        </w:rPr>
        <w:t xml:space="preserve">ASIFA, K. &amp; CHITRA, K. 2018. Evaluation of acute toxicity of </w:t>
      </w:r>
      <w:proofErr w:type="spellStart"/>
      <w:r w:rsidRPr="00795899">
        <w:rPr>
          <w:color w:val="000000" w:themeColor="text1"/>
        </w:rPr>
        <w:t>octylphenol</w:t>
      </w:r>
      <w:proofErr w:type="spellEnd"/>
      <w:r w:rsidRPr="00795899">
        <w:rPr>
          <w:color w:val="000000" w:themeColor="text1"/>
        </w:rPr>
        <w:t xml:space="preserve"> in the cichlid fish, </w:t>
      </w:r>
      <w:proofErr w:type="spellStart"/>
      <w:r w:rsidRPr="00795899">
        <w:rPr>
          <w:color w:val="000000" w:themeColor="text1"/>
        </w:rPr>
        <w:t>Pseudetroplus</w:t>
      </w:r>
      <w:proofErr w:type="spellEnd"/>
      <w:r w:rsidRPr="00795899">
        <w:rPr>
          <w:color w:val="000000" w:themeColor="text1"/>
        </w:rPr>
        <w:t xml:space="preserve"> maculatus (Bloch, 1795). </w:t>
      </w:r>
      <w:r w:rsidRPr="00795899">
        <w:rPr>
          <w:i/>
          <w:color w:val="000000" w:themeColor="text1"/>
        </w:rPr>
        <w:t>Int J Appl Res,</w:t>
      </w:r>
      <w:r w:rsidRPr="00795899">
        <w:rPr>
          <w:color w:val="000000" w:themeColor="text1"/>
        </w:rPr>
        <w:t xml:space="preserve"> 4</w:t>
      </w:r>
      <w:r w:rsidRPr="00795899">
        <w:rPr>
          <w:b/>
          <w:color w:val="000000" w:themeColor="text1"/>
        </w:rPr>
        <w:t>,</w:t>
      </w:r>
      <w:r w:rsidRPr="00795899">
        <w:rPr>
          <w:color w:val="000000" w:themeColor="text1"/>
        </w:rPr>
        <w:t xml:space="preserve"> 197-203.</w:t>
      </w:r>
      <w:bookmarkEnd w:id="91"/>
    </w:p>
    <w:p w14:paraId="5AF4DF47" w14:textId="77777777" w:rsidR="00D23B1E" w:rsidRPr="00795899" w:rsidRDefault="00D23B1E" w:rsidP="00D23B1E">
      <w:pPr>
        <w:pStyle w:val="Body"/>
        <w:rPr>
          <w:color w:val="000000" w:themeColor="text1"/>
        </w:rPr>
      </w:pPr>
      <w:bookmarkStart w:id="92" w:name="_ENREF_8"/>
      <w:r w:rsidRPr="00795899">
        <w:rPr>
          <w:color w:val="000000" w:themeColor="text1"/>
        </w:rPr>
        <w:t xml:space="preserve">BANERJEE, S., MAITY, S., GUCHHAIT, R., CHATTERJEE, A., BISWAS, C., ADHIKARI, M. &amp; PRAMANICK, K. 2021. Toxic effects of cyanotoxins in teleost fish: A comprehensive review. </w:t>
      </w:r>
      <w:r w:rsidRPr="00795899">
        <w:rPr>
          <w:i/>
          <w:color w:val="000000" w:themeColor="text1"/>
        </w:rPr>
        <w:t>Aquatic Toxicology,</w:t>
      </w:r>
      <w:r w:rsidRPr="00795899">
        <w:rPr>
          <w:color w:val="000000" w:themeColor="text1"/>
        </w:rPr>
        <w:t xml:space="preserve"> 240</w:t>
      </w:r>
      <w:r w:rsidRPr="00795899">
        <w:rPr>
          <w:b/>
          <w:color w:val="000000" w:themeColor="text1"/>
        </w:rPr>
        <w:t>,</w:t>
      </w:r>
      <w:r w:rsidRPr="00795899">
        <w:rPr>
          <w:color w:val="000000" w:themeColor="text1"/>
        </w:rPr>
        <w:t xml:space="preserve"> 105971.</w:t>
      </w:r>
      <w:bookmarkEnd w:id="92"/>
    </w:p>
    <w:p w14:paraId="7F26850D" w14:textId="77777777" w:rsidR="00D23B1E" w:rsidRPr="00795899" w:rsidRDefault="00D23B1E" w:rsidP="00D23B1E">
      <w:pPr>
        <w:pStyle w:val="Body"/>
        <w:rPr>
          <w:color w:val="000000" w:themeColor="text1"/>
        </w:rPr>
      </w:pPr>
      <w:bookmarkStart w:id="93" w:name="_ENREF_9"/>
      <w:r w:rsidRPr="00795899">
        <w:rPr>
          <w:color w:val="000000" w:themeColor="text1"/>
        </w:rPr>
        <w:lastRenderedPageBreak/>
        <w:t xml:space="preserve">BASIRU, A., SOETAN, K. O. &amp; OLAYEMI, F. O. 2016. Comparative proximate, minerals composition and antinutritional factors of </w:t>
      </w:r>
      <w:proofErr w:type="spellStart"/>
      <w:r w:rsidRPr="00795899">
        <w:rPr>
          <w:color w:val="000000" w:themeColor="text1"/>
        </w:rPr>
        <w:t>Waltheria</w:t>
      </w:r>
      <w:proofErr w:type="spellEnd"/>
      <w:r w:rsidRPr="00795899">
        <w:rPr>
          <w:color w:val="000000" w:themeColor="text1"/>
        </w:rPr>
        <w:t xml:space="preserve"> </w:t>
      </w:r>
      <w:proofErr w:type="spellStart"/>
      <w:r w:rsidRPr="00795899">
        <w:rPr>
          <w:color w:val="000000" w:themeColor="text1"/>
        </w:rPr>
        <w:t>indica</w:t>
      </w:r>
      <w:proofErr w:type="spellEnd"/>
      <w:r w:rsidRPr="00795899">
        <w:rPr>
          <w:color w:val="000000" w:themeColor="text1"/>
        </w:rPr>
        <w:t xml:space="preserve"> leave, root and stem. </w:t>
      </w:r>
      <w:r w:rsidRPr="00795899">
        <w:rPr>
          <w:i/>
          <w:color w:val="000000" w:themeColor="text1"/>
        </w:rPr>
        <w:t>Annals: Food Science &amp; Technology,</w:t>
      </w:r>
      <w:r w:rsidRPr="00795899">
        <w:rPr>
          <w:color w:val="000000" w:themeColor="text1"/>
        </w:rPr>
        <w:t xml:space="preserve"> 17.</w:t>
      </w:r>
      <w:bookmarkEnd w:id="93"/>
    </w:p>
    <w:p w14:paraId="03CB30E6" w14:textId="77777777" w:rsidR="00D23B1E" w:rsidRPr="00795899" w:rsidRDefault="00D23B1E" w:rsidP="00D23B1E">
      <w:pPr>
        <w:pStyle w:val="Body"/>
        <w:rPr>
          <w:color w:val="000000" w:themeColor="text1"/>
        </w:rPr>
      </w:pPr>
      <w:bookmarkStart w:id="94" w:name="_ENREF_10"/>
      <w:r w:rsidRPr="00795899">
        <w:rPr>
          <w:color w:val="000000" w:themeColor="text1"/>
        </w:rPr>
        <w:t xml:space="preserve">BINGHAM, M., WILLEMEN, A., WURSTEN, B., BALLINGS, P. &amp; HYDE, M. 2020. Flora of Zambia. </w:t>
      </w:r>
      <w:r w:rsidRPr="00795899">
        <w:rPr>
          <w:i/>
          <w:color w:val="000000" w:themeColor="text1"/>
        </w:rPr>
        <w:t xml:space="preserve">Available at: Available at: </w:t>
      </w:r>
      <w:hyperlink r:id="rId18" w:history="1">
        <w:r w:rsidRPr="00795899">
          <w:rPr>
            <w:rStyle w:val="Hyperlink"/>
            <w:i/>
            <w:color w:val="000000" w:themeColor="text1"/>
            <w:u w:val="none"/>
          </w:rPr>
          <w:t>http://www</w:t>
        </w:r>
      </w:hyperlink>
      <w:r w:rsidRPr="00795899">
        <w:rPr>
          <w:i/>
          <w:color w:val="000000" w:themeColor="text1"/>
        </w:rPr>
        <w:t xml:space="preserve">. </w:t>
      </w:r>
      <w:proofErr w:type="spellStart"/>
      <w:r w:rsidRPr="00795899">
        <w:rPr>
          <w:i/>
          <w:color w:val="000000" w:themeColor="text1"/>
        </w:rPr>
        <w:t>zambiaflora</w:t>
      </w:r>
      <w:proofErr w:type="spellEnd"/>
      <w:r w:rsidRPr="00795899">
        <w:rPr>
          <w:i/>
          <w:color w:val="000000" w:themeColor="text1"/>
        </w:rPr>
        <w:t>. com. Accessed on,</w:t>
      </w:r>
      <w:r w:rsidRPr="00795899">
        <w:rPr>
          <w:color w:val="000000" w:themeColor="text1"/>
        </w:rPr>
        <w:t xml:space="preserve"> 1.</w:t>
      </w:r>
      <w:bookmarkEnd w:id="94"/>
    </w:p>
    <w:p w14:paraId="251F8DB2" w14:textId="77777777" w:rsidR="00D23B1E" w:rsidRPr="00795899" w:rsidRDefault="00D23B1E" w:rsidP="00D23B1E">
      <w:pPr>
        <w:pStyle w:val="Body"/>
        <w:rPr>
          <w:color w:val="000000" w:themeColor="text1"/>
        </w:rPr>
      </w:pPr>
      <w:bookmarkStart w:id="95" w:name="_ENREF_11"/>
      <w:r w:rsidRPr="00795899">
        <w:rPr>
          <w:color w:val="000000" w:themeColor="text1"/>
        </w:rPr>
        <w:t xml:space="preserve">BRAND, M. D. &amp; NICHOLLS, D. G. 2011. Assessing mitochondrial dysfunction in cells. </w:t>
      </w:r>
      <w:r w:rsidRPr="00795899">
        <w:rPr>
          <w:i/>
          <w:color w:val="000000" w:themeColor="text1"/>
        </w:rPr>
        <w:t>Biochemical Journal,</w:t>
      </w:r>
      <w:r w:rsidRPr="00795899">
        <w:rPr>
          <w:color w:val="000000" w:themeColor="text1"/>
        </w:rPr>
        <w:t xml:space="preserve"> 435</w:t>
      </w:r>
      <w:r w:rsidRPr="00795899">
        <w:rPr>
          <w:b/>
          <w:color w:val="000000" w:themeColor="text1"/>
        </w:rPr>
        <w:t>,</w:t>
      </w:r>
      <w:r w:rsidRPr="00795899">
        <w:rPr>
          <w:color w:val="000000" w:themeColor="text1"/>
        </w:rPr>
        <w:t xml:space="preserve"> 297-312.</w:t>
      </w:r>
      <w:bookmarkEnd w:id="95"/>
    </w:p>
    <w:p w14:paraId="468BAA99" w14:textId="77777777" w:rsidR="00D23B1E" w:rsidRPr="00795899" w:rsidRDefault="00D23B1E" w:rsidP="00D23B1E">
      <w:pPr>
        <w:pStyle w:val="Body"/>
        <w:rPr>
          <w:color w:val="000000" w:themeColor="text1"/>
        </w:rPr>
      </w:pPr>
      <w:bookmarkStart w:id="96" w:name="_ENREF_12"/>
      <w:r w:rsidRPr="00795899">
        <w:rPr>
          <w:color w:val="000000" w:themeColor="text1"/>
        </w:rPr>
        <w:t xml:space="preserve">CAMPOS-GARCIA, J., MARTINEZ, D. S. T., ALVES, O. L., LEONARDO, A. F. G. &amp; BARBIERI, E. 2015. Ecotoxicological effects of carbofuran and </w:t>
      </w:r>
      <w:proofErr w:type="spellStart"/>
      <w:r w:rsidRPr="00795899">
        <w:rPr>
          <w:color w:val="000000" w:themeColor="text1"/>
        </w:rPr>
        <w:t>oxidised</w:t>
      </w:r>
      <w:proofErr w:type="spellEnd"/>
      <w:r w:rsidRPr="00795899">
        <w:rPr>
          <w:color w:val="000000" w:themeColor="text1"/>
        </w:rPr>
        <w:t xml:space="preserve"> multiwalled carbon nanotubes on the freshwater fish Nile tilapia: Nanotubes enhance pesticide ecotoxicity. </w:t>
      </w:r>
      <w:r w:rsidRPr="00795899">
        <w:rPr>
          <w:i/>
          <w:color w:val="000000" w:themeColor="text1"/>
        </w:rPr>
        <w:t>Ecotoxicology and Environmental Safety,</w:t>
      </w:r>
      <w:r w:rsidRPr="00795899">
        <w:rPr>
          <w:color w:val="000000" w:themeColor="text1"/>
        </w:rPr>
        <w:t xml:space="preserve"> 111</w:t>
      </w:r>
      <w:r w:rsidRPr="00795899">
        <w:rPr>
          <w:b/>
          <w:color w:val="000000" w:themeColor="text1"/>
        </w:rPr>
        <w:t>,</w:t>
      </w:r>
      <w:r w:rsidRPr="00795899">
        <w:rPr>
          <w:color w:val="000000" w:themeColor="text1"/>
        </w:rPr>
        <w:t xml:space="preserve"> 131-137.</w:t>
      </w:r>
      <w:bookmarkEnd w:id="96"/>
    </w:p>
    <w:p w14:paraId="771C8D9D" w14:textId="77777777" w:rsidR="00D23B1E" w:rsidRPr="00795899" w:rsidRDefault="00D23B1E" w:rsidP="00D23B1E">
      <w:pPr>
        <w:pStyle w:val="Body"/>
        <w:rPr>
          <w:color w:val="000000" w:themeColor="text1"/>
        </w:rPr>
      </w:pPr>
      <w:bookmarkStart w:id="97" w:name="_ENREF_13"/>
      <w:r w:rsidRPr="00795899">
        <w:rPr>
          <w:color w:val="000000" w:themeColor="text1"/>
        </w:rPr>
        <w:t xml:space="preserve">CANNON, J. G., BURTON, R. A., WOOD, S. G. &amp; OWEN, N. L. 2004. Naturally occurring fish poisons from plants. </w:t>
      </w:r>
      <w:r w:rsidRPr="00795899">
        <w:rPr>
          <w:i/>
          <w:color w:val="000000" w:themeColor="text1"/>
        </w:rPr>
        <w:t>Journal of chemical education,</w:t>
      </w:r>
      <w:r w:rsidRPr="00795899">
        <w:rPr>
          <w:color w:val="000000" w:themeColor="text1"/>
        </w:rPr>
        <w:t xml:space="preserve"> 81</w:t>
      </w:r>
      <w:r w:rsidRPr="00795899">
        <w:rPr>
          <w:b/>
          <w:color w:val="000000" w:themeColor="text1"/>
        </w:rPr>
        <w:t>,</w:t>
      </w:r>
      <w:r w:rsidRPr="00795899">
        <w:rPr>
          <w:color w:val="000000" w:themeColor="text1"/>
        </w:rPr>
        <w:t xml:space="preserve"> 1457.</w:t>
      </w:r>
      <w:bookmarkEnd w:id="97"/>
    </w:p>
    <w:p w14:paraId="1D71BEAB" w14:textId="77777777" w:rsidR="00D23B1E" w:rsidRPr="00795899" w:rsidRDefault="00D23B1E" w:rsidP="00D23B1E">
      <w:pPr>
        <w:pStyle w:val="Body"/>
        <w:rPr>
          <w:color w:val="000000" w:themeColor="text1"/>
        </w:rPr>
      </w:pPr>
      <w:bookmarkStart w:id="98" w:name="_ENREF_14"/>
      <w:r w:rsidRPr="00795899">
        <w:rPr>
          <w:color w:val="000000" w:themeColor="text1"/>
        </w:rPr>
        <w:t xml:space="preserve">CHARAN, J. &amp; KANTHARIA, N. 2013. How to calculate sample size in animal studies? </w:t>
      </w:r>
      <w:r w:rsidRPr="00795899">
        <w:rPr>
          <w:i/>
          <w:color w:val="000000" w:themeColor="text1"/>
        </w:rPr>
        <w:t>Journal of Pharmacology and Pharmacotherapeutics,</w:t>
      </w:r>
      <w:r w:rsidRPr="00795899">
        <w:rPr>
          <w:color w:val="000000" w:themeColor="text1"/>
        </w:rPr>
        <w:t xml:space="preserve"> 4</w:t>
      </w:r>
      <w:r w:rsidRPr="00795899">
        <w:rPr>
          <w:b/>
          <w:color w:val="000000" w:themeColor="text1"/>
        </w:rPr>
        <w:t>,</w:t>
      </w:r>
      <w:r w:rsidRPr="00795899">
        <w:rPr>
          <w:color w:val="000000" w:themeColor="text1"/>
        </w:rPr>
        <w:t xml:space="preserve"> 303-306.</w:t>
      </w:r>
      <w:bookmarkEnd w:id="98"/>
    </w:p>
    <w:p w14:paraId="2FAC58B3" w14:textId="77777777" w:rsidR="00D23B1E" w:rsidRPr="00795899" w:rsidRDefault="00D23B1E" w:rsidP="00D23B1E">
      <w:pPr>
        <w:pStyle w:val="Body"/>
        <w:rPr>
          <w:color w:val="000000" w:themeColor="text1"/>
        </w:rPr>
      </w:pPr>
      <w:bookmarkStart w:id="99" w:name="_ENREF_15"/>
      <w:r w:rsidRPr="00795899">
        <w:rPr>
          <w:color w:val="000000" w:themeColor="text1"/>
        </w:rPr>
        <w:t xml:space="preserve">CLESCERI, L. S. 1998. Standard methods for examination of water and wastewater. </w:t>
      </w:r>
      <w:r w:rsidRPr="00795899">
        <w:rPr>
          <w:i/>
          <w:color w:val="000000" w:themeColor="text1"/>
        </w:rPr>
        <w:t>American public health association,</w:t>
      </w:r>
      <w:r w:rsidRPr="00795899">
        <w:rPr>
          <w:color w:val="000000" w:themeColor="text1"/>
        </w:rPr>
        <w:t xml:space="preserve"> 9.</w:t>
      </w:r>
      <w:bookmarkEnd w:id="99"/>
    </w:p>
    <w:p w14:paraId="01D395CF" w14:textId="77777777" w:rsidR="00D23B1E" w:rsidRPr="00795899" w:rsidRDefault="00D23B1E" w:rsidP="00D23B1E">
      <w:pPr>
        <w:pStyle w:val="Body"/>
        <w:rPr>
          <w:color w:val="000000" w:themeColor="text1"/>
        </w:rPr>
      </w:pPr>
      <w:bookmarkStart w:id="100" w:name="_ENREF_16"/>
      <w:r w:rsidRPr="00795899">
        <w:rPr>
          <w:color w:val="000000" w:themeColor="text1"/>
        </w:rPr>
        <w:t xml:space="preserve">CROFT, J., CROSS, N., HINCHCLIFFE, S., LUGHADHA, E. N., STEVENS, P., WEST, J. &amp; WHITBREAD, G. 1999. Plant names for the 21st century: the International Plant Names Index, a distributed data source of general accessibility. </w:t>
      </w:r>
      <w:r w:rsidRPr="00795899">
        <w:rPr>
          <w:i/>
          <w:color w:val="000000" w:themeColor="text1"/>
        </w:rPr>
        <w:t>Taxon,</w:t>
      </w:r>
      <w:r w:rsidRPr="00795899">
        <w:rPr>
          <w:color w:val="000000" w:themeColor="text1"/>
        </w:rPr>
        <w:t xml:space="preserve"> 48</w:t>
      </w:r>
      <w:r w:rsidRPr="00795899">
        <w:rPr>
          <w:b/>
          <w:color w:val="000000" w:themeColor="text1"/>
        </w:rPr>
        <w:t>,</w:t>
      </w:r>
      <w:r w:rsidRPr="00795899">
        <w:rPr>
          <w:color w:val="000000" w:themeColor="text1"/>
        </w:rPr>
        <w:t xml:space="preserve"> 317-324.</w:t>
      </w:r>
      <w:bookmarkEnd w:id="100"/>
    </w:p>
    <w:p w14:paraId="2D26E451" w14:textId="77777777" w:rsidR="00D23B1E" w:rsidRPr="00795899" w:rsidRDefault="00D23B1E" w:rsidP="00D23B1E">
      <w:pPr>
        <w:pStyle w:val="Body"/>
        <w:rPr>
          <w:color w:val="000000" w:themeColor="text1"/>
        </w:rPr>
      </w:pPr>
      <w:bookmarkStart w:id="101" w:name="_ENREF_17"/>
      <w:r w:rsidRPr="00795899">
        <w:rPr>
          <w:color w:val="000000" w:themeColor="text1"/>
        </w:rPr>
        <w:t xml:space="preserve">DE MICHEAUX, P. L., DROUILHET, R. &amp; LIQUET, B. 2013. The R software. </w:t>
      </w:r>
      <w:r w:rsidRPr="00795899">
        <w:rPr>
          <w:i/>
          <w:color w:val="000000" w:themeColor="text1"/>
        </w:rPr>
        <w:t>Fundamentals of Programming and Statistical Analysis</w:t>
      </w:r>
      <w:r w:rsidRPr="00795899">
        <w:rPr>
          <w:b/>
          <w:color w:val="000000" w:themeColor="text1"/>
        </w:rPr>
        <w:t>,</w:t>
      </w:r>
      <w:r w:rsidRPr="00795899">
        <w:rPr>
          <w:color w:val="000000" w:themeColor="text1"/>
        </w:rPr>
        <w:t xml:space="preserve"> 978-1.</w:t>
      </w:r>
      <w:bookmarkEnd w:id="101"/>
    </w:p>
    <w:p w14:paraId="4811C128" w14:textId="77777777" w:rsidR="00D23B1E" w:rsidRPr="00795899" w:rsidRDefault="00D23B1E" w:rsidP="00D23B1E">
      <w:pPr>
        <w:pStyle w:val="Body"/>
        <w:rPr>
          <w:color w:val="000000" w:themeColor="text1"/>
        </w:rPr>
      </w:pPr>
      <w:bookmarkStart w:id="102" w:name="_ENREF_18"/>
      <w:r w:rsidRPr="00795899">
        <w:rPr>
          <w:color w:val="000000" w:themeColor="text1"/>
        </w:rPr>
        <w:t xml:space="preserve">DEMINE, S., RENARD, P. &amp; ARNOULD, T. 2019. Mitochondrial uncoupling: a key controller of biological processes in physiology and diseases. </w:t>
      </w:r>
      <w:r w:rsidRPr="00795899">
        <w:rPr>
          <w:i/>
          <w:color w:val="000000" w:themeColor="text1"/>
        </w:rPr>
        <w:t>Cells,</w:t>
      </w:r>
      <w:r w:rsidRPr="00795899">
        <w:rPr>
          <w:color w:val="000000" w:themeColor="text1"/>
        </w:rPr>
        <w:t xml:space="preserve"> 8</w:t>
      </w:r>
      <w:r w:rsidRPr="00795899">
        <w:rPr>
          <w:b/>
          <w:color w:val="000000" w:themeColor="text1"/>
        </w:rPr>
        <w:t>,</w:t>
      </w:r>
      <w:r w:rsidRPr="00795899">
        <w:rPr>
          <w:color w:val="000000" w:themeColor="text1"/>
        </w:rPr>
        <w:t xml:space="preserve"> 795.</w:t>
      </w:r>
      <w:bookmarkEnd w:id="102"/>
    </w:p>
    <w:p w14:paraId="6C2C022E" w14:textId="77777777" w:rsidR="00D23B1E" w:rsidRPr="00795899" w:rsidRDefault="00D23B1E" w:rsidP="00D23B1E">
      <w:pPr>
        <w:pStyle w:val="Body"/>
        <w:rPr>
          <w:color w:val="000000" w:themeColor="text1"/>
        </w:rPr>
      </w:pPr>
      <w:bookmarkStart w:id="103" w:name="_ENREF_19"/>
      <w:r w:rsidRPr="00795899">
        <w:rPr>
          <w:color w:val="000000" w:themeColor="text1"/>
        </w:rPr>
        <w:t xml:space="preserve">DETOLLA, L. J., SRINIVAS, S., WHITAKER, B. R., ANDREWS, C., HECKER, B., KANE, A. S. &amp; REIMSCHUESSEL, R. 1995. Guidelines for the care and use of fish in research. </w:t>
      </w:r>
      <w:r w:rsidRPr="00795899">
        <w:rPr>
          <w:i/>
          <w:color w:val="000000" w:themeColor="text1"/>
        </w:rPr>
        <w:t>Ilar Journal,</w:t>
      </w:r>
      <w:r w:rsidRPr="00795899">
        <w:rPr>
          <w:color w:val="000000" w:themeColor="text1"/>
        </w:rPr>
        <w:t xml:space="preserve"> 37</w:t>
      </w:r>
      <w:r w:rsidRPr="00795899">
        <w:rPr>
          <w:b/>
          <w:color w:val="000000" w:themeColor="text1"/>
        </w:rPr>
        <w:t>,</w:t>
      </w:r>
      <w:r w:rsidRPr="00795899">
        <w:rPr>
          <w:color w:val="000000" w:themeColor="text1"/>
        </w:rPr>
        <w:t xml:space="preserve"> 159-173.</w:t>
      </w:r>
      <w:bookmarkEnd w:id="103"/>
    </w:p>
    <w:p w14:paraId="6F5C9911" w14:textId="77777777" w:rsidR="00D23B1E" w:rsidRPr="00795899" w:rsidRDefault="00D23B1E" w:rsidP="00D23B1E">
      <w:pPr>
        <w:pStyle w:val="Body"/>
        <w:rPr>
          <w:color w:val="000000" w:themeColor="text1"/>
        </w:rPr>
      </w:pPr>
      <w:bookmarkStart w:id="104" w:name="_ENREF_20"/>
      <w:r w:rsidRPr="00795899">
        <w:rPr>
          <w:color w:val="000000" w:themeColor="text1"/>
        </w:rPr>
        <w:t xml:space="preserve">DIEPART, C., VERRAX, J., CALDERON, P. B., FERON, O., JORDAN, B. F. &amp; GALLEZ, B. 2010. Comparison of methods for measuring oxygen consumption in tumor cells in vitro. </w:t>
      </w:r>
      <w:r w:rsidRPr="00795899">
        <w:rPr>
          <w:i/>
          <w:color w:val="000000" w:themeColor="text1"/>
        </w:rPr>
        <w:t>Analytical biochemistry,</w:t>
      </w:r>
      <w:r w:rsidRPr="00795899">
        <w:rPr>
          <w:color w:val="000000" w:themeColor="text1"/>
        </w:rPr>
        <w:t xml:space="preserve"> 396</w:t>
      </w:r>
      <w:r w:rsidRPr="00795899">
        <w:rPr>
          <w:b/>
          <w:color w:val="000000" w:themeColor="text1"/>
        </w:rPr>
        <w:t>,</w:t>
      </w:r>
      <w:r w:rsidRPr="00795899">
        <w:rPr>
          <w:color w:val="000000" w:themeColor="text1"/>
        </w:rPr>
        <w:t xml:space="preserve"> 250-256.</w:t>
      </w:r>
      <w:bookmarkEnd w:id="104"/>
    </w:p>
    <w:p w14:paraId="4E6912D7" w14:textId="77777777" w:rsidR="00D23B1E" w:rsidRPr="00795899" w:rsidRDefault="00D23B1E" w:rsidP="00D23B1E">
      <w:pPr>
        <w:pStyle w:val="Body"/>
        <w:rPr>
          <w:color w:val="000000" w:themeColor="text1"/>
        </w:rPr>
      </w:pPr>
      <w:bookmarkStart w:id="105" w:name="_ENREF_21"/>
      <w:r w:rsidRPr="00795899">
        <w:rPr>
          <w:color w:val="000000" w:themeColor="text1"/>
        </w:rPr>
        <w:t>DONBÆK, C., MORK, A. &amp; RAVLO, I. 2019. Early mortality in tilapia fingerlings on Lake Kariba in Zambia.</w:t>
      </w:r>
      <w:bookmarkEnd w:id="105"/>
    </w:p>
    <w:p w14:paraId="3004B113" w14:textId="77777777" w:rsidR="00D23B1E" w:rsidRPr="00795899" w:rsidRDefault="00D23B1E" w:rsidP="00D23B1E">
      <w:pPr>
        <w:pStyle w:val="Body"/>
        <w:rPr>
          <w:color w:val="000000" w:themeColor="text1"/>
        </w:rPr>
      </w:pPr>
      <w:bookmarkStart w:id="106" w:name="_ENREF_22"/>
      <w:r w:rsidRPr="00795899">
        <w:rPr>
          <w:color w:val="000000" w:themeColor="text1"/>
        </w:rPr>
        <w:t xml:space="preserve">DONG, X., QIN, J. &amp; ZHANG, X. 2011. Fish adaptation to oxygen variations in aquaculture from hypoxia to hyperoxia. </w:t>
      </w:r>
      <w:r w:rsidRPr="00795899">
        <w:rPr>
          <w:i/>
          <w:color w:val="000000" w:themeColor="text1"/>
        </w:rPr>
        <w:t>Journal of Fisheries and Aquaculture,</w:t>
      </w:r>
      <w:r w:rsidRPr="00795899">
        <w:rPr>
          <w:color w:val="000000" w:themeColor="text1"/>
        </w:rPr>
        <w:t xml:space="preserve"> 2</w:t>
      </w:r>
      <w:r w:rsidRPr="00795899">
        <w:rPr>
          <w:b/>
          <w:color w:val="000000" w:themeColor="text1"/>
        </w:rPr>
        <w:t>,</w:t>
      </w:r>
      <w:r w:rsidRPr="00795899">
        <w:rPr>
          <w:color w:val="000000" w:themeColor="text1"/>
        </w:rPr>
        <w:t xml:space="preserve"> 23.</w:t>
      </w:r>
      <w:bookmarkEnd w:id="106"/>
    </w:p>
    <w:p w14:paraId="3F0A001E" w14:textId="77777777" w:rsidR="00D23B1E" w:rsidRPr="00795899" w:rsidRDefault="00D23B1E" w:rsidP="00D23B1E">
      <w:pPr>
        <w:pStyle w:val="Body"/>
        <w:rPr>
          <w:color w:val="000000" w:themeColor="text1"/>
        </w:rPr>
      </w:pPr>
      <w:bookmarkStart w:id="107" w:name="_ENREF_23"/>
      <w:r w:rsidRPr="00795899">
        <w:rPr>
          <w:color w:val="000000" w:themeColor="text1"/>
        </w:rPr>
        <w:t xml:space="preserve">ECHTAY, K. S. 2007. Mitochondrial uncoupling proteins—what is their physiological role? </w:t>
      </w:r>
      <w:r w:rsidRPr="00795899">
        <w:rPr>
          <w:i/>
          <w:color w:val="000000" w:themeColor="text1"/>
        </w:rPr>
        <w:t>Free Radical Biology and Medicine,</w:t>
      </w:r>
      <w:r w:rsidRPr="00795899">
        <w:rPr>
          <w:color w:val="000000" w:themeColor="text1"/>
        </w:rPr>
        <w:t xml:space="preserve"> 43</w:t>
      </w:r>
      <w:r w:rsidRPr="00795899">
        <w:rPr>
          <w:b/>
          <w:color w:val="000000" w:themeColor="text1"/>
        </w:rPr>
        <w:t>,</w:t>
      </w:r>
      <w:r w:rsidRPr="00795899">
        <w:rPr>
          <w:color w:val="000000" w:themeColor="text1"/>
        </w:rPr>
        <w:t xml:space="preserve"> 1351-1371.</w:t>
      </w:r>
      <w:bookmarkEnd w:id="107"/>
    </w:p>
    <w:p w14:paraId="7DB34D0C" w14:textId="77777777" w:rsidR="00D23B1E" w:rsidRPr="00795899" w:rsidRDefault="00D23B1E" w:rsidP="00D23B1E">
      <w:pPr>
        <w:pStyle w:val="Body"/>
        <w:rPr>
          <w:color w:val="000000" w:themeColor="text1"/>
        </w:rPr>
      </w:pPr>
      <w:bookmarkStart w:id="108" w:name="_ENREF_24"/>
      <w:r w:rsidRPr="00795899">
        <w:rPr>
          <w:color w:val="000000" w:themeColor="text1"/>
        </w:rPr>
        <w:t xml:space="preserve">GNAIGER, E. 2001. Bioenergetics at low oxygen: dependence of respiration and phosphorylation on oxygen and adenosine diphosphate supply. </w:t>
      </w:r>
      <w:r w:rsidRPr="00795899">
        <w:rPr>
          <w:i/>
          <w:color w:val="000000" w:themeColor="text1"/>
        </w:rPr>
        <w:t>Respiration physiology,</w:t>
      </w:r>
      <w:r w:rsidRPr="00795899">
        <w:rPr>
          <w:color w:val="000000" w:themeColor="text1"/>
        </w:rPr>
        <w:t xml:space="preserve"> 128</w:t>
      </w:r>
      <w:r w:rsidRPr="00795899">
        <w:rPr>
          <w:b/>
          <w:color w:val="000000" w:themeColor="text1"/>
        </w:rPr>
        <w:t>,</w:t>
      </w:r>
      <w:r w:rsidRPr="00795899">
        <w:rPr>
          <w:color w:val="000000" w:themeColor="text1"/>
        </w:rPr>
        <w:t xml:space="preserve"> 277-297.</w:t>
      </w:r>
      <w:bookmarkEnd w:id="108"/>
    </w:p>
    <w:p w14:paraId="629FB081" w14:textId="77777777" w:rsidR="00D23B1E" w:rsidRPr="00795899" w:rsidRDefault="00D23B1E" w:rsidP="00D23B1E">
      <w:pPr>
        <w:pStyle w:val="Body"/>
        <w:rPr>
          <w:color w:val="000000" w:themeColor="text1"/>
        </w:rPr>
      </w:pPr>
      <w:bookmarkStart w:id="109" w:name="_ENREF_25"/>
      <w:r w:rsidRPr="00795899">
        <w:rPr>
          <w:color w:val="000000" w:themeColor="text1"/>
        </w:rPr>
        <w:t xml:space="preserve">GOEDEKE, L. &amp; SHULMAN, G. I. 2021. Therapeutic potential of mitochondrial uncouplers for the treatment of metabolic associated fatty liver disease and NASH. </w:t>
      </w:r>
      <w:r w:rsidRPr="00795899">
        <w:rPr>
          <w:i/>
          <w:color w:val="000000" w:themeColor="text1"/>
        </w:rPr>
        <w:t>Molecular metabolism,</w:t>
      </w:r>
      <w:r w:rsidRPr="00795899">
        <w:rPr>
          <w:color w:val="000000" w:themeColor="text1"/>
        </w:rPr>
        <w:t xml:space="preserve"> 46</w:t>
      </w:r>
      <w:r w:rsidRPr="00795899">
        <w:rPr>
          <w:b/>
          <w:color w:val="000000" w:themeColor="text1"/>
        </w:rPr>
        <w:t>,</w:t>
      </w:r>
      <w:r w:rsidRPr="00795899">
        <w:rPr>
          <w:color w:val="000000" w:themeColor="text1"/>
        </w:rPr>
        <w:t xml:space="preserve"> 101178.</w:t>
      </w:r>
      <w:bookmarkEnd w:id="109"/>
    </w:p>
    <w:p w14:paraId="23433B7A" w14:textId="77777777" w:rsidR="00D23B1E" w:rsidRPr="00795899" w:rsidRDefault="00D23B1E" w:rsidP="00D23B1E">
      <w:pPr>
        <w:pStyle w:val="Body"/>
        <w:rPr>
          <w:color w:val="000000" w:themeColor="text1"/>
        </w:rPr>
      </w:pPr>
      <w:bookmarkStart w:id="110" w:name="_ENREF_26"/>
      <w:r w:rsidRPr="00795899">
        <w:rPr>
          <w:color w:val="000000" w:themeColor="text1"/>
        </w:rPr>
        <w:t xml:space="preserve">GUO, R., GU, J., ZONG, S., WU, M. &amp; YANG, M. 2018. Structure and mechanism of mitochondrial electron transport chain. </w:t>
      </w:r>
      <w:r w:rsidRPr="00795899">
        <w:rPr>
          <w:i/>
          <w:color w:val="000000" w:themeColor="text1"/>
        </w:rPr>
        <w:t>Biomedical journal,</w:t>
      </w:r>
      <w:r w:rsidRPr="00795899">
        <w:rPr>
          <w:color w:val="000000" w:themeColor="text1"/>
        </w:rPr>
        <w:t xml:space="preserve"> 41</w:t>
      </w:r>
      <w:r w:rsidRPr="00795899">
        <w:rPr>
          <w:b/>
          <w:color w:val="000000" w:themeColor="text1"/>
        </w:rPr>
        <w:t>,</w:t>
      </w:r>
      <w:r w:rsidRPr="00795899">
        <w:rPr>
          <w:color w:val="000000" w:themeColor="text1"/>
        </w:rPr>
        <w:t xml:space="preserve"> 9-20.</w:t>
      </w:r>
      <w:bookmarkEnd w:id="110"/>
    </w:p>
    <w:p w14:paraId="654D7F66" w14:textId="77777777" w:rsidR="00D23B1E" w:rsidRPr="00795899" w:rsidRDefault="00D23B1E" w:rsidP="00D23B1E">
      <w:pPr>
        <w:pStyle w:val="Body"/>
        <w:rPr>
          <w:color w:val="000000" w:themeColor="text1"/>
        </w:rPr>
      </w:pPr>
      <w:bookmarkStart w:id="111" w:name="_ENREF_27"/>
      <w:r w:rsidRPr="00795899">
        <w:rPr>
          <w:color w:val="000000" w:themeColor="text1"/>
        </w:rPr>
        <w:t xml:space="preserve">HASSANEN, G., SALEM, M., YOUNES, M. &amp; HEBA, E. A. E. 2014. Combined effects of water temperature and salinity on growth and feed utilization of juvenile red tilapia (Oreochromis niloticus x O. aureus). </w:t>
      </w:r>
      <w:r w:rsidRPr="00795899">
        <w:rPr>
          <w:i/>
          <w:color w:val="000000" w:themeColor="text1"/>
        </w:rPr>
        <w:t>World Journal of Zoology,</w:t>
      </w:r>
      <w:r w:rsidRPr="00795899">
        <w:rPr>
          <w:color w:val="000000" w:themeColor="text1"/>
        </w:rPr>
        <w:t xml:space="preserve"> 9</w:t>
      </w:r>
      <w:r w:rsidRPr="00795899">
        <w:rPr>
          <w:b/>
          <w:color w:val="000000" w:themeColor="text1"/>
        </w:rPr>
        <w:t>,</w:t>
      </w:r>
      <w:r w:rsidRPr="00795899">
        <w:rPr>
          <w:color w:val="000000" w:themeColor="text1"/>
        </w:rPr>
        <w:t xml:space="preserve"> 59-70.</w:t>
      </w:r>
      <w:bookmarkEnd w:id="111"/>
    </w:p>
    <w:p w14:paraId="691D6237" w14:textId="77777777" w:rsidR="00D23B1E" w:rsidRPr="00795899" w:rsidRDefault="00D23B1E" w:rsidP="00D23B1E">
      <w:pPr>
        <w:pStyle w:val="Body"/>
        <w:rPr>
          <w:color w:val="000000" w:themeColor="text1"/>
        </w:rPr>
      </w:pPr>
      <w:bookmarkStart w:id="112" w:name="_ENREF_28"/>
      <w:r w:rsidRPr="00795899">
        <w:rPr>
          <w:color w:val="000000" w:themeColor="text1"/>
        </w:rPr>
        <w:t>HELFRICH, L. A., WEIGMANN, D. L., HIPKINS, P. A. &amp; STINSON, E. R. 2009. Pesticides and aquatic animals: a guide to reducing impacts on aquatic systems.</w:t>
      </w:r>
      <w:bookmarkEnd w:id="112"/>
    </w:p>
    <w:p w14:paraId="274DC2FB" w14:textId="77777777" w:rsidR="00D23B1E" w:rsidRPr="00795899" w:rsidRDefault="00D23B1E" w:rsidP="00D23B1E">
      <w:pPr>
        <w:pStyle w:val="Body"/>
        <w:rPr>
          <w:color w:val="000000" w:themeColor="text1"/>
        </w:rPr>
      </w:pPr>
      <w:bookmarkStart w:id="113" w:name="_ENREF_29"/>
      <w:r w:rsidRPr="00795899">
        <w:rPr>
          <w:color w:val="000000" w:themeColor="text1"/>
        </w:rPr>
        <w:lastRenderedPageBreak/>
        <w:t xml:space="preserve">HERBARIUM, Q. 2013. Collection and preserving plant specimens, a manual. Department of Science. </w:t>
      </w:r>
      <w:r w:rsidRPr="00795899">
        <w:rPr>
          <w:i/>
          <w:color w:val="000000" w:themeColor="text1"/>
        </w:rPr>
        <w:t>Information Technology, Innovation and the Arts, Brisbane</w:t>
      </w:r>
      <w:r w:rsidRPr="00795899">
        <w:rPr>
          <w:color w:val="000000" w:themeColor="text1"/>
        </w:rPr>
        <w:t>.</w:t>
      </w:r>
      <w:bookmarkEnd w:id="113"/>
    </w:p>
    <w:p w14:paraId="6D3DD958" w14:textId="77777777" w:rsidR="00D23B1E" w:rsidRPr="00795899" w:rsidRDefault="00D23B1E" w:rsidP="00D23B1E">
      <w:pPr>
        <w:pStyle w:val="Body"/>
        <w:rPr>
          <w:color w:val="000000" w:themeColor="text1"/>
        </w:rPr>
      </w:pPr>
      <w:bookmarkStart w:id="114" w:name="_ENREF_30"/>
      <w:r w:rsidRPr="00795899">
        <w:rPr>
          <w:color w:val="000000" w:themeColor="text1"/>
        </w:rPr>
        <w:t xml:space="preserve">JENKINS, J. A., BART JR, H. L., BOWKER, J. D., BOWSER, P. R., MACMILLAN, J. R., NICKUM, J. G., RACHLIN, J. W., ROSE, J. D., SORENSEN, P. W. &amp; WARKENTINE, B. E. 2014. Guidelines for use of fishes in research—Revised and expanded, 2014. </w:t>
      </w:r>
      <w:r w:rsidRPr="00795899">
        <w:rPr>
          <w:i/>
          <w:color w:val="000000" w:themeColor="text1"/>
        </w:rPr>
        <w:t>Fisheries,</w:t>
      </w:r>
      <w:r w:rsidRPr="00795899">
        <w:rPr>
          <w:color w:val="000000" w:themeColor="text1"/>
        </w:rPr>
        <w:t xml:space="preserve"> 39</w:t>
      </w:r>
      <w:r w:rsidRPr="00795899">
        <w:rPr>
          <w:b/>
          <w:color w:val="000000" w:themeColor="text1"/>
        </w:rPr>
        <w:t>,</w:t>
      </w:r>
      <w:r w:rsidRPr="00795899">
        <w:rPr>
          <w:color w:val="000000" w:themeColor="text1"/>
        </w:rPr>
        <w:t xml:space="preserve"> 415-416.</w:t>
      </w:r>
      <w:bookmarkEnd w:id="114"/>
    </w:p>
    <w:p w14:paraId="78C7EDB7" w14:textId="77777777" w:rsidR="00D23B1E" w:rsidRPr="00795899" w:rsidRDefault="00D23B1E" w:rsidP="00D23B1E">
      <w:pPr>
        <w:pStyle w:val="Body"/>
        <w:rPr>
          <w:color w:val="000000" w:themeColor="text1"/>
        </w:rPr>
      </w:pPr>
      <w:bookmarkStart w:id="115" w:name="_ENREF_31"/>
      <w:r w:rsidRPr="00795899">
        <w:rPr>
          <w:color w:val="000000" w:themeColor="text1"/>
        </w:rPr>
        <w:t xml:space="preserve">KIM, D. &amp; ODA, T. 2010. Possible factors responsible for the fish-killing mechanisms of the red tide phytoplankton, </w:t>
      </w:r>
      <w:proofErr w:type="spellStart"/>
      <w:r w:rsidRPr="00795899">
        <w:rPr>
          <w:color w:val="000000" w:themeColor="text1"/>
        </w:rPr>
        <w:t>Chattonella</w:t>
      </w:r>
      <w:proofErr w:type="spellEnd"/>
      <w:r w:rsidRPr="00795899">
        <w:rPr>
          <w:color w:val="000000" w:themeColor="text1"/>
        </w:rPr>
        <w:t xml:space="preserve"> marina and </w:t>
      </w:r>
      <w:proofErr w:type="spellStart"/>
      <w:r w:rsidRPr="00795899">
        <w:rPr>
          <w:color w:val="000000" w:themeColor="text1"/>
        </w:rPr>
        <w:t>Cochlodinium</w:t>
      </w:r>
      <w:proofErr w:type="spellEnd"/>
      <w:r w:rsidRPr="00795899">
        <w:rPr>
          <w:color w:val="000000" w:themeColor="text1"/>
        </w:rPr>
        <w:t xml:space="preserve"> </w:t>
      </w:r>
      <w:proofErr w:type="spellStart"/>
      <w:r w:rsidRPr="00795899">
        <w:rPr>
          <w:color w:val="000000" w:themeColor="text1"/>
        </w:rPr>
        <w:t>polykrikoides</w:t>
      </w:r>
      <w:proofErr w:type="spellEnd"/>
      <w:r w:rsidRPr="00795899">
        <w:rPr>
          <w:color w:val="000000" w:themeColor="text1"/>
        </w:rPr>
        <w:t xml:space="preserve">. </w:t>
      </w:r>
      <w:r w:rsidRPr="00795899">
        <w:rPr>
          <w:i/>
          <w:color w:val="000000" w:themeColor="text1"/>
        </w:rPr>
        <w:t>Coastal environmental and ecosystem issues of the East China Sea</w:t>
      </w:r>
      <w:r w:rsidRPr="00795899">
        <w:rPr>
          <w:b/>
          <w:color w:val="000000" w:themeColor="text1"/>
        </w:rPr>
        <w:t>,</w:t>
      </w:r>
      <w:r w:rsidRPr="00795899">
        <w:rPr>
          <w:color w:val="000000" w:themeColor="text1"/>
        </w:rPr>
        <w:t xml:space="preserve"> 245-268.</w:t>
      </w:r>
      <w:bookmarkEnd w:id="115"/>
    </w:p>
    <w:p w14:paraId="28F78349" w14:textId="77777777" w:rsidR="00D23B1E" w:rsidRPr="00795899" w:rsidRDefault="00D23B1E" w:rsidP="00D23B1E">
      <w:pPr>
        <w:pStyle w:val="Body"/>
        <w:rPr>
          <w:color w:val="000000" w:themeColor="text1"/>
        </w:rPr>
      </w:pPr>
      <w:bookmarkStart w:id="116" w:name="_ENREF_32"/>
      <w:r w:rsidRPr="00795899">
        <w:rPr>
          <w:color w:val="000000" w:themeColor="text1"/>
        </w:rPr>
        <w:t xml:space="preserve">KIM, J. &amp; CHEONG, J.-H. 2020. Role of mitochondria-cytoskeleton interactions in the regulation of mitochondrial structure and function in cancer stem cells. </w:t>
      </w:r>
      <w:r w:rsidRPr="00795899">
        <w:rPr>
          <w:i/>
          <w:color w:val="000000" w:themeColor="text1"/>
        </w:rPr>
        <w:t>Cells,</w:t>
      </w:r>
      <w:r w:rsidRPr="00795899">
        <w:rPr>
          <w:color w:val="000000" w:themeColor="text1"/>
        </w:rPr>
        <w:t xml:space="preserve"> 9</w:t>
      </w:r>
      <w:r w:rsidRPr="00795899">
        <w:rPr>
          <w:b/>
          <w:color w:val="000000" w:themeColor="text1"/>
        </w:rPr>
        <w:t>,</w:t>
      </w:r>
      <w:r w:rsidRPr="00795899">
        <w:rPr>
          <w:color w:val="000000" w:themeColor="text1"/>
        </w:rPr>
        <w:t xml:space="preserve"> 1691.</w:t>
      </w:r>
      <w:bookmarkEnd w:id="116"/>
    </w:p>
    <w:p w14:paraId="3A746076" w14:textId="77777777" w:rsidR="00D23B1E" w:rsidRPr="00795899" w:rsidRDefault="00D23B1E" w:rsidP="00D23B1E">
      <w:pPr>
        <w:pStyle w:val="Body"/>
        <w:rPr>
          <w:color w:val="000000" w:themeColor="text1"/>
        </w:rPr>
      </w:pPr>
      <w:bookmarkStart w:id="117" w:name="_ENREF_33"/>
      <w:r w:rsidRPr="00795899">
        <w:rPr>
          <w:color w:val="000000" w:themeColor="text1"/>
        </w:rPr>
        <w:t xml:space="preserve">KOKILA, K., PRIYADHARSHINI, S. D. &amp; SUJATHA, V. 2013. Phytopharmacological properties of Albizia species: a review. </w:t>
      </w:r>
      <w:r w:rsidRPr="00795899">
        <w:rPr>
          <w:i/>
          <w:color w:val="000000" w:themeColor="text1"/>
        </w:rPr>
        <w:t xml:space="preserve">Int J Pharm </w:t>
      </w:r>
      <w:proofErr w:type="spellStart"/>
      <w:r w:rsidRPr="00795899">
        <w:rPr>
          <w:i/>
          <w:color w:val="000000" w:themeColor="text1"/>
        </w:rPr>
        <w:t>Pharm</w:t>
      </w:r>
      <w:proofErr w:type="spellEnd"/>
      <w:r w:rsidRPr="00795899">
        <w:rPr>
          <w:i/>
          <w:color w:val="000000" w:themeColor="text1"/>
        </w:rPr>
        <w:t xml:space="preserve"> Sci,</w:t>
      </w:r>
      <w:r w:rsidRPr="00795899">
        <w:rPr>
          <w:color w:val="000000" w:themeColor="text1"/>
        </w:rPr>
        <w:t xml:space="preserve"> 5</w:t>
      </w:r>
      <w:r w:rsidRPr="00795899">
        <w:rPr>
          <w:b/>
          <w:color w:val="000000" w:themeColor="text1"/>
        </w:rPr>
        <w:t>,</w:t>
      </w:r>
      <w:r w:rsidRPr="00795899">
        <w:rPr>
          <w:color w:val="000000" w:themeColor="text1"/>
        </w:rPr>
        <w:t xml:space="preserve"> 70-73.</w:t>
      </w:r>
      <w:bookmarkEnd w:id="117"/>
    </w:p>
    <w:p w14:paraId="1DA559A6" w14:textId="77777777" w:rsidR="00D23B1E" w:rsidRPr="00795899" w:rsidRDefault="00D23B1E" w:rsidP="00D23B1E">
      <w:pPr>
        <w:pStyle w:val="Body"/>
        <w:rPr>
          <w:color w:val="000000" w:themeColor="text1"/>
        </w:rPr>
      </w:pPr>
      <w:bookmarkStart w:id="118" w:name="_ENREF_34"/>
      <w:r w:rsidRPr="00795899">
        <w:rPr>
          <w:color w:val="000000" w:themeColor="text1"/>
        </w:rPr>
        <w:t xml:space="preserve">MAJUMDER, R. &amp; KAVIRAJ, A. 2017. Cypermethrin induced stress and changes in growth of freshwater fish Oreochromis niloticus. </w:t>
      </w:r>
      <w:r w:rsidRPr="00795899">
        <w:rPr>
          <w:i/>
          <w:color w:val="000000" w:themeColor="text1"/>
        </w:rPr>
        <w:t>International aquatic research,</w:t>
      </w:r>
      <w:r w:rsidRPr="00795899">
        <w:rPr>
          <w:color w:val="000000" w:themeColor="text1"/>
        </w:rPr>
        <w:t xml:space="preserve"> 9</w:t>
      </w:r>
      <w:r w:rsidRPr="00795899">
        <w:rPr>
          <w:b/>
          <w:color w:val="000000" w:themeColor="text1"/>
        </w:rPr>
        <w:t>,</w:t>
      </w:r>
      <w:r w:rsidRPr="00795899">
        <w:rPr>
          <w:color w:val="000000" w:themeColor="text1"/>
        </w:rPr>
        <w:t xml:space="preserve"> 117-128.</w:t>
      </w:r>
      <w:bookmarkEnd w:id="118"/>
    </w:p>
    <w:p w14:paraId="6B6CF36B" w14:textId="77777777" w:rsidR="00D23B1E" w:rsidRPr="00795899" w:rsidRDefault="00D23B1E" w:rsidP="00D23B1E">
      <w:pPr>
        <w:pStyle w:val="Body"/>
        <w:rPr>
          <w:color w:val="000000" w:themeColor="text1"/>
        </w:rPr>
      </w:pPr>
      <w:bookmarkStart w:id="119" w:name="_ENREF_35"/>
      <w:r w:rsidRPr="00795899">
        <w:rPr>
          <w:color w:val="000000" w:themeColor="text1"/>
        </w:rPr>
        <w:t xml:space="preserve">MUSTAPHA, S., NDAMITSO, M., ABDULKAREEM, A., TIJANI, J., SHUAIB, D., AJALA, A. &amp; MOHAMMED, A. 2020. Application of </w:t>
      </w:r>
      <w:proofErr w:type="spellStart"/>
      <w:r w:rsidRPr="00795899">
        <w:rPr>
          <w:color w:val="000000" w:themeColor="text1"/>
        </w:rPr>
        <w:t>TiO</w:t>
      </w:r>
      <w:proofErr w:type="spellEnd"/>
      <w:r w:rsidRPr="00795899">
        <w:rPr>
          <w:color w:val="000000" w:themeColor="text1"/>
        </w:rPr>
        <w:t xml:space="preserve"> 2 and </w:t>
      </w:r>
      <w:proofErr w:type="spellStart"/>
      <w:r w:rsidRPr="00795899">
        <w:rPr>
          <w:color w:val="000000" w:themeColor="text1"/>
        </w:rPr>
        <w:t>ZnO</w:t>
      </w:r>
      <w:proofErr w:type="spellEnd"/>
      <w:r w:rsidRPr="00795899">
        <w:rPr>
          <w:color w:val="000000" w:themeColor="text1"/>
        </w:rPr>
        <w:t xml:space="preserve"> nanoparticles immobilized on clay in wastewater treatment: a review. </w:t>
      </w:r>
      <w:r w:rsidRPr="00795899">
        <w:rPr>
          <w:i/>
          <w:color w:val="000000" w:themeColor="text1"/>
        </w:rPr>
        <w:t>Applied Water Science,</w:t>
      </w:r>
      <w:r w:rsidRPr="00795899">
        <w:rPr>
          <w:color w:val="000000" w:themeColor="text1"/>
        </w:rPr>
        <w:t xml:space="preserve"> 10</w:t>
      </w:r>
      <w:r w:rsidRPr="00795899">
        <w:rPr>
          <w:b/>
          <w:color w:val="000000" w:themeColor="text1"/>
        </w:rPr>
        <w:t>,</w:t>
      </w:r>
      <w:r w:rsidRPr="00795899">
        <w:rPr>
          <w:color w:val="000000" w:themeColor="text1"/>
        </w:rPr>
        <w:t xml:space="preserve"> 1-36.</w:t>
      </w:r>
      <w:bookmarkEnd w:id="119"/>
    </w:p>
    <w:p w14:paraId="4DC33FF7" w14:textId="77777777" w:rsidR="00D23B1E" w:rsidRPr="00795899" w:rsidRDefault="00D23B1E" w:rsidP="00D23B1E">
      <w:pPr>
        <w:pStyle w:val="Body"/>
        <w:rPr>
          <w:color w:val="000000" w:themeColor="text1"/>
        </w:rPr>
      </w:pPr>
      <w:bookmarkStart w:id="120" w:name="_ENREF_36"/>
      <w:r w:rsidRPr="00795899">
        <w:rPr>
          <w:color w:val="000000" w:themeColor="text1"/>
        </w:rPr>
        <w:t xml:space="preserve">NATH, S. &amp; VILLADSEN, J. 2015. Oxidative phosphorylation revisited. </w:t>
      </w:r>
      <w:r w:rsidRPr="00795899">
        <w:rPr>
          <w:i/>
          <w:color w:val="000000" w:themeColor="text1"/>
        </w:rPr>
        <w:t>Biotechnology and Bioengineering,</w:t>
      </w:r>
      <w:r w:rsidRPr="00795899">
        <w:rPr>
          <w:color w:val="000000" w:themeColor="text1"/>
        </w:rPr>
        <w:t xml:space="preserve"> 112</w:t>
      </w:r>
      <w:r w:rsidRPr="00795899">
        <w:rPr>
          <w:b/>
          <w:color w:val="000000" w:themeColor="text1"/>
        </w:rPr>
        <w:t>,</w:t>
      </w:r>
      <w:r w:rsidRPr="00795899">
        <w:rPr>
          <w:color w:val="000000" w:themeColor="text1"/>
        </w:rPr>
        <w:t xml:space="preserve"> 429-437.</w:t>
      </w:r>
      <w:bookmarkEnd w:id="120"/>
    </w:p>
    <w:p w14:paraId="5679B661" w14:textId="77777777" w:rsidR="00D23B1E" w:rsidRPr="00795899" w:rsidRDefault="00D23B1E" w:rsidP="00D23B1E">
      <w:pPr>
        <w:pStyle w:val="Body"/>
        <w:rPr>
          <w:color w:val="000000" w:themeColor="text1"/>
        </w:rPr>
      </w:pPr>
      <w:bookmarkStart w:id="121" w:name="_ENREF_37"/>
      <w:r w:rsidRPr="00795899">
        <w:rPr>
          <w:color w:val="000000" w:themeColor="text1"/>
        </w:rPr>
        <w:t>NÄYKKI, T., JALUKSE, L., HELM, I. &amp; LEITO, I. 2014. Good Practice Guide for Improving Accuracy of Dissolved Oxygen Measurements.</w:t>
      </w:r>
      <w:bookmarkEnd w:id="121"/>
    </w:p>
    <w:p w14:paraId="1656844D" w14:textId="77777777" w:rsidR="00D23B1E" w:rsidRPr="00795899" w:rsidRDefault="00D23B1E" w:rsidP="00D23B1E">
      <w:pPr>
        <w:pStyle w:val="Body"/>
        <w:rPr>
          <w:color w:val="000000" w:themeColor="text1"/>
        </w:rPr>
      </w:pPr>
      <w:bookmarkStart w:id="122" w:name="_ENREF_38"/>
      <w:r w:rsidRPr="00795899">
        <w:rPr>
          <w:color w:val="000000" w:themeColor="text1"/>
        </w:rPr>
        <w:t xml:space="preserve">NEELIMA, P., RAO, N. G., RAO, G. S. &amp; RAO, J. C. S. 2016. A study on oxygen consumption in a freshwater fish Cyprinus carpio exposed to lethal and sublethal concentrations of cypermethrin (25% </w:t>
      </w:r>
      <w:proofErr w:type="spellStart"/>
      <w:r w:rsidRPr="00795899">
        <w:rPr>
          <w:color w:val="000000" w:themeColor="text1"/>
        </w:rPr>
        <w:t>Ec</w:t>
      </w:r>
      <w:proofErr w:type="spellEnd"/>
      <w:r w:rsidRPr="00795899">
        <w:rPr>
          <w:color w:val="000000" w:themeColor="text1"/>
        </w:rPr>
        <w:t xml:space="preserve">). </w:t>
      </w:r>
      <w:r w:rsidRPr="00795899">
        <w:rPr>
          <w:i/>
          <w:color w:val="000000" w:themeColor="text1"/>
        </w:rPr>
        <w:t>International Journal of Current Microbiology and Applied Sciences,</w:t>
      </w:r>
      <w:r w:rsidRPr="00795899">
        <w:rPr>
          <w:color w:val="000000" w:themeColor="text1"/>
        </w:rPr>
        <w:t xml:space="preserve"> 5</w:t>
      </w:r>
      <w:r w:rsidRPr="00795899">
        <w:rPr>
          <w:b/>
          <w:color w:val="000000" w:themeColor="text1"/>
        </w:rPr>
        <w:t>,</w:t>
      </w:r>
      <w:r w:rsidRPr="00795899">
        <w:rPr>
          <w:color w:val="000000" w:themeColor="text1"/>
        </w:rPr>
        <w:t xml:space="preserve"> 338-348.</w:t>
      </w:r>
      <w:bookmarkEnd w:id="122"/>
    </w:p>
    <w:p w14:paraId="101E4861" w14:textId="77777777" w:rsidR="00D23B1E" w:rsidRPr="00795899" w:rsidRDefault="00D23B1E" w:rsidP="00D23B1E">
      <w:pPr>
        <w:pStyle w:val="Body"/>
        <w:rPr>
          <w:color w:val="000000" w:themeColor="text1"/>
        </w:rPr>
      </w:pPr>
      <w:bookmarkStart w:id="123" w:name="_ENREF_39"/>
      <w:r w:rsidRPr="00795899">
        <w:rPr>
          <w:color w:val="000000" w:themeColor="text1"/>
        </w:rPr>
        <w:t xml:space="preserve">NEUWINGER, H. D. 2004. Plants used for poison fishing in tropical Africa. </w:t>
      </w:r>
      <w:r w:rsidRPr="00795899">
        <w:rPr>
          <w:i/>
          <w:color w:val="000000" w:themeColor="text1"/>
        </w:rPr>
        <w:t>Toxicon,</w:t>
      </w:r>
      <w:r w:rsidRPr="00795899">
        <w:rPr>
          <w:color w:val="000000" w:themeColor="text1"/>
        </w:rPr>
        <w:t xml:space="preserve"> 44</w:t>
      </w:r>
      <w:r w:rsidRPr="00795899">
        <w:rPr>
          <w:b/>
          <w:color w:val="000000" w:themeColor="text1"/>
        </w:rPr>
        <w:t>,</w:t>
      </w:r>
      <w:r w:rsidRPr="00795899">
        <w:rPr>
          <w:color w:val="000000" w:themeColor="text1"/>
        </w:rPr>
        <w:t xml:space="preserve"> 417-430.</w:t>
      </w:r>
      <w:bookmarkEnd w:id="123"/>
    </w:p>
    <w:p w14:paraId="74CB72DF" w14:textId="77777777" w:rsidR="00D23B1E" w:rsidRPr="00795899" w:rsidRDefault="00D23B1E" w:rsidP="00D23B1E">
      <w:pPr>
        <w:pStyle w:val="Body"/>
        <w:rPr>
          <w:color w:val="000000" w:themeColor="text1"/>
        </w:rPr>
      </w:pPr>
      <w:bookmarkStart w:id="124" w:name="_ENREF_40"/>
      <w:r w:rsidRPr="00795899">
        <w:rPr>
          <w:color w:val="000000" w:themeColor="text1"/>
        </w:rPr>
        <w:t xml:space="preserve">ODEY, M., IWARA, I., UDIBA, U., JOHNSON, J., INEKWE, U., ASENYE, M. &amp; VICTOR, O. 2012. Preparation of plant extracts from indigenous medicinal plants. </w:t>
      </w:r>
      <w:r w:rsidRPr="00795899">
        <w:rPr>
          <w:i/>
          <w:color w:val="000000" w:themeColor="text1"/>
        </w:rPr>
        <w:t>International Journal of Science and Technology,</w:t>
      </w:r>
      <w:r w:rsidRPr="00795899">
        <w:rPr>
          <w:color w:val="000000" w:themeColor="text1"/>
        </w:rPr>
        <w:t xml:space="preserve"> 1</w:t>
      </w:r>
      <w:r w:rsidRPr="00795899">
        <w:rPr>
          <w:b/>
          <w:color w:val="000000" w:themeColor="text1"/>
        </w:rPr>
        <w:t>,</w:t>
      </w:r>
      <w:r w:rsidRPr="00795899">
        <w:rPr>
          <w:color w:val="000000" w:themeColor="text1"/>
        </w:rPr>
        <w:t xml:space="preserve"> 688-692.</w:t>
      </w:r>
      <w:bookmarkEnd w:id="124"/>
    </w:p>
    <w:p w14:paraId="3C02D9B6" w14:textId="77777777" w:rsidR="00D23B1E" w:rsidRPr="00795899" w:rsidRDefault="00D23B1E" w:rsidP="00D23B1E">
      <w:pPr>
        <w:pStyle w:val="Body"/>
        <w:rPr>
          <w:color w:val="000000" w:themeColor="text1"/>
        </w:rPr>
      </w:pPr>
      <w:bookmarkStart w:id="125" w:name="_ENREF_41"/>
      <w:r w:rsidRPr="00795899">
        <w:rPr>
          <w:color w:val="000000" w:themeColor="text1"/>
        </w:rPr>
        <w:t xml:space="preserve">OGADA, D. L. 2014. The power of poison: pesticide poisoning of Africa's wildlife. </w:t>
      </w:r>
      <w:r w:rsidRPr="00795899">
        <w:rPr>
          <w:i/>
          <w:color w:val="000000" w:themeColor="text1"/>
        </w:rPr>
        <w:t xml:space="preserve">Annals of the </w:t>
      </w:r>
      <w:proofErr w:type="gramStart"/>
      <w:r w:rsidRPr="00795899">
        <w:rPr>
          <w:i/>
          <w:color w:val="000000" w:themeColor="text1"/>
        </w:rPr>
        <w:t>new York</w:t>
      </w:r>
      <w:proofErr w:type="gramEnd"/>
      <w:r w:rsidRPr="00795899">
        <w:rPr>
          <w:i/>
          <w:color w:val="000000" w:themeColor="text1"/>
        </w:rPr>
        <w:t xml:space="preserve"> Academy of Sciences,</w:t>
      </w:r>
      <w:r w:rsidRPr="00795899">
        <w:rPr>
          <w:color w:val="000000" w:themeColor="text1"/>
        </w:rPr>
        <w:t xml:space="preserve"> 1322</w:t>
      </w:r>
      <w:r w:rsidRPr="00795899">
        <w:rPr>
          <w:b/>
          <w:color w:val="000000" w:themeColor="text1"/>
        </w:rPr>
        <w:t>,</w:t>
      </w:r>
      <w:r w:rsidRPr="00795899">
        <w:rPr>
          <w:color w:val="000000" w:themeColor="text1"/>
        </w:rPr>
        <w:t xml:space="preserve"> 1-20.</w:t>
      </w:r>
      <w:bookmarkEnd w:id="125"/>
    </w:p>
    <w:p w14:paraId="5466E8F7" w14:textId="77777777" w:rsidR="00D23B1E" w:rsidRPr="00795899" w:rsidRDefault="00D23B1E" w:rsidP="00D23B1E">
      <w:pPr>
        <w:pStyle w:val="Body"/>
        <w:rPr>
          <w:color w:val="000000" w:themeColor="text1"/>
        </w:rPr>
      </w:pPr>
      <w:bookmarkStart w:id="126" w:name="_ENREF_42"/>
      <w:r w:rsidRPr="00795899">
        <w:rPr>
          <w:color w:val="000000" w:themeColor="text1"/>
        </w:rPr>
        <w:t xml:space="preserve">PATIL, V. K. &amp; DAVID, M. 2008. </w:t>
      </w:r>
      <w:proofErr w:type="spellStart"/>
      <w:r w:rsidRPr="00795899">
        <w:rPr>
          <w:color w:val="000000" w:themeColor="text1"/>
        </w:rPr>
        <w:t>Behaviour</w:t>
      </w:r>
      <w:proofErr w:type="spellEnd"/>
      <w:r w:rsidRPr="00795899">
        <w:rPr>
          <w:color w:val="000000" w:themeColor="text1"/>
        </w:rPr>
        <w:t xml:space="preserve"> and respiratory dysfunction as an index of malathion toxicity in the freshwater fish, </w:t>
      </w:r>
      <w:proofErr w:type="spellStart"/>
      <w:r w:rsidRPr="00795899">
        <w:rPr>
          <w:color w:val="000000" w:themeColor="text1"/>
        </w:rPr>
        <w:t>Labeo</w:t>
      </w:r>
      <w:proofErr w:type="spellEnd"/>
      <w:r w:rsidRPr="00795899">
        <w:rPr>
          <w:color w:val="000000" w:themeColor="text1"/>
        </w:rPr>
        <w:t xml:space="preserve"> </w:t>
      </w:r>
      <w:proofErr w:type="spellStart"/>
      <w:r w:rsidRPr="00795899">
        <w:rPr>
          <w:color w:val="000000" w:themeColor="text1"/>
        </w:rPr>
        <w:t>rohita</w:t>
      </w:r>
      <w:proofErr w:type="spellEnd"/>
      <w:r w:rsidRPr="00795899">
        <w:rPr>
          <w:color w:val="000000" w:themeColor="text1"/>
        </w:rPr>
        <w:t xml:space="preserve"> (Hamilton). </w:t>
      </w:r>
      <w:r w:rsidRPr="00795899">
        <w:rPr>
          <w:i/>
          <w:color w:val="000000" w:themeColor="text1"/>
        </w:rPr>
        <w:t>Turkish Journal of fisheries and aquatic sciences,</w:t>
      </w:r>
      <w:r w:rsidRPr="00795899">
        <w:rPr>
          <w:color w:val="000000" w:themeColor="text1"/>
        </w:rPr>
        <w:t xml:space="preserve"> 8.</w:t>
      </w:r>
      <w:bookmarkEnd w:id="126"/>
    </w:p>
    <w:p w14:paraId="0B04415F" w14:textId="77777777" w:rsidR="00D23B1E" w:rsidRPr="00795899" w:rsidRDefault="00D23B1E" w:rsidP="00D23B1E">
      <w:pPr>
        <w:pStyle w:val="Body"/>
        <w:rPr>
          <w:color w:val="000000" w:themeColor="text1"/>
        </w:rPr>
      </w:pPr>
      <w:bookmarkStart w:id="127" w:name="_ENREF_43"/>
      <w:r w:rsidRPr="00795899">
        <w:rPr>
          <w:color w:val="000000" w:themeColor="text1"/>
        </w:rPr>
        <w:t xml:space="preserve">PIKE, L. S., SMIFT, A. L., CROTEAU, N. J., FERRICK, D. A. &amp; WU, M. 2011. Inhibition of fatty acid oxidation by etomoxir impairs NADPH production and increases reactive oxygen species resulting in ATP depletion and cell death in human glioblastoma cells. </w:t>
      </w:r>
      <w:proofErr w:type="spellStart"/>
      <w:r w:rsidRPr="00795899">
        <w:rPr>
          <w:i/>
          <w:color w:val="000000" w:themeColor="text1"/>
        </w:rPr>
        <w:t>Biochimica</w:t>
      </w:r>
      <w:proofErr w:type="spellEnd"/>
      <w:r w:rsidRPr="00795899">
        <w:rPr>
          <w:i/>
          <w:color w:val="000000" w:themeColor="text1"/>
        </w:rPr>
        <w:t xml:space="preserve"> et </w:t>
      </w:r>
      <w:proofErr w:type="spellStart"/>
      <w:r w:rsidRPr="00795899">
        <w:rPr>
          <w:i/>
          <w:color w:val="000000" w:themeColor="text1"/>
        </w:rPr>
        <w:t>Biophysica</w:t>
      </w:r>
      <w:proofErr w:type="spellEnd"/>
      <w:r w:rsidRPr="00795899">
        <w:rPr>
          <w:i/>
          <w:color w:val="000000" w:themeColor="text1"/>
        </w:rPr>
        <w:t xml:space="preserve"> Acta (BBA)-Bioenergetics,</w:t>
      </w:r>
      <w:r w:rsidRPr="00795899">
        <w:rPr>
          <w:color w:val="000000" w:themeColor="text1"/>
        </w:rPr>
        <w:t xml:space="preserve"> 1807</w:t>
      </w:r>
      <w:r w:rsidRPr="00795899">
        <w:rPr>
          <w:b/>
          <w:color w:val="000000" w:themeColor="text1"/>
        </w:rPr>
        <w:t>,</w:t>
      </w:r>
      <w:r w:rsidRPr="00795899">
        <w:rPr>
          <w:color w:val="000000" w:themeColor="text1"/>
        </w:rPr>
        <w:t xml:space="preserve"> 726-734.</w:t>
      </w:r>
      <w:bookmarkEnd w:id="127"/>
    </w:p>
    <w:p w14:paraId="3D4C93BB" w14:textId="77777777" w:rsidR="00D23B1E" w:rsidRPr="00795899" w:rsidRDefault="00D23B1E" w:rsidP="00D23B1E">
      <w:pPr>
        <w:pStyle w:val="Body"/>
        <w:rPr>
          <w:color w:val="000000" w:themeColor="text1"/>
        </w:rPr>
      </w:pPr>
      <w:bookmarkStart w:id="128" w:name="_ENREF_44"/>
      <w:r w:rsidRPr="00795899">
        <w:rPr>
          <w:color w:val="000000" w:themeColor="text1"/>
        </w:rPr>
        <w:t>POILECOT, P. 1996. Natural resources in southern Africa: An overview of potential and threats.</w:t>
      </w:r>
      <w:bookmarkEnd w:id="128"/>
    </w:p>
    <w:p w14:paraId="3DCC4BF1" w14:textId="77777777" w:rsidR="00D23B1E" w:rsidRPr="00795899" w:rsidRDefault="00D23B1E" w:rsidP="00D23B1E">
      <w:pPr>
        <w:pStyle w:val="Body"/>
        <w:rPr>
          <w:color w:val="000000" w:themeColor="text1"/>
        </w:rPr>
      </w:pPr>
      <w:bookmarkStart w:id="129" w:name="_ENREF_45"/>
      <w:r w:rsidRPr="00795899">
        <w:rPr>
          <w:color w:val="000000" w:themeColor="text1"/>
        </w:rPr>
        <w:t xml:space="preserve">PRASATH, P. M. D. &amp; ARIVOLI, S. 2008. Biochemical study of freshwater fish </w:t>
      </w:r>
      <w:proofErr w:type="spellStart"/>
      <w:r w:rsidRPr="00795899">
        <w:rPr>
          <w:color w:val="000000" w:themeColor="text1"/>
        </w:rPr>
        <w:t>Catla</w:t>
      </w:r>
      <w:proofErr w:type="spellEnd"/>
      <w:r w:rsidRPr="00795899">
        <w:rPr>
          <w:color w:val="000000" w:themeColor="text1"/>
        </w:rPr>
        <w:t xml:space="preserve"> </w:t>
      </w:r>
      <w:proofErr w:type="spellStart"/>
      <w:r w:rsidRPr="00795899">
        <w:rPr>
          <w:color w:val="000000" w:themeColor="text1"/>
        </w:rPr>
        <w:t>catla</w:t>
      </w:r>
      <w:proofErr w:type="spellEnd"/>
      <w:r w:rsidRPr="00795899">
        <w:rPr>
          <w:color w:val="000000" w:themeColor="text1"/>
        </w:rPr>
        <w:t xml:space="preserve"> with reference to mercury chloride. </w:t>
      </w:r>
      <w:r w:rsidRPr="00795899">
        <w:rPr>
          <w:i/>
          <w:color w:val="000000" w:themeColor="text1"/>
        </w:rPr>
        <w:t>Journal of Environmental Health Science &amp; Engineering,</w:t>
      </w:r>
      <w:r w:rsidRPr="00795899">
        <w:rPr>
          <w:color w:val="000000" w:themeColor="text1"/>
        </w:rPr>
        <w:t xml:space="preserve"> 5</w:t>
      </w:r>
      <w:r w:rsidRPr="00795899">
        <w:rPr>
          <w:b/>
          <w:color w:val="000000" w:themeColor="text1"/>
        </w:rPr>
        <w:t>,</w:t>
      </w:r>
      <w:r w:rsidRPr="00795899">
        <w:rPr>
          <w:color w:val="000000" w:themeColor="text1"/>
        </w:rPr>
        <w:t xml:space="preserve"> 109-116.</w:t>
      </w:r>
      <w:bookmarkEnd w:id="129"/>
    </w:p>
    <w:p w14:paraId="618A42AD" w14:textId="77777777" w:rsidR="00D23B1E" w:rsidRPr="00795899" w:rsidRDefault="00D23B1E" w:rsidP="00D23B1E">
      <w:pPr>
        <w:pStyle w:val="Body"/>
        <w:rPr>
          <w:color w:val="000000" w:themeColor="text1"/>
        </w:rPr>
      </w:pPr>
      <w:bookmarkStart w:id="130" w:name="_ENREF_46"/>
      <w:r w:rsidRPr="00795899">
        <w:rPr>
          <w:color w:val="000000" w:themeColor="text1"/>
        </w:rPr>
        <w:t xml:space="preserve">RAMAKRISHNAN, M. A. 2016. Determination of 50% endpoint titer using a simple formula. </w:t>
      </w:r>
      <w:r w:rsidRPr="00795899">
        <w:rPr>
          <w:i/>
          <w:color w:val="000000" w:themeColor="text1"/>
        </w:rPr>
        <w:t>World journal of virology,</w:t>
      </w:r>
      <w:r w:rsidRPr="00795899">
        <w:rPr>
          <w:color w:val="000000" w:themeColor="text1"/>
        </w:rPr>
        <w:t xml:space="preserve"> 5</w:t>
      </w:r>
      <w:r w:rsidRPr="00795899">
        <w:rPr>
          <w:b/>
          <w:color w:val="000000" w:themeColor="text1"/>
        </w:rPr>
        <w:t>,</w:t>
      </w:r>
      <w:r w:rsidRPr="00795899">
        <w:rPr>
          <w:color w:val="000000" w:themeColor="text1"/>
        </w:rPr>
        <w:t xml:space="preserve"> 85.</w:t>
      </w:r>
      <w:bookmarkEnd w:id="130"/>
    </w:p>
    <w:p w14:paraId="102CD6CB" w14:textId="77777777" w:rsidR="00D23B1E" w:rsidRPr="00795899" w:rsidRDefault="00D23B1E" w:rsidP="00D23B1E">
      <w:pPr>
        <w:pStyle w:val="Body"/>
        <w:rPr>
          <w:color w:val="000000" w:themeColor="text1"/>
        </w:rPr>
      </w:pPr>
      <w:bookmarkStart w:id="131" w:name="_ENREF_47"/>
      <w:r w:rsidRPr="00795899">
        <w:rPr>
          <w:color w:val="000000" w:themeColor="text1"/>
        </w:rPr>
        <w:t xml:space="preserve">RAMZY, E. M. 2014. Toxicity and stability of sodium cyanide in fresh water fish Nile tilapia. </w:t>
      </w:r>
      <w:r w:rsidRPr="00795899">
        <w:rPr>
          <w:i/>
          <w:color w:val="000000" w:themeColor="text1"/>
        </w:rPr>
        <w:t>Water Science,</w:t>
      </w:r>
      <w:r w:rsidRPr="00795899">
        <w:rPr>
          <w:color w:val="000000" w:themeColor="text1"/>
        </w:rPr>
        <w:t xml:space="preserve"> 28</w:t>
      </w:r>
      <w:r w:rsidRPr="00795899">
        <w:rPr>
          <w:b/>
          <w:color w:val="000000" w:themeColor="text1"/>
        </w:rPr>
        <w:t>,</w:t>
      </w:r>
      <w:r w:rsidRPr="00795899">
        <w:rPr>
          <w:color w:val="000000" w:themeColor="text1"/>
        </w:rPr>
        <w:t xml:space="preserve"> 42-50.</w:t>
      </w:r>
      <w:bookmarkEnd w:id="131"/>
    </w:p>
    <w:p w14:paraId="2338EB76" w14:textId="77777777" w:rsidR="00D23B1E" w:rsidRPr="00795899" w:rsidRDefault="00D23B1E" w:rsidP="00D23B1E">
      <w:pPr>
        <w:pStyle w:val="Body"/>
        <w:rPr>
          <w:color w:val="000000" w:themeColor="text1"/>
        </w:rPr>
      </w:pPr>
      <w:bookmarkStart w:id="132" w:name="_ENREF_48"/>
      <w:r w:rsidRPr="00795899">
        <w:rPr>
          <w:color w:val="000000" w:themeColor="text1"/>
        </w:rPr>
        <w:t xml:space="preserve">RANDRIANARIVO, H. R., RAZAFINDRAKOTO, A. R., RATSIMANOHATRA, H. C., RANDRIAMAMPIANINA, L. J., RAJEMIARIMOELISOA, C. F., RAMAMONJISOA, L., RAMANITRAHASIMBOLA, D., RAKOTO, D. A. D. &amp; JEANNODA, V. </w:t>
      </w:r>
      <w:r w:rsidRPr="00795899">
        <w:rPr>
          <w:color w:val="000000" w:themeColor="text1"/>
        </w:rPr>
        <w:lastRenderedPageBreak/>
        <w:t xml:space="preserve">L. 2014. Toxic effects of seed methanolic extracts of endemic Albizia species (Fabaceae) from Madagascar on animals. </w:t>
      </w:r>
      <w:r w:rsidRPr="00795899">
        <w:rPr>
          <w:i/>
          <w:color w:val="000000" w:themeColor="text1"/>
        </w:rPr>
        <w:t>Journal of life Sciences,</w:t>
      </w:r>
      <w:r w:rsidRPr="00795899">
        <w:rPr>
          <w:color w:val="000000" w:themeColor="text1"/>
        </w:rPr>
        <w:t xml:space="preserve"> 8.</w:t>
      </w:r>
      <w:bookmarkEnd w:id="132"/>
    </w:p>
    <w:p w14:paraId="59ADCCCE" w14:textId="77777777" w:rsidR="00D23B1E" w:rsidRPr="00795899" w:rsidRDefault="00D23B1E" w:rsidP="00D23B1E">
      <w:pPr>
        <w:pStyle w:val="Body"/>
        <w:rPr>
          <w:color w:val="000000" w:themeColor="text1"/>
        </w:rPr>
      </w:pPr>
      <w:bookmarkStart w:id="133" w:name="_ENREF_49"/>
      <w:r w:rsidRPr="00795899">
        <w:rPr>
          <w:color w:val="000000" w:themeColor="text1"/>
        </w:rPr>
        <w:t xml:space="preserve">REBOUÇAS, V. T., LIMA, F. R. D. S., CAVALCANTE, D. D. H. &amp; SÁ, M. V. D. C. E. 2015. Tolerance of Nile tilapia juveniles to highly acidic rearing water. </w:t>
      </w:r>
      <w:r w:rsidRPr="00795899">
        <w:rPr>
          <w:i/>
          <w:color w:val="000000" w:themeColor="text1"/>
        </w:rPr>
        <w:t xml:space="preserve">Acta </w:t>
      </w:r>
      <w:proofErr w:type="spellStart"/>
      <w:r w:rsidRPr="00795899">
        <w:rPr>
          <w:i/>
          <w:color w:val="000000" w:themeColor="text1"/>
        </w:rPr>
        <w:t>Scientiarum</w:t>
      </w:r>
      <w:proofErr w:type="spellEnd"/>
      <w:r w:rsidRPr="00795899">
        <w:rPr>
          <w:i/>
          <w:color w:val="000000" w:themeColor="text1"/>
        </w:rPr>
        <w:t>. Animal Sciences,</w:t>
      </w:r>
      <w:r w:rsidRPr="00795899">
        <w:rPr>
          <w:color w:val="000000" w:themeColor="text1"/>
        </w:rPr>
        <w:t xml:space="preserve"> 37</w:t>
      </w:r>
      <w:r w:rsidRPr="00795899">
        <w:rPr>
          <w:b/>
          <w:color w:val="000000" w:themeColor="text1"/>
        </w:rPr>
        <w:t>,</w:t>
      </w:r>
      <w:r w:rsidRPr="00795899">
        <w:rPr>
          <w:color w:val="000000" w:themeColor="text1"/>
        </w:rPr>
        <w:t xml:space="preserve"> 227-233.</w:t>
      </w:r>
      <w:bookmarkEnd w:id="133"/>
    </w:p>
    <w:p w14:paraId="7B96EADA" w14:textId="77777777" w:rsidR="00D23B1E" w:rsidRPr="00795899" w:rsidRDefault="00D23B1E" w:rsidP="00D23B1E">
      <w:pPr>
        <w:pStyle w:val="Body"/>
        <w:rPr>
          <w:color w:val="000000" w:themeColor="text1"/>
        </w:rPr>
      </w:pPr>
      <w:bookmarkStart w:id="134" w:name="_ENREF_50"/>
      <w:r w:rsidRPr="00795899">
        <w:rPr>
          <w:color w:val="000000" w:themeColor="text1"/>
        </w:rPr>
        <w:t xml:space="preserve">REEBS, S. G. 2009. Oxygen and fish </w:t>
      </w:r>
      <w:proofErr w:type="spellStart"/>
      <w:r w:rsidRPr="00795899">
        <w:rPr>
          <w:color w:val="000000" w:themeColor="text1"/>
        </w:rPr>
        <w:t>behaviour</w:t>
      </w:r>
      <w:proofErr w:type="spellEnd"/>
      <w:r w:rsidRPr="00795899">
        <w:rPr>
          <w:color w:val="000000" w:themeColor="text1"/>
        </w:rPr>
        <w:t xml:space="preserve">. </w:t>
      </w:r>
      <w:r w:rsidRPr="00795899">
        <w:rPr>
          <w:i/>
          <w:color w:val="000000" w:themeColor="text1"/>
        </w:rPr>
        <w:t>Universite de Moncton, Canada</w:t>
      </w:r>
      <w:r w:rsidRPr="00795899">
        <w:rPr>
          <w:color w:val="000000" w:themeColor="text1"/>
        </w:rPr>
        <w:t>.</w:t>
      </w:r>
      <w:bookmarkEnd w:id="134"/>
    </w:p>
    <w:p w14:paraId="67BC9C3D" w14:textId="77777777" w:rsidR="00D23B1E" w:rsidRPr="00795899" w:rsidRDefault="00D23B1E" w:rsidP="00D23B1E">
      <w:pPr>
        <w:pStyle w:val="Body"/>
        <w:rPr>
          <w:color w:val="000000" w:themeColor="text1"/>
        </w:rPr>
      </w:pPr>
      <w:bookmarkStart w:id="135" w:name="_ENREF_51"/>
      <w:r w:rsidRPr="00795899">
        <w:rPr>
          <w:color w:val="000000" w:themeColor="text1"/>
        </w:rPr>
        <w:t xml:space="preserve">ROBERTSON, D. R. &amp; SMITH-VANIZ, W. F. 2008. Rotenone: an essential but demonized tool for assessing marine fish diversity. </w:t>
      </w:r>
      <w:r w:rsidRPr="00795899">
        <w:rPr>
          <w:i/>
          <w:color w:val="000000" w:themeColor="text1"/>
        </w:rPr>
        <w:t>Bioscience,</w:t>
      </w:r>
      <w:r w:rsidRPr="00795899">
        <w:rPr>
          <w:color w:val="000000" w:themeColor="text1"/>
        </w:rPr>
        <w:t xml:space="preserve"> 58</w:t>
      </w:r>
      <w:r w:rsidRPr="00795899">
        <w:rPr>
          <w:b/>
          <w:color w:val="000000" w:themeColor="text1"/>
        </w:rPr>
        <w:t>,</w:t>
      </w:r>
      <w:r w:rsidRPr="00795899">
        <w:rPr>
          <w:color w:val="000000" w:themeColor="text1"/>
        </w:rPr>
        <w:t xml:space="preserve"> 165-170.</w:t>
      </w:r>
      <w:bookmarkEnd w:id="135"/>
    </w:p>
    <w:p w14:paraId="49C2B17E" w14:textId="77777777" w:rsidR="00D23B1E" w:rsidRPr="00795899" w:rsidRDefault="00D23B1E" w:rsidP="00D23B1E">
      <w:pPr>
        <w:pStyle w:val="Body"/>
        <w:rPr>
          <w:color w:val="000000" w:themeColor="text1"/>
        </w:rPr>
      </w:pPr>
      <w:bookmarkStart w:id="136" w:name="_ENREF_52"/>
      <w:r w:rsidRPr="00795899">
        <w:rPr>
          <w:color w:val="000000" w:themeColor="text1"/>
        </w:rPr>
        <w:t xml:space="preserve">RUNDLE, K. I., SHARAF, M. S., STEVENS, D., KAMUNDE, C. &amp; VAN DEN HEUVEL, M. R. 2018. Oil sands derived naphthenic acids are oxidative uncouplers and impair electron transport in isolated mitochondria. </w:t>
      </w:r>
      <w:r w:rsidRPr="00795899">
        <w:rPr>
          <w:i/>
          <w:color w:val="000000" w:themeColor="text1"/>
        </w:rPr>
        <w:t>Environmental science &amp; technology,</w:t>
      </w:r>
      <w:r w:rsidRPr="00795899">
        <w:rPr>
          <w:color w:val="000000" w:themeColor="text1"/>
        </w:rPr>
        <w:t xml:space="preserve"> 52</w:t>
      </w:r>
      <w:r w:rsidRPr="00795899">
        <w:rPr>
          <w:b/>
          <w:color w:val="000000" w:themeColor="text1"/>
        </w:rPr>
        <w:t>,</w:t>
      </w:r>
      <w:r w:rsidRPr="00795899">
        <w:rPr>
          <w:color w:val="000000" w:themeColor="text1"/>
        </w:rPr>
        <w:t xml:space="preserve"> 10803-10811.</w:t>
      </w:r>
      <w:bookmarkEnd w:id="136"/>
    </w:p>
    <w:p w14:paraId="4D2006BD" w14:textId="77777777" w:rsidR="00D23B1E" w:rsidRPr="00795899" w:rsidRDefault="00D23B1E" w:rsidP="00D23B1E">
      <w:pPr>
        <w:pStyle w:val="Body"/>
        <w:rPr>
          <w:color w:val="000000" w:themeColor="text1"/>
        </w:rPr>
      </w:pPr>
      <w:bookmarkStart w:id="137" w:name="_ENREF_53"/>
      <w:r w:rsidRPr="00795899">
        <w:rPr>
          <w:color w:val="000000" w:themeColor="text1"/>
        </w:rPr>
        <w:t xml:space="preserve">SAMULELA. 2016. WWF condemns illegal fishing techniques. </w:t>
      </w:r>
      <w:r w:rsidRPr="00795899">
        <w:rPr>
          <w:i/>
          <w:color w:val="000000" w:themeColor="text1"/>
        </w:rPr>
        <w:t>Zambia Daily Mail Limited</w:t>
      </w:r>
      <w:r w:rsidRPr="00795899">
        <w:rPr>
          <w:color w:val="000000" w:themeColor="text1"/>
        </w:rPr>
        <w:t>, 24th September.</w:t>
      </w:r>
      <w:bookmarkEnd w:id="137"/>
    </w:p>
    <w:p w14:paraId="60AF63F0" w14:textId="77777777" w:rsidR="00D23B1E" w:rsidRPr="00795899" w:rsidRDefault="00D23B1E" w:rsidP="00D23B1E">
      <w:pPr>
        <w:pStyle w:val="Body"/>
        <w:rPr>
          <w:color w:val="000000" w:themeColor="text1"/>
        </w:rPr>
      </w:pPr>
      <w:bookmarkStart w:id="138" w:name="_ENREF_54"/>
      <w:r w:rsidRPr="00795899">
        <w:rPr>
          <w:color w:val="000000" w:themeColor="text1"/>
        </w:rPr>
        <w:t xml:space="preserve">SENGUTTUVAN, J., PAULSAMY, S. &amp; KARTHIKA, K. 2014. Phytochemical analysis and evaluation of leaf and root parts of the medicinal herb, </w:t>
      </w:r>
      <w:proofErr w:type="spellStart"/>
      <w:r w:rsidRPr="00795899">
        <w:rPr>
          <w:color w:val="000000" w:themeColor="text1"/>
        </w:rPr>
        <w:t>Hypochaeris</w:t>
      </w:r>
      <w:proofErr w:type="spellEnd"/>
      <w:r w:rsidRPr="00795899">
        <w:rPr>
          <w:color w:val="000000" w:themeColor="text1"/>
        </w:rPr>
        <w:t xml:space="preserve"> </w:t>
      </w:r>
      <w:proofErr w:type="spellStart"/>
      <w:r w:rsidRPr="00795899">
        <w:rPr>
          <w:color w:val="000000" w:themeColor="text1"/>
        </w:rPr>
        <w:t>radicata</w:t>
      </w:r>
      <w:proofErr w:type="spellEnd"/>
      <w:r w:rsidRPr="00795899">
        <w:rPr>
          <w:color w:val="000000" w:themeColor="text1"/>
        </w:rPr>
        <w:t xml:space="preserve"> L. for in vitro antioxidant activities. </w:t>
      </w:r>
      <w:r w:rsidRPr="00795899">
        <w:rPr>
          <w:i/>
          <w:color w:val="000000" w:themeColor="text1"/>
        </w:rPr>
        <w:t>Asian Pacific journal of tropical biomedicine,</w:t>
      </w:r>
      <w:r w:rsidRPr="00795899">
        <w:rPr>
          <w:color w:val="000000" w:themeColor="text1"/>
        </w:rPr>
        <w:t xml:space="preserve"> 4</w:t>
      </w:r>
      <w:r w:rsidRPr="00795899">
        <w:rPr>
          <w:b/>
          <w:color w:val="000000" w:themeColor="text1"/>
        </w:rPr>
        <w:t>,</w:t>
      </w:r>
      <w:r w:rsidRPr="00795899">
        <w:rPr>
          <w:color w:val="000000" w:themeColor="text1"/>
        </w:rPr>
        <w:t xml:space="preserve"> S359-S367.</w:t>
      </w:r>
      <w:bookmarkEnd w:id="138"/>
    </w:p>
    <w:p w14:paraId="4399E1E0" w14:textId="77777777" w:rsidR="00D23B1E" w:rsidRPr="00795899" w:rsidRDefault="00D23B1E" w:rsidP="00D23B1E">
      <w:pPr>
        <w:pStyle w:val="Body"/>
        <w:rPr>
          <w:color w:val="000000" w:themeColor="text1"/>
        </w:rPr>
      </w:pPr>
      <w:bookmarkStart w:id="139" w:name="_ENREF_55"/>
      <w:r w:rsidRPr="00795899">
        <w:rPr>
          <w:color w:val="000000" w:themeColor="text1"/>
        </w:rPr>
        <w:t xml:space="preserve">SHEREENA, K., LOGASWAMY, S. &amp; SUNITHA, P. 2009. Effect of an </w:t>
      </w:r>
      <w:proofErr w:type="spellStart"/>
      <w:r w:rsidRPr="00795899">
        <w:rPr>
          <w:color w:val="000000" w:themeColor="text1"/>
        </w:rPr>
        <w:t>organophosphorous</w:t>
      </w:r>
      <w:proofErr w:type="spellEnd"/>
      <w:r w:rsidRPr="00795899">
        <w:rPr>
          <w:color w:val="000000" w:themeColor="text1"/>
        </w:rPr>
        <w:t xml:space="preserve"> pesticide (Dimethoate) on oxygen consumption of the fish Tilapia </w:t>
      </w:r>
      <w:proofErr w:type="spellStart"/>
      <w:r w:rsidRPr="00795899">
        <w:rPr>
          <w:color w:val="000000" w:themeColor="text1"/>
        </w:rPr>
        <w:t>mossambica</w:t>
      </w:r>
      <w:proofErr w:type="spellEnd"/>
      <w:r w:rsidRPr="00795899">
        <w:rPr>
          <w:color w:val="000000" w:themeColor="text1"/>
        </w:rPr>
        <w:t xml:space="preserve">. </w:t>
      </w:r>
      <w:r w:rsidRPr="00795899">
        <w:rPr>
          <w:i/>
          <w:color w:val="000000" w:themeColor="text1"/>
        </w:rPr>
        <w:t>Recent Research in science and technology,</w:t>
      </w:r>
      <w:r w:rsidRPr="00795899">
        <w:rPr>
          <w:color w:val="000000" w:themeColor="text1"/>
        </w:rPr>
        <w:t xml:space="preserve"> 1.</w:t>
      </w:r>
      <w:bookmarkEnd w:id="139"/>
    </w:p>
    <w:p w14:paraId="017B399A" w14:textId="77777777" w:rsidR="00D23B1E" w:rsidRPr="00795899" w:rsidRDefault="00D23B1E" w:rsidP="00D23B1E">
      <w:pPr>
        <w:pStyle w:val="Body"/>
        <w:rPr>
          <w:color w:val="000000" w:themeColor="text1"/>
        </w:rPr>
      </w:pPr>
      <w:bookmarkStart w:id="140" w:name="_ENREF_56"/>
      <w:r w:rsidRPr="00795899">
        <w:rPr>
          <w:color w:val="000000" w:themeColor="text1"/>
        </w:rPr>
        <w:t xml:space="preserve">SINHA, K., DAS, J., PAL, P. B. &amp; SIL, P. C. 2013. Oxidative stress: the mitochondria-dependent and mitochondria-independent pathways of apoptosis. </w:t>
      </w:r>
      <w:r w:rsidRPr="00795899">
        <w:rPr>
          <w:i/>
          <w:color w:val="000000" w:themeColor="text1"/>
        </w:rPr>
        <w:t>Archives of toxicology,</w:t>
      </w:r>
      <w:r w:rsidRPr="00795899">
        <w:rPr>
          <w:color w:val="000000" w:themeColor="text1"/>
        </w:rPr>
        <w:t xml:space="preserve"> 87</w:t>
      </w:r>
      <w:r w:rsidRPr="00795899">
        <w:rPr>
          <w:b/>
          <w:color w:val="000000" w:themeColor="text1"/>
        </w:rPr>
        <w:t>,</w:t>
      </w:r>
      <w:r w:rsidRPr="00795899">
        <w:rPr>
          <w:color w:val="000000" w:themeColor="text1"/>
        </w:rPr>
        <w:t xml:space="preserve"> 1157-1180.</w:t>
      </w:r>
      <w:bookmarkEnd w:id="140"/>
    </w:p>
    <w:p w14:paraId="6F5D79A5" w14:textId="77777777" w:rsidR="00D23B1E" w:rsidRPr="00795899" w:rsidRDefault="00D23B1E" w:rsidP="00D23B1E">
      <w:pPr>
        <w:pStyle w:val="Body"/>
        <w:rPr>
          <w:color w:val="000000" w:themeColor="text1"/>
        </w:rPr>
      </w:pPr>
      <w:bookmarkStart w:id="141" w:name="_ENREF_57"/>
      <w:r w:rsidRPr="00795899">
        <w:rPr>
          <w:color w:val="000000" w:themeColor="text1"/>
        </w:rPr>
        <w:t xml:space="preserve">UMAMAGESHWARI, M. &amp; RAJESWARI, S. U. 2021. A review on some heavy </w:t>
      </w:r>
      <w:proofErr w:type="gramStart"/>
      <w:r w:rsidRPr="00795899">
        <w:rPr>
          <w:color w:val="000000" w:themeColor="text1"/>
        </w:rPr>
        <w:t>metals</w:t>
      </w:r>
      <w:proofErr w:type="gramEnd"/>
      <w:r w:rsidRPr="00795899">
        <w:rPr>
          <w:color w:val="000000" w:themeColor="text1"/>
        </w:rPr>
        <w:t xml:space="preserve"> toxicity on </w:t>
      </w:r>
      <w:proofErr w:type="spellStart"/>
      <w:r w:rsidRPr="00795899">
        <w:rPr>
          <w:color w:val="000000" w:themeColor="text1"/>
        </w:rPr>
        <w:t>haematological</w:t>
      </w:r>
      <w:proofErr w:type="spellEnd"/>
      <w:r w:rsidRPr="00795899">
        <w:rPr>
          <w:color w:val="000000" w:themeColor="text1"/>
        </w:rPr>
        <w:t xml:space="preserve"> parameters in fresh water fishes.</w:t>
      </w:r>
      <w:bookmarkEnd w:id="141"/>
    </w:p>
    <w:p w14:paraId="7010B1B1" w14:textId="77777777" w:rsidR="00D23B1E" w:rsidRPr="00795899" w:rsidRDefault="00D23B1E" w:rsidP="00D23B1E">
      <w:pPr>
        <w:pStyle w:val="Body"/>
        <w:rPr>
          <w:color w:val="000000" w:themeColor="text1"/>
        </w:rPr>
      </w:pPr>
      <w:bookmarkStart w:id="142" w:name="_ENREF_58"/>
      <w:r w:rsidRPr="00795899">
        <w:rPr>
          <w:color w:val="000000" w:themeColor="text1"/>
        </w:rPr>
        <w:t xml:space="preserve">URBINA, M. A. &amp; GLOVER, C. N. 2013. Relationship between fish size and metabolic rate in the </w:t>
      </w:r>
      <w:proofErr w:type="spellStart"/>
      <w:r w:rsidRPr="00795899">
        <w:rPr>
          <w:color w:val="000000" w:themeColor="text1"/>
        </w:rPr>
        <w:t>oxyconforming</w:t>
      </w:r>
      <w:proofErr w:type="spellEnd"/>
      <w:r w:rsidRPr="00795899">
        <w:rPr>
          <w:color w:val="000000" w:themeColor="text1"/>
        </w:rPr>
        <w:t xml:space="preserve"> </w:t>
      </w:r>
      <w:proofErr w:type="spellStart"/>
      <w:r w:rsidRPr="00795899">
        <w:rPr>
          <w:color w:val="000000" w:themeColor="text1"/>
        </w:rPr>
        <w:t>inanga</w:t>
      </w:r>
      <w:proofErr w:type="spellEnd"/>
      <w:r w:rsidRPr="00795899">
        <w:rPr>
          <w:color w:val="000000" w:themeColor="text1"/>
        </w:rPr>
        <w:t xml:space="preserve"> Galaxias maculatus reveals size-dependent strategies to withstand hypoxia. </w:t>
      </w:r>
      <w:r w:rsidRPr="00795899">
        <w:rPr>
          <w:i/>
          <w:color w:val="000000" w:themeColor="text1"/>
        </w:rPr>
        <w:t>Physiological and Biochemical Zoology,</w:t>
      </w:r>
      <w:r w:rsidRPr="00795899">
        <w:rPr>
          <w:color w:val="000000" w:themeColor="text1"/>
        </w:rPr>
        <w:t xml:space="preserve"> 86</w:t>
      </w:r>
      <w:r w:rsidRPr="00795899">
        <w:rPr>
          <w:b/>
          <w:color w:val="000000" w:themeColor="text1"/>
        </w:rPr>
        <w:t>,</w:t>
      </w:r>
      <w:r w:rsidRPr="00795899">
        <w:rPr>
          <w:color w:val="000000" w:themeColor="text1"/>
        </w:rPr>
        <w:t xml:space="preserve"> 740-749.</w:t>
      </w:r>
      <w:bookmarkEnd w:id="142"/>
    </w:p>
    <w:p w14:paraId="4B7DB754" w14:textId="77777777" w:rsidR="00D23B1E" w:rsidRPr="00795899" w:rsidRDefault="00D23B1E" w:rsidP="00D23B1E">
      <w:pPr>
        <w:pStyle w:val="Body"/>
        <w:rPr>
          <w:color w:val="000000" w:themeColor="text1"/>
        </w:rPr>
      </w:pPr>
      <w:bookmarkStart w:id="143" w:name="_ENREF_59"/>
      <w:r w:rsidRPr="00795899">
        <w:rPr>
          <w:color w:val="000000" w:themeColor="text1"/>
        </w:rPr>
        <w:t xml:space="preserve">VAL, A. L., LESSARD, J. &amp; RANDALL, D. J. 1995. Effects of hypoxia on rainbow trout (Oncorhynchus mykiss): intraerythrocytic phosphates. </w:t>
      </w:r>
      <w:r w:rsidRPr="00795899">
        <w:rPr>
          <w:i/>
          <w:color w:val="000000" w:themeColor="text1"/>
        </w:rPr>
        <w:t>Journal of experimental biology,</w:t>
      </w:r>
      <w:r w:rsidRPr="00795899">
        <w:rPr>
          <w:color w:val="000000" w:themeColor="text1"/>
        </w:rPr>
        <w:t xml:space="preserve"> 198</w:t>
      </w:r>
      <w:r w:rsidRPr="00795899">
        <w:rPr>
          <w:b/>
          <w:color w:val="000000" w:themeColor="text1"/>
        </w:rPr>
        <w:t>,</w:t>
      </w:r>
      <w:r w:rsidRPr="00795899">
        <w:rPr>
          <w:color w:val="000000" w:themeColor="text1"/>
        </w:rPr>
        <w:t xml:space="preserve"> 305-310.</w:t>
      </w:r>
      <w:bookmarkEnd w:id="143"/>
    </w:p>
    <w:p w14:paraId="30EEFE3D" w14:textId="77777777" w:rsidR="00D23B1E" w:rsidRPr="00795899" w:rsidRDefault="00D23B1E" w:rsidP="00D23B1E">
      <w:pPr>
        <w:pStyle w:val="Body"/>
        <w:rPr>
          <w:color w:val="000000" w:themeColor="text1"/>
        </w:rPr>
      </w:pPr>
      <w:bookmarkStart w:id="144" w:name="_ENREF_60"/>
      <w:r w:rsidRPr="00795899">
        <w:rPr>
          <w:color w:val="000000" w:themeColor="text1"/>
        </w:rPr>
        <w:t xml:space="preserve">VON HEIMBURG, D., HEMMRICH, K., ZACHARIAH, S., STAIGER, H. &amp; PALLUA, N. 2005. Oxygen consumption in undifferentiated versus differentiated </w:t>
      </w:r>
      <w:proofErr w:type="spellStart"/>
      <w:r w:rsidRPr="00795899">
        <w:rPr>
          <w:color w:val="000000" w:themeColor="text1"/>
        </w:rPr>
        <w:t>adipogenic</w:t>
      </w:r>
      <w:proofErr w:type="spellEnd"/>
      <w:r w:rsidRPr="00795899">
        <w:rPr>
          <w:color w:val="000000" w:themeColor="text1"/>
        </w:rPr>
        <w:t xml:space="preserve"> mesenchymal precursor cells. </w:t>
      </w:r>
      <w:r w:rsidRPr="00795899">
        <w:rPr>
          <w:i/>
          <w:color w:val="000000" w:themeColor="text1"/>
        </w:rPr>
        <w:t>Respiratory physiology &amp; neurobiology,</w:t>
      </w:r>
      <w:r w:rsidRPr="00795899">
        <w:rPr>
          <w:color w:val="000000" w:themeColor="text1"/>
        </w:rPr>
        <w:t xml:space="preserve"> 146</w:t>
      </w:r>
      <w:r w:rsidRPr="00795899">
        <w:rPr>
          <w:b/>
          <w:color w:val="000000" w:themeColor="text1"/>
        </w:rPr>
        <w:t>,</w:t>
      </w:r>
      <w:r w:rsidRPr="00795899">
        <w:rPr>
          <w:color w:val="000000" w:themeColor="text1"/>
        </w:rPr>
        <w:t xml:space="preserve"> 107-116.</w:t>
      </w:r>
      <w:bookmarkEnd w:id="144"/>
    </w:p>
    <w:p w14:paraId="5B9C3324" w14:textId="77777777" w:rsidR="00D23B1E" w:rsidRPr="00795899" w:rsidRDefault="00D23B1E" w:rsidP="00D23B1E">
      <w:pPr>
        <w:pStyle w:val="Body"/>
        <w:rPr>
          <w:color w:val="000000" w:themeColor="text1"/>
        </w:rPr>
      </w:pPr>
      <w:bookmarkStart w:id="145" w:name="_ENREF_61"/>
      <w:r w:rsidRPr="00795899">
        <w:rPr>
          <w:color w:val="000000" w:themeColor="text1"/>
        </w:rPr>
        <w:t xml:space="preserve">WADOOD, A., GHUFRAN, M., JAMAL, S. B., NAEEM, M., KHAN, A. &amp; GHAFFAR, R. 2013. Phytochemical analysis of medicinal plants occurring in local area of Mardan. </w:t>
      </w:r>
      <w:proofErr w:type="spellStart"/>
      <w:r w:rsidRPr="00795899">
        <w:rPr>
          <w:i/>
          <w:color w:val="000000" w:themeColor="text1"/>
        </w:rPr>
        <w:t>Biochem</w:t>
      </w:r>
      <w:proofErr w:type="spellEnd"/>
      <w:r w:rsidRPr="00795899">
        <w:rPr>
          <w:i/>
          <w:color w:val="000000" w:themeColor="text1"/>
        </w:rPr>
        <w:t xml:space="preserve"> anal </w:t>
      </w:r>
      <w:proofErr w:type="spellStart"/>
      <w:r w:rsidRPr="00795899">
        <w:rPr>
          <w:i/>
          <w:color w:val="000000" w:themeColor="text1"/>
        </w:rPr>
        <w:t>biochem</w:t>
      </w:r>
      <w:proofErr w:type="spellEnd"/>
      <w:r w:rsidRPr="00795899">
        <w:rPr>
          <w:i/>
          <w:color w:val="000000" w:themeColor="text1"/>
        </w:rPr>
        <w:t>,</w:t>
      </w:r>
      <w:r w:rsidRPr="00795899">
        <w:rPr>
          <w:color w:val="000000" w:themeColor="text1"/>
        </w:rPr>
        <w:t xml:space="preserve"> 2</w:t>
      </w:r>
      <w:r w:rsidRPr="00795899">
        <w:rPr>
          <w:b/>
          <w:color w:val="000000" w:themeColor="text1"/>
        </w:rPr>
        <w:t>,</w:t>
      </w:r>
      <w:r w:rsidRPr="00795899">
        <w:rPr>
          <w:color w:val="000000" w:themeColor="text1"/>
        </w:rPr>
        <w:t xml:space="preserve"> 1-4.</w:t>
      </w:r>
      <w:bookmarkEnd w:id="145"/>
    </w:p>
    <w:p w14:paraId="1262C2C6" w14:textId="77777777" w:rsidR="00D23B1E" w:rsidRPr="00795899" w:rsidRDefault="00D23B1E" w:rsidP="00D23B1E">
      <w:pPr>
        <w:pStyle w:val="Body"/>
        <w:rPr>
          <w:color w:val="000000" w:themeColor="text1"/>
        </w:rPr>
      </w:pPr>
      <w:bookmarkStart w:id="146" w:name="_ENREF_62"/>
      <w:r w:rsidRPr="00795899">
        <w:rPr>
          <w:color w:val="000000" w:themeColor="text1"/>
        </w:rPr>
        <w:t xml:space="preserve">WAKAWA, A. I., AUDU, B. &amp; SULAIMAN, Y. 2019. </w:t>
      </w:r>
      <w:proofErr w:type="spellStart"/>
      <w:r w:rsidRPr="00795899">
        <w:rPr>
          <w:color w:val="000000" w:themeColor="text1"/>
        </w:rPr>
        <w:t>Anaesthetic</w:t>
      </w:r>
      <w:proofErr w:type="spellEnd"/>
      <w:r w:rsidRPr="00795899">
        <w:rPr>
          <w:color w:val="000000" w:themeColor="text1"/>
        </w:rPr>
        <w:t xml:space="preserve"> effects of aqueous crude leaf extracts of Desert date (Balanites aegyptiaca) on Nile tilapia Oreochromis niloticus) fingerlings. </w:t>
      </w:r>
      <w:r w:rsidRPr="00795899">
        <w:rPr>
          <w:i/>
          <w:color w:val="000000" w:themeColor="text1"/>
        </w:rPr>
        <w:t>International Journal of Fisheries and Aquatic Studies,</w:t>
      </w:r>
      <w:r w:rsidRPr="00795899">
        <w:rPr>
          <w:color w:val="000000" w:themeColor="text1"/>
        </w:rPr>
        <w:t xml:space="preserve"> 7</w:t>
      </w:r>
      <w:r w:rsidRPr="00795899">
        <w:rPr>
          <w:b/>
          <w:color w:val="000000" w:themeColor="text1"/>
        </w:rPr>
        <w:t>,</w:t>
      </w:r>
      <w:r w:rsidRPr="00795899">
        <w:rPr>
          <w:color w:val="000000" w:themeColor="text1"/>
        </w:rPr>
        <w:t xml:space="preserve"> 147-152.</w:t>
      </w:r>
      <w:bookmarkEnd w:id="146"/>
    </w:p>
    <w:p w14:paraId="71D6DF79" w14:textId="77777777" w:rsidR="00D23B1E" w:rsidRPr="00795899" w:rsidRDefault="00D23B1E" w:rsidP="00D23B1E">
      <w:pPr>
        <w:pStyle w:val="Body"/>
        <w:rPr>
          <w:color w:val="000000" w:themeColor="text1"/>
        </w:rPr>
      </w:pPr>
      <w:bookmarkStart w:id="147" w:name="_ENREF_63"/>
      <w:r w:rsidRPr="00795899">
        <w:rPr>
          <w:color w:val="000000" w:themeColor="text1"/>
        </w:rPr>
        <w:t xml:space="preserve">WU, H., GUO, J., CHEN, S., LIU, X., ZHOU, Y., ZHANG, X. &amp; XU, X. 2013. Recent developments in qualitative and quantitative analysis of phytochemical constituents and their metabolites using liquid chromatography–mass spectrometry. </w:t>
      </w:r>
      <w:r w:rsidRPr="00795899">
        <w:rPr>
          <w:i/>
          <w:color w:val="000000" w:themeColor="text1"/>
        </w:rPr>
        <w:t>Journal of pharmaceutical and biomedical analysis,</w:t>
      </w:r>
      <w:r w:rsidRPr="00795899">
        <w:rPr>
          <w:color w:val="000000" w:themeColor="text1"/>
        </w:rPr>
        <w:t xml:space="preserve"> 72</w:t>
      </w:r>
      <w:r w:rsidRPr="00795899">
        <w:rPr>
          <w:b/>
          <w:color w:val="000000" w:themeColor="text1"/>
        </w:rPr>
        <w:t>,</w:t>
      </w:r>
      <w:r w:rsidRPr="00795899">
        <w:rPr>
          <w:color w:val="000000" w:themeColor="text1"/>
        </w:rPr>
        <w:t xml:space="preserve"> 267-291.</w:t>
      </w:r>
      <w:bookmarkEnd w:id="147"/>
    </w:p>
    <w:p w14:paraId="5B4811FA" w14:textId="16180314" w:rsidR="002C57D2" w:rsidRDefault="00D23B1E" w:rsidP="00D23B1E">
      <w:pPr>
        <w:pStyle w:val="Body"/>
        <w:rPr>
          <w:color w:val="000000" w:themeColor="text1"/>
        </w:rPr>
      </w:pPr>
      <w:bookmarkStart w:id="148" w:name="_ENREF_64"/>
      <w:r w:rsidRPr="00795899">
        <w:rPr>
          <w:color w:val="000000" w:themeColor="text1"/>
        </w:rPr>
        <w:t xml:space="preserve">YAMADA, K., FURUSHOU, S., SUGAHARA, T., SHIRAHATA, S. &amp; MURAKAMI, H. 1990. Relationship between oxygen consumption rate and cellular activity of mammalian cells cultured in serum-free media. </w:t>
      </w:r>
      <w:r w:rsidRPr="00795899">
        <w:rPr>
          <w:i/>
          <w:color w:val="000000" w:themeColor="text1"/>
        </w:rPr>
        <w:t>Biotechnology and bioengineering (USA),</w:t>
      </w:r>
      <w:r w:rsidRPr="00795899">
        <w:rPr>
          <w:color w:val="000000" w:themeColor="text1"/>
        </w:rPr>
        <w:t xml:space="preserve"> 36.</w:t>
      </w:r>
      <w:bookmarkEnd w:id="148"/>
    </w:p>
    <w:p w14:paraId="323AD535" w14:textId="67258B55" w:rsidR="00CD12EF" w:rsidRDefault="00CD12EF" w:rsidP="00D23B1E">
      <w:pPr>
        <w:pStyle w:val="Body"/>
        <w:rPr>
          <w:color w:val="000000" w:themeColor="text1"/>
        </w:rPr>
      </w:pPr>
    </w:p>
    <w:p w14:paraId="265F2C46" w14:textId="77777777" w:rsidR="00CD12EF" w:rsidRPr="00795899" w:rsidRDefault="00CD12EF" w:rsidP="00D23B1E">
      <w:pPr>
        <w:pStyle w:val="Body"/>
        <w:rPr>
          <w:color w:val="000000" w:themeColor="text1"/>
        </w:rPr>
      </w:pPr>
      <w:bookmarkStart w:id="149" w:name="_GoBack"/>
      <w:bookmarkEnd w:id="149"/>
    </w:p>
    <w:p w14:paraId="76E688BF" w14:textId="77777777" w:rsidR="00B01FCD" w:rsidRPr="00795899" w:rsidRDefault="00B01FCD" w:rsidP="00441B6F">
      <w:pPr>
        <w:pStyle w:val="DefAcrHead"/>
        <w:spacing w:after="0"/>
        <w:jc w:val="both"/>
        <w:rPr>
          <w:rFonts w:ascii="Arial" w:hAnsi="Arial" w:cs="Arial"/>
          <w:color w:val="000000" w:themeColor="text1"/>
        </w:rPr>
      </w:pPr>
      <w:r w:rsidRPr="00795899">
        <w:rPr>
          <w:rFonts w:ascii="Arial" w:hAnsi="Arial" w:cs="Arial"/>
          <w:color w:val="000000" w:themeColor="text1"/>
        </w:rPr>
        <w:lastRenderedPageBreak/>
        <w:t>Acronyms</w:t>
      </w:r>
    </w:p>
    <w:p w14:paraId="0518FAEE"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ADP</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Adenosine Diphosphate</w:t>
      </w:r>
    </w:p>
    <w:p w14:paraId="2A5F3389"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ANOVA</w:t>
      </w:r>
      <w:r w:rsidRPr="00795899">
        <w:rPr>
          <w:rFonts w:ascii="Arial" w:hAnsi="Arial" w:cs="Arial"/>
          <w:color w:val="000000" w:themeColor="text1"/>
          <w:lang w:val="en-GB"/>
        </w:rPr>
        <w:tab/>
      </w:r>
      <w:r w:rsidRPr="00795899">
        <w:rPr>
          <w:rFonts w:ascii="Arial" w:hAnsi="Arial" w:cs="Arial"/>
          <w:color w:val="000000" w:themeColor="text1"/>
          <w:lang w:val="en-GB"/>
        </w:rPr>
        <w:tab/>
        <w:t>Analysis of Variance</w:t>
      </w:r>
    </w:p>
    <w:p w14:paraId="2148D5A7"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ATP</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Adenosine Triphosphate</w:t>
      </w:r>
    </w:p>
    <w:p w14:paraId="02393B11"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BOD</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Biological Oxygen Demand</w:t>
      </w:r>
    </w:p>
    <w:p w14:paraId="689BB50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DO</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Dissolved Oxygen</w:t>
      </w:r>
    </w:p>
    <w:p w14:paraId="387C635A"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DOCR</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Dissolved Oxygen Consumption Rate</w:t>
      </w:r>
    </w:p>
    <w:p w14:paraId="16FC38B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ETC</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Electron Transport Chain</w:t>
      </w:r>
    </w:p>
    <w:p w14:paraId="65183664"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FCCP</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Carbonyl cyanide-4 (trifluoromethoxy) phenylhydrazone</w:t>
      </w:r>
    </w:p>
    <w:p w14:paraId="6CEB94D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H</w:t>
      </w:r>
      <w:r w:rsidRPr="00795899">
        <w:rPr>
          <w:rFonts w:ascii="Arial" w:hAnsi="Arial" w:cs="Arial"/>
          <w:color w:val="000000" w:themeColor="text1"/>
          <w:vertAlign w:val="subscript"/>
          <w:lang w:val="en-GB"/>
        </w:rPr>
        <w:t>2</w:t>
      </w:r>
      <w:r w:rsidRPr="00795899">
        <w:rPr>
          <w:rFonts w:ascii="Arial" w:hAnsi="Arial" w:cs="Arial"/>
          <w:color w:val="000000" w:themeColor="text1"/>
          <w:lang w:val="en-GB"/>
        </w:rPr>
        <w:t>SO</w:t>
      </w:r>
      <w:r w:rsidRPr="00795899">
        <w:rPr>
          <w:rFonts w:ascii="Arial" w:hAnsi="Arial" w:cs="Arial"/>
          <w:color w:val="000000" w:themeColor="text1"/>
          <w:vertAlign w:val="subscript"/>
          <w:lang w:val="en-GB"/>
        </w:rPr>
        <w:t>4</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Sulphuric Acid</w:t>
      </w:r>
    </w:p>
    <w:p w14:paraId="24B9AEE9"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HCl</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Hydrochloric Acid</w:t>
      </w:r>
    </w:p>
    <w:p w14:paraId="0277DA1E"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IBM</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International Business Machines</w:t>
      </w:r>
    </w:p>
    <w:p w14:paraId="4AF77096"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LC</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Lethal Concentration</w:t>
      </w:r>
    </w:p>
    <w:p w14:paraId="11A71379"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LSD</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Least Significant Difference</w:t>
      </w:r>
    </w:p>
    <w:p w14:paraId="51A2BF6E"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NADH</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 xml:space="preserve">Nicotinamide Adenine Dinucleotide </w:t>
      </w:r>
    </w:p>
    <w:p w14:paraId="6B96BAD2"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OCR</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Oxygen Consumption Rate</w:t>
      </w:r>
    </w:p>
    <w:p w14:paraId="1089FEA8"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ROS</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Reactive Oxygen Species</w:t>
      </w:r>
    </w:p>
    <w:p w14:paraId="18FB29F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SPSS</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Statistical Package for the Social Sciences</w:t>
      </w:r>
    </w:p>
    <w:p w14:paraId="768554F2"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TDS</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Total Dissolved Solids</w:t>
      </w:r>
    </w:p>
    <w:p w14:paraId="7418C9E9"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TFM</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3-trifluoromethyl-4-nitrophenol</w:t>
      </w:r>
    </w:p>
    <w:p w14:paraId="7606F58A"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UNZA</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University of Zambia</w:t>
      </w:r>
    </w:p>
    <w:p w14:paraId="04069FC1" w14:textId="77777777" w:rsidR="00D23B1E" w:rsidRPr="00795899" w:rsidRDefault="00D23B1E" w:rsidP="00227520">
      <w:pPr>
        <w:pStyle w:val="Body"/>
        <w:spacing w:after="0"/>
        <w:rPr>
          <w:rFonts w:ascii="Arial" w:hAnsi="Arial" w:cs="Arial"/>
          <w:color w:val="000000" w:themeColor="text1"/>
          <w:lang w:val="en-GB"/>
        </w:rPr>
      </w:pPr>
      <w:r w:rsidRPr="00795899">
        <w:rPr>
          <w:rFonts w:ascii="Arial" w:hAnsi="Arial" w:cs="Arial"/>
          <w:color w:val="000000" w:themeColor="text1"/>
          <w:lang w:val="en-GB"/>
        </w:rPr>
        <w:t>UNZABREC</w:t>
      </w:r>
      <w:r w:rsidRPr="00795899">
        <w:rPr>
          <w:rFonts w:ascii="Arial" w:hAnsi="Arial" w:cs="Arial"/>
          <w:color w:val="000000" w:themeColor="text1"/>
          <w:lang w:val="en-GB"/>
        </w:rPr>
        <w:tab/>
      </w:r>
      <w:r w:rsidRPr="00795899">
        <w:rPr>
          <w:rFonts w:ascii="Arial" w:hAnsi="Arial" w:cs="Arial"/>
          <w:color w:val="000000" w:themeColor="text1"/>
          <w:lang w:val="en-GB"/>
        </w:rPr>
        <w:tab/>
        <w:t>University of Zambia Biomedical Ethics Committee</w:t>
      </w:r>
      <w:r w:rsidRPr="00795899">
        <w:rPr>
          <w:rFonts w:ascii="Arial" w:hAnsi="Arial" w:cs="Arial"/>
          <w:color w:val="000000" w:themeColor="text1"/>
          <w:lang w:val="en-GB"/>
        </w:rPr>
        <w:br w:type="page"/>
      </w:r>
    </w:p>
    <w:p w14:paraId="6F7117FE" w14:textId="77777777" w:rsidR="00B01FCD" w:rsidRPr="00795899" w:rsidRDefault="00B01FCD" w:rsidP="00227520">
      <w:pPr>
        <w:pStyle w:val="Appendix"/>
        <w:spacing w:after="0"/>
        <w:jc w:val="both"/>
        <w:rPr>
          <w:rFonts w:ascii="Arial" w:hAnsi="Arial" w:cs="Arial"/>
          <w:b w:val="0"/>
          <w:color w:val="000000" w:themeColor="text1"/>
        </w:rPr>
      </w:pPr>
    </w:p>
    <w:sectPr w:rsidR="00B01FCD" w:rsidRPr="00795899" w:rsidSect="00455553">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DFB71" w14:textId="77777777" w:rsidR="00A24CBE" w:rsidRDefault="00A24CBE" w:rsidP="00C37E61">
      <w:r>
        <w:separator/>
      </w:r>
    </w:p>
  </w:endnote>
  <w:endnote w:type="continuationSeparator" w:id="0">
    <w:p w14:paraId="660789EB" w14:textId="77777777" w:rsidR="00A24CBE" w:rsidRDefault="00A24C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variable"/>
    <w:sig w:usb0="E0002AFF" w:usb1="C0007841"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8D506" w14:textId="77777777" w:rsidR="00455553" w:rsidRDefault="00455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CCA0" w14:textId="77777777" w:rsidR="00455553" w:rsidRDefault="00455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9201" w14:textId="14CB3396" w:rsidR="00754C9A" w:rsidRPr="00455553" w:rsidRDefault="00754C9A" w:rsidP="004555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AE35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F0F5A" w14:textId="77777777" w:rsidR="00A24CBE" w:rsidRDefault="00A24CBE" w:rsidP="00C37E61">
      <w:r>
        <w:separator/>
      </w:r>
    </w:p>
  </w:footnote>
  <w:footnote w:type="continuationSeparator" w:id="0">
    <w:p w14:paraId="39C89A9E" w14:textId="77777777" w:rsidR="00A24CBE" w:rsidRDefault="00A24C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6782" w14:textId="08EF4F28" w:rsidR="00455553" w:rsidRDefault="00455553">
    <w:pPr>
      <w:pStyle w:val="Header"/>
    </w:pPr>
    <w:r>
      <w:rPr>
        <w:noProof/>
      </w:rPr>
      <w:pict w14:anchorId="5A18E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C2611" w14:textId="16C47F09" w:rsidR="00455553" w:rsidRDefault="00455553">
    <w:pPr>
      <w:pStyle w:val="Header"/>
    </w:pPr>
    <w:r>
      <w:rPr>
        <w:noProof/>
      </w:rPr>
      <w:pict w14:anchorId="07385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BC7F" w14:textId="737FFE44" w:rsidR="00296529" w:rsidRPr="00296529" w:rsidRDefault="00455553" w:rsidP="00296529">
    <w:pPr>
      <w:ind w:left="2160"/>
      <w:jc w:val="center"/>
      <w:rPr>
        <w:rFonts w:ascii="Times New Roman" w:eastAsia="Calibri" w:hAnsi="Times New Roman"/>
        <w:i/>
        <w:sz w:val="18"/>
        <w:szCs w:val="22"/>
      </w:rPr>
    </w:pPr>
    <w:r>
      <w:rPr>
        <w:noProof/>
      </w:rPr>
      <w:pict w14:anchorId="2D215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FAA3D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FFE6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4D03B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95AB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CFE47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B7BB14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A38BC" w14:textId="5D09236B" w:rsidR="00455553" w:rsidRDefault="00455553">
    <w:pPr>
      <w:pStyle w:val="Header"/>
    </w:pPr>
    <w:r>
      <w:rPr>
        <w:noProof/>
      </w:rPr>
      <w:pict w14:anchorId="79DAE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9B34" w14:textId="07E41334" w:rsidR="00455553" w:rsidRDefault="00455553">
    <w:pPr>
      <w:pStyle w:val="Header"/>
    </w:pPr>
    <w:r>
      <w:rPr>
        <w:noProof/>
      </w:rPr>
      <w:pict w14:anchorId="425D1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BB10" w14:textId="08551F84" w:rsidR="00455553" w:rsidRDefault="00455553">
    <w:pPr>
      <w:pStyle w:val="Header"/>
    </w:pPr>
    <w:r>
      <w:rPr>
        <w:noProof/>
      </w:rPr>
      <w:pict w14:anchorId="056B8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5AD5"/>
    <w:multiLevelType w:val="multilevel"/>
    <w:tmpl w:val="E52C71F6"/>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BB5D72"/>
    <w:multiLevelType w:val="multilevel"/>
    <w:tmpl w:val="41F6DD2E"/>
    <w:lvl w:ilvl="0">
      <w:start w:val="1"/>
      <w:numFmt w:val="bullet"/>
      <w:pStyle w:val="ListBullet5"/>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F7C18BE"/>
    <w:multiLevelType w:val="multilevel"/>
    <w:tmpl w:val="F2C654C2"/>
    <w:lvl w:ilvl="0">
      <w:start w:val="1"/>
      <w:numFmt w:val="bullet"/>
      <w:pStyle w:val="ListBullet4"/>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B655384"/>
    <w:multiLevelType w:val="multilevel"/>
    <w:tmpl w:val="54EA1B86"/>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69800CB"/>
    <w:multiLevelType w:val="multilevel"/>
    <w:tmpl w:val="48181BE0"/>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E665A75"/>
    <w:multiLevelType w:val="multilevel"/>
    <w:tmpl w:val="F594D780"/>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5738598B"/>
    <w:multiLevelType w:val="multilevel"/>
    <w:tmpl w:val="066E2180"/>
    <w:lvl w:ilvl="0">
      <w:start w:val="1"/>
      <w:numFmt w:val="decimal"/>
      <w:pStyle w:val="ListNumber4"/>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5BDF3AF8"/>
    <w:multiLevelType w:val="multilevel"/>
    <w:tmpl w:val="FEACABC2"/>
    <w:lvl w:ilvl="0">
      <w:start w:val="1"/>
      <w:numFmt w:val="decimal"/>
      <w:pStyle w:val="ListNumber5"/>
      <w:lvlText w:val="%1."/>
      <w:lvlJc w:val="left"/>
      <w:pPr>
        <w:tabs>
          <w:tab w:val="num" w:pos="1800"/>
        </w:tabs>
        <w:ind w:left="18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643808A3"/>
    <w:multiLevelType w:val="multilevel"/>
    <w:tmpl w:val="138ADB7C"/>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0" w15:restartNumberingAfterBreak="0">
    <w:nsid w:val="761D7E93"/>
    <w:multiLevelType w:val="multilevel"/>
    <w:tmpl w:val="2612D608"/>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9"/>
  </w:num>
  <w:num w:numId="2">
    <w:abstractNumId w:val="5"/>
  </w:num>
  <w:num w:numId="3">
    <w:abstractNumId w:val="0"/>
  </w:num>
  <w:num w:numId="4">
    <w:abstractNumId w:val="3"/>
  </w:num>
  <w:num w:numId="5">
    <w:abstractNumId w:val="2"/>
  </w:num>
  <w:num w:numId="6">
    <w:abstractNumId w:val="1"/>
  </w:num>
  <w:num w:numId="7">
    <w:abstractNumId w:val="10"/>
  </w:num>
  <w:num w:numId="8">
    <w:abstractNumId w:val="4"/>
  </w:num>
  <w:num w:numId="9">
    <w:abstractNumId w:val="8"/>
  </w:num>
  <w:num w:numId="10">
    <w:abstractNumId w:val="6"/>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0CE"/>
    <w:rsid w:val="00025B94"/>
    <w:rsid w:val="00030174"/>
    <w:rsid w:val="0004579C"/>
    <w:rsid w:val="00052FA1"/>
    <w:rsid w:val="000A47FA"/>
    <w:rsid w:val="000A65D3"/>
    <w:rsid w:val="000B1E33"/>
    <w:rsid w:val="000D689F"/>
    <w:rsid w:val="000E389E"/>
    <w:rsid w:val="000E7B7B"/>
    <w:rsid w:val="000E7D62"/>
    <w:rsid w:val="00103357"/>
    <w:rsid w:val="001219A0"/>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7520"/>
    <w:rsid w:val="00231920"/>
    <w:rsid w:val="0023195C"/>
    <w:rsid w:val="0024282C"/>
    <w:rsid w:val="002460DC"/>
    <w:rsid w:val="00250985"/>
    <w:rsid w:val="002556F6"/>
    <w:rsid w:val="00261509"/>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C6584"/>
    <w:rsid w:val="003E2904"/>
    <w:rsid w:val="00401927"/>
    <w:rsid w:val="0041027F"/>
    <w:rsid w:val="00412475"/>
    <w:rsid w:val="00423789"/>
    <w:rsid w:val="00440F43"/>
    <w:rsid w:val="00441B6F"/>
    <w:rsid w:val="00446221"/>
    <w:rsid w:val="00450E62"/>
    <w:rsid w:val="004539DB"/>
    <w:rsid w:val="00455553"/>
    <w:rsid w:val="00471A80"/>
    <w:rsid w:val="00487BBB"/>
    <w:rsid w:val="004C7900"/>
    <w:rsid w:val="004D305E"/>
    <w:rsid w:val="004D4277"/>
    <w:rsid w:val="00502516"/>
    <w:rsid w:val="00505F06"/>
    <w:rsid w:val="00506828"/>
    <w:rsid w:val="0053056E"/>
    <w:rsid w:val="00554FDA"/>
    <w:rsid w:val="005A631E"/>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0605"/>
    <w:rsid w:val="00761D52"/>
    <w:rsid w:val="0077749E"/>
    <w:rsid w:val="00790ADA"/>
    <w:rsid w:val="0079589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CBE"/>
    <w:rsid w:val="00A24E7E"/>
    <w:rsid w:val="00A258C3"/>
    <w:rsid w:val="00A347C0"/>
    <w:rsid w:val="00A51431"/>
    <w:rsid w:val="00A539AD"/>
    <w:rsid w:val="00A94063"/>
    <w:rsid w:val="00AA6219"/>
    <w:rsid w:val="00AA74E0"/>
    <w:rsid w:val="00AB703F"/>
    <w:rsid w:val="00AB79E2"/>
    <w:rsid w:val="00AC6BB8"/>
    <w:rsid w:val="00AE008F"/>
    <w:rsid w:val="00B01FCD"/>
    <w:rsid w:val="00B1776C"/>
    <w:rsid w:val="00B25529"/>
    <w:rsid w:val="00B278E9"/>
    <w:rsid w:val="00B52583"/>
    <w:rsid w:val="00B52896"/>
    <w:rsid w:val="00B95236"/>
    <w:rsid w:val="00B96BD9"/>
    <w:rsid w:val="00BA0B93"/>
    <w:rsid w:val="00BA1B01"/>
    <w:rsid w:val="00BA2641"/>
    <w:rsid w:val="00BB37AA"/>
    <w:rsid w:val="00BC53A0"/>
    <w:rsid w:val="00BE62AD"/>
    <w:rsid w:val="00BF121F"/>
    <w:rsid w:val="00BF1F80"/>
    <w:rsid w:val="00BF7A47"/>
    <w:rsid w:val="00C166EF"/>
    <w:rsid w:val="00C17EB0"/>
    <w:rsid w:val="00C27F5F"/>
    <w:rsid w:val="00C30A0F"/>
    <w:rsid w:val="00C37E61"/>
    <w:rsid w:val="00C41854"/>
    <w:rsid w:val="00C70F1B"/>
    <w:rsid w:val="00C71A47"/>
    <w:rsid w:val="00C7464C"/>
    <w:rsid w:val="00C85588"/>
    <w:rsid w:val="00CD0EF8"/>
    <w:rsid w:val="00CD12EF"/>
    <w:rsid w:val="00CD6755"/>
    <w:rsid w:val="00CD6856"/>
    <w:rsid w:val="00CE0089"/>
    <w:rsid w:val="00CE793C"/>
    <w:rsid w:val="00CF193C"/>
    <w:rsid w:val="00D173F1"/>
    <w:rsid w:val="00D23B1E"/>
    <w:rsid w:val="00D24DCA"/>
    <w:rsid w:val="00D74CB0"/>
    <w:rsid w:val="00D8295D"/>
    <w:rsid w:val="00DC0371"/>
    <w:rsid w:val="00DC2A65"/>
    <w:rsid w:val="00DE15F0"/>
    <w:rsid w:val="00DE5663"/>
    <w:rsid w:val="00DE78AA"/>
    <w:rsid w:val="00E053D0"/>
    <w:rsid w:val="00E11D0B"/>
    <w:rsid w:val="00E15994"/>
    <w:rsid w:val="00E3114E"/>
    <w:rsid w:val="00E31A70"/>
    <w:rsid w:val="00E35B02"/>
    <w:rsid w:val="00E606AE"/>
    <w:rsid w:val="00E66496"/>
    <w:rsid w:val="00E66B35"/>
    <w:rsid w:val="00E66E10"/>
    <w:rsid w:val="00E769F6"/>
    <w:rsid w:val="00E8407C"/>
    <w:rsid w:val="00E84F3C"/>
    <w:rsid w:val="00EA012C"/>
    <w:rsid w:val="00EC53E0"/>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2BD028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qFormat="1"/>
    <w:lsdException w:name="macro" w:qFormat="1"/>
    <w:lsdException w:name="toa heading" w:semiHidden="1" w:unhideWhenUsed="1" w:qFormat="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qFormat="1"/>
    <w:lsdException w:name="List Continue 5" w:qFormat="1"/>
    <w:lsdException w:name="Message Header" w:qFormat="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4C790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4C790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BodyText"/>
    <w:link w:val="Heading4Char"/>
    <w:qFormat/>
    <w:rsid w:val="004C7900"/>
    <w:pPr>
      <w:tabs>
        <w:tab w:val="num" w:pos="-70"/>
      </w:tabs>
      <w:suppressAutoHyphens/>
      <w:spacing w:line="480" w:lineRule="auto"/>
      <w:ind w:left="-70"/>
      <w:outlineLvl w:val="3"/>
    </w:pPr>
    <w:rPr>
      <w:rFonts w:ascii="Times New Roman" w:hAnsi="Times New Roman"/>
      <w:b/>
      <w:bCs/>
      <w:sz w:val="24"/>
      <w:szCs w:val="28"/>
    </w:rPr>
  </w:style>
  <w:style w:type="paragraph" w:styleId="Heading5">
    <w:name w:val="heading 5"/>
    <w:basedOn w:val="Normal"/>
    <w:next w:val="BodyText"/>
    <w:link w:val="Heading5Char"/>
    <w:qFormat/>
    <w:rsid w:val="004C7900"/>
    <w:pPr>
      <w:keepNext/>
      <w:tabs>
        <w:tab w:val="num" w:pos="-70"/>
      </w:tabs>
      <w:suppressAutoHyphens/>
      <w:spacing w:line="480" w:lineRule="auto"/>
      <w:ind w:left="-70"/>
      <w:outlineLvl w:val="4"/>
    </w:pPr>
    <w:rPr>
      <w:rFonts w:ascii="Times New Roman" w:hAnsi="Times New Roman" w:cs="Arial"/>
      <w:b/>
      <w:bCs/>
      <w:i/>
      <w:iCs/>
      <w:kern w:val="2"/>
      <w:sz w:val="24"/>
      <w:szCs w:val="26"/>
    </w:rPr>
  </w:style>
  <w:style w:type="paragraph" w:styleId="Heading6">
    <w:name w:val="heading 6"/>
    <w:basedOn w:val="Heading1"/>
    <w:next w:val="Normal"/>
    <w:link w:val="Heading6Char"/>
    <w:qFormat/>
    <w:rsid w:val="004C7900"/>
    <w:pPr>
      <w:suppressAutoHyphens/>
      <w:spacing w:before="0" w:after="0" w:line="480" w:lineRule="auto"/>
      <w:jc w:val="center"/>
      <w:outlineLvl w:val="5"/>
    </w:pPr>
    <w:rPr>
      <w:rFonts w:ascii="Times New Roman" w:hAnsi="Times New Roman" w:cs="Arial"/>
      <w:kern w:val="2"/>
      <w:sz w:val="32"/>
      <w:szCs w:val="22"/>
    </w:rPr>
  </w:style>
  <w:style w:type="paragraph" w:styleId="Heading7">
    <w:name w:val="heading 7"/>
    <w:basedOn w:val="Normal"/>
    <w:next w:val="BodyText"/>
    <w:link w:val="Heading7Char"/>
    <w:qFormat/>
    <w:rsid w:val="004C7900"/>
    <w:pPr>
      <w:tabs>
        <w:tab w:val="num" w:pos="-70"/>
      </w:tabs>
      <w:suppressAutoHyphens/>
      <w:spacing w:line="480" w:lineRule="auto"/>
      <w:ind w:left="-70"/>
      <w:jc w:val="center"/>
      <w:outlineLvl w:val="6"/>
    </w:pPr>
    <w:rPr>
      <w:rFonts w:ascii="Times New Roman" w:hAnsi="Times New Roman"/>
      <w:b/>
      <w:sz w:val="28"/>
      <w:szCs w:val="24"/>
    </w:rPr>
  </w:style>
  <w:style w:type="paragraph" w:styleId="Heading8">
    <w:name w:val="heading 8"/>
    <w:basedOn w:val="Normal"/>
    <w:next w:val="BodyText"/>
    <w:link w:val="Heading8Char"/>
    <w:qFormat/>
    <w:rsid w:val="004C7900"/>
    <w:pPr>
      <w:tabs>
        <w:tab w:val="num" w:pos="-70"/>
      </w:tabs>
      <w:suppressAutoHyphens/>
      <w:spacing w:before="240" w:line="360" w:lineRule="auto"/>
      <w:ind w:left="-70"/>
      <w:jc w:val="center"/>
      <w:outlineLvl w:val="7"/>
    </w:pPr>
    <w:rPr>
      <w:rFonts w:ascii="Times New Roman" w:hAnsi="Times New Roman"/>
      <w:b/>
      <w:i/>
      <w:iCs/>
      <w:sz w:val="26"/>
      <w:szCs w:val="24"/>
    </w:rPr>
  </w:style>
  <w:style w:type="paragraph" w:styleId="Heading9">
    <w:name w:val="heading 9"/>
    <w:basedOn w:val="Normal"/>
    <w:next w:val="BodyText"/>
    <w:link w:val="Heading9Char"/>
    <w:qFormat/>
    <w:rsid w:val="004C7900"/>
    <w:pPr>
      <w:tabs>
        <w:tab w:val="num" w:pos="-70"/>
      </w:tabs>
      <w:suppressAutoHyphens/>
      <w:spacing w:before="240" w:line="360" w:lineRule="auto"/>
      <w:ind w:left="-70"/>
      <w:outlineLvl w:val="8"/>
    </w:pPr>
    <w:rPr>
      <w:rFonts w:ascii="Times New Roman" w:hAnsi="Times New Roman"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qFormat/>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link w:val="SignatureChar"/>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qFormat/>
    <w:rsid w:val="00EF7FD8"/>
    <w:pPr>
      <w:spacing w:after="120" w:line="480" w:lineRule="auto"/>
    </w:pPr>
  </w:style>
  <w:style w:type="character" w:customStyle="1" w:styleId="BodyText2Char">
    <w:name w:val="Body Text 2 Char"/>
    <w:basedOn w:val="DefaultParagraphFont"/>
    <w:link w:val="BodyText2"/>
    <w:qFormat/>
    <w:rsid w:val="00EF7FD8"/>
    <w:rPr>
      <w:rFonts w:ascii="Helvetica" w:hAnsi="Helvetica"/>
    </w:rPr>
  </w:style>
  <w:style w:type="character" w:styleId="CommentReference">
    <w:name w:val="annotation reference"/>
    <w:basedOn w:val="DefaultParagraphFont"/>
    <w:uiPriority w:val="99"/>
    <w:unhideWhenUsed/>
    <w:qFormat/>
    <w:rsid w:val="00746E59"/>
    <w:rPr>
      <w:sz w:val="16"/>
      <w:szCs w:val="16"/>
    </w:rPr>
  </w:style>
  <w:style w:type="paragraph" w:styleId="CommentText">
    <w:name w:val="annotation text"/>
    <w:basedOn w:val="Normal"/>
    <w:link w:val="CommentTextChar"/>
    <w:uiPriority w:val="99"/>
    <w:unhideWhenUsed/>
    <w:qFormat/>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qFormat/>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basedOn w:val="DefaultParagraphFont"/>
    <w:link w:val="BalloonText"/>
    <w:uiPriority w:val="99"/>
    <w:qFormat/>
    <w:rsid w:val="00746E59"/>
    <w:rPr>
      <w:rFonts w:ascii="Tahoma" w:hAnsi="Tahoma" w:cs="Tahoma"/>
      <w:sz w:val="16"/>
      <w:szCs w:val="16"/>
    </w:rPr>
  </w:style>
  <w:style w:type="paragraph" w:styleId="BodyText3">
    <w:name w:val="Body Text 3"/>
    <w:basedOn w:val="Normal"/>
    <w:link w:val="BodyText3Char"/>
    <w:qFormat/>
    <w:rsid w:val="00231920"/>
    <w:pPr>
      <w:spacing w:after="120"/>
    </w:pPr>
    <w:rPr>
      <w:sz w:val="16"/>
      <w:szCs w:val="16"/>
    </w:rPr>
  </w:style>
  <w:style w:type="character" w:customStyle="1" w:styleId="BodyText3Char">
    <w:name w:val="Body Text 3 Char"/>
    <w:basedOn w:val="DefaultParagraphFont"/>
    <w:link w:val="BodyText3"/>
    <w:qFormat/>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5A631E"/>
    <w:pPr>
      <w:spacing w:after="120"/>
    </w:pPr>
  </w:style>
  <w:style w:type="character" w:customStyle="1" w:styleId="BodyTextChar">
    <w:name w:val="Body Text Char"/>
    <w:basedOn w:val="DefaultParagraphFont"/>
    <w:link w:val="BodyText"/>
    <w:qFormat/>
    <w:rsid w:val="005A631E"/>
    <w:rPr>
      <w:rFonts w:ascii="Helvetica" w:hAnsi="Helvetica"/>
    </w:rPr>
  </w:style>
  <w:style w:type="character" w:customStyle="1" w:styleId="Heading3Char">
    <w:name w:val="Heading 3 Char"/>
    <w:basedOn w:val="DefaultParagraphFont"/>
    <w:link w:val="Heading3"/>
    <w:qFormat/>
    <w:rsid w:val="004C790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4C7900"/>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qFormat/>
    <w:rsid w:val="004C7900"/>
    <w:rPr>
      <w:b/>
      <w:bCs/>
      <w:sz w:val="24"/>
      <w:szCs w:val="28"/>
    </w:rPr>
  </w:style>
  <w:style w:type="character" w:customStyle="1" w:styleId="Heading5Char">
    <w:name w:val="Heading 5 Char"/>
    <w:basedOn w:val="DefaultParagraphFont"/>
    <w:link w:val="Heading5"/>
    <w:qFormat/>
    <w:rsid w:val="004C7900"/>
    <w:rPr>
      <w:rFonts w:cs="Arial"/>
      <w:b/>
      <w:bCs/>
      <w:i/>
      <w:iCs/>
      <w:kern w:val="2"/>
      <w:sz w:val="24"/>
      <w:szCs w:val="26"/>
    </w:rPr>
  </w:style>
  <w:style w:type="character" w:customStyle="1" w:styleId="Heading6Char">
    <w:name w:val="Heading 6 Char"/>
    <w:basedOn w:val="DefaultParagraphFont"/>
    <w:link w:val="Heading6"/>
    <w:rsid w:val="004C7900"/>
    <w:rPr>
      <w:rFonts w:cs="Arial"/>
      <w:b/>
      <w:kern w:val="2"/>
      <w:sz w:val="32"/>
      <w:szCs w:val="22"/>
    </w:rPr>
  </w:style>
  <w:style w:type="character" w:customStyle="1" w:styleId="Heading7Char">
    <w:name w:val="Heading 7 Char"/>
    <w:basedOn w:val="DefaultParagraphFont"/>
    <w:link w:val="Heading7"/>
    <w:rsid w:val="004C7900"/>
    <w:rPr>
      <w:b/>
      <w:sz w:val="28"/>
      <w:szCs w:val="24"/>
    </w:rPr>
  </w:style>
  <w:style w:type="character" w:customStyle="1" w:styleId="Heading8Char">
    <w:name w:val="Heading 8 Char"/>
    <w:basedOn w:val="DefaultParagraphFont"/>
    <w:link w:val="Heading8"/>
    <w:rsid w:val="004C7900"/>
    <w:rPr>
      <w:b/>
      <w:i/>
      <w:iCs/>
      <w:sz w:val="26"/>
      <w:szCs w:val="24"/>
    </w:rPr>
  </w:style>
  <w:style w:type="character" w:customStyle="1" w:styleId="Heading9Char">
    <w:name w:val="Heading 9 Char"/>
    <w:basedOn w:val="DefaultParagraphFont"/>
    <w:link w:val="Heading9"/>
    <w:rsid w:val="004C7900"/>
    <w:rPr>
      <w:rFonts w:cs="Arial"/>
      <w:b/>
      <w:sz w:val="24"/>
      <w:szCs w:val="24"/>
    </w:rPr>
  </w:style>
  <w:style w:type="character" w:styleId="PageNumber">
    <w:name w:val="page number"/>
    <w:basedOn w:val="DefaultParagraphFont"/>
    <w:qFormat/>
    <w:rsid w:val="004C7900"/>
  </w:style>
  <w:style w:type="character" w:customStyle="1" w:styleId="ButtonorMenuSelectionCharCharChar">
    <w:name w:val="Button or Menu Selection Char Char Char"/>
    <w:qFormat/>
    <w:rsid w:val="004C7900"/>
    <w:rPr>
      <w:rFonts w:ascii="Arial" w:hAnsi="Arial" w:cs="Arial"/>
      <w:b/>
      <w:sz w:val="24"/>
      <w:szCs w:val="24"/>
      <w:lang w:val="en-US" w:eastAsia="en-US" w:bidi="ar-SA"/>
    </w:rPr>
  </w:style>
  <w:style w:type="character" w:customStyle="1" w:styleId="TitlePageChar">
    <w:name w:val="Title Page Char"/>
    <w:qFormat/>
    <w:rsid w:val="004C7900"/>
    <w:rPr>
      <w:sz w:val="24"/>
      <w:lang w:val="en-US" w:eastAsia="en-US" w:bidi="ar-SA"/>
    </w:rPr>
  </w:style>
  <w:style w:type="character" w:customStyle="1" w:styleId="PageHeadingChar">
    <w:name w:val="Page Heading Char"/>
    <w:qFormat/>
    <w:rsid w:val="004C7900"/>
    <w:rPr>
      <w:b/>
      <w:sz w:val="32"/>
      <w:lang w:val="en-US" w:eastAsia="en-US" w:bidi="ar-SA"/>
    </w:rPr>
  </w:style>
  <w:style w:type="character" w:customStyle="1" w:styleId="CommentSubjectChar">
    <w:name w:val="Comment Subject Char"/>
    <w:link w:val="CommentSubject"/>
    <w:qFormat/>
    <w:rsid w:val="004C7900"/>
    <w:rPr>
      <w:b/>
      <w:bCs/>
    </w:rPr>
  </w:style>
  <w:style w:type="character" w:customStyle="1" w:styleId="DocumentMapChar">
    <w:name w:val="Document Map Char"/>
    <w:link w:val="DocumentMap"/>
    <w:qFormat/>
    <w:rsid w:val="004C7900"/>
    <w:rPr>
      <w:rFonts w:ascii="Tahoma" w:hAnsi="Tahoma" w:cs="Tahoma"/>
      <w:sz w:val="24"/>
      <w:szCs w:val="16"/>
    </w:rPr>
  </w:style>
  <w:style w:type="character" w:customStyle="1" w:styleId="BodyTextFirstIndentChar">
    <w:name w:val="Body Text First Indent Char"/>
    <w:basedOn w:val="BodyTextChar"/>
    <w:qFormat/>
    <w:rsid w:val="004C7900"/>
    <w:rPr>
      <w:rFonts w:ascii="Helvetica" w:hAnsi="Helvetica"/>
      <w:sz w:val="24"/>
      <w:szCs w:val="24"/>
    </w:rPr>
  </w:style>
  <w:style w:type="character" w:customStyle="1" w:styleId="BodyTextIndentChar">
    <w:name w:val="Body Text Indent Char"/>
    <w:link w:val="BodyTextIndent"/>
    <w:qFormat/>
    <w:rsid w:val="004C7900"/>
    <w:rPr>
      <w:sz w:val="24"/>
      <w:szCs w:val="24"/>
    </w:rPr>
  </w:style>
  <w:style w:type="character" w:customStyle="1" w:styleId="BodyTextFirstIndent2Char">
    <w:name w:val="Body Text First Indent 2 Char"/>
    <w:basedOn w:val="BodyTextIndentChar"/>
    <w:link w:val="BodyTextFirstIndent2"/>
    <w:qFormat/>
    <w:rsid w:val="004C7900"/>
    <w:rPr>
      <w:sz w:val="24"/>
      <w:szCs w:val="24"/>
    </w:rPr>
  </w:style>
  <w:style w:type="character" w:customStyle="1" w:styleId="BodyTextIndent2Char">
    <w:name w:val="Body Text Indent 2 Char"/>
    <w:link w:val="BodyTextIndent2"/>
    <w:qFormat/>
    <w:rsid w:val="004C7900"/>
    <w:rPr>
      <w:sz w:val="24"/>
      <w:szCs w:val="24"/>
    </w:rPr>
  </w:style>
  <w:style w:type="character" w:customStyle="1" w:styleId="BodyTextIndent3Char">
    <w:name w:val="Body Text Indent 3 Char"/>
    <w:link w:val="BodyTextIndent3"/>
    <w:qFormat/>
    <w:rsid w:val="004C7900"/>
    <w:rPr>
      <w:sz w:val="16"/>
      <w:szCs w:val="16"/>
    </w:rPr>
  </w:style>
  <w:style w:type="character" w:customStyle="1" w:styleId="ClosingChar">
    <w:name w:val="Closing Char"/>
    <w:link w:val="Closing"/>
    <w:qFormat/>
    <w:rsid w:val="004C7900"/>
    <w:rPr>
      <w:sz w:val="24"/>
      <w:szCs w:val="24"/>
    </w:rPr>
  </w:style>
  <w:style w:type="character" w:customStyle="1" w:styleId="DateChar">
    <w:name w:val="Date Char"/>
    <w:link w:val="Date"/>
    <w:qFormat/>
    <w:rsid w:val="004C7900"/>
    <w:rPr>
      <w:sz w:val="24"/>
      <w:szCs w:val="24"/>
    </w:rPr>
  </w:style>
  <w:style w:type="character" w:customStyle="1" w:styleId="E-mailSignatureChar">
    <w:name w:val="E-mail Signature Char"/>
    <w:link w:val="E-mailSignature"/>
    <w:qFormat/>
    <w:rsid w:val="004C7900"/>
    <w:rPr>
      <w:sz w:val="24"/>
      <w:szCs w:val="24"/>
    </w:rPr>
  </w:style>
  <w:style w:type="character" w:customStyle="1" w:styleId="EndnoteTextChar">
    <w:name w:val="Endnote Text Char"/>
    <w:basedOn w:val="DefaultParagraphFont"/>
    <w:link w:val="EndnoteText"/>
    <w:qFormat/>
    <w:rsid w:val="004C7900"/>
  </w:style>
  <w:style w:type="character" w:customStyle="1" w:styleId="FootnoteTextChar">
    <w:name w:val="Footnote Text Char"/>
    <w:basedOn w:val="DefaultParagraphFont"/>
    <w:link w:val="FootnoteText"/>
    <w:qFormat/>
    <w:rsid w:val="004C7900"/>
  </w:style>
  <w:style w:type="character" w:customStyle="1" w:styleId="HTMLAddressChar">
    <w:name w:val="HTML Address Char"/>
    <w:link w:val="HTMLAddress"/>
    <w:qFormat/>
    <w:rsid w:val="004C7900"/>
    <w:rPr>
      <w:i/>
      <w:iCs/>
      <w:sz w:val="24"/>
      <w:szCs w:val="24"/>
    </w:rPr>
  </w:style>
  <w:style w:type="character" w:customStyle="1" w:styleId="HTMLPreformattedChar">
    <w:name w:val="HTML Preformatted Char"/>
    <w:link w:val="HTMLPreformatted"/>
    <w:qFormat/>
    <w:rsid w:val="004C7900"/>
    <w:rPr>
      <w:rFonts w:ascii="Courier New" w:hAnsi="Courier New" w:cs="Courier New"/>
    </w:rPr>
  </w:style>
  <w:style w:type="character" w:customStyle="1" w:styleId="IntenseQuoteChar">
    <w:name w:val="Intense Quote Char"/>
    <w:link w:val="IntenseQuote"/>
    <w:uiPriority w:val="30"/>
    <w:qFormat/>
    <w:rsid w:val="004C7900"/>
    <w:rPr>
      <w:b/>
      <w:bCs/>
      <w:i/>
      <w:iCs/>
      <w:color w:val="4F81BD"/>
      <w:sz w:val="24"/>
      <w:szCs w:val="24"/>
    </w:rPr>
  </w:style>
  <w:style w:type="character" w:customStyle="1" w:styleId="MacroTextChar">
    <w:name w:val="Macro Text Char"/>
    <w:link w:val="MacroText"/>
    <w:qFormat/>
    <w:rsid w:val="004C7900"/>
    <w:rPr>
      <w:rFonts w:ascii="Courier New" w:hAnsi="Courier New" w:cs="Courier New"/>
    </w:rPr>
  </w:style>
  <w:style w:type="character" w:customStyle="1" w:styleId="MessageHeaderChar">
    <w:name w:val="Message Header Char"/>
    <w:link w:val="MessageHeader"/>
    <w:qFormat/>
    <w:rsid w:val="004C7900"/>
    <w:rPr>
      <w:rFonts w:ascii="Cambria" w:hAnsi="Cambria"/>
      <w:sz w:val="24"/>
      <w:szCs w:val="24"/>
      <w:shd w:val="pct20" w:color="auto" w:fill="auto"/>
    </w:rPr>
  </w:style>
  <w:style w:type="character" w:customStyle="1" w:styleId="NoteHeadingChar">
    <w:name w:val="Note Heading Char"/>
    <w:link w:val="NoteHeading"/>
    <w:qFormat/>
    <w:rsid w:val="004C7900"/>
    <w:rPr>
      <w:sz w:val="24"/>
      <w:szCs w:val="24"/>
    </w:rPr>
  </w:style>
  <w:style w:type="character" w:customStyle="1" w:styleId="PlainTextChar">
    <w:name w:val="Plain Text Char"/>
    <w:link w:val="PlainText"/>
    <w:qFormat/>
    <w:rsid w:val="004C7900"/>
    <w:rPr>
      <w:rFonts w:ascii="Courier New" w:hAnsi="Courier New" w:cs="Courier New"/>
    </w:rPr>
  </w:style>
  <w:style w:type="character" w:customStyle="1" w:styleId="QuoteChar">
    <w:name w:val="Quote Char"/>
    <w:link w:val="Quote"/>
    <w:uiPriority w:val="29"/>
    <w:qFormat/>
    <w:rsid w:val="004C7900"/>
    <w:rPr>
      <w:i/>
      <w:iCs/>
      <w:color w:val="000000"/>
      <w:sz w:val="24"/>
      <w:szCs w:val="24"/>
    </w:rPr>
  </w:style>
  <w:style w:type="character" w:customStyle="1" w:styleId="SalutationChar">
    <w:name w:val="Salutation Char"/>
    <w:link w:val="Salutation"/>
    <w:qFormat/>
    <w:rsid w:val="004C7900"/>
    <w:rPr>
      <w:sz w:val="24"/>
      <w:szCs w:val="24"/>
    </w:rPr>
  </w:style>
  <w:style w:type="character" w:customStyle="1" w:styleId="SignatureChar">
    <w:name w:val="Signature Char"/>
    <w:link w:val="Signature"/>
    <w:qFormat/>
    <w:rsid w:val="004C7900"/>
    <w:rPr>
      <w:rFonts w:ascii="Helvetica" w:hAnsi="Helvetica"/>
    </w:rPr>
  </w:style>
  <w:style w:type="character" w:customStyle="1" w:styleId="SubtitleChar">
    <w:name w:val="Subtitle Char"/>
    <w:link w:val="Subtitle"/>
    <w:qFormat/>
    <w:rsid w:val="004C7900"/>
    <w:rPr>
      <w:rFonts w:ascii="Cambria" w:hAnsi="Cambria"/>
      <w:sz w:val="24"/>
      <w:szCs w:val="24"/>
    </w:rPr>
  </w:style>
  <w:style w:type="character" w:customStyle="1" w:styleId="TitleChar">
    <w:name w:val="Title Char"/>
    <w:link w:val="Title"/>
    <w:qFormat/>
    <w:rsid w:val="004C7900"/>
    <w:rPr>
      <w:rFonts w:ascii="Helvetica" w:hAnsi="Helvetica"/>
      <w:b/>
      <w:kern w:val="28"/>
      <w:sz w:val="36"/>
    </w:rPr>
  </w:style>
  <w:style w:type="character" w:customStyle="1" w:styleId="FooterChar">
    <w:name w:val="Footer Char"/>
    <w:link w:val="Footer"/>
    <w:uiPriority w:val="99"/>
    <w:qFormat/>
    <w:rsid w:val="004C7900"/>
    <w:rPr>
      <w:rFonts w:ascii="Helvetica" w:hAnsi="Helvetica"/>
    </w:rPr>
  </w:style>
  <w:style w:type="character" w:customStyle="1" w:styleId="fontstyle01">
    <w:name w:val="fontstyle01"/>
    <w:basedOn w:val="DefaultParagraphFont"/>
    <w:qFormat/>
    <w:rsid w:val="004C7900"/>
    <w:rPr>
      <w:rFonts w:ascii="TimesNewRomanPSMT" w:hAnsi="TimesNewRomanPSMT"/>
      <w:b w:val="0"/>
      <w:bCs w:val="0"/>
      <w:i w:val="0"/>
      <w:iCs w:val="0"/>
      <w:color w:val="000000"/>
      <w:sz w:val="18"/>
      <w:szCs w:val="18"/>
    </w:rPr>
  </w:style>
  <w:style w:type="character" w:customStyle="1" w:styleId="EndNoteBibliographyTitleChar">
    <w:name w:val="EndNote Bibliography Title Char"/>
    <w:basedOn w:val="BodyTextChar"/>
    <w:link w:val="EndNoteBibliographyTitle"/>
    <w:qFormat/>
    <w:rsid w:val="004C7900"/>
    <w:rPr>
      <w:rFonts w:ascii="Helvetica" w:hAnsi="Helvetica"/>
      <w:sz w:val="24"/>
      <w:szCs w:val="24"/>
    </w:rPr>
  </w:style>
  <w:style w:type="character" w:customStyle="1" w:styleId="EndNoteBibliographyChar">
    <w:name w:val="EndNote Bibliography Char"/>
    <w:basedOn w:val="BodyTextChar"/>
    <w:link w:val="EndNoteBibliography"/>
    <w:qFormat/>
    <w:rsid w:val="004C7900"/>
    <w:rPr>
      <w:rFonts w:ascii="Helvetica" w:hAnsi="Helvetica"/>
      <w:sz w:val="24"/>
      <w:szCs w:val="24"/>
    </w:rPr>
  </w:style>
  <w:style w:type="character" w:customStyle="1" w:styleId="HeaderChar">
    <w:name w:val="Header Char"/>
    <w:basedOn w:val="DefaultParagraphFont"/>
    <w:link w:val="Header"/>
    <w:uiPriority w:val="99"/>
    <w:qFormat/>
    <w:rsid w:val="004C7900"/>
    <w:rPr>
      <w:rFonts w:ascii="Helvetica" w:hAnsi="Helvetica"/>
    </w:rPr>
  </w:style>
  <w:style w:type="character" w:styleId="PlaceholderText">
    <w:name w:val="Placeholder Text"/>
    <w:basedOn w:val="DefaultParagraphFont"/>
    <w:uiPriority w:val="99"/>
    <w:qFormat/>
    <w:rsid w:val="004C7900"/>
    <w:rPr>
      <w:color w:val="808080"/>
    </w:rPr>
  </w:style>
  <w:style w:type="character" w:customStyle="1" w:styleId="A1">
    <w:name w:val="A1"/>
    <w:uiPriority w:val="99"/>
    <w:qFormat/>
    <w:rsid w:val="004C7900"/>
    <w:rPr>
      <w:color w:val="000000"/>
      <w:sz w:val="18"/>
      <w:szCs w:val="18"/>
    </w:rPr>
  </w:style>
  <w:style w:type="character" w:customStyle="1" w:styleId="UnresolvedMention1">
    <w:name w:val="Unresolved Mention1"/>
    <w:basedOn w:val="DefaultParagraphFont"/>
    <w:uiPriority w:val="99"/>
    <w:qFormat/>
    <w:rsid w:val="004C7900"/>
    <w:rPr>
      <w:color w:val="605E5C"/>
      <w:shd w:val="clear" w:color="auto" w:fill="E1DFDD"/>
    </w:rPr>
  </w:style>
  <w:style w:type="character" w:customStyle="1" w:styleId="IndexLink">
    <w:name w:val="Index Link"/>
    <w:qFormat/>
    <w:rsid w:val="004C7900"/>
  </w:style>
  <w:style w:type="character" w:customStyle="1" w:styleId="NumberingSymbols">
    <w:name w:val="Numbering Symbols"/>
    <w:qFormat/>
    <w:rsid w:val="004C7900"/>
  </w:style>
  <w:style w:type="paragraph" w:customStyle="1" w:styleId="Heading">
    <w:name w:val="Heading"/>
    <w:basedOn w:val="Normal"/>
    <w:next w:val="BodyText"/>
    <w:qFormat/>
    <w:rsid w:val="004C7900"/>
    <w:pPr>
      <w:keepNext/>
      <w:suppressAutoHyphens/>
      <w:spacing w:before="240" w:after="120" w:line="360" w:lineRule="auto"/>
    </w:pPr>
    <w:rPr>
      <w:rFonts w:ascii="Liberation Sans" w:eastAsia="PingFang SC" w:hAnsi="Liberation Sans" w:cs="Lucida Sans"/>
      <w:sz w:val="28"/>
      <w:szCs w:val="28"/>
    </w:rPr>
  </w:style>
  <w:style w:type="paragraph" w:styleId="List">
    <w:name w:val="List"/>
    <w:basedOn w:val="Normal"/>
    <w:rsid w:val="004C7900"/>
    <w:pPr>
      <w:suppressAutoHyphens/>
      <w:spacing w:line="360" w:lineRule="auto"/>
      <w:ind w:left="360" w:hanging="360"/>
      <w:contextualSpacing/>
    </w:pPr>
    <w:rPr>
      <w:rFonts w:ascii="Times New Roman" w:hAnsi="Times New Roman"/>
      <w:sz w:val="24"/>
      <w:szCs w:val="24"/>
    </w:rPr>
  </w:style>
  <w:style w:type="paragraph" w:styleId="Caption">
    <w:name w:val="caption"/>
    <w:basedOn w:val="Normal"/>
    <w:next w:val="Normal"/>
    <w:uiPriority w:val="35"/>
    <w:qFormat/>
    <w:rsid w:val="004C7900"/>
    <w:pPr>
      <w:suppressAutoHyphens/>
      <w:spacing w:after="120"/>
    </w:pPr>
    <w:rPr>
      <w:rFonts w:ascii="Times New Roman" w:hAnsi="Times New Roman"/>
      <w:b/>
      <w:bCs/>
      <w:sz w:val="24"/>
    </w:rPr>
  </w:style>
  <w:style w:type="paragraph" w:customStyle="1" w:styleId="Index">
    <w:name w:val="Index"/>
    <w:basedOn w:val="Normal"/>
    <w:qFormat/>
    <w:rsid w:val="004C7900"/>
    <w:pPr>
      <w:suppressLineNumbers/>
      <w:suppressAutoHyphens/>
      <w:spacing w:line="360" w:lineRule="auto"/>
    </w:pPr>
    <w:rPr>
      <w:rFonts w:ascii="Times New Roman" w:hAnsi="Times New Roman" w:cs="Lucida Sans"/>
      <w:sz w:val="24"/>
      <w:szCs w:val="24"/>
    </w:rPr>
  </w:style>
  <w:style w:type="paragraph" w:customStyle="1" w:styleId="TitlePage">
    <w:name w:val="Title Page"/>
    <w:qFormat/>
    <w:rsid w:val="004C7900"/>
    <w:pPr>
      <w:suppressAutoHyphens/>
      <w:jc w:val="center"/>
    </w:pPr>
    <w:rPr>
      <w:sz w:val="24"/>
    </w:rPr>
  </w:style>
  <w:style w:type="paragraph" w:customStyle="1" w:styleId="TitlePageRightAlign">
    <w:name w:val="Title Page Right Align"/>
    <w:basedOn w:val="TitlePage"/>
    <w:qFormat/>
    <w:rsid w:val="004C7900"/>
    <w:pPr>
      <w:jc w:val="right"/>
    </w:pPr>
  </w:style>
  <w:style w:type="paragraph" w:customStyle="1" w:styleId="PageHeading">
    <w:name w:val="Page Heading"/>
    <w:basedOn w:val="TitlePage"/>
    <w:next w:val="BodyText"/>
    <w:qFormat/>
    <w:rsid w:val="004C7900"/>
    <w:pPr>
      <w:keepNext/>
      <w:spacing w:line="480" w:lineRule="auto"/>
      <w:outlineLvl w:val="0"/>
    </w:pPr>
    <w:rPr>
      <w:b/>
      <w:sz w:val="32"/>
    </w:rPr>
  </w:style>
  <w:style w:type="paragraph" w:customStyle="1" w:styleId="PageHeadingTOC">
    <w:name w:val="Page Heading TOC"/>
    <w:basedOn w:val="PageHeading"/>
    <w:next w:val="BodyText"/>
    <w:qFormat/>
    <w:rsid w:val="004C7900"/>
  </w:style>
  <w:style w:type="paragraph" w:styleId="TOC1">
    <w:name w:val="toc 1"/>
    <w:basedOn w:val="Normal"/>
    <w:next w:val="Normal"/>
    <w:uiPriority w:val="39"/>
    <w:rsid w:val="004C7900"/>
    <w:pPr>
      <w:tabs>
        <w:tab w:val="right" w:leader="dot" w:pos="9350"/>
      </w:tabs>
      <w:suppressAutoHyphens/>
      <w:spacing w:line="360" w:lineRule="auto"/>
    </w:pPr>
    <w:rPr>
      <w:rFonts w:ascii="Times New Roman" w:hAnsi="Times New Roman"/>
      <w:sz w:val="24"/>
      <w:szCs w:val="24"/>
    </w:rPr>
  </w:style>
  <w:style w:type="paragraph" w:styleId="TOC2">
    <w:name w:val="toc 2"/>
    <w:basedOn w:val="Normal"/>
    <w:next w:val="Normal"/>
    <w:uiPriority w:val="39"/>
    <w:rsid w:val="004C7900"/>
    <w:pPr>
      <w:suppressAutoHyphens/>
      <w:spacing w:line="360" w:lineRule="auto"/>
      <w:ind w:left="245"/>
    </w:pPr>
    <w:rPr>
      <w:rFonts w:ascii="Times New Roman" w:hAnsi="Times New Roman"/>
      <w:sz w:val="24"/>
      <w:szCs w:val="24"/>
    </w:rPr>
  </w:style>
  <w:style w:type="paragraph" w:styleId="TOC3">
    <w:name w:val="toc 3"/>
    <w:basedOn w:val="Normal"/>
    <w:next w:val="Normal"/>
    <w:uiPriority w:val="39"/>
    <w:rsid w:val="004C7900"/>
    <w:pPr>
      <w:tabs>
        <w:tab w:val="left" w:pos="1200"/>
        <w:tab w:val="right" w:leader="dot" w:pos="9350"/>
      </w:tabs>
      <w:suppressAutoHyphens/>
      <w:spacing w:line="360" w:lineRule="auto"/>
      <w:ind w:left="475"/>
      <w:jc w:val="both"/>
    </w:pPr>
    <w:rPr>
      <w:rFonts w:ascii="Times New Roman" w:hAnsi="Times New Roman"/>
      <w:sz w:val="24"/>
      <w:szCs w:val="24"/>
    </w:rPr>
  </w:style>
  <w:style w:type="paragraph" w:styleId="TOC4">
    <w:name w:val="toc 4"/>
    <w:basedOn w:val="Normal"/>
    <w:next w:val="Normal"/>
    <w:uiPriority w:val="39"/>
    <w:rsid w:val="004C7900"/>
    <w:pPr>
      <w:suppressAutoHyphens/>
      <w:spacing w:line="360" w:lineRule="auto"/>
      <w:ind w:left="720"/>
    </w:pPr>
    <w:rPr>
      <w:rFonts w:ascii="Times New Roman" w:hAnsi="Times New Roman"/>
      <w:sz w:val="24"/>
      <w:szCs w:val="24"/>
    </w:rPr>
  </w:style>
  <w:style w:type="paragraph" w:styleId="TOC5">
    <w:name w:val="toc 5"/>
    <w:basedOn w:val="Normal"/>
    <w:next w:val="Normal"/>
    <w:uiPriority w:val="39"/>
    <w:rsid w:val="004C7900"/>
    <w:pPr>
      <w:suppressAutoHyphens/>
      <w:spacing w:line="360" w:lineRule="auto"/>
      <w:ind w:left="960"/>
    </w:pPr>
    <w:rPr>
      <w:rFonts w:ascii="Times New Roman" w:hAnsi="Times New Roman"/>
      <w:sz w:val="24"/>
      <w:szCs w:val="24"/>
    </w:rPr>
  </w:style>
  <w:style w:type="paragraph" w:styleId="TOC6">
    <w:name w:val="toc 6"/>
    <w:basedOn w:val="Normal"/>
    <w:next w:val="Normal"/>
    <w:uiPriority w:val="39"/>
    <w:rsid w:val="004C7900"/>
    <w:pPr>
      <w:suppressAutoHyphens/>
      <w:spacing w:line="360" w:lineRule="auto"/>
      <w:ind w:left="1200"/>
    </w:pPr>
    <w:rPr>
      <w:rFonts w:ascii="Times New Roman" w:hAnsi="Times New Roman"/>
      <w:sz w:val="24"/>
      <w:szCs w:val="24"/>
    </w:rPr>
  </w:style>
  <w:style w:type="paragraph" w:styleId="TOC7">
    <w:name w:val="toc 7"/>
    <w:basedOn w:val="Normal"/>
    <w:next w:val="Normal"/>
    <w:uiPriority w:val="39"/>
    <w:rsid w:val="004C7900"/>
    <w:pPr>
      <w:suppressAutoHyphens/>
      <w:spacing w:line="360" w:lineRule="auto"/>
      <w:ind w:left="1440"/>
    </w:pPr>
    <w:rPr>
      <w:rFonts w:ascii="Times New Roman" w:hAnsi="Times New Roman"/>
      <w:sz w:val="24"/>
      <w:szCs w:val="24"/>
    </w:rPr>
  </w:style>
  <w:style w:type="paragraph" w:styleId="TOC8">
    <w:name w:val="toc 8"/>
    <w:basedOn w:val="Normal"/>
    <w:next w:val="Normal"/>
    <w:uiPriority w:val="39"/>
    <w:rsid w:val="004C7900"/>
    <w:pPr>
      <w:suppressAutoHyphens/>
      <w:spacing w:line="360" w:lineRule="auto"/>
      <w:ind w:left="1680"/>
    </w:pPr>
    <w:rPr>
      <w:rFonts w:ascii="Times New Roman" w:hAnsi="Times New Roman"/>
      <w:sz w:val="24"/>
      <w:szCs w:val="24"/>
    </w:rPr>
  </w:style>
  <w:style w:type="paragraph" w:styleId="TOC9">
    <w:name w:val="toc 9"/>
    <w:basedOn w:val="Normal"/>
    <w:next w:val="Normal"/>
    <w:uiPriority w:val="39"/>
    <w:rsid w:val="004C7900"/>
    <w:pPr>
      <w:suppressAutoHyphens/>
      <w:spacing w:line="360" w:lineRule="auto"/>
      <w:ind w:left="1920"/>
    </w:pPr>
    <w:rPr>
      <w:rFonts w:ascii="Times New Roman" w:hAnsi="Times New Roman"/>
      <w:sz w:val="24"/>
      <w:szCs w:val="24"/>
    </w:rPr>
  </w:style>
  <w:style w:type="paragraph" w:styleId="TableofFigures">
    <w:name w:val="table of figures"/>
    <w:basedOn w:val="Normal"/>
    <w:next w:val="Normal"/>
    <w:uiPriority w:val="99"/>
    <w:qFormat/>
    <w:rsid w:val="004C7900"/>
    <w:pPr>
      <w:suppressAutoHyphens/>
      <w:spacing w:line="360" w:lineRule="auto"/>
      <w:ind w:left="475" w:hanging="475"/>
    </w:pPr>
    <w:rPr>
      <w:rFonts w:ascii="Times New Roman" w:hAnsi="Times New Roman"/>
      <w:sz w:val="24"/>
      <w:szCs w:val="24"/>
    </w:rPr>
  </w:style>
  <w:style w:type="paragraph" w:customStyle="1" w:styleId="HeaderandFooter">
    <w:name w:val="Header and Footer"/>
    <w:basedOn w:val="Normal"/>
    <w:qFormat/>
    <w:rsid w:val="004C7900"/>
    <w:pPr>
      <w:suppressAutoHyphens/>
      <w:spacing w:line="360" w:lineRule="auto"/>
    </w:pPr>
    <w:rPr>
      <w:rFonts w:ascii="Times New Roman" w:hAnsi="Times New Roman"/>
      <w:sz w:val="24"/>
      <w:szCs w:val="24"/>
    </w:rPr>
  </w:style>
  <w:style w:type="paragraph" w:customStyle="1" w:styleId="ButtonorMenuSelectionCharChar">
    <w:name w:val="Button or Menu Selection Char Char"/>
    <w:basedOn w:val="Normal"/>
    <w:qFormat/>
    <w:rsid w:val="004C7900"/>
    <w:pPr>
      <w:tabs>
        <w:tab w:val="left" w:pos="720"/>
      </w:tabs>
      <w:suppressAutoHyphens/>
      <w:ind w:left="720" w:hanging="360"/>
    </w:pPr>
    <w:rPr>
      <w:rFonts w:ascii="Arial" w:hAnsi="Arial" w:cs="Arial"/>
      <w:b/>
      <w:sz w:val="24"/>
      <w:szCs w:val="24"/>
    </w:rPr>
  </w:style>
  <w:style w:type="paragraph" w:customStyle="1" w:styleId="IntroText">
    <w:name w:val="Intro Text"/>
    <w:basedOn w:val="Normal"/>
    <w:qFormat/>
    <w:rsid w:val="004C7900"/>
    <w:pPr>
      <w:suppressAutoHyphens/>
    </w:pPr>
    <w:rPr>
      <w:rFonts w:ascii="Arial" w:hAnsi="Arial"/>
      <w:sz w:val="24"/>
      <w:szCs w:val="24"/>
    </w:rPr>
  </w:style>
  <w:style w:type="paragraph" w:customStyle="1" w:styleId="Text">
    <w:name w:val="Text"/>
    <w:qFormat/>
    <w:rsid w:val="004C7900"/>
    <w:pPr>
      <w:suppressAutoHyphens/>
      <w:spacing w:line="360" w:lineRule="auto"/>
    </w:pPr>
    <w:rPr>
      <w:sz w:val="24"/>
    </w:rPr>
  </w:style>
  <w:style w:type="paragraph" w:styleId="Bibliography">
    <w:name w:val="Bibliography"/>
    <w:basedOn w:val="BodyText"/>
    <w:qFormat/>
    <w:rsid w:val="004C7900"/>
    <w:pPr>
      <w:suppressAutoHyphens/>
      <w:spacing w:after="240"/>
      <w:ind w:left="720" w:hanging="720"/>
    </w:pPr>
    <w:rPr>
      <w:rFonts w:ascii="Times New Roman" w:hAnsi="Times New Roman"/>
      <w:sz w:val="24"/>
      <w:szCs w:val="24"/>
    </w:rPr>
  </w:style>
  <w:style w:type="paragraph" w:styleId="CommentSubject">
    <w:name w:val="annotation subject"/>
    <w:basedOn w:val="CommentText"/>
    <w:next w:val="CommentText"/>
    <w:link w:val="CommentSubjectChar"/>
    <w:qFormat/>
    <w:rsid w:val="004C7900"/>
    <w:pPr>
      <w:suppressAutoHyphens/>
      <w:spacing w:line="360" w:lineRule="auto"/>
    </w:pPr>
    <w:rPr>
      <w:b/>
      <w:bCs/>
      <w:lang w:val="en-US" w:eastAsia="en-US"/>
    </w:rPr>
  </w:style>
  <w:style w:type="character" w:customStyle="1" w:styleId="CommentSubjectChar1">
    <w:name w:val="Comment Subject Char1"/>
    <w:basedOn w:val="CommentTextChar"/>
    <w:semiHidden/>
    <w:rsid w:val="004C7900"/>
    <w:rPr>
      <w:rFonts w:ascii="Helvetica" w:hAnsi="Helvetica"/>
      <w:b/>
      <w:bCs/>
      <w:lang w:val="nb-NO" w:eastAsia="nb-NO"/>
    </w:rPr>
  </w:style>
  <w:style w:type="paragraph" w:styleId="Revision">
    <w:name w:val="Revision"/>
    <w:uiPriority w:val="99"/>
    <w:qFormat/>
    <w:rsid w:val="004C7900"/>
    <w:pPr>
      <w:suppressAutoHyphens/>
    </w:pPr>
    <w:rPr>
      <w:sz w:val="24"/>
      <w:szCs w:val="24"/>
    </w:rPr>
  </w:style>
  <w:style w:type="paragraph" w:styleId="DocumentMap">
    <w:name w:val="Document Map"/>
    <w:basedOn w:val="Normal"/>
    <w:link w:val="DocumentMapChar"/>
    <w:qFormat/>
    <w:rsid w:val="004C7900"/>
    <w:pPr>
      <w:suppressAutoHyphens/>
      <w:spacing w:line="360" w:lineRule="auto"/>
    </w:pPr>
    <w:rPr>
      <w:rFonts w:ascii="Tahoma" w:hAnsi="Tahoma" w:cs="Tahoma"/>
      <w:sz w:val="24"/>
      <w:szCs w:val="16"/>
    </w:rPr>
  </w:style>
  <w:style w:type="character" w:customStyle="1" w:styleId="DocumentMapChar1">
    <w:name w:val="Document Map Char1"/>
    <w:basedOn w:val="DefaultParagraphFont"/>
    <w:semiHidden/>
    <w:rsid w:val="004C7900"/>
    <w:rPr>
      <w:rFonts w:ascii="Helvetica" w:hAnsi="Helvetica"/>
      <w:sz w:val="26"/>
      <w:szCs w:val="26"/>
    </w:rPr>
  </w:style>
  <w:style w:type="paragraph" w:customStyle="1" w:styleId="TableText">
    <w:name w:val="Table Text"/>
    <w:basedOn w:val="Normal"/>
    <w:qFormat/>
    <w:rsid w:val="004C7900"/>
    <w:pPr>
      <w:suppressAutoHyphens/>
      <w:spacing w:before="60" w:after="60"/>
    </w:pPr>
    <w:rPr>
      <w:rFonts w:ascii="Times New Roman" w:hAnsi="Times New Roman"/>
      <w:sz w:val="24"/>
      <w:szCs w:val="24"/>
    </w:rPr>
  </w:style>
  <w:style w:type="paragraph" w:styleId="BlockText">
    <w:name w:val="Block Text"/>
    <w:basedOn w:val="Normal"/>
    <w:qFormat/>
    <w:rsid w:val="004C7900"/>
    <w:pPr>
      <w:suppressAutoHyphens/>
      <w:spacing w:after="120" w:line="360" w:lineRule="auto"/>
      <w:ind w:left="1440" w:right="1440"/>
    </w:pPr>
    <w:rPr>
      <w:rFonts w:ascii="Times New Roman" w:hAnsi="Times New Roman"/>
      <w:sz w:val="24"/>
      <w:szCs w:val="24"/>
    </w:rPr>
  </w:style>
  <w:style w:type="paragraph" w:styleId="BodyTextIndent">
    <w:name w:val="Body Text Indent"/>
    <w:basedOn w:val="Normal"/>
    <w:link w:val="BodyTextIndentChar"/>
    <w:qFormat/>
    <w:rsid w:val="004C7900"/>
    <w:pPr>
      <w:suppressAutoHyphens/>
      <w:spacing w:after="120" w:line="360" w:lineRule="auto"/>
      <w:ind w:left="360"/>
    </w:pPr>
    <w:rPr>
      <w:rFonts w:ascii="Times New Roman" w:hAnsi="Times New Roman"/>
      <w:sz w:val="24"/>
      <w:szCs w:val="24"/>
    </w:rPr>
  </w:style>
  <w:style w:type="character" w:customStyle="1" w:styleId="BodyTextIndentChar1">
    <w:name w:val="Body Text Indent Char1"/>
    <w:basedOn w:val="DefaultParagraphFont"/>
    <w:semiHidden/>
    <w:rsid w:val="004C7900"/>
    <w:rPr>
      <w:rFonts w:ascii="Helvetica" w:hAnsi="Helvetica"/>
    </w:rPr>
  </w:style>
  <w:style w:type="paragraph" w:styleId="BodyTextFirstIndent2">
    <w:name w:val="Body Text First Indent 2"/>
    <w:basedOn w:val="BodyTextIndent"/>
    <w:link w:val="BodyTextFirstIndent2Char"/>
    <w:qFormat/>
    <w:rsid w:val="004C7900"/>
    <w:pPr>
      <w:ind w:firstLine="210"/>
    </w:pPr>
  </w:style>
  <w:style w:type="character" w:customStyle="1" w:styleId="BodyTextFirstIndent2Char1">
    <w:name w:val="Body Text First Indent 2 Char1"/>
    <w:basedOn w:val="BodyTextIndentChar1"/>
    <w:semiHidden/>
    <w:rsid w:val="004C7900"/>
    <w:rPr>
      <w:rFonts w:ascii="Helvetica" w:hAnsi="Helvetica"/>
    </w:rPr>
  </w:style>
  <w:style w:type="paragraph" w:styleId="BodyTextIndent2">
    <w:name w:val="Body Text Indent 2"/>
    <w:basedOn w:val="Normal"/>
    <w:link w:val="BodyTextIndent2Char"/>
    <w:qFormat/>
    <w:rsid w:val="004C7900"/>
    <w:pPr>
      <w:suppressAutoHyphens/>
      <w:spacing w:after="120" w:line="480" w:lineRule="auto"/>
      <w:ind w:left="360"/>
    </w:pPr>
    <w:rPr>
      <w:rFonts w:ascii="Times New Roman" w:hAnsi="Times New Roman"/>
      <w:sz w:val="24"/>
      <w:szCs w:val="24"/>
    </w:rPr>
  </w:style>
  <w:style w:type="character" w:customStyle="1" w:styleId="BodyTextIndent2Char1">
    <w:name w:val="Body Text Indent 2 Char1"/>
    <w:basedOn w:val="DefaultParagraphFont"/>
    <w:semiHidden/>
    <w:rsid w:val="004C7900"/>
    <w:rPr>
      <w:rFonts w:ascii="Helvetica" w:hAnsi="Helvetica"/>
    </w:rPr>
  </w:style>
  <w:style w:type="paragraph" w:styleId="BodyTextIndent3">
    <w:name w:val="Body Text Indent 3"/>
    <w:basedOn w:val="Normal"/>
    <w:link w:val="BodyTextIndent3Char"/>
    <w:qFormat/>
    <w:rsid w:val="004C7900"/>
    <w:pPr>
      <w:suppressAutoHyphens/>
      <w:spacing w:after="120" w:line="360" w:lineRule="auto"/>
      <w:ind w:left="360"/>
    </w:pPr>
    <w:rPr>
      <w:rFonts w:ascii="Times New Roman" w:hAnsi="Times New Roman"/>
      <w:sz w:val="16"/>
      <w:szCs w:val="16"/>
    </w:rPr>
  </w:style>
  <w:style w:type="character" w:customStyle="1" w:styleId="BodyTextIndent3Char1">
    <w:name w:val="Body Text Indent 3 Char1"/>
    <w:basedOn w:val="DefaultParagraphFont"/>
    <w:semiHidden/>
    <w:rsid w:val="004C7900"/>
    <w:rPr>
      <w:rFonts w:ascii="Helvetica" w:hAnsi="Helvetica"/>
      <w:sz w:val="16"/>
      <w:szCs w:val="16"/>
    </w:rPr>
  </w:style>
  <w:style w:type="paragraph" w:styleId="Closing">
    <w:name w:val="Closing"/>
    <w:basedOn w:val="Normal"/>
    <w:link w:val="ClosingChar"/>
    <w:qFormat/>
    <w:rsid w:val="004C7900"/>
    <w:pPr>
      <w:suppressAutoHyphens/>
      <w:spacing w:line="360" w:lineRule="auto"/>
      <w:ind w:left="4320"/>
    </w:pPr>
    <w:rPr>
      <w:rFonts w:ascii="Times New Roman" w:hAnsi="Times New Roman"/>
      <w:sz w:val="24"/>
      <w:szCs w:val="24"/>
    </w:rPr>
  </w:style>
  <w:style w:type="character" w:customStyle="1" w:styleId="ClosingChar1">
    <w:name w:val="Closing Char1"/>
    <w:basedOn w:val="DefaultParagraphFont"/>
    <w:semiHidden/>
    <w:rsid w:val="004C7900"/>
    <w:rPr>
      <w:rFonts w:ascii="Helvetica" w:hAnsi="Helvetica"/>
    </w:rPr>
  </w:style>
  <w:style w:type="paragraph" w:styleId="Date">
    <w:name w:val="Date"/>
    <w:basedOn w:val="Normal"/>
    <w:next w:val="Normal"/>
    <w:link w:val="DateChar"/>
    <w:qFormat/>
    <w:rsid w:val="004C7900"/>
    <w:pPr>
      <w:suppressAutoHyphens/>
      <w:spacing w:line="360" w:lineRule="auto"/>
    </w:pPr>
    <w:rPr>
      <w:rFonts w:ascii="Times New Roman" w:hAnsi="Times New Roman"/>
      <w:sz w:val="24"/>
      <w:szCs w:val="24"/>
    </w:rPr>
  </w:style>
  <w:style w:type="character" w:customStyle="1" w:styleId="DateChar1">
    <w:name w:val="Date Char1"/>
    <w:basedOn w:val="DefaultParagraphFont"/>
    <w:semiHidden/>
    <w:rsid w:val="004C7900"/>
    <w:rPr>
      <w:rFonts w:ascii="Helvetica" w:hAnsi="Helvetica"/>
    </w:rPr>
  </w:style>
  <w:style w:type="paragraph" w:styleId="E-mailSignature">
    <w:name w:val="E-mail Signature"/>
    <w:basedOn w:val="Normal"/>
    <w:link w:val="E-mailSignatureChar"/>
    <w:qFormat/>
    <w:rsid w:val="004C7900"/>
    <w:pPr>
      <w:suppressAutoHyphens/>
      <w:spacing w:line="360" w:lineRule="auto"/>
    </w:pPr>
    <w:rPr>
      <w:rFonts w:ascii="Times New Roman" w:hAnsi="Times New Roman"/>
      <w:sz w:val="24"/>
      <w:szCs w:val="24"/>
    </w:rPr>
  </w:style>
  <w:style w:type="character" w:customStyle="1" w:styleId="EmailSignatureChar1">
    <w:name w:val="Email Signature Char1"/>
    <w:basedOn w:val="DefaultParagraphFont"/>
    <w:semiHidden/>
    <w:rsid w:val="004C7900"/>
    <w:rPr>
      <w:rFonts w:ascii="Helvetica" w:hAnsi="Helvetica"/>
    </w:rPr>
  </w:style>
  <w:style w:type="paragraph" w:styleId="EndnoteText">
    <w:name w:val="endnote text"/>
    <w:basedOn w:val="Normal"/>
    <w:link w:val="EndnoteTextChar"/>
    <w:rsid w:val="004C7900"/>
    <w:pPr>
      <w:suppressAutoHyphens/>
      <w:spacing w:line="360" w:lineRule="auto"/>
    </w:pPr>
    <w:rPr>
      <w:rFonts w:ascii="Times New Roman" w:hAnsi="Times New Roman"/>
    </w:rPr>
  </w:style>
  <w:style w:type="character" w:customStyle="1" w:styleId="EndnoteTextChar1">
    <w:name w:val="Endnote Text Char1"/>
    <w:basedOn w:val="DefaultParagraphFont"/>
    <w:semiHidden/>
    <w:rsid w:val="004C7900"/>
    <w:rPr>
      <w:rFonts w:ascii="Helvetica" w:hAnsi="Helvetica"/>
    </w:rPr>
  </w:style>
  <w:style w:type="paragraph" w:styleId="EnvelopeAddress">
    <w:name w:val="envelope address"/>
    <w:basedOn w:val="Normal"/>
    <w:qFormat/>
    <w:rsid w:val="004C7900"/>
    <w:pPr>
      <w:suppressAutoHyphens/>
      <w:spacing w:line="360" w:lineRule="auto"/>
      <w:ind w:left="2880"/>
    </w:pPr>
    <w:rPr>
      <w:rFonts w:ascii="Cambria" w:hAnsi="Cambria"/>
      <w:sz w:val="24"/>
      <w:szCs w:val="24"/>
    </w:rPr>
  </w:style>
  <w:style w:type="paragraph" w:styleId="EnvelopeReturn">
    <w:name w:val="envelope return"/>
    <w:basedOn w:val="Normal"/>
    <w:qFormat/>
    <w:rsid w:val="004C7900"/>
    <w:pPr>
      <w:suppressAutoHyphens/>
      <w:spacing w:line="360" w:lineRule="auto"/>
    </w:pPr>
    <w:rPr>
      <w:rFonts w:ascii="Cambria" w:hAnsi="Cambria"/>
    </w:rPr>
  </w:style>
  <w:style w:type="paragraph" w:styleId="FootnoteText">
    <w:name w:val="footnote text"/>
    <w:basedOn w:val="Normal"/>
    <w:link w:val="FootnoteTextChar"/>
    <w:rsid w:val="004C7900"/>
    <w:pPr>
      <w:suppressAutoHyphens/>
      <w:spacing w:line="360" w:lineRule="auto"/>
    </w:pPr>
    <w:rPr>
      <w:rFonts w:ascii="Times New Roman" w:hAnsi="Times New Roman"/>
    </w:rPr>
  </w:style>
  <w:style w:type="character" w:customStyle="1" w:styleId="FootnoteTextChar1">
    <w:name w:val="Footnote Text Char1"/>
    <w:basedOn w:val="DefaultParagraphFont"/>
    <w:semiHidden/>
    <w:rsid w:val="004C7900"/>
    <w:rPr>
      <w:rFonts w:ascii="Helvetica" w:hAnsi="Helvetica"/>
    </w:rPr>
  </w:style>
  <w:style w:type="paragraph" w:styleId="HTMLAddress">
    <w:name w:val="HTML Address"/>
    <w:basedOn w:val="Normal"/>
    <w:link w:val="HTMLAddressChar"/>
    <w:qFormat/>
    <w:rsid w:val="004C7900"/>
    <w:pPr>
      <w:suppressAutoHyphens/>
      <w:spacing w:line="360" w:lineRule="auto"/>
    </w:pPr>
    <w:rPr>
      <w:rFonts w:ascii="Times New Roman" w:hAnsi="Times New Roman"/>
      <w:i/>
      <w:iCs/>
      <w:sz w:val="24"/>
      <w:szCs w:val="24"/>
    </w:rPr>
  </w:style>
  <w:style w:type="character" w:customStyle="1" w:styleId="HTMLAddressChar1">
    <w:name w:val="HTML Address Char1"/>
    <w:basedOn w:val="DefaultParagraphFont"/>
    <w:semiHidden/>
    <w:rsid w:val="004C7900"/>
    <w:rPr>
      <w:rFonts w:ascii="Helvetica" w:hAnsi="Helvetica"/>
      <w:i/>
      <w:iCs/>
    </w:rPr>
  </w:style>
  <w:style w:type="paragraph" w:styleId="HTMLPreformatted">
    <w:name w:val="HTML Preformatted"/>
    <w:basedOn w:val="Normal"/>
    <w:link w:val="HTMLPreformattedChar"/>
    <w:qFormat/>
    <w:rsid w:val="004C7900"/>
    <w:pPr>
      <w:suppressAutoHyphens/>
      <w:spacing w:line="360" w:lineRule="auto"/>
    </w:pPr>
    <w:rPr>
      <w:rFonts w:ascii="Courier New" w:hAnsi="Courier New" w:cs="Courier New"/>
    </w:rPr>
  </w:style>
  <w:style w:type="character" w:customStyle="1" w:styleId="HTMLPreformattedChar1">
    <w:name w:val="HTML Preformatted Char1"/>
    <w:basedOn w:val="DefaultParagraphFont"/>
    <w:semiHidden/>
    <w:rsid w:val="004C7900"/>
    <w:rPr>
      <w:rFonts w:ascii="Consolas" w:hAnsi="Consolas" w:cs="Consolas"/>
    </w:rPr>
  </w:style>
  <w:style w:type="paragraph" w:styleId="Index1">
    <w:name w:val="index 1"/>
    <w:basedOn w:val="Normal"/>
    <w:next w:val="Normal"/>
    <w:qFormat/>
    <w:rsid w:val="004C7900"/>
    <w:pPr>
      <w:suppressAutoHyphens/>
      <w:spacing w:line="360" w:lineRule="auto"/>
      <w:ind w:left="240" w:hanging="240"/>
    </w:pPr>
    <w:rPr>
      <w:rFonts w:ascii="Times New Roman" w:hAnsi="Times New Roman"/>
      <w:sz w:val="24"/>
      <w:szCs w:val="24"/>
    </w:rPr>
  </w:style>
  <w:style w:type="paragraph" w:styleId="Index2">
    <w:name w:val="index 2"/>
    <w:basedOn w:val="Normal"/>
    <w:next w:val="Normal"/>
    <w:qFormat/>
    <w:rsid w:val="004C7900"/>
    <w:pPr>
      <w:suppressAutoHyphens/>
      <w:spacing w:line="360" w:lineRule="auto"/>
      <w:ind w:left="480" w:hanging="240"/>
    </w:pPr>
    <w:rPr>
      <w:rFonts w:ascii="Times New Roman" w:hAnsi="Times New Roman"/>
      <w:sz w:val="24"/>
      <w:szCs w:val="24"/>
    </w:rPr>
  </w:style>
  <w:style w:type="paragraph" w:styleId="Index3">
    <w:name w:val="index 3"/>
    <w:basedOn w:val="Normal"/>
    <w:next w:val="Normal"/>
    <w:qFormat/>
    <w:rsid w:val="004C7900"/>
    <w:pPr>
      <w:suppressAutoHyphens/>
      <w:spacing w:line="360" w:lineRule="auto"/>
      <w:ind w:left="720" w:hanging="240"/>
    </w:pPr>
    <w:rPr>
      <w:rFonts w:ascii="Times New Roman" w:hAnsi="Times New Roman"/>
      <w:sz w:val="24"/>
      <w:szCs w:val="24"/>
    </w:rPr>
  </w:style>
  <w:style w:type="paragraph" w:styleId="Index4">
    <w:name w:val="index 4"/>
    <w:basedOn w:val="Normal"/>
    <w:next w:val="Normal"/>
    <w:qFormat/>
    <w:rsid w:val="004C7900"/>
    <w:pPr>
      <w:suppressAutoHyphens/>
      <w:spacing w:line="360" w:lineRule="auto"/>
      <w:ind w:left="960" w:hanging="240"/>
    </w:pPr>
    <w:rPr>
      <w:rFonts w:ascii="Times New Roman" w:hAnsi="Times New Roman"/>
      <w:sz w:val="24"/>
      <w:szCs w:val="24"/>
    </w:rPr>
  </w:style>
  <w:style w:type="paragraph" w:styleId="Index5">
    <w:name w:val="index 5"/>
    <w:basedOn w:val="Normal"/>
    <w:next w:val="Normal"/>
    <w:qFormat/>
    <w:rsid w:val="004C7900"/>
    <w:pPr>
      <w:suppressAutoHyphens/>
      <w:spacing w:line="360" w:lineRule="auto"/>
      <w:ind w:left="1200" w:hanging="240"/>
    </w:pPr>
    <w:rPr>
      <w:rFonts w:ascii="Times New Roman" w:hAnsi="Times New Roman"/>
      <w:sz w:val="24"/>
      <w:szCs w:val="24"/>
    </w:rPr>
  </w:style>
  <w:style w:type="paragraph" w:styleId="Index6">
    <w:name w:val="index 6"/>
    <w:basedOn w:val="Normal"/>
    <w:next w:val="Normal"/>
    <w:qFormat/>
    <w:rsid w:val="004C7900"/>
    <w:pPr>
      <w:suppressAutoHyphens/>
      <w:spacing w:line="360" w:lineRule="auto"/>
      <w:ind w:left="1440" w:hanging="240"/>
    </w:pPr>
    <w:rPr>
      <w:rFonts w:ascii="Times New Roman" w:hAnsi="Times New Roman"/>
      <w:sz w:val="24"/>
      <w:szCs w:val="24"/>
    </w:rPr>
  </w:style>
  <w:style w:type="paragraph" w:styleId="Index7">
    <w:name w:val="index 7"/>
    <w:basedOn w:val="Normal"/>
    <w:next w:val="Normal"/>
    <w:qFormat/>
    <w:rsid w:val="004C7900"/>
    <w:pPr>
      <w:suppressAutoHyphens/>
      <w:spacing w:line="360" w:lineRule="auto"/>
      <w:ind w:left="1680" w:hanging="240"/>
    </w:pPr>
    <w:rPr>
      <w:rFonts w:ascii="Times New Roman" w:hAnsi="Times New Roman"/>
      <w:sz w:val="24"/>
      <w:szCs w:val="24"/>
    </w:rPr>
  </w:style>
  <w:style w:type="paragraph" w:styleId="Index8">
    <w:name w:val="index 8"/>
    <w:basedOn w:val="Normal"/>
    <w:next w:val="Normal"/>
    <w:qFormat/>
    <w:rsid w:val="004C7900"/>
    <w:pPr>
      <w:suppressAutoHyphens/>
      <w:spacing w:before="240" w:line="360" w:lineRule="auto"/>
      <w:ind w:left="1930" w:hanging="245"/>
    </w:pPr>
    <w:rPr>
      <w:rFonts w:ascii="Times New Roman" w:hAnsi="Times New Roman"/>
      <w:sz w:val="24"/>
      <w:szCs w:val="24"/>
    </w:rPr>
  </w:style>
  <w:style w:type="paragraph" w:styleId="Index9">
    <w:name w:val="index 9"/>
    <w:basedOn w:val="Normal"/>
    <w:next w:val="Normal"/>
    <w:qFormat/>
    <w:rsid w:val="004C7900"/>
    <w:pPr>
      <w:suppressAutoHyphens/>
      <w:spacing w:line="360" w:lineRule="auto"/>
      <w:ind w:left="2160" w:hanging="240"/>
    </w:pPr>
    <w:rPr>
      <w:rFonts w:ascii="Times New Roman" w:hAnsi="Times New Roman"/>
      <w:sz w:val="24"/>
      <w:szCs w:val="24"/>
    </w:rPr>
  </w:style>
  <w:style w:type="paragraph" w:styleId="IndexHeading">
    <w:name w:val="index heading"/>
    <w:basedOn w:val="Heading"/>
    <w:rsid w:val="004C7900"/>
  </w:style>
  <w:style w:type="paragraph" w:styleId="IntenseQuote">
    <w:name w:val="Intense Quote"/>
    <w:basedOn w:val="Normal"/>
    <w:next w:val="Normal"/>
    <w:link w:val="IntenseQuoteChar"/>
    <w:uiPriority w:val="30"/>
    <w:qFormat/>
    <w:rsid w:val="004C7900"/>
    <w:pPr>
      <w:pBdr>
        <w:bottom w:val="single" w:sz="4" w:space="4" w:color="4F81BD"/>
      </w:pBdr>
      <w:suppressAutoHyphens/>
      <w:spacing w:before="200" w:after="280" w:line="360" w:lineRule="auto"/>
      <w:ind w:left="936" w:right="936"/>
    </w:pPr>
    <w:rPr>
      <w:rFonts w:ascii="Times New Roman" w:hAnsi="Times New Roman"/>
      <w:b/>
      <w:bCs/>
      <w:i/>
      <w:iCs/>
      <w:color w:val="4F81BD"/>
      <w:sz w:val="24"/>
      <w:szCs w:val="24"/>
    </w:rPr>
  </w:style>
  <w:style w:type="character" w:customStyle="1" w:styleId="IntenseQuoteChar1">
    <w:name w:val="Intense Quote Char1"/>
    <w:basedOn w:val="DefaultParagraphFont"/>
    <w:uiPriority w:val="30"/>
    <w:rsid w:val="004C7900"/>
    <w:rPr>
      <w:rFonts w:ascii="Helvetica" w:hAnsi="Helvetica"/>
      <w:i/>
      <w:iCs/>
      <w:color w:val="4F81BD" w:themeColor="accent1"/>
    </w:rPr>
  </w:style>
  <w:style w:type="paragraph" w:styleId="ListBullet3">
    <w:name w:val="List Bullet 3"/>
    <w:basedOn w:val="Normal"/>
    <w:qFormat/>
    <w:rsid w:val="004C7900"/>
    <w:pPr>
      <w:numPr>
        <w:numId w:val="4"/>
      </w:numPr>
      <w:suppressAutoHyphens/>
      <w:spacing w:line="360" w:lineRule="auto"/>
      <w:contextualSpacing/>
    </w:pPr>
    <w:rPr>
      <w:rFonts w:ascii="Times New Roman" w:hAnsi="Times New Roman"/>
      <w:sz w:val="24"/>
      <w:szCs w:val="24"/>
    </w:rPr>
  </w:style>
  <w:style w:type="paragraph" w:styleId="ListBullet4">
    <w:name w:val="List Bullet 4"/>
    <w:basedOn w:val="Normal"/>
    <w:qFormat/>
    <w:rsid w:val="004C7900"/>
    <w:pPr>
      <w:numPr>
        <w:numId w:val="5"/>
      </w:numPr>
      <w:suppressAutoHyphens/>
      <w:spacing w:line="360" w:lineRule="auto"/>
      <w:contextualSpacing/>
    </w:pPr>
    <w:rPr>
      <w:rFonts w:ascii="Times New Roman" w:hAnsi="Times New Roman"/>
      <w:sz w:val="24"/>
      <w:szCs w:val="24"/>
    </w:rPr>
  </w:style>
  <w:style w:type="paragraph" w:styleId="ListBullet5">
    <w:name w:val="List Bullet 5"/>
    <w:basedOn w:val="Normal"/>
    <w:qFormat/>
    <w:rsid w:val="004C7900"/>
    <w:pPr>
      <w:numPr>
        <w:numId w:val="6"/>
      </w:numPr>
      <w:suppressAutoHyphens/>
      <w:spacing w:line="360" w:lineRule="auto"/>
      <w:contextualSpacing/>
    </w:pPr>
    <w:rPr>
      <w:rFonts w:ascii="Times New Roman" w:hAnsi="Times New Roman"/>
      <w:sz w:val="24"/>
      <w:szCs w:val="24"/>
    </w:rPr>
  </w:style>
  <w:style w:type="paragraph" w:styleId="ListNumber">
    <w:name w:val="List Number"/>
    <w:basedOn w:val="Normal"/>
    <w:qFormat/>
    <w:rsid w:val="004C7900"/>
    <w:pPr>
      <w:numPr>
        <w:numId w:val="7"/>
      </w:numPr>
      <w:suppressAutoHyphens/>
      <w:spacing w:line="360" w:lineRule="auto"/>
      <w:contextualSpacing/>
    </w:pPr>
    <w:rPr>
      <w:rFonts w:ascii="Times New Roman" w:hAnsi="Times New Roman"/>
      <w:sz w:val="24"/>
      <w:szCs w:val="24"/>
    </w:rPr>
  </w:style>
  <w:style w:type="paragraph" w:styleId="ListBullet">
    <w:name w:val="List Bullet"/>
    <w:basedOn w:val="Normal"/>
    <w:qFormat/>
    <w:rsid w:val="004C7900"/>
    <w:pPr>
      <w:numPr>
        <w:numId w:val="2"/>
      </w:numPr>
      <w:suppressAutoHyphens/>
      <w:spacing w:line="360" w:lineRule="auto"/>
      <w:contextualSpacing/>
    </w:pPr>
    <w:rPr>
      <w:rFonts w:ascii="Times New Roman" w:hAnsi="Times New Roman"/>
      <w:sz w:val="24"/>
      <w:szCs w:val="24"/>
    </w:rPr>
  </w:style>
  <w:style w:type="paragraph" w:styleId="ListBullet2">
    <w:name w:val="List Bullet 2"/>
    <w:basedOn w:val="Normal"/>
    <w:qFormat/>
    <w:rsid w:val="004C7900"/>
    <w:pPr>
      <w:numPr>
        <w:numId w:val="3"/>
      </w:numPr>
      <w:suppressAutoHyphens/>
      <w:spacing w:line="360" w:lineRule="auto"/>
      <w:contextualSpacing/>
    </w:pPr>
    <w:rPr>
      <w:rFonts w:ascii="Times New Roman" w:hAnsi="Times New Roman"/>
      <w:sz w:val="24"/>
      <w:szCs w:val="24"/>
    </w:rPr>
  </w:style>
  <w:style w:type="paragraph" w:styleId="ListContinue">
    <w:name w:val="List Continue"/>
    <w:basedOn w:val="Normal"/>
    <w:qFormat/>
    <w:rsid w:val="004C7900"/>
    <w:pPr>
      <w:suppressAutoHyphens/>
      <w:spacing w:after="120" w:line="360" w:lineRule="auto"/>
      <w:ind w:left="360"/>
      <w:contextualSpacing/>
    </w:pPr>
    <w:rPr>
      <w:rFonts w:ascii="Times New Roman" w:hAnsi="Times New Roman"/>
      <w:sz w:val="24"/>
      <w:szCs w:val="24"/>
    </w:rPr>
  </w:style>
  <w:style w:type="paragraph" w:styleId="ListContinue2">
    <w:name w:val="List Continue 2"/>
    <w:basedOn w:val="Normal"/>
    <w:qFormat/>
    <w:rsid w:val="004C7900"/>
    <w:pPr>
      <w:suppressAutoHyphens/>
      <w:spacing w:after="120" w:line="360" w:lineRule="auto"/>
      <w:ind w:left="720"/>
      <w:contextualSpacing/>
    </w:pPr>
    <w:rPr>
      <w:rFonts w:ascii="Times New Roman" w:hAnsi="Times New Roman"/>
      <w:sz w:val="24"/>
      <w:szCs w:val="24"/>
    </w:rPr>
  </w:style>
  <w:style w:type="paragraph" w:styleId="ListContinue3">
    <w:name w:val="List Continue 3"/>
    <w:basedOn w:val="Normal"/>
    <w:qFormat/>
    <w:rsid w:val="004C7900"/>
    <w:pPr>
      <w:suppressAutoHyphens/>
      <w:spacing w:after="120" w:line="360" w:lineRule="auto"/>
      <w:ind w:left="1080"/>
      <w:contextualSpacing/>
    </w:pPr>
    <w:rPr>
      <w:rFonts w:ascii="Times New Roman" w:hAnsi="Times New Roman"/>
      <w:sz w:val="24"/>
      <w:szCs w:val="24"/>
    </w:rPr>
  </w:style>
  <w:style w:type="paragraph" w:styleId="ListContinue4">
    <w:name w:val="List Continue 4"/>
    <w:basedOn w:val="Normal"/>
    <w:qFormat/>
    <w:rsid w:val="004C7900"/>
    <w:pPr>
      <w:suppressAutoHyphens/>
      <w:spacing w:after="120" w:line="360" w:lineRule="auto"/>
      <w:ind w:left="1440"/>
      <w:contextualSpacing/>
    </w:pPr>
    <w:rPr>
      <w:rFonts w:ascii="Times New Roman" w:hAnsi="Times New Roman"/>
      <w:sz w:val="24"/>
      <w:szCs w:val="24"/>
    </w:rPr>
  </w:style>
  <w:style w:type="paragraph" w:styleId="ListContinue5">
    <w:name w:val="List Continue 5"/>
    <w:basedOn w:val="Normal"/>
    <w:qFormat/>
    <w:rsid w:val="004C7900"/>
    <w:pPr>
      <w:suppressAutoHyphens/>
      <w:spacing w:after="120" w:line="360" w:lineRule="auto"/>
      <w:ind w:left="1800"/>
      <w:contextualSpacing/>
    </w:pPr>
    <w:rPr>
      <w:rFonts w:ascii="Times New Roman" w:hAnsi="Times New Roman"/>
      <w:sz w:val="24"/>
      <w:szCs w:val="24"/>
    </w:rPr>
  </w:style>
  <w:style w:type="paragraph" w:styleId="ListNumber2">
    <w:name w:val="List Number 2"/>
    <w:basedOn w:val="Normal"/>
    <w:qFormat/>
    <w:rsid w:val="004C7900"/>
    <w:pPr>
      <w:numPr>
        <w:numId w:val="8"/>
      </w:numPr>
      <w:suppressAutoHyphens/>
      <w:spacing w:line="360" w:lineRule="auto"/>
      <w:contextualSpacing/>
    </w:pPr>
    <w:rPr>
      <w:rFonts w:ascii="Times New Roman" w:hAnsi="Times New Roman"/>
      <w:sz w:val="24"/>
      <w:szCs w:val="24"/>
    </w:rPr>
  </w:style>
  <w:style w:type="paragraph" w:styleId="ListNumber3">
    <w:name w:val="List Number 3"/>
    <w:basedOn w:val="Normal"/>
    <w:qFormat/>
    <w:rsid w:val="004C7900"/>
    <w:pPr>
      <w:numPr>
        <w:numId w:val="9"/>
      </w:numPr>
      <w:suppressAutoHyphens/>
      <w:spacing w:line="360" w:lineRule="auto"/>
      <w:contextualSpacing/>
    </w:pPr>
    <w:rPr>
      <w:rFonts w:ascii="Times New Roman" w:hAnsi="Times New Roman"/>
      <w:sz w:val="24"/>
      <w:szCs w:val="24"/>
    </w:rPr>
  </w:style>
  <w:style w:type="paragraph" w:styleId="ListNumber4">
    <w:name w:val="List Number 4"/>
    <w:basedOn w:val="Normal"/>
    <w:qFormat/>
    <w:rsid w:val="004C7900"/>
    <w:pPr>
      <w:numPr>
        <w:numId w:val="10"/>
      </w:numPr>
      <w:suppressAutoHyphens/>
      <w:spacing w:line="360" w:lineRule="auto"/>
      <w:contextualSpacing/>
    </w:pPr>
    <w:rPr>
      <w:rFonts w:ascii="Times New Roman" w:hAnsi="Times New Roman"/>
      <w:sz w:val="24"/>
      <w:szCs w:val="24"/>
    </w:rPr>
  </w:style>
  <w:style w:type="paragraph" w:styleId="ListNumber5">
    <w:name w:val="List Number 5"/>
    <w:basedOn w:val="Normal"/>
    <w:qFormat/>
    <w:rsid w:val="004C7900"/>
    <w:pPr>
      <w:numPr>
        <w:numId w:val="11"/>
      </w:numPr>
      <w:suppressAutoHyphens/>
      <w:spacing w:line="360" w:lineRule="auto"/>
      <w:contextualSpacing/>
    </w:pPr>
    <w:rPr>
      <w:rFonts w:ascii="Times New Roman" w:hAnsi="Times New Roman"/>
      <w:sz w:val="24"/>
      <w:szCs w:val="24"/>
    </w:rPr>
  </w:style>
  <w:style w:type="paragraph" w:styleId="ListParagraph">
    <w:name w:val="List Paragraph"/>
    <w:basedOn w:val="Normal"/>
    <w:uiPriority w:val="34"/>
    <w:qFormat/>
    <w:rsid w:val="004C7900"/>
    <w:pPr>
      <w:suppressAutoHyphens/>
      <w:spacing w:line="360" w:lineRule="auto"/>
      <w:ind w:left="720"/>
    </w:pPr>
    <w:rPr>
      <w:rFonts w:ascii="Times New Roman" w:hAnsi="Times New Roman"/>
      <w:sz w:val="24"/>
      <w:szCs w:val="24"/>
    </w:rPr>
  </w:style>
  <w:style w:type="paragraph" w:styleId="MacroText">
    <w:name w:val="macro"/>
    <w:link w:val="MacroTextChar"/>
    <w:qFormat/>
    <w:rsid w:val="004C7900"/>
    <w:pPr>
      <w:tabs>
        <w:tab w:val="left" w:pos="480"/>
        <w:tab w:val="left" w:pos="960"/>
        <w:tab w:val="left" w:pos="1440"/>
        <w:tab w:val="left" w:pos="1920"/>
        <w:tab w:val="left" w:pos="2400"/>
        <w:tab w:val="left" w:pos="2880"/>
        <w:tab w:val="left" w:pos="3360"/>
        <w:tab w:val="left" w:pos="3840"/>
        <w:tab w:val="left" w:pos="4320"/>
      </w:tabs>
      <w:suppressAutoHyphens/>
      <w:spacing w:line="360" w:lineRule="auto"/>
      <w:ind w:firstLine="720"/>
    </w:pPr>
    <w:rPr>
      <w:rFonts w:ascii="Courier New" w:hAnsi="Courier New" w:cs="Courier New"/>
    </w:rPr>
  </w:style>
  <w:style w:type="character" w:customStyle="1" w:styleId="MacroTextChar1">
    <w:name w:val="Macro Text Char1"/>
    <w:basedOn w:val="DefaultParagraphFont"/>
    <w:rsid w:val="004C7900"/>
    <w:rPr>
      <w:rFonts w:ascii="Consolas" w:hAnsi="Consolas" w:cs="Consolas"/>
    </w:rPr>
  </w:style>
  <w:style w:type="paragraph" w:styleId="MessageHeader">
    <w:name w:val="Message Header"/>
    <w:basedOn w:val="Normal"/>
    <w:link w:val="MessageHeaderChar"/>
    <w:qFormat/>
    <w:rsid w:val="004C7900"/>
    <w:pPr>
      <w:pBdr>
        <w:top w:val="single" w:sz="6" w:space="1" w:color="000000"/>
        <w:left w:val="single" w:sz="6" w:space="1" w:color="000000"/>
        <w:bottom w:val="single" w:sz="6" w:space="1" w:color="000000"/>
        <w:right w:val="single" w:sz="6" w:space="1" w:color="000000"/>
      </w:pBdr>
      <w:shd w:val="pct20" w:color="auto" w:fill="auto"/>
      <w:suppressAutoHyphens/>
      <w:spacing w:line="360" w:lineRule="auto"/>
      <w:ind w:left="1080" w:hanging="1080"/>
    </w:pPr>
    <w:rPr>
      <w:rFonts w:ascii="Cambria" w:hAnsi="Cambria"/>
      <w:sz w:val="24"/>
      <w:szCs w:val="24"/>
    </w:rPr>
  </w:style>
  <w:style w:type="character" w:customStyle="1" w:styleId="MessageHeaderChar1">
    <w:name w:val="Message Header Char1"/>
    <w:basedOn w:val="DefaultParagraphFont"/>
    <w:rsid w:val="004C7900"/>
    <w:rPr>
      <w:rFonts w:asciiTheme="majorHAnsi" w:eastAsiaTheme="majorEastAsia" w:hAnsiTheme="majorHAnsi" w:cstheme="majorBidi"/>
      <w:sz w:val="24"/>
      <w:szCs w:val="24"/>
      <w:shd w:val="pct20" w:color="auto" w:fill="auto"/>
    </w:rPr>
  </w:style>
  <w:style w:type="paragraph" w:styleId="NoSpacing">
    <w:name w:val="No Spacing"/>
    <w:uiPriority w:val="1"/>
    <w:qFormat/>
    <w:rsid w:val="004C7900"/>
    <w:pPr>
      <w:suppressAutoHyphens/>
      <w:ind w:firstLine="720"/>
    </w:pPr>
    <w:rPr>
      <w:sz w:val="24"/>
      <w:szCs w:val="24"/>
    </w:rPr>
  </w:style>
  <w:style w:type="paragraph" w:styleId="NormalWeb">
    <w:name w:val="Normal (Web)"/>
    <w:basedOn w:val="Normal"/>
    <w:uiPriority w:val="99"/>
    <w:qFormat/>
    <w:rsid w:val="004C7900"/>
    <w:pPr>
      <w:suppressAutoHyphens/>
      <w:spacing w:line="360" w:lineRule="auto"/>
    </w:pPr>
    <w:rPr>
      <w:rFonts w:ascii="Times New Roman" w:hAnsi="Times New Roman"/>
      <w:sz w:val="24"/>
      <w:szCs w:val="24"/>
    </w:rPr>
  </w:style>
  <w:style w:type="paragraph" w:styleId="NormalIndent">
    <w:name w:val="Normal Indent"/>
    <w:basedOn w:val="Normal"/>
    <w:qFormat/>
    <w:rsid w:val="004C7900"/>
    <w:pPr>
      <w:suppressAutoHyphens/>
      <w:spacing w:line="360" w:lineRule="auto"/>
      <w:ind w:left="720"/>
    </w:pPr>
    <w:rPr>
      <w:rFonts w:ascii="Times New Roman" w:hAnsi="Times New Roman"/>
      <w:sz w:val="24"/>
      <w:szCs w:val="24"/>
    </w:rPr>
  </w:style>
  <w:style w:type="paragraph" w:styleId="NoteHeading">
    <w:name w:val="Note Heading"/>
    <w:basedOn w:val="Normal"/>
    <w:next w:val="Normal"/>
    <w:link w:val="NoteHeadingChar"/>
    <w:qFormat/>
    <w:rsid w:val="004C7900"/>
    <w:pPr>
      <w:suppressAutoHyphens/>
      <w:spacing w:line="360" w:lineRule="auto"/>
    </w:pPr>
    <w:rPr>
      <w:rFonts w:ascii="Times New Roman" w:hAnsi="Times New Roman"/>
      <w:sz w:val="24"/>
      <w:szCs w:val="24"/>
    </w:rPr>
  </w:style>
  <w:style w:type="character" w:customStyle="1" w:styleId="NoteHeadingChar1">
    <w:name w:val="Note Heading Char1"/>
    <w:basedOn w:val="DefaultParagraphFont"/>
    <w:semiHidden/>
    <w:rsid w:val="004C7900"/>
    <w:rPr>
      <w:rFonts w:ascii="Helvetica" w:hAnsi="Helvetica"/>
    </w:rPr>
  </w:style>
  <w:style w:type="paragraph" w:styleId="PlainText">
    <w:name w:val="Plain Text"/>
    <w:basedOn w:val="Normal"/>
    <w:link w:val="PlainTextChar"/>
    <w:qFormat/>
    <w:rsid w:val="004C7900"/>
    <w:pPr>
      <w:suppressAutoHyphens/>
      <w:spacing w:line="360" w:lineRule="auto"/>
    </w:pPr>
    <w:rPr>
      <w:rFonts w:ascii="Courier New" w:hAnsi="Courier New" w:cs="Courier New"/>
    </w:rPr>
  </w:style>
  <w:style w:type="character" w:customStyle="1" w:styleId="PlainTextChar1">
    <w:name w:val="Plain Text Char1"/>
    <w:basedOn w:val="DefaultParagraphFont"/>
    <w:semiHidden/>
    <w:rsid w:val="004C7900"/>
    <w:rPr>
      <w:rFonts w:ascii="Consolas" w:hAnsi="Consolas" w:cs="Consolas"/>
      <w:sz w:val="21"/>
      <w:szCs w:val="21"/>
    </w:rPr>
  </w:style>
  <w:style w:type="paragraph" w:styleId="Quote">
    <w:name w:val="Quote"/>
    <w:basedOn w:val="Normal"/>
    <w:next w:val="Normal"/>
    <w:link w:val="QuoteChar"/>
    <w:uiPriority w:val="29"/>
    <w:qFormat/>
    <w:rsid w:val="004C7900"/>
    <w:pPr>
      <w:suppressAutoHyphens/>
      <w:spacing w:line="360" w:lineRule="auto"/>
    </w:pPr>
    <w:rPr>
      <w:rFonts w:ascii="Times New Roman" w:hAnsi="Times New Roman"/>
      <w:i/>
      <w:iCs/>
      <w:color w:val="000000"/>
      <w:sz w:val="24"/>
      <w:szCs w:val="24"/>
    </w:rPr>
  </w:style>
  <w:style w:type="character" w:customStyle="1" w:styleId="QuoteChar1">
    <w:name w:val="Quote Char1"/>
    <w:basedOn w:val="DefaultParagraphFont"/>
    <w:uiPriority w:val="29"/>
    <w:rsid w:val="004C7900"/>
    <w:rPr>
      <w:rFonts w:ascii="Helvetica" w:hAnsi="Helvetica"/>
      <w:i/>
      <w:iCs/>
      <w:color w:val="404040" w:themeColor="text1" w:themeTint="BF"/>
    </w:rPr>
  </w:style>
  <w:style w:type="paragraph" w:styleId="Salutation">
    <w:name w:val="Salutation"/>
    <w:basedOn w:val="Normal"/>
    <w:next w:val="Normal"/>
    <w:link w:val="SalutationChar"/>
    <w:rsid w:val="004C7900"/>
    <w:pPr>
      <w:suppressAutoHyphens/>
      <w:spacing w:line="360" w:lineRule="auto"/>
    </w:pPr>
    <w:rPr>
      <w:rFonts w:ascii="Times New Roman" w:hAnsi="Times New Roman"/>
      <w:sz w:val="24"/>
      <w:szCs w:val="24"/>
    </w:rPr>
  </w:style>
  <w:style w:type="character" w:customStyle="1" w:styleId="SalutationChar1">
    <w:name w:val="Salutation Char1"/>
    <w:basedOn w:val="DefaultParagraphFont"/>
    <w:semiHidden/>
    <w:rsid w:val="004C7900"/>
    <w:rPr>
      <w:rFonts w:ascii="Helvetica" w:hAnsi="Helvetica"/>
    </w:rPr>
  </w:style>
  <w:style w:type="paragraph" w:styleId="Subtitle">
    <w:name w:val="Subtitle"/>
    <w:basedOn w:val="Normal"/>
    <w:next w:val="Normal"/>
    <w:link w:val="SubtitleChar"/>
    <w:qFormat/>
    <w:rsid w:val="004C7900"/>
    <w:pPr>
      <w:suppressAutoHyphens/>
      <w:spacing w:after="60" w:line="360" w:lineRule="auto"/>
      <w:jc w:val="center"/>
      <w:outlineLvl w:val="1"/>
    </w:pPr>
    <w:rPr>
      <w:rFonts w:ascii="Cambria" w:hAnsi="Cambria"/>
      <w:sz w:val="24"/>
      <w:szCs w:val="24"/>
    </w:rPr>
  </w:style>
  <w:style w:type="character" w:customStyle="1" w:styleId="SubtitleChar1">
    <w:name w:val="Subtitle Char1"/>
    <w:basedOn w:val="DefaultParagraphFont"/>
    <w:rsid w:val="004C790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qFormat/>
    <w:rsid w:val="004C7900"/>
    <w:pPr>
      <w:suppressAutoHyphens/>
      <w:spacing w:line="360" w:lineRule="auto"/>
      <w:ind w:left="240" w:hanging="240"/>
    </w:pPr>
    <w:rPr>
      <w:rFonts w:ascii="Times New Roman" w:hAnsi="Times New Roman"/>
      <w:sz w:val="24"/>
      <w:szCs w:val="24"/>
    </w:rPr>
  </w:style>
  <w:style w:type="paragraph" w:styleId="TOAHeading">
    <w:name w:val="toa heading"/>
    <w:basedOn w:val="Normal"/>
    <w:next w:val="Normal"/>
    <w:qFormat/>
    <w:rsid w:val="004C7900"/>
    <w:pPr>
      <w:suppressAutoHyphens/>
      <w:spacing w:before="120" w:line="360" w:lineRule="auto"/>
    </w:pPr>
    <w:rPr>
      <w:rFonts w:ascii="Cambria" w:hAnsi="Cambria"/>
      <w:b/>
      <w:bCs/>
      <w:sz w:val="24"/>
      <w:szCs w:val="24"/>
    </w:rPr>
  </w:style>
  <w:style w:type="paragraph" w:styleId="TOCHeading">
    <w:name w:val="TOC Heading"/>
    <w:basedOn w:val="Heading1"/>
    <w:next w:val="Normal"/>
    <w:uiPriority w:val="39"/>
    <w:qFormat/>
    <w:rsid w:val="004C7900"/>
    <w:pPr>
      <w:suppressAutoHyphens/>
      <w:spacing w:line="480" w:lineRule="auto"/>
      <w:ind w:firstLine="720"/>
      <w:outlineLvl w:val="9"/>
    </w:pPr>
    <w:rPr>
      <w:rFonts w:ascii="Cambria" w:hAnsi="Cambria"/>
      <w:bCs/>
      <w:kern w:val="2"/>
      <w:sz w:val="32"/>
      <w:szCs w:val="24"/>
    </w:rPr>
  </w:style>
  <w:style w:type="paragraph" w:customStyle="1" w:styleId="TableNote">
    <w:name w:val="Table Note"/>
    <w:basedOn w:val="Normal"/>
    <w:next w:val="BodyText"/>
    <w:qFormat/>
    <w:rsid w:val="004C7900"/>
    <w:pPr>
      <w:suppressAutoHyphens/>
      <w:spacing w:before="60" w:after="240"/>
    </w:pPr>
    <w:rPr>
      <w:rFonts w:ascii="Times New Roman" w:hAnsi="Times New Roman"/>
      <w:szCs w:val="24"/>
    </w:rPr>
  </w:style>
  <w:style w:type="paragraph" w:customStyle="1" w:styleId="EndNoteBibliographyTitle">
    <w:name w:val="EndNote Bibliography Title"/>
    <w:basedOn w:val="Normal"/>
    <w:link w:val="EndNoteBibliographyTitleChar"/>
    <w:qFormat/>
    <w:rsid w:val="004C7900"/>
    <w:pPr>
      <w:suppressAutoHyphens/>
      <w:spacing w:line="360" w:lineRule="auto"/>
      <w:jc w:val="center"/>
    </w:pPr>
    <w:rPr>
      <w:rFonts w:ascii="Times New Roman" w:hAnsi="Times New Roman"/>
      <w:sz w:val="24"/>
      <w:szCs w:val="24"/>
    </w:rPr>
  </w:style>
  <w:style w:type="paragraph" w:customStyle="1" w:styleId="EndNoteBibliography">
    <w:name w:val="EndNote Bibliography"/>
    <w:basedOn w:val="Normal"/>
    <w:link w:val="EndNoteBibliographyChar"/>
    <w:qFormat/>
    <w:rsid w:val="004C7900"/>
    <w:pPr>
      <w:suppressAutoHyphens/>
    </w:pPr>
    <w:rPr>
      <w:rFonts w:ascii="Times New Roman" w:hAnsi="Times New Roman"/>
      <w:sz w:val="24"/>
      <w:szCs w:val="24"/>
    </w:rPr>
  </w:style>
  <w:style w:type="paragraph" w:customStyle="1" w:styleId="Default">
    <w:name w:val="Default"/>
    <w:qFormat/>
    <w:rsid w:val="004C7900"/>
    <w:pPr>
      <w:suppressAutoHyphens/>
    </w:pPr>
    <w:rPr>
      <w:rFonts w:eastAsia="Calibri"/>
      <w:color w:val="000000"/>
      <w:sz w:val="24"/>
      <w:szCs w:val="24"/>
    </w:rPr>
  </w:style>
  <w:style w:type="paragraph" w:customStyle="1" w:styleId="FrameContents">
    <w:name w:val="Frame Contents"/>
    <w:basedOn w:val="Normal"/>
    <w:qFormat/>
    <w:rsid w:val="004C7900"/>
    <w:pPr>
      <w:suppressAutoHyphens/>
      <w:spacing w:line="360" w:lineRule="auto"/>
    </w:pPr>
    <w:rPr>
      <w:rFonts w:ascii="Times New Roman" w:hAnsi="Times New Roman"/>
      <w:sz w:val="24"/>
      <w:szCs w:val="24"/>
    </w:rPr>
  </w:style>
  <w:style w:type="paragraph" w:customStyle="1" w:styleId="Standard">
    <w:name w:val="Standard"/>
    <w:qFormat/>
    <w:rsid w:val="004C7900"/>
    <w:pPr>
      <w:suppressAutoHyphens/>
      <w:textAlignment w:val="baseline"/>
    </w:pPr>
    <w:rPr>
      <w:rFonts w:ascii="Liberation Serif" w:eastAsia="SimSun" w:hAnsi="Liberation Serif" w:cs="Lucida Sans"/>
      <w:kern w:val="2"/>
      <w:sz w:val="24"/>
      <w:szCs w:val="24"/>
      <w:lang w:val="en-GB" w:eastAsia="zh-CN" w:bidi="hi-IN"/>
    </w:rPr>
  </w:style>
  <w:style w:type="numbering" w:customStyle="1" w:styleId="Style1">
    <w:name w:val="Style1"/>
    <w:uiPriority w:val="99"/>
    <w:qFormat/>
    <w:rsid w:val="004C7900"/>
  </w:style>
  <w:style w:type="table" w:customStyle="1" w:styleId="TableGrid1">
    <w:name w:val="Table Grid1"/>
    <w:basedOn w:val="TableNormal"/>
    <w:uiPriority w:val="59"/>
    <w:rsid w:val="004C7900"/>
    <w:pPr>
      <w:suppressAutoHyphens/>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4C7900"/>
    <w:pPr>
      <w:suppressAutoHyphens/>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C7900"/>
  </w:style>
  <w:style w:type="table" w:customStyle="1" w:styleId="TableGrid3">
    <w:name w:val="Table Grid3"/>
    <w:basedOn w:val="TableNormal"/>
    <w:next w:val="TableGrid"/>
    <w:uiPriority w:val="39"/>
    <w:rsid w:val="004C7900"/>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C7900"/>
    <w:rPr>
      <w:rFonts w:asciiTheme="majorHAnsi" w:eastAsiaTheme="majorEastAsia" w:hAnsiTheme="majorHAnsi" w:cstheme="maj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GB" sz="1000" b="1" strike="noStrike" spc="-1">
                <a:solidFill>
                  <a:srgbClr val="000000"/>
                </a:solidFill>
                <a:latin typeface="Calibri"/>
              </a:defRPr>
            </a:pPr>
            <a:r>
              <a:rPr lang="en-GB" sz="1000" b="1" strike="noStrike" spc="-1">
                <a:solidFill>
                  <a:srgbClr val="000000"/>
                </a:solidFill>
                <a:latin typeface="Calibri"/>
              </a:rPr>
              <a:t>OCR comparison between </a:t>
            </a:r>
            <a:r>
              <a:rPr lang="en-GB" sz="1000" b="1" i="1" strike="noStrike" spc="-1">
                <a:solidFill>
                  <a:srgbClr val="000000"/>
                </a:solidFill>
                <a:latin typeface="Calibri"/>
              </a:rPr>
              <a:t>S. marginata </a:t>
            </a:r>
            <a:r>
              <a:rPr lang="en-GB" sz="1000" b="1" strike="noStrike" spc="-1">
                <a:solidFill>
                  <a:srgbClr val="000000"/>
                </a:solidFill>
                <a:latin typeface="Calibri"/>
              </a:rPr>
              <a:t>and </a:t>
            </a:r>
            <a:r>
              <a:rPr lang="en-GB" sz="1000" b="1" i="1" strike="noStrike" spc="-1">
                <a:solidFill>
                  <a:srgbClr val="000000"/>
                </a:solidFill>
                <a:latin typeface="Calibri"/>
              </a:rPr>
              <a:t>A. Versicolor </a:t>
            </a:r>
            <a:r>
              <a:rPr lang="en-GB" sz="1000" b="1" strike="noStrike" spc="-1">
                <a:solidFill>
                  <a:srgbClr val="000000"/>
                </a:solidFill>
                <a:latin typeface="Calibri"/>
              </a:rPr>
              <a:t>the test extract and a positive control</a:t>
            </a:r>
          </a:p>
        </c:rich>
      </c:tx>
      <c:overlay val="0"/>
      <c:spPr>
        <a:noFill/>
        <a:ln w="0">
          <a:noFill/>
        </a:ln>
      </c:spPr>
    </c:title>
    <c:autoTitleDeleted val="0"/>
    <c:plotArea>
      <c:layout/>
      <c:lineChart>
        <c:grouping val="standard"/>
        <c:varyColors val="0"/>
        <c:ser>
          <c:idx val="0"/>
          <c:order val="0"/>
          <c:tx>
            <c:strRef>
              <c:f>label 0</c:f>
              <c:strCache>
                <c:ptCount val="1"/>
                <c:pt idx="0">
                  <c:v>DOCR A. versicolor</c:v>
                </c:pt>
              </c:strCache>
            </c:strRef>
          </c:tx>
          <c:spPr>
            <a:ln w="28440" cap="rnd">
              <a:solidFill>
                <a:srgbClr val="5B9BD5"/>
              </a:solidFill>
              <a:round/>
            </a:ln>
          </c:spPr>
          <c:marker>
            <c:symbol val="circle"/>
            <c:size val="5"/>
            <c:spPr>
              <a:solidFill>
                <a:srgbClr val="5B9BD5"/>
              </a:solidFill>
            </c:spPr>
          </c:marker>
          <c:dLbls>
            <c:numFmt formatCode="General" sourceLinked="0"/>
            <c:spPr>
              <a:noFill/>
              <a:ln>
                <a:noFill/>
              </a:ln>
              <a:effectLst/>
            </c:spPr>
            <c:txPr>
              <a:bodyPr wrap="square"/>
              <a:lstStyle/>
              <a:p>
                <a:pPr>
                  <a:defRPr sz="1000" b="0" strike="noStrike" spc="-1">
                    <a:solidFill>
                      <a:srgbClr val="00000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errBars>
            <c:errDir val="y"/>
            <c:errBarType val="both"/>
            <c:errValType val="stdErr"/>
            <c:noEndCap val="0"/>
            <c:spPr>
              <a:ln w="9360">
                <a:solidFill>
                  <a:srgbClr val="595959"/>
                </a:solidFill>
                <a:round/>
              </a:ln>
            </c:spPr>
          </c:errBars>
          <c:cat>
            <c:strRef>
              <c:f>categories</c:f>
              <c:strCache>
                <c:ptCount val="5"/>
                <c:pt idx="0">
                  <c:v>0</c:v>
                </c:pt>
                <c:pt idx="1">
                  <c:v>1</c:v>
                </c:pt>
                <c:pt idx="2">
                  <c:v>0.1</c:v>
                </c:pt>
                <c:pt idx="3">
                  <c:v>0.01</c:v>
                </c:pt>
                <c:pt idx="4">
                  <c:v>0.001</c:v>
                </c:pt>
              </c:strCache>
            </c:strRef>
          </c:cat>
          <c:val>
            <c:numRef>
              <c:f>0</c:f>
              <c:numCache>
                <c:formatCode>General</c:formatCode>
                <c:ptCount val="5"/>
                <c:pt idx="0">
                  <c:v>0.03</c:v>
                </c:pt>
                <c:pt idx="1">
                  <c:v>-0.5</c:v>
                </c:pt>
                <c:pt idx="2">
                  <c:v>-0.3</c:v>
                </c:pt>
                <c:pt idx="3">
                  <c:v>-0.17</c:v>
                </c:pt>
                <c:pt idx="4">
                  <c:v>-0.1</c:v>
                </c:pt>
              </c:numCache>
            </c:numRef>
          </c:val>
          <c:smooth val="0"/>
          <c:extLst>
            <c:ext xmlns:c16="http://schemas.microsoft.com/office/drawing/2014/chart" uri="{C3380CC4-5D6E-409C-BE32-E72D297353CC}">
              <c16:uniqueId val="{00000000-AB69-CA46-9F20-9502FA1A30AF}"/>
            </c:ext>
          </c:extLst>
        </c:ser>
        <c:ser>
          <c:idx val="1"/>
          <c:order val="1"/>
          <c:tx>
            <c:strRef>
              <c:f>label 1</c:f>
              <c:strCache>
                <c:ptCount val="1"/>
                <c:pt idx="0">
                  <c:v>DOCR S. marginata</c:v>
                </c:pt>
              </c:strCache>
            </c:strRef>
          </c:tx>
          <c:spPr>
            <a:ln w="28440" cap="rnd">
              <a:solidFill>
                <a:srgbClr val="ED7D31"/>
              </a:solidFill>
              <a:round/>
            </a:ln>
          </c:spPr>
          <c:marker>
            <c:symbol val="circle"/>
            <c:size val="5"/>
            <c:spPr>
              <a:solidFill>
                <a:srgbClr val="ED7D31"/>
              </a:solidFill>
            </c:spPr>
          </c:marker>
          <c:dLbls>
            <c:numFmt formatCode="General" sourceLinked="0"/>
            <c:spPr>
              <a:noFill/>
              <a:ln>
                <a:noFill/>
              </a:ln>
              <a:effectLst/>
            </c:spPr>
            <c:txPr>
              <a:bodyPr wrap="square"/>
              <a:lstStyle/>
              <a:p>
                <a:pPr>
                  <a:defRPr sz="1000" b="0" strike="noStrike" spc="-1">
                    <a:solidFill>
                      <a:srgbClr val="00000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errBars>
            <c:errDir val="y"/>
            <c:errBarType val="both"/>
            <c:errValType val="stdErr"/>
            <c:noEndCap val="0"/>
            <c:spPr>
              <a:ln w="9360">
                <a:solidFill>
                  <a:srgbClr val="595959"/>
                </a:solidFill>
                <a:round/>
              </a:ln>
            </c:spPr>
          </c:errBars>
          <c:cat>
            <c:strRef>
              <c:f>categories</c:f>
              <c:strCache>
                <c:ptCount val="5"/>
                <c:pt idx="0">
                  <c:v>0</c:v>
                </c:pt>
                <c:pt idx="1">
                  <c:v>1</c:v>
                </c:pt>
                <c:pt idx="2">
                  <c:v>0.1</c:v>
                </c:pt>
                <c:pt idx="3">
                  <c:v>0.01</c:v>
                </c:pt>
                <c:pt idx="4">
                  <c:v>0.001</c:v>
                </c:pt>
              </c:strCache>
            </c:strRef>
          </c:cat>
          <c:val>
            <c:numRef>
              <c:f>1</c:f>
              <c:numCache>
                <c:formatCode>General</c:formatCode>
                <c:ptCount val="5"/>
                <c:pt idx="0">
                  <c:v>0.03</c:v>
                </c:pt>
                <c:pt idx="1">
                  <c:v>-0.9</c:v>
                </c:pt>
                <c:pt idx="2">
                  <c:v>-0.73</c:v>
                </c:pt>
                <c:pt idx="3">
                  <c:v>-0.7</c:v>
                </c:pt>
                <c:pt idx="4">
                  <c:v>-0.5</c:v>
                </c:pt>
              </c:numCache>
            </c:numRef>
          </c:val>
          <c:smooth val="0"/>
          <c:extLst>
            <c:ext xmlns:c16="http://schemas.microsoft.com/office/drawing/2014/chart" uri="{C3380CC4-5D6E-409C-BE32-E72D297353CC}">
              <c16:uniqueId val="{00000001-AB69-CA46-9F20-9502FA1A30AF}"/>
            </c:ext>
          </c:extLst>
        </c:ser>
        <c:dLbls>
          <c:showLegendKey val="0"/>
          <c:showVal val="0"/>
          <c:showCatName val="0"/>
          <c:showSerName val="0"/>
          <c:showPercent val="0"/>
          <c:showBubbleSize val="0"/>
        </c:dLbls>
        <c:hiLowLines>
          <c:spPr>
            <a:ln w="0">
              <a:noFill/>
            </a:ln>
          </c:spPr>
        </c:hiLowLines>
        <c:marker val="1"/>
        <c:smooth val="0"/>
        <c:axId val="1241161984"/>
        <c:axId val="1241159808"/>
      </c:lineChart>
      <c:catAx>
        <c:axId val="1241161984"/>
        <c:scaling>
          <c:orientation val="minMax"/>
        </c:scaling>
        <c:delete val="0"/>
        <c:axPos val="b"/>
        <c:title>
          <c:tx>
            <c:rich>
              <a:bodyPr rot="0"/>
              <a:lstStyle/>
              <a:p>
                <a:pPr>
                  <a:defRPr lang="en-US" sz="1000" b="1" strike="noStrike" spc="-1">
                    <a:solidFill>
                      <a:srgbClr val="000000"/>
                    </a:solidFill>
                    <a:latin typeface="Times New Roman"/>
                  </a:defRPr>
                </a:pPr>
                <a:r>
                  <a:rPr lang="en-US" sz="1000" b="1" strike="noStrike" spc="-1">
                    <a:solidFill>
                      <a:srgbClr val="000000"/>
                    </a:solidFill>
                    <a:latin typeface="Times New Roman"/>
                  </a:rPr>
                  <a:t>Dilution Ratios (mg/L)</a:t>
                </a:r>
              </a:p>
            </c:rich>
          </c:tx>
          <c:layout>
            <c:manualLayout>
              <c:xMode val="edge"/>
              <c:yMode val="edge"/>
              <c:x val="0.42637836425398501"/>
              <c:y val="0.83324356350317796"/>
            </c:manualLayout>
          </c:layout>
          <c:overlay val="0"/>
          <c:spPr>
            <a:noFill/>
            <a:ln w="0">
              <a:noFill/>
            </a:ln>
          </c:spPr>
        </c:title>
        <c:numFmt formatCode="General" sourceLinked="0"/>
        <c:majorTickMark val="none"/>
        <c:minorTickMark val="none"/>
        <c:tickLblPos val="nextTo"/>
        <c:spPr>
          <a:ln w="9360">
            <a:solidFill>
              <a:srgbClr val="000000"/>
            </a:solidFill>
            <a:round/>
          </a:ln>
        </c:spPr>
        <c:txPr>
          <a:bodyPr/>
          <a:lstStyle/>
          <a:p>
            <a:pPr>
              <a:defRPr sz="900" b="0" strike="noStrike" spc="-1">
                <a:solidFill>
                  <a:srgbClr val="595959"/>
                </a:solidFill>
                <a:latin typeface="Calibri"/>
              </a:defRPr>
            </a:pPr>
            <a:endParaRPr lang="en-US"/>
          </a:p>
        </c:txPr>
        <c:crossAx val="1241159808"/>
        <c:crosses val="autoZero"/>
        <c:auto val="1"/>
        <c:lblAlgn val="ctr"/>
        <c:lblOffset val="100"/>
        <c:noMultiLvlLbl val="0"/>
      </c:catAx>
      <c:valAx>
        <c:axId val="1241159808"/>
        <c:scaling>
          <c:orientation val="minMax"/>
        </c:scaling>
        <c:delete val="0"/>
        <c:axPos val="l"/>
        <c:title>
          <c:tx>
            <c:rich>
              <a:bodyPr rot="-5400000"/>
              <a:lstStyle/>
              <a:p>
                <a:pPr>
                  <a:defRPr lang="en-US" sz="1000" b="1" strike="noStrike" spc="-1">
                    <a:solidFill>
                      <a:srgbClr val="000000"/>
                    </a:solidFill>
                    <a:latin typeface="Times New Roman"/>
                  </a:defRPr>
                </a:pPr>
                <a:r>
                  <a:rPr lang="en-US" sz="1000" b="1" strike="noStrike" spc="-1">
                    <a:solidFill>
                      <a:srgbClr val="000000"/>
                    </a:solidFill>
                    <a:latin typeface="Times New Roman"/>
                  </a:rPr>
                  <a:t>Disolved oxygen consumption rate (mg/L/hr) </a:t>
                </a:r>
              </a:p>
            </c:rich>
          </c:tx>
          <c:layout>
            <c:manualLayout>
              <c:xMode val="edge"/>
              <c:yMode val="edge"/>
              <c:x val="6.9132388524023505E-3"/>
              <c:y val="1.9476332321465707E-3"/>
            </c:manualLayout>
          </c:layout>
          <c:overlay val="0"/>
          <c:spPr>
            <a:noFill/>
            <a:ln w="0">
              <a:noFill/>
            </a:ln>
          </c:spPr>
        </c:title>
        <c:numFmt formatCode="General" sourceLinked="0"/>
        <c:majorTickMark val="none"/>
        <c:minorTickMark val="none"/>
        <c:tickLblPos val="nextTo"/>
        <c:spPr>
          <a:ln w="6480">
            <a:solidFill>
              <a:srgbClr val="000000"/>
            </a:solidFill>
            <a:round/>
          </a:ln>
        </c:spPr>
        <c:txPr>
          <a:bodyPr/>
          <a:lstStyle/>
          <a:p>
            <a:pPr>
              <a:defRPr sz="1000" b="0" strike="noStrike" spc="-1">
                <a:solidFill>
                  <a:srgbClr val="000000"/>
                </a:solidFill>
                <a:latin typeface="Calibri"/>
              </a:defRPr>
            </a:pPr>
            <a:endParaRPr lang="en-US"/>
          </a:p>
        </c:txPr>
        <c:crossAx val="1241161984"/>
        <c:crosses val="autoZero"/>
        <c:crossBetween val="between"/>
      </c:valAx>
      <c:dTable>
        <c:showHorzBorder val="1"/>
        <c:showVertBorder val="1"/>
        <c:showOutline val="1"/>
        <c:showKeys val="1"/>
        <c:txPr>
          <a:bodyPr/>
          <a:lstStyle/>
          <a:p>
            <a:pPr rtl="0">
              <a:defRPr sz="1000"/>
            </a:pPr>
            <a:endParaRPr lang="en-US"/>
          </a:p>
        </c:txPr>
      </c:dTable>
      <c:spPr>
        <a:noFill/>
        <a:ln w="0">
          <a:noFill/>
        </a:ln>
      </c:spPr>
    </c:plotArea>
    <c:legend>
      <c:legendPos val="b"/>
      <c:overlay val="0"/>
      <c:spPr>
        <a:noFill/>
        <a:ln w="0">
          <a:noFill/>
        </a:ln>
      </c:spPr>
      <c:txPr>
        <a:bodyPr/>
        <a:lstStyle/>
        <a:p>
          <a:pPr>
            <a:defRPr sz="1000" b="0" strike="noStrike" spc="-1">
              <a:solidFill>
                <a:srgbClr val="000000"/>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6F17D-31F3-4BB7-9ABB-C8E58F09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21</Pages>
  <Words>20476</Words>
  <Characters>116717</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136920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2025-03-05T10:23:00Z</dcterms:created>
  <dcterms:modified xsi:type="dcterms:W3CDTF">2025-03-06T05:26:00Z</dcterms:modified>
</cp:coreProperties>
</file>