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75943"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ASSESSMENT OF ABDOMINAL AORTIC CALCIFICATION IN STAGE 5 CKD PATIENTS ON HEMODIALYSIS</w:t>
      </w:r>
    </w:p>
    <w:p w14:paraId="497CBB30" w14:textId="77777777" w:rsidR="00736713" w:rsidRDefault="00736713">
      <w:pPr>
        <w:spacing w:line="480" w:lineRule="auto"/>
        <w:jc w:val="both"/>
        <w:rPr>
          <w:rFonts w:ascii="Times New Roman" w:hAnsi="Times New Roman" w:cs="Times New Roman"/>
          <w:b/>
          <w:bCs/>
          <w:sz w:val="24"/>
          <w:szCs w:val="24"/>
        </w:rPr>
      </w:pPr>
      <w:bookmarkStart w:id="0" w:name="_GoBack"/>
      <w:bookmarkEnd w:id="0"/>
    </w:p>
    <w:p w14:paraId="20784F49"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4286653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Vascular calcification is prevalent in patients with chronic kidney disease (CKD) and significantly contributes to cardiovascular morbidity and mortality. Abdominal aortic calcification (AAC) detected by X-ray is less documented in terms of anatomical di</w:t>
      </w:r>
      <w:r>
        <w:rPr>
          <w:rFonts w:ascii="Times New Roman" w:hAnsi="Times New Roman" w:cs="Times New Roman"/>
          <w:sz w:val="24"/>
          <w:szCs w:val="24"/>
        </w:rPr>
        <w:t xml:space="preserve">stribution and severity compared to coronary calcification. This study aimed to assess the location, severity, and progression of radiopaque lumbar aortic calcifications in CKD stage 5 patients on maintenance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w:t>
      </w:r>
    </w:p>
    <w:p w14:paraId="38E66DBD"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A cross-sectional study </w:t>
      </w:r>
      <w:r>
        <w:rPr>
          <w:rFonts w:ascii="Times New Roman" w:hAnsi="Times New Roman" w:cs="Times New Roman"/>
          <w:sz w:val="24"/>
          <w:szCs w:val="24"/>
        </w:rPr>
        <w:t xml:space="preserve">was conducted involving 100 maintenance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patients aged 18–50 years at Sawai Man Singh dialysis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Lateral lumbar X-rays focusing on lumbar vertebral segments L1 to L4 were used to determine AAC. Two radiologists independently assessed AAC</w:t>
      </w:r>
      <w:r>
        <w:rPr>
          <w:rFonts w:ascii="Times New Roman" w:hAnsi="Times New Roman" w:cs="Times New Roman"/>
          <w:sz w:val="24"/>
          <w:szCs w:val="24"/>
        </w:rPr>
        <w:t xml:space="preserve"> scores using a validated 24-point scale developed by Kauppila et al. Patient demographics,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comorbidities, laboratory parameters, and medications were recorded. Regression analysis determined associations between AAC and patient c</w:t>
      </w:r>
      <w:r>
        <w:rPr>
          <w:rFonts w:ascii="Times New Roman" w:hAnsi="Times New Roman" w:cs="Times New Roman"/>
          <w:sz w:val="24"/>
          <w:szCs w:val="24"/>
        </w:rPr>
        <w:t>haracteristics.</w:t>
      </w:r>
    </w:p>
    <w:p w14:paraId="7B0CB55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AAC was present in 80% of patients, with a mean AAC score of 12 ± 6. Higher AAC scores were significantly associated with increased age (p &lt; 0.01), longer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(p &lt; 0.05), presence of diabetes mellitus (p &lt; 0.05</w:t>
      </w:r>
      <w:r>
        <w:rPr>
          <w:rFonts w:ascii="Times New Roman" w:hAnsi="Times New Roman" w:cs="Times New Roman"/>
          <w:sz w:val="24"/>
          <w:szCs w:val="24"/>
        </w:rPr>
        <w:t xml:space="preserve">), and hypertension (p &lt; 0.05). Multivariate regression analysis identified age and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as independent predictors of AAC severity. Elevated intact parathyroid hormone (</w:t>
      </w:r>
      <w:proofErr w:type="spellStart"/>
      <w:r>
        <w:rPr>
          <w:rFonts w:ascii="Times New Roman" w:hAnsi="Times New Roman" w:cs="Times New Roman"/>
          <w:sz w:val="24"/>
          <w:szCs w:val="24"/>
        </w:rPr>
        <w:t>iPTH</w:t>
      </w:r>
      <w:proofErr w:type="spellEnd"/>
      <w:r>
        <w:rPr>
          <w:rFonts w:ascii="Times New Roman" w:hAnsi="Times New Roman" w:cs="Times New Roman"/>
          <w:sz w:val="24"/>
          <w:szCs w:val="24"/>
        </w:rPr>
        <w:t>) levels were also associated with higher AAC scores.</w:t>
      </w:r>
    </w:p>
    <w:p w14:paraId="3194AD1C"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Conclusio</w:t>
      </w:r>
      <w:r>
        <w:rPr>
          <w:rFonts w:ascii="Times New Roman" w:hAnsi="Times New Roman" w:cs="Times New Roman"/>
          <w:b/>
          <w:bCs/>
          <w:sz w:val="24"/>
          <w:szCs w:val="24"/>
        </w:rPr>
        <w:t>n</w:t>
      </w:r>
      <w:r>
        <w:rPr>
          <w:rFonts w:ascii="Times New Roman" w:hAnsi="Times New Roman" w:cs="Times New Roman"/>
          <w:sz w:val="24"/>
          <w:szCs w:val="24"/>
        </w:rPr>
        <w:t xml:space="preserve">: AAC detected by lateral lumbar X-ray is highly prevalent in young CKD stage 5 patients on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and is associated with traditional cardiovascular risk factors and markers of mineral metabolism. This simple and inexpensive method may assist in car</w:t>
      </w:r>
      <w:r>
        <w:rPr>
          <w:rFonts w:ascii="Times New Roman" w:hAnsi="Times New Roman" w:cs="Times New Roman"/>
          <w:sz w:val="24"/>
          <w:szCs w:val="24"/>
        </w:rPr>
        <w:t>diovascular risk stratification and management in this patient population.</w:t>
      </w:r>
    </w:p>
    <w:p w14:paraId="2FC1C62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Abdominal aortic calcification; Chronic kidney disease;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Vascular calcification; Lumbar X-ray; Cardiovascular risk.</w:t>
      </w:r>
    </w:p>
    <w:p w14:paraId="37DB2B0B" w14:textId="77777777" w:rsidR="001271F2" w:rsidRDefault="001271F2">
      <w:pPr>
        <w:spacing w:line="480" w:lineRule="auto"/>
        <w:jc w:val="both"/>
        <w:rPr>
          <w:rFonts w:ascii="Times New Roman" w:hAnsi="Times New Roman" w:cs="Times New Roman"/>
          <w:sz w:val="24"/>
          <w:szCs w:val="24"/>
        </w:rPr>
      </w:pPr>
    </w:p>
    <w:p w14:paraId="6E0F2846"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5688F91E"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FC9DF1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Vascular calcification is </w:t>
      </w:r>
      <w:r>
        <w:rPr>
          <w:rFonts w:ascii="Times New Roman" w:hAnsi="Times New Roman" w:cs="Times New Roman"/>
          <w:sz w:val="24"/>
          <w:szCs w:val="24"/>
        </w:rPr>
        <w:t>a common and serious complication in patients with chronic kidney disease (CKD), contributing significantly to the high cardiovascular morbidity and mortality observed in this population [1]. Abdominal aortic calcification (AAC) can be detected using simpl</w:t>
      </w:r>
      <w:r>
        <w:rPr>
          <w:rFonts w:ascii="Times New Roman" w:hAnsi="Times New Roman" w:cs="Times New Roman"/>
          <w:sz w:val="24"/>
          <w:szCs w:val="24"/>
        </w:rPr>
        <w:t xml:space="preserve">e radiographic techniques such as lateral lumbar X-rays; however, AAC is less documented in terms of anatomical distribution and severity compared with coronary </w:t>
      </w:r>
      <w:proofErr w:type="gramStart"/>
      <w:r>
        <w:rPr>
          <w:rFonts w:ascii="Times New Roman" w:hAnsi="Times New Roman" w:cs="Times New Roman"/>
          <w:sz w:val="24"/>
          <w:szCs w:val="24"/>
        </w:rPr>
        <w:t>calcification[</w:t>
      </w:r>
      <w:proofErr w:type="gramEnd"/>
      <w:r>
        <w:rPr>
          <w:rFonts w:ascii="Times New Roman" w:hAnsi="Times New Roman" w:cs="Times New Roman"/>
          <w:sz w:val="24"/>
          <w:szCs w:val="24"/>
        </w:rPr>
        <w:t>2]. The detection and quantification of AAC provide valuable insights into subcli</w:t>
      </w:r>
      <w:r>
        <w:rPr>
          <w:rFonts w:ascii="Times New Roman" w:hAnsi="Times New Roman" w:cs="Times New Roman"/>
          <w:sz w:val="24"/>
          <w:szCs w:val="24"/>
        </w:rPr>
        <w:t>nical vascular disease and may serve as a predictive marker for cardiovascular events [3].</w:t>
      </w:r>
    </w:p>
    <w:p w14:paraId="5E817F5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using lateral lumbar films to assess AAC was derived from the Framingham Heart Study, where participants were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for the presence of abdominal a</w:t>
      </w:r>
      <w:r>
        <w:rPr>
          <w:rFonts w:ascii="Times New Roman" w:hAnsi="Times New Roman" w:cs="Times New Roman"/>
          <w:sz w:val="24"/>
          <w:szCs w:val="24"/>
        </w:rPr>
        <w:t>ortic wall calcification corresponding to the first through fourth lumbar vertebrae [2]. This technique offers a simple, low-cost assessment of subclinical vascular disease and has been validated in various populations [2]. The AAC score, developed by Kaup</w:t>
      </w:r>
      <w:r>
        <w:rPr>
          <w:rFonts w:ascii="Times New Roman" w:hAnsi="Times New Roman" w:cs="Times New Roman"/>
          <w:sz w:val="24"/>
          <w:szCs w:val="24"/>
        </w:rPr>
        <w:t xml:space="preserve">pila et al., is a semi-quantitative measure that assesses the severity of calcific deposits along the lumbar aorta using a 24-point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lang w:val="en-GB"/>
        </w:rPr>
        <w:t>4</w:t>
      </w:r>
      <w:r>
        <w:rPr>
          <w:rFonts w:ascii="Times New Roman" w:hAnsi="Times New Roman" w:cs="Times New Roman"/>
          <w:sz w:val="24"/>
          <w:szCs w:val="24"/>
        </w:rPr>
        <w:t>]. This scoring system has been shown to independently predict all-cause mortality and nonfatal cardiovascular diseas</w:t>
      </w:r>
      <w:r>
        <w:rPr>
          <w:rFonts w:ascii="Times New Roman" w:hAnsi="Times New Roman" w:cs="Times New Roman"/>
          <w:sz w:val="24"/>
          <w:szCs w:val="24"/>
        </w:rPr>
        <w:t xml:space="preserve">e (CVD) events in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(HD) patients [5,6].</w:t>
      </w:r>
    </w:p>
    <w:p w14:paraId="28FE95E7"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In the CKD population, arterial calcification is characterized by lesions occurring in the medial layer of the vascular wall, leading to increased arterial stiffness, a condition termed arteriosclerosis [</w:t>
      </w:r>
      <w:r>
        <w:rPr>
          <w:rFonts w:ascii="Times New Roman" w:hAnsi="Times New Roman" w:cs="Times New Roman"/>
          <w:sz w:val="24"/>
          <w:szCs w:val="24"/>
        </w:rPr>
        <w:t>7]. The presence of AAC assessed by X-ray is recommended for evaluating vascular calcification in dialysis patients, as it is associated with adverse cardiovascular outcomes [3]. Previous studies have identified several risk factors for AAC in CKD patients</w:t>
      </w:r>
      <w:r>
        <w:rPr>
          <w:rFonts w:ascii="Times New Roman" w:hAnsi="Times New Roman" w:cs="Times New Roman"/>
          <w:sz w:val="24"/>
          <w:szCs w:val="24"/>
        </w:rPr>
        <w:t>, including advanced age, longer duration of dialysis, elevated intact parathyroid hormone (</w:t>
      </w:r>
      <w:proofErr w:type="spellStart"/>
      <w:r>
        <w:rPr>
          <w:rFonts w:ascii="Times New Roman" w:hAnsi="Times New Roman" w:cs="Times New Roman"/>
          <w:sz w:val="24"/>
          <w:szCs w:val="24"/>
        </w:rPr>
        <w:t>iPTH</w:t>
      </w:r>
      <w:proofErr w:type="spellEnd"/>
      <w:r>
        <w:rPr>
          <w:rFonts w:ascii="Times New Roman" w:hAnsi="Times New Roman" w:cs="Times New Roman"/>
          <w:sz w:val="24"/>
          <w:szCs w:val="24"/>
        </w:rPr>
        <w:t>) levels, diabetes mellitus, and hypertension [</w:t>
      </w:r>
      <w:r>
        <w:rPr>
          <w:rFonts w:ascii="Times New Roman" w:hAnsi="Times New Roman" w:cs="Times New Roman"/>
          <w:sz w:val="24"/>
          <w:szCs w:val="24"/>
          <w:lang w:val="en-GB"/>
        </w:rPr>
        <w:t>8</w:t>
      </w:r>
      <w:r>
        <w:rPr>
          <w:rFonts w:ascii="Times New Roman" w:hAnsi="Times New Roman" w:cs="Times New Roman"/>
          <w:sz w:val="24"/>
          <w:szCs w:val="24"/>
        </w:rPr>
        <w:t>].</w:t>
      </w:r>
    </w:p>
    <w:p w14:paraId="49C99755"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Given the high prevalence of vascular calcification in CKD patients and its impact on cardiovascular health, </w:t>
      </w:r>
      <w:r>
        <w:rPr>
          <w:rFonts w:ascii="Times New Roman" w:hAnsi="Times New Roman" w:cs="Times New Roman"/>
          <w:sz w:val="24"/>
          <w:szCs w:val="24"/>
        </w:rPr>
        <w:t xml:space="preserve">it is crucial to assess AAC in this population. The purpose of the present study was to assess the location, severity, and progression of radiopaque lumbar aortic calcifications in CKD stage 5 patients on maintenance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By utilizing the validate</w:t>
      </w:r>
      <w:r>
        <w:rPr>
          <w:rFonts w:ascii="Times New Roman" w:hAnsi="Times New Roman" w:cs="Times New Roman"/>
          <w:sz w:val="24"/>
          <w:szCs w:val="24"/>
        </w:rPr>
        <w:t>d AAC scoring system on lateral lumbar X-rays, we aim to identify the associations between AAC and patient characteristics, which may assist in risk stratification and management strategies to reduce cardiovascular morbidity and mortality in this high-risk</w:t>
      </w:r>
      <w:r>
        <w:rPr>
          <w:rFonts w:ascii="Times New Roman" w:hAnsi="Times New Roman" w:cs="Times New Roman"/>
          <w:sz w:val="24"/>
          <w:szCs w:val="24"/>
        </w:rPr>
        <w:t xml:space="preserve"> group.</w:t>
      </w:r>
    </w:p>
    <w:p w14:paraId="55BF7E9B" w14:textId="4147C7B4" w:rsidR="001271F2" w:rsidRDefault="001271F2">
      <w:pPr>
        <w:rPr>
          <w:rFonts w:ascii="Times New Roman" w:hAnsi="Times New Roman" w:cs="Times New Roman"/>
          <w:b/>
          <w:bCs/>
          <w:sz w:val="24"/>
          <w:szCs w:val="24"/>
        </w:rPr>
      </w:pPr>
    </w:p>
    <w:p w14:paraId="2E68DB46"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07B0D38A"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Study Design and Population</w:t>
      </w:r>
    </w:p>
    <w:p w14:paraId="25B01712"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cross-sectional study was conducted at the Sawai Man Singh dialysis </w:t>
      </w:r>
      <w:proofErr w:type="spellStart"/>
      <w:r>
        <w:rPr>
          <w:rFonts w:ascii="Times New Roman" w:hAnsi="Times New Roman" w:cs="Times New Roman"/>
          <w:sz w:val="24"/>
          <w:szCs w:val="24"/>
        </w:rPr>
        <w:t>centers</w:t>
      </w:r>
      <w:proofErr w:type="spellEnd"/>
      <w:r>
        <w:rPr>
          <w:rFonts w:ascii="Times New Roman" w:hAnsi="Times New Roman" w:cs="Times New Roman"/>
          <w:sz w:val="24"/>
          <w:szCs w:val="24"/>
        </w:rPr>
        <w:t xml:space="preserve"> between January 2022 and December 2022. The study included 100 maintenance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(HD) patients aged between 1</w:t>
      </w:r>
      <w:r>
        <w:rPr>
          <w:rFonts w:ascii="Times New Roman" w:hAnsi="Times New Roman" w:cs="Times New Roman"/>
          <w:sz w:val="24"/>
          <w:szCs w:val="24"/>
        </w:rPr>
        <w:t>8 and 50 years with stage 5 CKD.</w:t>
      </w:r>
    </w:p>
    <w:p w14:paraId="6F71E162"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Inclusion Criteria</w:t>
      </w:r>
    </w:p>
    <w:p w14:paraId="7EE05041" w14:textId="77777777" w:rsidR="001271F2" w:rsidRDefault="00A00ADC">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Maintenance </w:t>
      </w:r>
      <w:proofErr w:type="spellStart"/>
      <w:r>
        <w:rPr>
          <w:rFonts w:ascii="Times New Roman" w:hAnsi="Times New Roman" w:cs="Times New Roman"/>
          <w:b/>
          <w:bCs/>
          <w:sz w:val="24"/>
          <w:szCs w:val="24"/>
        </w:rPr>
        <w:t>Hemodialysis</w:t>
      </w:r>
      <w:proofErr w:type="spellEnd"/>
      <w:r>
        <w:rPr>
          <w:rFonts w:ascii="Times New Roman" w:hAnsi="Times New Roman" w:cs="Times New Roman"/>
          <w:b/>
          <w:bCs/>
          <w:sz w:val="24"/>
          <w:szCs w:val="24"/>
        </w:rPr>
        <w:t xml:space="preserve"> Patients</w:t>
      </w:r>
      <w:r>
        <w:rPr>
          <w:rFonts w:ascii="Times New Roman" w:hAnsi="Times New Roman" w:cs="Times New Roman"/>
          <w:sz w:val="24"/>
          <w:szCs w:val="24"/>
        </w:rPr>
        <w:t xml:space="preserve">: Individuals receiving regular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treatment.</w:t>
      </w:r>
    </w:p>
    <w:p w14:paraId="7E73BDED" w14:textId="77777777" w:rsidR="001271F2" w:rsidRDefault="00A00ADC">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 Group</w:t>
      </w:r>
      <w:r>
        <w:rPr>
          <w:rFonts w:ascii="Times New Roman" w:hAnsi="Times New Roman" w:cs="Times New Roman"/>
          <w:sz w:val="24"/>
          <w:szCs w:val="24"/>
        </w:rPr>
        <w:t>: Patients aged 18–50 years.</w:t>
      </w:r>
    </w:p>
    <w:p w14:paraId="394A381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Exclusion Criteria</w:t>
      </w:r>
    </w:p>
    <w:p w14:paraId="6F56A218"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Peritoneal Dialysis Patients</w:t>
      </w:r>
      <w:r>
        <w:rPr>
          <w:rFonts w:ascii="Times New Roman" w:hAnsi="Times New Roman" w:cs="Times New Roman"/>
          <w:sz w:val="24"/>
          <w:szCs w:val="24"/>
        </w:rPr>
        <w:t xml:space="preserve">: Patients undergoing </w:t>
      </w:r>
      <w:r>
        <w:rPr>
          <w:rFonts w:ascii="Times New Roman" w:hAnsi="Times New Roman" w:cs="Times New Roman"/>
          <w:sz w:val="24"/>
          <w:szCs w:val="24"/>
        </w:rPr>
        <w:t>peritoneal dialysis.</w:t>
      </w:r>
    </w:p>
    <w:p w14:paraId="69956774"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Active Infections, Malignancy, or Pregnancy</w:t>
      </w:r>
      <w:r>
        <w:rPr>
          <w:rFonts w:ascii="Times New Roman" w:hAnsi="Times New Roman" w:cs="Times New Roman"/>
          <w:sz w:val="24"/>
          <w:szCs w:val="24"/>
        </w:rPr>
        <w:t>: Patients with these conditions at the time of recruitment.</w:t>
      </w:r>
    </w:p>
    <w:p w14:paraId="23AECD58"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Hybrid Dialysis</w:t>
      </w:r>
      <w:r>
        <w:rPr>
          <w:rFonts w:ascii="Times New Roman" w:hAnsi="Times New Roman" w:cs="Times New Roman"/>
          <w:sz w:val="24"/>
          <w:szCs w:val="24"/>
        </w:rPr>
        <w:t xml:space="preserve">: Patients on both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and peritoneal dialysis.</w:t>
      </w:r>
    </w:p>
    <w:p w14:paraId="04087AA5"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Refusal to Provide Consent</w:t>
      </w:r>
      <w:r>
        <w:rPr>
          <w:rFonts w:ascii="Times New Roman" w:hAnsi="Times New Roman" w:cs="Times New Roman"/>
          <w:sz w:val="24"/>
          <w:szCs w:val="24"/>
        </w:rPr>
        <w:t>: Patients who declined to partic</w:t>
      </w:r>
      <w:r>
        <w:rPr>
          <w:rFonts w:ascii="Times New Roman" w:hAnsi="Times New Roman" w:cs="Times New Roman"/>
          <w:sz w:val="24"/>
          <w:szCs w:val="24"/>
        </w:rPr>
        <w:t>ipate.</w:t>
      </w:r>
    </w:p>
    <w:p w14:paraId="5455BEF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788BFE51"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was approved by the Institutional Ethics Committee of Sawai Man Singh Medical College. Written informed consent was obtained from all participants prior to </w:t>
      </w:r>
      <w:proofErr w:type="spellStart"/>
      <w:r>
        <w:rPr>
          <w:rFonts w:ascii="Times New Roman" w:hAnsi="Times New Roman" w:cs="Times New Roman"/>
          <w:sz w:val="24"/>
          <w:szCs w:val="24"/>
        </w:rPr>
        <w:t>enrollment</w:t>
      </w:r>
      <w:proofErr w:type="spellEnd"/>
      <w:r>
        <w:rPr>
          <w:rFonts w:ascii="Times New Roman" w:hAnsi="Times New Roman" w:cs="Times New Roman"/>
          <w:sz w:val="24"/>
          <w:szCs w:val="24"/>
        </w:rPr>
        <w:t>.</w:t>
      </w:r>
    </w:p>
    <w:p w14:paraId="2DA85B8B"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14:paraId="2ECCAF8D"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Participants’ demographic characteristics, underlying cause of end-stage renal disease (ESRD),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comorbidities, laboratory parameters, and concomitant medications were recorded at </w:t>
      </w:r>
      <w:proofErr w:type="spellStart"/>
      <w:r>
        <w:rPr>
          <w:rFonts w:ascii="Times New Roman" w:hAnsi="Times New Roman" w:cs="Times New Roman"/>
          <w:sz w:val="24"/>
          <w:szCs w:val="24"/>
        </w:rPr>
        <w:t>enrollment</w:t>
      </w:r>
      <w:proofErr w:type="spellEnd"/>
      <w:r>
        <w:rPr>
          <w:rFonts w:ascii="Times New Roman" w:hAnsi="Times New Roman" w:cs="Times New Roman"/>
          <w:sz w:val="24"/>
          <w:szCs w:val="24"/>
        </w:rPr>
        <w:t>.</w:t>
      </w:r>
    </w:p>
    <w:p w14:paraId="7D7775B5"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Definitions</w:t>
      </w:r>
    </w:p>
    <w:p w14:paraId="6AEB9783"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Defined a</w:t>
      </w:r>
      <w:r>
        <w:rPr>
          <w:rFonts w:ascii="Times New Roman" w:hAnsi="Times New Roman" w:cs="Times New Roman"/>
          <w:sz w:val="24"/>
          <w:szCs w:val="24"/>
        </w:rPr>
        <w:t xml:space="preserve">s a comorbid condition or the </w:t>
      </w:r>
      <w:proofErr w:type="spellStart"/>
      <w:r>
        <w:rPr>
          <w:rFonts w:ascii="Times New Roman" w:hAnsi="Times New Roman" w:cs="Times New Roman"/>
          <w:sz w:val="24"/>
          <w:szCs w:val="24"/>
        </w:rPr>
        <w:t>etiology</w:t>
      </w:r>
      <w:proofErr w:type="spellEnd"/>
      <w:r>
        <w:rPr>
          <w:rFonts w:ascii="Times New Roman" w:hAnsi="Times New Roman" w:cs="Times New Roman"/>
          <w:sz w:val="24"/>
          <w:szCs w:val="24"/>
        </w:rPr>
        <w:t xml:space="preserve"> of ESRD, according to the American Diabetes Association criteria.</w:t>
      </w:r>
    </w:p>
    <w:p w14:paraId="6B20790B"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Hypertension</w:t>
      </w:r>
      <w:r>
        <w:rPr>
          <w:rFonts w:ascii="Times New Roman" w:hAnsi="Times New Roman" w:cs="Times New Roman"/>
          <w:sz w:val="24"/>
          <w:szCs w:val="24"/>
        </w:rPr>
        <w:t>: Blood pressure consistently higher than 140/90 mmHg or patients on antihypertensive medication.</w:t>
      </w:r>
    </w:p>
    <w:p w14:paraId="57D08FF5"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Pre-existing Cardiovascular Disease</w:t>
      </w:r>
      <w:r>
        <w:rPr>
          <w:rFonts w:ascii="Times New Roman" w:hAnsi="Times New Roman" w:cs="Times New Roman"/>
          <w:sz w:val="24"/>
          <w:szCs w:val="24"/>
        </w:rPr>
        <w:t>: Hist</w:t>
      </w:r>
      <w:r>
        <w:rPr>
          <w:rFonts w:ascii="Times New Roman" w:hAnsi="Times New Roman" w:cs="Times New Roman"/>
          <w:sz w:val="24"/>
          <w:szCs w:val="24"/>
        </w:rPr>
        <w:t>ory of acute coronary syndrome, heart failure, stroke, or coronary artery atherosclerosis confirmed by percutaneous coronary intervention (PCI) or coronary artery bypass grafting (CABG).</w:t>
      </w:r>
    </w:p>
    <w:p w14:paraId="772F98AC"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Laboratory Measurements</w:t>
      </w:r>
    </w:p>
    <w:p w14:paraId="7800E32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Blood samples were collected to evaluate:</w:t>
      </w:r>
    </w:p>
    <w:p w14:paraId="55188712" w14:textId="77777777" w:rsidR="001271F2" w:rsidRDefault="00A00ADC">
      <w:pPr>
        <w:numPr>
          <w:ilvl w:val="0"/>
          <w:numId w:val="4"/>
        </w:numPr>
        <w:spacing w:line="48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Hem</w:t>
      </w:r>
      <w:r>
        <w:rPr>
          <w:rFonts w:ascii="Times New Roman" w:hAnsi="Times New Roman" w:cs="Times New Roman"/>
          <w:b/>
          <w:bCs/>
          <w:sz w:val="24"/>
          <w:szCs w:val="24"/>
        </w:rPr>
        <w:t>oglobin</w:t>
      </w:r>
      <w:proofErr w:type="spellEnd"/>
    </w:p>
    <w:p w14:paraId="2902A744"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Serum Albumin</w:t>
      </w:r>
    </w:p>
    <w:p w14:paraId="65D79A7E"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Lipid Profiles</w:t>
      </w:r>
    </w:p>
    <w:p w14:paraId="1B4EB5DB"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Serum Calcium and Phosphate</w:t>
      </w:r>
    </w:p>
    <w:p w14:paraId="35A3637B"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Intact Parathyroid Hormone (</w:t>
      </w:r>
      <w:proofErr w:type="spellStart"/>
      <w:r>
        <w:rPr>
          <w:rFonts w:ascii="Times New Roman" w:hAnsi="Times New Roman" w:cs="Times New Roman"/>
          <w:b/>
          <w:bCs/>
          <w:sz w:val="24"/>
          <w:szCs w:val="24"/>
        </w:rPr>
        <w:t>iPTH</w:t>
      </w:r>
      <w:proofErr w:type="spellEnd"/>
      <w:r>
        <w:rPr>
          <w:rFonts w:ascii="Times New Roman" w:hAnsi="Times New Roman" w:cs="Times New Roman"/>
          <w:b/>
          <w:bCs/>
          <w:sz w:val="24"/>
          <w:szCs w:val="24"/>
        </w:rPr>
        <w:t>)</w:t>
      </w:r>
    </w:p>
    <w:p w14:paraId="582C461D"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Alkaline Phosphatase (ALP)</w:t>
      </w:r>
    </w:p>
    <w:p w14:paraId="358ABDF9"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Standard laboratory methods were used for all measurements.</w:t>
      </w:r>
    </w:p>
    <w:p w14:paraId="26A6C17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Assessment of Abdominal Aortic Calcification</w:t>
      </w:r>
    </w:p>
    <w:p w14:paraId="6658BB0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Lateral lumbar X-rays of </w:t>
      </w:r>
      <w:r>
        <w:rPr>
          <w:rFonts w:ascii="Times New Roman" w:hAnsi="Times New Roman" w:cs="Times New Roman"/>
          <w:sz w:val="24"/>
          <w:szCs w:val="24"/>
        </w:rPr>
        <w:t>the abdominal aorta were performed, focusing on lumbar vertebral segments L1 to L4. Two experienced radiologists, blinded to clinical data, independently assessed the images.</w:t>
      </w:r>
    </w:p>
    <w:p w14:paraId="750D1D91"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AAC Scoring</w:t>
      </w:r>
    </w:p>
    <w:p w14:paraId="13342BD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AAC was quantified using the validated 24-point scale developed by Ka</w:t>
      </w:r>
      <w:r>
        <w:rPr>
          <w:rFonts w:ascii="Times New Roman" w:hAnsi="Times New Roman" w:cs="Times New Roman"/>
          <w:sz w:val="24"/>
          <w:szCs w:val="24"/>
        </w:rPr>
        <w:t>uppila et al. 444. This method grades calcific deposits along the anterior and posterior walls of the aorta adjacent to each lumbar vertebral segment (L1–L4), with each segment scored from 0 to 3. The total possible score ranges from 0 to 24.</w:t>
      </w:r>
    </w:p>
    <w:p w14:paraId="53822A13"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Statistical A</w:t>
      </w:r>
      <w:r>
        <w:rPr>
          <w:rFonts w:ascii="Times New Roman" w:hAnsi="Times New Roman" w:cs="Times New Roman"/>
          <w:b/>
          <w:bCs/>
          <w:sz w:val="24"/>
          <w:szCs w:val="24"/>
        </w:rPr>
        <w:t>nalysis</w:t>
      </w:r>
    </w:p>
    <w:p w14:paraId="4394EE5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were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SPSS version 25.0 (IBM Corp., Armonk, NY). Continuous variables were expressed as mean ± standard deviation (SD) or median (interquartile range). Categorical variables were presented as frequencies and percentages. Inter-ob</w:t>
      </w:r>
      <w:r>
        <w:rPr>
          <w:rFonts w:ascii="Times New Roman" w:hAnsi="Times New Roman" w:cs="Times New Roman"/>
          <w:sz w:val="24"/>
          <w:szCs w:val="24"/>
        </w:rPr>
        <w:t>server agreement was assessed using the intraclass correlation coefficient (ICC). Associations between AAC scores and patient characteristics were evaluated using univariate and multivariate regression analyses. A p-value of less than 0.05 was considered s</w:t>
      </w:r>
      <w:r>
        <w:rPr>
          <w:rFonts w:ascii="Times New Roman" w:hAnsi="Times New Roman" w:cs="Times New Roman"/>
          <w:sz w:val="24"/>
          <w:szCs w:val="24"/>
        </w:rPr>
        <w:t>tatistically significant.</w:t>
      </w:r>
    </w:p>
    <w:p w14:paraId="438999B0"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10D9D35A"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0F8DD214"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Patient Characteristics</w:t>
      </w:r>
    </w:p>
    <w:p w14:paraId="4EC10D73"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100 patients were enrolled. The mean age was 40 ± 8 years, with a male predominance (60%). The median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was 6 months. The most common cause of ESRD was chronic gl</w:t>
      </w:r>
      <w:r>
        <w:rPr>
          <w:rFonts w:ascii="Times New Roman" w:hAnsi="Times New Roman" w:cs="Times New Roman"/>
          <w:sz w:val="24"/>
          <w:szCs w:val="24"/>
        </w:rPr>
        <w:t>omerulonephritis, followed by diabetic nephropathy (30%). Comorbid conditions included hypertension (70%) and diabetes mellitus (35%). Pre-existing cardiovascular disease was present in 20% of patients.</w:t>
      </w:r>
    </w:p>
    <w:p w14:paraId="5F2DD9D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TABLE 1: DEMOGRAPHIC AND CLINICAL CHARACTERISTICS</w:t>
      </w:r>
    </w:p>
    <w:tbl>
      <w:tblPr>
        <w:tblStyle w:val="TableGrid"/>
        <w:tblW w:w="5000" w:type="pct"/>
        <w:tblLook w:val="04A0" w:firstRow="1" w:lastRow="0" w:firstColumn="1" w:lastColumn="0" w:noHBand="0" w:noVBand="1"/>
      </w:tblPr>
      <w:tblGrid>
        <w:gridCol w:w="5848"/>
        <w:gridCol w:w="3168"/>
      </w:tblGrid>
      <w:tr w:rsidR="001271F2" w14:paraId="1E6EB32E" w14:textId="77777777">
        <w:tc>
          <w:tcPr>
            <w:tcW w:w="3243" w:type="pct"/>
            <w:vAlign w:val="center"/>
          </w:tcPr>
          <w:p w14:paraId="7D0B81AB"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Cha</w:t>
            </w:r>
            <w:r>
              <w:rPr>
                <w:rFonts w:ascii="Times New Roman" w:hAnsi="Times New Roman" w:cs="Times New Roman"/>
                <w:b/>
                <w:bCs/>
                <w:sz w:val="24"/>
                <w:szCs w:val="24"/>
              </w:rPr>
              <w:t>racteristic</w:t>
            </w:r>
          </w:p>
        </w:tc>
        <w:tc>
          <w:tcPr>
            <w:tcW w:w="1757" w:type="pct"/>
            <w:vAlign w:val="center"/>
          </w:tcPr>
          <w:p w14:paraId="3D7A7887"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r>
      <w:tr w:rsidR="001271F2" w14:paraId="10B77D0D" w14:textId="77777777">
        <w:tc>
          <w:tcPr>
            <w:tcW w:w="3243" w:type="pct"/>
            <w:vAlign w:val="center"/>
          </w:tcPr>
          <w:p w14:paraId="17DCA0E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Age (years)</w:t>
            </w:r>
          </w:p>
        </w:tc>
        <w:tc>
          <w:tcPr>
            <w:tcW w:w="1757" w:type="pct"/>
            <w:vAlign w:val="center"/>
          </w:tcPr>
          <w:p w14:paraId="0615E324"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40 ± 8</w:t>
            </w:r>
          </w:p>
        </w:tc>
      </w:tr>
      <w:tr w:rsidR="001271F2" w14:paraId="5D52974A" w14:textId="77777777">
        <w:tc>
          <w:tcPr>
            <w:tcW w:w="3243" w:type="pct"/>
            <w:vAlign w:val="center"/>
          </w:tcPr>
          <w:p w14:paraId="6A450C3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Gender (Male/Female)</w:t>
            </w:r>
          </w:p>
        </w:tc>
        <w:tc>
          <w:tcPr>
            <w:tcW w:w="1757" w:type="pct"/>
            <w:vAlign w:val="center"/>
          </w:tcPr>
          <w:p w14:paraId="75F1EE5F"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60% / 40%</w:t>
            </w:r>
          </w:p>
        </w:tc>
      </w:tr>
      <w:tr w:rsidR="001271F2" w14:paraId="5C6A70DA" w14:textId="77777777">
        <w:tc>
          <w:tcPr>
            <w:tcW w:w="3243" w:type="pct"/>
            <w:vAlign w:val="center"/>
          </w:tcPr>
          <w:p w14:paraId="4482D79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Duration of HD (months)</w:t>
            </w:r>
          </w:p>
        </w:tc>
        <w:tc>
          <w:tcPr>
            <w:tcW w:w="1757" w:type="pct"/>
            <w:vAlign w:val="center"/>
          </w:tcPr>
          <w:p w14:paraId="6A947571"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271F2" w14:paraId="77E9B690" w14:textId="77777777">
        <w:tc>
          <w:tcPr>
            <w:tcW w:w="3243" w:type="pct"/>
            <w:vAlign w:val="center"/>
          </w:tcPr>
          <w:p w14:paraId="7A783E3F"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Diabetes Mellitus</w:t>
            </w:r>
          </w:p>
        </w:tc>
        <w:tc>
          <w:tcPr>
            <w:tcW w:w="1757" w:type="pct"/>
            <w:vAlign w:val="center"/>
          </w:tcPr>
          <w:p w14:paraId="71F8FC0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1271F2" w14:paraId="156D69CC" w14:textId="77777777">
        <w:tc>
          <w:tcPr>
            <w:tcW w:w="3243" w:type="pct"/>
            <w:vAlign w:val="center"/>
          </w:tcPr>
          <w:p w14:paraId="5C0DB5A9"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Hypertension</w:t>
            </w:r>
          </w:p>
        </w:tc>
        <w:tc>
          <w:tcPr>
            <w:tcW w:w="1757" w:type="pct"/>
            <w:vAlign w:val="center"/>
          </w:tcPr>
          <w:p w14:paraId="14FEFE4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1271F2" w14:paraId="6642FAA5" w14:textId="77777777">
        <w:tc>
          <w:tcPr>
            <w:tcW w:w="3243" w:type="pct"/>
            <w:vAlign w:val="center"/>
          </w:tcPr>
          <w:p w14:paraId="21806A96"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Cardiovascular Disease</w:t>
            </w:r>
          </w:p>
        </w:tc>
        <w:tc>
          <w:tcPr>
            <w:tcW w:w="1757" w:type="pct"/>
            <w:vAlign w:val="center"/>
          </w:tcPr>
          <w:p w14:paraId="5685CE2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1271F2" w14:paraId="3778C9DF" w14:textId="77777777">
        <w:tc>
          <w:tcPr>
            <w:tcW w:w="3243" w:type="pct"/>
            <w:vAlign w:val="center"/>
          </w:tcPr>
          <w:p w14:paraId="3296808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Cause of ESRD</w:t>
            </w:r>
          </w:p>
        </w:tc>
        <w:tc>
          <w:tcPr>
            <w:tcW w:w="1757" w:type="pct"/>
            <w:vAlign w:val="center"/>
          </w:tcPr>
          <w:p w14:paraId="52CDAD28" w14:textId="77777777" w:rsidR="001271F2" w:rsidRDefault="001271F2">
            <w:pPr>
              <w:spacing w:line="240" w:lineRule="auto"/>
              <w:jc w:val="center"/>
              <w:rPr>
                <w:rFonts w:ascii="Times New Roman" w:hAnsi="Times New Roman" w:cs="Times New Roman"/>
                <w:sz w:val="24"/>
                <w:szCs w:val="24"/>
              </w:rPr>
            </w:pPr>
          </w:p>
        </w:tc>
      </w:tr>
      <w:tr w:rsidR="001271F2" w14:paraId="11E25CC3" w14:textId="77777777">
        <w:tc>
          <w:tcPr>
            <w:tcW w:w="3243" w:type="pct"/>
            <w:vAlign w:val="center"/>
          </w:tcPr>
          <w:p w14:paraId="2FE550E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 Chronic Glomerulonephritis</w:t>
            </w:r>
          </w:p>
        </w:tc>
        <w:tc>
          <w:tcPr>
            <w:tcW w:w="1757" w:type="pct"/>
            <w:vAlign w:val="center"/>
          </w:tcPr>
          <w:p w14:paraId="0B5D35B7"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Most Common</w:t>
            </w:r>
          </w:p>
        </w:tc>
      </w:tr>
      <w:tr w:rsidR="001271F2" w14:paraId="3895FD08" w14:textId="77777777">
        <w:tc>
          <w:tcPr>
            <w:tcW w:w="3243" w:type="pct"/>
            <w:vAlign w:val="center"/>
          </w:tcPr>
          <w:p w14:paraId="340D6FEB"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 Diabetic Nephropathy</w:t>
            </w:r>
          </w:p>
        </w:tc>
        <w:tc>
          <w:tcPr>
            <w:tcW w:w="1757" w:type="pct"/>
            <w:vAlign w:val="center"/>
          </w:tcPr>
          <w:p w14:paraId="028B645D"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14:paraId="6D18ED0E"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Laboratory Findings</w:t>
      </w:r>
    </w:p>
    <w:p w14:paraId="704B181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Laboratory parameters are summarized in Table 2.</w:t>
      </w:r>
    </w:p>
    <w:p w14:paraId="0BE6FFE6"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37F3C531"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TABLE 2: LABORATORY PARAMETERS</w:t>
      </w:r>
    </w:p>
    <w:tbl>
      <w:tblPr>
        <w:tblStyle w:val="TableGrid"/>
        <w:tblW w:w="5000" w:type="pct"/>
        <w:tblLook w:val="04A0" w:firstRow="1" w:lastRow="0" w:firstColumn="1" w:lastColumn="0" w:noHBand="0" w:noVBand="1"/>
      </w:tblPr>
      <w:tblGrid>
        <w:gridCol w:w="5653"/>
        <w:gridCol w:w="3363"/>
      </w:tblGrid>
      <w:tr w:rsidR="001271F2" w14:paraId="125189D5" w14:textId="77777777">
        <w:tc>
          <w:tcPr>
            <w:tcW w:w="3135" w:type="pct"/>
            <w:vAlign w:val="center"/>
          </w:tcPr>
          <w:p w14:paraId="1DE0A9D7"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Parameter</w:t>
            </w:r>
          </w:p>
        </w:tc>
        <w:tc>
          <w:tcPr>
            <w:tcW w:w="1865" w:type="pct"/>
            <w:vAlign w:val="center"/>
          </w:tcPr>
          <w:p w14:paraId="4EE06A0E"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r>
      <w:tr w:rsidR="001271F2" w14:paraId="68A014CC" w14:textId="77777777">
        <w:tc>
          <w:tcPr>
            <w:tcW w:w="3135" w:type="pct"/>
            <w:vAlign w:val="center"/>
          </w:tcPr>
          <w:p w14:paraId="5D2175B0" w14:textId="77777777" w:rsidR="001271F2" w:rsidRDefault="00A00AD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(g/dL)</w:t>
            </w:r>
          </w:p>
        </w:tc>
        <w:tc>
          <w:tcPr>
            <w:tcW w:w="1865" w:type="pct"/>
            <w:vAlign w:val="center"/>
          </w:tcPr>
          <w:p w14:paraId="67ACBB7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9.5 ± 1.2</w:t>
            </w:r>
          </w:p>
        </w:tc>
      </w:tr>
      <w:tr w:rsidR="001271F2" w14:paraId="63866E7B" w14:textId="77777777">
        <w:tc>
          <w:tcPr>
            <w:tcW w:w="3135" w:type="pct"/>
            <w:vAlign w:val="center"/>
          </w:tcPr>
          <w:p w14:paraId="604AD72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Serum Albumin (g/dL)</w:t>
            </w:r>
          </w:p>
        </w:tc>
        <w:tc>
          <w:tcPr>
            <w:tcW w:w="1865" w:type="pct"/>
            <w:vAlign w:val="center"/>
          </w:tcPr>
          <w:p w14:paraId="322C2B5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3.5 ± 0.5</w:t>
            </w:r>
          </w:p>
        </w:tc>
      </w:tr>
      <w:tr w:rsidR="001271F2" w14:paraId="0ECBFD0B" w14:textId="77777777">
        <w:tc>
          <w:tcPr>
            <w:tcW w:w="3135" w:type="pct"/>
            <w:vAlign w:val="center"/>
          </w:tcPr>
          <w:p w14:paraId="37495D6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Total Cholesterol (mg/dL)</w:t>
            </w:r>
          </w:p>
        </w:tc>
        <w:tc>
          <w:tcPr>
            <w:tcW w:w="1865" w:type="pct"/>
            <w:vAlign w:val="center"/>
          </w:tcPr>
          <w:p w14:paraId="1490B71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180 ± 35</w:t>
            </w:r>
          </w:p>
        </w:tc>
      </w:tr>
      <w:tr w:rsidR="001271F2" w14:paraId="5FBCEC83" w14:textId="77777777">
        <w:tc>
          <w:tcPr>
            <w:tcW w:w="3135" w:type="pct"/>
            <w:vAlign w:val="center"/>
          </w:tcPr>
          <w:p w14:paraId="42B737C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Serum Calcium (mg/dL)</w:t>
            </w:r>
          </w:p>
        </w:tc>
        <w:tc>
          <w:tcPr>
            <w:tcW w:w="1865" w:type="pct"/>
            <w:vAlign w:val="center"/>
          </w:tcPr>
          <w:p w14:paraId="09E2E02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8.5 ± 0.8</w:t>
            </w:r>
          </w:p>
        </w:tc>
      </w:tr>
      <w:tr w:rsidR="001271F2" w14:paraId="2BF3FB68" w14:textId="77777777">
        <w:tc>
          <w:tcPr>
            <w:tcW w:w="3135" w:type="pct"/>
            <w:vAlign w:val="center"/>
          </w:tcPr>
          <w:p w14:paraId="6DCA42F7"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Serum </w:t>
            </w:r>
            <w:r>
              <w:rPr>
                <w:rFonts w:ascii="Times New Roman" w:hAnsi="Times New Roman" w:cs="Times New Roman"/>
                <w:sz w:val="24"/>
                <w:szCs w:val="24"/>
              </w:rPr>
              <w:t>Phosphate (mg/dL)</w:t>
            </w:r>
          </w:p>
        </w:tc>
        <w:tc>
          <w:tcPr>
            <w:tcW w:w="1865" w:type="pct"/>
            <w:vAlign w:val="center"/>
          </w:tcPr>
          <w:p w14:paraId="0377F4B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5.5 ± 1.2</w:t>
            </w:r>
          </w:p>
        </w:tc>
      </w:tr>
      <w:tr w:rsidR="001271F2" w14:paraId="2A8E4D6F" w14:textId="77777777">
        <w:tc>
          <w:tcPr>
            <w:tcW w:w="3135" w:type="pct"/>
            <w:vAlign w:val="center"/>
          </w:tcPr>
          <w:p w14:paraId="4A007FF9" w14:textId="77777777" w:rsidR="001271F2" w:rsidRDefault="00A00ADC">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iPTH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1865" w:type="pct"/>
            <w:vAlign w:val="center"/>
          </w:tcPr>
          <w:p w14:paraId="103A605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450 (300–600)</w:t>
            </w:r>
          </w:p>
        </w:tc>
      </w:tr>
    </w:tbl>
    <w:p w14:paraId="303D69C7"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Abdominal Aortic Calcification Scores</w:t>
      </w:r>
    </w:p>
    <w:p w14:paraId="3F0FB19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AAC was detected in 80% of patients (AAC score ≥ 1). The mean AAC score was 12 ± 6 (range 0–24). The distribution of AAC scores is illustrated in Figure 1. The i</w:t>
      </w:r>
      <w:r>
        <w:rPr>
          <w:rFonts w:ascii="Times New Roman" w:hAnsi="Times New Roman" w:cs="Times New Roman"/>
          <w:sz w:val="24"/>
          <w:szCs w:val="24"/>
        </w:rPr>
        <w:t>nter-observer agreement between radiologists was excellent (ICC = 0.95, p &lt; 0.001).</w:t>
      </w:r>
    </w:p>
    <w:p w14:paraId="581CAD78"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FIGURE 1: DISTRIBUTION OF AAC SCORES</w:t>
      </w:r>
    </w:p>
    <w:p w14:paraId="5F37B699"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5BC3E9" wp14:editId="1B73001B">
            <wp:extent cx="5731510" cy="3789680"/>
            <wp:effectExtent l="0" t="0" r="2540" b="1270"/>
            <wp:docPr id="641260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60698"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789680"/>
                    </a:xfrm>
                    <a:prstGeom prst="rect">
                      <a:avLst/>
                    </a:prstGeom>
                  </pic:spPr>
                </pic:pic>
              </a:graphicData>
            </a:graphic>
          </wp:inline>
        </w:drawing>
      </w:r>
    </w:p>
    <w:p w14:paraId="7764FBE5" w14:textId="77777777" w:rsidR="001271F2" w:rsidRDefault="00A00AD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bar graph shows the percentage of patients across different AAC score ranges, illustrating the distribution of abdominal aortic </w:t>
      </w:r>
      <w:r>
        <w:rPr>
          <w:rFonts w:ascii="Times New Roman" w:hAnsi="Times New Roman" w:cs="Times New Roman"/>
          <w:sz w:val="24"/>
          <w:szCs w:val="24"/>
        </w:rPr>
        <w:t>calcification scores among the study population.</w:t>
      </w:r>
    </w:p>
    <w:p w14:paraId="78208B1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Associations Between AAC and Patient Characteristics</w:t>
      </w:r>
    </w:p>
    <w:p w14:paraId="1385820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Univariate analysis revealed:</w:t>
      </w:r>
    </w:p>
    <w:p w14:paraId="03D9D35C"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w:t>
      </w:r>
      <w:r>
        <w:rPr>
          <w:rFonts w:ascii="Times New Roman" w:hAnsi="Times New Roman" w:cs="Times New Roman"/>
          <w:sz w:val="24"/>
          <w:szCs w:val="24"/>
        </w:rPr>
        <w:t xml:space="preserve"> Positive correlation with AAC scores (r = 0.65, p &lt; 0.001).</w:t>
      </w:r>
    </w:p>
    <w:p w14:paraId="568E2638"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Duration of </w:t>
      </w:r>
      <w:proofErr w:type="spellStart"/>
      <w:r>
        <w:rPr>
          <w:rFonts w:ascii="Times New Roman" w:hAnsi="Times New Roman" w:cs="Times New Roman"/>
          <w:b/>
          <w:bCs/>
          <w:sz w:val="24"/>
          <w:szCs w:val="24"/>
        </w:rPr>
        <w:t>Hemodialysis</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Positive correlation with AAC sco</w:t>
      </w:r>
      <w:r>
        <w:rPr>
          <w:rFonts w:ascii="Times New Roman" w:hAnsi="Times New Roman" w:cs="Times New Roman"/>
          <w:sz w:val="24"/>
          <w:szCs w:val="24"/>
        </w:rPr>
        <w:t>res (r = 0.50, p = 0.04).</w:t>
      </w:r>
    </w:p>
    <w:p w14:paraId="265D1C38"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xml:space="preserve"> Higher AAC scores in diabetic patients (p = 0.03).</w:t>
      </w:r>
    </w:p>
    <w:p w14:paraId="5D105D12"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Hypertension:</w:t>
      </w:r>
      <w:r>
        <w:rPr>
          <w:rFonts w:ascii="Times New Roman" w:hAnsi="Times New Roman" w:cs="Times New Roman"/>
          <w:sz w:val="24"/>
          <w:szCs w:val="24"/>
        </w:rPr>
        <w:t xml:space="preserve"> Association with higher AAC scores (p = 0.05).</w:t>
      </w:r>
    </w:p>
    <w:p w14:paraId="57CF5561"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Pre-existing Cardiovascular Disease:</w:t>
      </w:r>
      <w:r>
        <w:rPr>
          <w:rFonts w:ascii="Times New Roman" w:hAnsi="Times New Roman" w:cs="Times New Roman"/>
          <w:sz w:val="24"/>
          <w:szCs w:val="24"/>
        </w:rPr>
        <w:t xml:space="preserve"> Higher AAC scores compared to those without (18 ± 4 vs. 10 ± 5, p = 0.03).</w:t>
      </w:r>
    </w:p>
    <w:p w14:paraId="480B3BE9"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Elevated </w:t>
      </w:r>
      <w:proofErr w:type="spellStart"/>
      <w:r>
        <w:rPr>
          <w:rFonts w:ascii="Times New Roman" w:hAnsi="Times New Roman" w:cs="Times New Roman"/>
          <w:b/>
          <w:bCs/>
          <w:sz w:val="24"/>
          <w:szCs w:val="24"/>
        </w:rPr>
        <w:t>iPTH</w:t>
      </w:r>
      <w:proofErr w:type="spellEnd"/>
      <w:r>
        <w:rPr>
          <w:rFonts w:ascii="Times New Roman" w:hAnsi="Times New Roman" w:cs="Times New Roman"/>
          <w:b/>
          <w:bCs/>
          <w:sz w:val="24"/>
          <w:szCs w:val="24"/>
        </w:rPr>
        <w:t xml:space="preserve"> levels:</w:t>
      </w:r>
      <w:r>
        <w:rPr>
          <w:rFonts w:ascii="Times New Roman" w:hAnsi="Times New Roman" w:cs="Times New Roman"/>
          <w:sz w:val="24"/>
          <w:szCs w:val="24"/>
        </w:rPr>
        <w:t xml:space="preserve"> Correlated with higher AAC scores (r = 0.45, p = 0.03). No significant association was found between AAC scores and serum calcium or phosphate levels individu</w:t>
      </w:r>
      <w:r>
        <w:rPr>
          <w:rFonts w:ascii="Times New Roman" w:hAnsi="Times New Roman" w:cs="Times New Roman"/>
          <w:sz w:val="24"/>
          <w:szCs w:val="24"/>
        </w:rPr>
        <w:t>ally, but the calcium-phosphate product showed a moderate correlation (r = 0.40, p = 0.01).</w:t>
      </w:r>
    </w:p>
    <w:p w14:paraId="72063308"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Multivariate Regression Analysis</w:t>
      </w:r>
    </w:p>
    <w:p w14:paraId="72E0AE7E"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Identified independent predictors of higher AAC scores:</w:t>
      </w:r>
    </w:p>
    <w:p w14:paraId="309309E4"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w:t>
      </w:r>
      <w:r>
        <w:rPr>
          <w:rFonts w:ascii="Times New Roman" w:hAnsi="Times New Roman" w:cs="Times New Roman"/>
          <w:sz w:val="24"/>
          <w:szCs w:val="24"/>
        </w:rPr>
        <w:t xml:space="preserve"> β = 0.55, p &lt; 0.001</w:t>
      </w:r>
    </w:p>
    <w:p w14:paraId="13EF3BE2"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Duration of </w:t>
      </w:r>
      <w:proofErr w:type="spellStart"/>
      <w:r>
        <w:rPr>
          <w:rFonts w:ascii="Times New Roman" w:hAnsi="Times New Roman" w:cs="Times New Roman"/>
          <w:b/>
          <w:bCs/>
          <w:sz w:val="24"/>
          <w:szCs w:val="24"/>
        </w:rPr>
        <w:t>Hemodialysis</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β = 0.30, p = 0.04</w:t>
      </w:r>
    </w:p>
    <w:p w14:paraId="5BD90E96"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w:t>
      </w:r>
      <w:r>
        <w:rPr>
          <w:rFonts w:ascii="Times New Roman" w:hAnsi="Times New Roman" w:cs="Times New Roman"/>
          <w:b/>
          <w:bCs/>
          <w:sz w:val="24"/>
          <w:szCs w:val="24"/>
        </w:rPr>
        <w:t>tes Mellitus:</w:t>
      </w:r>
      <w:r>
        <w:rPr>
          <w:rFonts w:ascii="Times New Roman" w:hAnsi="Times New Roman" w:cs="Times New Roman"/>
          <w:sz w:val="24"/>
          <w:szCs w:val="24"/>
        </w:rPr>
        <w:t xml:space="preserve"> β = 0.25, p = 0.03</w:t>
      </w:r>
    </w:p>
    <w:p w14:paraId="31118741"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Elevated </w:t>
      </w:r>
      <w:proofErr w:type="spellStart"/>
      <w:r>
        <w:rPr>
          <w:rFonts w:ascii="Times New Roman" w:hAnsi="Times New Roman" w:cs="Times New Roman"/>
          <w:b/>
          <w:bCs/>
          <w:sz w:val="24"/>
          <w:szCs w:val="24"/>
        </w:rPr>
        <w:t>iPTH</w:t>
      </w:r>
      <w:proofErr w:type="spellEnd"/>
      <w:r>
        <w:rPr>
          <w:rFonts w:ascii="Times New Roman" w:hAnsi="Times New Roman" w:cs="Times New Roman"/>
          <w:b/>
          <w:bCs/>
          <w:sz w:val="24"/>
          <w:szCs w:val="24"/>
        </w:rPr>
        <w:t xml:space="preserve"> Levels:</w:t>
      </w:r>
      <w:r>
        <w:rPr>
          <w:rFonts w:ascii="Times New Roman" w:hAnsi="Times New Roman" w:cs="Times New Roman"/>
          <w:sz w:val="24"/>
          <w:szCs w:val="24"/>
        </w:rPr>
        <w:t xml:space="preserve"> β = 0.20, p = 0.03</w:t>
      </w:r>
    </w:p>
    <w:p w14:paraId="087E9EA2"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TABLE 3: MULTIVARIATE REGRESSION ANALYSIS</w:t>
      </w:r>
    </w:p>
    <w:tbl>
      <w:tblPr>
        <w:tblStyle w:val="TableGrid"/>
        <w:tblW w:w="5000" w:type="pct"/>
        <w:tblLook w:val="04A0" w:firstRow="1" w:lastRow="0" w:firstColumn="1" w:lastColumn="0" w:noHBand="0" w:noVBand="1"/>
      </w:tblPr>
      <w:tblGrid>
        <w:gridCol w:w="4661"/>
        <w:gridCol w:w="2620"/>
        <w:gridCol w:w="1735"/>
      </w:tblGrid>
      <w:tr w:rsidR="001271F2" w14:paraId="198E7367" w14:textId="77777777">
        <w:tc>
          <w:tcPr>
            <w:tcW w:w="2585" w:type="pct"/>
            <w:vAlign w:val="center"/>
          </w:tcPr>
          <w:p w14:paraId="7C987468"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Variable</w:t>
            </w:r>
          </w:p>
        </w:tc>
        <w:tc>
          <w:tcPr>
            <w:tcW w:w="1453" w:type="pct"/>
            <w:vAlign w:val="center"/>
          </w:tcPr>
          <w:p w14:paraId="7FB6A586"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β Coefficient</w:t>
            </w:r>
          </w:p>
        </w:tc>
        <w:tc>
          <w:tcPr>
            <w:tcW w:w="962" w:type="pct"/>
            <w:vAlign w:val="center"/>
          </w:tcPr>
          <w:p w14:paraId="1CF90DAD"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p-Value</w:t>
            </w:r>
          </w:p>
        </w:tc>
      </w:tr>
      <w:tr w:rsidR="001271F2" w14:paraId="620064DE" w14:textId="77777777">
        <w:tc>
          <w:tcPr>
            <w:tcW w:w="2585" w:type="pct"/>
            <w:vAlign w:val="center"/>
          </w:tcPr>
          <w:p w14:paraId="08EDE9D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Age</w:t>
            </w:r>
          </w:p>
        </w:tc>
        <w:tc>
          <w:tcPr>
            <w:tcW w:w="1453" w:type="pct"/>
            <w:vAlign w:val="center"/>
          </w:tcPr>
          <w:p w14:paraId="2A2FE7FF"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962" w:type="pct"/>
            <w:vAlign w:val="center"/>
          </w:tcPr>
          <w:p w14:paraId="0AE3D8C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&lt;0.001</w:t>
            </w:r>
          </w:p>
        </w:tc>
      </w:tr>
      <w:tr w:rsidR="001271F2" w14:paraId="55125B44" w14:textId="77777777">
        <w:tc>
          <w:tcPr>
            <w:tcW w:w="2585" w:type="pct"/>
            <w:vAlign w:val="center"/>
          </w:tcPr>
          <w:p w14:paraId="442A8E49"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Duration of </w:t>
            </w:r>
            <w:proofErr w:type="spellStart"/>
            <w:r>
              <w:rPr>
                <w:rFonts w:ascii="Times New Roman" w:hAnsi="Times New Roman" w:cs="Times New Roman"/>
                <w:sz w:val="24"/>
                <w:szCs w:val="24"/>
              </w:rPr>
              <w:t>Hemodialysis</w:t>
            </w:r>
            <w:proofErr w:type="spellEnd"/>
          </w:p>
        </w:tc>
        <w:tc>
          <w:tcPr>
            <w:tcW w:w="1453" w:type="pct"/>
            <w:vAlign w:val="center"/>
          </w:tcPr>
          <w:p w14:paraId="2FA1671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962" w:type="pct"/>
            <w:vAlign w:val="center"/>
          </w:tcPr>
          <w:p w14:paraId="5DFD2F74"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1271F2" w14:paraId="15F7BF22" w14:textId="77777777">
        <w:tc>
          <w:tcPr>
            <w:tcW w:w="2585" w:type="pct"/>
            <w:vAlign w:val="center"/>
          </w:tcPr>
          <w:p w14:paraId="3C442FA6"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Diabetes Mellitus</w:t>
            </w:r>
          </w:p>
        </w:tc>
        <w:tc>
          <w:tcPr>
            <w:tcW w:w="1453" w:type="pct"/>
            <w:vAlign w:val="center"/>
          </w:tcPr>
          <w:p w14:paraId="1EE4B50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962" w:type="pct"/>
            <w:vAlign w:val="center"/>
          </w:tcPr>
          <w:p w14:paraId="47013FC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1271F2" w14:paraId="56F86F1F" w14:textId="77777777">
        <w:tc>
          <w:tcPr>
            <w:tcW w:w="2585" w:type="pct"/>
            <w:vAlign w:val="center"/>
          </w:tcPr>
          <w:p w14:paraId="5C6C440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Elevated </w:t>
            </w:r>
            <w:proofErr w:type="spellStart"/>
            <w:r>
              <w:rPr>
                <w:rFonts w:ascii="Times New Roman" w:hAnsi="Times New Roman" w:cs="Times New Roman"/>
                <w:sz w:val="24"/>
                <w:szCs w:val="24"/>
              </w:rPr>
              <w:t>iPTH</w:t>
            </w:r>
            <w:proofErr w:type="spellEnd"/>
            <w:r>
              <w:rPr>
                <w:rFonts w:ascii="Times New Roman" w:hAnsi="Times New Roman" w:cs="Times New Roman"/>
                <w:sz w:val="24"/>
                <w:szCs w:val="24"/>
              </w:rPr>
              <w:t xml:space="preserve"> Levels</w:t>
            </w:r>
          </w:p>
        </w:tc>
        <w:tc>
          <w:tcPr>
            <w:tcW w:w="1453" w:type="pct"/>
            <w:vAlign w:val="center"/>
          </w:tcPr>
          <w:p w14:paraId="407AC817"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62" w:type="pct"/>
            <w:vAlign w:val="center"/>
          </w:tcPr>
          <w:p w14:paraId="415AE46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bl>
    <w:p w14:paraId="13CBEB3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Progression of AAC</w:t>
      </w:r>
    </w:p>
    <w:p w14:paraId="110AF5CC"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2 shows the relationship between the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and AAC scores, indicating progressive AAC severity with longer dialysis duration.</w:t>
      </w:r>
    </w:p>
    <w:p w14:paraId="6C8446A8"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FIGURE 2: AAC SCORES VS. DURATION OF HEMODIALYSIS</w:t>
      </w:r>
    </w:p>
    <w:p w14:paraId="29979A09"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1EDB05" wp14:editId="79C526EB">
            <wp:extent cx="5731510" cy="3673475"/>
            <wp:effectExtent l="0" t="0" r="2540" b="3175"/>
            <wp:docPr id="1843611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11191"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673475"/>
                    </a:xfrm>
                    <a:prstGeom prst="rect">
                      <a:avLst/>
                    </a:prstGeom>
                  </pic:spPr>
                </pic:pic>
              </a:graphicData>
            </a:graphic>
          </wp:inline>
        </w:drawing>
      </w:r>
    </w:p>
    <w:p w14:paraId="37FD209D"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This line graph depicts the</w:t>
      </w:r>
      <w:r>
        <w:rPr>
          <w:rFonts w:ascii="Times New Roman" w:hAnsi="Times New Roman" w:cs="Times New Roman"/>
          <w:sz w:val="24"/>
          <w:szCs w:val="24"/>
        </w:rPr>
        <w:t xml:space="preserve"> progressive increase in AAC scores as the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increases, indicating a correlation between longer dialysis duration and higher AAC severity.</w:t>
      </w:r>
    </w:p>
    <w:p w14:paraId="04D8FC9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Subgroup Analysis</w:t>
      </w:r>
    </w:p>
    <w:p w14:paraId="135F8A6C" w14:textId="77777777" w:rsidR="001271F2" w:rsidRDefault="00A00ADC">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Patients Over 40 Years:</w:t>
      </w:r>
      <w:r>
        <w:rPr>
          <w:rFonts w:ascii="Times New Roman" w:hAnsi="Times New Roman" w:cs="Times New Roman"/>
          <w:sz w:val="24"/>
          <w:szCs w:val="24"/>
        </w:rPr>
        <w:t xml:space="preserve"> Higher AAC scores than those under 40 (16 ± 5 vs. 8 ± 4, p &lt; 0.001).</w:t>
      </w:r>
    </w:p>
    <w:p w14:paraId="534E08FB" w14:textId="77777777" w:rsidR="001271F2" w:rsidRDefault="00A00ADC">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Diabetic vs. Non-Diabetic Patients:</w:t>
      </w:r>
      <w:r>
        <w:rPr>
          <w:rFonts w:ascii="Times New Roman" w:hAnsi="Times New Roman" w:cs="Times New Roman"/>
          <w:sz w:val="24"/>
          <w:szCs w:val="24"/>
        </w:rPr>
        <w:t xml:space="preserve"> Higher AAC scores in diabetic patients (15 ± 6 vs. 10 ± 5, p = 0.01).</w:t>
      </w:r>
    </w:p>
    <w:p w14:paraId="73BB646A" w14:textId="77777777" w:rsidR="001271F2" w:rsidRDefault="001271F2">
      <w:pPr>
        <w:spacing w:line="480" w:lineRule="auto"/>
        <w:jc w:val="both"/>
        <w:rPr>
          <w:rFonts w:ascii="Times New Roman" w:hAnsi="Times New Roman" w:cs="Times New Roman"/>
          <w:sz w:val="24"/>
          <w:szCs w:val="24"/>
        </w:rPr>
      </w:pPr>
    </w:p>
    <w:p w14:paraId="77083189"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10615EDE"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02811523"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This This study underscores the significant prevalence of abdomina</w:t>
      </w:r>
      <w:r>
        <w:rPr>
          <w:rFonts w:ascii="Times New Roman" w:hAnsi="Times New Roman" w:cs="Times New Roman"/>
          <w:sz w:val="24"/>
          <w:szCs w:val="24"/>
        </w:rPr>
        <w:t xml:space="preserve">l aortic calcification (AAC) in a relatively young cohort of patients with Chronic Kidney Disease (CKD) stage 5 who are undergoing maintenance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An alarmingly high percentage of these patients, 80%, demonstrated signs of AAC, with a mean AAC sc</w:t>
      </w:r>
      <w:r>
        <w:rPr>
          <w:rFonts w:ascii="Times New Roman" w:hAnsi="Times New Roman" w:cs="Times New Roman"/>
          <w:sz w:val="24"/>
          <w:szCs w:val="24"/>
        </w:rPr>
        <w:t>ore of 12 ± 6. This score typically indicates a moderate to severe level of calcification, underscoring the serious cardiovascular risks faced by this population. Such findings are consistent with existing literature that highlights the prevalence of vascu</w:t>
      </w:r>
      <w:r>
        <w:rPr>
          <w:rFonts w:ascii="Times New Roman" w:hAnsi="Times New Roman" w:cs="Times New Roman"/>
          <w:sz w:val="24"/>
          <w:szCs w:val="24"/>
        </w:rPr>
        <w:t>lar calcifications as a critical concern among patients with CKD, which considerably contributes to their heightened cardiovascular risk [1,5].</w:t>
      </w:r>
    </w:p>
    <w:p w14:paraId="2D1492D1"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Age has been identified as a powerful independent predictor of AAC severity in this study. This correlation is i</w:t>
      </w:r>
      <w:r>
        <w:rPr>
          <w:rFonts w:ascii="Times New Roman" w:hAnsi="Times New Roman" w:cs="Times New Roman"/>
          <w:sz w:val="24"/>
          <w:szCs w:val="24"/>
        </w:rPr>
        <w:t>n line with the established notion that vascular calcification tends to progress with age. However, in CKD patients, this progression is often accelerated due to disturbances in mineral metabolism, a common complication of the disease [7]. Moreover, our an</w:t>
      </w:r>
      <w:r>
        <w:rPr>
          <w:rFonts w:ascii="Times New Roman" w:hAnsi="Times New Roman" w:cs="Times New Roman"/>
          <w:sz w:val="24"/>
          <w:szCs w:val="24"/>
        </w:rPr>
        <w:t xml:space="preserve">alysis reveals a significant positive correlation between the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treatment and AAC scores. This suggests that the longer exposure to uremic toxins and the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process itself exacerbates vascular calcification [2,8].</w:t>
      </w:r>
    </w:p>
    <w:p w14:paraId="0951312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Additiona</w:t>
      </w:r>
      <w:r>
        <w:rPr>
          <w:rFonts w:ascii="Times New Roman" w:hAnsi="Times New Roman" w:cs="Times New Roman"/>
          <w:sz w:val="24"/>
          <w:szCs w:val="24"/>
        </w:rPr>
        <w:t>lly, our findings elucidate the strong associations between common comorbidities such as diabetes mellitus and hypertension with increased AAC scores. These conditions are well-recognized risk factors for vascular calcification across both the general popu</w:t>
      </w:r>
      <w:r>
        <w:rPr>
          <w:rFonts w:ascii="Times New Roman" w:hAnsi="Times New Roman" w:cs="Times New Roman"/>
          <w:sz w:val="24"/>
          <w:szCs w:val="24"/>
        </w:rPr>
        <w:t>lation and individuals with CKD [3,8]. Furthermore, elevated levels of intact parathyroid hormone (</w:t>
      </w:r>
      <w:proofErr w:type="spellStart"/>
      <w:r>
        <w:rPr>
          <w:rFonts w:ascii="Times New Roman" w:hAnsi="Times New Roman" w:cs="Times New Roman"/>
          <w:sz w:val="24"/>
          <w:szCs w:val="24"/>
        </w:rPr>
        <w:t>iPTH</w:t>
      </w:r>
      <w:proofErr w:type="spellEnd"/>
      <w:r>
        <w:rPr>
          <w:rFonts w:ascii="Times New Roman" w:hAnsi="Times New Roman" w:cs="Times New Roman"/>
          <w:sz w:val="24"/>
          <w:szCs w:val="24"/>
        </w:rPr>
        <w:t>) were associated with increased severity of AAC, which highlights the critical role of secondary hyperparathyroidism and disruptions in mineral metaboli</w:t>
      </w:r>
      <w:r>
        <w:rPr>
          <w:rFonts w:ascii="Times New Roman" w:hAnsi="Times New Roman" w:cs="Times New Roman"/>
          <w:sz w:val="24"/>
          <w:szCs w:val="24"/>
        </w:rPr>
        <w:t>sm in the pathogenesis of vascular calcification in the CKD milieu [9].</w:t>
      </w:r>
    </w:p>
    <w:p w14:paraId="0AD650E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 our study, we employed the 24-point AAC scoring system as outlined by Kauppila et al. [4]. This scoring system has proven to be a reliable tool for quantifying the extent of AAC. Th</w:t>
      </w:r>
      <w:r>
        <w:rPr>
          <w:rFonts w:ascii="Times New Roman" w:hAnsi="Times New Roman" w:cs="Times New Roman"/>
          <w:sz w:val="24"/>
          <w:szCs w:val="24"/>
        </w:rPr>
        <w:t xml:space="preserve">e excellent inter-observer agreement observed in our study underscores its reliability and validity. As a semi-quantitative assessment, it offers a practical, straightforward, and cost-effective method for evaluating vascular calcification, thereby aiding </w:t>
      </w:r>
      <w:r>
        <w:rPr>
          <w:rFonts w:ascii="Times New Roman" w:hAnsi="Times New Roman" w:cs="Times New Roman"/>
          <w:sz w:val="24"/>
          <w:szCs w:val="24"/>
        </w:rPr>
        <w:t>in the cardiovascular risk stratification of patients on dialysis [2,5].</w:t>
      </w:r>
    </w:p>
    <w:p w14:paraId="5AEA4AD7"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The use of lateral lumbar X-rays for assessing AAC in dialysis patients, as supported by our findings, emphasizes its utility in clinical practice. The early detection of AAC facilita</w:t>
      </w:r>
      <w:r>
        <w:rPr>
          <w:rFonts w:ascii="Times New Roman" w:hAnsi="Times New Roman" w:cs="Times New Roman"/>
          <w:sz w:val="24"/>
          <w:szCs w:val="24"/>
        </w:rPr>
        <w:t>ted by this imaging modality allows clinicians to initiate timely interventions. By optimizing mineral metabolism, controlling blood pressure, and managing diabetes, it may be possible to mitigate the progression of vascular calcification, thus potentially</w:t>
      </w:r>
      <w:r>
        <w:rPr>
          <w:rFonts w:ascii="Times New Roman" w:hAnsi="Times New Roman" w:cs="Times New Roman"/>
          <w:sz w:val="24"/>
          <w:szCs w:val="24"/>
        </w:rPr>
        <w:t xml:space="preserve"> reducing cardiovascular morbidity and mortality in this vulnerable group [10].</w:t>
      </w:r>
    </w:p>
    <w:p w14:paraId="6945F84A"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However, there are limitations to our study that should be noted. The cross-sectional design restricts our ability to infer causality or to track the progression of AAC over ti</w:t>
      </w:r>
      <w:r>
        <w:rPr>
          <w:rFonts w:ascii="Times New Roman" w:hAnsi="Times New Roman" w:cs="Times New Roman"/>
          <w:sz w:val="24"/>
          <w:szCs w:val="24"/>
        </w:rPr>
        <w:t>me. Moreover, being a single-</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study may limit the generalizability of our results. Future research should aim to conduct longitudinal studies involving larger and more diverse </w:t>
      </w:r>
      <w:proofErr w:type="spellStart"/>
      <w:r>
        <w:rPr>
          <w:rFonts w:ascii="Times New Roman" w:hAnsi="Times New Roman" w:cs="Times New Roman"/>
          <w:sz w:val="24"/>
          <w:szCs w:val="24"/>
        </w:rPr>
        <w:t>multicenter</w:t>
      </w:r>
      <w:proofErr w:type="spellEnd"/>
      <w:r>
        <w:rPr>
          <w:rFonts w:ascii="Times New Roman" w:hAnsi="Times New Roman" w:cs="Times New Roman"/>
          <w:sz w:val="24"/>
          <w:szCs w:val="24"/>
        </w:rPr>
        <w:t xml:space="preserve"> cohorts. These studies should focus on confirming our findings</w:t>
      </w:r>
      <w:r>
        <w:rPr>
          <w:rFonts w:ascii="Times New Roman" w:hAnsi="Times New Roman" w:cs="Times New Roman"/>
          <w:sz w:val="24"/>
          <w:szCs w:val="24"/>
        </w:rPr>
        <w:t xml:space="preserve"> and exploring the efficacy of various interventions in slowing AAC progression and improving cardiovascular outcomes in CKD patients.</w:t>
      </w:r>
    </w:p>
    <w:p w14:paraId="3C531516" w14:textId="77777777" w:rsidR="001271F2" w:rsidRDefault="00A00ADC">
      <w:pPr>
        <w:spacing w:line="480" w:lineRule="auto"/>
        <w:jc w:val="both"/>
        <w:rPr>
          <w:rFonts w:ascii="Times New Roman" w:hAnsi="Times New Roman" w:cs="Times New Roman"/>
          <w:vanish/>
          <w:sz w:val="24"/>
          <w:szCs w:val="24"/>
        </w:rPr>
      </w:pPr>
      <w:r>
        <w:rPr>
          <w:rFonts w:ascii="Times New Roman" w:hAnsi="Times New Roman" w:cs="Times New Roman"/>
          <w:vanish/>
          <w:sz w:val="24"/>
          <w:szCs w:val="24"/>
        </w:rPr>
        <w:t>Bottom of Form</w:t>
      </w:r>
    </w:p>
    <w:p w14:paraId="5A5CBD8A" w14:textId="77777777" w:rsidR="001271F2" w:rsidRDefault="001271F2">
      <w:pPr>
        <w:spacing w:line="480" w:lineRule="auto"/>
        <w:jc w:val="both"/>
        <w:rPr>
          <w:rFonts w:ascii="Times New Roman" w:hAnsi="Times New Roman" w:cs="Times New Roman"/>
          <w:sz w:val="24"/>
          <w:szCs w:val="24"/>
        </w:rPr>
      </w:pPr>
    </w:p>
    <w:p w14:paraId="32E03B1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F47A0A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Abdominal aortic calcification is highly prevalent among young CKD stage 5 patients on mainten</w:t>
      </w:r>
      <w:r>
        <w:rPr>
          <w:rFonts w:ascii="Times New Roman" w:hAnsi="Times New Roman" w:cs="Times New Roman"/>
          <w:sz w:val="24"/>
          <w:szCs w:val="24"/>
        </w:rPr>
        <w:t xml:space="preserve">ance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The severity of AAC is significantly associated with age, duration of </w:t>
      </w:r>
      <w:proofErr w:type="spellStart"/>
      <w:r>
        <w:rPr>
          <w:rFonts w:ascii="Times New Roman" w:hAnsi="Times New Roman" w:cs="Times New Roman"/>
          <w:sz w:val="24"/>
          <w:szCs w:val="24"/>
        </w:rPr>
        <w:t>hemodialysis</w:t>
      </w:r>
      <w:proofErr w:type="spellEnd"/>
      <w:r>
        <w:rPr>
          <w:rFonts w:ascii="Times New Roman" w:hAnsi="Times New Roman" w:cs="Times New Roman"/>
          <w:sz w:val="24"/>
          <w:szCs w:val="24"/>
        </w:rPr>
        <w:t xml:space="preserve">, diabetes mellitus, hypertension, and elevated </w:t>
      </w:r>
      <w:proofErr w:type="spellStart"/>
      <w:r>
        <w:rPr>
          <w:rFonts w:ascii="Times New Roman" w:hAnsi="Times New Roman" w:cs="Times New Roman"/>
          <w:sz w:val="24"/>
          <w:szCs w:val="24"/>
        </w:rPr>
        <w:t>iPTH</w:t>
      </w:r>
      <w:proofErr w:type="spellEnd"/>
      <w:r>
        <w:rPr>
          <w:rFonts w:ascii="Times New Roman" w:hAnsi="Times New Roman" w:cs="Times New Roman"/>
          <w:sz w:val="24"/>
          <w:szCs w:val="24"/>
        </w:rPr>
        <w:t xml:space="preserve"> levels. Lateral lumbar X-</w:t>
      </w:r>
      <w:r>
        <w:rPr>
          <w:rFonts w:ascii="Times New Roman" w:hAnsi="Times New Roman" w:cs="Times New Roman"/>
          <w:sz w:val="24"/>
          <w:szCs w:val="24"/>
        </w:rPr>
        <w:lastRenderedPageBreak/>
        <w:t>ray imaging and the validated AAC scoring system provide a simple, cost-effec</w:t>
      </w:r>
      <w:r>
        <w:rPr>
          <w:rFonts w:ascii="Times New Roman" w:hAnsi="Times New Roman" w:cs="Times New Roman"/>
          <w:sz w:val="24"/>
          <w:szCs w:val="24"/>
        </w:rPr>
        <w:t>tive method for assessing vascular calcification and identifying patients at increased cardiovascular risk. Early detection and management of modifiable risk factors are essential to reduce cardiovascular morbidity and mortality in this high-risk populatio</w:t>
      </w:r>
      <w:r>
        <w:rPr>
          <w:rFonts w:ascii="Times New Roman" w:hAnsi="Times New Roman" w:cs="Times New Roman"/>
          <w:sz w:val="24"/>
          <w:szCs w:val="24"/>
        </w:rPr>
        <w:t>n.</w:t>
      </w:r>
    </w:p>
    <w:p w14:paraId="59EBAC9E"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414A03D6" w14:textId="77777777" w:rsidR="001271F2" w:rsidRDefault="00A00ADC">
      <w:pPr>
        <w:spacing w:line="480" w:lineRule="auto"/>
        <w:ind w:left="360"/>
        <w:jc w:val="both"/>
        <w:rPr>
          <w:rFonts w:ascii="Times New Roman" w:hAnsi="Times New Roman" w:cs="Times New Roman"/>
          <w:sz w:val="24"/>
          <w:szCs w:val="24"/>
        </w:rPr>
      </w:pPr>
      <w:r>
        <w:rPr>
          <w:rFonts w:ascii="Times New Roman" w:hAnsi="Times New Roman" w:cs="Times New Roman"/>
          <w:b/>
          <w:bCs/>
          <w:sz w:val="24"/>
          <w:szCs w:val="24"/>
        </w:rPr>
        <w:lastRenderedPageBreak/>
        <w:t>REFERENCES</w:t>
      </w:r>
    </w:p>
    <w:p w14:paraId="4F820BCC" w14:textId="77777777" w:rsidR="001271F2" w:rsidRDefault="00A00ADC">
      <w:pPr>
        <w:pStyle w:val="NormalWeb"/>
        <w:numPr>
          <w:ilvl w:val="0"/>
          <w:numId w:val="8"/>
        </w:numPr>
        <w:spacing w:beforeAutospacing="1"/>
        <w:ind w:left="360"/>
      </w:pPr>
      <w:r>
        <w:t xml:space="preserve">Toussaint ND, Lau KK, Polkinghorne KR, Kerr PG. Measurement of vascular calcification using CT scans in </w:t>
      </w:r>
      <w:proofErr w:type="spellStart"/>
      <w:r>
        <w:t>hemodialysis</w:t>
      </w:r>
      <w:proofErr w:type="spellEnd"/>
      <w:r>
        <w:t xml:space="preserve"> patients. Nephrol Dial Transplant. 2008;23(8):2592-2598. doi:10.1093/</w:t>
      </w:r>
      <w:proofErr w:type="spellStart"/>
      <w:r>
        <w:t>ndt</w:t>
      </w:r>
      <w:proofErr w:type="spellEnd"/>
      <w:r>
        <w:t>/gfn071.</w:t>
      </w:r>
    </w:p>
    <w:p w14:paraId="4B0B6FE5" w14:textId="77777777" w:rsidR="001271F2" w:rsidRDefault="00A00ADC">
      <w:pPr>
        <w:pStyle w:val="NormalWeb"/>
        <w:numPr>
          <w:ilvl w:val="0"/>
          <w:numId w:val="8"/>
        </w:numPr>
        <w:spacing w:beforeAutospacing="1"/>
        <w:ind w:left="360"/>
      </w:pPr>
      <w:r>
        <w:t xml:space="preserve">Kauppila LI, Polak JF, Cupples LA, Hannan </w:t>
      </w:r>
      <w:r>
        <w:t>MT, Kiel DP, Wilson PW. New indices to classify location, severity, and progression of calcific lesions in the abdominal aorta: A 25-year follow-up study. Atherosclerosis. 1997;132(2):245-250. doi:10.1016/s0021-9150(97)00106-8.</w:t>
      </w:r>
    </w:p>
    <w:p w14:paraId="10D0756B" w14:textId="77777777" w:rsidR="001271F2" w:rsidRDefault="00A00ADC">
      <w:pPr>
        <w:pStyle w:val="NormalWeb"/>
        <w:numPr>
          <w:ilvl w:val="0"/>
          <w:numId w:val="8"/>
        </w:numPr>
        <w:spacing w:beforeAutospacing="1"/>
        <w:ind w:left="360"/>
      </w:pPr>
      <w:r>
        <w:t xml:space="preserve">Cao Q, Yang F, Lian X, Li X, Li Z. Analysis of risk factors for abdominal aortic calcification in dialysis patients and its influence on long-term recovery. J </w:t>
      </w:r>
      <w:proofErr w:type="spellStart"/>
      <w:r>
        <w:t>Investig</w:t>
      </w:r>
      <w:proofErr w:type="spellEnd"/>
      <w:r>
        <w:t xml:space="preserve"> Med. 2023;71(8):845-853. doi:10.1177/10815589231190565.</w:t>
      </w:r>
    </w:p>
    <w:p w14:paraId="28353974" w14:textId="77777777" w:rsidR="001271F2" w:rsidRDefault="00A00ADC">
      <w:pPr>
        <w:pStyle w:val="NormalWeb"/>
        <w:numPr>
          <w:ilvl w:val="0"/>
          <w:numId w:val="8"/>
        </w:numPr>
        <w:spacing w:beforeAutospacing="1"/>
        <w:ind w:left="360"/>
      </w:pPr>
      <w:r>
        <w:rPr>
          <w:lang w:val="en-GB"/>
        </w:rPr>
        <w:t>Ku</w:t>
      </w:r>
      <w:proofErr w:type="spellStart"/>
      <w:r>
        <w:t>ppila</w:t>
      </w:r>
      <w:proofErr w:type="spellEnd"/>
      <w:r>
        <w:t xml:space="preserve"> LI, </w:t>
      </w:r>
      <w:proofErr w:type="spellStart"/>
      <w:r>
        <w:t>Polak</w:t>
      </w:r>
      <w:proofErr w:type="spellEnd"/>
      <w:r>
        <w:t xml:space="preserve"> JF, Cupples LA</w:t>
      </w:r>
      <w:r>
        <w:t xml:space="preserve">, Hannan MT, Kiel DP, Wilson PW. Abdominal aortic calcification in men and women: Associations with mortality and morbidity. Circulation. 1997;96(6):1740-1747. </w:t>
      </w:r>
      <w:proofErr w:type="gramStart"/>
      <w:r>
        <w:t>doi:10.1161/01.cir</w:t>
      </w:r>
      <w:proofErr w:type="gramEnd"/>
      <w:r>
        <w:t>.96.6.1740.</w:t>
      </w:r>
    </w:p>
    <w:p w14:paraId="1CE9D7BB" w14:textId="77777777" w:rsidR="001271F2" w:rsidRDefault="00A00ADC">
      <w:pPr>
        <w:pStyle w:val="NormalWeb"/>
        <w:numPr>
          <w:ilvl w:val="0"/>
          <w:numId w:val="8"/>
        </w:numPr>
        <w:spacing w:beforeAutospacing="1"/>
        <w:ind w:left="360"/>
      </w:pPr>
      <w:r>
        <w:t xml:space="preserve">Toussaint ND, </w:t>
      </w:r>
      <w:proofErr w:type="spellStart"/>
      <w:r>
        <w:t>Pedagogos</w:t>
      </w:r>
      <w:proofErr w:type="spellEnd"/>
      <w:r>
        <w:t xml:space="preserve"> E, Lau KK, Heinze S, Becker GJ, Beavis J, </w:t>
      </w:r>
      <w:r>
        <w:t xml:space="preserve">Polkinghorne KR, </w:t>
      </w:r>
      <w:proofErr w:type="spellStart"/>
      <w:r>
        <w:t>Damasiewicz</w:t>
      </w:r>
      <w:proofErr w:type="spellEnd"/>
      <w:r>
        <w:t xml:space="preserve"> MJ, Kerr PG. Lateral lumbar X-ray assessment of abdominal aortic calcification in Australian haemodialysis patients. Nephrology. 2010;15(8):634-639. doi:10.1111/j.1440-1797.2010.</w:t>
      </w:r>
      <w:proofErr w:type="gramStart"/>
      <w:r>
        <w:t>01420.x.</w:t>
      </w:r>
      <w:proofErr w:type="gramEnd"/>
    </w:p>
    <w:p w14:paraId="5205EA70" w14:textId="77777777" w:rsidR="001271F2" w:rsidRDefault="00A00ADC">
      <w:pPr>
        <w:pStyle w:val="NormalWeb"/>
        <w:spacing w:beforeAutospacing="1"/>
        <w:ind w:left="360"/>
      </w:pPr>
      <w:r>
        <w:rPr>
          <w:lang w:val="en-GB"/>
        </w:rPr>
        <w:t xml:space="preserve">6. </w:t>
      </w:r>
      <w:r>
        <w:t xml:space="preserve">London GM, Guérin AP, </w:t>
      </w:r>
      <w:proofErr w:type="spellStart"/>
      <w:r>
        <w:t>Marchais</w:t>
      </w:r>
      <w:proofErr w:type="spellEnd"/>
      <w:r>
        <w:t xml:space="preserve"> SJ, </w:t>
      </w:r>
      <w:proofErr w:type="spellStart"/>
      <w:r>
        <w:t>Mé</w:t>
      </w:r>
      <w:r>
        <w:t>tivier</w:t>
      </w:r>
      <w:proofErr w:type="spellEnd"/>
      <w:r>
        <w:t xml:space="preserve"> F, Pannier B, Adda H. Arterial media calcification in end-stage renal disease: Impact on all-cause and cardiovascular mortality. Nephrol Dial Transplant. 2003;18(9):1731-1740. doi:10.1093/</w:t>
      </w:r>
      <w:proofErr w:type="spellStart"/>
      <w:r>
        <w:t>ndt</w:t>
      </w:r>
      <w:proofErr w:type="spellEnd"/>
      <w:r>
        <w:t>/gfg414.</w:t>
      </w:r>
    </w:p>
    <w:p w14:paraId="47FFABCB" w14:textId="77777777" w:rsidR="001271F2" w:rsidRDefault="00A00ADC">
      <w:pPr>
        <w:pStyle w:val="NormalWeb"/>
        <w:spacing w:beforeAutospacing="1"/>
        <w:ind w:left="360"/>
      </w:pPr>
      <w:r>
        <w:rPr>
          <w:lang w:val="en-GB"/>
        </w:rPr>
        <w:t xml:space="preserve">7. </w:t>
      </w:r>
      <w:r>
        <w:t xml:space="preserve">Sigrist MK, Taal MW, Bungay P, McIntyre CW. </w:t>
      </w:r>
      <w:r>
        <w:t>Progressive vascular calcification over 2 years is associated with arterial stiffening and increased mortality in patients with stages 4 and 5 chronic kidney disease. Clin J Am Soc Nephrol. 2007;2(6):1241-1248. doi:10.2215/cjn.02150307.</w:t>
      </w:r>
    </w:p>
    <w:p w14:paraId="366E742C" w14:textId="77777777" w:rsidR="001271F2" w:rsidRDefault="00A00ADC">
      <w:pPr>
        <w:pStyle w:val="NormalWeb"/>
        <w:spacing w:beforeAutospacing="1"/>
        <w:ind w:left="360"/>
      </w:pPr>
      <w:r>
        <w:rPr>
          <w:lang w:val="en-GB"/>
        </w:rPr>
        <w:t xml:space="preserve">8. </w:t>
      </w:r>
      <w:r>
        <w:t>Schlieper G, Are</w:t>
      </w:r>
      <w:r>
        <w:t xml:space="preserve">tz A, Verberckmoes SC, </w:t>
      </w:r>
      <w:proofErr w:type="spellStart"/>
      <w:r>
        <w:t>Krüger</w:t>
      </w:r>
      <w:proofErr w:type="spellEnd"/>
      <w:r>
        <w:t xml:space="preserve"> T, </w:t>
      </w:r>
      <w:proofErr w:type="spellStart"/>
      <w:r>
        <w:t>Behets</w:t>
      </w:r>
      <w:proofErr w:type="spellEnd"/>
      <w:r>
        <w:t xml:space="preserve"> GJ, </w:t>
      </w:r>
      <w:proofErr w:type="spellStart"/>
      <w:r>
        <w:t>Ghadimi</w:t>
      </w:r>
      <w:proofErr w:type="spellEnd"/>
      <w:r>
        <w:t xml:space="preserve"> R, Weirich TE, Rohrmann D, Langer S, </w:t>
      </w:r>
      <w:proofErr w:type="spellStart"/>
      <w:r>
        <w:t>Tordoir</w:t>
      </w:r>
      <w:proofErr w:type="spellEnd"/>
      <w:r>
        <w:t xml:space="preserve"> JHM, Amann K, </w:t>
      </w:r>
      <w:proofErr w:type="spellStart"/>
      <w:r>
        <w:t>Westenfeld</w:t>
      </w:r>
      <w:proofErr w:type="spellEnd"/>
      <w:r>
        <w:t xml:space="preserve"> R, Brandenburg VM, </w:t>
      </w:r>
      <w:proofErr w:type="spellStart"/>
      <w:r>
        <w:t>D'Haese</w:t>
      </w:r>
      <w:proofErr w:type="spellEnd"/>
      <w:r>
        <w:t xml:space="preserve"> PC, </w:t>
      </w:r>
      <w:proofErr w:type="spellStart"/>
      <w:r>
        <w:t>Floege</w:t>
      </w:r>
      <w:proofErr w:type="spellEnd"/>
      <w:r>
        <w:t xml:space="preserve"> J. Ultrastructural analysis of vascular calcifications in </w:t>
      </w:r>
      <w:proofErr w:type="spellStart"/>
      <w:r>
        <w:t>uremia</w:t>
      </w:r>
      <w:proofErr w:type="spellEnd"/>
      <w:r>
        <w:t>. J Am Soc Nephrol. 2010;21(4):6</w:t>
      </w:r>
      <w:r>
        <w:t>89-696. doi:10.1681/asn.2009080854.</w:t>
      </w:r>
    </w:p>
    <w:p w14:paraId="466B8544" w14:textId="77777777" w:rsidR="001271F2" w:rsidRDefault="00A00ADC">
      <w:pPr>
        <w:pStyle w:val="NormalWeb"/>
        <w:spacing w:beforeAutospacing="1"/>
        <w:ind w:left="360"/>
      </w:pPr>
      <w:r>
        <w:rPr>
          <w:lang w:val="en-GB"/>
        </w:rPr>
        <w:t xml:space="preserve">9. </w:t>
      </w:r>
      <w:r>
        <w:t xml:space="preserve">Goodman WG, Goldin J, </w:t>
      </w:r>
      <w:proofErr w:type="spellStart"/>
      <w:r>
        <w:t>Kuizon</w:t>
      </w:r>
      <w:proofErr w:type="spellEnd"/>
      <w:r>
        <w:t xml:space="preserve"> BD, Yoon C, Gales B, Sider D, Wang Y, Chung J, Emerick A, Greaser L, </w:t>
      </w:r>
      <w:proofErr w:type="spellStart"/>
      <w:r>
        <w:t>Elashoff</w:t>
      </w:r>
      <w:proofErr w:type="spellEnd"/>
      <w:r>
        <w:t xml:space="preserve"> RM, </w:t>
      </w:r>
      <w:proofErr w:type="spellStart"/>
      <w:r>
        <w:t>Salusky</w:t>
      </w:r>
      <w:proofErr w:type="spellEnd"/>
      <w:r>
        <w:t xml:space="preserve"> IB. Coronary-artery calcification in young adults with end-stage renal disease who are undergoing </w:t>
      </w:r>
      <w:r>
        <w:t>dialysis. N Engl J Med. 2000;342(20):1478-1483. doi:10.1056/nejm200005183422003.</w:t>
      </w:r>
    </w:p>
    <w:p w14:paraId="25E44DE8" w14:textId="77777777" w:rsidR="001271F2" w:rsidRDefault="00A00ADC">
      <w:pPr>
        <w:pStyle w:val="NormalWeb"/>
        <w:spacing w:beforeAutospacing="1"/>
        <w:ind w:left="360"/>
      </w:pPr>
      <w:r>
        <w:rPr>
          <w:lang w:val="en-GB"/>
        </w:rPr>
        <w:t xml:space="preserve">10. </w:t>
      </w:r>
      <w:r>
        <w:t xml:space="preserve">Chen NX, Moe SM. Vascular calcification: Pathophysiology and risk factors. </w:t>
      </w:r>
      <w:proofErr w:type="spellStart"/>
      <w:r>
        <w:t>Curr</w:t>
      </w:r>
      <w:proofErr w:type="spellEnd"/>
      <w:r>
        <w:t xml:space="preserve"> </w:t>
      </w:r>
      <w:proofErr w:type="spellStart"/>
      <w:r>
        <w:t>Hypertens</w:t>
      </w:r>
      <w:proofErr w:type="spellEnd"/>
      <w:r>
        <w:t xml:space="preserve"> Rep. 2003;5(6):523-527. doi:10.1007/s11906-003-0073-5.</w:t>
      </w:r>
    </w:p>
    <w:p w14:paraId="428D8CB5" w14:textId="77777777" w:rsidR="001271F2" w:rsidRDefault="001271F2">
      <w:pPr>
        <w:spacing w:line="480" w:lineRule="auto"/>
        <w:jc w:val="both"/>
        <w:rPr>
          <w:rFonts w:ascii="Times New Roman" w:hAnsi="Times New Roman" w:cs="Times New Roman"/>
          <w:sz w:val="24"/>
          <w:szCs w:val="24"/>
        </w:rPr>
      </w:pPr>
    </w:p>
    <w:sectPr w:rsidR="001271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BFB3" w14:textId="77777777" w:rsidR="00A00ADC" w:rsidRDefault="00A00ADC">
      <w:pPr>
        <w:spacing w:line="240" w:lineRule="auto"/>
      </w:pPr>
      <w:r>
        <w:separator/>
      </w:r>
    </w:p>
  </w:endnote>
  <w:endnote w:type="continuationSeparator" w:id="0">
    <w:p w14:paraId="6B984C5A" w14:textId="77777777" w:rsidR="00A00ADC" w:rsidRDefault="00A00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3875D" w14:textId="77777777" w:rsidR="007366F4" w:rsidRDefault="0073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A9CEF" w14:textId="77777777" w:rsidR="007366F4" w:rsidRDefault="00736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F6A7" w14:textId="77777777" w:rsidR="007366F4" w:rsidRDefault="0073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E580" w14:textId="77777777" w:rsidR="00A00ADC" w:rsidRDefault="00A00ADC">
      <w:pPr>
        <w:spacing w:after="0"/>
      </w:pPr>
      <w:r>
        <w:separator/>
      </w:r>
    </w:p>
  </w:footnote>
  <w:footnote w:type="continuationSeparator" w:id="0">
    <w:p w14:paraId="02C05D87" w14:textId="77777777" w:rsidR="00A00ADC" w:rsidRDefault="00A00A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50C4" w14:textId="0030299C" w:rsidR="007366F4" w:rsidRDefault="007366F4">
    <w:pPr>
      <w:pStyle w:val="Header"/>
    </w:pPr>
    <w:r>
      <w:rPr>
        <w:noProof/>
      </w:rPr>
      <w:pict w14:anchorId="24E1A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8B9C" w14:textId="39A6A4F0" w:rsidR="007366F4" w:rsidRDefault="007366F4">
    <w:pPr>
      <w:pStyle w:val="Header"/>
    </w:pPr>
    <w:r>
      <w:rPr>
        <w:noProof/>
      </w:rPr>
      <w:pict w14:anchorId="536D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0BF6" w14:textId="03C12014" w:rsidR="007366F4" w:rsidRDefault="007366F4">
    <w:pPr>
      <w:pStyle w:val="Header"/>
    </w:pPr>
    <w:r>
      <w:rPr>
        <w:noProof/>
      </w:rPr>
      <w:pict w14:anchorId="5145F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1A43"/>
    <w:multiLevelType w:val="multilevel"/>
    <w:tmpl w:val="25A61A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CBF9ED"/>
    <w:multiLevelType w:val="singleLevel"/>
    <w:tmpl w:val="2CCBF9ED"/>
    <w:lvl w:ilvl="0">
      <w:start w:val="1"/>
      <w:numFmt w:val="decimal"/>
      <w:suff w:val="space"/>
      <w:lvlText w:val="%1."/>
      <w:lvlJc w:val="left"/>
    </w:lvl>
  </w:abstractNum>
  <w:abstractNum w:abstractNumId="2" w15:restartNumberingAfterBreak="0">
    <w:nsid w:val="2E2206B4"/>
    <w:multiLevelType w:val="multilevel"/>
    <w:tmpl w:val="2E22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8407718"/>
    <w:multiLevelType w:val="multilevel"/>
    <w:tmpl w:val="484077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B10587D"/>
    <w:multiLevelType w:val="multilevel"/>
    <w:tmpl w:val="4B1058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4991556"/>
    <w:multiLevelType w:val="multilevel"/>
    <w:tmpl w:val="649915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96F14B8"/>
    <w:multiLevelType w:val="multilevel"/>
    <w:tmpl w:val="696F14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6126FAA"/>
    <w:multiLevelType w:val="multilevel"/>
    <w:tmpl w:val="76126F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6"/>
  </w:num>
  <w:num w:numId="2">
    <w:abstractNumId w:val="7"/>
  </w:num>
  <w:num w:numId="3">
    <w:abstractNumId w:val="5"/>
  </w:num>
  <w:num w:numId="4">
    <w:abstractNumId w:val="2"/>
  </w:num>
  <w:num w:numId="5">
    <w:abstractNumId w:val="4"/>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57"/>
    <w:rsid w:val="00095461"/>
    <w:rsid w:val="00124CAE"/>
    <w:rsid w:val="001271F2"/>
    <w:rsid w:val="001B5E09"/>
    <w:rsid w:val="0021556D"/>
    <w:rsid w:val="003F4122"/>
    <w:rsid w:val="003F5757"/>
    <w:rsid w:val="00432944"/>
    <w:rsid w:val="004362AC"/>
    <w:rsid w:val="00512EDE"/>
    <w:rsid w:val="005239CD"/>
    <w:rsid w:val="00675098"/>
    <w:rsid w:val="006F51AA"/>
    <w:rsid w:val="007366F4"/>
    <w:rsid w:val="00736713"/>
    <w:rsid w:val="007F00C4"/>
    <w:rsid w:val="00960B4C"/>
    <w:rsid w:val="00985DB0"/>
    <w:rsid w:val="00A00ADC"/>
    <w:rsid w:val="00BE5F47"/>
    <w:rsid w:val="00C6344E"/>
    <w:rsid w:val="00C97FBF"/>
    <w:rsid w:val="00D0424A"/>
    <w:rsid w:val="00D442F4"/>
    <w:rsid w:val="00D76C1E"/>
    <w:rsid w:val="10F26659"/>
    <w:rsid w:val="4C0679E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FC9C7E"/>
  <w15:docId w15:val="{72783528-18C3-4792-B9E9-64EE1166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5098"/>
    <w:rPr>
      <w:color w:val="605E5C"/>
      <w:shd w:val="clear" w:color="auto" w:fill="E1DFDD"/>
    </w:rPr>
  </w:style>
  <w:style w:type="paragraph" w:styleId="Header">
    <w:name w:val="header"/>
    <w:basedOn w:val="Normal"/>
    <w:link w:val="HeaderChar"/>
    <w:uiPriority w:val="99"/>
    <w:unhideWhenUsed/>
    <w:rsid w:val="00736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F4"/>
    <w:rPr>
      <w:rFonts w:asciiTheme="minorHAnsi" w:eastAsiaTheme="minorHAnsi" w:hAnsiTheme="minorHAnsi" w:cstheme="minorBidi"/>
      <w:kern w:val="2"/>
      <w:sz w:val="22"/>
      <w:szCs w:val="22"/>
      <w:lang w:val="en-IN" w:eastAsia="en-US"/>
      <w14:ligatures w14:val="standardContextual"/>
    </w:rPr>
  </w:style>
  <w:style w:type="paragraph" w:styleId="Footer">
    <w:name w:val="footer"/>
    <w:basedOn w:val="Normal"/>
    <w:link w:val="FooterChar"/>
    <w:uiPriority w:val="99"/>
    <w:unhideWhenUsed/>
    <w:rsid w:val="00736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F4"/>
    <w:rPr>
      <w:rFonts w:asciiTheme="minorHAnsi" w:eastAsiaTheme="minorHAnsi" w:hAnsiTheme="minorHAnsi" w:cstheme="minorBidi"/>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26580">
      <w:bodyDiv w:val="1"/>
      <w:marLeft w:val="0"/>
      <w:marRight w:val="0"/>
      <w:marTop w:val="0"/>
      <w:marBottom w:val="0"/>
      <w:divBdr>
        <w:top w:val="none" w:sz="0" w:space="0" w:color="auto"/>
        <w:left w:val="none" w:sz="0" w:space="0" w:color="auto"/>
        <w:bottom w:val="none" w:sz="0" w:space="0" w:color="auto"/>
        <w:right w:val="none" w:sz="0" w:space="0" w:color="auto"/>
      </w:divBdr>
    </w:div>
    <w:div w:id="157962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2657</Words>
  <Characters>15147</Characters>
  <Application>Microsoft Office Word</Application>
  <DocSecurity>0</DocSecurity>
  <Lines>126</Lines>
  <Paragraphs>35</Paragraphs>
  <ScaleCrop>false</ScaleCrop>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 goyal</dc:creator>
  <cp:lastModifiedBy>SDI 1084</cp:lastModifiedBy>
  <cp:revision>9</cp:revision>
  <dcterms:created xsi:type="dcterms:W3CDTF">2024-12-30T13:24:00Z</dcterms:created>
  <dcterms:modified xsi:type="dcterms:W3CDTF">2025-02-24T08:26:00Z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E40154DB250144B1BB3890DDFD31B1C5_12</vt:lpwstr>
  </property>
</Properties>
</file>