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85FC8" w14:textId="77777777" w:rsidR="00CB0331" w:rsidRPr="00CB0331" w:rsidRDefault="00CB0331" w:rsidP="00CB0331">
      <w:pPr>
        <w:spacing w:line="240" w:lineRule="auto"/>
        <w:jc w:val="right"/>
        <w:rPr>
          <w:rFonts w:ascii="Arial" w:eastAsia="Times New Roman" w:hAnsi="Arial" w:cs="Arial"/>
          <w:b/>
          <w:bCs/>
          <w:i/>
          <w:iCs/>
          <w:color w:val="000000" w:themeColor="text1"/>
          <w:sz w:val="32"/>
          <w:szCs w:val="32"/>
          <w:u w:val="single"/>
          <w:shd w:val="clear" w:color="auto" w:fill="FFFFFF"/>
          <w:lang w:val="en-US" w:eastAsia="en-IN"/>
        </w:rPr>
      </w:pPr>
      <w:r w:rsidRPr="00CB0331">
        <w:rPr>
          <w:rFonts w:ascii="Arial" w:eastAsia="Times New Roman" w:hAnsi="Arial" w:cs="Arial"/>
          <w:b/>
          <w:bCs/>
          <w:i/>
          <w:iCs/>
          <w:color w:val="000000" w:themeColor="text1"/>
          <w:sz w:val="32"/>
          <w:szCs w:val="32"/>
          <w:u w:val="single"/>
          <w:shd w:val="clear" w:color="auto" w:fill="FFFFFF"/>
          <w:lang w:val="en-US" w:eastAsia="en-IN"/>
        </w:rPr>
        <w:t xml:space="preserve">Case study </w:t>
      </w:r>
    </w:p>
    <w:p w14:paraId="2007E1BD" w14:textId="77777777" w:rsidR="00D24ADD" w:rsidRPr="005C5414" w:rsidRDefault="00D24ADD" w:rsidP="005C5414">
      <w:pPr>
        <w:spacing w:line="240" w:lineRule="auto"/>
        <w:jc w:val="right"/>
        <w:rPr>
          <w:rFonts w:ascii="Arial" w:eastAsia="Times New Roman" w:hAnsi="Arial" w:cs="Arial"/>
          <w:color w:val="000000" w:themeColor="text1"/>
          <w:sz w:val="24"/>
          <w:szCs w:val="24"/>
          <w:shd w:val="clear" w:color="auto" w:fill="FFFFFF"/>
          <w:lang w:eastAsia="en-IN"/>
        </w:rPr>
      </w:pPr>
      <w:r w:rsidRPr="00D24ADD">
        <w:rPr>
          <w:rFonts w:ascii="Arial" w:eastAsia="Times New Roman" w:hAnsi="Arial" w:cs="Arial"/>
          <w:b/>
          <w:color w:val="000000" w:themeColor="text1"/>
          <w:sz w:val="32"/>
          <w:szCs w:val="32"/>
          <w:shd w:val="clear" w:color="auto" w:fill="FFFFFF"/>
          <w:lang w:eastAsia="en-IN"/>
        </w:rPr>
        <w:t>Understanding balance between advertent healing and inadvertent harm by traditional remedies: A Case series of Naphthalene-Induced Acute Kidney Injury in Northwest India.</w:t>
      </w:r>
    </w:p>
    <w:p w14:paraId="2197D786" w14:textId="77777777" w:rsidR="00CB0331" w:rsidRDefault="00CB0331" w:rsidP="00CB0331">
      <w:pPr>
        <w:pStyle w:val="Footer"/>
      </w:pPr>
    </w:p>
    <w:p w14:paraId="7FB47600" w14:textId="77777777" w:rsidR="00CB0331" w:rsidRPr="0091593B" w:rsidRDefault="00CB0331" w:rsidP="0091593B">
      <w:pPr>
        <w:shd w:val="clear" w:color="auto" w:fill="FFFFFF"/>
        <w:spacing w:after="0" w:line="240" w:lineRule="auto"/>
        <w:ind w:left="360"/>
        <w:jc w:val="right"/>
        <w:rPr>
          <w:rFonts w:ascii="Arial" w:eastAsia="Times New Roman" w:hAnsi="Arial" w:cs="Arial"/>
          <w:color w:val="000000" w:themeColor="text1"/>
          <w:shd w:val="clear" w:color="auto" w:fill="FFFFFF"/>
          <w:lang w:eastAsia="en-IN"/>
        </w:rPr>
      </w:pPr>
    </w:p>
    <w:p w14:paraId="3E2C38EC" w14:textId="77777777" w:rsidR="00D24ADD" w:rsidRDefault="00D24ADD" w:rsidP="0091593B">
      <w:pPr>
        <w:shd w:val="clear" w:color="auto" w:fill="FFFFFF"/>
        <w:spacing w:after="0" w:line="240" w:lineRule="auto"/>
        <w:jc w:val="both"/>
        <w:rPr>
          <w:rFonts w:ascii="Arial" w:eastAsia="Times New Roman" w:hAnsi="Arial" w:cs="Arial"/>
          <w:color w:val="000000" w:themeColor="text1"/>
          <w:sz w:val="24"/>
          <w:szCs w:val="24"/>
          <w:shd w:val="clear" w:color="auto" w:fill="FFFFFF"/>
          <w:lang w:eastAsia="en-IN"/>
        </w:rPr>
      </w:pPr>
    </w:p>
    <w:p w14:paraId="41909305" w14:textId="19BC7DC6" w:rsidR="003B4101" w:rsidRDefault="00D24ADD" w:rsidP="0091593B">
      <w:pPr>
        <w:shd w:val="clear" w:color="auto" w:fill="FFFFFF"/>
        <w:spacing w:after="0" w:line="240" w:lineRule="auto"/>
        <w:jc w:val="both"/>
        <w:rPr>
          <w:rFonts w:ascii="Arial" w:eastAsia="Times New Roman" w:hAnsi="Arial" w:cs="Arial"/>
          <w:b/>
          <w:color w:val="000000" w:themeColor="text1"/>
          <w:lang w:eastAsia="en-IN"/>
        </w:rPr>
      </w:pPr>
      <w:r w:rsidRPr="00B55672">
        <w:rPr>
          <w:rFonts w:ascii="Arial" w:eastAsia="Times New Roman" w:hAnsi="Arial" w:cs="Arial"/>
          <w:b/>
          <w:color w:val="000000" w:themeColor="text1"/>
          <w:lang w:eastAsia="en-IN"/>
        </w:rPr>
        <w:t>ABSTRACT</w:t>
      </w:r>
    </w:p>
    <w:p w14:paraId="6F31DD88" w14:textId="77777777" w:rsidR="00B07627" w:rsidRPr="00B55672" w:rsidRDefault="00B07627" w:rsidP="0091593B">
      <w:pPr>
        <w:shd w:val="clear" w:color="auto" w:fill="FFFFFF"/>
        <w:spacing w:after="0" w:line="240" w:lineRule="auto"/>
        <w:jc w:val="both"/>
        <w:rPr>
          <w:rFonts w:ascii="Arial" w:eastAsia="Times New Roman" w:hAnsi="Arial" w:cs="Arial"/>
          <w:b/>
          <w:color w:val="000000" w:themeColor="text1"/>
          <w:lang w:eastAsia="en-IN"/>
        </w:rPr>
      </w:pPr>
    </w:p>
    <w:p w14:paraId="62650620" w14:textId="77777777" w:rsidR="00D24ADD" w:rsidRPr="00B55672" w:rsidRDefault="00D24ADD" w:rsidP="0091593B">
      <w:pPr>
        <w:spacing w:line="240" w:lineRule="auto"/>
        <w:jc w:val="both"/>
        <w:rPr>
          <w:rFonts w:ascii="Arial" w:hAnsi="Arial" w:cs="Arial"/>
          <w:b/>
          <w:color w:val="000000" w:themeColor="text1"/>
        </w:rPr>
      </w:pPr>
      <w:r w:rsidRPr="00B55672">
        <w:rPr>
          <w:rFonts w:ascii="Arial" w:hAnsi="Arial" w:cs="Arial"/>
          <w:b/>
          <w:color w:val="000000" w:themeColor="text1"/>
        </w:rPr>
        <w:t>Aim</w:t>
      </w:r>
    </w:p>
    <w:p w14:paraId="58A8D543" w14:textId="77777777" w:rsidR="00D24ADD" w:rsidRPr="00B55672" w:rsidRDefault="00DA4645" w:rsidP="0091593B">
      <w:pPr>
        <w:spacing w:line="240" w:lineRule="auto"/>
        <w:jc w:val="both"/>
        <w:rPr>
          <w:rFonts w:ascii="Arial" w:eastAsia="Times New Roman" w:hAnsi="Arial" w:cs="Arial"/>
          <w:color w:val="000000" w:themeColor="text1"/>
          <w:lang w:eastAsia="en-IN"/>
        </w:rPr>
      </w:pPr>
      <w:r w:rsidRPr="00B55672">
        <w:rPr>
          <w:rFonts w:ascii="Arial" w:eastAsia="Times New Roman" w:hAnsi="Arial" w:cs="Arial"/>
          <w:color w:val="000000" w:themeColor="text1"/>
          <w:lang w:eastAsia="en-IN"/>
        </w:rPr>
        <w:t>This case series elucidates the clinical progression and therapeutic interventions in four patients, who experienced Acute Kidney Injury (AKI) subsequent to the consumption of indigenous medicine containing naphthalene, employed as a home remedy for haemorrho</w:t>
      </w:r>
      <w:r w:rsidR="00CE73AA" w:rsidRPr="00B55672">
        <w:rPr>
          <w:rFonts w:ascii="Arial" w:eastAsia="Times New Roman" w:hAnsi="Arial" w:cs="Arial"/>
          <w:color w:val="000000" w:themeColor="text1"/>
          <w:lang w:eastAsia="en-IN"/>
        </w:rPr>
        <w:t xml:space="preserve">ids. </w:t>
      </w:r>
      <w:r w:rsidR="00B55672" w:rsidRPr="00B55672">
        <w:rPr>
          <w:rFonts w:ascii="Arial" w:eastAsia="Times New Roman" w:hAnsi="Arial" w:cs="Arial"/>
          <w:color w:val="000000" w:themeColor="text1"/>
          <w:lang w:eastAsia="en-IN"/>
        </w:rPr>
        <w:t>We aim to increase awareness regarding harmful effects of these unsanctioned indigenous practices.</w:t>
      </w:r>
    </w:p>
    <w:p w14:paraId="600A4ACC" w14:textId="77777777" w:rsidR="0091593B" w:rsidRPr="00B55672" w:rsidRDefault="0091593B" w:rsidP="0091593B">
      <w:pPr>
        <w:spacing w:line="240" w:lineRule="auto"/>
        <w:jc w:val="both"/>
        <w:rPr>
          <w:rFonts w:ascii="Arial" w:eastAsia="Times New Roman" w:hAnsi="Arial" w:cs="Arial"/>
          <w:b/>
          <w:color w:val="000000" w:themeColor="text1"/>
          <w:lang w:eastAsia="en-IN"/>
        </w:rPr>
      </w:pPr>
      <w:r w:rsidRPr="00B55672">
        <w:rPr>
          <w:rFonts w:ascii="Arial" w:eastAsia="Times New Roman" w:hAnsi="Arial" w:cs="Arial"/>
          <w:b/>
          <w:color w:val="000000" w:themeColor="text1"/>
          <w:lang w:eastAsia="en-IN"/>
        </w:rPr>
        <w:t>Case presentation</w:t>
      </w:r>
    </w:p>
    <w:p w14:paraId="05E45DB0" w14:textId="77777777" w:rsidR="0091593B" w:rsidRPr="00B55672" w:rsidRDefault="0091593B" w:rsidP="0091593B">
      <w:pPr>
        <w:spacing w:line="240" w:lineRule="auto"/>
        <w:jc w:val="both"/>
        <w:rPr>
          <w:rFonts w:ascii="Arial" w:hAnsi="Arial" w:cs="Arial"/>
          <w:color w:val="000000" w:themeColor="text1"/>
        </w:rPr>
      </w:pPr>
      <w:r w:rsidRPr="00B55672">
        <w:rPr>
          <w:rFonts w:ascii="Arial" w:eastAsia="Times New Roman" w:hAnsi="Arial" w:cs="Arial"/>
          <w:color w:val="000000" w:themeColor="text1"/>
          <w:lang w:eastAsia="en-IN"/>
        </w:rPr>
        <w:t xml:space="preserve">We present four cases </w:t>
      </w:r>
      <w:r w:rsidR="00B55672" w:rsidRPr="00B55672">
        <w:rPr>
          <w:rFonts w:ascii="Arial" w:eastAsia="Times New Roman" w:hAnsi="Arial" w:cs="Arial"/>
          <w:color w:val="000000" w:themeColor="text1"/>
          <w:lang w:eastAsia="en-IN"/>
        </w:rPr>
        <w:t xml:space="preserve">that presented to Nephrology department of SMS medical college &amp; hospital, Jaipur, Rajasthan between January 2024 to July 2024 </w:t>
      </w:r>
      <w:r w:rsidR="00DA4645" w:rsidRPr="00B55672">
        <w:rPr>
          <w:rFonts w:ascii="Arial" w:eastAsia="Times New Roman" w:hAnsi="Arial" w:cs="Arial"/>
          <w:color w:val="000000" w:themeColor="text1"/>
          <w:lang w:eastAsia="en-IN"/>
        </w:rPr>
        <w:t xml:space="preserve">with anuria after two to three days with pronounced renal dysfunction and evidence of hemolysis. Comprehensive care was provided, encompassing supportive measures such as hemodialysis to address the renal impairment. Subsequent renal biopsy unveiled pigment </w:t>
      </w:r>
      <w:r w:rsidR="00777D90" w:rsidRPr="00B55672">
        <w:rPr>
          <w:rFonts w:ascii="Arial" w:eastAsia="Times New Roman" w:hAnsi="Arial" w:cs="Arial"/>
          <w:color w:val="000000" w:themeColor="text1"/>
          <w:lang w:eastAsia="en-IN"/>
        </w:rPr>
        <w:t xml:space="preserve">cast </w:t>
      </w:r>
      <w:r w:rsidR="00DA4645" w:rsidRPr="00B55672">
        <w:rPr>
          <w:rFonts w:ascii="Arial" w:eastAsia="Times New Roman" w:hAnsi="Arial" w:cs="Arial"/>
          <w:color w:val="000000" w:themeColor="text1"/>
          <w:lang w:eastAsia="en-IN"/>
        </w:rPr>
        <w:t>nephropathy as</w:t>
      </w:r>
      <w:r w:rsidR="00777D90" w:rsidRPr="00B55672">
        <w:rPr>
          <w:rFonts w:ascii="Arial" w:eastAsia="Times New Roman" w:hAnsi="Arial" w:cs="Arial"/>
          <w:color w:val="000000" w:themeColor="text1"/>
          <w:lang w:eastAsia="en-IN"/>
        </w:rPr>
        <w:t xml:space="preserve"> the underlying etiology of </w:t>
      </w:r>
      <w:r w:rsidR="00DA4645" w:rsidRPr="00B55672">
        <w:rPr>
          <w:rFonts w:ascii="Arial" w:eastAsia="Times New Roman" w:hAnsi="Arial" w:cs="Arial"/>
          <w:color w:val="000000" w:themeColor="text1"/>
          <w:lang w:eastAsia="en-IN"/>
        </w:rPr>
        <w:t>AKI in all the patients. With continuous treatment and vigilant observation, urine output of all patients progressively recovered in 11 to 16 days, and all patients were discharged in a stable condition with declining trend of serum creatinine.</w:t>
      </w:r>
      <w:r w:rsidR="00DA4645" w:rsidRPr="00B55672">
        <w:rPr>
          <w:rFonts w:ascii="Arial" w:hAnsi="Arial" w:cs="Arial"/>
          <w:color w:val="000000" w:themeColor="text1"/>
        </w:rPr>
        <w:t xml:space="preserve"> </w:t>
      </w:r>
      <w:r w:rsidR="00395726" w:rsidRPr="00B55672">
        <w:rPr>
          <w:rFonts w:ascii="Arial" w:hAnsi="Arial" w:cs="Arial"/>
          <w:color w:val="000000" w:themeColor="text1"/>
        </w:rPr>
        <w:t>All patients had</w:t>
      </w:r>
      <w:r w:rsidR="00D90B72" w:rsidRPr="00B55672">
        <w:rPr>
          <w:rFonts w:ascii="Arial" w:hAnsi="Arial" w:cs="Arial"/>
          <w:color w:val="000000" w:themeColor="text1"/>
        </w:rPr>
        <w:t xml:space="preserve"> normal renal function at 3 month follow up.</w:t>
      </w:r>
      <w:r w:rsidR="004B3289" w:rsidRPr="00B55672">
        <w:rPr>
          <w:rFonts w:ascii="Arial" w:hAnsi="Arial" w:cs="Arial"/>
          <w:color w:val="000000" w:themeColor="text1"/>
        </w:rPr>
        <w:t xml:space="preserve"> </w:t>
      </w:r>
    </w:p>
    <w:p w14:paraId="24EAD9CB" w14:textId="77777777" w:rsidR="0091593B" w:rsidRPr="00B55672" w:rsidRDefault="00B55672" w:rsidP="0091593B">
      <w:pPr>
        <w:spacing w:line="240" w:lineRule="auto"/>
        <w:jc w:val="both"/>
        <w:rPr>
          <w:rFonts w:ascii="Arial" w:hAnsi="Arial" w:cs="Arial"/>
          <w:b/>
          <w:color w:val="000000" w:themeColor="text1"/>
        </w:rPr>
      </w:pPr>
      <w:r w:rsidRPr="00B55672">
        <w:rPr>
          <w:rFonts w:ascii="Arial" w:hAnsi="Arial" w:cs="Arial"/>
          <w:b/>
          <w:color w:val="000000" w:themeColor="text1"/>
        </w:rPr>
        <w:t>Discussion</w:t>
      </w:r>
    </w:p>
    <w:p w14:paraId="60B204B4" w14:textId="77777777" w:rsidR="00DA4645" w:rsidRPr="00B55672" w:rsidRDefault="00B55672" w:rsidP="0091593B">
      <w:pPr>
        <w:spacing w:line="240" w:lineRule="auto"/>
        <w:jc w:val="both"/>
        <w:rPr>
          <w:rFonts w:ascii="Arial" w:eastAsia="Times New Roman" w:hAnsi="Arial" w:cs="Arial"/>
          <w:color w:val="000000" w:themeColor="text1"/>
          <w:lang w:eastAsia="en-IN"/>
        </w:rPr>
      </w:pPr>
      <w:r w:rsidRPr="00B55672">
        <w:rPr>
          <w:rFonts w:ascii="Arial" w:eastAsia="Times New Roman" w:hAnsi="Arial" w:cs="Arial"/>
          <w:color w:val="000000" w:themeColor="text1"/>
          <w:lang w:eastAsia="en-IN"/>
        </w:rPr>
        <w:t xml:space="preserve">Naphthalene, a component of indigenous medicine in our case series, is known to have toxic effects, particularly on the </w:t>
      </w:r>
      <w:proofErr w:type="spellStart"/>
      <w:r w:rsidRPr="00B55672">
        <w:rPr>
          <w:rFonts w:ascii="Arial" w:eastAsia="Times New Roman" w:hAnsi="Arial" w:cs="Arial"/>
          <w:color w:val="000000" w:themeColor="text1"/>
          <w:lang w:eastAsia="en-IN"/>
        </w:rPr>
        <w:t>hematological</w:t>
      </w:r>
      <w:proofErr w:type="spellEnd"/>
      <w:r w:rsidRPr="00B55672">
        <w:rPr>
          <w:rFonts w:ascii="Arial" w:eastAsia="Times New Roman" w:hAnsi="Arial" w:cs="Arial"/>
          <w:color w:val="000000" w:themeColor="text1"/>
          <w:lang w:eastAsia="en-IN"/>
        </w:rPr>
        <w:t xml:space="preserve"> system which </w:t>
      </w:r>
      <w:r w:rsidRPr="00B55672">
        <w:rPr>
          <w:rFonts w:ascii="Arial" w:hAnsi="Arial" w:cs="Arial"/>
          <w:color w:val="000000" w:themeColor="text1"/>
          <w:shd w:val="clear" w:color="auto" w:fill="FFFFFF"/>
        </w:rPr>
        <w:t xml:space="preserve">occurs through the generation of free oxygen radicals, causing headache, nausea, vomiting, diarrhoea, abdominal pain, fever and altered mental status. </w:t>
      </w:r>
      <w:r w:rsidR="00DA4645" w:rsidRPr="00B55672">
        <w:rPr>
          <w:rFonts w:ascii="Arial" w:eastAsia="Times New Roman" w:hAnsi="Arial" w:cs="Arial"/>
          <w:color w:val="000000" w:themeColor="text1"/>
          <w:lang w:eastAsia="en-IN"/>
        </w:rPr>
        <w:t>This case series serves as a poignant reminder of the imperative need for circumspection when utilizing indigenous remedies, highlighting the potential hazards of home based remedies. Furthermore, it underscores the significance of high index of suspicion, expeditious diagnosis</w:t>
      </w:r>
      <w:r w:rsidR="00CE73AA" w:rsidRPr="00B55672">
        <w:rPr>
          <w:rFonts w:ascii="Arial" w:eastAsia="Times New Roman" w:hAnsi="Arial" w:cs="Arial"/>
          <w:color w:val="000000" w:themeColor="text1"/>
          <w:lang w:eastAsia="en-IN"/>
        </w:rPr>
        <w:t>, patient and doctor education,</w:t>
      </w:r>
      <w:r w:rsidR="00DA4645" w:rsidRPr="00B55672">
        <w:rPr>
          <w:rFonts w:ascii="Arial" w:eastAsia="Times New Roman" w:hAnsi="Arial" w:cs="Arial"/>
          <w:color w:val="000000" w:themeColor="text1"/>
          <w:lang w:eastAsia="en-IN"/>
        </w:rPr>
        <w:t xml:space="preserve"> and the administration of appropriate therapeutics in instances of AKI linked to toxic exposures, thus ensuring favourable patient outcomes.</w:t>
      </w:r>
    </w:p>
    <w:p w14:paraId="286B63EE" w14:textId="77777777" w:rsidR="00B55672" w:rsidRPr="00B55672" w:rsidRDefault="00B55672" w:rsidP="0091593B">
      <w:pPr>
        <w:spacing w:line="240" w:lineRule="auto"/>
        <w:jc w:val="both"/>
        <w:rPr>
          <w:rFonts w:ascii="Arial" w:eastAsia="Times New Roman" w:hAnsi="Arial" w:cs="Arial"/>
          <w:b/>
          <w:color w:val="000000" w:themeColor="text1"/>
          <w:lang w:eastAsia="en-IN"/>
        </w:rPr>
      </w:pPr>
      <w:r w:rsidRPr="00B55672">
        <w:rPr>
          <w:rFonts w:ascii="Arial" w:eastAsia="Times New Roman" w:hAnsi="Arial" w:cs="Arial"/>
          <w:b/>
          <w:color w:val="000000" w:themeColor="text1"/>
          <w:lang w:eastAsia="en-IN"/>
        </w:rPr>
        <w:t>Conclusion</w:t>
      </w:r>
    </w:p>
    <w:p w14:paraId="3AE56293" w14:textId="77777777" w:rsidR="00B55672" w:rsidRPr="00B55672" w:rsidRDefault="00B55672" w:rsidP="0091593B">
      <w:pPr>
        <w:spacing w:line="240" w:lineRule="auto"/>
        <w:jc w:val="both"/>
        <w:rPr>
          <w:rFonts w:ascii="Arial" w:hAnsi="Arial" w:cs="Arial"/>
          <w:color w:val="000000" w:themeColor="text1"/>
        </w:rPr>
      </w:pPr>
      <w:r w:rsidRPr="00B55672">
        <w:rPr>
          <w:rFonts w:ascii="Arial" w:eastAsia="Times New Roman" w:hAnsi="Arial" w:cs="Arial"/>
          <w:color w:val="000000" w:themeColor="text1"/>
          <w:lang w:eastAsia="en-IN"/>
        </w:rPr>
        <w:t>We conclude that unsanctioned home based remedies should be used after thorough circumspection and, after consultation with a registered medical practitioner.</w:t>
      </w:r>
    </w:p>
    <w:p w14:paraId="0D037553" w14:textId="670CAAFB" w:rsidR="004B3289" w:rsidRDefault="004B3289" w:rsidP="0091593B">
      <w:pPr>
        <w:shd w:val="clear" w:color="auto" w:fill="FFFFFF"/>
        <w:spacing w:after="0" w:line="240" w:lineRule="auto"/>
        <w:jc w:val="both"/>
        <w:rPr>
          <w:rFonts w:ascii="Arial" w:eastAsia="Times New Roman" w:hAnsi="Arial" w:cs="Arial"/>
          <w:i/>
          <w:color w:val="000000" w:themeColor="text1"/>
          <w:sz w:val="20"/>
          <w:szCs w:val="20"/>
          <w:lang w:eastAsia="en-IN"/>
        </w:rPr>
      </w:pPr>
      <w:r w:rsidRPr="0091593B">
        <w:rPr>
          <w:rFonts w:ascii="Arial" w:eastAsia="Times New Roman" w:hAnsi="Arial" w:cs="Arial"/>
          <w:i/>
          <w:color w:val="000000" w:themeColor="text1"/>
          <w:sz w:val="20"/>
          <w:szCs w:val="20"/>
          <w:lang w:eastAsia="en-IN"/>
        </w:rPr>
        <w:t>Keywords: Acute Kidney Injury, Naphthalene, methemoglobinemia, traditional remedies, haemorrhoids</w:t>
      </w:r>
    </w:p>
    <w:p w14:paraId="6C0853B2" w14:textId="167FBED0" w:rsidR="00B07627" w:rsidRDefault="00B07627" w:rsidP="0091593B">
      <w:pPr>
        <w:shd w:val="clear" w:color="auto" w:fill="FFFFFF"/>
        <w:spacing w:after="0" w:line="240" w:lineRule="auto"/>
        <w:jc w:val="both"/>
        <w:rPr>
          <w:rStyle w:val="react-tagsinput-tag"/>
          <w:rFonts w:ascii="Arial" w:hAnsi="Arial" w:cs="Arial"/>
          <w:b/>
          <w:bCs/>
          <w:i/>
          <w:color w:val="FFFFFF"/>
          <w:sz w:val="20"/>
          <w:szCs w:val="20"/>
          <w:bdr w:val="single" w:sz="6" w:space="0" w:color="A5D24A" w:frame="1"/>
        </w:rPr>
      </w:pPr>
    </w:p>
    <w:p w14:paraId="3DC801D0" w14:textId="3CFA50A5" w:rsidR="00B07627" w:rsidRDefault="00B07627" w:rsidP="0091593B">
      <w:pPr>
        <w:shd w:val="clear" w:color="auto" w:fill="FFFFFF"/>
        <w:spacing w:after="0" w:line="240" w:lineRule="auto"/>
        <w:jc w:val="both"/>
        <w:rPr>
          <w:rStyle w:val="react-tagsinput-tag"/>
          <w:rFonts w:ascii="Arial" w:hAnsi="Arial" w:cs="Arial"/>
          <w:b/>
          <w:bCs/>
          <w:i/>
          <w:color w:val="FFFFFF"/>
          <w:sz w:val="20"/>
          <w:szCs w:val="20"/>
          <w:bdr w:val="single" w:sz="6" w:space="0" w:color="A5D24A" w:frame="1"/>
        </w:rPr>
      </w:pPr>
    </w:p>
    <w:p w14:paraId="69F499BD" w14:textId="67BAD2A8" w:rsidR="00B07627" w:rsidRDefault="00B07627" w:rsidP="0091593B">
      <w:pPr>
        <w:shd w:val="clear" w:color="auto" w:fill="FFFFFF"/>
        <w:spacing w:after="0" w:line="240" w:lineRule="auto"/>
        <w:jc w:val="both"/>
        <w:rPr>
          <w:rStyle w:val="react-tagsinput-tag"/>
          <w:rFonts w:ascii="Arial" w:hAnsi="Arial" w:cs="Arial"/>
          <w:b/>
          <w:bCs/>
          <w:i/>
          <w:color w:val="FFFFFF"/>
          <w:sz w:val="20"/>
          <w:szCs w:val="20"/>
          <w:bdr w:val="single" w:sz="6" w:space="0" w:color="A5D24A" w:frame="1"/>
        </w:rPr>
      </w:pPr>
    </w:p>
    <w:p w14:paraId="05305F8F" w14:textId="77777777" w:rsidR="00B07627" w:rsidRPr="0091593B" w:rsidRDefault="00B07627" w:rsidP="0091593B">
      <w:pPr>
        <w:shd w:val="clear" w:color="auto" w:fill="FFFFFF"/>
        <w:spacing w:after="0" w:line="240" w:lineRule="auto"/>
        <w:jc w:val="both"/>
        <w:rPr>
          <w:rStyle w:val="react-tagsinput-tag"/>
          <w:rFonts w:ascii="Arial" w:hAnsi="Arial" w:cs="Arial"/>
          <w:b/>
          <w:bCs/>
          <w:i/>
          <w:color w:val="FFFFFF"/>
          <w:sz w:val="20"/>
          <w:szCs w:val="20"/>
          <w:bdr w:val="single" w:sz="6" w:space="0" w:color="A5D24A" w:frame="1"/>
        </w:rPr>
      </w:pPr>
    </w:p>
    <w:p w14:paraId="58B8B569" w14:textId="77777777" w:rsidR="004B3289" w:rsidRPr="00393985" w:rsidRDefault="004B3289" w:rsidP="0091593B">
      <w:pPr>
        <w:shd w:val="clear" w:color="auto" w:fill="FFFFFF"/>
        <w:spacing w:after="0" w:line="240" w:lineRule="auto"/>
        <w:jc w:val="both"/>
        <w:rPr>
          <w:rStyle w:val="react-tagsinput-tag"/>
          <w:rFonts w:ascii="Arial" w:hAnsi="Arial" w:cs="Arial"/>
          <w:b/>
          <w:bCs/>
          <w:color w:val="FFFFFF"/>
          <w:sz w:val="24"/>
          <w:szCs w:val="24"/>
          <w:bdr w:val="single" w:sz="6" w:space="0" w:color="A5D24A" w:frame="1"/>
        </w:rPr>
      </w:pPr>
    </w:p>
    <w:p w14:paraId="41146931" w14:textId="2BCEB356" w:rsidR="00D22609" w:rsidRDefault="0091593B" w:rsidP="0091593B">
      <w:pPr>
        <w:shd w:val="clear" w:color="auto" w:fill="FFFFFF"/>
        <w:spacing w:after="0" w:line="240" w:lineRule="auto"/>
        <w:jc w:val="both"/>
        <w:rPr>
          <w:rFonts w:ascii="Arial" w:eastAsia="Times New Roman" w:hAnsi="Arial" w:cs="Arial"/>
          <w:b/>
          <w:color w:val="000000" w:themeColor="text1"/>
          <w:lang w:eastAsia="en-IN"/>
        </w:rPr>
      </w:pPr>
      <w:r w:rsidRPr="0091593B">
        <w:rPr>
          <w:rFonts w:ascii="Arial" w:eastAsia="Times New Roman" w:hAnsi="Arial" w:cs="Arial"/>
          <w:b/>
          <w:color w:val="000000" w:themeColor="text1"/>
          <w:lang w:eastAsia="en-IN"/>
        </w:rPr>
        <w:t>INTRODUCTION</w:t>
      </w:r>
    </w:p>
    <w:p w14:paraId="33C2C189" w14:textId="77777777" w:rsidR="00B07627" w:rsidRPr="0091593B" w:rsidRDefault="00B07627" w:rsidP="0091593B">
      <w:pPr>
        <w:shd w:val="clear" w:color="auto" w:fill="FFFFFF"/>
        <w:spacing w:after="0" w:line="240" w:lineRule="auto"/>
        <w:jc w:val="both"/>
        <w:rPr>
          <w:rFonts w:ascii="Arial" w:eastAsia="Times New Roman" w:hAnsi="Arial" w:cs="Arial"/>
          <w:b/>
          <w:color w:val="000000" w:themeColor="text1"/>
          <w:lang w:eastAsia="en-IN"/>
        </w:rPr>
      </w:pPr>
    </w:p>
    <w:p w14:paraId="471453CB" w14:textId="77777777" w:rsidR="00D22609" w:rsidRPr="005C5414" w:rsidRDefault="00D22609"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 xml:space="preserve">In the realm of traditional remedies, there exists a delicate balance between healing and inadvertent harm. </w:t>
      </w:r>
      <w:r w:rsidRPr="005C5414">
        <w:rPr>
          <w:rFonts w:ascii="Arial" w:hAnsi="Arial" w:cs="Arial"/>
          <w:color w:val="000000" w:themeColor="text1"/>
          <w:sz w:val="20"/>
          <w:szCs w:val="20"/>
        </w:rPr>
        <w:t>Naphthalene (C10H8) is a</w:t>
      </w:r>
      <w:r w:rsidR="00CE73AA" w:rsidRPr="005C5414">
        <w:rPr>
          <w:rFonts w:ascii="Arial" w:hAnsi="Arial" w:cs="Arial"/>
          <w:color w:val="000000" w:themeColor="text1"/>
          <w:sz w:val="20"/>
          <w:szCs w:val="20"/>
        </w:rPr>
        <w:t>n</w:t>
      </w:r>
      <w:r w:rsidRPr="005C5414">
        <w:rPr>
          <w:rFonts w:ascii="Arial" w:hAnsi="Arial" w:cs="Arial"/>
          <w:color w:val="000000" w:themeColor="text1"/>
          <w:sz w:val="20"/>
          <w:szCs w:val="20"/>
        </w:rPr>
        <w:t xml:space="preserve"> </w:t>
      </w:r>
      <w:r w:rsidR="006340C7" w:rsidRPr="005C5414">
        <w:rPr>
          <w:rFonts w:ascii="Arial" w:hAnsi="Arial" w:cs="Arial"/>
          <w:color w:val="000000" w:themeColor="text1"/>
          <w:sz w:val="20"/>
          <w:szCs w:val="20"/>
        </w:rPr>
        <w:t xml:space="preserve">aromatic </w:t>
      </w:r>
      <w:r w:rsidRPr="005C5414">
        <w:rPr>
          <w:rFonts w:ascii="Arial" w:hAnsi="Arial" w:cs="Arial"/>
          <w:color w:val="000000" w:themeColor="text1"/>
          <w:sz w:val="20"/>
          <w:szCs w:val="20"/>
        </w:rPr>
        <w:t>hydr</w:t>
      </w:r>
      <w:r w:rsidR="006340C7" w:rsidRPr="005C5414">
        <w:rPr>
          <w:rFonts w:ascii="Arial" w:hAnsi="Arial" w:cs="Arial"/>
          <w:color w:val="000000" w:themeColor="text1"/>
          <w:sz w:val="20"/>
          <w:szCs w:val="20"/>
        </w:rPr>
        <w:t>ocarbon which</w:t>
      </w:r>
      <w:r w:rsidRPr="005C5414">
        <w:rPr>
          <w:rFonts w:ascii="Arial" w:hAnsi="Arial" w:cs="Arial"/>
          <w:color w:val="000000" w:themeColor="text1"/>
          <w:sz w:val="20"/>
          <w:szCs w:val="20"/>
        </w:rPr>
        <w:t xml:space="preserve"> is used to manufacture moth balls,</w:t>
      </w:r>
      <w:r w:rsidR="006340C7" w:rsidRPr="005C5414">
        <w:rPr>
          <w:rFonts w:ascii="Arial" w:hAnsi="Arial" w:cs="Arial"/>
          <w:color w:val="000000" w:themeColor="text1"/>
          <w:sz w:val="20"/>
          <w:szCs w:val="20"/>
        </w:rPr>
        <w:t xml:space="preserve"> insecticides </w:t>
      </w:r>
      <w:r w:rsidRPr="005C5414">
        <w:rPr>
          <w:rFonts w:ascii="Arial" w:hAnsi="Arial" w:cs="Arial"/>
          <w:color w:val="000000" w:themeColor="text1"/>
          <w:sz w:val="20"/>
          <w:szCs w:val="20"/>
        </w:rPr>
        <w:t xml:space="preserve">and toilet deodorant blocks. </w:t>
      </w:r>
      <w:r w:rsidRPr="005C5414">
        <w:rPr>
          <w:rFonts w:ascii="Arial" w:hAnsi="Arial" w:cs="Arial"/>
          <w:color w:val="000000" w:themeColor="text1"/>
          <w:sz w:val="20"/>
          <w:szCs w:val="20"/>
          <w:shd w:val="clear" w:color="auto" w:fill="FFFFFF"/>
        </w:rPr>
        <w:t>Accidental or inte</w:t>
      </w:r>
      <w:r w:rsidR="006340C7" w:rsidRPr="005C5414">
        <w:rPr>
          <w:rFonts w:ascii="Arial" w:hAnsi="Arial" w:cs="Arial"/>
          <w:color w:val="000000" w:themeColor="text1"/>
          <w:sz w:val="20"/>
          <w:szCs w:val="20"/>
          <w:shd w:val="clear" w:color="auto" w:fill="FFFFFF"/>
        </w:rPr>
        <w:t>ntional poisoning</w:t>
      </w:r>
      <w:r w:rsidRPr="005C5414">
        <w:rPr>
          <w:rFonts w:ascii="Arial" w:hAnsi="Arial" w:cs="Arial"/>
          <w:color w:val="000000" w:themeColor="text1"/>
          <w:sz w:val="20"/>
          <w:szCs w:val="20"/>
          <w:shd w:val="clear" w:color="auto" w:fill="FFFFFF"/>
        </w:rPr>
        <w:t xml:space="preserve"> has been repor</w:t>
      </w:r>
      <w:r w:rsidR="00777D90" w:rsidRPr="005C5414">
        <w:rPr>
          <w:rFonts w:ascii="Arial" w:hAnsi="Arial" w:cs="Arial"/>
          <w:color w:val="000000" w:themeColor="text1"/>
          <w:sz w:val="20"/>
          <w:szCs w:val="20"/>
          <w:shd w:val="clear" w:color="auto" w:fill="FFFFFF"/>
        </w:rPr>
        <w:t>ted by swallowing, skin contact</w:t>
      </w:r>
      <w:r w:rsidRPr="005C5414">
        <w:rPr>
          <w:rFonts w:ascii="Arial" w:hAnsi="Arial" w:cs="Arial"/>
          <w:color w:val="000000" w:themeColor="text1"/>
          <w:sz w:val="20"/>
          <w:szCs w:val="20"/>
          <w:shd w:val="clear" w:color="auto" w:fill="FFFFFF"/>
        </w:rPr>
        <w:t xml:space="preserve"> and inhalation. The metabolite α-naphthol is the main cause of poisoning.</w:t>
      </w:r>
      <w:r w:rsidRPr="005C5414">
        <w:rPr>
          <w:rFonts w:ascii="Arial" w:hAnsi="Arial" w:cs="Arial"/>
          <w:color w:val="000000" w:themeColor="text1"/>
          <w:sz w:val="20"/>
          <w:szCs w:val="20"/>
          <w:shd w:val="clear" w:color="auto" w:fill="FFFFFF"/>
          <w:vertAlign w:val="superscript"/>
        </w:rPr>
        <w:t>1</w:t>
      </w:r>
      <w:r w:rsidRPr="005C5414">
        <w:rPr>
          <w:rFonts w:ascii="Arial" w:hAnsi="Arial" w:cs="Arial"/>
          <w:color w:val="000000" w:themeColor="text1"/>
          <w:sz w:val="20"/>
          <w:szCs w:val="20"/>
          <w:shd w:val="clear" w:color="auto" w:fill="FFFFFF"/>
        </w:rPr>
        <w:t xml:space="preserve"> Naphthalene toxicity mainly occurs through the generation of free oxygen radicals, leading to lipid peroxidation</w:t>
      </w:r>
      <w:r w:rsidR="006340C7" w:rsidRPr="005C5414">
        <w:rPr>
          <w:rFonts w:ascii="Arial" w:hAnsi="Arial" w:cs="Arial"/>
          <w:color w:val="000000" w:themeColor="text1"/>
          <w:sz w:val="20"/>
          <w:szCs w:val="20"/>
          <w:shd w:val="clear" w:color="auto" w:fill="FFFFFF"/>
        </w:rPr>
        <w:t>,</w:t>
      </w:r>
      <w:r w:rsidRPr="005C5414">
        <w:rPr>
          <w:rFonts w:ascii="Arial" w:hAnsi="Arial" w:cs="Arial"/>
          <w:color w:val="000000" w:themeColor="text1"/>
          <w:sz w:val="20"/>
          <w:szCs w:val="20"/>
          <w:shd w:val="clear" w:color="auto" w:fill="FFFFFF"/>
        </w:rPr>
        <w:t xml:space="preserve"> DNA fragmentation and mitochondrial damage.</w:t>
      </w:r>
      <w:r w:rsidRPr="005C5414">
        <w:rPr>
          <w:rFonts w:ascii="Arial" w:hAnsi="Arial" w:cs="Arial"/>
          <w:color w:val="000000" w:themeColor="text1"/>
          <w:sz w:val="20"/>
          <w:szCs w:val="20"/>
          <w:shd w:val="clear" w:color="auto" w:fill="FFFFFF"/>
          <w:vertAlign w:val="superscript"/>
        </w:rPr>
        <w:t>2</w:t>
      </w:r>
      <w:r w:rsidRPr="005C5414">
        <w:rPr>
          <w:rFonts w:ascii="Arial" w:hAnsi="Arial" w:cs="Arial"/>
          <w:color w:val="000000" w:themeColor="text1"/>
          <w:sz w:val="20"/>
          <w:szCs w:val="20"/>
          <w:shd w:val="clear" w:color="auto" w:fill="FFFFFF"/>
        </w:rPr>
        <w:t> This leads to formation of the non-oxygen-bindin</w:t>
      </w:r>
      <w:r w:rsidR="00777D90" w:rsidRPr="005C5414">
        <w:rPr>
          <w:rFonts w:ascii="Arial" w:hAnsi="Arial" w:cs="Arial"/>
          <w:color w:val="000000" w:themeColor="text1"/>
          <w:sz w:val="20"/>
          <w:szCs w:val="20"/>
          <w:shd w:val="clear" w:color="auto" w:fill="FFFFFF"/>
        </w:rPr>
        <w:t xml:space="preserve">g form of </w:t>
      </w:r>
      <w:proofErr w:type="spellStart"/>
      <w:r w:rsidR="00777D90" w:rsidRPr="005C5414">
        <w:rPr>
          <w:rFonts w:ascii="Arial" w:hAnsi="Arial" w:cs="Arial"/>
          <w:color w:val="000000" w:themeColor="text1"/>
          <w:sz w:val="20"/>
          <w:szCs w:val="20"/>
          <w:shd w:val="clear" w:color="auto" w:fill="FFFFFF"/>
        </w:rPr>
        <w:t>hemoglobin</w:t>
      </w:r>
      <w:proofErr w:type="spellEnd"/>
      <w:r w:rsidR="00777D90" w:rsidRPr="005C5414">
        <w:rPr>
          <w:rFonts w:ascii="Arial" w:hAnsi="Arial" w:cs="Arial"/>
          <w:color w:val="000000" w:themeColor="text1"/>
          <w:sz w:val="20"/>
          <w:szCs w:val="20"/>
          <w:shd w:val="clear" w:color="auto" w:fill="FFFFFF"/>
        </w:rPr>
        <w:t xml:space="preserve"> (i.e., </w:t>
      </w:r>
      <w:proofErr w:type="spellStart"/>
      <w:r w:rsidR="00777D90" w:rsidRPr="005C5414">
        <w:rPr>
          <w:rFonts w:ascii="Arial" w:hAnsi="Arial" w:cs="Arial"/>
          <w:color w:val="000000" w:themeColor="text1"/>
          <w:sz w:val="20"/>
          <w:szCs w:val="20"/>
          <w:shd w:val="clear" w:color="auto" w:fill="FFFFFF"/>
        </w:rPr>
        <w:t>met</w:t>
      </w:r>
      <w:r w:rsidRPr="005C5414">
        <w:rPr>
          <w:rFonts w:ascii="Arial" w:hAnsi="Arial" w:cs="Arial"/>
          <w:color w:val="000000" w:themeColor="text1"/>
          <w:sz w:val="20"/>
          <w:szCs w:val="20"/>
          <w:shd w:val="clear" w:color="auto" w:fill="FFFFFF"/>
        </w:rPr>
        <w:t>Hb</w:t>
      </w:r>
      <w:proofErr w:type="spellEnd"/>
      <w:r w:rsidRPr="005C5414">
        <w:rPr>
          <w:rFonts w:ascii="Arial" w:hAnsi="Arial" w:cs="Arial"/>
          <w:color w:val="000000" w:themeColor="text1"/>
          <w:sz w:val="20"/>
          <w:szCs w:val="20"/>
          <w:shd w:val="clear" w:color="auto" w:fill="FFFFFF"/>
        </w:rPr>
        <w:t>), leading to methem</w:t>
      </w:r>
      <w:r w:rsidR="006340C7" w:rsidRPr="005C5414">
        <w:rPr>
          <w:rFonts w:ascii="Arial" w:hAnsi="Arial" w:cs="Arial"/>
          <w:color w:val="000000" w:themeColor="text1"/>
          <w:sz w:val="20"/>
          <w:szCs w:val="20"/>
          <w:shd w:val="clear" w:color="auto" w:fill="FFFFFF"/>
        </w:rPr>
        <w:t>oglobinemia</w:t>
      </w:r>
      <w:r w:rsidRPr="005C5414">
        <w:rPr>
          <w:rFonts w:ascii="Arial" w:hAnsi="Arial" w:cs="Arial"/>
          <w:color w:val="000000" w:themeColor="text1"/>
          <w:sz w:val="20"/>
          <w:szCs w:val="20"/>
          <w:shd w:val="clear" w:color="auto" w:fill="FFFFFF"/>
        </w:rPr>
        <w:t>.</w:t>
      </w:r>
      <w:r w:rsidRPr="005C5414">
        <w:rPr>
          <w:rFonts w:ascii="Arial" w:hAnsi="Arial" w:cs="Arial"/>
          <w:color w:val="000000" w:themeColor="text1"/>
          <w:sz w:val="20"/>
          <w:szCs w:val="20"/>
          <w:shd w:val="clear" w:color="auto" w:fill="FFFFFF"/>
          <w:vertAlign w:val="superscript"/>
        </w:rPr>
        <w:t>3</w:t>
      </w:r>
      <w:r w:rsidRPr="005C5414">
        <w:rPr>
          <w:rFonts w:ascii="Arial" w:hAnsi="Arial" w:cs="Arial"/>
          <w:color w:val="000000" w:themeColor="text1"/>
          <w:sz w:val="20"/>
          <w:szCs w:val="20"/>
          <w:shd w:val="clear" w:color="auto" w:fill="FFFFFF"/>
        </w:rPr>
        <w:t xml:space="preserve"> Exposure to naphthalene causes headache, nausea, vomiting, </w:t>
      </w:r>
      <w:proofErr w:type="spellStart"/>
      <w:r w:rsidRPr="005C5414">
        <w:rPr>
          <w:rFonts w:ascii="Arial" w:hAnsi="Arial" w:cs="Arial"/>
          <w:color w:val="000000" w:themeColor="text1"/>
          <w:sz w:val="20"/>
          <w:szCs w:val="20"/>
          <w:shd w:val="clear" w:color="auto" w:fill="FFFFFF"/>
        </w:rPr>
        <w:t>diarrhea</w:t>
      </w:r>
      <w:proofErr w:type="spellEnd"/>
      <w:r w:rsidRPr="005C5414">
        <w:rPr>
          <w:rFonts w:ascii="Arial" w:hAnsi="Arial" w:cs="Arial"/>
          <w:color w:val="000000" w:themeColor="text1"/>
          <w:sz w:val="20"/>
          <w:szCs w:val="20"/>
          <w:shd w:val="clear" w:color="auto" w:fill="FFFFFF"/>
        </w:rPr>
        <w:t>, abdominal pain, fever, and altered mental status. Hemolysis and methemoglobinemia us</w:t>
      </w:r>
      <w:r w:rsidR="006340C7" w:rsidRPr="005C5414">
        <w:rPr>
          <w:rFonts w:ascii="Arial" w:hAnsi="Arial" w:cs="Arial"/>
          <w:color w:val="000000" w:themeColor="text1"/>
          <w:sz w:val="20"/>
          <w:szCs w:val="20"/>
          <w:shd w:val="clear" w:color="auto" w:fill="FFFFFF"/>
        </w:rPr>
        <w:t>ually become clinically evident</w:t>
      </w:r>
      <w:r w:rsidR="00777D90" w:rsidRPr="005C5414">
        <w:rPr>
          <w:rFonts w:ascii="Arial" w:hAnsi="Arial" w:cs="Arial"/>
          <w:color w:val="000000" w:themeColor="text1"/>
          <w:sz w:val="20"/>
          <w:szCs w:val="20"/>
          <w:shd w:val="clear" w:color="auto" w:fill="FFFFFF"/>
        </w:rPr>
        <w:t xml:space="preserve"> by 24 to 48 hours post-</w:t>
      </w:r>
      <w:r w:rsidRPr="005C5414">
        <w:rPr>
          <w:rFonts w:ascii="Arial" w:hAnsi="Arial" w:cs="Arial"/>
          <w:color w:val="000000" w:themeColor="text1"/>
          <w:sz w:val="20"/>
          <w:szCs w:val="20"/>
          <w:shd w:val="clear" w:color="auto" w:fill="FFFFFF"/>
        </w:rPr>
        <w:t>exposure.</w:t>
      </w:r>
      <w:r w:rsidRPr="005C5414">
        <w:rPr>
          <w:rFonts w:ascii="Arial" w:hAnsi="Arial" w:cs="Arial"/>
          <w:color w:val="000000" w:themeColor="text1"/>
          <w:sz w:val="20"/>
          <w:szCs w:val="20"/>
          <w:shd w:val="clear" w:color="auto" w:fill="FFFFFF"/>
          <w:vertAlign w:val="superscript"/>
        </w:rPr>
        <w:t>1</w:t>
      </w:r>
      <w:r w:rsidRPr="005C5414">
        <w:rPr>
          <w:rFonts w:ascii="Arial" w:hAnsi="Arial" w:cs="Arial"/>
          <w:color w:val="000000" w:themeColor="text1"/>
          <w:sz w:val="20"/>
          <w:szCs w:val="20"/>
          <w:shd w:val="clear" w:color="auto" w:fill="FFFFFF"/>
        </w:rPr>
        <w:t xml:space="preserve"> The estimated lethal dose</w:t>
      </w:r>
      <w:r w:rsidR="00F66467" w:rsidRPr="005C5414">
        <w:rPr>
          <w:rFonts w:ascii="Arial" w:hAnsi="Arial" w:cs="Arial"/>
          <w:color w:val="000000" w:themeColor="text1"/>
          <w:sz w:val="20"/>
          <w:szCs w:val="20"/>
          <w:shd w:val="clear" w:color="auto" w:fill="FFFFFF"/>
        </w:rPr>
        <w:t xml:space="preserve"> is 5-15 grams for adults and 2-</w:t>
      </w:r>
      <w:r w:rsidRPr="005C5414">
        <w:rPr>
          <w:rFonts w:ascii="Arial" w:hAnsi="Arial" w:cs="Arial"/>
          <w:color w:val="000000" w:themeColor="text1"/>
          <w:sz w:val="20"/>
          <w:szCs w:val="20"/>
          <w:shd w:val="clear" w:color="auto" w:fill="FFFFFF"/>
        </w:rPr>
        <w:t>3 grams for children.</w:t>
      </w:r>
      <w:r w:rsidRPr="005C5414">
        <w:rPr>
          <w:rFonts w:ascii="Arial" w:hAnsi="Arial" w:cs="Arial"/>
          <w:color w:val="000000" w:themeColor="text1"/>
          <w:sz w:val="20"/>
          <w:szCs w:val="20"/>
          <w:shd w:val="clear" w:color="auto" w:fill="FFFFFF"/>
          <w:vertAlign w:val="superscript"/>
        </w:rPr>
        <w:t>4</w:t>
      </w:r>
      <w:r w:rsidRPr="005C5414">
        <w:rPr>
          <w:rFonts w:ascii="Arial" w:eastAsia="Times New Roman" w:hAnsi="Arial" w:cs="Arial"/>
          <w:color w:val="000000" w:themeColor="text1"/>
          <w:sz w:val="20"/>
          <w:szCs w:val="20"/>
          <w:lang w:eastAsia="en-IN"/>
        </w:rPr>
        <w:t xml:space="preserve"> </w:t>
      </w:r>
      <w:r w:rsidRPr="005C5414">
        <w:rPr>
          <w:rFonts w:ascii="Arial" w:hAnsi="Arial" w:cs="Arial"/>
          <w:color w:val="000000" w:themeColor="text1"/>
          <w:sz w:val="20"/>
          <w:szCs w:val="20"/>
          <w:shd w:val="clear" w:color="auto" w:fill="FFFFFF"/>
        </w:rPr>
        <w:t xml:space="preserve">In a </w:t>
      </w:r>
      <w:r w:rsidR="00777D90" w:rsidRPr="005C5414">
        <w:rPr>
          <w:rFonts w:ascii="Arial" w:hAnsi="Arial" w:cs="Arial"/>
          <w:color w:val="000000" w:themeColor="text1"/>
          <w:sz w:val="20"/>
          <w:szCs w:val="20"/>
          <w:shd w:val="clear" w:color="auto" w:fill="FFFFFF"/>
        </w:rPr>
        <w:t>study in India,</w:t>
      </w:r>
      <w:r w:rsidRPr="005C5414">
        <w:rPr>
          <w:rFonts w:ascii="Arial" w:hAnsi="Arial" w:cs="Arial"/>
          <w:color w:val="000000" w:themeColor="text1"/>
          <w:sz w:val="20"/>
          <w:szCs w:val="20"/>
          <w:shd w:val="clear" w:color="auto" w:fill="FFFFFF"/>
        </w:rPr>
        <w:t xml:space="preserve"> prevalence was reported at 5% in home poisoning cases over 10 years.</w:t>
      </w:r>
      <w:r w:rsidRPr="005C5414">
        <w:rPr>
          <w:rFonts w:ascii="Arial" w:hAnsi="Arial" w:cs="Arial"/>
          <w:color w:val="000000" w:themeColor="text1"/>
          <w:sz w:val="20"/>
          <w:szCs w:val="20"/>
          <w:shd w:val="clear" w:color="auto" w:fill="FFFFFF"/>
          <w:vertAlign w:val="superscript"/>
        </w:rPr>
        <w:t>5</w:t>
      </w:r>
      <w:r w:rsidRPr="005C5414">
        <w:rPr>
          <w:rFonts w:ascii="Arial" w:hAnsi="Arial" w:cs="Arial"/>
          <w:color w:val="000000" w:themeColor="text1"/>
          <w:sz w:val="20"/>
          <w:szCs w:val="20"/>
          <w:shd w:val="clear" w:color="auto" w:fill="FFFFFF"/>
        </w:rPr>
        <w:t xml:space="preserve"> </w:t>
      </w:r>
      <w:r w:rsidRPr="005C5414">
        <w:rPr>
          <w:rFonts w:ascii="Arial" w:eastAsia="Times New Roman" w:hAnsi="Arial" w:cs="Arial"/>
          <w:color w:val="000000" w:themeColor="text1"/>
          <w:sz w:val="20"/>
          <w:szCs w:val="20"/>
          <w:lang w:eastAsia="en-IN"/>
        </w:rPr>
        <w:t>This case series unfolds the narrative of four patients of Rajasthan state of India who encountered medical crossroads after embracing indigenous medicine for the treatment of haemorrhoids. Unbeknownst to them, this well-int</w:t>
      </w:r>
      <w:r w:rsidR="006340C7" w:rsidRPr="005C5414">
        <w:rPr>
          <w:rFonts w:ascii="Arial" w:eastAsia="Times New Roman" w:hAnsi="Arial" w:cs="Arial"/>
          <w:color w:val="000000" w:themeColor="text1"/>
          <w:sz w:val="20"/>
          <w:szCs w:val="20"/>
          <w:lang w:eastAsia="en-IN"/>
        </w:rPr>
        <w:t>entioned choice led to AKI</w:t>
      </w:r>
      <w:r w:rsidRPr="005C5414">
        <w:rPr>
          <w:rFonts w:ascii="Arial" w:eastAsia="Times New Roman" w:hAnsi="Arial" w:cs="Arial"/>
          <w:color w:val="000000" w:themeColor="text1"/>
          <w:sz w:val="20"/>
          <w:szCs w:val="20"/>
          <w:lang w:eastAsia="en-IN"/>
        </w:rPr>
        <w:t xml:space="preserve"> accompanied by hemolysis. In this case series, we embark on a journey that unravels the complexities of AKI, hemolysis, methemoglobinemia and the pivotal role of timely in</w:t>
      </w:r>
      <w:r w:rsidR="00F66467" w:rsidRPr="005C5414">
        <w:rPr>
          <w:rFonts w:ascii="Arial" w:eastAsia="Times New Roman" w:hAnsi="Arial" w:cs="Arial"/>
          <w:color w:val="000000" w:themeColor="text1"/>
          <w:sz w:val="20"/>
          <w:szCs w:val="20"/>
          <w:lang w:eastAsia="en-IN"/>
        </w:rPr>
        <w:t xml:space="preserve">tervention and </w:t>
      </w:r>
      <w:r w:rsidRPr="005C5414">
        <w:rPr>
          <w:rFonts w:ascii="Arial" w:eastAsia="Times New Roman" w:hAnsi="Arial" w:cs="Arial"/>
          <w:color w:val="000000" w:themeColor="text1"/>
          <w:sz w:val="20"/>
          <w:szCs w:val="20"/>
          <w:lang w:eastAsia="en-IN"/>
        </w:rPr>
        <w:t>informed medical choic</w:t>
      </w:r>
      <w:r w:rsidR="006340C7" w:rsidRPr="005C5414">
        <w:rPr>
          <w:rFonts w:ascii="Arial" w:eastAsia="Times New Roman" w:hAnsi="Arial" w:cs="Arial"/>
          <w:color w:val="000000" w:themeColor="text1"/>
          <w:sz w:val="20"/>
          <w:szCs w:val="20"/>
          <w:lang w:eastAsia="en-IN"/>
        </w:rPr>
        <w:t>es while using</w:t>
      </w:r>
      <w:r w:rsidRPr="005C5414">
        <w:rPr>
          <w:rFonts w:ascii="Arial" w:eastAsia="Times New Roman" w:hAnsi="Arial" w:cs="Arial"/>
          <w:color w:val="000000" w:themeColor="text1"/>
          <w:sz w:val="20"/>
          <w:szCs w:val="20"/>
          <w:lang w:eastAsia="en-IN"/>
        </w:rPr>
        <w:t xml:space="preserve"> traditional healing practices.</w:t>
      </w:r>
    </w:p>
    <w:p w14:paraId="71DF6829" w14:textId="77777777" w:rsidR="00D22609" w:rsidRPr="0091593B" w:rsidRDefault="00D22609" w:rsidP="0091593B">
      <w:pPr>
        <w:shd w:val="clear" w:color="auto" w:fill="FFFFFF"/>
        <w:spacing w:after="0" w:line="240" w:lineRule="auto"/>
        <w:jc w:val="both"/>
        <w:rPr>
          <w:rFonts w:ascii="Arial" w:eastAsia="Times New Roman" w:hAnsi="Arial" w:cs="Arial"/>
          <w:color w:val="000000" w:themeColor="text1"/>
          <w:lang w:eastAsia="en-IN"/>
        </w:rPr>
      </w:pPr>
    </w:p>
    <w:p w14:paraId="22ABEFCC" w14:textId="77777777" w:rsidR="00D22609" w:rsidRPr="00B55672" w:rsidRDefault="0091593B" w:rsidP="0091593B">
      <w:pPr>
        <w:shd w:val="clear" w:color="auto" w:fill="FFFFFF"/>
        <w:spacing w:after="0" w:line="240" w:lineRule="auto"/>
        <w:jc w:val="both"/>
        <w:rPr>
          <w:rFonts w:ascii="Arial" w:eastAsia="Times New Roman" w:hAnsi="Arial" w:cs="Arial"/>
          <w:b/>
          <w:color w:val="000000" w:themeColor="text1"/>
          <w:lang w:eastAsia="en-IN"/>
        </w:rPr>
      </w:pPr>
      <w:r w:rsidRPr="00B55672">
        <w:rPr>
          <w:rFonts w:ascii="Arial" w:eastAsia="Times New Roman" w:hAnsi="Arial" w:cs="Arial"/>
          <w:b/>
          <w:color w:val="000000" w:themeColor="text1"/>
          <w:lang w:eastAsia="en-IN"/>
        </w:rPr>
        <w:t>CASE SERIES</w:t>
      </w:r>
    </w:p>
    <w:p w14:paraId="391B252C" w14:textId="77777777" w:rsidR="0091593B" w:rsidRPr="005C5414" w:rsidRDefault="0091593B" w:rsidP="0091593B">
      <w:pPr>
        <w:spacing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 xml:space="preserve">These patients presented to Nephrology department of SMS medical college &amp; hospital, Jaipur, Rajasthan between January 2024 to July 2024. All patients were informed about study and necessary informed consent was taken from all patients after approval </w:t>
      </w:r>
      <w:r w:rsidR="00B55672" w:rsidRPr="005C5414">
        <w:rPr>
          <w:rFonts w:ascii="Arial" w:eastAsia="Times New Roman" w:hAnsi="Arial" w:cs="Arial"/>
          <w:color w:val="000000" w:themeColor="text1"/>
          <w:sz w:val="20"/>
          <w:szCs w:val="20"/>
          <w:lang w:eastAsia="en-IN"/>
        </w:rPr>
        <w:t>from ethical committee.</w:t>
      </w:r>
    </w:p>
    <w:p w14:paraId="616DEE70" w14:textId="77777777" w:rsidR="00D22609" w:rsidRPr="005C5414" w:rsidRDefault="00AA606B"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b/>
          <w:color w:val="000000" w:themeColor="text1"/>
          <w:lang w:eastAsia="en-IN"/>
        </w:rPr>
        <w:t>CASE</w:t>
      </w:r>
      <w:r w:rsidR="005C5414">
        <w:rPr>
          <w:rFonts w:ascii="Arial" w:eastAsia="Times New Roman" w:hAnsi="Arial" w:cs="Arial"/>
          <w:b/>
          <w:color w:val="000000" w:themeColor="text1"/>
          <w:lang w:eastAsia="en-IN"/>
        </w:rPr>
        <w:t xml:space="preserve"> </w:t>
      </w:r>
      <w:r w:rsidRPr="005C5414">
        <w:rPr>
          <w:rFonts w:ascii="Arial" w:eastAsia="Times New Roman" w:hAnsi="Arial" w:cs="Arial"/>
          <w:b/>
          <w:color w:val="000000" w:themeColor="text1"/>
          <w:lang w:eastAsia="en-IN"/>
        </w:rPr>
        <w:t>1</w:t>
      </w:r>
      <w:r w:rsidRPr="00393985">
        <w:rPr>
          <w:rFonts w:ascii="Arial" w:eastAsia="Times New Roman" w:hAnsi="Arial" w:cs="Arial"/>
          <w:color w:val="000000" w:themeColor="text1"/>
          <w:sz w:val="24"/>
          <w:szCs w:val="24"/>
          <w:lang w:eastAsia="en-IN"/>
        </w:rPr>
        <w:t xml:space="preserve">: </w:t>
      </w:r>
      <w:r w:rsidR="00F22B69" w:rsidRPr="005C5414">
        <w:rPr>
          <w:rFonts w:ascii="Arial" w:eastAsia="Times New Roman" w:hAnsi="Arial" w:cs="Arial"/>
          <w:color w:val="000000" w:themeColor="text1"/>
          <w:sz w:val="20"/>
          <w:szCs w:val="20"/>
          <w:lang w:eastAsia="en-IN"/>
        </w:rPr>
        <w:t xml:space="preserve">A 23 year </w:t>
      </w:r>
      <w:r w:rsidR="00F66467" w:rsidRPr="005C5414">
        <w:rPr>
          <w:rFonts w:ascii="Arial" w:eastAsia="Times New Roman" w:hAnsi="Arial" w:cs="Arial"/>
          <w:color w:val="000000" w:themeColor="text1"/>
          <w:sz w:val="20"/>
          <w:szCs w:val="20"/>
          <w:lang w:eastAsia="en-IN"/>
        </w:rPr>
        <w:t>old</w:t>
      </w:r>
      <w:r w:rsidR="00D22609" w:rsidRPr="005C5414">
        <w:rPr>
          <w:rFonts w:ascii="Arial" w:eastAsia="Times New Roman" w:hAnsi="Arial" w:cs="Arial"/>
          <w:color w:val="000000" w:themeColor="text1"/>
          <w:sz w:val="20"/>
          <w:szCs w:val="20"/>
          <w:lang w:eastAsia="en-IN"/>
        </w:rPr>
        <w:t xml:space="preserve"> male presented to our Nephrology departm</w:t>
      </w:r>
      <w:r w:rsidR="00F22B69" w:rsidRPr="005C5414">
        <w:rPr>
          <w:rFonts w:ascii="Arial" w:eastAsia="Times New Roman" w:hAnsi="Arial" w:cs="Arial"/>
          <w:color w:val="000000" w:themeColor="text1"/>
          <w:sz w:val="20"/>
          <w:szCs w:val="20"/>
          <w:lang w:eastAsia="en-IN"/>
        </w:rPr>
        <w:t>ent with history of decreased</w:t>
      </w:r>
      <w:r w:rsidR="00D22609" w:rsidRPr="005C5414">
        <w:rPr>
          <w:rFonts w:ascii="Arial" w:eastAsia="Times New Roman" w:hAnsi="Arial" w:cs="Arial"/>
          <w:color w:val="000000" w:themeColor="text1"/>
          <w:sz w:val="20"/>
          <w:szCs w:val="20"/>
          <w:lang w:eastAsia="en-IN"/>
        </w:rPr>
        <w:t xml:space="preserve"> urine output and shortness of breath over 3 days. Upon evaluation, laboratory results revealed profoundly elevated serum creatinine level of </w:t>
      </w:r>
      <w:r w:rsidR="00F66467" w:rsidRPr="005C5414">
        <w:rPr>
          <w:rFonts w:ascii="Arial" w:eastAsia="Times New Roman" w:hAnsi="Arial" w:cs="Arial"/>
          <w:color w:val="000000" w:themeColor="text1"/>
          <w:sz w:val="20"/>
          <w:szCs w:val="20"/>
          <w:lang w:eastAsia="en-IN"/>
        </w:rPr>
        <w:t xml:space="preserve">5.5mg/dL and </w:t>
      </w:r>
      <w:proofErr w:type="spellStart"/>
      <w:r w:rsidR="00F66467" w:rsidRPr="005C5414">
        <w:rPr>
          <w:rFonts w:ascii="Arial" w:eastAsia="Times New Roman" w:hAnsi="Arial" w:cs="Arial"/>
          <w:color w:val="000000" w:themeColor="text1"/>
          <w:sz w:val="20"/>
          <w:szCs w:val="20"/>
          <w:lang w:eastAsia="en-IN"/>
        </w:rPr>
        <w:t>hemoglobin</w:t>
      </w:r>
      <w:proofErr w:type="spellEnd"/>
      <w:r w:rsidR="00F66467" w:rsidRPr="005C5414">
        <w:rPr>
          <w:rFonts w:ascii="Arial" w:eastAsia="Times New Roman" w:hAnsi="Arial" w:cs="Arial"/>
          <w:color w:val="000000" w:themeColor="text1"/>
          <w:sz w:val="20"/>
          <w:szCs w:val="20"/>
          <w:lang w:eastAsia="en-IN"/>
        </w:rPr>
        <w:t xml:space="preserve"> of 7.1g/dL. His </w:t>
      </w:r>
      <w:r w:rsidR="00D22609" w:rsidRPr="005C5414">
        <w:rPr>
          <w:rFonts w:ascii="Arial" w:eastAsia="Times New Roman" w:hAnsi="Arial" w:cs="Arial"/>
          <w:color w:val="000000" w:themeColor="text1"/>
          <w:sz w:val="20"/>
          <w:szCs w:val="20"/>
          <w:lang w:eastAsia="en-IN"/>
        </w:rPr>
        <w:t>LDH wa</w:t>
      </w:r>
      <w:r w:rsidR="00F66467" w:rsidRPr="005C5414">
        <w:rPr>
          <w:rFonts w:ascii="Arial" w:eastAsia="Times New Roman" w:hAnsi="Arial" w:cs="Arial"/>
          <w:color w:val="000000" w:themeColor="text1"/>
          <w:sz w:val="20"/>
          <w:szCs w:val="20"/>
          <w:lang w:eastAsia="en-IN"/>
        </w:rPr>
        <w:t>s</w:t>
      </w:r>
      <w:r w:rsidR="00D22609" w:rsidRPr="005C5414">
        <w:rPr>
          <w:rFonts w:ascii="Arial" w:eastAsia="Times New Roman" w:hAnsi="Arial" w:cs="Arial"/>
          <w:color w:val="000000" w:themeColor="text1"/>
          <w:sz w:val="20"/>
          <w:szCs w:val="20"/>
          <w:lang w:eastAsia="en-IN"/>
        </w:rPr>
        <w:t xml:space="preserve"> elevated a</w:t>
      </w:r>
      <w:r w:rsidR="00F66467" w:rsidRPr="005C5414">
        <w:rPr>
          <w:rFonts w:ascii="Arial" w:eastAsia="Times New Roman" w:hAnsi="Arial" w:cs="Arial"/>
          <w:color w:val="000000" w:themeColor="text1"/>
          <w:sz w:val="20"/>
          <w:szCs w:val="20"/>
          <w:lang w:eastAsia="en-IN"/>
        </w:rPr>
        <w:t xml:space="preserve">t 3766IU/L, and </w:t>
      </w:r>
      <w:r w:rsidR="00D22609" w:rsidRPr="005C5414">
        <w:rPr>
          <w:rFonts w:ascii="Arial" w:eastAsia="Times New Roman" w:hAnsi="Arial" w:cs="Arial"/>
          <w:color w:val="000000" w:themeColor="text1"/>
          <w:sz w:val="20"/>
          <w:szCs w:val="20"/>
          <w:lang w:eastAsia="en-IN"/>
        </w:rPr>
        <w:t>PBF</w:t>
      </w:r>
      <w:r w:rsidR="00F66467" w:rsidRPr="005C5414">
        <w:rPr>
          <w:rFonts w:ascii="Arial" w:eastAsia="Times New Roman" w:hAnsi="Arial" w:cs="Arial"/>
          <w:color w:val="000000" w:themeColor="text1"/>
          <w:sz w:val="20"/>
          <w:szCs w:val="20"/>
          <w:lang w:eastAsia="en-IN"/>
        </w:rPr>
        <w:t xml:space="preserve"> showed schistocytes</w:t>
      </w:r>
      <w:r w:rsidR="00D22609" w:rsidRPr="005C5414">
        <w:rPr>
          <w:rFonts w:ascii="Arial" w:eastAsia="Times New Roman" w:hAnsi="Arial" w:cs="Arial"/>
          <w:color w:val="000000" w:themeColor="text1"/>
          <w:sz w:val="20"/>
          <w:szCs w:val="20"/>
          <w:lang w:eastAsia="en-IN"/>
        </w:rPr>
        <w:t>, and liver function tests (LFTs) displayed mild abnormalities, with indirect bilirubin</w:t>
      </w:r>
      <w:r w:rsidR="00F66467" w:rsidRPr="005C5414">
        <w:rPr>
          <w:rFonts w:ascii="Arial" w:eastAsia="Times New Roman" w:hAnsi="Arial" w:cs="Arial"/>
          <w:color w:val="000000" w:themeColor="text1"/>
          <w:sz w:val="20"/>
          <w:szCs w:val="20"/>
          <w:lang w:eastAsia="en-IN"/>
        </w:rPr>
        <w:t xml:space="preserve"> 1.9</w:t>
      </w:r>
      <w:r w:rsidR="00D22609" w:rsidRPr="005C5414">
        <w:rPr>
          <w:rFonts w:ascii="Arial" w:eastAsia="Times New Roman" w:hAnsi="Arial" w:cs="Arial"/>
          <w:color w:val="000000" w:themeColor="text1"/>
          <w:sz w:val="20"/>
          <w:szCs w:val="20"/>
          <w:lang w:eastAsia="en-IN"/>
        </w:rPr>
        <w:t xml:space="preserve">mg/dL, </w:t>
      </w:r>
      <w:r w:rsidR="00F66467" w:rsidRPr="005C5414">
        <w:rPr>
          <w:rFonts w:ascii="Arial" w:eastAsia="Times New Roman" w:hAnsi="Arial" w:cs="Arial"/>
          <w:color w:val="000000" w:themeColor="text1"/>
          <w:sz w:val="20"/>
          <w:szCs w:val="20"/>
          <w:lang w:eastAsia="en-IN"/>
        </w:rPr>
        <w:t>SGOT 142IU/L and SGPT 90</w:t>
      </w:r>
      <w:r w:rsidR="00D22609" w:rsidRPr="005C5414">
        <w:rPr>
          <w:rFonts w:ascii="Arial" w:eastAsia="Times New Roman" w:hAnsi="Arial" w:cs="Arial"/>
          <w:color w:val="000000" w:themeColor="text1"/>
          <w:sz w:val="20"/>
          <w:szCs w:val="20"/>
          <w:lang w:eastAsia="en-IN"/>
        </w:rPr>
        <w:t>IU/L suggesting hemolysis</w:t>
      </w:r>
      <w:r w:rsidR="00F66467" w:rsidRPr="005C5414">
        <w:rPr>
          <w:rFonts w:ascii="Arial" w:eastAsia="Times New Roman" w:hAnsi="Arial" w:cs="Arial"/>
          <w:color w:val="000000" w:themeColor="text1"/>
          <w:sz w:val="20"/>
          <w:szCs w:val="20"/>
          <w:lang w:eastAsia="en-IN"/>
        </w:rPr>
        <w:t xml:space="preserve"> as the underlying cause</w:t>
      </w:r>
      <w:r w:rsidR="00D22609" w:rsidRPr="005C5414">
        <w:rPr>
          <w:rFonts w:ascii="Arial" w:eastAsia="Times New Roman" w:hAnsi="Arial" w:cs="Arial"/>
          <w:color w:val="000000" w:themeColor="text1"/>
          <w:sz w:val="20"/>
          <w:szCs w:val="20"/>
          <w:lang w:eastAsia="en-IN"/>
        </w:rPr>
        <w:t>. The patient’s initial workup for tropical fe</w:t>
      </w:r>
      <w:r w:rsidR="00CE73AA" w:rsidRPr="005C5414">
        <w:rPr>
          <w:rFonts w:ascii="Arial" w:eastAsia="Times New Roman" w:hAnsi="Arial" w:cs="Arial"/>
          <w:color w:val="000000" w:themeColor="text1"/>
          <w:sz w:val="20"/>
          <w:szCs w:val="20"/>
          <w:lang w:eastAsia="en-IN"/>
        </w:rPr>
        <w:t>ver profile,</w:t>
      </w:r>
      <w:r w:rsidR="00D22609" w:rsidRPr="005C5414">
        <w:rPr>
          <w:rFonts w:ascii="Arial" w:eastAsia="Times New Roman" w:hAnsi="Arial" w:cs="Arial"/>
          <w:color w:val="000000" w:themeColor="text1"/>
          <w:sz w:val="20"/>
          <w:szCs w:val="20"/>
          <w:lang w:eastAsia="en-IN"/>
        </w:rPr>
        <w:t xml:space="preserve"> Coomb’s test and glucose-6-phosphate dehydrogenase (G6PD) level yielded normal results and ABG analysis revealed severe metabolic acidosis and </w:t>
      </w:r>
      <w:proofErr w:type="spellStart"/>
      <w:r w:rsidR="00D22609" w:rsidRPr="005C5414">
        <w:rPr>
          <w:rFonts w:ascii="Arial" w:eastAsia="Times New Roman" w:hAnsi="Arial" w:cs="Arial"/>
          <w:color w:val="000000" w:themeColor="text1"/>
          <w:sz w:val="20"/>
          <w:szCs w:val="20"/>
          <w:lang w:eastAsia="en-IN"/>
        </w:rPr>
        <w:t>metHb</w:t>
      </w:r>
      <w:proofErr w:type="spellEnd"/>
      <w:r w:rsidR="00D22609" w:rsidRPr="005C5414">
        <w:rPr>
          <w:rFonts w:ascii="Arial" w:eastAsia="Times New Roman" w:hAnsi="Arial" w:cs="Arial"/>
          <w:color w:val="000000" w:themeColor="text1"/>
          <w:sz w:val="20"/>
          <w:szCs w:val="20"/>
          <w:lang w:eastAsia="en-IN"/>
        </w:rPr>
        <w:t xml:space="preserve"> level of 1.3%. </w:t>
      </w:r>
    </w:p>
    <w:p w14:paraId="51611647" w14:textId="77777777" w:rsidR="00D22609" w:rsidRPr="005C5414" w:rsidRDefault="00CE73AA"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Further, renal biopsy revealed</w:t>
      </w:r>
      <w:r w:rsidR="00D22609" w:rsidRPr="005C5414">
        <w:rPr>
          <w:rFonts w:ascii="Arial" w:eastAsia="Times New Roman" w:hAnsi="Arial" w:cs="Arial"/>
          <w:color w:val="000000" w:themeColor="text1"/>
          <w:sz w:val="20"/>
          <w:szCs w:val="20"/>
          <w:lang w:eastAsia="en-IN"/>
        </w:rPr>
        <w:t xml:space="preserve"> presence of </w:t>
      </w:r>
      <w:proofErr w:type="spellStart"/>
      <w:r w:rsidR="00D22609" w:rsidRPr="005C5414">
        <w:rPr>
          <w:rFonts w:ascii="Arial" w:eastAsia="Times New Roman" w:hAnsi="Arial" w:cs="Arial"/>
          <w:color w:val="000000" w:themeColor="text1"/>
          <w:sz w:val="20"/>
          <w:szCs w:val="20"/>
          <w:lang w:eastAsia="en-IN"/>
        </w:rPr>
        <w:t>hemoglobin</w:t>
      </w:r>
      <w:proofErr w:type="spellEnd"/>
      <w:r w:rsidR="00D22609" w:rsidRPr="005C5414">
        <w:rPr>
          <w:rFonts w:ascii="Arial" w:eastAsia="Times New Roman" w:hAnsi="Arial" w:cs="Arial"/>
          <w:color w:val="000000" w:themeColor="text1"/>
          <w:sz w:val="20"/>
          <w:szCs w:val="20"/>
          <w:lang w:eastAsia="en-IN"/>
        </w:rPr>
        <w:t xml:space="preserve"> cast nephropathy with concomitant severe acute tubular necrosis (ATN).</w:t>
      </w:r>
      <w:r w:rsidR="005C5414">
        <w:rPr>
          <w:rFonts w:ascii="Arial" w:eastAsia="Times New Roman" w:hAnsi="Arial" w:cs="Arial"/>
          <w:color w:val="000000" w:themeColor="text1"/>
          <w:sz w:val="20"/>
          <w:szCs w:val="20"/>
          <w:lang w:eastAsia="en-IN"/>
        </w:rPr>
        <w:t xml:space="preserve"> </w:t>
      </w:r>
      <w:r w:rsidR="00A145C2">
        <w:rPr>
          <w:rFonts w:ascii="Arial" w:eastAsia="Times New Roman" w:hAnsi="Arial" w:cs="Arial"/>
          <w:color w:val="000000" w:themeColor="text1"/>
          <w:sz w:val="20"/>
          <w:szCs w:val="20"/>
          <w:lang w:eastAsia="en-IN"/>
        </w:rPr>
        <w:t>(</w:t>
      </w:r>
      <w:r w:rsidR="005C5414">
        <w:rPr>
          <w:rFonts w:ascii="Arial" w:eastAsia="Times New Roman" w:hAnsi="Arial" w:cs="Arial"/>
          <w:color w:val="000000" w:themeColor="text1"/>
          <w:sz w:val="20"/>
          <w:szCs w:val="20"/>
          <w:lang w:eastAsia="en-IN"/>
        </w:rPr>
        <w:t>Figure 1, 2)</w:t>
      </w:r>
      <w:r w:rsidR="00D22609" w:rsidRPr="005C5414">
        <w:rPr>
          <w:rFonts w:ascii="Arial" w:eastAsia="Times New Roman" w:hAnsi="Arial" w:cs="Arial"/>
          <w:color w:val="000000" w:themeColor="text1"/>
          <w:sz w:val="20"/>
          <w:szCs w:val="20"/>
          <w:lang w:eastAsia="en-IN"/>
        </w:rPr>
        <w:t xml:space="preserve"> On deeper questioning</w:t>
      </w:r>
      <w:r w:rsidR="00F66467" w:rsidRPr="005C5414">
        <w:rPr>
          <w:rFonts w:ascii="Arial" w:eastAsia="Times New Roman" w:hAnsi="Arial" w:cs="Arial"/>
          <w:color w:val="000000" w:themeColor="text1"/>
          <w:sz w:val="20"/>
          <w:szCs w:val="20"/>
          <w:lang w:eastAsia="en-IN"/>
        </w:rPr>
        <w:t>,</w:t>
      </w:r>
      <w:r w:rsidR="00D22609" w:rsidRPr="005C5414">
        <w:rPr>
          <w:rFonts w:ascii="Arial" w:eastAsia="Times New Roman" w:hAnsi="Arial" w:cs="Arial"/>
          <w:color w:val="000000" w:themeColor="text1"/>
          <w:sz w:val="20"/>
          <w:szCs w:val="20"/>
          <w:lang w:eastAsia="en-IN"/>
        </w:rPr>
        <w:t xml:space="preserve"> patient revealed ingestion of a single naphthalene ball mixed with some sweet, as a home remedy for haemorrhoids. This led to an unusual diagnosis of Naphthalene toxicity in this patient.</w:t>
      </w:r>
      <w:r w:rsidR="00BF77A7" w:rsidRPr="005C5414">
        <w:rPr>
          <w:rFonts w:ascii="Arial" w:eastAsia="Times New Roman" w:hAnsi="Arial" w:cs="Arial"/>
          <w:color w:val="000000" w:themeColor="text1"/>
          <w:sz w:val="20"/>
          <w:szCs w:val="20"/>
          <w:lang w:eastAsia="en-IN"/>
        </w:rPr>
        <w:t xml:space="preserve"> </w:t>
      </w:r>
      <w:r w:rsidR="00D22609" w:rsidRPr="005C5414">
        <w:rPr>
          <w:rFonts w:ascii="Arial" w:eastAsia="Times New Roman" w:hAnsi="Arial" w:cs="Arial"/>
          <w:color w:val="000000" w:themeColor="text1"/>
          <w:sz w:val="20"/>
          <w:szCs w:val="20"/>
          <w:lang w:eastAsia="en-IN"/>
        </w:rPr>
        <w:t>The patient's management included a se</w:t>
      </w:r>
      <w:r w:rsidR="00F66467" w:rsidRPr="005C5414">
        <w:rPr>
          <w:rFonts w:ascii="Arial" w:eastAsia="Times New Roman" w:hAnsi="Arial" w:cs="Arial"/>
          <w:color w:val="000000" w:themeColor="text1"/>
          <w:sz w:val="20"/>
          <w:szCs w:val="20"/>
          <w:lang w:eastAsia="en-IN"/>
        </w:rPr>
        <w:t>ries of hemodialysis sessions</w:t>
      </w:r>
      <w:r w:rsidR="00D22609" w:rsidRPr="005C5414">
        <w:rPr>
          <w:rFonts w:ascii="Arial" w:eastAsia="Times New Roman" w:hAnsi="Arial" w:cs="Arial"/>
          <w:color w:val="000000" w:themeColor="text1"/>
          <w:sz w:val="20"/>
          <w:szCs w:val="20"/>
          <w:lang w:eastAsia="en-IN"/>
        </w:rPr>
        <w:t>. Gradually the patient began to exhibit signs of recovery and was later discharged in stable condition, with normal urine output and creatinine of 2.9 mg/dL. Serum haemoglobin, LDH and LFTs had returned to normal. On follow-up visit, the patient displayed normal urine output and a creatinine level of 0.8 mg/dL.</w:t>
      </w:r>
    </w:p>
    <w:p w14:paraId="14A08899" w14:textId="77777777" w:rsidR="005C5414" w:rsidRDefault="005C5414" w:rsidP="0091593B">
      <w:pPr>
        <w:shd w:val="clear" w:color="auto" w:fill="FFFFFF"/>
        <w:spacing w:after="0" w:line="240" w:lineRule="auto"/>
        <w:jc w:val="both"/>
        <w:rPr>
          <w:rFonts w:ascii="Arial" w:eastAsia="Times New Roman" w:hAnsi="Arial" w:cs="Arial"/>
          <w:b/>
          <w:color w:val="000000" w:themeColor="text1"/>
          <w:lang w:eastAsia="en-IN"/>
        </w:rPr>
      </w:pPr>
    </w:p>
    <w:p w14:paraId="6DA51126" w14:textId="77777777" w:rsidR="00D22609" w:rsidRPr="005C5414" w:rsidRDefault="00AA606B"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b/>
          <w:color w:val="000000" w:themeColor="text1"/>
          <w:lang w:eastAsia="en-IN"/>
        </w:rPr>
        <w:t>CASE</w:t>
      </w:r>
      <w:r w:rsidR="005C5414">
        <w:rPr>
          <w:rFonts w:ascii="Arial" w:eastAsia="Times New Roman" w:hAnsi="Arial" w:cs="Arial"/>
          <w:b/>
          <w:color w:val="000000" w:themeColor="text1"/>
          <w:lang w:eastAsia="en-IN"/>
        </w:rPr>
        <w:t xml:space="preserve"> </w:t>
      </w:r>
      <w:r w:rsidRPr="005C5414">
        <w:rPr>
          <w:rFonts w:ascii="Arial" w:eastAsia="Times New Roman" w:hAnsi="Arial" w:cs="Arial"/>
          <w:b/>
          <w:color w:val="000000" w:themeColor="text1"/>
          <w:lang w:eastAsia="en-IN"/>
        </w:rPr>
        <w:t>2</w:t>
      </w:r>
      <w:r w:rsidRPr="00393985">
        <w:rPr>
          <w:rFonts w:ascii="Arial" w:eastAsia="Times New Roman" w:hAnsi="Arial" w:cs="Arial"/>
          <w:color w:val="000000" w:themeColor="text1"/>
          <w:sz w:val="24"/>
          <w:szCs w:val="24"/>
          <w:lang w:eastAsia="en-IN"/>
        </w:rPr>
        <w:t xml:space="preserve">: </w:t>
      </w:r>
      <w:r w:rsidRPr="005C5414">
        <w:rPr>
          <w:rFonts w:ascii="Arial" w:eastAsia="Times New Roman" w:hAnsi="Arial" w:cs="Arial"/>
          <w:color w:val="000000" w:themeColor="text1"/>
          <w:sz w:val="20"/>
          <w:szCs w:val="20"/>
          <w:lang w:eastAsia="en-IN"/>
        </w:rPr>
        <w:t>A</w:t>
      </w:r>
      <w:r w:rsidR="00F22B69" w:rsidRPr="005C5414">
        <w:rPr>
          <w:rFonts w:ascii="Arial" w:eastAsia="Times New Roman" w:hAnsi="Arial" w:cs="Arial"/>
          <w:color w:val="000000" w:themeColor="text1"/>
          <w:sz w:val="20"/>
          <w:szCs w:val="20"/>
          <w:lang w:eastAsia="en-IN"/>
        </w:rPr>
        <w:t xml:space="preserve"> 26 year </w:t>
      </w:r>
      <w:r w:rsidR="00D22609" w:rsidRPr="005C5414">
        <w:rPr>
          <w:rFonts w:ascii="Arial" w:eastAsia="Times New Roman" w:hAnsi="Arial" w:cs="Arial"/>
          <w:color w:val="000000" w:themeColor="text1"/>
          <w:sz w:val="20"/>
          <w:szCs w:val="20"/>
          <w:lang w:eastAsia="en-IN"/>
        </w:rPr>
        <w:t>male presented with shortness of breath, bluish discolouration of skin and progressively declining urine output of 4 days. This patient also exhibited signs of hemolysis</w:t>
      </w:r>
      <w:r w:rsidR="00BF77A7" w:rsidRPr="005C5414">
        <w:rPr>
          <w:rFonts w:ascii="Arial" w:eastAsia="Times New Roman" w:hAnsi="Arial" w:cs="Arial"/>
          <w:color w:val="000000" w:themeColor="text1"/>
          <w:sz w:val="20"/>
          <w:szCs w:val="20"/>
          <w:lang w:eastAsia="en-IN"/>
        </w:rPr>
        <w:t xml:space="preserve"> with LDH 2390IU/L</w:t>
      </w:r>
      <w:r w:rsidR="00D22609" w:rsidRPr="005C5414">
        <w:rPr>
          <w:rFonts w:ascii="Arial" w:eastAsia="Times New Roman" w:hAnsi="Arial" w:cs="Arial"/>
          <w:color w:val="000000" w:themeColor="text1"/>
          <w:sz w:val="20"/>
          <w:szCs w:val="20"/>
          <w:lang w:eastAsia="en-IN"/>
        </w:rPr>
        <w:t xml:space="preserve"> and methemoglobinemia (</w:t>
      </w:r>
      <w:proofErr w:type="spellStart"/>
      <w:r w:rsidR="00D22609" w:rsidRPr="005C5414">
        <w:rPr>
          <w:rFonts w:ascii="Arial" w:eastAsia="Times New Roman" w:hAnsi="Arial" w:cs="Arial"/>
          <w:color w:val="000000" w:themeColor="text1"/>
          <w:sz w:val="20"/>
          <w:szCs w:val="20"/>
          <w:lang w:eastAsia="en-IN"/>
        </w:rPr>
        <w:t>metHb</w:t>
      </w:r>
      <w:proofErr w:type="spellEnd"/>
      <w:r w:rsidR="00D22609" w:rsidRPr="005C5414">
        <w:rPr>
          <w:rFonts w:ascii="Arial" w:eastAsia="Times New Roman" w:hAnsi="Arial" w:cs="Arial"/>
          <w:color w:val="000000" w:themeColor="text1"/>
          <w:sz w:val="20"/>
          <w:szCs w:val="20"/>
          <w:lang w:eastAsia="en-IN"/>
        </w:rPr>
        <w:t xml:space="preserve"> le</w:t>
      </w:r>
      <w:r w:rsidR="00063F25" w:rsidRPr="005C5414">
        <w:rPr>
          <w:rFonts w:ascii="Arial" w:eastAsia="Times New Roman" w:hAnsi="Arial" w:cs="Arial"/>
          <w:color w:val="000000" w:themeColor="text1"/>
          <w:sz w:val="20"/>
          <w:szCs w:val="20"/>
          <w:lang w:eastAsia="en-IN"/>
        </w:rPr>
        <w:t>vel 6.7%). This patient was</w:t>
      </w:r>
      <w:r w:rsidR="00D22609" w:rsidRPr="005C5414">
        <w:rPr>
          <w:rFonts w:ascii="Arial" w:eastAsia="Times New Roman" w:hAnsi="Arial" w:cs="Arial"/>
          <w:color w:val="000000" w:themeColor="text1"/>
          <w:sz w:val="20"/>
          <w:szCs w:val="20"/>
          <w:lang w:eastAsia="en-IN"/>
        </w:rPr>
        <w:t xml:space="preserve"> managed with supportive treatment </w:t>
      </w:r>
      <w:r w:rsidR="00063F25" w:rsidRPr="005C5414">
        <w:rPr>
          <w:rFonts w:ascii="Arial" w:eastAsia="Times New Roman" w:hAnsi="Arial" w:cs="Arial"/>
          <w:color w:val="000000" w:themeColor="text1"/>
          <w:sz w:val="20"/>
          <w:szCs w:val="20"/>
          <w:lang w:eastAsia="en-IN"/>
        </w:rPr>
        <w:t xml:space="preserve">requiring </w:t>
      </w:r>
      <w:proofErr w:type="spellStart"/>
      <w:r w:rsidR="00063F25" w:rsidRPr="005C5414">
        <w:rPr>
          <w:rFonts w:ascii="Arial" w:eastAsia="Times New Roman" w:hAnsi="Arial" w:cs="Arial"/>
          <w:color w:val="000000" w:themeColor="text1"/>
          <w:sz w:val="20"/>
          <w:szCs w:val="20"/>
          <w:lang w:eastAsia="en-IN"/>
        </w:rPr>
        <w:t>i.v.</w:t>
      </w:r>
      <w:proofErr w:type="spellEnd"/>
      <w:r w:rsidR="00063F25" w:rsidRPr="005C5414">
        <w:rPr>
          <w:rFonts w:ascii="Arial" w:eastAsia="Times New Roman" w:hAnsi="Arial" w:cs="Arial"/>
          <w:color w:val="000000" w:themeColor="text1"/>
          <w:sz w:val="20"/>
          <w:szCs w:val="20"/>
          <w:lang w:eastAsia="en-IN"/>
        </w:rPr>
        <w:t xml:space="preserve"> methylene blue and oxygen support in addition to hemodialysis </w:t>
      </w:r>
      <w:r w:rsidR="00D22609" w:rsidRPr="005C5414">
        <w:rPr>
          <w:rFonts w:ascii="Arial" w:eastAsia="Times New Roman" w:hAnsi="Arial" w:cs="Arial"/>
          <w:color w:val="000000" w:themeColor="text1"/>
          <w:sz w:val="20"/>
          <w:szCs w:val="20"/>
          <w:lang w:eastAsia="en-IN"/>
        </w:rPr>
        <w:t xml:space="preserve">and biopsy revealed </w:t>
      </w:r>
      <w:proofErr w:type="spellStart"/>
      <w:r w:rsidR="00D22609" w:rsidRPr="005C5414">
        <w:rPr>
          <w:rFonts w:ascii="Arial" w:eastAsia="Times New Roman" w:hAnsi="Arial" w:cs="Arial"/>
          <w:color w:val="000000" w:themeColor="text1"/>
          <w:sz w:val="20"/>
          <w:szCs w:val="20"/>
          <w:lang w:eastAsia="en-IN"/>
        </w:rPr>
        <w:t>hemoglobin</w:t>
      </w:r>
      <w:proofErr w:type="spellEnd"/>
      <w:r w:rsidR="00D22609" w:rsidRPr="005C5414">
        <w:rPr>
          <w:rFonts w:ascii="Arial" w:eastAsia="Times New Roman" w:hAnsi="Arial" w:cs="Arial"/>
          <w:color w:val="000000" w:themeColor="text1"/>
          <w:sz w:val="20"/>
          <w:szCs w:val="20"/>
          <w:lang w:eastAsia="en-IN"/>
        </w:rPr>
        <w:t xml:space="preserve"> cast nephropathy with severe ATN. This patient also</w:t>
      </w:r>
      <w:r w:rsidR="00CE73AA" w:rsidRPr="005C5414">
        <w:rPr>
          <w:rFonts w:ascii="Arial" w:eastAsia="Times New Roman" w:hAnsi="Arial" w:cs="Arial"/>
          <w:color w:val="000000" w:themeColor="text1"/>
          <w:sz w:val="20"/>
          <w:szCs w:val="20"/>
          <w:lang w:eastAsia="en-IN"/>
        </w:rPr>
        <w:t xml:space="preserve"> gave</w:t>
      </w:r>
      <w:r w:rsidR="00063F25" w:rsidRPr="005C5414">
        <w:rPr>
          <w:rFonts w:ascii="Arial" w:eastAsia="Times New Roman" w:hAnsi="Arial" w:cs="Arial"/>
          <w:color w:val="000000" w:themeColor="text1"/>
          <w:sz w:val="20"/>
          <w:szCs w:val="20"/>
          <w:lang w:eastAsia="en-IN"/>
        </w:rPr>
        <w:t xml:space="preserve"> history of consuming </w:t>
      </w:r>
      <w:r w:rsidR="00D22609" w:rsidRPr="005C5414">
        <w:rPr>
          <w:rFonts w:ascii="Arial" w:eastAsia="Times New Roman" w:hAnsi="Arial" w:cs="Arial"/>
          <w:color w:val="000000" w:themeColor="text1"/>
          <w:sz w:val="20"/>
          <w:szCs w:val="20"/>
          <w:lang w:eastAsia="en-IN"/>
        </w:rPr>
        <w:t>naphthalene ball mixed with</w:t>
      </w:r>
      <w:r w:rsidR="00777D90" w:rsidRPr="005C5414">
        <w:rPr>
          <w:rFonts w:ascii="Arial" w:eastAsia="Times New Roman" w:hAnsi="Arial" w:cs="Arial"/>
          <w:color w:val="000000" w:themeColor="text1"/>
          <w:sz w:val="20"/>
          <w:szCs w:val="20"/>
          <w:lang w:eastAsia="en-IN"/>
        </w:rPr>
        <w:t xml:space="preserve"> banana as</w:t>
      </w:r>
      <w:r w:rsidR="00D22609" w:rsidRPr="005C5414">
        <w:rPr>
          <w:rFonts w:ascii="Arial" w:eastAsia="Times New Roman" w:hAnsi="Arial" w:cs="Arial"/>
          <w:color w:val="000000" w:themeColor="text1"/>
          <w:sz w:val="20"/>
          <w:szCs w:val="20"/>
          <w:lang w:eastAsia="en-IN"/>
        </w:rPr>
        <w:t xml:space="preserve"> treatment of haemorrhoids. </w:t>
      </w:r>
      <w:r w:rsidR="00CE73AA" w:rsidRPr="005C5414">
        <w:rPr>
          <w:rFonts w:ascii="Arial" w:eastAsia="Times New Roman" w:hAnsi="Arial" w:cs="Arial"/>
          <w:color w:val="000000" w:themeColor="text1"/>
          <w:sz w:val="20"/>
          <w:szCs w:val="20"/>
          <w:lang w:eastAsia="en-IN"/>
        </w:rPr>
        <w:t>P</w:t>
      </w:r>
      <w:r w:rsidR="00063F25" w:rsidRPr="005C5414">
        <w:rPr>
          <w:rFonts w:ascii="Arial" w:eastAsia="Times New Roman" w:hAnsi="Arial" w:cs="Arial"/>
          <w:color w:val="000000" w:themeColor="text1"/>
          <w:sz w:val="20"/>
          <w:szCs w:val="20"/>
          <w:lang w:eastAsia="en-IN"/>
        </w:rPr>
        <w:t>atient improved</w:t>
      </w:r>
      <w:r w:rsidR="00D22609" w:rsidRPr="005C5414">
        <w:rPr>
          <w:rFonts w:ascii="Arial" w:eastAsia="Times New Roman" w:hAnsi="Arial" w:cs="Arial"/>
          <w:color w:val="000000" w:themeColor="text1"/>
          <w:sz w:val="20"/>
          <w:szCs w:val="20"/>
          <w:lang w:eastAsia="en-IN"/>
        </w:rPr>
        <w:t xml:space="preserve"> and was discharged with normal urine output and declining creatinine levels and on further follow up had normal RFTs.</w:t>
      </w:r>
    </w:p>
    <w:p w14:paraId="708FC827" w14:textId="77777777" w:rsidR="005C5414" w:rsidRDefault="005C5414" w:rsidP="0091593B">
      <w:pPr>
        <w:shd w:val="clear" w:color="auto" w:fill="FFFFFF"/>
        <w:spacing w:after="0" w:line="240" w:lineRule="auto"/>
        <w:jc w:val="both"/>
        <w:rPr>
          <w:rFonts w:ascii="Arial" w:eastAsia="Times New Roman" w:hAnsi="Arial" w:cs="Arial"/>
          <w:b/>
          <w:color w:val="000000" w:themeColor="text1"/>
          <w:lang w:eastAsia="en-IN"/>
        </w:rPr>
      </w:pPr>
    </w:p>
    <w:p w14:paraId="56FE68FE" w14:textId="77777777" w:rsidR="00D22609" w:rsidRPr="005C5414" w:rsidRDefault="00AA606B"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b/>
          <w:color w:val="000000" w:themeColor="text1"/>
          <w:lang w:eastAsia="en-IN"/>
        </w:rPr>
        <w:t>CASE</w:t>
      </w:r>
      <w:r w:rsidR="005C5414">
        <w:rPr>
          <w:rFonts w:ascii="Arial" w:eastAsia="Times New Roman" w:hAnsi="Arial" w:cs="Arial"/>
          <w:b/>
          <w:color w:val="000000" w:themeColor="text1"/>
          <w:lang w:eastAsia="en-IN"/>
        </w:rPr>
        <w:t xml:space="preserve"> </w:t>
      </w:r>
      <w:r w:rsidRPr="005C5414">
        <w:rPr>
          <w:rFonts w:ascii="Arial" w:eastAsia="Times New Roman" w:hAnsi="Arial" w:cs="Arial"/>
          <w:b/>
          <w:color w:val="000000" w:themeColor="text1"/>
          <w:lang w:eastAsia="en-IN"/>
        </w:rPr>
        <w:t>3</w:t>
      </w:r>
      <w:r w:rsidRPr="00393985">
        <w:rPr>
          <w:rFonts w:ascii="Arial" w:eastAsia="Times New Roman" w:hAnsi="Arial" w:cs="Arial"/>
          <w:color w:val="000000" w:themeColor="text1"/>
          <w:sz w:val="24"/>
          <w:szCs w:val="24"/>
          <w:lang w:eastAsia="en-IN"/>
        </w:rPr>
        <w:t xml:space="preserve">: </w:t>
      </w:r>
      <w:r w:rsidRPr="005C5414">
        <w:rPr>
          <w:rFonts w:ascii="Arial" w:eastAsia="Times New Roman" w:hAnsi="Arial" w:cs="Arial"/>
          <w:color w:val="000000" w:themeColor="text1"/>
          <w:sz w:val="20"/>
          <w:szCs w:val="20"/>
          <w:lang w:eastAsia="en-IN"/>
        </w:rPr>
        <w:t>A</w:t>
      </w:r>
      <w:r w:rsidR="00F22B69" w:rsidRPr="005C5414">
        <w:rPr>
          <w:rFonts w:ascii="Arial" w:eastAsia="Times New Roman" w:hAnsi="Arial" w:cs="Arial"/>
          <w:color w:val="000000" w:themeColor="text1"/>
          <w:sz w:val="20"/>
          <w:szCs w:val="20"/>
          <w:lang w:eastAsia="en-IN"/>
        </w:rPr>
        <w:t xml:space="preserve"> 35 year </w:t>
      </w:r>
      <w:r w:rsidR="00F66467" w:rsidRPr="005C5414">
        <w:rPr>
          <w:rFonts w:ascii="Arial" w:eastAsia="Times New Roman" w:hAnsi="Arial" w:cs="Arial"/>
          <w:color w:val="000000" w:themeColor="text1"/>
          <w:sz w:val="20"/>
          <w:szCs w:val="20"/>
          <w:lang w:eastAsia="en-IN"/>
        </w:rPr>
        <w:t>male,</w:t>
      </w:r>
      <w:r w:rsidRPr="005C5414">
        <w:rPr>
          <w:rFonts w:ascii="Arial" w:eastAsia="Times New Roman" w:hAnsi="Arial" w:cs="Arial"/>
          <w:color w:val="000000" w:themeColor="text1"/>
          <w:sz w:val="20"/>
          <w:szCs w:val="20"/>
          <w:lang w:eastAsia="en-IN"/>
        </w:rPr>
        <w:t xml:space="preserve"> presented</w:t>
      </w:r>
      <w:r w:rsidR="00F66467" w:rsidRPr="005C5414">
        <w:rPr>
          <w:rFonts w:ascii="Arial" w:eastAsia="Times New Roman" w:hAnsi="Arial" w:cs="Arial"/>
          <w:color w:val="000000" w:themeColor="text1"/>
          <w:sz w:val="20"/>
          <w:szCs w:val="20"/>
          <w:lang w:eastAsia="en-IN"/>
        </w:rPr>
        <w:t xml:space="preserve"> with alarming rise in creatinine levels with</w:t>
      </w:r>
      <w:r w:rsidR="00BF77A7" w:rsidRPr="005C5414">
        <w:rPr>
          <w:rFonts w:ascii="Arial" w:eastAsia="Times New Roman" w:hAnsi="Arial" w:cs="Arial"/>
          <w:color w:val="000000" w:themeColor="text1"/>
          <w:sz w:val="20"/>
          <w:szCs w:val="20"/>
          <w:lang w:eastAsia="en-IN"/>
        </w:rPr>
        <w:t xml:space="preserve"> sudden onset</w:t>
      </w:r>
      <w:r w:rsidR="00063F25" w:rsidRPr="005C5414">
        <w:rPr>
          <w:rFonts w:ascii="Arial" w:eastAsia="Times New Roman" w:hAnsi="Arial" w:cs="Arial"/>
          <w:color w:val="000000" w:themeColor="text1"/>
          <w:sz w:val="20"/>
          <w:szCs w:val="20"/>
          <w:lang w:eastAsia="en-IN"/>
        </w:rPr>
        <w:t xml:space="preserve"> anuria, severe abdominal pain and bloody diarrhoea</w:t>
      </w:r>
      <w:r w:rsidR="00F66467" w:rsidRPr="005C5414">
        <w:rPr>
          <w:rFonts w:ascii="Arial" w:eastAsia="Times New Roman" w:hAnsi="Arial" w:cs="Arial"/>
          <w:color w:val="000000" w:themeColor="text1"/>
          <w:sz w:val="20"/>
          <w:szCs w:val="20"/>
          <w:lang w:eastAsia="en-IN"/>
        </w:rPr>
        <w:t>.</w:t>
      </w:r>
      <w:r w:rsidR="00BF77A7" w:rsidRPr="005C5414">
        <w:rPr>
          <w:rFonts w:ascii="Arial" w:eastAsia="Times New Roman" w:hAnsi="Arial" w:cs="Arial"/>
          <w:color w:val="000000" w:themeColor="text1"/>
          <w:sz w:val="20"/>
          <w:szCs w:val="20"/>
          <w:lang w:eastAsia="en-IN"/>
        </w:rPr>
        <w:t xml:space="preserve"> </w:t>
      </w:r>
      <w:r w:rsidRPr="005C5414">
        <w:rPr>
          <w:rFonts w:ascii="Arial" w:eastAsia="Times New Roman" w:hAnsi="Arial" w:cs="Arial"/>
          <w:color w:val="000000" w:themeColor="text1"/>
          <w:sz w:val="20"/>
          <w:szCs w:val="20"/>
          <w:lang w:eastAsia="en-IN"/>
        </w:rPr>
        <w:t>His lab reports</w:t>
      </w:r>
      <w:r w:rsidR="00BF77A7" w:rsidRPr="005C5414">
        <w:rPr>
          <w:rFonts w:ascii="Arial" w:eastAsia="Times New Roman" w:hAnsi="Arial" w:cs="Arial"/>
          <w:color w:val="000000" w:themeColor="text1"/>
          <w:sz w:val="20"/>
          <w:szCs w:val="20"/>
          <w:lang w:eastAsia="en-IN"/>
        </w:rPr>
        <w:t xml:space="preserve"> pointed to hemolysis with LDH 2789IU/L</w:t>
      </w:r>
      <w:r w:rsidR="00F22B69" w:rsidRPr="005C5414">
        <w:rPr>
          <w:rFonts w:ascii="Arial" w:eastAsia="Times New Roman" w:hAnsi="Arial" w:cs="Arial"/>
          <w:color w:val="000000" w:themeColor="text1"/>
          <w:sz w:val="20"/>
          <w:szCs w:val="20"/>
          <w:lang w:eastAsia="en-IN"/>
        </w:rPr>
        <w:t>, Hb 8.1</w:t>
      </w:r>
      <w:r w:rsidR="00063F25" w:rsidRPr="005C5414">
        <w:rPr>
          <w:rFonts w:ascii="Arial" w:eastAsia="Times New Roman" w:hAnsi="Arial" w:cs="Arial"/>
          <w:color w:val="000000" w:themeColor="text1"/>
          <w:sz w:val="20"/>
          <w:szCs w:val="20"/>
          <w:lang w:eastAsia="en-IN"/>
        </w:rPr>
        <w:t>g/dL and normal platelets</w:t>
      </w:r>
      <w:r w:rsidR="00BF77A7" w:rsidRPr="005C5414">
        <w:rPr>
          <w:rFonts w:ascii="Arial" w:eastAsia="Times New Roman" w:hAnsi="Arial" w:cs="Arial"/>
          <w:color w:val="000000" w:themeColor="text1"/>
          <w:sz w:val="20"/>
          <w:szCs w:val="20"/>
          <w:lang w:eastAsia="en-IN"/>
        </w:rPr>
        <w:t xml:space="preserve">. </w:t>
      </w:r>
      <w:r w:rsidR="00F66467" w:rsidRPr="005C5414">
        <w:rPr>
          <w:rFonts w:ascii="Arial" w:eastAsia="Times New Roman" w:hAnsi="Arial" w:cs="Arial"/>
          <w:color w:val="000000" w:themeColor="text1"/>
          <w:sz w:val="20"/>
          <w:szCs w:val="20"/>
          <w:lang w:eastAsia="en-IN"/>
        </w:rPr>
        <w:t>After ruling out obvious c</w:t>
      </w:r>
      <w:r w:rsidR="00CE73AA" w:rsidRPr="005C5414">
        <w:rPr>
          <w:rFonts w:ascii="Arial" w:eastAsia="Times New Roman" w:hAnsi="Arial" w:cs="Arial"/>
          <w:color w:val="000000" w:themeColor="text1"/>
          <w:sz w:val="20"/>
          <w:szCs w:val="20"/>
          <w:lang w:eastAsia="en-IN"/>
        </w:rPr>
        <w:t xml:space="preserve">auses of AKI, this patient </w:t>
      </w:r>
      <w:r w:rsidR="00F66467" w:rsidRPr="005C5414">
        <w:rPr>
          <w:rFonts w:ascii="Arial" w:eastAsia="Times New Roman" w:hAnsi="Arial" w:cs="Arial"/>
          <w:color w:val="000000" w:themeColor="text1"/>
          <w:sz w:val="20"/>
          <w:szCs w:val="20"/>
          <w:lang w:eastAsia="en-IN"/>
        </w:rPr>
        <w:t>unde</w:t>
      </w:r>
      <w:r w:rsidR="007E2CCD" w:rsidRPr="005C5414">
        <w:rPr>
          <w:rFonts w:ascii="Arial" w:eastAsia="Times New Roman" w:hAnsi="Arial" w:cs="Arial"/>
          <w:color w:val="000000" w:themeColor="text1"/>
          <w:sz w:val="20"/>
          <w:szCs w:val="20"/>
          <w:lang w:eastAsia="en-IN"/>
        </w:rPr>
        <w:t>rwent renal biopsy, which showed</w:t>
      </w:r>
      <w:r w:rsidR="00F66467" w:rsidRPr="005C5414">
        <w:rPr>
          <w:rFonts w:ascii="Arial" w:eastAsia="Times New Roman" w:hAnsi="Arial" w:cs="Arial"/>
          <w:color w:val="000000" w:themeColor="text1"/>
          <w:sz w:val="20"/>
          <w:szCs w:val="20"/>
          <w:lang w:eastAsia="en-IN"/>
        </w:rPr>
        <w:t xml:space="preserve"> haemoglobin cast nephropathy</w:t>
      </w:r>
      <w:r w:rsidR="00063F25" w:rsidRPr="005C5414">
        <w:rPr>
          <w:rFonts w:ascii="Arial" w:eastAsia="Times New Roman" w:hAnsi="Arial" w:cs="Arial"/>
          <w:color w:val="000000" w:themeColor="text1"/>
          <w:sz w:val="20"/>
          <w:szCs w:val="20"/>
          <w:lang w:eastAsia="en-IN"/>
        </w:rPr>
        <w:t>, despite having atypical HUS like presentation</w:t>
      </w:r>
      <w:r w:rsidR="00F66467" w:rsidRPr="005C5414">
        <w:rPr>
          <w:rFonts w:ascii="Arial" w:eastAsia="Times New Roman" w:hAnsi="Arial" w:cs="Arial"/>
          <w:color w:val="000000" w:themeColor="text1"/>
          <w:sz w:val="20"/>
          <w:szCs w:val="20"/>
          <w:lang w:eastAsia="en-IN"/>
        </w:rPr>
        <w:t xml:space="preserve">. </w:t>
      </w:r>
      <w:r w:rsidRPr="005C5414">
        <w:rPr>
          <w:rFonts w:ascii="Arial" w:eastAsia="Times New Roman" w:hAnsi="Arial" w:cs="Arial"/>
          <w:color w:val="000000" w:themeColor="text1"/>
          <w:sz w:val="20"/>
          <w:szCs w:val="20"/>
          <w:lang w:eastAsia="en-IN"/>
        </w:rPr>
        <w:t xml:space="preserve">He also had history of naphthalene </w:t>
      </w:r>
      <w:r w:rsidR="00CE73AA" w:rsidRPr="005C5414">
        <w:rPr>
          <w:rFonts w:ascii="Arial" w:eastAsia="Times New Roman" w:hAnsi="Arial" w:cs="Arial"/>
          <w:color w:val="000000" w:themeColor="text1"/>
          <w:sz w:val="20"/>
          <w:szCs w:val="20"/>
          <w:lang w:eastAsia="en-IN"/>
        </w:rPr>
        <w:t>consumption. Patient was managed with hemodialysis</w:t>
      </w:r>
      <w:r w:rsidR="00F66467" w:rsidRPr="005C5414">
        <w:rPr>
          <w:rFonts w:ascii="Arial" w:eastAsia="Times New Roman" w:hAnsi="Arial" w:cs="Arial"/>
          <w:color w:val="000000" w:themeColor="text1"/>
          <w:sz w:val="20"/>
          <w:szCs w:val="20"/>
          <w:lang w:eastAsia="en-IN"/>
        </w:rPr>
        <w:t xml:space="preserve"> and showed gradual signs of recovery over next 2-3 weeks.</w:t>
      </w:r>
      <w:r w:rsidRPr="005C5414">
        <w:rPr>
          <w:rFonts w:ascii="Arial" w:eastAsia="Times New Roman" w:hAnsi="Arial" w:cs="Arial"/>
          <w:color w:val="000000" w:themeColor="text1"/>
          <w:sz w:val="20"/>
          <w:szCs w:val="20"/>
          <w:lang w:eastAsia="en-IN"/>
        </w:rPr>
        <w:t xml:space="preserve"> On follow up, patient had </w:t>
      </w:r>
      <w:r w:rsidR="00F22B69" w:rsidRPr="005C5414">
        <w:rPr>
          <w:rFonts w:ascii="Arial" w:eastAsia="Times New Roman" w:hAnsi="Arial" w:cs="Arial"/>
          <w:color w:val="000000" w:themeColor="text1"/>
          <w:sz w:val="20"/>
          <w:szCs w:val="20"/>
          <w:lang w:eastAsia="en-IN"/>
        </w:rPr>
        <w:t>creatinine 1.1mg/dL with n</w:t>
      </w:r>
      <w:r w:rsidRPr="005C5414">
        <w:rPr>
          <w:rFonts w:ascii="Arial" w:eastAsia="Times New Roman" w:hAnsi="Arial" w:cs="Arial"/>
          <w:color w:val="000000" w:themeColor="text1"/>
          <w:sz w:val="20"/>
          <w:szCs w:val="20"/>
          <w:lang w:eastAsia="en-IN"/>
        </w:rPr>
        <w:t>ormal BP.</w:t>
      </w:r>
    </w:p>
    <w:p w14:paraId="790EB69B" w14:textId="77777777" w:rsidR="005C5414" w:rsidRDefault="005C5414" w:rsidP="0091593B">
      <w:pPr>
        <w:shd w:val="clear" w:color="auto" w:fill="FFFFFF"/>
        <w:spacing w:after="0" w:line="240" w:lineRule="auto"/>
        <w:jc w:val="both"/>
        <w:rPr>
          <w:rFonts w:ascii="Arial" w:eastAsia="Times New Roman" w:hAnsi="Arial" w:cs="Arial"/>
          <w:b/>
          <w:color w:val="000000" w:themeColor="text1"/>
          <w:lang w:eastAsia="en-IN"/>
        </w:rPr>
      </w:pPr>
    </w:p>
    <w:p w14:paraId="44804C73" w14:textId="77777777" w:rsidR="00F22B69" w:rsidRDefault="00AA606B" w:rsidP="0091593B">
      <w:pPr>
        <w:shd w:val="clear" w:color="auto" w:fill="FFFFFF"/>
        <w:spacing w:after="0" w:line="240" w:lineRule="auto"/>
        <w:jc w:val="both"/>
        <w:rPr>
          <w:rFonts w:ascii="Arial" w:eastAsia="Times New Roman" w:hAnsi="Arial" w:cs="Arial"/>
          <w:color w:val="000000" w:themeColor="text1"/>
          <w:sz w:val="24"/>
          <w:szCs w:val="24"/>
          <w:lang w:eastAsia="en-IN"/>
        </w:rPr>
      </w:pPr>
      <w:r w:rsidRPr="005C5414">
        <w:rPr>
          <w:rFonts w:ascii="Arial" w:eastAsia="Times New Roman" w:hAnsi="Arial" w:cs="Arial"/>
          <w:b/>
          <w:color w:val="000000" w:themeColor="text1"/>
          <w:lang w:eastAsia="en-IN"/>
        </w:rPr>
        <w:lastRenderedPageBreak/>
        <w:t>CASE</w:t>
      </w:r>
      <w:r w:rsidR="005C5414">
        <w:rPr>
          <w:rFonts w:ascii="Arial" w:eastAsia="Times New Roman" w:hAnsi="Arial" w:cs="Arial"/>
          <w:b/>
          <w:color w:val="000000" w:themeColor="text1"/>
          <w:lang w:eastAsia="en-IN"/>
        </w:rPr>
        <w:t xml:space="preserve"> </w:t>
      </w:r>
      <w:r w:rsidRPr="005C5414">
        <w:rPr>
          <w:rFonts w:ascii="Arial" w:eastAsia="Times New Roman" w:hAnsi="Arial" w:cs="Arial"/>
          <w:b/>
          <w:color w:val="000000" w:themeColor="text1"/>
          <w:lang w:eastAsia="en-IN"/>
        </w:rPr>
        <w:t>4</w:t>
      </w:r>
      <w:r w:rsidRPr="00393985">
        <w:rPr>
          <w:rFonts w:ascii="Arial" w:eastAsia="Times New Roman" w:hAnsi="Arial" w:cs="Arial"/>
          <w:color w:val="000000" w:themeColor="text1"/>
          <w:sz w:val="24"/>
          <w:szCs w:val="24"/>
          <w:lang w:eastAsia="en-IN"/>
        </w:rPr>
        <w:t xml:space="preserve">: </w:t>
      </w:r>
      <w:r w:rsidR="00F22B69" w:rsidRPr="005C5414">
        <w:rPr>
          <w:rFonts w:ascii="Arial" w:eastAsia="Times New Roman" w:hAnsi="Arial" w:cs="Arial"/>
          <w:color w:val="000000" w:themeColor="text1"/>
          <w:sz w:val="20"/>
          <w:szCs w:val="20"/>
          <w:lang w:eastAsia="en-IN"/>
        </w:rPr>
        <w:t>A 25 year female presented with declining urine output and pain abdomen from 3 days associated with bloody stools from 1 month. She gave history of naphthale</w:t>
      </w:r>
      <w:r w:rsidR="00CE73AA" w:rsidRPr="005C5414">
        <w:rPr>
          <w:rFonts w:ascii="Arial" w:eastAsia="Times New Roman" w:hAnsi="Arial" w:cs="Arial"/>
          <w:color w:val="000000" w:themeColor="text1"/>
          <w:sz w:val="20"/>
          <w:szCs w:val="20"/>
          <w:lang w:eastAsia="en-IN"/>
        </w:rPr>
        <w:t>ne ball intake</w:t>
      </w:r>
      <w:r w:rsidR="00F22B69" w:rsidRPr="005C5414">
        <w:rPr>
          <w:rFonts w:ascii="Arial" w:eastAsia="Times New Roman" w:hAnsi="Arial" w:cs="Arial"/>
          <w:color w:val="000000" w:themeColor="text1"/>
          <w:sz w:val="20"/>
          <w:szCs w:val="20"/>
          <w:lang w:eastAsia="en-IN"/>
        </w:rPr>
        <w:t xml:space="preserve"> for haemorrhoids. She showed all signs of naphthalene toxicity with Hb 8.7, LDH 1563, mild LFT derangement and biopsy showing haemoglobin cast nephropathy. She was managed conservatively and improved over next 2 weeks and </w:t>
      </w:r>
      <w:r w:rsidR="00CE73AA" w:rsidRPr="005C5414">
        <w:rPr>
          <w:rFonts w:ascii="Arial" w:eastAsia="Times New Roman" w:hAnsi="Arial" w:cs="Arial"/>
          <w:color w:val="000000" w:themeColor="text1"/>
          <w:sz w:val="20"/>
          <w:szCs w:val="20"/>
          <w:lang w:eastAsia="en-IN"/>
        </w:rPr>
        <w:t>follow up</w:t>
      </w:r>
      <w:r w:rsidR="00F22B69" w:rsidRPr="005C5414">
        <w:rPr>
          <w:rFonts w:ascii="Arial" w:eastAsia="Times New Roman" w:hAnsi="Arial" w:cs="Arial"/>
          <w:color w:val="000000" w:themeColor="text1"/>
          <w:sz w:val="20"/>
          <w:szCs w:val="20"/>
          <w:lang w:eastAsia="en-IN"/>
        </w:rPr>
        <w:t xml:space="preserve"> creatinine 0.7mg/dL.</w:t>
      </w:r>
      <w:r w:rsidR="005C5414">
        <w:rPr>
          <w:rFonts w:ascii="Arial" w:eastAsia="Times New Roman" w:hAnsi="Arial" w:cs="Arial"/>
          <w:color w:val="000000" w:themeColor="text1"/>
          <w:sz w:val="20"/>
          <w:szCs w:val="20"/>
          <w:lang w:eastAsia="en-IN"/>
        </w:rPr>
        <w:t xml:space="preserve"> (Table 1)</w:t>
      </w:r>
    </w:p>
    <w:p w14:paraId="0901A03D" w14:textId="77777777" w:rsidR="00657888" w:rsidRDefault="00657888" w:rsidP="0091593B">
      <w:pPr>
        <w:shd w:val="clear" w:color="auto" w:fill="FFFFFF"/>
        <w:spacing w:after="0" w:line="240" w:lineRule="auto"/>
        <w:jc w:val="both"/>
        <w:rPr>
          <w:rFonts w:ascii="Arial" w:eastAsia="Times New Roman" w:hAnsi="Arial" w:cs="Arial"/>
          <w:color w:val="000000" w:themeColor="text1"/>
          <w:sz w:val="24"/>
          <w:szCs w:val="24"/>
          <w:lang w:eastAsia="en-IN"/>
        </w:rPr>
      </w:pPr>
    </w:p>
    <w:p w14:paraId="1E6CEA14" w14:textId="77777777" w:rsidR="00657888" w:rsidRPr="00393985" w:rsidRDefault="00657888" w:rsidP="0091593B">
      <w:pPr>
        <w:shd w:val="clear" w:color="auto" w:fill="FFFFFF"/>
        <w:spacing w:after="0" w:line="240" w:lineRule="auto"/>
        <w:jc w:val="both"/>
        <w:rPr>
          <w:rFonts w:ascii="Arial" w:eastAsia="Times New Roman" w:hAnsi="Arial" w:cs="Arial"/>
          <w:color w:val="000000" w:themeColor="text1"/>
          <w:sz w:val="24"/>
          <w:szCs w:val="24"/>
          <w:lang w:eastAsia="en-IN"/>
        </w:rPr>
      </w:pPr>
    </w:p>
    <w:p w14:paraId="535CB14B" w14:textId="77777777" w:rsidR="00657888" w:rsidRPr="008F144B" w:rsidRDefault="00657888" w:rsidP="0091593B">
      <w:pPr>
        <w:shd w:val="clear" w:color="auto" w:fill="FFFFFF"/>
        <w:spacing w:after="0" w:line="240" w:lineRule="auto"/>
        <w:jc w:val="both"/>
        <w:rPr>
          <w:rFonts w:ascii="Arial" w:eastAsia="Times New Roman" w:hAnsi="Arial" w:cs="Arial"/>
          <w:b/>
          <w:color w:val="000000" w:themeColor="text1"/>
          <w:lang w:eastAsia="en-IN"/>
        </w:rPr>
      </w:pPr>
      <w:r w:rsidRPr="008F144B">
        <w:rPr>
          <w:rFonts w:ascii="Arial" w:eastAsia="Times New Roman" w:hAnsi="Arial" w:cs="Arial"/>
          <w:b/>
          <w:color w:val="000000" w:themeColor="text1"/>
          <w:lang w:eastAsia="en-IN"/>
        </w:rPr>
        <w:t>Table 1: Clinical profile and laboratory parameters of all cases.</w:t>
      </w:r>
    </w:p>
    <w:tbl>
      <w:tblPr>
        <w:tblStyle w:val="TableGrid"/>
        <w:tblpPr w:leftFromText="180" w:rightFromText="180" w:vertAnchor="text" w:horzAnchor="margin" w:tblpX="-743" w:tblpY="205"/>
        <w:tblW w:w="10456" w:type="dxa"/>
        <w:tblLayout w:type="fixed"/>
        <w:tblLook w:val="04A0" w:firstRow="1" w:lastRow="0" w:firstColumn="1" w:lastColumn="0" w:noHBand="0" w:noVBand="1"/>
      </w:tblPr>
      <w:tblGrid>
        <w:gridCol w:w="777"/>
        <w:gridCol w:w="749"/>
        <w:gridCol w:w="567"/>
        <w:gridCol w:w="709"/>
        <w:gridCol w:w="850"/>
        <w:gridCol w:w="851"/>
        <w:gridCol w:w="708"/>
        <w:gridCol w:w="709"/>
        <w:gridCol w:w="992"/>
        <w:gridCol w:w="1134"/>
        <w:gridCol w:w="851"/>
        <w:gridCol w:w="709"/>
        <w:gridCol w:w="850"/>
      </w:tblGrid>
      <w:tr w:rsidR="00657888" w:rsidRPr="008F144B" w14:paraId="1AF948CC" w14:textId="77777777" w:rsidTr="00657888">
        <w:trPr>
          <w:trHeight w:val="691"/>
        </w:trPr>
        <w:tc>
          <w:tcPr>
            <w:tcW w:w="777" w:type="dxa"/>
            <w:vMerge w:val="restart"/>
          </w:tcPr>
          <w:p w14:paraId="260A74A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S. No.</w:t>
            </w:r>
          </w:p>
        </w:tc>
        <w:tc>
          <w:tcPr>
            <w:tcW w:w="1316" w:type="dxa"/>
            <w:gridSpan w:val="2"/>
          </w:tcPr>
          <w:p w14:paraId="7A29B514"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Hb (g/dL)</w:t>
            </w:r>
          </w:p>
        </w:tc>
        <w:tc>
          <w:tcPr>
            <w:tcW w:w="709" w:type="dxa"/>
          </w:tcPr>
          <w:p w14:paraId="2D14C9FC"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LDH (IU/L)</w:t>
            </w:r>
          </w:p>
        </w:tc>
        <w:tc>
          <w:tcPr>
            <w:tcW w:w="850" w:type="dxa"/>
            <w:vMerge w:val="restart"/>
          </w:tcPr>
          <w:p w14:paraId="11959CFF"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Bil/Indirect BIL/SGOT/SGPT</w:t>
            </w:r>
          </w:p>
        </w:tc>
        <w:tc>
          <w:tcPr>
            <w:tcW w:w="3260" w:type="dxa"/>
            <w:gridSpan w:val="4"/>
          </w:tcPr>
          <w:p w14:paraId="33B48AF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Creatinine (mg/dL)</w:t>
            </w:r>
          </w:p>
        </w:tc>
        <w:tc>
          <w:tcPr>
            <w:tcW w:w="1134" w:type="dxa"/>
          </w:tcPr>
          <w:p w14:paraId="30435B7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Days to develop Oliguria/ Anuria</w:t>
            </w:r>
          </w:p>
        </w:tc>
        <w:tc>
          <w:tcPr>
            <w:tcW w:w="851" w:type="dxa"/>
            <w:vMerge w:val="restart"/>
          </w:tcPr>
          <w:p w14:paraId="231930F0"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Days to normal urine output</w:t>
            </w:r>
          </w:p>
        </w:tc>
        <w:tc>
          <w:tcPr>
            <w:tcW w:w="709" w:type="dxa"/>
            <w:vMerge w:val="restart"/>
          </w:tcPr>
          <w:p w14:paraId="187723F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Met Hb level (%)</w:t>
            </w:r>
          </w:p>
        </w:tc>
        <w:tc>
          <w:tcPr>
            <w:tcW w:w="850" w:type="dxa"/>
            <w:vMerge w:val="restart"/>
          </w:tcPr>
          <w:p w14:paraId="2DAB2D6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No. of Naphthalene ball intake (</w:t>
            </w:r>
            <w:proofErr w:type="spellStart"/>
            <w:r w:rsidRPr="008F144B">
              <w:rPr>
                <w:rFonts w:ascii="Arial" w:eastAsia="Times New Roman" w:hAnsi="Arial" w:cs="Arial"/>
                <w:color w:val="000000" w:themeColor="text1"/>
                <w:sz w:val="20"/>
                <w:szCs w:val="20"/>
                <w:lang w:eastAsia="en-IN"/>
              </w:rPr>
              <w:t>wt</w:t>
            </w:r>
            <w:proofErr w:type="spellEnd"/>
            <w:r w:rsidRPr="008F144B">
              <w:rPr>
                <w:rFonts w:ascii="Arial" w:eastAsia="Times New Roman" w:hAnsi="Arial" w:cs="Arial"/>
                <w:color w:val="000000" w:themeColor="text1"/>
                <w:sz w:val="20"/>
                <w:szCs w:val="20"/>
                <w:lang w:eastAsia="en-IN"/>
              </w:rPr>
              <w:t xml:space="preserve"> 0.5-0.9 gm)</w:t>
            </w:r>
          </w:p>
        </w:tc>
      </w:tr>
      <w:tr w:rsidR="00657888" w:rsidRPr="008F144B" w14:paraId="51F31021" w14:textId="77777777" w:rsidTr="00657888">
        <w:trPr>
          <w:trHeight w:val="691"/>
        </w:trPr>
        <w:tc>
          <w:tcPr>
            <w:tcW w:w="777" w:type="dxa"/>
            <w:vMerge/>
          </w:tcPr>
          <w:p w14:paraId="686A6A10"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749" w:type="dxa"/>
          </w:tcPr>
          <w:p w14:paraId="5573CB3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Presentation</w:t>
            </w:r>
          </w:p>
        </w:tc>
        <w:tc>
          <w:tcPr>
            <w:tcW w:w="567" w:type="dxa"/>
          </w:tcPr>
          <w:p w14:paraId="5648E4C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Discharge</w:t>
            </w:r>
          </w:p>
        </w:tc>
        <w:tc>
          <w:tcPr>
            <w:tcW w:w="709" w:type="dxa"/>
          </w:tcPr>
          <w:p w14:paraId="457DD600"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850" w:type="dxa"/>
            <w:vMerge/>
          </w:tcPr>
          <w:p w14:paraId="078795D2"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851" w:type="dxa"/>
          </w:tcPr>
          <w:p w14:paraId="778B4844"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Presentation</w:t>
            </w:r>
          </w:p>
        </w:tc>
        <w:tc>
          <w:tcPr>
            <w:tcW w:w="708" w:type="dxa"/>
          </w:tcPr>
          <w:p w14:paraId="356054A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Discharge</w:t>
            </w:r>
          </w:p>
        </w:tc>
        <w:tc>
          <w:tcPr>
            <w:tcW w:w="709" w:type="dxa"/>
          </w:tcPr>
          <w:p w14:paraId="4B9BB57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Follow up after 1 week</w:t>
            </w:r>
          </w:p>
        </w:tc>
        <w:tc>
          <w:tcPr>
            <w:tcW w:w="992" w:type="dxa"/>
          </w:tcPr>
          <w:p w14:paraId="2F8DCF01"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Follow up after 3 months</w:t>
            </w:r>
          </w:p>
        </w:tc>
        <w:tc>
          <w:tcPr>
            <w:tcW w:w="1134" w:type="dxa"/>
          </w:tcPr>
          <w:p w14:paraId="6E4B305A"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851" w:type="dxa"/>
            <w:vMerge/>
          </w:tcPr>
          <w:p w14:paraId="558AE87A"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709" w:type="dxa"/>
            <w:vMerge/>
          </w:tcPr>
          <w:p w14:paraId="4D056CDB" w14:textId="77777777" w:rsidR="00657888" w:rsidRPr="008F144B" w:rsidRDefault="00657888" w:rsidP="0091593B">
            <w:pPr>
              <w:jc w:val="both"/>
              <w:rPr>
                <w:rFonts w:ascii="Arial" w:eastAsia="Times New Roman" w:hAnsi="Arial" w:cs="Arial"/>
                <w:color w:val="000000" w:themeColor="text1"/>
                <w:sz w:val="20"/>
                <w:szCs w:val="20"/>
                <w:lang w:eastAsia="en-IN"/>
              </w:rPr>
            </w:pPr>
          </w:p>
        </w:tc>
        <w:tc>
          <w:tcPr>
            <w:tcW w:w="850" w:type="dxa"/>
            <w:vMerge/>
          </w:tcPr>
          <w:p w14:paraId="642DF3E9" w14:textId="77777777" w:rsidR="00657888" w:rsidRPr="008F144B" w:rsidRDefault="00657888" w:rsidP="0091593B">
            <w:pPr>
              <w:jc w:val="both"/>
              <w:rPr>
                <w:rFonts w:ascii="Arial" w:eastAsia="Times New Roman" w:hAnsi="Arial" w:cs="Arial"/>
                <w:color w:val="000000" w:themeColor="text1"/>
                <w:sz w:val="20"/>
                <w:szCs w:val="20"/>
                <w:lang w:eastAsia="en-IN"/>
              </w:rPr>
            </w:pPr>
          </w:p>
        </w:tc>
      </w:tr>
      <w:tr w:rsidR="00657888" w:rsidRPr="008F144B" w14:paraId="56EC0903" w14:textId="77777777" w:rsidTr="00657888">
        <w:trPr>
          <w:trHeight w:val="691"/>
        </w:trPr>
        <w:tc>
          <w:tcPr>
            <w:tcW w:w="777" w:type="dxa"/>
          </w:tcPr>
          <w:p w14:paraId="74BE9DB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Case 1</w:t>
            </w:r>
          </w:p>
        </w:tc>
        <w:tc>
          <w:tcPr>
            <w:tcW w:w="749" w:type="dxa"/>
          </w:tcPr>
          <w:p w14:paraId="4FB4C274"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7.1</w:t>
            </w:r>
          </w:p>
        </w:tc>
        <w:tc>
          <w:tcPr>
            <w:tcW w:w="567" w:type="dxa"/>
          </w:tcPr>
          <w:p w14:paraId="6494C1AB"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11.4</w:t>
            </w:r>
          </w:p>
        </w:tc>
        <w:tc>
          <w:tcPr>
            <w:tcW w:w="709" w:type="dxa"/>
          </w:tcPr>
          <w:p w14:paraId="39D69BA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3766</w:t>
            </w:r>
          </w:p>
        </w:tc>
        <w:tc>
          <w:tcPr>
            <w:tcW w:w="850" w:type="dxa"/>
          </w:tcPr>
          <w:p w14:paraId="791F44E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4/1.9/142/90</w:t>
            </w:r>
          </w:p>
        </w:tc>
        <w:tc>
          <w:tcPr>
            <w:tcW w:w="851" w:type="dxa"/>
          </w:tcPr>
          <w:p w14:paraId="3FA2C122"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5.5</w:t>
            </w:r>
          </w:p>
        </w:tc>
        <w:tc>
          <w:tcPr>
            <w:tcW w:w="708" w:type="dxa"/>
          </w:tcPr>
          <w:p w14:paraId="61D81B2D"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2.9</w:t>
            </w:r>
          </w:p>
        </w:tc>
        <w:tc>
          <w:tcPr>
            <w:tcW w:w="709" w:type="dxa"/>
          </w:tcPr>
          <w:p w14:paraId="3A9787C8"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0.8</w:t>
            </w:r>
          </w:p>
        </w:tc>
        <w:tc>
          <w:tcPr>
            <w:tcW w:w="992" w:type="dxa"/>
          </w:tcPr>
          <w:p w14:paraId="6240D5D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0.78</w:t>
            </w:r>
          </w:p>
        </w:tc>
        <w:tc>
          <w:tcPr>
            <w:tcW w:w="1134" w:type="dxa"/>
          </w:tcPr>
          <w:p w14:paraId="6C58EFFF"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w:t>
            </w:r>
          </w:p>
        </w:tc>
        <w:tc>
          <w:tcPr>
            <w:tcW w:w="851" w:type="dxa"/>
          </w:tcPr>
          <w:p w14:paraId="2AFC07B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11</w:t>
            </w:r>
          </w:p>
        </w:tc>
        <w:tc>
          <w:tcPr>
            <w:tcW w:w="709" w:type="dxa"/>
          </w:tcPr>
          <w:p w14:paraId="21C1D27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1.3</w:t>
            </w:r>
          </w:p>
        </w:tc>
        <w:tc>
          <w:tcPr>
            <w:tcW w:w="850" w:type="dxa"/>
          </w:tcPr>
          <w:p w14:paraId="23B44C9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w:t>
            </w:r>
          </w:p>
        </w:tc>
      </w:tr>
      <w:tr w:rsidR="00657888" w:rsidRPr="008F144B" w14:paraId="3E0801C4" w14:textId="77777777" w:rsidTr="00657888">
        <w:trPr>
          <w:trHeight w:val="691"/>
        </w:trPr>
        <w:tc>
          <w:tcPr>
            <w:tcW w:w="777" w:type="dxa"/>
          </w:tcPr>
          <w:p w14:paraId="38229A1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Case 2</w:t>
            </w:r>
          </w:p>
        </w:tc>
        <w:tc>
          <w:tcPr>
            <w:tcW w:w="749" w:type="dxa"/>
          </w:tcPr>
          <w:p w14:paraId="227E7B0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5.5</w:t>
            </w:r>
          </w:p>
        </w:tc>
        <w:tc>
          <w:tcPr>
            <w:tcW w:w="567" w:type="dxa"/>
          </w:tcPr>
          <w:p w14:paraId="6942ECD2"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10.5</w:t>
            </w:r>
          </w:p>
        </w:tc>
        <w:tc>
          <w:tcPr>
            <w:tcW w:w="709" w:type="dxa"/>
          </w:tcPr>
          <w:p w14:paraId="47842B5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2390</w:t>
            </w:r>
          </w:p>
        </w:tc>
        <w:tc>
          <w:tcPr>
            <w:tcW w:w="850" w:type="dxa"/>
          </w:tcPr>
          <w:p w14:paraId="347FE73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3.2/1.7/198/123</w:t>
            </w:r>
          </w:p>
        </w:tc>
        <w:tc>
          <w:tcPr>
            <w:tcW w:w="851" w:type="dxa"/>
          </w:tcPr>
          <w:p w14:paraId="29D6532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5.9</w:t>
            </w:r>
          </w:p>
        </w:tc>
        <w:tc>
          <w:tcPr>
            <w:tcW w:w="708" w:type="dxa"/>
          </w:tcPr>
          <w:p w14:paraId="1E40795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3.1</w:t>
            </w:r>
          </w:p>
        </w:tc>
        <w:tc>
          <w:tcPr>
            <w:tcW w:w="709" w:type="dxa"/>
          </w:tcPr>
          <w:p w14:paraId="2A7B388D"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1.2</w:t>
            </w:r>
          </w:p>
        </w:tc>
        <w:tc>
          <w:tcPr>
            <w:tcW w:w="992" w:type="dxa"/>
          </w:tcPr>
          <w:p w14:paraId="54353311"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0.81</w:t>
            </w:r>
          </w:p>
        </w:tc>
        <w:tc>
          <w:tcPr>
            <w:tcW w:w="1134" w:type="dxa"/>
          </w:tcPr>
          <w:p w14:paraId="17F4F5B6"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w:t>
            </w:r>
          </w:p>
        </w:tc>
        <w:tc>
          <w:tcPr>
            <w:tcW w:w="851" w:type="dxa"/>
          </w:tcPr>
          <w:p w14:paraId="2B82F520"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16</w:t>
            </w:r>
          </w:p>
        </w:tc>
        <w:tc>
          <w:tcPr>
            <w:tcW w:w="709" w:type="dxa"/>
          </w:tcPr>
          <w:p w14:paraId="5A02945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6.7</w:t>
            </w:r>
          </w:p>
        </w:tc>
        <w:tc>
          <w:tcPr>
            <w:tcW w:w="850" w:type="dxa"/>
          </w:tcPr>
          <w:p w14:paraId="3001543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w:t>
            </w:r>
          </w:p>
        </w:tc>
      </w:tr>
      <w:tr w:rsidR="00657888" w:rsidRPr="008F144B" w14:paraId="4C744D3D" w14:textId="77777777" w:rsidTr="00657888">
        <w:trPr>
          <w:trHeight w:val="691"/>
        </w:trPr>
        <w:tc>
          <w:tcPr>
            <w:tcW w:w="777" w:type="dxa"/>
          </w:tcPr>
          <w:p w14:paraId="5438A2DB"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Case 3</w:t>
            </w:r>
          </w:p>
        </w:tc>
        <w:tc>
          <w:tcPr>
            <w:tcW w:w="749" w:type="dxa"/>
          </w:tcPr>
          <w:p w14:paraId="1BCC7F8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8.1</w:t>
            </w:r>
          </w:p>
        </w:tc>
        <w:tc>
          <w:tcPr>
            <w:tcW w:w="567" w:type="dxa"/>
          </w:tcPr>
          <w:p w14:paraId="0F4635D1"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11.1</w:t>
            </w:r>
          </w:p>
        </w:tc>
        <w:tc>
          <w:tcPr>
            <w:tcW w:w="709" w:type="dxa"/>
          </w:tcPr>
          <w:p w14:paraId="138B547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2789</w:t>
            </w:r>
          </w:p>
        </w:tc>
        <w:tc>
          <w:tcPr>
            <w:tcW w:w="850" w:type="dxa"/>
          </w:tcPr>
          <w:p w14:paraId="633516C6"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2.0/1.2/88/68</w:t>
            </w:r>
          </w:p>
        </w:tc>
        <w:tc>
          <w:tcPr>
            <w:tcW w:w="851" w:type="dxa"/>
          </w:tcPr>
          <w:p w14:paraId="06B7A232"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7.7</w:t>
            </w:r>
          </w:p>
        </w:tc>
        <w:tc>
          <w:tcPr>
            <w:tcW w:w="708" w:type="dxa"/>
          </w:tcPr>
          <w:p w14:paraId="4DD5F9BB"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2.3</w:t>
            </w:r>
          </w:p>
        </w:tc>
        <w:tc>
          <w:tcPr>
            <w:tcW w:w="709" w:type="dxa"/>
          </w:tcPr>
          <w:p w14:paraId="24DA632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1.1</w:t>
            </w:r>
          </w:p>
        </w:tc>
        <w:tc>
          <w:tcPr>
            <w:tcW w:w="992" w:type="dxa"/>
          </w:tcPr>
          <w:p w14:paraId="691AE8C5"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0.9</w:t>
            </w:r>
          </w:p>
        </w:tc>
        <w:tc>
          <w:tcPr>
            <w:tcW w:w="1134" w:type="dxa"/>
          </w:tcPr>
          <w:p w14:paraId="4860B558"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w:t>
            </w:r>
          </w:p>
        </w:tc>
        <w:tc>
          <w:tcPr>
            <w:tcW w:w="851" w:type="dxa"/>
          </w:tcPr>
          <w:p w14:paraId="4119BA66"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12</w:t>
            </w:r>
          </w:p>
        </w:tc>
        <w:tc>
          <w:tcPr>
            <w:tcW w:w="709" w:type="dxa"/>
          </w:tcPr>
          <w:p w14:paraId="1310B532"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1.1</w:t>
            </w:r>
          </w:p>
        </w:tc>
        <w:tc>
          <w:tcPr>
            <w:tcW w:w="850" w:type="dxa"/>
          </w:tcPr>
          <w:p w14:paraId="0304065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w:t>
            </w:r>
          </w:p>
        </w:tc>
      </w:tr>
      <w:tr w:rsidR="00657888" w:rsidRPr="008F144B" w14:paraId="0724C7C8" w14:textId="77777777" w:rsidTr="00657888">
        <w:trPr>
          <w:trHeight w:val="691"/>
        </w:trPr>
        <w:tc>
          <w:tcPr>
            <w:tcW w:w="777" w:type="dxa"/>
          </w:tcPr>
          <w:p w14:paraId="24C3ECE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Case 4</w:t>
            </w:r>
          </w:p>
        </w:tc>
        <w:tc>
          <w:tcPr>
            <w:tcW w:w="749" w:type="dxa"/>
          </w:tcPr>
          <w:p w14:paraId="0B63952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8.7</w:t>
            </w:r>
          </w:p>
        </w:tc>
        <w:tc>
          <w:tcPr>
            <w:tcW w:w="567" w:type="dxa"/>
          </w:tcPr>
          <w:p w14:paraId="065D1CEF"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12.4</w:t>
            </w:r>
          </w:p>
        </w:tc>
        <w:tc>
          <w:tcPr>
            <w:tcW w:w="709" w:type="dxa"/>
          </w:tcPr>
          <w:p w14:paraId="3D2BBFA9"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1563</w:t>
            </w:r>
          </w:p>
        </w:tc>
        <w:tc>
          <w:tcPr>
            <w:tcW w:w="850" w:type="dxa"/>
          </w:tcPr>
          <w:p w14:paraId="52649122"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2.5/1.7/210/147</w:t>
            </w:r>
          </w:p>
        </w:tc>
        <w:tc>
          <w:tcPr>
            <w:tcW w:w="851" w:type="dxa"/>
          </w:tcPr>
          <w:p w14:paraId="77209DE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6.5</w:t>
            </w:r>
          </w:p>
        </w:tc>
        <w:tc>
          <w:tcPr>
            <w:tcW w:w="708" w:type="dxa"/>
          </w:tcPr>
          <w:p w14:paraId="39570EAC"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2.6</w:t>
            </w:r>
          </w:p>
        </w:tc>
        <w:tc>
          <w:tcPr>
            <w:tcW w:w="709" w:type="dxa"/>
          </w:tcPr>
          <w:p w14:paraId="5BDAAF47"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0.7</w:t>
            </w:r>
          </w:p>
        </w:tc>
        <w:tc>
          <w:tcPr>
            <w:tcW w:w="992" w:type="dxa"/>
          </w:tcPr>
          <w:p w14:paraId="6F832BFA"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0.72</w:t>
            </w:r>
          </w:p>
        </w:tc>
        <w:tc>
          <w:tcPr>
            <w:tcW w:w="1134" w:type="dxa"/>
          </w:tcPr>
          <w:p w14:paraId="163B1953"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3</w:t>
            </w:r>
          </w:p>
        </w:tc>
        <w:tc>
          <w:tcPr>
            <w:tcW w:w="851" w:type="dxa"/>
          </w:tcPr>
          <w:p w14:paraId="7447303C"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14</w:t>
            </w:r>
          </w:p>
        </w:tc>
        <w:tc>
          <w:tcPr>
            <w:tcW w:w="709" w:type="dxa"/>
          </w:tcPr>
          <w:p w14:paraId="6A1258A4"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1.3</w:t>
            </w:r>
          </w:p>
        </w:tc>
        <w:tc>
          <w:tcPr>
            <w:tcW w:w="850" w:type="dxa"/>
          </w:tcPr>
          <w:p w14:paraId="5CDF8CAE" w14:textId="77777777" w:rsidR="00657888" w:rsidRPr="008F144B" w:rsidRDefault="00657888" w:rsidP="0091593B">
            <w:pPr>
              <w:jc w:val="both"/>
              <w:rPr>
                <w:rFonts w:ascii="Arial" w:eastAsia="Times New Roman" w:hAnsi="Arial" w:cs="Arial"/>
                <w:color w:val="000000" w:themeColor="text1"/>
                <w:sz w:val="20"/>
                <w:szCs w:val="20"/>
                <w:lang w:eastAsia="en-IN"/>
              </w:rPr>
            </w:pPr>
            <w:r w:rsidRPr="008F144B">
              <w:rPr>
                <w:rFonts w:ascii="Arial" w:eastAsia="Times New Roman" w:hAnsi="Arial" w:cs="Arial"/>
                <w:color w:val="000000" w:themeColor="text1"/>
                <w:sz w:val="20"/>
                <w:szCs w:val="20"/>
                <w:lang w:eastAsia="en-IN"/>
              </w:rPr>
              <w:t>1</w:t>
            </w:r>
          </w:p>
        </w:tc>
      </w:tr>
    </w:tbl>
    <w:p w14:paraId="2910EB98" w14:textId="77777777" w:rsidR="00657888" w:rsidRDefault="00657888" w:rsidP="0091593B">
      <w:pPr>
        <w:shd w:val="clear" w:color="auto" w:fill="FFFFFF"/>
        <w:spacing w:after="0" w:line="240" w:lineRule="auto"/>
        <w:jc w:val="both"/>
        <w:rPr>
          <w:rFonts w:ascii="Arial" w:eastAsia="Times New Roman" w:hAnsi="Arial" w:cs="Arial"/>
          <w:color w:val="000000" w:themeColor="text1"/>
          <w:sz w:val="24"/>
          <w:szCs w:val="24"/>
          <w:lang w:eastAsia="en-IN"/>
        </w:rPr>
      </w:pPr>
    </w:p>
    <w:p w14:paraId="092AF8F1" w14:textId="77777777" w:rsidR="00DA65AC" w:rsidRDefault="00DA65AC" w:rsidP="0091593B">
      <w:pPr>
        <w:shd w:val="clear" w:color="auto" w:fill="FFFFFF"/>
        <w:spacing w:after="0" w:line="240" w:lineRule="auto"/>
        <w:jc w:val="both"/>
        <w:rPr>
          <w:noProof/>
          <w:lang w:eastAsia="en-IN"/>
        </w:rPr>
      </w:pPr>
      <w:r>
        <w:rPr>
          <w:noProof/>
          <w:lang w:eastAsia="en-IN"/>
        </w:rPr>
        <w:t xml:space="preserve">                                                  </w:t>
      </w:r>
      <w:r>
        <w:rPr>
          <w:noProof/>
          <w:lang w:eastAsia="en-IN"/>
        </w:rPr>
        <w:drawing>
          <wp:inline distT="0" distB="0" distL="0" distR="0" wp14:anchorId="2FE359F5" wp14:editId="3FFEC613">
            <wp:extent cx="424815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248150" cy="2381250"/>
                    </a:xfrm>
                    <a:prstGeom prst="rect">
                      <a:avLst/>
                    </a:prstGeom>
                  </pic:spPr>
                </pic:pic>
              </a:graphicData>
            </a:graphic>
          </wp:inline>
        </w:drawing>
      </w:r>
    </w:p>
    <w:p w14:paraId="509CFD68" w14:textId="77777777" w:rsidR="00DA65AC" w:rsidRPr="008F144B" w:rsidRDefault="00DA65AC" w:rsidP="0091593B">
      <w:pPr>
        <w:shd w:val="clear" w:color="auto" w:fill="FFFFFF"/>
        <w:spacing w:after="0" w:line="240" w:lineRule="auto"/>
        <w:jc w:val="both"/>
        <w:rPr>
          <w:rFonts w:ascii="Arial" w:eastAsia="Times New Roman" w:hAnsi="Arial" w:cs="Arial"/>
          <w:b/>
          <w:color w:val="000000" w:themeColor="text1"/>
          <w:sz w:val="20"/>
          <w:szCs w:val="20"/>
          <w:lang w:eastAsia="en-IN"/>
        </w:rPr>
      </w:pPr>
      <w:r w:rsidRPr="008F144B">
        <w:rPr>
          <w:rFonts w:ascii="Arial" w:hAnsi="Arial" w:cs="Arial"/>
          <w:b/>
          <w:noProof/>
          <w:sz w:val="20"/>
          <w:szCs w:val="20"/>
          <w:lang w:eastAsia="en-IN"/>
        </w:rPr>
        <w:t>Fig1: Pigment Cast on Light Microscopy (hematoxylin &amp; eosin stain)</w:t>
      </w:r>
    </w:p>
    <w:p w14:paraId="31B2600A" w14:textId="77777777" w:rsidR="00DA65AC" w:rsidRDefault="00DA65AC" w:rsidP="0091593B">
      <w:pPr>
        <w:shd w:val="clear" w:color="auto" w:fill="FFFFFF"/>
        <w:spacing w:after="0" w:line="240" w:lineRule="auto"/>
        <w:jc w:val="both"/>
        <w:rPr>
          <w:noProof/>
          <w:lang w:eastAsia="en-IN"/>
        </w:rPr>
      </w:pPr>
      <w:r>
        <w:rPr>
          <w:noProof/>
          <w:lang w:eastAsia="en-IN"/>
        </w:rPr>
        <w:lastRenderedPageBreak/>
        <w:t xml:space="preserve">                                                 </w:t>
      </w:r>
      <w:r>
        <w:rPr>
          <w:noProof/>
          <w:lang w:eastAsia="en-IN"/>
        </w:rPr>
        <w:drawing>
          <wp:inline distT="0" distB="0" distL="0" distR="0" wp14:anchorId="2C0197FA" wp14:editId="543019D3">
            <wp:extent cx="4276725" cy="2371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79771" cy="2373414"/>
                    </a:xfrm>
                    <a:prstGeom prst="rect">
                      <a:avLst/>
                    </a:prstGeom>
                  </pic:spPr>
                </pic:pic>
              </a:graphicData>
            </a:graphic>
          </wp:inline>
        </w:drawing>
      </w:r>
    </w:p>
    <w:p w14:paraId="231B30A2" w14:textId="77777777" w:rsidR="00DA65AC" w:rsidRPr="008F144B" w:rsidRDefault="00DA65AC" w:rsidP="0091593B">
      <w:pPr>
        <w:shd w:val="clear" w:color="auto" w:fill="FFFFFF"/>
        <w:spacing w:after="0" w:line="240" w:lineRule="auto"/>
        <w:jc w:val="both"/>
        <w:rPr>
          <w:rFonts w:ascii="Arial" w:eastAsia="Times New Roman" w:hAnsi="Arial" w:cs="Arial"/>
          <w:b/>
          <w:color w:val="000000" w:themeColor="text1"/>
          <w:sz w:val="20"/>
          <w:szCs w:val="20"/>
          <w:lang w:eastAsia="en-IN"/>
        </w:rPr>
      </w:pPr>
      <w:r w:rsidRPr="008F144B">
        <w:rPr>
          <w:rFonts w:ascii="Arial" w:hAnsi="Arial" w:cs="Arial"/>
          <w:b/>
          <w:color w:val="1F1F1F"/>
          <w:sz w:val="20"/>
          <w:szCs w:val="20"/>
        </w:rPr>
        <w:t xml:space="preserve">Fig2: </w:t>
      </w:r>
      <w:proofErr w:type="spellStart"/>
      <w:r w:rsidRPr="008F144B">
        <w:rPr>
          <w:rFonts w:ascii="Arial" w:hAnsi="Arial" w:cs="Arial"/>
          <w:b/>
          <w:color w:val="1F1F1F"/>
          <w:sz w:val="20"/>
          <w:szCs w:val="20"/>
        </w:rPr>
        <w:t>Hemoglobin</w:t>
      </w:r>
      <w:proofErr w:type="spellEnd"/>
      <w:r w:rsidRPr="008F144B">
        <w:rPr>
          <w:rFonts w:ascii="Arial" w:hAnsi="Arial" w:cs="Arial"/>
          <w:b/>
          <w:color w:val="1F1F1F"/>
          <w:sz w:val="20"/>
          <w:szCs w:val="20"/>
        </w:rPr>
        <w:t xml:space="preserve"> A immunohistochemical stain positive</w:t>
      </w:r>
    </w:p>
    <w:p w14:paraId="652577E3" w14:textId="77777777" w:rsidR="00DA65AC" w:rsidRDefault="00DA65AC" w:rsidP="0091593B">
      <w:pPr>
        <w:shd w:val="clear" w:color="auto" w:fill="FFFFFF"/>
        <w:spacing w:after="0" w:line="240" w:lineRule="auto"/>
        <w:jc w:val="both"/>
        <w:rPr>
          <w:rFonts w:ascii="Arial" w:eastAsia="Times New Roman" w:hAnsi="Arial" w:cs="Arial"/>
          <w:color w:val="000000" w:themeColor="text1"/>
          <w:sz w:val="24"/>
          <w:szCs w:val="24"/>
          <w:lang w:eastAsia="en-IN"/>
        </w:rPr>
      </w:pPr>
    </w:p>
    <w:p w14:paraId="697532C7" w14:textId="77777777" w:rsidR="00D22609" w:rsidRPr="005C5414" w:rsidRDefault="00791718" w:rsidP="0091593B">
      <w:pPr>
        <w:shd w:val="clear" w:color="auto" w:fill="FFFFFF"/>
        <w:spacing w:after="0" w:line="240" w:lineRule="auto"/>
        <w:jc w:val="both"/>
        <w:rPr>
          <w:rFonts w:ascii="Arial" w:eastAsia="Times New Roman" w:hAnsi="Arial" w:cs="Arial"/>
          <w:b/>
          <w:color w:val="000000" w:themeColor="text1"/>
          <w:lang w:eastAsia="en-IN"/>
        </w:rPr>
      </w:pPr>
      <w:r>
        <w:rPr>
          <w:rFonts w:ascii="Arial" w:eastAsia="Times New Roman" w:hAnsi="Arial" w:cs="Arial"/>
          <w:b/>
          <w:color w:val="000000" w:themeColor="text1"/>
          <w:lang w:eastAsia="en-IN"/>
        </w:rPr>
        <w:t>DISCUSSION</w:t>
      </w:r>
      <w:r w:rsidR="00D22609" w:rsidRPr="005C5414">
        <w:rPr>
          <w:rFonts w:ascii="Arial" w:eastAsia="Times New Roman" w:hAnsi="Arial" w:cs="Arial"/>
          <w:b/>
          <w:color w:val="000000" w:themeColor="text1"/>
          <w:lang w:eastAsia="en-IN"/>
        </w:rPr>
        <w:t>:</w:t>
      </w:r>
    </w:p>
    <w:p w14:paraId="5029EB09" w14:textId="77777777" w:rsidR="00D22609" w:rsidRPr="005C5414" w:rsidRDefault="00D22609"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 xml:space="preserve">Naphthalene, a component of indigenous medicine in our case series, is known to have toxic effects, particularly on the hematological system which </w:t>
      </w:r>
      <w:r w:rsidRPr="005C5414">
        <w:rPr>
          <w:rFonts w:ascii="Arial" w:hAnsi="Arial" w:cs="Arial"/>
          <w:color w:val="000000" w:themeColor="text1"/>
          <w:sz w:val="20"/>
          <w:szCs w:val="20"/>
          <w:shd w:val="clear" w:color="auto" w:fill="FFFFFF"/>
        </w:rPr>
        <w:t>occurs through the gen</w:t>
      </w:r>
      <w:r w:rsidR="00DE1B8A" w:rsidRPr="005C5414">
        <w:rPr>
          <w:rFonts w:ascii="Arial" w:hAnsi="Arial" w:cs="Arial"/>
          <w:color w:val="000000" w:themeColor="text1"/>
          <w:sz w:val="20"/>
          <w:szCs w:val="20"/>
          <w:shd w:val="clear" w:color="auto" w:fill="FFFFFF"/>
        </w:rPr>
        <w:t>eration of free oxygen radicals,</w:t>
      </w:r>
      <w:r w:rsidRPr="005C5414">
        <w:rPr>
          <w:rFonts w:ascii="Arial" w:hAnsi="Arial" w:cs="Arial"/>
          <w:color w:val="000000" w:themeColor="text1"/>
          <w:sz w:val="20"/>
          <w:szCs w:val="20"/>
          <w:shd w:val="clear" w:color="auto" w:fill="FFFFFF"/>
        </w:rPr>
        <w:t xml:space="preserve"> </w:t>
      </w:r>
      <w:r w:rsidR="00EE6676" w:rsidRPr="005C5414">
        <w:rPr>
          <w:rFonts w:ascii="Arial" w:hAnsi="Arial" w:cs="Arial"/>
          <w:color w:val="000000" w:themeColor="text1"/>
          <w:sz w:val="20"/>
          <w:szCs w:val="20"/>
          <w:shd w:val="clear" w:color="auto" w:fill="FFFFFF"/>
        </w:rPr>
        <w:t>causing headache</w:t>
      </w:r>
      <w:r w:rsidRPr="005C5414">
        <w:rPr>
          <w:rFonts w:ascii="Arial" w:hAnsi="Arial" w:cs="Arial"/>
          <w:color w:val="000000" w:themeColor="text1"/>
          <w:sz w:val="20"/>
          <w:szCs w:val="20"/>
          <w:shd w:val="clear" w:color="auto" w:fill="FFFFFF"/>
        </w:rPr>
        <w:t xml:space="preserve">, nausea, vomiting, </w:t>
      </w:r>
      <w:r w:rsidR="00060467" w:rsidRPr="005C5414">
        <w:rPr>
          <w:rFonts w:ascii="Arial" w:hAnsi="Arial" w:cs="Arial"/>
          <w:color w:val="000000" w:themeColor="text1"/>
          <w:sz w:val="20"/>
          <w:szCs w:val="20"/>
          <w:shd w:val="clear" w:color="auto" w:fill="FFFFFF"/>
        </w:rPr>
        <w:t>diarrhoea</w:t>
      </w:r>
      <w:r w:rsidRPr="005C5414">
        <w:rPr>
          <w:rFonts w:ascii="Arial" w:hAnsi="Arial" w:cs="Arial"/>
          <w:color w:val="000000" w:themeColor="text1"/>
          <w:sz w:val="20"/>
          <w:szCs w:val="20"/>
          <w:shd w:val="clear" w:color="auto" w:fill="FFFFFF"/>
        </w:rPr>
        <w:t>, abdominal pain, fever and altered mental status</w:t>
      </w:r>
      <w:r w:rsidR="00CE73AA" w:rsidRPr="005C5414">
        <w:rPr>
          <w:rFonts w:ascii="Arial" w:hAnsi="Arial" w:cs="Arial"/>
          <w:color w:val="000000" w:themeColor="text1"/>
          <w:sz w:val="20"/>
          <w:szCs w:val="20"/>
          <w:shd w:val="clear" w:color="auto" w:fill="FFFFFF"/>
        </w:rPr>
        <w:t>.</w:t>
      </w:r>
      <w:r w:rsidRPr="005C5414">
        <w:rPr>
          <w:rFonts w:ascii="Arial" w:hAnsi="Arial" w:cs="Arial"/>
          <w:color w:val="000000" w:themeColor="text1"/>
          <w:sz w:val="20"/>
          <w:szCs w:val="20"/>
          <w:shd w:val="clear" w:color="auto" w:fill="FFFFFF"/>
          <w:vertAlign w:val="superscript"/>
        </w:rPr>
        <w:t xml:space="preserve">1 </w:t>
      </w:r>
    </w:p>
    <w:p w14:paraId="732AA3F0" w14:textId="77777777" w:rsidR="00D22609" w:rsidRPr="005C5414" w:rsidRDefault="00DE1B8A"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All the four patient</w:t>
      </w:r>
      <w:r w:rsidR="00D22609" w:rsidRPr="005C5414">
        <w:rPr>
          <w:rFonts w:ascii="Arial" w:eastAsia="Times New Roman" w:hAnsi="Arial" w:cs="Arial"/>
          <w:color w:val="000000" w:themeColor="text1"/>
          <w:sz w:val="20"/>
          <w:szCs w:val="20"/>
          <w:lang w:eastAsia="en-IN"/>
        </w:rPr>
        <w:t>s</w:t>
      </w:r>
      <w:r w:rsidRPr="005C5414">
        <w:rPr>
          <w:rFonts w:ascii="Arial" w:eastAsia="Times New Roman" w:hAnsi="Arial" w:cs="Arial"/>
          <w:color w:val="000000" w:themeColor="text1"/>
          <w:sz w:val="20"/>
          <w:szCs w:val="20"/>
          <w:lang w:eastAsia="en-IN"/>
        </w:rPr>
        <w:t xml:space="preserve"> had</w:t>
      </w:r>
      <w:r w:rsidR="00CE73AA" w:rsidRPr="005C5414">
        <w:rPr>
          <w:rFonts w:ascii="Arial" w:eastAsia="Times New Roman" w:hAnsi="Arial" w:cs="Arial"/>
          <w:color w:val="000000" w:themeColor="text1"/>
          <w:sz w:val="20"/>
          <w:szCs w:val="20"/>
          <w:lang w:eastAsia="en-IN"/>
        </w:rPr>
        <w:t xml:space="preserve"> history of naphthalene intake mixed with sweets for haemorrhoids, with</w:t>
      </w:r>
      <w:r w:rsidR="006837F2" w:rsidRPr="005C5414">
        <w:rPr>
          <w:rFonts w:ascii="Arial" w:eastAsia="Times New Roman" w:hAnsi="Arial" w:cs="Arial"/>
          <w:color w:val="000000" w:themeColor="text1"/>
          <w:sz w:val="20"/>
          <w:szCs w:val="20"/>
          <w:lang w:eastAsia="en-IN"/>
        </w:rPr>
        <w:t xml:space="preserve"> progressive</w:t>
      </w:r>
      <w:r w:rsidR="00D22609" w:rsidRPr="005C5414">
        <w:rPr>
          <w:rFonts w:ascii="Arial" w:eastAsia="Times New Roman" w:hAnsi="Arial" w:cs="Arial"/>
          <w:color w:val="000000" w:themeColor="text1"/>
          <w:sz w:val="20"/>
          <w:szCs w:val="20"/>
          <w:lang w:eastAsia="en-IN"/>
        </w:rPr>
        <w:t xml:space="preserve"> </w:t>
      </w:r>
      <w:r w:rsidR="006837F2" w:rsidRPr="005C5414">
        <w:rPr>
          <w:rFonts w:ascii="Arial" w:eastAsia="Times New Roman" w:hAnsi="Arial" w:cs="Arial"/>
          <w:color w:val="000000" w:themeColor="text1"/>
          <w:sz w:val="20"/>
          <w:szCs w:val="20"/>
          <w:lang w:eastAsia="en-IN"/>
        </w:rPr>
        <w:t>oligo</w:t>
      </w:r>
      <w:r w:rsidR="00D22609" w:rsidRPr="005C5414">
        <w:rPr>
          <w:rFonts w:ascii="Arial" w:eastAsia="Times New Roman" w:hAnsi="Arial" w:cs="Arial"/>
          <w:color w:val="000000" w:themeColor="text1"/>
          <w:sz w:val="20"/>
          <w:szCs w:val="20"/>
          <w:lang w:eastAsia="en-IN"/>
        </w:rPr>
        <w:t xml:space="preserve">anuria, elevated creatinine, and the subsequent diagnosis of </w:t>
      </w:r>
      <w:r w:rsidR="00060467" w:rsidRPr="005C5414">
        <w:rPr>
          <w:rFonts w:ascii="Arial" w:eastAsia="Times New Roman" w:hAnsi="Arial" w:cs="Arial"/>
          <w:color w:val="000000" w:themeColor="text1"/>
          <w:sz w:val="20"/>
          <w:szCs w:val="20"/>
          <w:lang w:eastAsia="en-IN"/>
        </w:rPr>
        <w:t>haemoglobin</w:t>
      </w:r>
      <w:r w:rsidR="00D22609" w:rsidRPr="005C5414">
        <w:rPr>
          <w:rFonts w:ascii="Arial" w:eastAsia="Times New Roman" w:hAnsi="Arial" w:cs="Arial"/>
          <w:color w:val="000000" w:themeColor="text1"/>
          <w:sz w:val="20"/>
          <w:szCs w:val="20"/>
          <w:lang w:eastAsia="en-IN"/>
        </w:rPr>
        <w:t xml:space="preserve"> cast nephropathy with severe ATN</w:t>
      </w:r>
      <w:r w:rsidRPr="005C5414">
        <w:rPr>
          <w:rFonts w:ascii="Arial" w:eastAsia="Times New Roman" w:hAnsi="Arial" w:cs="Arial"/>
          <w:color w:val="000000" w:themeColor="text1"/>
          <w:sz w:val="20"/>
          <w:szCs w:val="20"/>
          <w:lang w:eastAsia="en-IN"/>
        </w:rPr>
        <w:t xml:space="preserve"> on biopsy illustrating</w:t>
      </w:r>
      <w:r w:rsidR="00D22609" w:rsidRPr="005C5414">
        <w:rPr>
          <w:rFonts w:ascii="Arial" w:eastAsia="Times New Roman" w:hAnsi="Arial" w:cs="Arial"/>
          <w:color w:val="000000" w:themeColor="text1"/>
          <w:sz w:val="20"/>
          <w:szCs w:val="20"/>
          <w:lang w:eastAsia="en-IN"/>
        </w:rPr>
        <w:t xml:space="preserve"> the severe impact of hemolysis on the kidneys. </w:t>
      </w:r>
      <w:r w:rsidR="00D22609" w:rsidRPr="005C5414">
        <w:rPr>
          <w:rFonts w:ascii="Arial" w:hAnsi="Arial" w:cs="Arial"/>
          <w:color w:val="000000" w:themeColor="text1"/>
          <w:sz w:val="20"/>
          <w:szCs w:val="20"/>
          <w:shd w:val="clear" w:color="auto" w:fill="FFFFFF"/>
        </w:rPr>
        <w:t>Intravascular hemolysis leads to excessive</w:t>
      </w:r>
      <w:r w:rsidRPr="005C5414">
        <w:rPr>
          <w:rFonts w:ascii="Arial" w:hAnsi="Arial" w:cs="Arial"/>
          <w:color w:val="000000" w:themeColor="text1"/>
          <w:sz w:val="20"/>
          <w:szCs w:val="20"/>
          <w:shd w:val="clear" w:color="auto" w:fill="FFFFFF"/>
        </w:rPr>
        <w:t xml:space="preserve"> free </w:t>
      </w:r>
      <w:r w:rsidR="00060467" w:rsidRPr="005C5414">
        <w:rPr>
          <w:rFonts w:ascii="Arial" w:hAnsi="Arial" w:cs="Arial"/>
          <w:color w:val="000000" w:themeColor="text1"/>
          <w:sz w:val="20"/>
          <w:szCs w:val="20"/>
          <w:shd w:val="clear" w:color="auto" w:fill="FFFFFF"/>
        </w:rPr>
        <w:t>haemoglobin</w:t>
      </w:r>
      <w:r w:rsidRPr="005C5414">
        <w:rPr>
          <w:rFonts w:ascii="Arial" w:hAnsi="Arial" w:cs="Arial"/>
          <w:color w:val="000000" w:themeColor="text1"/>
          <w:sz w:val="20"/>
          <w:szCs w:val="20"/>
          <w:shd w:val="clear" w:color="auto" w:fill="FFFFFF"/>
        </w:rPr>
        <w:t xml:space="preserve"> in the plasma, which </w:t>
      </w:r>
      <w:r w:rsidR="00D22609" w:rsidRPr="005C5414">
        <w:rPr>
          <w:rFonts w:ascii="Arial" w:hAnsi="Arial" w:cs="Arial"/>
          <w:color w:val="000000" w:themeColor="text1"/>
          <w:sz w:val="20"/>
          <w:szCs w:val="20"/>
          <w:shd w:val="clear" w:color="auto" w:fill="FFFFFF"/>
        </w:rPr>
        <w:t>is bro</w:t>
      </w:r>
      <w:r w:rsidRPr="005C5414">
        <w:rPr>
          <w:rFonts w:ascii="Arial" w:hAnsi="Arial" w:cs="Arial"/>
          <w:color w:val="000000" w:themeColor="text1"/>
          <w:sz w:val="20"/>
          <w:szCs w:val="20"/>
          <w:shd w:val="clear" w:color="auto" w:fill="FFFFFF"/>
        </w:rPr>
        <w:t>ken down into heme and globin. This h</w:t>
      </w:r>
      <w:r w:rsidR="00D22609" w:rsidRPr="005C5414">
        <w:rPr>
          <w:rFonts w:ascii="Arial" w:hAnsi="Arial" w:cs="Arial"/>
          <w:color w:val="000000" w:themeColor="text1"/>
          <w:sz w:val="20"/>
          <w:szCs w:val="20"/>
          <w:shd w:val="clear" w:color="auto" w:fill="FFFFFF"/>
        </w:rPr>
        <w:t>eme forms an intratubular muddy brown pigment cast wit</w:t>
      </w:r>
      <w:r w:rsidRPr="005C5414">
        <w:rPr>
          <w:rFonts w:ascii="Arial" w:hAnsi="Arial" w:cs="Arial"/>
          <w:color w:val="000000" w:themeColor="text1"/>
          <w:sz w:val="20"/>
          <w:szCs w:val="20"/>
          <w:shd w:val="clear" w:color="auto" w:fill="FFFFFF"/>
        </w:rPr>
        <w:t>h Tamm–Horsfall protein and</w:t>
      </w:r>
      <w:r w:rsidR="00D22609" w:rsidRPr="005C5414">
        <w:rPr>
          <w:rFonts w:ascii="Arial" w:hAnsi="Arial" w:cs="Arial"/>
          <w:color w:val="000000" w:themeColor="text1"/>
          <w:sz w:val="20"/>
          <w:szCs w:val="20"/>
          <w:shd w:val="clear" w:color="auto" w:fill="FFFFFF"/>
        </w:rPr>
        <w:t xml:space="preserve"> has a direct cytopathic effect because of its oxidant and </w:t>
      </w:r>
      <w:r w:rsidRPr="005C5414">
        <w:rPr>
          <w:rFonts w:ascii="Arial" w:hAnsi="Arial" w:cs="Arial"/>
          <w:color w:val="000000" w:themeColor="text1"/>
          <w:sz w:val="20"/>
          <w:szCs w:val="20"/>
          <w:shd w:val="clear" w:color="auto" w:fill="FFFFFF"/>
        </w:rPr>
        <w:t>pro-inflammatory properties</w:t>
      </w:r>
      <w:r w:rsidR="00D22609" w:rsidRPr="005C5414">
        <w:rPr>
          <w:rFonts w:ascii="Arial" w:hAnsi="Arial" w:cs="Arial"/>
          <w:color w:val="000000" w:themeColor="text1"/>
          <w:sz w:val="20"/>
          <w:szCs w:val="20"/>
          <w:shd w:val="clear" w:color="auto" w:fill="FFFFFF"/>
          <w:vertAlign w:val="superscript"/>
        </w:rPr>
        <w:t xml:space="preserve">6 </w:t>
      </w:r>
      <w:r w:rsidRPr="005C5414">
        <w:rPr>
          <w:rFonts w:ascii="Arial" w:hAnsi="Arial" w:cs="Arial"/>
          <w:color w:val="000000" w:themeColor="text1"/>
          <w:sz w:val="20"/>
          <w:szCs w:val="20"/>
          <w:shd w:val="clear" w:color="auto" w:fill="FFFFFF"/>
        </w:rPr>
        <w:t xml:space="preserve">and also causes </w:t>
      </w:r>
      <w:r w:rsidR="00D22609" w:rsidRPr="005C5414">
        <w:rPr>
          <w:rFonts w:ascii="Arial" w:hAnsi="Arial" w:cs="Arial"/>
          <w:color w:val="000000" w:themeColor="text1"/>
          <w:sz w:val="20"/>
          <w:szCs w:val="20"/>
          <w:shd w:val="clear" w:color="auto" w:fill="FFFFFF"/>
        </w:rPr>
        <w:t>lipid oxidation, protein denaturation, enzyme impairment, cytoskeletal disintegration, and DNA denaturation.</w:t>
      </w:r>
      <w:r w:rsidR="00D22609" w:rsidRPr="005C5414">
        <w:rPr>
          <w:rFonts w:ascii="Arial" w:hAnsi="Arial" w:cs="Arial"/>
          <w:color w:val="000000" w:themeColor="text1"/>
          <w:sz w:val="20"/>
          <w:szCs w:val="20"/>
          <w:shd w:val="clear" w:color="auto" w:fill="FFFFFF"/>
          <w:vertAlign w:val="superscript"/>
        </w:rPr>
        <w:t>7</w:t>
      </w:r>
      <w:r w:rsidR="00D22609" w:rsidRPr="005C5414">
        <w:rPr>
          <w:rFonts w:ascii="Arial" w:eastAsia="Times New Roman" w:hAnsi="Arial" w:cs="Arial"/>
          <w:color w:val="000000" w:themeColor="text1"/>
          <w:sz w:val="20"/>
          <w:szCs w:val="20"/>
          <w:lang w:eastAsia="en-IN"/>
        </w:rPr>
        <w:t xml:space="preserve"> </w:t>
      </w:r>
    </w:p>
    <w:p w14:paraId="45E02F10" w14:textId="77777777" w:rsidR="00D22609" w:rsidRPr="005C5414" w:rsidRDefault="00D22609"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The initial evaluation to rule out G6PD deficiency, autoimmune and infectious causes is mandatory as these are important</w:t>
      </w:r>
      <w:r w:rsidR="006837F2" w:rsidRPr="005C5414">
        <w:rPr>
          <w:rFonts w:ascii="Arial" w:eastAsia="Times New Roman" w:hAnsi="Arial" w:cs="Arial"/>
          <w:color w:val="000000" w:themeColor="text1"/>
          <w:sz w:val="20"/>
          <w:szCs w:val="20"/>
          <w:lang w:eastAsia="en-IN"/>
        </w:rPr>
        <w:t xml:space="preserve"> and common</w:t>
      </w:r>
      <w:r w:rsidRPr="005C5414">
        <w:rPr>
          <w:rFonts w:ascii="Arial" w:eastAsia="Times New Roman" w:hAnsi="Arial" w:cs="Arial"/>
          <w:color w:val="000000" w:themeColor="text1"/>
          <w:sz w:val="20"/>
          <w:szCs w:val="20"/>
          <w:lang w:eastAsia="en-IN"/>
        </w:rPr>
        <w:t xml:space="preserve"> differentials in hemolysis.</w:t>
      </w:r>
      <w:r w:rsidRPr="005C5414">
        <w:rPr>
          <w:rFonts w:ascii="Arial" w:hAnsi="Arial" w:cs="Arial"/>
          <w:color w:val="000000" w:themeColor="text1"/>
          <w:sz w:val="20"/>
          <w:szCs w:val="20"/>
          <w:shd w:val="clear" w:color="auto" w:fill="FFFFFF"/>
          <w:vertAlign w:val="superscript"/>
        </w:rPr>
        <w:t xml:space="preserve"> </w:t>
      </w:r>
      <w:r w:rsidRPr="005C5414">
        <w:rPr>
          <w:rFonts w:ascii="Arial" w:eastAsia="Times New Roman" w:hAnsi="Arial" w:cs="Arial"/>
          <w:color w:val="000000" w:themeColor="text1"/>
          <w:sz w:val="20"/>
          <w:szCs w:val="20"/>
          <w:lang w:eastAsia="en-IN"/>
        </w:rPr>
        <w:t>The slightly elevated LFTs indicate hepatic involvement due to the direct toxic effects of naphthalene or to the evidence of hemolysis. All patients with unexplained acute renal dysfunction must be evaluated further for appropriate diagnose and timely management of reversible causes.  All four patients showed complete recovery, which can be possibly attributed to</w:t>
      </w:r>
      <w:r w:rsidR="006837F2" w:rsidRPr="005C5414">
        <w:rPr>
          <w:rFonts w:ascii="Arial" w:eastAsia="Times New Roman" w:hAnsi="Arial" w:cs="Arial"/>
          <w:color w:val="000000" w:themeColor="text1"/>
          <w:sz w:val="20"/>
          <w:szCs w:val="20"/>
          <w:lang w:eastAsia="en-IN"/>
        </w:rPr>
        <w:t xml:space="preserve"> timely intervention and</w:t>
      </w:r>
      <w:r w:rsidRPr="005C5414">
        <w:rPr>
          <w:rFonts w:ascii="Arial" w:eastAsia="Times New Roman" w:hAnsi="Arial" w:cs="Arial"/>
          <w:color w:val="000000" w:themeColor="text1"/>
          <w:sz w:val="20"/>
          <w:szCs w:val="20"/>
          <w:lang w:eastAsia="en-IN"/>
        </w:rPr>
        <w:t xml:space="preserve"> low dose of naphthalene intake compared to toxic dose of 5-15 grams for adults.</w:t>
      </w:r>
    </w:p>
    <w:p w14:paraId="447A62D6" w14:textId="77777777" w:rsidR="00DE1B8A" w:rsidRPr="005C5414" w:rsidRDefault="00DE1B8A"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The presented case series is both intriguing and educational because if in a</w:t>
      </w:r>
      <w:r w:rsidR="008625C7" w:rsidRPr="005C5414">
        <w:rPr>
          <w:rFonts w:ascii="Arial" w:eastAsia="Times New Roman" w:hAnsi="Arial" w:cs="Arial"/>
          <w:color w:val="000000" w:themeColor="text1"/>
          <w:sz w:val="20"/>
          <w:szCs w:val="20"/>
          <w:lang w:eastAsia="en-IN"/>
        </w:rPr>
        <w:t xml:space="preserve"> short span of 6 months, we diagnosed</w:t>
      </w:r>
      <w:r w:rsidRPr="005C5414">
        <w:rPr>
          <w:rFonts w:ascii="Arial" w:eastAsia="Times New Roman" w:hAnsi="Arial" w:cs="Arial"/>
          <w:color w:val="000000" w:themeColor="text1"/>
          <w:sz w:val="20"/>
          <w:szCs w:val="20"/>
          <w:lang w:eastAsia="en-IN"/>
        </w:rPr>
        <w:t xml:space="preserve"> four cases of Naphthalene toxicity at a tertiary care centre</w:t>
      </w:r>
      <w:r w:rsidR="00D57118" w:rsidRPr="005C5414">
        <w:rPr>
          <w:rFonts w:ascii="Arial" w:eastAsia="Times New Roman" w:hAnsi="Arial" w:cs="Arial"/>
          <w:color w:val="000000" w:themeColor="text1"/>
          <w:sz w:val="20"/>
          <w:szCs w:val="20"/>
          <w:lang w:eastAsia="en-IN"/>
        </w:rPr>
        <w:t>, we can imagine the load</w:t>
      </w:r>
      <w:r w:rsidR="00060467" w:rsidRPr="005C5414">
        <w:rPr>
          <w:rFonts w:ascii="Arial" w:eastAsia="Times New Roman" w:hAnsi="Arial" w:cs="Arial"/>
          <w:color w:val="000000" w:themeColor="text1"/>
          <w:sz w:val="20"/>
          <w:szCs w:val="20"/>
          <w:lang w:eastAsia="en-IN"/>
        </w:rPr>
        <w:t xml:space="preserve"> of such cases at</w:t>
      </w:r>
      <w:r w:rsidR="008625C7" w:rsidRPr="005C5414">
        <w:rPr>
          <w:rFonts w:ascii="Arial" w:eastAsia="Times New Roman" w:hAnsi="Arial" w:cs="Arial"/>
          <w:color w:val="000000" w:themeColor="text1"/>
          <w:sz w:val="20"/>
          <w:szCs w:val="20"/>
          <w:lang w:eastAsia="en-IN"/>
        </w:rPr>
        <w:t xml:space="preserve"> </w:t>
      </w:r>
      <w:r w:rsidR="006837F2" w:rsidRPr="005C5414">
        <w:rPr>
          <w:rFonts w:ascii="Arial" w:eastAsia="Times New Roman" w:hAnsi="Arial" w:cs="Arial"/>
          <w:color w:val="000000" w:themeColor="text1"/>
          <w:sz w:val="20"/>
          <w:szCs w:val="20"/>
          <w:lang w:eastAsia="en-IN"/>
        </w:rPr>
        <w:t>primary or secondary referral</w:t>
      </w:r>
      <w:r w:rsidR="008625C7" w:rsidRPr="005C5414">
        <w:rPr>
          <w:rFonts w:ascii="Arial" w:eastAsia="Times New Roman" w:hAnsi="Arial" w:cs="Arial"/>
          <w:color w:val="000000" w:themeColor="text1"/>
          <w:sz w:val="20"/>
          <w:szCs w:val="20"/>
          <w:lang w:eastAsia="en-IN"/>
        </w:rPr>
        <w:t xml:space="preserve"> hospital</w:t>
      </w:r>
      <w:r w:rsidR="006837F2" w:rsidRPr="005C5414">
        <w:rPr>
          <w:rFonts w:ascii="Arial" w:eastAsia="Times New Roman" w:hAnsi="Arial" w:cs="Arial"/>
          <w:color w:val="000000" w:themeColor="text1"/>
          <w:sz w:val="20"/>
          <w:szCs w:val="20"/>
          <w:lang w:eastAsia="en-IN"/>
        </w:rPr>
        <w:t>s</w:t>
      </w:r>
      <w:r w:rsidR="008625C7" w:rsidRPr="005C5414">
        <w:rPr>
          <w:rFonts w:ascii="Arial" w:eastAsia="Times New Roman" w:hAnsi="Arial" w:cs="Arial"/>
          <w:color w:val="000000" w:themeColor="text1"/>
          <w:sz w:val="20"/>
          <w:szCs w:val="20"/>
          <w:lang w:eastAsia="en-IN"/>
        </w:rPr>
        <w:t xml:space="preserve"> with limited facilities, where such cases could be easily misdiagnosed or mismanaged if this et</w:t>
      </w:r>
      <w:r w:rsidR="00060467" w:rsidRPr="005C5414">
        <w:rPr>
          <w:rFonts w:ascii="Arial" w:eastAsia="Times New Roman" w:hAnsi="Arial" w:cs="Arial"/>
          <w:color w:val="000000" w:themeColor="text1"/>
          <w:sz w:val="20"/>
          <w:szCs w:val="20"/>
          <w:lang w:eastAsia="en-IN"/>
        </w:rPr>
        <w:t>i</w:t>
      </w:r>
      <w:r w:rsidR="008625C7" w:rsidRPr="005C5414">
        <w:rPr>
          <w:rFonts w:ascii="Arial" w:eastAsia="Times New Roman" w:hAnsi="Arial" w:cs="Arial"/>
          <w:color w:val="000000" w:themeColor="text1"/>
          <w:sz w:val="20"/>
          <w:szCs w:val="20"/>
          <w:lang w:eastAsia="en-IN"/>
        </w:rPr>
        <w:t>ology of AKI is not highlighted, especially in areas where such a</w:t>
      </w:r>
      <w:r w:rsidR="006837F2" w:rsidRPr="005C5414">
        <w:rPr>
          <w:rFonts w:ascii="Arial" w:eastAsia="Times New Roman" w:hAnsi="Arial" w:cs="Arial"/>
          <w:color w:val="000000" w:themeColor="text1"/>
          <w:sz w:val="20"/>
          <w:szCs w:val="20"/>
          <w:lang w:eastAsia="en-IN"/>
        </w:rPr>
        <w:t xml:space="preserve"> home based remedy is </w:t>
      </w:r>
      <w:r w:rsidR="00060467" w:rsidRPr="005C5414">
        <w:rPr>
          <w:rFonts w:ascii="Arial" w:eastAsia="Times New Roman" w:hAnsi="Arial" w:cs="Arial"/>
          <w:color w:val="000000" w:themeColor="text1"/>
          <w:sz w:val="20"/>
          <w:szCs w:val="20"/>
          <w:lang w:eastAsia="en-IN"/>
        </w:rPr>
        <w:t>prevalent</w:t>
      </w:r>
      <w:r w:rsidR="008625C7" w:rsidRPr="005C5414">
        <w:rPr>
          <w:rFonts w:ascii="Arial" w:eastAsia="Times New Roman" w:hAnsi="Arial" w:cs="Arial"/>
          <w:color w:val="000000" w:themeColor="text1"/>
          <w:sz w:val="20"/>
          <w:szCs w:val="20"/>
          <w:lang w:eastAsia="en-IN"/>
        </w:rPr>
        <w:t>.</w:t>
      </w:r>
      <w:r w:rsidRPr="005C5414">
        <w:rPr>
          <w:rFonts w:ascii="Arial" w:eastAsia="Times New Roman" w:hAnsi="Arial" w:cs="Arial"/>
          <w:color w:val="000000" w:themeColor="text1"/>
          <w:sz w:val="20"/>
          <w:szCs w:val="20"/>
          <w:lang w:eastAsia="en-IN"/>
        </w:rPr>
        <w:t xml:space="preserve"> </w:t>
      </w:r>
      <w:r w:rsidR="006837F2" w:rsidRPr="005C5414">
        <w:rPr>
          <w:rFonts w:ascii="Arial" w:eastAsia="Times New Roman" w:hAnsi="Arial" w:cs="Arial"/>
          <w:color w:val="000000" w:themeColor="text1"/>
          <w:sz w:val="20"/>
          <w:szCs w:val="20"/>
          <w:lang w:eastAsia="en-IN"/>
        </w:rPr>
        <w:t xml:space="preserve">Also to our knowledge, no such case series highlighting harms of naphthalene as a home remedy has been reported in past. </w:t>
      </w:r>
      <w:r w:rsidR="008625C7" w:rsidRPr="005C5414">
        <w:rPr>
          <w:rFonts w:ascii="Arial" w:eastAsia="Times New Roman" w:hAnsi="Arial" w:cs="Arial"/>
          <w:color w:val="000000" w:themeColor="text1"/>
          <w:sz w:val="20"/>
          <w:szCs w:val="20"/>
          <w:lang w:eastAsia="en-IN"/>
        </w:rPr>
        <w:t>Another important point to note is that</w:t>
      </w:r>
      <w:r w:rsidR="006837F2" w:rsidRPr="005C5414">
        <w:rPr>
          <w:rFonts w:ascii="Arial" w:eastAsia="Times New Roman" w:hAnsi="Arial" w:cs="Arial"/>
          <w:color w:val="000000" w:themeColor="text1"/>
          <w:sz w:val="20"/>
          <w:szCs w:val="20"/>
          <w:lang w:eastAsia="en-IN"/>
        </w:rPr>
        <w:t xml:space="preserve">, </w:t>
      </w:r>
      <w:r w:rsidR="00D57118" w:rsidRPr="005C5414">
        <w:rPr>
          <w:rFonts w:ascii="Arial" w:eastAsia="Times New Roman" w:hAnsi="Arial" w:cs="Arial"/>
          <w:color w:val="000000" w:themeColor="text1"/>
          <w:sz w:val="20"/>
          <w:szCs w:val="20"/>
          <w:lang w:eastAsia="en-IN"/>
        </w:rPr>
        <w:t>with supportive management</w:t>
      </w:r>
      <w:r w:rsidR="006837F2" w:rsidRPr="005C5414">
        <w:rPr>
          <w:rFonts w:ascii="Arial" w:eastAsia="Times New Roman" w:hAnsi="Arial" w:cs="Arial"/>
          <w:color w:val="000000" w:themeColor="text1"/>
          <w:sz w:val="20"/>
          <w:szCs w:val="20"/>
          <w:lang w:eastAsia="en-IN"/>
        </w:rPr>
        <w:t>,</w:t>
      </w:r>
      <w:r w:rsidR="008625C7" w:rsidRPr="005C5414">
        <w:rPr>
          <w:rFonts w:ascii="Arial" w:eastAsia="Times New Roman" w:hAnsi="Arial" w:cs="Arial"/>
          <w:color w:val="000000" w:themeColor="text1"/>
          <w:sz w:val="20"/>
          <w:szCs w:val="20"/>
          <w:lang w:eastAsia="en-IN"/>
        </w:rPr>
        <w:t xml:space="preserve"> all patie</w:t>
      </w:r>
      <w:r w:rsidR="00D57118" w:rsidRPr="005C5414">
        <w:rPr>
          <w:rFonts w:ascii="Arial" w:eastAsia="Times New Roman" w:hAnsi="Arial" w:cs="Arial"/>
          <w:color w:val="000000" w:themeColor="text1"/>
          <w:sz w:val="20"/>
          <w:szCs w:val="20"/>
          <w:lang w:eastAsia="en-IN"/>
        </w:rPr>
        <w:t>nts made a remarkable recovery and achieved normal health. Hence, patient awareness and doctor education is of utmost important, regarding pot</w:t>
      </w:r>
      <w:r w:rsidR="006837F2" w:rsidRPr="005C5414">
        <w:rPr>
          <w:rFonts w:ascii="Arial" w:eastAsia="Times New Roman" w:hAnsi="Arial" w:cs="Arial"/>
          <w:color w:val="000000" w:themeColor="text1"/>
          <w:sz w:val="20"/>
          <w:szCs w:val="20"/>
          <w:lang w:eastAsia="en-IN"/>
        </w:rPr>
        <w:t xml:space="preserve">ential harms of such </w:t>
      </w:r>
      <w:r w:rsidR="00D57118" w:rsidRPr="005C5414">
        <w:rPr>
          <w:rFonts w:ascii="Arial" w:eastAsia="Times New Roman" w:hAnsi="Arial" w:cs="Arial"/>
          <w:color w:val="000000" w:themeColor="text1"/>
          <w:sz w:val="20"/>
          <w:szCs w:val="20"/>
          <w:lang w:eastAsia="en-IN"/>
        </w:rPr>
        <w:t xml:space="preserve">remedies. </w:t>
      </w:r>
    </w:p>
    <w:p w14:paraId="262E8668" w14:textId="77777777" w:rsidR="00D22609" w:rsidRPr="005C5414" w:rsidRDefault="006837F2" w:rsidP="0091593B">
      <w:pPr>
        <w:shd w:val="clear" w:color="auto" w:fill="FFFFFF"/>
        <w:spacing w:after="0" w:line="240" w:lineRule="auto"/>
        <w:jc w:val="both"/>
        <w:rPr>
          <w:rFonts w:ascii="Arial" w:hAnsi="Arial" w:cs="Arial"/>
          <w:color w:val="000000" w:themeColor="text1"/>
          <w:sz w:val="20"/>
          <w:szCs w:val="20"/>
          <w:shd w:val="clear" w:color="auto" w:fill="FFFFFF"/>
          <w:vertAlign w:val="superscript"/>
        </w:rPr>
      </w:pPr>
      <w:r w:rsidRPr="005C5414">
        <w:rPr>
          <w:rFonts w:ascii="Arial" w:hAnsi="Arial" w:cs="Arial"/>
          <w:color w:val="000000" w:themeColor="text1"/>
          <w:sz w:val="20"/>
          <w:szCs w:val="20"/>
          <w:shd w:val="clear" w:color="auto" w:fill="FFFFFF"/>
        </w:rPr>
        <w:t>Reviewing literature, we found a case</w:t>
      </w:r>
      <w:r w:rsidR="00060467" w:rsidRPr="005C5414">
        <w:rPr>
          <w:rFonts w:ascii="Arial" w:hAnsi="Arial" w:cs="Arial"/>
          <w:color w:val="000000" w:themeColor="text1"/>
          <w:sz w:val="20"/>
          <w:szCs w:val="20"/>
          <w:shd w:val="clear" w:color="auto" w:fill="FFFFFF"/>
        </w:rPr>
        <w:t xml:space="preserve"> report </w:t>
      </w:r>
      <w:r w:rsidRPr="005C5414">
        <w:rPr>
          <w:rFonts w:ascii="Arial" w:hAnsi="Arial" w:cs="Arial"/>
          <w:color w:val="000000" w:themeColor="text1"/>
          <w:sz w:val="20"/>
          <w:szCs w:val="20"/>
          <w:shd w:val="clear" w:color="auto" w:fill="FFFFFF"/>
        </w:rPr>
        <w:t xml:space="preserve">of </w:t>
      </w:r>
      <w:r w:rsidR="00D22609" w:rsidRPr="005C5414">
        <w:rPr>
          <w:rFonts w:ascii="Arial" w:hAnsi="Arial" w:cs="Arial"/>
          <w:color w:val="000000" w:themeColor="text1"/>
          <w:sz w:val="20"/>
          <w:szCs w:val="20"/>
          <w:shd w:val="clear" w:color="auto" w:fill="FFFFFF"/>
        </w:rPr>
        <w:t>10-year-old boy</w:t>
      </w:r>
      <w:r w:rsidRPr="005C5414">
        <w:rPr>
          <w:rFonts w:ascii="Arial" w:hAnsi="Arial" w:cs="Arial"/>
          <w:color w:val="000000" w:themeColor="text1"/>
          <w:sz w:val="20"/>
          <w:szCs w:val="20"/>
          <w:shd w:val="clear" w:color="auto" w:fill="FFFFFF"/>
        </w:rPr>
        <w:t xml:space="preserve"> who</w:t>
      </w:r>
      <w:r w:rsidR="00D22609" w:rsidRPr="005C5414">
        <w:rPr>
          <w:rFonts w:ascii="Arial" w:hAnsi="Arial" w:cs="Arial"/>
          <w:color w:val="000000" w:themeColor="text1"/>
          <w:sz w:val="20"/>
          <w:szCs w:val="20"/>
          <w:shd w:val="clear" w:color="auto" w:fill="FFFFFF"/>
        </w:rPr>
        <w:t xml:space="preserve"> after accidental ingestion of uncertain amount of naphthalene ball</w:t>
      </w:r>
      <w:r w:rsidRPr="005C5414">
        <w:rPr>
          <w:rFonts w:ascii="Arial" w:hAnsi="Arial" w:cs="Arial"/>
          <w:color w:val="000000" w:themeColor="text1"/>
          <w:sz w:val="20"/>
          <w:szCs w:val="20"/>
          <w:shd w:val="clear" w:color="auto" w:fill="FFFFFF"/>
        </w:rPr>
        <w:t xml:space="preserve">, developed </w:t>
      </w:r>
      <w:r w:rsidR="00D22609" w:rsidRPr="005C5414">
        <w:rPr>
          <w:rFonts w:ascii="Arial" w:hAnsi="Arial" w:cs="Arial"/>
          <w:color w:val="000000" w:themeColor="text1"/>
          <w:sz w:val="20"/>
          <w:szCs w:val="20"/>
          <w:shd w:val="clear" w:color="auto" w:fill="FFFFFF"/>
        </w:rPr>
        <w:t>methemoglobinemia and hemolysis after 48 hours of taking it.</w:t>
      </w:r>
      <w:r w:rsidR="00D22609" w:rsidRPr="005C5414">
        <w:rPr>
          <w:rFonts w:ascii="Arial" w:hAnsi="Arial" w:cs="Arial"/>
          <w:color w:val="000000" w:themeColor="text1"/>
          <w:sz w:val="20"/>
          <w:szCs w:val="20"/>
          <w:shd w:val="clear" w:color="auto" w:fill="FFFFFF"/>
          <w:vertAlign w:val="superscript"/>
        </w:rPr>
        <w:t>8</w:t>
      </w:r>
      <w:r w:rsidR="00D22609" w:rsidRPr="005C5414">
        <w:rPr>
          <w:rFonts w:ascii="Arial" w:hAnsi="Arial" w:cs="Arial"/>
          <w:color w:val="000000" w:themeColor="text1"/>
          <w:sz w:val="20"/>
          <w:szCs w:val="20"/>
          <w:shd w:val="clear" w:color="auto" w:fill="FFFFFF"/>
        </w:rPr>
        <w:t xml:space="preserve"> In another case report, naphthalene poisoning in a woman resulted in AKI and pulmonary edema</w:t>
      </w:r>
      <w:r w:rsidRPr="005C5414">
        <w:rPr>
          <w:rFonts w:ascii="Arial" w:hAnsi="Arial" w:cs="Arial"/>
          <w:color w:val="000000" w:themeColor="text1"/>
          <w:sz w:val="20"/>
          <w:szCs w:val="20"/>
          <w:shd w:val="clear" w:color="auto" w:fill="FFFFFF"/>
        </w:rPr>
        <w:t>,</w:t>
      </w:r>
      <w:r w:rsidR="00D22609" w:rsidRPr="005C5414">
        <w:rPr>
          <w:rFonts w:ascii="Arial" w:hAnsi="Arial" w:cs="Arial"/>
          <w:color w:val="000000" w:themeColor="text1"/>
          <w:sz w:val="20"/>
          <w:szCs w:val="20"/>
          <w:shd w:val="clear" w:color="auto" w:fill="FFFFFF"/>
        </w:rPr>
        <w:t xml:space="preserve"> in addition to hemolysis.</w:t>
      </w:r>
      <w:r w:rsidR="00D22609" w:rsidRPr="005C5414">
        <w:rPr>
          <w:rFonts w:ascii="Arial" w:hAnsi="Arial" w:cs="Arial"/>
          <w:color w:val="000000" w:themeColor="text1"/>
          <w:sz w:val="20"/>
          <w:szCs w:val="20"/>
          <w:shd w:val="clear" w:color="auto" w:fill="FFFFFF"/>
          <w:vertAlign w:val="superscript"/>
        </w:rPr>
        <w:t>9</w:t>
      </w:r>
      <w:r w:rsidR="00D22609" w:rsidRPr="005C5414">
        <w:rPr>
          <w:rFonts w:ascii="Arial" w:hAnsi="Arial" w:cs="Arial"/>
          <w:color w:val="000000" w:themeColor="text1"/>
          <w:sz w:val="20"/>
          <w:szCs w:val="20"/>
          <w:shd w:val="clear" w:color="auto" w:fill="FFFFFF"/>
        </w:rPr>
        <w:t xml:space="preserve"> In yet another report, a one-year-old child was affected by hemolysis, AKI, and pigmented nephropathy following ingestion of naphthalene balls.</w:t>
      </w:r>
      <w:r w:rsidR="00D22609" w:rsidRPr="005C5414">
        <w:rPr>
          <w:rFonts w:ascii="Arial" w:hAnsi="Arial" w:cs="Arial"/>
          <w:color w:val="000000" w:themeColor="text1"/>
          <w:sz w:val="20"/>
          <w:szCs w:val="20"/>
          <w:shd w:val="clear" w:color="auto" w:fill="FFFFFF"/>
          <w:vertAlign w:val="superscript"/>
        </w:rPr>
        <w:t>10</w:t>
      </w:r>
      <w:r w:rsidR="00D22609" w:rsidRPr="005C5414">
        <w:rPr>
          <w:rFonts w:ascii="Arial" w:hAnsi="Arial" w:cs="Arial"/>
          <w:color w:val="000000" w:themeColor="text1"/>
          <w:sz w:val="20"/>
          <w:szCs w:val="20"/>
          <w:shd w:val="clear" w:color="auto" w:fill="FFFFFF"/>
        </w:rPr>
        <w:t xml:space="preserve"> </w:t>
      </w:r>
    </w:p>
    <w:p w14:paraId="61E71560" w14:textId="77777777" w:rsidR="00D22609" w:rsidRPr="00393985" w:rsidRDefault="00D22609" w:rsidP="0091593B">
      <w:pPr>
        <w:shd w:val="clear" w:color="auto" w:fill="FFFFFF"/>
        <w:spacing w:after="0" w:line="240" w:lineRule="auto"/>
        <w:jc w:val="both"/>
        <w:rPr>
          <w:rFonts w:ascii="Arial" w:hAnsi="Arial" w:cs="Arial"/>
          <w:color w:val="000000" w:themeColor="text1"/>
          <w:sz w:val="24"/>
          <w:szCs w:val="24"/>
          <w:shd w:val="clear" w:color="auto" w:fill="FFFFFF"/>
        </w:rPr>
      </w:pPr>
    </w:p>
    <w:p w14:paraId="792BFCA8" w14:textId="77777777" w:rsidR="00D22609" w:rsidRPr="005C5414" w:rsidRDefault="00791718" w:rsidP="0091593B">
      <w:pPr>
        <w:shd w:val="clear" w:color="auto" w:fill="FFFFFF"/>
        <w:spacing w:after="0" w:line="240" w:lineRule="auto"/>
        <w:jc w:val="both"/>
        <w:rPr>
          <w:rFonts w:ascii="Arial" w:eastAsia="Times New Roman" w:hAnsi="Arial" w:cs="Arial"/>
          <w:b/>
          <w:color w:val="000000" w:themeColor="text1"/>
          <w:lang w:eastAsia="en-IN"/>
        </w:rPr>
      </w:pPr>
      <w:r>
        <w:rPr>
          <w:rFonts w:ascii="Arial" w:eastAsia="Times New Roman" w:hAnsi="Arial" w:cs="Arial"/>
          <w:b/>
          <w:color w:val="000000" w:themeColor="text1"/>
          <w:lang w:eastAsia="en-IN"/>
        </w:rPr>
        <w:t>CONCLUSION</w:t>
      </w:r>
      <w:r w:rsidR="00D22609" w:rsidRPr="005C5414">
        <w:rPr>
          <w:rFonts w:ascii="Arial" w:eastAsia="Times New Roman" w:hAnsi="Arial" w:cs="Arial"/>
          <w:b/>
          <w:color w:val="000000" w:themeColor="text1"/>
          <w:lang w:eastAsia="en-IN"/>
        </w:rPr>
        <w:t>:</w:t>
      </w:r>
    </w:p>
    <w:p w14:paraId="2788B1BE" w14:textId="77777777" w:rsidR="00D22609" w:rsidRDefault="00D22609" w:rsidP="0091593B">
      <w:pPr>
        <w:shd w:val="clear" w:color="auto" w:fill="FFFFFF"/>
        <w:spacing w:after="0" w:line="240" w:lineRule="auto"/>
        <w:jc w:val="both"/>
        <w:rPr>
          <w:rFonts w:ascii="Arial" w:eastAsia="Times New Roman" w:hAnsi="Arial" w:cs="Arial"/>
          <w:color w:val="000000" w:themeColor="text1"/>
          <w:sz w:val="20"/>
          <w:szCs w:val="20"/>
          <w:lang w:eastAsia="en-IN"/>
        </w:rPr>
      </w:pPr>
      <w:r w:rsidRPr="005C5414">
        <w:rPr>
          <w:rFonts w:ascii="Arial" w:eastAsia="Times New Roman" w:hAnsi="Arial" w:cs="Arial"/>
          <w:color w:val="000000" w:themeColor="text1"/>
          <w:sz w:val="20"/>
          <w:szCs w:val="20"/>
          <w:lang w:eastAsia="en-IN"/>
        </w:rPr>
        <w:t xml:space="preserve">This case series highlights the importance of recognizing the potential hazards associated with indigenous medicines and the severe consequences of naphthalene ingestion, especially in the state of Rajasthan, where it is used as a traditional remedy for haemorrhoids in some areas. Through early intervention, accurate diagnosis, and comprehensive medical care, these patients made a remarkable recovery, with restored renal function and overall health. </w:t>
      </w:r>
    </w:p>
    <w:p w14:paraId="64C7E273" w14:textId="77777777" w:rsidR="003B4101" w:rsidRPr="00393985" w:rsidRDefault="005D0B63" w:rsidP="0091593B">
      <w:pPr>
        <w:shd w:val="clear" w:color="auto" w:fill="FFFFFF"/>
        <w:spacing w:after="0" w:line="240" w:lineRule="auto"/>
        <w:jc w:val="both"/>
        <w:outlineLvl w:val="0"/>
        <w:rPr>
          <w:rFonts w:ascii="Arial" w:eastAsia="Times New Roman" w:hAnsi="Arial" w:cs="Arial"/>
          <w:color w:val="000000" w:themeColor="text1"/>
          <w:kern w:val="36"/>
          <w:sz w:val="24"/>
          <w:szCs w:val="24"/>
          <w:lang w:eastAsia="en-IN"/>
        </w:rPr>
      </w:pPr>
      <w:bookmarkStart w:id="0" w:name="_GoBack"/>
      <w:bookmarkEnd w:id="0"/>
      <w:r>
        <w:rPr>
          <w:rFonts w:ascii="Arial" w:eastAsia="Times New Roman" w:hAnsi="Arial" w:cs="Arial"/>
          <w:b/>
          <w:color w:val="000000" w:themeColor="text1"/>
          <w:kern w:val="36"/>
          <w:lang w:eastAsia="en-IN"/>
        </w:rPr>
        <w:lastRenderedPageBreak/>
        <w:t>REFERENCES</w:t>
      </w:r>
      <w:r w:rsidR="003B4101" w:rsidRPr="00393985">
        <w:rPr>
          <w:rFonts w:ascii="Arial" w:eastAsia="Times New Roman" w:hAnsi="Arial" w:cs="Arial"/>
          <w:color w:val="000000" w:themeColor="text1"/>
          <w:kern w:val="36"/>
          <w:sz w:val="24"/>
          <w:szCs w:val="24"/>
          <w:lang w:eastAsia="en-IN"/>
        </w:rPr>
        <w:t>:</w:t>
      </w:r>
    </w:p>
    <w:p w14:paraId="6347481E"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color w:val="000000"/>
          <w:sz w:val="20"/>
          <w:szCs w:val="20"/>
          <w:u w:color="000000"/>
          <w:shd w:val="clear" w:color="auto" w:fill="FFFFFF"/>
          <w:lang w:val="en-US"/>
        </w:rPr>
        <w:t>El-Masri H; Agency for Toxic Substances and Disease Registry; Environmental Protection Agency; Syracuse Research Corporation. </w:t>
      </w:r>
      <w:r w:rsidRPr="005C5414">
        <w:rPr>
          <w:rFonts w:ascii="Arial" w:hAnsi="Arial" w:cs="Arial"/>
          <w:i/>
          <w:iCs/>
          <w:color w:val="000000"/>
          <w:sz w:val="20"/>
          <w:szCs w:val="20"/>
          <w:u w:color="000000"/>
          <w:shd w:val="clear" w:color="auto" w:fill="FFFFFF"/>
          <w:lang w:val="en-US"/>
        </w:rPr>
        <w:t>Toxicological profile for naphthalene, 1-methylnaphthalene, and 2-methylnaphthalene</w:t>
      </w:r>
      <w:r w:rsidRPr="005C5414">
        <w:rPr>
          <w:rFonts w:ascii="Arial" w:hAnsi="Arial" w:cs="Arial"/>
          <w:color w:val="000000"/>
          <w:sz w:val="20"/>
          <w:szCs w:val="20"/>
          <w:u w:color="000000"/>
          <w:shd w:val="clear" w:color="auto" w:fill="FFFFFF"/>
          <w:lang w:val="en-US"/>
        </w:rPr>
        <w:t xml:space="preserve">. </w:t>
      </w:r>
      <w:proofErr w:type="spellStart"/>
      <w:proofErr w:type="gramStart"/>
      <w:r w:rsidRPr="005C5414">
        <w:rPr>
          <w:rFonts w:ascii="Arial" w:hAnsi="Arial" w:cs="Arial"/>
          <w:color w:val="000000"/>
          <w:sz w:val="20"/>
          <w:szCs w:val="20"/>
          <w:u w:color="000000"/>
          <w:shd w:val="clear" w:color="auto" w:fill="FFFFFF"/>
          <w:lang w:val="en-US"/>
        </w:rPr>
        <w:t>Michigan,USA</w:t>
      </w:r>
      <w:proofErr w:type="spellEnd"/>
      <w:proofErr w:type="gramEnd"/>
      <w:r w:rsidRPr="005C5414">
        <w:rPr>
          <w:rFonts w:ascii="Arial" w:hAnsi="Arial" w:cs="Arial"/>
          <w:color w:val="000000"/>
          <w:sz w:val="20"/>
          <w:szCs w:val="20"/>
          <w:u w:color="000000"/>
          <w:shd w:val="clear" w:color="auto" w:fill="FFFFFF"/>
          <w:lang w:val="en-US"/>
        </w:rPr>
        <w:t>: Agency for Toxic Substances and Disease Registry; 2005.</w:t>
      </w:r>
    </w:p>
    <w:p w14:paraId="40A687C8"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Bagchi, M., </w:t>
      </w:r>
      <w:proofErr w:type="spellStart"/>
      <w:r w:rsidRPr="005C5414">
        <w:rPr>
          <w:rFonts w:ascii="Arial" w:hAnsi="Arial" w:cs="Arial"/>
          <w:sz w:val="20"/>
          <w:szCs w:val="20"/>
          <w:lang w:val="en-US"/>
        </w:rPr>
        <w:t>Balmoori</w:t>
      </w:r>
      <w:proofErr w:type="spellEnd"/>
      <w:r w:rsidRPr="005C5414">
        <w:rPr>
          <w:rFonts w:ascii="Arial" w:hAnsi="Arial" w:cs="Arial"/>
          <w:sz w:val="20"/>
          <w:szCs w:val="20"/>
          <w:lang w:val="en-US"/>
        </w:rPr>
        <w:t xml:space="preserve">, J., Ye, X., Bagchi, D., Ray, S. D., &amp; Stohs, S. J. (2001). Protective effect of melatonin on naphthalene-induced oxidative stress and DNA damage in cultured macrophage J774A.1 cells. </w:t>
      </w:r>
      <w:r w:rsidRPr="005C5414">
        <w:rPr>
          <w:rFonts w:ascii="Arial" w:hAnsi="Arial" w:cs="Arial"/>
          <w:i/>
          <w:iCs/>
          <w:sz w:val="20"/>
          <w:szCs w:val="20"/>
          <w:lang w:val="en-US"/>
        </w:rPr>
        <w:t>Molecular and cellular biochemistry</w:t>
      </w:r>
      <w:r w:rsidRPr="005C5414">
        <w:rPr>
          <w:rFonts w:ascii="Arial" w:hAnsi="Arial" w:cs="Arial"/>
          <w:sz w:val="20"/>
          <w:szCs w:val="20"/>
          <w:lang w:val="en-US"/>
        </w:rPr>
        <w:t xml:space="preserve">, </w:t>
      </w:r>
      <w:r w:rsidRPr="005C5414">
        <w:rPr>
          <w:rFonts w:ascii="Arial" w:hAnsi="Arial" w:cs="Arial"/>
          <w:i/>
          <w:iCs/>
          <w:sz w:val="20"/>
          <w:szCs w:val="20"/>
          <w:lang w:val="en-US"/>
        </w:rPr>
        <w:t>221</w:t>
      </w:r>
      <w:r w:rsidRPr="005C5414">
        <w:rPr>
          <w:rFonts w:ascii="Arial" w:hAnsi="Arial" w:cs="Arial"/>
          <w:sz w:val="20"/>
          <w:szCs w:val="20"/>
          <w:lang w:val="en-US"/>
        </w:rPr>
        <w:t xml:space="preserve">(1-2), 49–55. </w:t>
      </w:r>
      <w:hyperlink r:id="rId9" w:history="1">
        <w:r w:rsidRPr="005C5414">
          <w:rPr>
            <w:rStyle w:val="Hyperlink0"/>
            <w:rFonts w:ascii="Arial" w:hAnsi="Arial" w:cs="Arial"/>
            <w:sz w:val="20"/>
            <w:szCs w:val="20"/>
            <w:lang w:val="en-US"/>
          </w:rPr>
          <w:t>https://doi.org/10.1023/a:1010946517651</w:t>
        </w:r>
      </w:hyperlink>
    </w:p>
    <w:p w14:paraId="4FB3D82D"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Wright, R. O., </w:t>
      </w:r>
      <w:proofErr w:type="spellStart"/>
      <w:r w:rsidRPr="005C5414">
        <w:rPr>
          <w:rFonts w:ascii="Arial" w:hAnsi="Arial" w:cs="Arial"/>
          <w:sz w:val="20"/>
          <w:szCs w:val="20"/>
          <w:lang w:val="en-US"/>
        </w:rPr>
        <w:t>Lewander</w:t>
      </w:r>
      <w:proofErr w:type="spellEnd"/>
      <w:r w:rsidRPr="005C5414">
        <w:rPr>
          <w:rFonts w:ascii="Arial" w:hAnsi="Arial" w:cs="Arial"/>
          <w:sz w:val="20"/>
          <w:szCs w:val="20"/>
          <w:lang w:val="en-US"/>
        </w:rPr>
        <w:t xml:space="preserve">, W. J., &amp; Woolf, A. D. (1999). Methemoglobinemia: etiology, pharmacology, and clinical management. </w:t>
      </w:r>
      <w:r w:rsidRPr="005C5414">
        <w:rPr>
          <w:rFonts w:ascii="Arial" w:hAnsi="Arial" w:cs="Arial"/>
          <w:i/>
          <w:iCs/>
          <w:sz w:val="20"/>
          <w:szCs w:val="20"/>
          <w:lang w:val="en-US"/>
        </w:rPr>
        <w:t>Annals of emergency medicine</w:t>
      </w:r>
      <w:r w:rsidRPr="005C5414">
        <w:rPr>
          <w:rFonts w:ascii="Arial" w:hAnsi="Arial" w:cs="Arial"/>
          <w:sz w:val="20"/>
          <w:szCs w:val="20"/>
          <w:lang w:val="en-US"/>
        </w:rPr>
        <w:t xml:space="preserve">, </w:t>
      </w:r>
      <w:r w:rsidRPr="005C5414">
        <w:rPr>
          <w:rFonts w:ascii="Arial" w:hAnsi="Arial" w:cs="Arial"/>
          <w:i/>
          <w:iCs/>
          <w:sz w:val="20"/>
          <w:szCs w:val="20"/>
          <w:lang w:val="en-US"/>
        </w:rPr>
        <w:t>34</w:t>
      </w:r>
      <w:r w:rsidRPr="005C5414">
        <w:rPr>
          <w:rFonts w:ascii="Arial" w:hAnsi="Arial" w:cs="Arial"/>
          <w:sz w:val="20"/>
          <w:szCs w:val="20"/>
          <w:lang w:val="en-US"/>
        </w:rPr>
        <w:t xml:space="preserve">(5), 646–656. </w:t>
      </w:r>
      <w:hyperlink r:id="rId10" w:history="1">
        <w:r w:rsidRPr="005C5414">
          <w:rPr>
            <w:rStyle w:val="Hyperlink0"/>
            <w:rFonts w:ascii="Arial" w:hAnsi="Arial" w:cs="Arial"/>
            <w:sz w:val="20"/>
            <w:szCs w:val="20"/>
            <w:lang w:val="en-US"/>
          </w:rPr>
          <w:t>https://doi.org/10.1016/s0196-0644(99)70167-8</w:t>
        </w:r>
      </w:hyperlink>
    </w:p>
    <w:p w14:paraId="41790BFE"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Assessment, U. E. N. C. for E. (2009, March 15). </w:t>
      </w:r>
      <w:r w:rsidRPr="005C5414">
        <w:rPr>
          <w:rFonts w:ascii="Arial" w:hAnsi="Arial" w:cs="Arial"/>
          <w:i/>
          <w:iCs/>
          <w:sz w:val="20"/>
          <w:szCs w:val="20"/>
          <w:lang w:val="en-US"/>
        </w:rPr>
        <w:t>Patty’s industrial hygiene and toxicology: Volume 2A: Toxicology</w:t>
      </w:r>
      <w:r w:rsidRPr="005C5414">
        <w:rPr>
          <w:rFonts w:ascii="Arial" w:hAnsi="Arial" w:cs="Arial"/>
          <w:sz w:val="20"/>
          <w:szCs w:val="20"/>
          <w:lang w:val="en-US"/>
        </w:rPr>
        <w:t xml:space="preserve">. Hero.epa.gov. </w:t>
      </w:r>
      <w:hyperlink r:id="rId11" w:history="1">
        <w:r w:rsidRPr="005C5414">
          <w:rPr>
            <w:rStyle w:val="Hyperlink0"/>
            <w:rFonts w:ascii="Arial" w:hAnsi="Arial" w:cs="Arial"/>
            <w:sz w:val="20"/>
            <w:szCs w:val="20"/>
            <w:lang w:val="en-US"/>
          </w:rPr>
          <w:t>https://hero.epa.gov/hero/index.cfm/reference/details/reference_id/2919563</w:t>
        </w:r>
      </w:hyperlink>
    </w:p>
    <w:p w14:paraId="5BCDDA5A"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proofErr w:type="spellStart"/>
      <w:r w:rsidRPr="005C5414">
        <w:rPr>
          <w:rFonts w:ascii="Arial" w:hAnsi="Arial" w:cs="Arial"/>
          <w:sz w:val="20"/>
          <w:szCs w:val="20"/>
          <w:lang w:val="en-US"/>
        </w:rPr>
        <w:t>Peshin</w:t>
      </w:r>
      <w:proofErr w:type="spellEnd"/>
      <w:r w:rsidRPr="005C5414">
        <w:rPr>
          <w:rFonts w:ascii="Arial" w:hAnsi="Arial" w:cs="Arial"/>
          <w:sz w:val="20"/>
          <w:szCs w:val="20"/>
          <w:lang w:val="en-US"/>
        </w:rPr>
        <w:t xml:space="preserve">, S. S., &amp; Gupta, Y. K. (2018). Poisoning due to household products: A ten years retrospective analysis of telephone calls to the National Poisons Information Centre, All India Institute of Medical Sciences, New Delhi, India. </w:t>
      </w:r>
      <w:r w:rsidRPr="005C5414">
        <w:rPr>
          <w:rFonts w:ascii="Arial" w:hAnsi="Arial" w:cs="Arial"/>
          <w:i/>
          <w:iCs/>
          <w:sz w:val="20"/>
          <w:szCs w:val="20"/>
          <w:lang w:val="en-US"/>
        </w:rPr>
        <w:t>Journal of forensic and legal medicine</w:t>
      </w:r>
      <w:r w:rsidRPr="005C5414">
        <w:rPr>
          <w:rFonts w:ascii="Arial" w:hAnsi="Arial" w:cs="Arial"/>
          <w:sz w:val="20"/>
          <w:szCs w:val="20"/>
          <w:lang w:val="en-US"/>
        </w:rPr>
        <w:t xml:space="preserve">, </w:t>
      </w:r>
      <w:r w:rsidRPr="005C5414">
        <w:rPr>
          <w:rFonts w:ascii="Arial" w:hAnsi="Arial" w:cs="Arial"/>
          <w:i/>
          <w:iCs/>
          <w:sz w:val="20"/>
          <w:szCs w:val="20"/>
          <w:lang w:val="en-US"/>
        </w:rPr>
        <w:t>58</w:t>
      </w:r>
      <w:r w:rsidRPr="005C5414">
        <w:rPr>
          <w:rFonts w:ascii="Arial" w:hAnsi="Arial" w:cs="Arial"/>
          <w:sz w:val="20"/>
          <w:szCs w:val="20"/>
          <w:lang w:val="en-US"/>
        </w:rPr>
        <w:t xml:space="preserve">, 205–211. </w:t>
      </w:r>
      <w:hyperlink r:id="rId12" w:history="1">
        <w:r w:rsidRPr="005C5414">
          <w:rPr>
            <w:rStyle w:val="Hyperlink0"/>
            <w:rFonts w:ascii="Arial" w:hAnsi="Arial" w:cs="Arial"/>
            <w:sz w:val="20"/>
            <w:szCs w:val="20"/>
            <w:lang w:val="en-US"/>
          </w:rPr>
          <w:t>https://doi.org/10.1016/j.jflm.2018.07.005</w:t>
        </w:r>
      </w:hyperlink>
    </w:p>
    <w:p w14:paraId="033E88B0"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Qian, Q., Nath, K. A., Wu, Y., Daoud, T. M., &amp; Sethi, S. (2010). Hemolysis and acute kidney failure. </w:t>
      </w:r>
      <w:r w:rsidRPr="005C5414">
        <w:rPr>
          <w:rFonts w:ascii="Arial" w:hAnsi="Arial" w:cs="Arial"/>
          <w:i/>
          <w:iCs/>
          <w:sz w:val="20"/>
          <w:szCs w:val="20"/>
          <w:lang w:val="en-US"/>
        </w:rPr>
        <w:t xml:space="preserve">American journal of kidney </w:t>
      </w:r>
      <w:proofErr w:type="gramStart"/>
      <w:r w:rsidRPr="005C5414">
        <w:rPr>
          <w:rFonts w:ascii="Arial" w:hAnsi="Arial" w:cs="Arial"/>
          <w:i/>
          <w:iCs/>
          <w:sz w:val="20"/>
          <w:szCs w:val="20"/>
          <w:lang w:val="en-US"/>
        </w:rPr>
        <w:t>diseases :</w:t>
      </w:r>
      <w:proofErr w:type="gramEnd"/>
      <w:r w:rsidRPr="005C5414">
        <w:rPr>
          <w:rFonts w:ascii="Arial" w:hAnsi="Arial" w:cs="Arial"/>
          <w:i/>
          <w:iCs/>
          <w:sz w:val="20"/>
          <w:szCs w:val="20"/>
          <w:lang w:val="en-US"/>
        </w:rPr>
        <w:t xml:space="preserve"> the official journal of the National Kidney Foundation</w:t>
      </w:r>
      <w:r w:rsidRPr="005C5414">
        <w:rPr>
          <w:rFonts w:ascii="Arial" w:hAnsi="Arial" w:cs="Arial"/>
          <w:sz w:val="20"/>
          <w:szCs w:val="20"/>
          <w:lang w:val="en-US"/>
        </w:rPr>
        <w:t xml:space="preserve">, </w:t>
      </w:r>
      <w:r w:rsidRPr="005C5414">
        <w:rPr>
          <w:rFonts w:ascii="Arial" w:hAnsi="Arial" w:cs="Arial"/>
          <w:i/>
          <w:iCs/>
          <w:sz w:val="20"/>
          <w:szCs w:val="20"/>
          <w:lang w:val="en-US"/>
        </w:rPr>
        <w:t>56</w:t>
      </w:r>
      <w:r w:rsidRPr="005C5414">
        <w:rPr>
          <w:rFonts w:ascii="Arial" w:hAnsi="Arial" w:cs="Arial"/>
          <w:sz w:val="20"/>
          <w:szCs w:val="20"/>
          <w:lang w:val="en-US"/>
        </w:rPr>
        <w:t xml:space="preserve">(4), 780–784. </w:t>
      </w:r>
      <w:hyperlink r:id="rId13" w:history="1">
        <w:r w:rsidRPr="005C5414">
          <w:rPr>
            <w:rStyle w:val="Hyperlink0"/>
            <w:rFonts w:ascii="Arial" w:hAnsi="Arial" w:cs="Arial"/>
            <w:sz w:val="20"/>
            <w:szCs w:val="20"/>
            <w:lang w:val="en-US"/>
          </w:rPr>
          <w:t>https://doi.org/10.1053/j.ajkd.2010.03.025</w:t>
        </w:r>
      </w:hyperlink>
    </w:p>
    <w:p w14:paraId="110E8130"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Deuel, J. W., Schaer, C. A., Boretti, F. S., Opitz, L., Garcia-Rubio, I., Baek, J. H., Spahn, D. R., Buehler, P. W., &amp; Schaer, D. J. (2016). Hemoglobinuria-related acute kidney injury is driven by intrarenal oxidative reactions triggering a heme toxicity response. </w:t>
      </w:r>
      <w:r w:rsidRPr="005C5414">
        <w:rPr>
          <w:rFonts w:ascii="Arial" w:hAnsi="Arial" w:cs="Arial"/>
          <w:i/>
          <w:iCs/>
          <w:sz w:val="20"/>
          <w:szCs w:val="20"/>
          <w:lang w:val="en-US"/>
        </w:rPr>
        <w:t>Cell Death &amp; Disease</w:t>
      </w:r>
      <w:r w:rsidRPr="005C5414">
        <w:rPr>
          <w:rFonts w:ascii="Arial" w:hAnsi="Arial" w:cs="Arial"/>
          <w:sz w:val="20"/>
          <w:szCs w:val="20"/>
          <w:lang w:val="en-US"/>
        </w:rPr>
        <w:t xml:space="preserve">, </w:t>
      </w:r>
      <w:r w:rsidRPr="005C5414">
        <w:rPr>
          <w:rFonts w:ascii="Arial" w:hAnsi="Arial" w:cs="Arial"/>
          <w:i/>
          <w:iCs/>
          <w:sz w:val="20"/>
          <w:szCs w:val="20"/>
          <w:lang w:val="en-US"/>
        </w:rPr>
        <w:t>7</w:t>
      </w:r>
      <w:r w:rsidRPr="005C5414">
        <w:rPr>
          <w:rFonts w:ascii="Arial" w:hAnsi="Arial" w:cs="Arial"/>
          <w:sz w:val="20"/>
          <w:szCs w:val="20"/>
          <w:lang w:val="en-US"/>
        </w:rPr>
        <w:t xml:space="preserve">(1), e2064. </w:t>
      </w:r>
      <w:hyperlink r:id="rId14" w:history="1">
        <w:r w:rsidRPr="005C5414">
          <w:rPr>
            <w:rStyle w:val="Hyperlink0"/>
            <w:rFonts w:ascii="Arial" w:hAnsi="Arial" w:cs="Arial"/>
            <w:sz w:val="20"/>
            <w:szCs w:val="20"/>
            <w:lang w:val="en-US"/>
          </w:rPr>
          <w:t>https://doi.org/10.1038/cddis.2015.392</w:t>
        </w:r>
      </w:hyperlink>
    </w:p>
    <w:p w14:paraId="747EB939"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Volney, G., </w:t>
      </w:r>
      <w:proofErr w:type="spellStart"/>
      <w:r w:rsidRPr="005C5414">
        <w:rPr>
          <w:rFonts w:ascii="Arial" w:hAnsi="Arial" w:cs="Arial"/>
          <w:sz w:val="20"/>
          <w:szCs w:val="20"/>
          <w:lang w:val="en-US"/>
        </w:rPr>
        <w:t>Tatusov</w:t>
      </w:r>
      <w:proofErr w:type="spellEnd"/>
      <w:r w:rsidRPr="005C5414">
        <w:rPr>
          <w:rFonts w:ascii="Arial" w:hAnsi="Arial" w:cs="Arial"/>
          <w:sz w:val="20"/>
          <w:szCs w:val="20"/>
          <w:lang w:val="en-US"/>
        </w:rPr>
        <w:t xml:space="preserve">, M., Yen, A. C., &amp; </w:t>
      </w:r>
      <w:proofErr w:type="spellStart"/>
      <w:r w:rsidRPr="005C5414">
        <w:rPr>
          <w:rFonts w:ascii="Arial" w:hAnsi="Arial" w:cs="Arial"/>
          <w:sz w:val="20"/>
          <w:szCs w:val="20"/>
          <w:lang w:val="en-US"/>
        </w:rPr>
        <w:t>Karamyan</w:t>
      </w:r>
      <w:proofErr w:type="spellEnd"/>
      <w:r w:rsidRPr="005C5414">
        <w:rPr>
          <w:rFonts w:ascii="Arial" w:hAnsi="Arial" w:cs="Arial"/>
          <w:sz w:val="20"/>
          <w:szCs w:val="20"/>
          <w:lang w:val="en-US"/>
        </w:rPr>
        <w:t xml:space="preserve">, N. (2018). Naphthalene Toxicity: Methemoglobinemia and Acute Intravascular Hemolysis. </w:t>
      </w:r>
      <w:proofErr w:type="spellStart"/>
      <w:r w:rsidRPr="005C5414">
        <w:rPr>
          <w:rFonts w:ascii="Arial" w:hAnsi="Arial" w:cs="Arial"/>
          <w:i/>
          <w:iCs/>
          <w:sz w:val="20"/>
          <w:szCs w:val="20"/>
          <w:lang w:val="en-US"/>
        </w:rPr>
        <w:t>Cureus</w:t>
      </w:r>
      <w:proofErr w:type="spellEnd"/>
      <w:r w:rsidRPr="005C5414">
        <w:rPr>
          <w:rFonts w:ascii="Arial" w:hAnsi="Arial" w:cs="Arial"/>
          <w:sz w:val="20"/>
          <w:szCs w:val="20"/>
          <w:lang w:val="en-US"/>
        </w:rPr>
        <w:t xml:space="preserve">, </w:t>
      </w:r>
      <w:r w:rsidRPr="005C5414">
        <w:rPr>
          <w:rFonts w:ascii="Arial" w:hAnsi="Arial" w:cs="Arial"/>
          <w:i/>
          <w:iCs/>
          <w:sz w:val="20"/>
          <w:szCs w:val="20"/>
          <w:lang w:val="en-US"/>
        </w:rPr>
        <w:t>10</w:t>
      </w:r>
      <w:r w:rsidRPr="005C5414">
        <w:rPr>
          <w:rFonts w:ascii="Arial" w:hAnsi="Arial" w:cs="Arial"/>
          <w:sz w:val="20"/>
          <w:szCs w:val="20"/>
          <w:lang w:val="en-US"/>
        </w:rPr>
        <w:t xml:space="preserve">(8), e3147. </w:t>
      </w:r>
      <w:hyperlink r:id="rId15" w:history="1">
        <w:r w:rsidRPr="005C5414">
          <w:rPr>
            <w:rStyle w:val="Hyperlink0"/>
            <w:rFonts w:ascii="Arial" w:hAnsi="Arial" w:cs="Arial"/>
            <w:sz w:val="20"/>
            <w:szCs w:val="20"/>
            <w:lang w:val="en-US"/>
          </w:rPr>
          <w:t>https://doi.org/10.7759/cureus.3147</w:t>
        </w:r>
      </w:hyperlink>
    </w:p>
    <w:p w14:paraId="3C94A5AF" w14:textId="77777777" w:rsidR="001D7E5D"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Kundra, T. S., </w:t>
      </w:r>
      <w:proofErr w:type="spellStart"/>
      <w:r w:rsidRPr="005C5414">
        <w:rPr>
          <w:rFonts w:ascii="Arial" w:hAnsi="Arial" w:cs="Arial"/>
          <w:sz w:val="20"/>
          <w:szCs w:val="20"/>
          <w:lang w:val="en-US"/>
        </w:rPr>
        <w:t>Bhutatani</w:t>
      </w:r>
      <w:proofErr w:type="spellEnd"/>
      <w:r w:rsidRPr="005C5414">
        <w:rPr>
          <w:rFonts w:ascii="Arial" w:hAnsi="Arial" w:cs="Arial"/>
          <w:sz w:val="20"/>
          <w:szCs w:val="20"/>
          <w:lang w:val="en-US"/>
        </w:rPr>
        <w:t xml:space="preserve">, V., Gupta, R., &amp; Kaur, P. (2015). Naphthalene Poisoning following Ingestion of Mothballs: A Case Report. </w:t>
      </w:r>
      <w:r w:rsidRPr="005C5414">
        <w:rPr>
          <w:rFonts w:ascii="Arial" w:hAnsi="Arial" w:cs="Arial"/>
          <w:i/>
          <w:iCs/>
          <w:sz w:val="20"/>
          <w:szCs w:val="20"/>
          <w:lang w:val="en-US"/>
        </w:rPr>
        <w:t xml:space="preserve">Journal of clinical and diagnostic </w:t>
      </w:r>
      <w:proofErr w:type="gramStart"/>
      <w:r w:rsidRPr="005C5414">
        <w:rPr>
          <w:rFonts w:ascii="Arial" w:hAnsi="Arial" w:cs="Arial"/>
          <w:i/>
          <w:iCs/>
          <w:sz w:val="20"/>
          <w:szCs w:val="20"/>
          <w:lang w:val="en-US"/>
        </w:rPr>
        <w:t>research :</w:t>
      </w:r>
      <w:proofErr w:type="gramEnd"/>
      <w:r w:rsidRPr="005C5414">
        <w:rPr>
          <w:rFonts w:ascii="Arial" w:hAnsi="Arial" w:cs="Arial"/>
          <w:i/>
          <w:iCs/>
          <w:sz w:val="20"/>
          <w:szCs w:val="20"/>
          <w:lang w:val="en-US"/>
        </w:rPr>
        <w:t xml:space="preserve"> JCDR</w:t>
      </w:r>
      <w:r w:rsidRPr="005C5414">
        <w:rPr>
          <w:rFonts w:ascii="Arial" w:hAnsi="Arial" w:cs="Arial"/>
          <w:sz w:val="20"/>
          <w:szCs w:val="20"/>
          <w:lang w:val="en-US"/>
        </w:rPr>
        <w:t xml:space="preserve">, </w:t>
      </w:r>
      <w:r w:rsidRPr="005C5414">
        <w:rPr>
          <w:rFonts w:ascii="Arial" w:hAnsi="Arial" w:cs="Arial"/>
          <w:i/>
          <w:iCs/>
          <w:sz w:val="20"/>
          <w:szCs w:val="20"/>
          <w:lang w:val="en-US"/>
        </w:rPr>
        <w:t>9</w:t>
      </w:r>
      <w:r w:rsidRPr="005C5414">
        <w:rPr>
          <w:rFonts w:ascii="Arial" w:hAnsi="Arial" w:cs="Arial"/>
          <w:sz w:val="20"/>
          <w:szCs w:val="20"/>
          <w:lang w:val="en-US"/>
        </w:rPr>
        <w:t xml:space="preserve">(8), UD01–UD2. </w:t>
      </w:r>
      <w:hyperlink r:id="rId16" w:history="1">
        <w:r w:rsidRPr="005C5414">
          <w:rPr>
            <w:rStyle w:val="Hyperlink0"/>
            <w:rFonts w:ascii="Arial" w:hAnsi="Arial" w:cs="Arial"/>
            <w:sz w:val="20"/>
            <w:szCs w:val="20"/>
            <w:lang w:val="en-US"/>
          </w:rPr>
          <w:t>https://doi.org/10.7860/JCDR/2015/15503.6274</w:t>
        </w:r>
      </w:hyperlink>
    </w:p>
    <w:p w14:paraId="2DA50CA8" w14:textId="77777777" w:rsidR="00E93017" w:rsidRPr="005C5414" w:rsidRDefault="001D7E5D" w:rsidP="0091593B">
      <w:pPr>
        <w:pStyle w:val="ListParagraph"/>
        <w:numPr>
          <w:ilvl w:val="0"/>
          <w:numId w:val="3"/>
        </w:numPr>
        <w:pBdr>
          <w:top w:val="nil"/>
          <w:left w:val="nil"/>
          <w:bottom w:val="nil"/>
          <w:right w:val="nil"/>
          <w:between w:val="nil"/>
          <w:bar w:val="nil"/>
        </w:pBdr>
        <w:spacing w:line="240" w:lineRule="auto"/>
        <w:contextualSpacing w:val="0"/>
        <w:jc w:val="both"/>
        <w:rPr>
          <w:rFonts w:ascii="Arial" w:hAnsi="Arial" w:cs="Arial"/>
          <w:sz w:val="20"/>
          <w:szCs w:val="20"/>
        </w:rPr>
      </w:pPr>
      <w:r w:rsidRPr="005C5414">
        <w:rPr>
          <w:rFonts w:ascii="Arial" w:hAnsi="Arial" w:cs="Arial"/>
          <w:sz w:val="20"/>
          <w:szCs w:val="20"/>
          <w:lang w:val="en-US"/>
        </w:rPr>
        <w:t xml:space="preserve">Ekambaram, S., Chandan Kumar, K. M., &amp; Mahalingam, V. (2017). Acute kidney injury: A rare complication of mothball (Naphthalene) poisoning. </w:t>
      </w:r>
      <w:r w:rsidRPr="005C5414">
        <w:rPr>
          <w:rFonts w:ascii="Arial" w:hAnsi="Arial" w:cs="Arial"/>
          <w:i/>
          <w:iCs/>
          <w:sz w:val="20"/>
          <w:szCs w:val="20"/>
          <w:lang w:val="en-US"/>
        </w:rPr>
        <w:t>Saudi journal of kidney diseases and transplantation : an official publication of the Saudi Center for Organ Transplantation, Saudi Arabia</w:t>
      </w:r>
      <w:r w:rsidRPr="005C5414">
        <w:rPr>
          <w:rFonts w:ascii="Arial" w:hAnsi="Arial" w:cs="Arial"/>
          <w:sz w:val="20"/>
          <w:szCs w:val="20"/>
          <w:lang w:val="en-US"/>
        </w:rPr>
        <w:t xml:space="preserve">, </w:t>
      </w:r>
      <w:r w:rsidRPr="005C5414">
        <w:rPr>
          <w:rFonts w:ascii="Arial" w:hAnsi="Arial" w:cs="Arial"/>
          <w:i/>
          <w:iCs/>
          <w:sz w:val="20"/>
          <w:szCs w:val="20"/>
          <w:lang w:val="en-US"/>
        </w:rPr>
        <w:t>28</w:t>
      </w:r>
      <w:r w:rsidRPr="005C5414">
        <w:rPr>
          <w:rFonts w:ascii="Arial" w:hAnsi="Arial" w:cs="Arial"/>
          <w:sz w:val="20"/>
          <w:szCs w:val="20"/>
          <w:lang w:val="en-US"/>
        </w:rPr>
        <w:t>(6), 1412–1415. https://doi.org/10.4103/1319-2442.220858</w:t>
      </w:r>
    </w:p>
    <w:sectPr w:rsidR="00E93017" w:rsidRPr="005C541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9C4F4" w14:textId="77777777" w:rsidR="00D42311" w:rsidRDefault="00D42311" w:rsidP="00D24ADD">
      <w:pPr>
        <w:spacing w:after="0" w:line="240" w:lineRule="auto"/>
      </w:pPr>
      <w:r>
        <w:separator/>
      </w:r>
    </w:p>
  </w:endnote>
  <w:endnote w:type="continuationSeparator" w:id="0">
    <w:p w14:paraId="574BD5F2" w14:textId="77777777" w:rsidR="00D42311" w:rsidRDefault="00D42311" w:rsidP="00D24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C0DE" w14:textId="77777777" w:rsidR="00B07627" w:rsidRDefault="00B07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891F" w14:textId="77777777" w:rsidR="00B07627" w:rsidRDefault="00B07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9AE75" w14:textId="77777777" w:rsidR="00B07627" w:rsidRDefault="00B07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C83EB" w14:textId="77777777" w:rsidR="00D42311" w:rsidRDefault="00D42311" w:rsidP="00D24ADD">
      <w:pPr>
        <w:spacing w:after="0" w:line="240" w:lineRule="auto"/>
      </w:pPr>
      <w:r>
        <w:separator/>
      </w:r>
    </w:p>
  </w:footnote>
  <w:footnote w:type="continuationSeparator" w:id="0">
    <w:p w14:paraId="524D3E13" w14:textId="77777777" w:rsidR="00D42311" w:rsidRDefault="00D42311" w:rsidP="00D24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27C6" w14:textId="4B7282C6" w:rsidR="00B07627" w:rsidRDefault="00B07627">
    <w:pPr>
      <w:pStyle w:val="Header"/>
    </w:pPr>
    <w:r>
      <w:rPr>
        <w:noProof/>
      </w:rPr>
      <w:pict w14:anchorId="310FE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36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6EE35" w14:textId="166CEC50" w:rsidR="00B07627" w:rsidRDefault="00B07627">
    <w:pPr>
      <w:pStyle w:val="Header"/>
    </w:pPr>
    <w:r>
      <w:rPr>
        <w:noProof/>
      </w:rPr>
      <w:pict w14:anchorId="738D7F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36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D5BCD" w14:textId="54D7C3F7" w:rsidR="00B07627" w:rsidRDefault="00B07627">
    <w:pPr>
      <w:pStyle w:val="Header"/>
    </w:pPr>
    <w:r>
      <w:rPr>
        <w:noProof/>
      </w:rPr>
      <w:pict w14:anchorId="787C5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136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65334"/>
    <w:multiLevelType w:val="hybridMultilevel"/>
    <w:tmpl w:val="7578012C"/>
    <w:styleLink w:val="ImportedStyle1"/>
    <w:lvl w:ilvl="0" w:tplc="64F46C4C">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sz w:val="22"/>
        <w:szCs w:val="22"/>
        <w:highlight w:val="none"/>
        <w:vertAlign w:val="baseline"/>
      </w:rPr>
    </w:lvl>
    <w:lvl w:ilvl="1" w:tplc="15746DB2">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2" w:tplc="A9C4769E">
      <w:start w:val="1"/>
      <w:numFmt w:val="lowerRoman"/>
      <w:lvlText w:val="%3."/>
      <w:lvlJc w:val="left"/>
      <w:pPr>
        <w:ind w:left="2160" w:hanging="313"/>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3" w:tplc="F3D020FE">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4" w:tplc="1F9E46BE">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5" w:tplc="45009FF2">
      <w:start w:val="1"/>
      <w:numFmt w:val="lowerRoman"/>
      <w:lvlText w:val="%6."/>
      <w:lvlJc w:val="left"/>
      <w:pPr>
        <w:ind w:left="4320" w:hanging="313"/>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6" w:tplc="80D63694">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7" w:tplc="158AD4D6">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lvl w:ilvl="8" w:tplc="99C6EF5A">
      <w:start w:val="1"/>
      <w:numFmt w:val="lowerRoman"/>
      <w:lvlText w:val="%9."/>
      <w:lvlJc w:val="left"/>
      <w:pPr>
        <w:ind w:left="6480" w:hanging="313"/>
      </w:pPr>
      <w:rPr>
        <w:rFonts w:ascii="Trebuchet MS" w:eastAsia="Trebuchet MS" w:hAnsi="Trebuchet MS" w:cs="Trebuchet MS"/>
        <w:b w:val="0"/>
        <w:bCs w:val="0"/>
        <w:i w:val="0"/>
        <w:iCs w:val="0"/>
        <w:caps w:val="0"/>
        <w:smallCaps w:val="0"/>
        <w:strike w:val="0"/>
        <w:dstrike w:val="0"/>
        <w:outline w:val="0"/>
        <w:emboss w:val="0"/>
        <w:imprint w:val="0"/>
        <w:color w:val="4C4C4C"/>
        <w:spacing w:val="0"/>
        <w:w w:val="100"/>
        <w:kern w:val="0"/>
        <w:position w:val="0"/>
        <w:highlight w:val="none"/>
        <w:vertAlign w:val="baseline"/>
      </w:rPr>
    </w:lvl>
  </w:abstractNum>
  <w:abstractNum w:abstractNumId="1" w15:restartNumberingAfterBreak="0">
    <w:nsid w:val="328F5D35"/>
    <w:multiLevelType w:val="hybridMultilevel"/>
    <w:tmpl w:val="2AC2BA1E"/>
    <w:lvl w:ilvl="0" w:tplc="8F6EF2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3CF4BDE"/>
    <w:multiLevelType w:val="hybridMultilevel"/>
    <w:tmpl w:val="8E90A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9721EB"/>
    <w:multiLevelType w:val="hybridMultilevel"/>
    <w:tmpl w:val="7578012C"/>
    <w:numStyleLink w:val="ImportedStyle1"/>
  </w:abstractNum>
  <w:abstractNum w:abstractNumId="4" w15:restartNumberingAfterBreak="0">
    <w:nsid w:val="5095255B"/>
    <w:multiLevelType w:val="hybridMultilevel"/>
    <w:tmpl w:val="3008EBAC"/>
    <w:lvl w:ilvl="0" w:tplc="9EFE14E6">
      <w:start w:val="1"/>
      <w:numFmt w:val="decimal"/>
      <w:lvlText w:val="%1."/>
      <w:lvlJc w:val="left"/>
      <w:pPr>
        <w:ind w:left="720" w:hanging="360"/>
      </w:pPr>
      <w:rPr>
        <w:rFonts w:asciiTheme="minorHAnsi" w:hAnsiTheme="minorHAnsi" w:cstheme="minorBidi" w:hint="default"/>
        <w:color w:val="4C4C4C"/>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FC4144"/>
    <w:multiLevelType w:val="hybridMultilevel"/>
    <w:tmpl w:val="A5ECF1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645"/>
    <w:rsid w:val="00060467"/>
    <w:rsid w:val="00063F25"/>
    <w:rsid w:val="000768C4"/>
    <w:rsid w:val="000A536D"/>
    <w:rsid w:val="000E5B83"/>
    <w:rsid w:val="000F4A8A"/>
    <w:rsid w:val="001D7E5D"/>
    <w:rsid w:val="002A24E7"/>
    <w:rsid w:val="00346EF9"/>
    <w:rsid w:val="00393985"/>
    <w:rsid w:val="00395726"/>
    <w:rsid w:val="003B4101"/>
    <w:rsid w:val="003E360A"/>
    <w:rsid w:val="00476738"/>
    <w:rsid w:val="004B3289"/>
    <w:rsid w:val="005239CD"/>
    <w:rsid w:val="005C5414"/>
    <w:rsid w:val="005D0B63"/>
    <w:rsid w:val="0063069E"/>
    <w:rsid w:val="006340C7"/>
    <w:rsid w:val="00657888"/>
    <w:rsid w:val="006837F2"/>
    <w:rsid w:val="00765275"/>
    <w:rsid w:val="00777D90"/>
    <w:rsid w:val="00791718"/>
    <w:rsid w:val="007E2CCD"/>
    <w:rsid w:val="00831888"/>
    <w:rsid w:val="008625C7"/>
    <w:rsid w:val="008A35E8"/>
    <w:rsid w:val="008F144B"/>
    <w:rsid w:val="0091593B"/>
    <w:rsid w:val="009A3D88"/>
    <w:rsid w:val="00A145C2"/>
    <w:rsid w:val="00A17A42"/>
    <w:rsid w:val="00A3460D"/>
    <w:rsid w:val="00AA606B"/>
    <w:rsid w:val="00AE68E9"/>
    <w:rsid w:val="00B07627"/>
    <w:rsid w:val="00B55672"/>
    <w:rsid w:val="00B84480"/>
    <w:rsid w:val="00BF77A7"/>
    <w:rsid w:val="00C87EDA"/>
    <w:rsid w:val="00CB0331"/>
    <w:rsid w:val="00CE73AA"/>
    <w:rsid w:val="00D22609"/>
    <w:rsid w:val="00D24ADD"/>
    <w:rsid w:val="00D42311"/>
    <w:rsid w:val="00D4266A"/>
    <w:rsid w:val="00D57118"/>
    <w:rsid w:val="00D90B72"/>
    <w:rsid w:val="00DA4645"/>
    <w:rsid w:val="00DA65AC"/>
    <w:rsid w:val="00DE1B8A"/>
    <w:rsid w:val="00E204AE"/>
    <w:rsid w:val="00E41AD3"/>
    <w:rsid w:val="00E50F20"/>
    <w:rsid w:val="00E93017"/>
    <w:rsid w:val="00EE5655"/>
    <w:rsid w:val="00EE6676"/>
    <w:rsid w:val="00F22B69"/>
    <w:rsid w:val="00F66467"/>
    <w:rsid w:val="00FD1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A8CBCB"/>
  <w15:docId w15:val="{72783528-18C3-4792-B9E9-64EE1166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645"/>
    <w:rPr>
      <w:color w:val="0000FF"/>
      <w:u w:val="single"/>
    </w:rPr>
  </w:style>
  <w:style w:type="paragraph" w:styleId="ListParagraph">
    <w:name w:val="List Paragraph"/>
    <w:basedOn w:val="Normal"/>
    <w:uiPriority w:val="34"/>
    <w:qFormat/>
    <w:rsid w:val="00DA4645"/>
    <w:pPr>
      <w:ind w:left="720"/>
      <w:contextualSpacing/>
    </w:pPr>
  </w:style>
  <w:style w:type="character" w:styleId="Emphasis">
    <w:name w:val="Emphasis"/>
    <w:basedOn w:val="DefaultParagraphFont"/>
    <w:uiPriority w:val="20"/>
    <w:qFormat/>
    <w:rsid w:val="00DA4645"/>
    <w:rPr>
      <w:i/>
      <w:iCs/>
    </w:rPr>
  </w:style>
  <w:style w:type="table" w:styleId="TableGrid">
    <w:name w:val="Table Grid"/>
    <w:basedOn w:val="TableNormal"/>
    <w:uiPriority w:val="59"/>
    <w:rsid w:val="00DA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645"/>
    <w:rPr>
      <w:rFonts w:ascii="Tahoma" w:hAnsi="Tahoma" w:cs="Tahoma"/>
      <w:sz w:val="16"/>
      <w:szCs w:val="16"/>
    </w:rPr>
  </w:style>
  <w:style w:type="character" w:customStyle="1" w:styleId="react-tagsinput-tag">
    <w:name w:val="react-tagsinput-tag"/>
    <w:basedOn w:val="DefaultParagraphFont"/>
    <w:rsid w:val="004B3289"/>
  </w:style>
  <w:style w:type="numbering" w:customStyle="1" w:styleId="ImportedStyle1">
    <w:name w:val="Imported Style 1"/>
    <w:rsid w:val="001D7E5D"/>
    <w:pPr>
      <w:numPr>
        <w:numId w:val="2"/>
      </w:numPr>
    </w:pPr>
  </w:style>
  <w:style w:type="character" w:customStyle="1" w:styleId="Hyperlink0">
    <w:name w:val="Hyperlink.0"/>
    <w:basedOn w:val="Hyperlink"/>
    <w:rsid w:val="001D7E5D"/>
    <w:rPr>
      <w:outline w:val="0"/>
      <w:color w:val="0000FF"/>
      <w:u w:val="single" w:color="0000FF"/>
    </w:rPr>
  </w:style>
  <w:style w:type="paragraph" w:styleId="Header">
    <w:name w:val="header"/>
    <w:basedOn w:val="Normal"/>
    <w:link w:val="HeaderChar"/>
    <w:uiPriority w:val="99"/>
    <w:unhideWhenUsed/>
    <w:rsid w:val="00D24A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ADD"/>
  </w:style>
  <w:style w:type="paragraph" w:styleId="Footer">
    <w:name w:val="footer"/>
    <w:basedOn w:val="Normal"/>
    <w:link w:val="FooterChar"/>
    <w:uiPriority w:val="99"/>
    <w:unhideWhenUsed/>
    <w:rsid w:val="00D24A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ADD"/>
  </w:style>
  <w:style w:type="character" w:styleId="UnresolvedMention">
    <w:name w:val="Unresolved Mention"/>
    <w:basedOn w:val="DefaultParagraphFont"/>
    <w:uiPriority w:val="99"/>
    <w:semiHidden/>
    <w:unhideWhenUsed/>
    <w:rsid w:val="00CB0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53/j.ajkd.2010.03.02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doi.org/10.1016/j.jflm.2018.07.00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860/JCDR/2015/15503.627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ro.epa.gov/hero/index.cfm/reference/details/reference_id/291956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7759/cureus.3147" TargetMode="External"/><Relationship Id="rId23" Type="http://schemas.openxmlformats.org/officeDocument/2006/relationships/fontTable" Target="fontTable.xml"/><Relationship Id="rId10" Type="http://schemas.openxmlformats.org/officeDocument/2006/relationships/hyperlink" Target="https://doi.org/10.1016/s0196-0644(99)70167-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023/a:1010946517651" TargetMode="External"/><Relationship Id="rId14" Type="http://schemas.openxmlformats.org/officeDocument/2006/relationships/hyperlink" Target="https://doi.org/10.1038/cddis.2015.39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Gurjot Singh</dc:creator>
  <cp:lastModifiedBy>SDI 1084</cp:lastModifiedBy>
  <cp:revision>9</cp:revision>
  <dcterms:created xsi:type="dcterms:W3CDTF">2025-02-22T13:18:00Z</dcterms:created>
  <dcterms:modified xsi:type="dcterms:W3CDTF">2025-02-24T04:52:00Z</dcterms:modified>
</cp:coreProperties>
</file>