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28684" w14:textId="77777777" w:rsidR="00754C9A" w:rsidRPr="008F36A9" w:rsidRDefault="00754C9A" w:rsidP="00441B6F">
      <w:pPr>
        <w:pStyle w:val="Title"/>
        <w:spacing w:after="0"/>
        <w:jc w:val="both"/>
        <w:rPr>
          <w:rFonts w:ascii="Arial" w:hAnsi="Arial" w:cs="Arial"/>
          <w:sz w:val="18"/>
          <w:szCs w:val="18"/>
        </w:rPr>
      </w:pPr>
    </w:p>
    <w:p w14:paraId="459BA3DD" w14:textId="77777777" w:rsidR="008F36A9" w:rsidRPr="008F36A9" w:rsidRDefault="008F36A9" w:rsidP="008F36A9">
      <w:pPr>
        <w:pStyle w:val="Author"/>
        <w:rPr>
          <w:rFonts w:ascii="Arial" w:hAnsi="Arial" w:cs="Arial"/>
          <w:bCs/>
          <w:i/>
          <w:iCs/>
          <w:kern w:val="28"/>
          <w:sz w:val="18"/>
          <w:szCs w:val="18"/>
          <w:u w:val="single"/>
        </w:rPr>
      </w:pPr>
      <w:bookmarkStart w:id="0" w:name="_Hlk191032491"/>
      <w:r w:rsidRPr="008F36A9">
        <w:rPr>
          <w:rFonts w:ascii="Arial" w:hAnsi="Arial" w:cs="Arial"/>
          <w:bCs/>
          <w:i/>
          <w:iCs/>
          <w:kern w:val="28"/>
          <w:sz w:val="18"/>
          <w:szCs w:val="18"/>
          <w:u w:val="single"/>
        </w:rPr>
        <w:t>Original Research Article</w:t>
      </w:r>
    </w:p>
    <w:p w14:paraId="44CECAFD" w14:textId="77777777" w:rsidR="008F36A9" w:rsidRPr="008F36A9" w:rsidRDefault="008F36A9" w:rsidP="008F36A9">
      <w:pPr>
        <w:pStyle w:val="Author"/>
        <w:rPr>
          <w:rFonts w:ascii="Arial" w:hAnsi="Arial" w:cs="Arial"/>
          <w:bCs/>
          <w:i/>
          <w:iCs/>
          <w:kern w:val="28"/>
          <w:sz w:val="36"/>
          <w:u w:val="single"/>
        </w:rPr>
      </w:pPr>
    </w:p>
    <w:p w14:paraId="5EA0E105" w14:textId="51AB79B1" w:rsidR="00B34C4D" w:rsidRDefault="00D72462" w:rsidP="00D72462">
      <w:pPr>
        <w:pStyle w:val="Author"/>
        <w:spacing w:line="240" w:lineRule="auto"/>
        <w:rPr>
          <w:rFonts w:ascii="Arial" w:hAnsi="Arial" w:cs="Arial"/>
          <w:bCs/>
          <w:iCs/>
          <w:kern w:val="28"/>
          <w:sz w:val="36"/>
        </w:rPr>
      </w:pPr>
      <w:r w:rsidRPr="00D72462">
        <w:rPr>
          <w:rFonts w:ascii="Arial" w:hAnsi="Arial" w:cs="Arial"/>
          <w:bCs/>
          <w:iCs/>
          <w:kern w:val="28"/>
          <w:sz w:val="36"/>
        </w:rPr>
        <w:t xml:space="preserve">Impact of harvest stage on </w:t>
      </w:r>
      <w:r w:rsidR="00420411" w:rsidRPr="00420411">
        <w:rPr>
          <w:rFonts w:ascii="Arial" w:hAnsi="Arial" w:cs="Arial"/>
          <w:bCs/>
          <w:iCs/>
          <w:kern w:val="28"/>
          <w:sz w:val="36"/>
        </w:rPr>
        <w:t>some</w:t>
      </w:r>
      <w:r w:rsidR="00420411">
        <w:rPr>
          <w:rFonts w:ascii="Arial" w:hAnsi="Arial" w:cs="Arial"/>
          <w:bCs/>
          <w:iCs/>
          <w:kern w:val="28"/>
          <w:sz w:val="36"/>
        </w:rPr>
        <w:t xml:space="preserve"> </w:t>
      </w:r>
      <w:r w:rsidRPr="00D72462">
        <w:rPr>
          <w:rFonts w:ascii="Arial" w:hAnsi="Arial" w:cs="Arial"/>
          <w:bCs/>
          <w:iCs/>
          <w:kern w:val="28"/>
          <w:sz w:val="36"/>
        </w:rPr>
        <w:t>physicochemical and biochemical parameters of ripe cashew apples (Anacardium occidentale L.) grown in Côte d’Ivoire</w:t>
      </w:r>
    </w:p>
    <w:bookmarkEnd w:id="0"/>
    <w:p w14:paraId="582D0FA2" w14:textId="77777777" w:rsidR="00D72462" w:rsidRPr="00D72462" w:rsidRDefault="00D72462" w:rsidP="00D72462">
      <w:pPr>
        <w:pStyle w:val="Author"/>
        <w:spacing w:line="240" w:lineRule="auto"/>
        <w:rPr>
          <w:rFonts w:ascii="Arial" w:hAnsi="Arial" w:cs="Arial"/>
          <w:bCs/>
          <w:iCs/>
          <w:kern w:val="28"/>
          <w:sz w:val="36"/>
        </w:rPr>
      </w:pPr>
    </w:p>
    <w:p w14:paraId="122FEF21" w14:textId="77777777" w:rsidR="002C57D2" w:rsidRPr="00FB3A86" w:rsidRDefault="002C57D2" w:rsidP="00441B6F">
      <w:pPr>
        <w:pStyle w:val="Affiliation"/>
        <w:spacing w:after="0" w:line="240" w:lineRule="auto"/>
        <w:jc w:val="both"/>
        <w:rPr>
          <w:rFonts w:ascii="Arial" w:hAnsi="Arial" w:cs="Arial"/>
        </w:rPr>
      </w:pPr>
    </w:p>
    <w:p w14:paraId="53F590BD" w14:textId="009E8F05" w:rsidR="00B01FCD" w:rsidRPr="00FB3A86" w:rsidRDefault="00696746" w:rsidP="00441B6F">
      <w:pPr>
        <w:pStyle w:val="Copyright"/>
        <w:spacing w:after="0" w:line="240" w:lineRule="auto"/>
        <w:jc w:val="both"/>
        <w:rPr>
          <w:rFonts w:ascii="Arial" w:hAnsi="Arial" w:cs="Arial"/>
        </w:rPr>
        <w:sectPr w:rsidR="00B01FCD" w:rsidRPr="00FB3A86" w:rsidSect="00FD29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328114D0" wp14:editId="6EDF1E69">
                <wp:extent cx="5303520" cy="635"/>
                <wp:effectExtent l="13335" t="13335" r="17145" b="15240"/>
                <wp:docPr id="846636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626E0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EBE9501" w14:textId="59281CE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06701E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87EA860" w14:textId="77777777" w:rsidTr="001E44FE">
        <w:tc>
          <w:tcPr>
            <w:tcW w:w="9576" w:type="dxa"/>
            <w:shd w:val="clear" w:color="auto" w:fill="F2F2F2"/>
          </w:tcPr>
          <w:p w14:paraId="2DDF9467" w14:textId="1EEF67C0" w:rsidR="00AF06E9" w:rsidRDefault="00A747F3" w:rsidP="00441B6F">
            <w:pPr>
              <w:pStyle w:val="Body"/>
              <w:spacing w:after="0"/>
              <w:rPr>
                <w:rFonts w:ascii="Arial" w:eastAsia="Calibri" w:hAnsi="Arial" w:cs="Arial"/>
              </w:rPr>
            </w:pPr>
            <w:r>
              <w:rPr>
                <w:rFonts w:ascii="Arial" w:eastAsia="Calibri" w:hAnsi="Arial" w:cs="Arial"/>
                <w:b/>
                <w:bCs/>
              </w:rPr>
              <w:t>Aims</w:t>
            </w:r>
            <w:r w:rsidR="00AF06E9" w:rsidRPr="00AF06E9">
              <w:rPr>
                <w:rFonts w:ascii="Arial" w:eastAsia="Calibri" w:hAnsi="Arial" w:cs="Arial"/>
                <w:b/>
                <w:bCs/>
              </w:rPr>
              <w:t>:</w:t>
            </w:r>
            <w:r w:rsidR="007D0CA5">
              <w:rPr>
                <w:rFonts w:ascii="Arial" w:eastAsia="Calibri" w:hAnsi="Arial" w:cs="Arial"/>
                <w:b/>
                <w:bCs/>
              </w:rPr>
              <w:t xml:space="preserve"> </w:t>
            </w:r>
            <w:r w:rsidR="000A01BB" w:rsidRPr="000A01BB">
              <w:rPr>
                <w:rFonts w:ascii="Arial" w:eastAsia="Calibri" w:hAnsi="Arial" w:cs="Arial"/>
              </w:rPr>
              <w:t>The harvest stage of mature cashew apples is indeed a critical factor that determines their physicochemical and biochemical properties, which in turn influence their quality, processin</w:t>
            </w:r>
            <w:r>
              <w:rPr>
                <w:rFonts w:ascii="Arial" w:eastAsia="Calibri" w:hAnsi="Arial" w:cs="Arial"/>
              </w:rPr>
              <w:t xml:space="preserve">g potential, and overall </w:t>
            </w:r>
            <w:proofErr w:type="spellStart"/>
            <w:r>
              <w:rPr>
                <w:rFonts w:ascii="Arial" w:eastAsia="Calibri" w:hAnsi="Arial" w:cs="Arial"/>
              </w:rPr>
              <w:t>valoris</w:t>
            </w:r>
            <w:r w:rsidR="000A01BB" w:rsidRPr="000A01BB">
              <w:rPr>
                <w:rFonts w:ascii="Arial" w:eastAsia="Calibri" w:hAnsi="Arial" w:cs="Arial"/>
              </w:rPr>
              <w:t>ation</w:t>
            </w:r>
            <w:proofErr w:type="spellEnd"/>
            <w:r w:rsidR="000A01BB" w:rsidRPr="000A01BB">
              <w:rPr>
                <w:rFonts w:ascii="Arial" w:eastAsia="Calibri" w:hAnsi="Arial" w:cs="Arial"/>
              </w:rPr>
              <w:t>.</w:t>
            </w:r>
          </w:p>
          <w:p w14:paraId="549412E7" w14:textId="753DCAB5" w:rsidR="00AF06E9" w:rsidRDefault="00AF06E9" w:rsidP="00441B6F">
            <w:pPr>
              <w:pStyle w:val="Body"/>
              <w:spacing w:after="0"/>
              <w:rPr>
                <w:rFonts w:ascii="Arial" w:eastAsia="Calibri" w:hAnsi="Arial" w:cs="Arial"/>
              </w:rPr>
            </w:pPr>
            <w:r w:rsidRPr="00AF06E9">
              <w:rPr>
                <w:rFonts w:ascii="Arial" w:eastAsia="Calibri" w:hAnsi="Arial" w:cs="Arial"/>
                <w:b/>
                <w:bCs/>
              </w:rPr>
              <w:t>Objectives:</w:t>
            </w:r>
            <w:r>
              <w:rPr>
                <w:rFonts w:ascii="Arial" w:eastAsia="Calibri" w:hAnsi="Arial" w:cs="Arial"/>
              </w:rPr>
              <w:t xml:space="preserve"> </w:t>
            </w:r>
            <w:r w:rsidR="007D0CA5" w:rsidRPr="007D0CA5">
              <w:rPr>
                <w:rFonts w:ascii="Arial" w:eastAsia="Calibri" w:hAnsi="Arial" w:cs="Arial"/>
              </w:rPr>
              <w:t xml:space="preserve">The </w:t>
            </w:r>
            <w:r w:rsidR="000A01BB">
              <w:rPr>
                <w:rFonts w:ascii="Arial" w:eastAsia="Calibri" w:hAnsi="Arial" w:cs="Arial"/>
              </w:rPr>
              <w:t>aim</w:t>
            </w:r>
            <w:r w:rsidR="007D0CA5" w:rsidRPr="007D0CA5">
              <w:rPr>
                <w:rFonts w:ascii="Arial" w:eastAsia="Calibri" w:hAnsi="Arial" w:cs="Arial"/>
              </w:rPr>
              <w:t xml:space="preserve"> of this study is to identify the optimal harvest stage for a rational valorization of the cashew apple</w:t>
            </w:r>
            <w:r w:rsidR="00405237" w:rsidRPr="00405237">
              <w:rPr>
                <w:rFonts w:ascii="Arial" w:eastAsia="Calibri" w:hAnsi="Arial" w:cs="Arial"/>
              </w:rPr>
              <w:t xml:space="preserve">. </w:t>
            </w:r>
          </w:p>
          <w:p w14:paraId="73535DC9" w14:textId="77777777" w:rsidR="00A90F03" w:rsidRDefault="00AF06E9" w:rsidP="00441B6F">
            <w:pPr>
              <w:pStyle w:val="Body"/>
              <w:spacing w:after="0"/>
              <w:rPr>
                <w:rFonts w:ascii="Arial" w:eastAsia="Calibri" w:hAnsi="Arial" w:cs="Arial"/>
              </w:rPr>
            </w:pPr>
            <w:r w:rsidRPr="00AF06E9">
              <w:rPr>
                <w:rFonts w:ascii="Arial" w:eastAsia="Calibri" w:hAnsi="Arial" w:cs="Arial"/>
                <w:b/>
                <w:bCs/>
              </w:rPr>
              <w:t>Materials and Methods:</w:t>
            </w:r>
            <w:r>
              <w:rPr>
                <w:rFonts w:ascii="Arial" w:eastAsia="Calibri" w:hAnsi="Arial" w:cs="Arial"/>
                <w:b/>
                <w:bCs/>
              </w:rPr>
              <w:t xml:space="preserve"> </w:t>
            </w:r>
            <w:r w:rsidR="00A90F03">
              <w:rPr>
                <w:rFonts w:ascii="Arial" w:eastAsia="Calibri" w:hAnsi="Arial" w:cs="Arial"/>
                <w:b/>
                <w:bCs/>
              </w:rPr>
              <w:t>T</w:t>
            </w:r>
            <w:r w:rsidR="00A90F03" w:rsidRPr="00A90F03">
              <w:rPr>
                <w:rFonts w:ascii="Arial" w:eastAsia="Calibri" w:hAnsi="Arial" w:cs="Arial"/>
              </w:rPr>
              <w:t xml:space="preserve">o this end, 18 samples of 1 to 2 kg cashew apples (red and yellow) at ripening stages 1, 2 and 3 were collected from Yamoussoukro, </w:t>
            </w:r>
            <w:proofErr w:type="spellStart"/>
            <w:r w:rsidR="00A90F03" w:rsidRPr="00A90F03">
              <w:rPr>
                <w:rFonts w:ascii="Arial" w:eastAsia="Calibri" w:hAnsi="Arial" w:cs="Arial"/>
              </w:rPr>
              <w:t>Katiola</w:t>
            </w:r>
            <w:proofErr w:type="spellEnd"/>
            <w:r w:rsidR="00A90F03" w:rsidRPr="00A90F03">
              <w:rPr>
                <w:rFonts w:ascii="Arial" w:eastAsia="Calibri" w:hAnsi="Arial" w:cs="Arial"/>
              </w:rPr>
              <w:t xml:space="preserve"> and </w:t>
            </w:r>
            <w:proofErr w:type="spellStart"/>
            <w:r w:rsidR="00A90F03" w:rsidRPr="00A90F03">
              <w:rPr>
                <w:rFonts w:ascii="Arial" w:eastAsia="Calibri" w:hAnsi="Arial" w:cs="Arial"/>
              </w:rPr>
              <w:t>Korhogo</w:t>
            </w:r>
            <w:proofErr w:type="spellEnd"/>
            <w:r w:rsidR="00A90F03" w:rsidRPr="00A90F03">
              <w:rPr>
                <w:rFonts w:ascii="Arial" w:eastAsia="Calibri" w:hAnsi="Arial" w:cs="Arial"/>
              </w:rPr>
              <w:t>. A combined analysis of physicochemical and biochemical parameters was used to determine the contents of pH, titratable acidity, refractometric dry extract, polyphenols, flavonoids, total tannins, reducing and total sugars in the extracted juices.</w:t>
            </w:r>
          </w:p>
          <w:p w14:paraId="002B3E75" w14:textId="1FDCC3E1" w:rsidR="002C0AC6" w:rsidRDefault="002C0AC6" w:rsidP="00441B6F">
            <w:pPr>
              <w:pStyle w:val="Body"/>
              <w:spacing w:after="0"/>
              <w:rPr>
                <w:rFonts w:ascii="Arial" w:eastAsia="Calibri" w:hAnsi="Arial" w:cs="Arial"/>
              </w:rPr>
            </w:pPr>
            <w:r w:rsidRPr="002C0AC6">
              <w:rPr>
                <w:rFonts w:ascii="Arial" w:eastAsia="Calibri" w:hAnsi="Arial" w:cs="Arial"/>
                <w:b/>
                <w:bCs/>
              </w:rPr>
              <w:t>Results:</w:t>
            </w:r>
            <w:r w:rsidR="00A448FB">
              <w:rPr>
                <w:rFonts w:ascii="Arial" w:eastAsia="Calibri" w:hAnsi="Arial" w:cs="Arial"/>
                <w:b/>
                <w:bCs/>
              </w:rPr>
              <w:t xml:space="preserve"> </w:t>
            </w:r>
            <w:r w:rsidR="007D0CA5" w:rsidRPr="007D0CA5">
              <w:rPr>
                <w:rFonts w:ascii="Arial" w:eastAsia="Calibri" w:hAnsi="Arial" w:cs="Arial"/>
              </w:rPr>
              <w:t xml:space="preserve">The red and yellow stage 2 juices presented the best PH, the highest levels of dry extract refractometry as well as the dry matter content in the three localities. This same observation was revealed with the reducing and total sugars of the same localities. In addition, the red and yellow stage 2 juices were richer in flavonoids and polyphenols in </w:t>
            </w:r>
            <w:proofErr w:type="spellStart"/>
            <w:r w:rsidR="007D0CA5" w:rsidRPr="007D0CA5">
              <w:rPr>
                <w:rFonts w:ascii="Arial" w:eastAsia="Calibri" w:hAnsi="Arial" w:cs="Arial"/>
              </w:rPr>
              <w:t>Korhogo</w:t>
            </w:r>
            <w:proofErr w:type="spellEnd"/>
            <w:r w:rsidR="007D0CA5" w:rsidRPr="007D0CA5">
              <w:rPr>
                <w:rFonts w:ascii="Arial" w:eastAsia="Calibri" w:hAnsi="Arial" w:cs="Arial"/>
              </w:rPr>
              <w:t>, in flavonoids in Yamoussoukro and polyphenol for the locality of Katiola</w:t>
            </w:r>
            <w:r w:rsidR="00405237" w:rsidRPr="00405237">
              <w:rPr>
                <w:rFonts w:ascii="Arial" w:eastAsia="Calibri" w:hAnsi="Arial" w:cs="Arial"/>
              </w:rPr>
              <w:t>.</w:t>
            </w:r>
          </w:p>
          <w:p w14:paraId="2D5A33B6" w14:textId="68018070" w:rsidR="00505F06" w:rsidRPr="007D0CA5" w:rsidRDefault="002C0AC6" w:rsidP="00441B6F">
            <w:pPr>
              <w:pStyle w:val="Body"/>
              <w:spacing w:after="0"/>
              <w:rPr>
                <w:rFonts w:ascii="Arial" w:eastAsia="Calibri" w:hAnsi="Arial" w:cs="Arial"/>
              </w:rPr>
            </w:pPr>
            <w:r w:rsidRPr="002C0AC6">
              <w:rPr>
                <w:rFonts w:ascii="Arial" w:eastAsia="Calibri" w:hAnsi="Arial" w:cs="Arial"/>
                <w:b/>
                <w:bCs/>
              </w:rPr>
              <w:t>Conclusion:</w:t>
            </w:r>
            <w:r w:rsidR="007D0CA5">
              <w:t xml:space="preserve"> </w:t>
            </w:r>
            <w:r w:rsidR="007D0CA5" w:rsidRPr="007D0CA5">
              <w:rPr>
                <w:rFonts w:ascii="Arial" w:eastAsia="Calibri" w:hAnsi="Arial" w:cs="Arial"/>
              </w:rPr>
              <w:t>In view of the results obtained, the cashew apples of stage 2 give off the best physicochemical and biochemical profile</w:t>
            </w:r>
            <w:r w:rsidR="00BA1B01" w:rsidRPr="00405237">
              <w:rPr>
                <w:rFonts w:ascii="Arial" w:eastAsia="Calibri" w:hAnsi="Arial" w:cs="Arial"/>
              </w:rPr>
              <w:t>.</w:t>
            </w:r>
            <w:r w:rsidR="00416F77">
              <w:t xml:space="preserve"> </w:t>
            </w:r>
            <w:r w:rsidR="00416F77" w:rsidRPr="00416F77">
              <w:rPr>
                <w:rFonts w:ascii="Arial" w:eastAsia="Calibri" w:hAnsi="Arial" w:cs="Arial"/>
              </w:rPr>
              <w:t xml:space="preserve">The choice of harvest stage 2 for ripe cashew apples therefore appears to be a key factor in </w:t>
            </w:r>
            <w:proofErr w:type="spellStart"/>
            <w:r w:rsidR="00416F77" w:rsidRPr="00416F77">
              <w:rPr>
                <w:rFonts w:ascii="Arial" w:eastAsia="Calibri" w:hAnsi="Arial" w:cs="Arial"/>
              </w:rPr>
              <w:t>optimising</w:t>
            </w:r>
            <w:proofErr w:type="spellEnd"/>
            <w:r w:rsidR="00416F77" w:rsidRPr="00416F77">
              <w:rPr>
                <w:rFonts w:ascii="Arial" w:eastAsia="Calibri" w:hAnsi="Arial" w:cs="Arial"/>
              </w:rPr>
              <w:t xml:space="preserve"> their </w:t>
            </w:r>
            <w:proofErr w:type="spellStart"/>
            <w:r w:rsidR="00416F77" w:rsidRPr="00416F77">
              <w:rPr>
                <w:rFonts w:ascii="Arial" w:eastAsia="Calibri" w:hAnsi="Arial" w:cs="Arial"/>
              </w:rPr>
              <w:t>physico</w:t>
            </w:r>
            <w:proofErr w:type="spellEnd"/>
            <w:r w:rsidR="00416F77" w:rsidRPr="00416F77">
              <w:rPr>
                <w:rFonts w:ascii="Arial" w:eastAsia="Calibri" w:hAnsi="Arial" w:cs="Arial"/>
              </w:rPr>
              <w:t>-chemical and biochemical characteristics. This could directly influence their quality, nutritional value and economic potential.</w:t>
            </w:r>
            <w:r w:rsidR="00416F77">
              <w:rPr>
                <w:rFonts w:ascii="Arial" w:eastAsia="Calibri" w:hAnsi="Arial" w:cs="Arial"/>
              </w:rPr>
              <w:t xml:space="preserve"> </w:t>
            </w:r>
          </w:p>
        </w:tc>
      </w:tr>
    </w:tbl>
    <w:p w14:paraId="2E0E7438" w14:textId="77777777" w:rsidR="00636EB2" w:rsidRDefault="00636EB2" w:rsidP="00441B6F">
      <w:pPr>
        <w:pStyle w:val="Body"/>
        <w:spacing w:after="0"/>
        <w:rPr>
          <w:rFonts w:ascii="Arial" w:hAnsi="Arial" w:cs="Arial"/>
          <w:i/>
        </w:rPr>
      </w:pPr>
    </w:p>
    <w:p w14:paraId="522FFCFD" w14:textId="3B899796" w:rsidR="0024282C" w:rsidRPr="00326BF1" w:rsidRDefault="00A24E7E" w:rsidP="00441B6F">
      <w:pPr>
        <w:pStyle w:val="Body"/>
        <w:spacing w:after="0"/>
        <w:rPr>
          <w:rFonts w:ascii="Arial" w:hAnsi="Arial" w:cs="Arial"/>
          <w:i/>
        </w:rPr>
      </w:pPr>
      <w:r>
        <w:rPr>
          <w:rFonts w:ascii="Arial" w:hAnsi="Arial" w:cs="Arial"/>
          <w:i/>
        </w:rPr>
        <w:t xml:space="preserve">Keywords: </w:t>
      </w:r>
      <w:r w:rsidR="00405237" w:rsidRPr="00405237">
        <w:rPr>
          <w:rFonts w:ascii="Arial" w:hAnsi="Arial" w:cs="Arial"/>
          <w:i/>
        </w:rPr>
        <w:t>Cashew apple;</w:t>
      </w:r>
      <w:r w:rsidR="00696746">
        <w:rPr>
          <w:rFonts w:ascii="Arial" w:hAnsi="Arial" w:cs="Arial"/>
          <w:i/>
        </w:rPr>
        <w:t xml:space="preserve"> </w:t>
      </w:r>
      <w:r w:rsidR="00405237" w:rsidRPr="00405237">
        <w:rPr>
          <w:rFonts w:ascii="Arial" w:hAnsi="Arial" w:cs="Arial"/>
          <w:i/>
        </w:rPr>
        <w:t xml:space="preserve">physicochemical; biochemical; </w:t>
      </w:r>
      <w:r w:rsidR="007D0CA5" w:rsidRPr="0055264D">
        <w:rPr>
          <w:rFonts w:ascii="Arial" w:hAnsi="Arial" w:cs="Arial"/>
          <w:i/>
        </w:rPr>
        <w:t>Côte d’Ivoire</w:t>
      </w:r>
    </w:p>
    <w:p w14:paraId="16095AD7" w14:textId="77777777" w:rsidR="00505F06" w:rsidRPr="00A24E7E" w:rsidRDefault="00505F06" w:rsidP="00441B6F">
      <w:pPr>
        <w:pStyle w:val="Body"/>
        <w:spacing w:after="0"/>
        <w:rPr>
          <w:rFonts w:ascii="Arial" w:hAnsi="Arial" w:cs="Arial"/>
          <w:i/>
        </w:rPr>
      </w:pPr>
    </w:p>
    <w:p w14:paraId="7FEEB747" w14:textId="176AFE1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3FA2272" w14:textId="77777777" w:rsidR="00790ADA" w:rsidRPr="00FB3A86" w:rsidRDefault="00790ADA" w:rsidP="00297531">
      <w:pPr>
        <w:pStyle w:val="AbstHead"/>
        <w:spacing w:after="0"/>
        <w:jc w:val="both"/>
        <w:rPr>
          <w:rFonts w:ascii="Arial" w:hAnsi="Arial" w:cs="Arial"/>
        </w:rPr>
      </w:pPr>
    </w:p>
    <w:p w14:paraId="7D93390E" w14:textId="17236287" w:rsidR="00790ADA" w:rsidRPr="00190AF0" w:rsidRDefault="007D0CA5" w:rsidP="00297531">
      <w:pPr>
        <w:pStyle w:val="Body"/>
        <w:spacing w:after="0"/>
        <w:rPr>
          <w:rFonts w:ascii="Arial" w:hAnsi="Arial" w:cs="Arial"/>
        </w:rPr>
      </w:pPr>
      <w:r>
        <w:rPr>
          <w:rFonts w:ascii="Arial" w:hAnsi="Arial" w:cs="Arial"/>
        </w:rPr>
        <w:t xml:space="preserve"> </w:t>
      </w:r>
      <w:r w:rsidRPr="007D0CA5">
        <w:rPr>
          <w:rFonts w:ascii="Arial" w:hAnsi="Arial" w:cs="Arial"/>
        </w:rPr>
        <w:t xml:space="preserve">The cashew tree is a tropical crop native to </w:t>
      </w:r>
      <w:proofErr w:type="spellStart"/>
      <w:r w:rsidRPr="007D0CA5">
        <w:rPr>
          <w:rFonts w:ascii="Arial" w:hAnsi="Arial" w:cs="Arial"/>
        </w:rPr>
        <w:t>Brazil.belonging</w:t>
      </w:r>
      <w:proofErr w:type="spellEnd"/>
      <w:r w:rsidRPr="007D0CA5">
        <w:rPr>
          <w:rFonts w:ascii="Arial" w:hAnsi="Arial" w:cs="Arial"/>
        </w:rPr>
        <w:t xml:space="preserve"> to the </w:t>
      </w:r>
      <w:proofErr w:type="spellStart"/>
      <w:r w:rsidRPr="007D0CA5">
        <w:rPr>
          <w:rFonts w:ascii="Arial" w:hAnsi="Arial" w:cs="Arial"/>
        </w:rPr>
        <w:t>Angiospermae</w:t>
      </w:r>
      <w:proofErr w:type="spellEnd"/>
      <w:r w:rsidRPr="007D0CA5">
        <w:rPr>
          <w:rFonts w:ascii="Arial" w:hAnsi="Arial" w:cs="Arial"/>
        </w:rPr>
        <w:t xml:space="preserve"> Phylum and the Dicotyledons Class</w:t>
      </w:r>
      <w:r w:rsidR="009776EA">
        <w:rPr>
          <w:rFonts w:ascii="Arial" w:hAnsi="Arial" w:cs="Arial"/>
        </w:rPr>
        <w:t xml:space="preserve"> </w:t>
      </w:r>
      <w:r w:rsidRPr="007D0CA5">
        <w:rPr>
          <w:rFonts w:ascii="Arial" w:hAnsi="Arial" w:cs="Arial"/>
        </w:rPr>
        <w:t>(</w:t>
      </w:r>
      <w:proofErr w:type="spellStart"/>
      <w:r w:rsidRPr="007D0CA5">
        <w:rPr>
          <w:rFonts w:ascii="Arial" w:hAnsi="Arial" w:cs="Arial"/>
        </w:rPr>
        <w:t>Abalokoka</w:t>
      </w:r>
      <w:proofErr w:type="spellEnd"/>
      <w:r w:rsidRPr="007D0CA5">
        <w:rPr>
          <w:rFonts w:ascii="Arial" w:hAnsi="Arial" w:cs="Arial"/>
        </w:rPr>
        <w:t xml:space="preserve"> et al., 2018). It occupies more than 7.5 million hectares spread across 32 countries in the world. In </w:t>
      </w:r>
      <w:proofErr w:type="spellStart"/>
      <w:proofErr w:type="gramStart"/>
      <w:r w:rsidRPr="007D0CA5">
        <w:rPr>
          <w:rFonts w:ascii="Arial" w:hAnsi="Arial" w:cs="Arial"/>
        </w:rPr>
        <w:t>Africa,This</w:t>
      </w:r>
      <w:proofErr w:type="spellEnd"/>
      <w:proofErr w:type="gramEnd"/>
      <w:r w:rsidRPr="007D0CA5">
        <w:rPr>
          <w:rFonts w:ascii="Arial" w:hAnsi="Arial" w:cs="Arial"/>
        </w:rPr>
        <w:t xml:space="preserve"> crop was easily promoted because of its hardiness, </w:t>
      </w:r>
      <w:r w:rsidR="006F4326">
        <w:rPr>
          <w:rFonts w:ascii="Arial" w:hAnsi="Arial" w:cs="Arial"/>
        </w:rPr>
        <w:t>and</w:t>
      </w:r>
      <w:r w:rsidRPr="007D0CA5">
        <w:rPr>
          <w:rFonts w:ascii="Arial" w:hAnsi="Arial" w:cs="Arial"/>
        </w:rPr>
        <w:t xml:space="preserve"> ability to resist drought and combat desertification(Monteiro et al., 2022; </w:t>
      </w:r>
      <w:proofErr w:type="spellStart"/>
      <w:r w:rsidRPr="007D0CA5">
        <w:rPr>
          <w:rFonts w:ascii="Arial" w:hAnsi="Arial" w:cs="Arial"/>
        </w:rPr>
        <w:t>Yangomodou</w:t>
      </w:r>
      <w:proofErr w:type="spellEnd"/>
      <w:r w:rsidRPr="007D0CA5">
        <w:rPr>
          <w:rFonts w:ascii="Arial" w:hAnsi="Arial" w:cs="Arial"/>
        </w:rPr>
        <w:t xml:space="preserve"> et al., 2020). In addition to th</w:t>
      </w:r>
      <w:r w:rsidR="006F4326">
        <w:rPr>
          <w:rFonts w:ascii="Arial" w:hAnsi="Arial" w:cs="Arial"/>
        </w:rPr>
        <w:t>o</w:t>
      </w:r>
      <w:r w:rsidRPr="007D0CA5">
        <w:rPr>
          <w:rFonts w:ascii="Arial" w:hAnsi="Arial" w:cs="Arial"/>
        </w:rPr>
        <w:t>se qualities, the cashew tree has received sub-regional and local recognition due to its rapid production and the strong marketing of its nut</w:t>
      </w:r>
      <w:r w:rsidR="00A550F7">
        <w:rPr>
          <w:rFonts w:ascii="Arial" w:hAnsi="Arial" w:cs="Arial"/>
        </w:rPr>
        <w:t xml:space="preserve"> </w:t>
      </w:r>
      <w:r w:rsidRPr="007D0CA5">
        <w:rPr>
          <w:rFonts w:ascii="Arial" w:hAnsi="Arial" w:cs="Arial"/>
        </w:rPr>
        <w:t>(</w:t>
      </w:r>
      <w:proofErr w:type="spellStart"/>
      <w:r w:rsidRPr="007D0CA5">
        <w:rPr>
          <w:rFonts w:ascii="Arial" w:hAnsi="Arial" w:cs="Arial"/>
        </w:rPr>
        <w:t>Akyereko</w:t>
      </w:r>
      <w:proofErr w:type="spellEnd"/>
      <w:r w:rsidRPr="007D0CA5">
        <w:rPr>
          <w:rFonts w:ascii="Arial" w:hAnsi="Arial" w:cs="Arial"/>
        </w:rPr>
        <w:t xml:space="preserve"> et al., 2023). So, for 09 years, </w:t>
      </w:r>
      <w:r w:rsidR="00A550F7" w:rsidRPr="00A550F7">
        <w:rPr>
          <w:rFonts w:ascii="Arial" w:hAnsi="Arial" w:cs="Arial"/>
        </w:rPr>
        <w:t xml:space="preserve">Côte d’Ivoire </w:t>
      </w:r>
      <w:r w:rsidRPr="007D0CA5">
        <w:rPr>
          <w:rFonts w:ascii="Arial" w:hAnsi="Arial" w:cs="Arial"/>
        </w:rPr>
        <w:t xml:space="preserve">has risen to the head of this speculation on a global scale. It has therefore gone from 1.028 million </w:t>
      </w:r>
      <w:proofErr w:type="spellStart"/>
      <w:r w:rsidRPr="007D0CA5">
        <w:rPr>
          <w:rFonts w:ascii="Arial" w:hAnsi="Arial" w:cs="Arial"/>
        </w:rPr>
        <w:t>tonnes</w:t>
      </w:r>
      <w:proofErr w:type="spellEnd"/>
      <w:r w:rsidRPr="007D0CA5">
        <w:rPr>
          <w:rFonts w:ascii="Arial" w:hAnsi="Arial" w:cs="Arial"/>
        </w:rPr>
        <w:t xml:space="preserve"> produced in 2022 to 1.225 million </w:t>
      </w:r>
      <w:proofErr w:type="spellStart"/>
      <w:r w:rsidRPr="007D0CA5">
        <w:rPr>
          <w:rFonts w:ascii="Arial" w:hAnsi="Arial" w:cs="Arial"/>
        </w:rPr>
        <w:t>tonnes</w:t>
      </w:r>
      <w:proofErr w:type="spellEnd"/>
      <w:r w:rsidRPr="007D0CA5">
        <w:rPr>
          <w:rFonts w:ascii="Arial" w:hAnsi="Arial" w:cs="Arial"/>
        </w:rPr>
        <w:t xml:space="preserve"> in 2023, or 40% of the global supply. In addition, the coveted cashew nut is attached to the fleshy part of the fruit called the cashew apple</w:t>
      </w:r>
      <w:r w:rsidR="00A550F7">
        <w:rPr>
          <w:rFonts w:ascii="Arial" w:hAnsi="Arial" w:cs="Arial"/>
        </w:rPr>
        <w:t xml:space="preserve"> </w:t>
      </w:r>
      <w:r w:rsidRPr="007D0CA5">
        <w:rPr>
          <w:rFonts w:ascii="Arial" w:hAnsi="Arial" w:cs="Arial"/>
        </w:rPr>
        <w:t>(</w:t>
      </w:r>
      <w:proofErr w:type="spellStart"/>
      <w:r w:rsidRPr="007D0CA5">
        <w:rPr>
          <w:rFonts w:ascii="Arial" w:hAnsi="Arial" w:cs="Arial"/>
        </w:rPr>
        <w:t>Dedehou</w:t>
      </w:r>
      <w:proofErr w:type="spellEnd"/>
      <w:r w:rsidRPr="007D0CA5">
        <w:rPr>
          <w:rFonts w:ascii="Arial" w:hAnsi="Arial" w:cs="Arial"/>
        </w:rPr>
        <w:t xml:space="preserve"> et al., 2015). This represents 9 to 10 times the mass of the nut and is mainly rich in sugars, minerals, amino </w:t>
      </w:r>
      <w:r w:rsidRPr="007D0CA5">
        <w:rPr>
          <w:rFonts w:ascii="Arial" w:hAnsi="Arial" w:cs="Arial"/>
        </w:rPr>
        <w:lastRenderedPageBreak/>
        <w:t>acids, carotenoids, organic acids, dietary fiber but also in antioxidant compounds.(</w:t>
      </w:r>
      <w:proofErr w:type="spellStart"/>
      <w:r w:rsidRPr="007D0CA5">
        <w:rPr>
          <w:rFonts w:ascii="Arial" w:hAnsi="Arial" w:cs="Arial"/>
        </w:rPr>
        <w:t>Akyereko</w:t>
      </w:r>
      <w:proofErr w:type="spellEnd"/>
      <w:r w:rsidRPr="007D0CA5">
        <w:rPr>
          <w:rFonts w:ascii="Arial" w:hAnsi="Arial" w:cs="Arial"/>
        </w:rPr>
        <w:t xml:space="preserve"> et al., 2023b; </w:t>
      </w:r>
      <w:proofErr w:type="spellStart"/>
      <w:r w:rsidRPr="007D0CA5">
        <w:rPr>
          <w:rFonts w:ascii="Arial" w:hAnsi="Arial" w:cs="Arial"/>
        </w:rPr>
        <w:t>Emelike</w:t>
      </w:r>
      <w:proofErr w:type="spellEnd"/>
      <w:r w:rsidRPr="007D0CA5">
        <w:rPr>
          <w:rFonts w:ascii="Arial" w:hAnsi="Arial" w:cs="Arial"/>
        </w:rPr>
        <w:t xml:space="preserve"> &amp; Obinna-</w:t>
      </w:r>
      <w:proofErr w:type="spellStart"/>
      <w:r w:rsidRPr="007D0CA5">
        <w:rPr>
          <w:rFonts w:ascii="Arial" w:hAnsi="Arial" w:cs="Arial"/>
        </w:rPr>
        <w:t>Echem</w:t>
      </w:r>
      <w:proofErr w:type="spellEnd"/>
      <w:r w:rsidRPr="007D0CA5">
        <w:rPr>
          <w:rFonts w:ascii="Arial" w:hAnsi="Arial" w:cs="Arial"/>
        </w:rPr>
        <w:t>, 2020; Ghag et al., 2024).It is recognized as a real source of energy and vitamins such as thiamine, riboflavin and niacin</w:t>
      </w:r>
      <w:r w:rsidR="00A956C6">
        <w:rPr>
          <w:rFonts w:ascii="Arial" w:hAnsi="Arial" w:cs="Arial"/>
        </w:rPr>
        <w:t xml:space="preserve"> </w:t>
      </w:r>
      <w:r w:rsidRPr="007D0CA5">
        <w:rPr>
          <w:rFonts w:ascii="Arial" w:hAnsi="Arial" w:cs="Arial"/>
        </w:rPr>
        <w:t xml:space="preserve">(Yisa, 2020).The cashew apple remains very little valued because of its high perishability. However, the most reliable </w:t>
      </w:r>
      <w:r w:rsidR="006F4326">
        <w:rPr>
          <w:rFonts w:ascii="Arial" w:hAnsi="Arial" w:cs="Arial"/>
        </w:rPr>
        <w:t>room</w:t>
      </w:r>
      <w:r w:rsidRPr="007D0CA5">
        <w:rPr>
          <w:rFonts w:ascii="Arial" w:hAnsi="Arial" w:cs="Arial"/>
        </w:rPr>
        <w:t xml:space="preserve"> </w:t>
      </w:r>
      <w:r w:rsidR="006F4326">
        <w:rPr>
          <w:rFonts w:ascii="Arial" w:hAnsi="Arial" w:cs="Arial"/>
        </w:rPr>
        <w:t>of</w:t>
      </w:r>
      <w:r w:rsidRPr="007D0CA5">
        <w:rPr>
          <w:rFonts w:ascii="Arial" w:hAnsi="Arial" w:cs="Arial"/>
        </w:rPr>
        <w:t xml:space="preserve"> valorization lie in understanding the influence of the level of maturity on the various physicochemical and biochemical parameters</w:t>
      </w:r>
      <w:r w:rsidR="00A550F7">
        <w:rPr>
          <w:rFonts w:ascii="Arial" w:hAnsi="Arial" w:cs="Arial"/>
        </w:rPr>
        <w:t xml:space="preserve"> </w:t>
      </w:r>
      <w:r w:rsidRPr="007D0CA5">
        <w:rPr>
          <w:rFonts w:ascii="Arial" w:hAnsi="Arial" w:cs="Arial"/>
        </w:rPr>
        <w:t>because the processes to be used and the composition of the finished product depend on it</w:t>
      </w:r>
      <w:r w:rsidR="00A550F7">
        <w:rPr>
          <w:rFonts w:ascii="Arial" w:hAnsi="Arial" w:cs="Arial"/>
        </w:rPr>
        <w:t xml:space="preserve"> </w:t>
      </w:r>
      <w:r w:rsidRPr="007D0CA5">
        <w:rPr>
          <w:rFonts w:ascii="Arial" w:hAnsi="Arial" w:cs="Arial"/>
        </w:rPr>
        <w:t xml:space="preserve">(Kumar et al., 2024; Ravi et al., 2020). </w:t>
      </w:r>
      <w:r w:rsidR="00A550F7" w:rsidRPr="007D0CA5">
        <w:rPr>
          <w:rFonts w:ascii="Arial" w:hAnsi="Arial" w:cs="Arial"/>
        </w:rPr>
        <w:t>Indeed,</w:t>
      </w:r>
      <w:r w:rsidRPr="007D0CA5">
        <w:rPr>
          <w:rFonts w:ascii="Arial" w:hAnsi="Arial" w:cs="Arial"/>
        </w:rPr>
        <w:t xml:space="preserve"> the maturity of a product directly affects the physiology of the fruit to be processed but also the taste, the shelf life after processing. </w:t>
      </w:r>
      <w:r w:rsidR="00A550F7" w:rsidRPr="007D0CA5">
        <w:rPr>
          <w:rFonts w:ascii="Arial" w:hAnsi="Arial" w:cs="Arial"/>
        </w:rPr>
        <w:t>Also,</w:t>
      </w:r>
      <w:r w:rsidRPr="007D0CA5">
        <w:rPr>
          <w:rFonts w:ascii="Arial" w:hAnsi="Arial" w:cs="Arial"/>
        </w:rPr>
        <w:t xml:space="preserve"> in countries like Ivory Coast the climate and temperature accelerate the degradation of fruits especially the cashew apple</w:t>
      </w:r>
      <w:r w:rsidR="00A550F7">
        <w:rPr>
          <w:rFonts w:ascii="Arial" w:hAnsi="Arial" w:cs="Arial"/>
        </w:rPr>
        <w:t xml:space="preserve"> </w:t>
      </w:r>
      <w:r w:rsidRPr="007D0CA5">
        <w:rPr>
          <w:rFonts w:ascii="Arial" w:hAnsi="Arial" w:cs="Arial"/>
        </w:rPr>
        <w:t>(Marc et al., 2019). Beyond the above, a premature or late harvest limits the processing and valorization. Very few studies exist on the level of maturity coupled with the composition of the cashew apple. It is in this context that this study is included, which aims to identify the optimal stage of harvesting with a view to a rational valorization of the cashew apple.</w:t>
      </w:r>
      <w:r w:rsidR="00326BF1" w:rsidRPr="00190AF0">
        <w:rPr>
          <w:rFonts w:ascii="Arial" w:hAnsi="Arial" w:cs="Arial"/>
        </w:rPr>
        <w:t xml:space="preserve"> </w:t>
      </w:r>
    </w:p>
    <w:p w14:paraId="4D645B1F" w14:textId="77777777" w:rsidR="00696746" w:rsidRPr="00FB3A86" w:rsidRDefault="00696746" w:rsidP="00441B6F">
      <w:pPr>
        <w:pStyle w:val="Body"/>
        <w:spacing w:after="0"/>
        <w:rPr>
          <w:rFonts w:ascii="Arial" w:hAnsi="Arial" w:cs="Arial"/>
        </w:rPr>
      </w:pPr>
    </w:p>
    <w:p w14:paraId="6550ABC6" w14:textId="7A3854FA" w:rsidR="00B67EE8" w:rsidRDefault="00902823" w:rsidP="00441B6F">
      <w:pPr>
        <w:pStyle w:val="AbstHead"/>
        <w:spacing w:after="0"/>
        <w:jc w:val="both"/>
        <w:rPr>
          <w:rFonts w:ascii="Arial" w:hAnsi="Arial" w:cs="Arial"/>
        </w:rPr>
      </w:pPr>
      <w:r>
        <w:rPr>
          <w:rFonts w:ascii="Arial" w:hAnsi="Arial" w:cs="Arial"/>
        </w:rPr>
        <w:t>2. material</w:t>
      </w:r>
    </w:p>
    <w:p w14:paraId="2DA4F832" w14:textId="082C525F" w:rsidR="00B67EE8" w:rsidRPr="003C2A2D" w:rsidRDefault="00B67EE8" w:rsidP="00BE231E">
      <w:pPr>
        <w:pStyle w:val="AbstHead"/>
        <w:spacing w:after="0"/>
        <w:jc w:val="both"/>
        <w:rPr>
          <w:rFonts w:ascii="Arial" w:hAnsi="Arial" w:cs="Arial"/>
          <w:sz w:val="20"/>
        </w:rPr>
      </w:pPr>
      <w:r w:rsidRPr="003C2A2D">
        <w:rPr>
          <w:rFonts w:ascii="Arial" w:hAnsi="Arial" w:cs="Arial"/>
          <w:sz w:val="20"/>
        </w:rPr>
        <w:t>2.1.</w:t>
      </w:r>
      <w:r w:rsidR="00557046" w:rsidRPr="003C2A2D">
        <w:rPr>
          <w:rFonts w:ascii="Arial" w:hAnsi="Arial" w:cs="Arial"/>
          <w:sz w:val="20"/>
        </w:rPr>
        <w:t xml:space="preserve"> </w:t>
      </w:r>
      <w:r w:rsidRPr="003C2A2D">
        <w:rPr>
          <w:rFonts w:ascii="Arial" w:hAnsi="Arial" w:cs="Arial"/>
          <w:sz w:val="20"/>
        </w:rPr>
        <w:t>Sampling</w:t>
      </w:r>
    </w:p>
    <w:p w14:paraId="3BFF235A" w14:textId="16AF6B67" w:rsidR="00B67EE8" w:rsidRDefault="00FA2FCA" w:rsidP="00441B6F">
      <w:pPr>
        <w:pStyle w:val="Body"/>
        <w:spacing w:after="0"/>
        <w:rPr>
          <w:rFonts w:ascii="Arial" w:hAnsi="Arial" w:cs="Arial"/>
        </w:rPr>
      </w:pPr>
      <w:r w:rsidRPr="00BF55A5">
        <w:rPr>
          <w:noProof/>
          <w:sz w:val="24"/>
          <w:szCs w:val="24"/>
          <w:lang w:val="fr-FR" w:eastAsia="fr-FR"/>
        </w:rPr>
        <w:drawing>
          <wp:anchor distT="0" distB="0" distL="114300" distR="114300" simplePos="0" relativeHeight="251663360" behindDoc="1" locked="0" layoutInCell="1" allowOverlap="1" wp14:anchorId="05D26303" wp14:editId="4665AA8A">
            <wp:simplePos x="0" y="0"/>
            <wp:positionH relativeFrom="column">
              <wp:posOffset>3564255</wp:posOffset>
            </wp:positionH>
            <wp:positionV relativeFrom="paragraph">
              <wp:posOffset>1097915</wp:posOffset>
            </wp:positionV>
            <wp:extent cx="838835" cy="1236980"/>
            <wp:effectExtent l="0" t="8572" r="0" b="0"/>
            <wp:wrapTight wrapText="bothSides">
              <wp:wrapPolygon edited="0">
                <wp:start x="-221" y="21450"/>
                <wp:lineTo x="20872" y="21450"/>
                <wp:lineTo x="20872" y="493"/>
                <wp:lineTo x="-221" y="493"/>
                <wp:lineTo x="-221" y="2145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rot="5400000">
                      <a:off x="0" y="0"/>
                      <a:ext cx="838835" cy="1236980"/>
                    </a:xfrm>
                    <a:prstGeom prst="rect">
                      <a:avLst/>
                    </a:prstGeom>
                  </pic:spPr>
                </pic:pic>
              </a:graphicData>
            </a:graphic>
            <wp14:sizeRelH relativeFrom="margin">
              <wp14:pctWidth>0</wp14:pctWidth>
            </wp14:sizeRelH>
            <wp14:sizeRelV relativeFrom="margin">
              <wp14:pctHeight>0</wp14:pctHeight>
            </wp14:sizeRelV>
          </wp:anchor>
        </w:drawing>
      </w:r>
      <w:r w:rsidR="00A550F7" w:rsidRPr="00A550F7">
        <w:rPr>
          <w:rFonts w:ascii="Arial" w:hAnsi="Arial" w:cs="Arial"/>
        </w:rPr>
        <w:t xml:space="preserve">The </w:t>
      </w:r>
      <w:r w:rsidR="00686DA1">
        <w:rPr>
          <w:rFonts w:ascii="Arial" w:hAnsi="Arial" w:cs="Arial"/>
        </w:rPr>
        <w:t>biological matrix of</w:t>
      </w:r>
      <w:r w:rsidR="00A550F7" w:rsidRPr="00A550F7">
        <w:rPr>
          <w:rFonts w:ascii="Arial" w:hAnsi="Arial" w:cs="Arial"/>
        </w:rPr>
        <w:t xml:space="preserve"> this </w:t>
      </w:r>
      <w:r w:rsidR="00686DA1">
        <w:rPr>
          <w:rFonts w:ascii="Arial" w:hAnsi="Arial" w:cs="Arial"/>
        </w:rPr>
        <w:t>work</w:t>
      </w:r>
      <w:r w:rsidR="00A550F7" w:rsidRPr="00A550F7">
        <w:rPr>
          <w:rFonts w:ascii="Arial" w:hAnsi="Arial" w:cs="Arial"/>
        </w:rPr>
        <w:t xml:space="preserve"> </w:t>
      </w:r>
      <w:r w:rsidR="00C77EFB">
        <w:rPr>
          <w:rFonts w:ascii="Arial" w:hAnsi="Arial" w:cs="Arial"/>
        </w:rPr>
        <w:t>are</w:t>
      </w:r>
      <w:r w:rsidR="00A550F7" w:rsidRPr="00A550F7">
        <w:rPr>
          <w:rFonts w:ascii="Arial" w:hAnsi="Arial" w:cs="Arial"/>
        </w:rPr>
        <w:t xml:space="preserve"> cashew apples collected from</w:t>
      </w:r>
      <w:r w:rsidR="00C77EFB">
        <w:rPr>
          <w:rFonts w:ascii="Arial" w:hAnsi="Arial" w:cs="Arial"/>
        </w:rPr>
        <w:t xml:space="preserve"> village’s fields</w:t>
      </w:r>
      <w:r w:rsidR="00A550F7" w:rsidRPr="00A550F7">
        <w:rPr>
          <w:rFonts w:ascii="Arial" w:hAnsi="Arial" w:cs="Arial"/>
        </w:rPr>
        <w:t xml:space="preserve"> in the localities of Yamoussoukro, </w:t>
      </w:r>
      <w:proofErr w:type="spellStart"/>
      <w:r w:rsidR="00A550F7" w:rsidRPr="00A550F7">
        <w:rPr>
          <w:rFonts w:ascii="Arial" w:hAnsi="Arial" w:cs="Arial"/>
        </w:rPr>
        <w:t>Katiola</w:t>
      </w:r>
      <w:proofErr w:type="spellEnd"/>
      <w:r w:rsidR="00A550F7" w:rsidRPr="00A550F7">
        <w:rPr>
          <w:rFonts w:ascii="Arial" w:hAnsi="Arial" w:cs="Arial"/>
        </w:rPr>
        <w:t xml:space="preserve">, </w:t>
      </w:r>
      <w:proofErr w:type="spellStart"/>
      <w:r w:rsidR="00A550F7" w:rsidRPr="00A550F7">
        <w:rPr>
          <w:rFonts w:ascii="Arial" w:hAnsi="Arial" w:cs="Arial"/>
        </w:rPr>
        <w:t>Korhogo</w:t>
      </w:r>
      <w:proofErr w:type="spellEnd"/>
      <w:r w:rsidR="00A550F7" w:rsidRPr="00A550F7">
        <w:rPr>
          <w:rFonts w:ascii="Arial" w:hAnsi="Arial" w:cs="Arial"/>
        </w:rPr>
        <w:t xml:space="preserve"> from February to March 2023 and 2024. During this study, two types of apples were used </w:t>
      </w:r>
      <w:r w:rsidR="00C77EFB">
        <w:rPr>
          <w:rFonts w:ascii="Arial" w:hAnsi="Arial" w:cs="Arial"/>
        </w:rPr>
        <w:t>base</w:t>
      </w:r>
      <w:r w:rsidR="00A550F7" w:rsidRPr="00A550F7">
        <w:rPr>
          <w:rFonts w:ascii="Arial" w:hAnsi="Arial" w:cs="Arial"/>
        </w:rPr>
        <w:t xml:space="preserve"> on the color of the peel: red apples and yellow apples made up of ripe apples harvested directly from the cashew tree (stage 1), those fallen from the tree and then picked up the </w:t>
      </w:r>
      <w:proofErr w:type="spellStart"/>
      <w:r w:rsidR="00A550F7" w:rsidRPr="00A550F7">
        <w:rPr>
          <w:rFonts w:ascii="Arial" w:hAnsi="Arial" w:cs="Arial"/>
        </w:rPr>
        <w:t>meday</w:t>
      </w:r>
      <w:proofErr w:type="spellEnd"/>
      <w:r w:rsidR="00A550F7" w:rsidRPr="00A550F7">
        <w:rPr>
          <w:rFonts w:ascii="Arial" w:hAnsi="Arial" w:cs="Arial"/>
        </w:rPr>
        <w:t xml:space="preserve"> (stage 2), ripe apples dropped after two days (stage 3). A total of 18 samples were collected, weighing 1 to 2 kg. Each fruit was separated from its nut and then packaged in thermoses with added dry ice and then transported to the school factory for juice extraction followed by various laboratory analyses.</w:t>
      </w:r>
      <w:r w:rsidR="00B67EE8" w:rsidRPr="00B67EE8">
        <w:rPr>
          <w:rFonts w:ascii="Arial" w:hAnsi="Arial" w:cs="Arial"/>
        </w:rPr>
        <w:t xml:space="preserve"> </w:t>
      </w:r>
    </w:p>
    <w:p w14:paraId="6C36EF1A" w14:textId="7F8B901C" w:rsidR="00557046" w:rsidRDefault="00FA2FCA" w:rsidP="00441B6F">
      <w:pPr>
        <w:pStyle w:val="Body"/>
        <w:spacing w:after="0"/>
        <w:rPr>
          <w:rFonts w:ascii="Arial" w:hAnsi="Arial" w:cs="Arial"/>
        </w:rPr>
      </w:pPr>
      <w:r w:rsidRPr="00BF55A5">
        <w:rPr>
          <w:rFonts w:ascii="Times New Roman" w:hAnsi="Times New Roman"/>
          <w:noProof/>
          <w:sz w:val="24"/>
          <w:szCs w:val="24"/>
          <w:lang w:val="fr-FR" w:eastAsia="fr-FR"/>
        </w:rPr>
        <w:drawing>
          <wp:anchor distT="0" distB="0" distL="114300" distR="114300" simplePos="0" relativeHeight="251659264" behindDoc="1" locked="0" layoutInCell="1" allowOverlap="1" wp14:anchorId="16AA112C" wp14:editId="21F47BA2">
            <wp:simplePos x="0" y="0"/>
            <wp:positionH relativeFrom="margin">
              <wp:posOffset>1091565</wp:posOffset>
            </wp:positionH>
            <wp:positionV relativeFrom="paragraph">
              <wp:posOffset>109220</wp:posOffset>
            </wp:positionV>
            <wp:extent cx="800100" cy="853440"/>
            <wp:effectExtent l="0" t="0" r="0" b="3810"/>
            <wp:wrapTight wrapText="bothSides">
              <wp:wrapPolygon edited="0">
                <wp:start x="0" y="0"/>
                <wp:lineTo x="0" y="21214"/>
                <wp:lineTo x="21086" y="21214"/>
                <wp:lineTo x="2108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0100" cy="853440"/>
                    </a:xfrm>
                    <a:prstGeom prst="rect">
                      <a:avLst/>
                    </a:prstGeom>
                  </pic:spPr>
                </pic:pic>
              </a:graphicData>
            </a:graphic>
            <wp14:sizeRelH relativeFrom="margin">
              <wp14:pctWidth>0</wp14:pctWidth>
            </wp14:sizeRelH>
            <wp14:sizeRelV relativeFrom="margin">
              <wp14:pctHeight>0</wp14:pctHeight>
            </wp14:sizeRelV>
          </wp:anchor>
        </w:drawing>
      </w:r>
      <w:r w:rsidR="00A448FB" w:rsidRPr="00BF55A5">
        <w:rPr>
          <w:rFonts w:ascii="Times New Roman" w:hAnsi="Times New Roman"/>
          <w:noProof/>
          <w:sz w:val="24"/>
          <w:szCs w:val="24"/>
          <w:lang w:val="fr-FR" w:eastAsia="fr-FR"/>
        </w:rPr>
        <w:drawing>
          <wp:anchor distT="0" distB="0" distL="114300" distR="114300" simplePos="0" relativeHeight="251660288" behindDoc="1" locked="0" layoutInCell="1" allowOverlap="1" wp14:anchorId="57A794EB" wp14:editId="5E9FD49A">
            <wp:simplePos x="0" y="0"/>
            <wp:positionH relativeFrom="margin">
              <wp:posOffset>2265045</wp:posOffset>
            </wp:positionH>
            <wp:positionV relativeFrom="paragraph">
              <wp:posOffset>54610</wp:posOffset>
            </wp:positionV>
            <wp:extent cx="846455" cy="995045"/>
            <wp:effectExtent l="1905" t="0" r="0" b="0"/>
            <wp:wrapTight wrapText="bothSides">
              <wp:wrapPolygon edited="0">
                <wp:start x="21551" y="-41"/>
                <wp:lineTo x="648" y="-41"/>
                <wp:lineTo x="648" y="21049"/>
                <wp:lineTo x="21551" y="21049"/>
                <wp:lineTo x="21551" y="-41"/>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846455" cy="995045"/>
                    </a:xfrm>
                    <a:prstGeom prst="rect">
                      <a:avLst/>
                    </a:prstGeom>
                  </pic:spPr>
                </pic:pic>
              </a:graphicData>
            </a:graphic>
            <wp14:sizeRelH relativeFrom="margin">
              <wp14:pctWidth>0</wp14:pctWidth>
            </wp14:sizeRelH>
            <wp14:sizeRelV relativeFrom="margin">
              <wp14:pctHeight>0</wp14:pctHeight>
            </wp14:sizeRelV>
          </wp:anchor>
        </w:drawing>
      </w:r>
    </w:p>
    <w:p w14:paraId="19B85A8B" w14:textId="480F8A36" w:rsidR="00557046" w:rsidRDefault="00557046" w:rsidP="00441B6F">
      <w:pPr>
        <w:pStyle w:val="Body"/>
        <w:spacing w:after="0"/>
        <w:rPr>
          <w:rFonts w:ascii="Arial" w:hAnsi="Arial" w:cs="Arial"/>
        </w:rPr>
      </w:pPr>
    </w:p>
    <w:p w14:paraId="1EC63AD9" w14:textId="6B29DE8F" w:rsidR="00557046" w:rsidRDefault="00557046" w:rsidP="00441B6F">
      <w:pPr>
        <w:pStyle w:val="Body"/>
        <w:spacing w:after="0"/>
        <w:rPr>
          <w:rFonts w:ascii="Arial" w:hAnsi="Arial" w:cs="Arial"/>
        </w:rPr>
      </w:pPr>
    </w:p>
    <w:p w14:paraId="54F319C1" w14:textId="278653AC" w:rsidR="00557046" w:rsidRDefault="00557046" w:rsidP="00441B6F">
      <w:pPr>
        <w:pStyle w:val="Body"/>
        <w:spacing w:after="0"/>
        <w:rPr>
          <w:rFonts w:ascii="Arial" w:hAnsi="Arial" w:cs="Arial"/>
        </w:rPr>
      </w:pPr>
    </w:p>
    <w:p w14:paraId="049394C8" w14:textId="23F26E2B" w:rsidR="00557046" w:rsidRDefault="00557046" w:rsidP="00441B6F">
      <w:pPr>
        <w:pStyle w:val="Body"/>
        <w:spacing w:after="0"/>
        <w:rPr>
          <w:rFonts w:ascii="Arial" w:hAnsi="Arial" w:cs="Arial"/>
        </w:rPr>
      </w:pPr>
    </w:p>
    <w:p w14:paraId="73244384" w14:textId="79FDE22F" w:rsidR="00557046" w:rsidRDefault="00FA2FCA" w:rsidP="00441B6F">
      <w:pPr>
        <w:pStyle w:val="Body"/>
        <w:spacing w:after="0"/>
        <w:rPr>
          <w:rFonts w:ascii="Arial" w:hAnsi="Arial" w:cs="Arial"/>
        </w:rPr>
      </w:pPr>
      <w:r w:rsidRPr="00BF55A5">
        <w:rPr>
          <w:rFonts w:ascii="Times New Roman" w:hAnsi="Times New Roman"/>
          <w:noProof/>
          <w:sz w:val="24"/>
          <w:szCs w:val="24"/>
          <w:lang w:val="fr-FR" w:eastAsia="fr-FR"/>
        </w:rPr>
        <mc:AlternateContent>
          <mc:Choice Requires="wps">
            <w:drawing>
              <wp:anchor distT="0" distB="0" distL="114300" distR="114300" simplePos="0" relativeHeight="251661312" behindDoc="0" locked="0" layoutInCell="1" allowOverlap="1" wp14:anchorId="14CB8B96" wp14:editId="353D2C82">
                <wp:simplePos x="0" y="0"/>
                <wp:positionH relativeFrom="column">
                  <wp:posOffset>1634490</wp:posOffset>
                </wp:positionH>
                <wp:positionV relativeFrom="paragraph">
                  <wp:posOffset>36195</wp:posOffset>
                </wp:positionV>
                <wp:extent cx="240665" cy="197485"/>
                <wp:effectExtent l="0" t="0" r="26035" b="12065"/>
                <wp:wrapNone/>
                <wp:docPr id="16" name="Zone de texte 16"/>
                <wp:cNvGraphicFramePr/>
                <a:graphic xmlns:a="http://schemas.openxmlformats.org/drawingml/2006/main">
                  <a:graphicData uri="http://schemas.microsoft.com/office/word/2010/wordprocessingShape">
                    <wps:wsp>
                      <wps:cNvSpPr txBox="1"/>
                      <wps:spPr>
                        <a:xfrm>
                          <a:off x="0" y="0"/>
                          <a:ext cx="240665" cy="197485"/>
                        </a:xfrm>
                        <a:prstGeom prst="rect">
                          <a:avLst/>
                        </a:prstGeom>
                        <a:solidFill>
                          <a:schemeClr val="lt1"/>
                        </a:solidFill>
                        <a:ln w="6350">
                          <a:solidFill>
                            <a:prstClr val="black"/>
                          </a:solidFill>
                        </a:ln>
                      </wps:spPr>
                      <wps:txbx>
                        <w:txbxContent>
                          <w:p w14:paraId="09681979" w14:textId="04F9066B" w:rsidR="00A448FB" w:rsidRPr="00770199" w:rsidRDefault="00A448FB" w:rsidP="00A448FB">
                            <w:pPr>
                              <w:rPr>
                                <w:rFonts w:ascii="Times New Roman" w:hAnsi="Times New Roman"/>
                                <w:b/>
                                <w:sz w:val="24"/>
                                <w:szCs w:val="24"/>
                              </w:rPr>
                            </w:pPr>
                            <w:r w:rsidRPr="00FA2FCA">
                              <w:rPr>
                                <w:rFonts w:ascii="Arial" w:hAnsi="Arial" w:cs="Arial"/>
                                <w:bCs/>
                              </w:rPr>
                              <w:t>A</w:t>
                            </w:r>
                            <w:r w:rsidRPr="00770199">
                              <w:rPr>
                                <w:rFonts w:ascii="Times New Roman" w:hAnsi="Times New Roman"/>
                                <w:b/>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CB8B96" id="_x0000_t202" coordsize="21600,21600" o:spt="202" path="m,l,21600r21600,l21600,xe">
                <v:stroke joinstyle="miter"/>
                <v:path gradientshapeok="t" o:connecttype="rect"/>
              </v:shapetype>
              <v:shape id="Zone de texte 16" o:spid="_x0000_s1026" type="#_x0000_t202" style="position:absolute;left:0;text-align:left;margin-left:128.7pt;margin-top:2.85pt;width:18.9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" fillcolor="white [3201]" strokeweight=".5pt">
                <v:textbox>
                  <w:txbxContent>
                    <w:p w14:paraId="09681979" w14:textId="04F9066B" w:rsidR="00A448FB" w:rsidRPr="00770199" w:rsidRDefault="00A448FB" w:rsidP="00A448FB">
                      <w:pPr>
                        <w:rPr>
                          <w:rFonts w:ascii="Times New Roman" w:hAnsi="Times New Roman"/>
                          <w:b/>
                          <w:sz w:val="24"/>
                          <w:szCs w:val="24"/>
                        </w:rPr>
                      </w:pPr>
                      <w:r w:rsidRPr="00FA2FCA">
                        <w:rPr>
                          <w:rFonts w:ascii="Arial" w:hAnsi="Arial" w:cs="Arial"/>
                          <w:bCs/>
                        </w:rPr>
                        <w:t>A</w:t>
                      </w:r>
                      <w:r w:rsidRPr="00770199">
                        <w:rPr>
                          <w:rFonts w:ascii="Times New Roman" w:hAnsi="Times New Roman"/>
                          <w:b/>
                          <w:sz w:val="24"/>
                          <w:szCs w:val="24"/>
                        </w:rPr>
                        <w:t>S</w:t>
                      </w:r>
                    </w:p>
                  </w:txbxContent>
                </v:textbox>
              </v:shape>
            </w:pict>
          </mc:Fallback>
        </mc:AlternateContent>
      </w:r>
      <w:r w:rsidRPr="00BF55A5">
        <w:rPr>
          <w:rFonts w:ascii="Times New Roman" w:hAnsi="Times New Roman"/>
          <w:noProof/>
          <w:sz w:val="24"/>
          <w:szCs w:val="24"/>
          <w:lang w:val="fr-FR" w:eastAsia="fr-FR"/>
        </w:rPr>
        <mc:AlternateContent>
          <mc:Choice Requires="wps">
            <w:drawing>
              <wp:anchor distT="0" distB="0" distL="114300" distR="114300" simplePos="0" relativeHeight="251664384" behindDoc="1" locked="0" layoutInCell="1" allowOverlap="1" wp14:anchorId="241EFD7F" wp14:editId="2D564C6C">
                <wp:simplePos x="0" y="0"/>
                <wp:positionH relativeFrom="column">
                  <wp:posOffset>4349115</wp:posOffset>
                </wp:positionH>
                <wp:positionV relativeFrom="paragraph">
                  <wp:posOffset>17145</wp:posOffset>
                </wp:positionV>
                <wp:extent cx="247650" cy="209550"/>
                <wp:effectExtent l="0" t="0" r="19050" b="19050"/>
                <wp:wrapTight wrapText="bothSides">
                  <wp:wrapPolygon edited="0">
                    <wp:start x="0" y="0"/>
                    <wp:lineTo x="0" y="21600"/>
                    <wp:lineTo x="21600" y="21600"/>
                    <wp:lineTo x="21600" y="0"/>
                    <wp:lineTo x="0" y="0"/>
                  </wp:wrapPolygon>
                </wp:wrapTight>
                <wp:docPr id="1251641257" name="Zone de texte 9"/>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wps:spPr>
                      <wps:txbx>
                        <w:txbxContent>
                          <w:p w14:paraId="4E36C823" w14:textId="77777777" w:rsidR="00A448FB" w:rsidRPr="00FA2FCA" w:rsidRDefault="00A448FB" w:rsidP="00A448FB">
                            <w:pPr>
                              <w:rPr>
                                <w:rFonts w:ascii="Arial" w:hAnsi="Arial" w:cs="Arial"/>
                              </w:rPr>
                            </w:pPr>
                            <w:r w:rsidRPr="00FA2FCA">
                              <w:rPr>
                                <w:rFonts w:ascii="Arial" w:hAnsi="Arial" w:cs="Arial"/>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EFD7F" id="Zone de texte 9" o:spid="_x0000_s1027" type="#_x0000_t202" style="position:absolute;left:0;text-align:left;margin-left:342.45pt;margin-top:1.35pt;width:19.5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" fillcolor="white [3201]" strokeweight=".5pt">
                <v:textbox>
                  <w:txbxContent>
                    <w:p w14:paraId="4E36C823" w14:textId="77777777" w:rsidR="00A448FB" w:rsidRPr="00FA2FCA" w:rsidRDefault="00A448FB" w:rsidP="00A448FB">
                      <w:pPr>
                        <w:rPr>
                          <w:rFonts w:ascii="Arial" w:hAnsi="Arial" w:cs="Arial"/>
                        </w:rPr>
                      </w:pPr>
                      <w:r w:rsidRPr="00FA2FCA">
                        <w:rPr>
                          <w:rFonts w:ascii="Arial" w:hAnsi="Arial" w:cs="Arial"/>
                        </w:rPr>
                        <w:t>C</w:t>
                      </w:r>
                    </w:p>
                  </w:txbxContent>
                </v:textbox>
                <w10:wrap type="tight"/>
              </v:shape>
            </w:pict>
          </mc:Fallback>
        </mc:AlternateContent>
      </w:r>
      <w:r w:rsidRPr="00BF55A5">
        <w:rPr>
          <w:rFonts w:ascii="Times New Roman" w:hAnsi="Times New Roman"/>
          <w:noProof/>
          <w:sz w:val="24"/>
          <w:szCs w:val="24"/>
          <w:lang w:val="fr-FR" w:eastAsia="fr-FR"/>
        </w:rPr>
        <mc:AlternateContent>
          <mc:Choice Requires="wps">
            <w:drawing>
              <wp:anchor distT="0" distB="0" distL="114300" distR="114300" simplePos="0" relativeHeight="251662336" behindDoc="1" locked="0" layoutInCell="1" allowOverlap="1" wp14:anchorId="7E7273A0" wp14:editId="1BDB1000">
                <wp:simplePos x="0" y="0"/>
                <wp:positionH relativeFrom="column">
                  <wp:posOffset>2967990</wp:posOffset>
                </wp:positionH>
                <wp:positionV relativeFrom="paragraph">
                  <wp:posOffset>7620</wp:posOffset>
                </wp:positionV>
                <wp:extent cx="209550" cy="219710"/>
                <wp:effectExtent l="0" t="0" r="19050" b="27940"/>
                <wp:wrapTight wrapText="bothSides">
                  <wp:wrapPolygon edited="0">
                    <wp:start x="0" y="0"/>
                    <wp:lineTo x="0" y="22474"/>
                    <wp:lineTo x="21600" y="22474"/>
                    <wp:lineTo x="21600" y="0"/>
                    <wp:lineTo x="0" y="0"/>
                  </wp:wrapPolygon>
                </wp:wrapTight>
                <wp:docPr id="17" name="Zone de texte 17"/>
                <wp:cNvGraphicFramePr/>
                <a:graphic xmlns:a="http://schemas.openxmlformats.org/drawingml/2006/main">
                  <a:graphicData uri="http://schemas.microsoft.com/office/word/2010/wordprocessingShape">
                    <wps:wsp>
                      <wps:cNvSpPr txBox="1"/>
                      <wps:spPr>
                        <a:xfrm>
                          <a:off x="0" y="0"/>
                          <a:ext cx="209550" cy="219710"/>
                        </a:xfrm>
                        <a:prstGeom prst="rect">
                          <a:avLst/>
                        </a:prstGeom>
                        <a:solidFill>
                          <a:schemeClr val="lt1"/>
                        </a:solidFill>
                        <a:ln w="6350">
                          <a:solidFill>
                            <a:prstClr val="black"/>
                          </a:solidFill>
                        </a:ln>
                      </wps:spPr>
                      <wps:txbx>
                        <w:txbxContent>
                          <w:p w14:paraId="6E084B85" w14:textId="77777777" w:rsidR="00A448FB" w:rsidRPr="00A448FB" w:rsidRDefault="00A448FB" w:rsidP="00A448FB">
                            <w:pPr>
                              <w:rPr>
                                <w:rFonts w:ascii="Arial" w:hAnsi="Arial" w:cs="Arial"/>
                              </w:rPr>
                            </w:pPr>
                            <w:r w:rsidRPr="00A448FB">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273A0" id="Zone de texte 17" o:spid="_x0000_s1028" type="#_x0000_t202" style="position:absolute;left:0;text-align:left;margin-left:233.7pt;margin-top:.6pt;width:16.5pt;height:1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" fillcolor="white [3201]" strokeweight=".5pt">
                <v:textbox>
                  <w:txbxContent>
                    <w:p w14:paraId="6E084B85" w14:textId="77777777" w:rsidR="00A448FB" w:rsidRPr="00A448FB" w:rsidRDefault="00A448FB" w:rsidP="00A448FB">
                      <w:pPr>
                        <w:rPr>
                          <w:rFonts w:ascii="Arial" w:hAnsi="Arial" w:cs="Arial"/>
                        </w:rPr>
                      </w:pPr>
                      <w:r w:rsidRPr="00A448FB">
                        <w:rPr>
                          <w:rFonts w:ascii="Arial" w:hAnsi="Arial" w:cs="Arial"/>
                        </w:rPr>
                        <w:t>B</w:t>
                      </w:r>
                    </w:p>
                  </w:txbxContent>
                </v:textbox>
                <w10:wrap type="tight"/>
              </v:shape>
            </w:pict>
          </mc:Fallback>
        </mc:AlternateContent>
      </w:r>
    </w:p>
    <w:p w14:paraId="094EF580" w14:textId="2E1BB22D" w:rsidR="00557046" w:rsidRDefault="00557046" w:rsidP="00441B6F">
      <w:pPr>
        <w:pStyle w:val="Body"/>
        <w:spacing w:after="0"/>
        <w:rPr>
          <w:rFonts w:ascii="Arial" w:hAnsi="Arial" w:cs="Arial"/>
        </w:rPr>
      </w:pPr>
    </w:p>
    <w:p w14:paraId="2B501E76" w14:textId="51B3E37B" w:rsidR="00557046" w:rsidRDefault="0042037A" w:rsidP="00441B6F">
      <w:pPr>
        <w:pStyle w:val="Body"/>
        <w:spacing w:after="0"/>
        <w:rPr>
          <w:rFonts w:ascii="Arial" w:hAnsi="Arial" w:cs="Arial"/>
        </w:rPr>
      </w:pPr>
      <w:r w:rsidRPr="00BF55A5">
        <w:rPr>
          <w:noProof/>
          <w:sz w:val="24"/>
          <w:szCs w:val="24"/>
          <w:lang w:val="fr-FR" w:eastAsia="fr-FR"/>
        </w:rPr>
        <w:drawing>
          <wp:anchor distT="0" distB="0" distL="114300" distR="114300" simplePos="0" relativeHeight="251668480" behindDoc="1" locked="0" layoutInCell="1" allowOverlap="1" wp14:anchorId="670F7811" wp14:editId="46AB0BE1">
            <wp:simplePos x="0" y="0"/>
            <wp:positionH relativeFrom="column">
              <wp:posOffset>3368040</wp:posOffset>
            </wp:positionH>
            <wp:positionV relativeFrom="paragraph">
              <wp:posOffset>56515</wp:posOffset>
            </wp:positionV>
            <wp:extent cx="1266825" cy="755015"/>
            <wp:effectExtent l="0" t="0" r="0" b="6985"/>
            <wp:wrapTight wrapText="bothSides">
              <wp:wrapPolygon edited="0">
                <wp:start x="0" y="0"/>
                <wp:lineTo x="0" y="21255"/>
                <wp:lineTo x="21113" y="21255"/>
                <wp:lineTo x="21113"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6825" cy="755015"/>
                    </a:xfrm>
                    <a:prstGeom prst="rect">
                      <a:avLst/>
                    </a:prstGeom>
                  </pic:spPr>
                </pic:pic>
              </a:graphicData>
            </a:graphic>
            <wp14:sizeRelH relativeFrom="margin">
              <wp14:pctWidth>0</wp14:pctWidth>
            </wp14:sizeRelH>
            <wp14:sizeRelV relativeFrom="margin">
              <wp14:pctHeight>0</wp14:pctHeight>
            </wp14:sizeRelV>
          </wp:anchor>
        </w:drawing>
      </w:r>
      <w:r w:rsidRPr="00BF55A5">
        <w:rPr>
          <w:rFonts w:ascii="Times New Roman" w:hAnsi="Times New Roman"/>
          <w:noProof/>
          <w:sz w:val="24"/>
          <w:szCs w:val="24"/>
          <w:lang w:val="fr-FR" w:eastAsia="fr-FR"/>
        </w:rPr>
        <w:drawing>
          <wp:anchor distT="0" distB="0" distL="114300" distR="114300" simplePos="0" relativeHeight="251667456" behindDoc="0" locked="0" layoutInCell="1" allowOverlap="1" wp14:anchorId="6BBFF48E" wp14:editId="50D390BE">
            <wp:simplePos x="0" y="0"/>
            <wp:positionH relativeFrom="margin">
              <wp:posOffset>2245360</wp:posOffset>
            </wp:positionH>
            <wp:positionV relativeFrom="paragraph">
              <wp:posOffset>7620</wp:posOffset>
            </wp:positionV>
            <wp:extent cx="806450" cy="866140"/>
            <wp:effectExtent l="8255" t="0" r="1905" b="1905"/>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16200000">
                      <a:off x="0" y="0"/>
                      <a:ext cx="806450" cy="866140"/>
                    </a:xfrm>
                    <a:prstGeom prst="rect">
                      <a:avLst/>
                    </a:prstGeom>
                  </pic:spPr>
                </pic:pic>
              </a:graphicData>
            </a:graphic>
            <wp14:sizeRelH relativeFrom="margin">
              <wp14:pctWidth>0</wp14:pctWidth>
            </wp14:sizeRelH>
            <wp14:sizeRelV relativeFrom="margin">
              <wp14:pctHeight>0</wp14:pctHeight>
            </wp14:sizeRelV>
          </wp:anchor>
        </w:drawing>
      </w:r>
      <w:r w:rsidR="00FA2FCA" w:rsidRPr="00BF55A5">
        <w:rPr>
          <w:rFonts w:ascii="Times New Roman" w:hAnsi="Times New Roman"/>
          <w:noProof/>
          <w:sz w:val="24"/>
          <w:szCs w:val="24"/>
          <w:lang w:val="fr-FR" w:eastAsia="fr-FR"/>
        </w:rPr>
        <w:drawing>
          <wp:anchor distT="0" distB="0" distL="114300" distR="114300" simplePos="0" relativeHeight="251666432" behindDoc="1" locked="0" layoutInCell="1" allowOverlap="1" wp14:anchorId="269FA7D6" wp14:editId="77F23552">
            <wp:simplePos x="0" y="0"/>
            <wp:positionH relativeFrom="column">
              <wp:posOffset>1072515</wp:posOffset>
            </wp:positionH>
            <wp:positionV relativeFrom="paragraph">
              <wp:posOffset>26988</wp:posOffset>
            </wp:positionV>
            <wp:extent cx="833513" cy="778383"/>
            <wp:effectExtent l="0" t="0" r="5080" b="3175"/>
            <wp:wrapTight wrapText="bothSides">
              <wp:wrapPolygon edited="0">
                <wp:start x="0" y="0"/>
                <wp:lineTo x="0" y="21159"/>
                <wp:lineTo x="21238" y="21159"/>
                <wp:lineTo x="2123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3513" cy="778383"/>
                    </a:xfrm>
                    <a:prstGeom prst="rect">
                      <a:avLst/>
                    </a:prstGeom>
                  </pic:spPr>
                </pic:pic>
              </a:graphicData>
            </a:graphic>
            <wp14:sizeRelH relativeFrom="margin">
              <wp14:pctWidth>0</wp14:pctWidth>
            </wp14:sizeRelH>
            <wp14:sizeRelV relativeFrom="margin">
              <wp14:pctHeight>0</wp14:pctHeight>
            </wp14:sizeRelV>
          </wp:anchor>
        </w:drawing>
      </w:r>
    </w:p>
    <w:p w14:paraId="4C0BD99F" w14:textId="2E3D0CAF" w:rsidR="00557046" w:rsidRDefault="00557046" w:rsidP="00441B6F">
      <w:pPr>
        <w:pStyle w:val="Body"/>
        <w:spacing w:after="0"/>
        <w:rPr>
          <w:rFonts w:ascii="Arial" w:hAnsi="Arial" w:cs="Arial"/>
        </w:rPr>
      </w:pPr>
    </w:p>
    <w:p w14:paraId="439E1918" w14:textId="104DB669" w:rsidR="00557046" w:rsidRDefault="00557046" w:rsidP="00441B6F">
      <w:pPr>
        <w:pStyle w:val="Body"/>
        <w:spacing w:after="0"/>
        <w:rPr>
          <w:rFonts w:ascii="Arial" w:hAnsi="Arial" w:cs="Arial"/>
        </w:rPr>
      </w:pPr>
    </w:p>
    <w:p w14:paraId="129521CB" w14:textId="63C3F5D1" w:rsidR="00FA2FCA" w:rsidRDefault="0042037A" w:rsidP="00441B6F">
      <w:pPr>
        <w:pStyle w:val="Body"/>
        <w:spacing w:after="0"/>
        <w:rPr>
          <w:rFonts w:ascii="Arial" w:hAnsi="Arial" w:cs="Arial"/>
        </w:rPr>
      </w:pPr>
      <w:r w:rsidRPr="00BF55A5">
        <w:rPr>
          <w:rFonts w:ascii="Times New Roman" w:hAnsi="Times New Roman"/>
          <w:noProof/>
          <w:sz w:val="24"/>
          <w:szCs w:val="24"/>
          <w:lang w:val="fr-FR" w:eastAsia="fr-FR"/>
        </w:rPr>
        <mc:AlternateContent>
          <mc:Choice Requires="wps">
            <w:drawing>
              <wp:anchor distT="0" distB="0" distL="114300" distR="114300" simplePos="0" relativeHeight="251670528" behindDoc="0" locked="0" layoutInCell="1" allowOverlap="1" wp14:anchorId="1D0CDA9F" wp14:editId="75EB85DD">
                <wp:simplePos x="0" y="0"/>
                <wp:positionH relativeFrom="margin">
                  <wp:posOffset>1653540</wp:posOffset>
                </wp:positionH>
                <wp:positionV relativeFrom="paragraph">
                  <wp:posOffset>134620</wp:posOffset>
                </wp:positionV>
                <wp:extent cx="248285" cy="231140"/>
                <wp:effectExtent l="0" t="0" r="18415" b="16510"/>
                <wp:wrapNone/>
                <wp:docPr id="25" name="Zone de texte 25"/>
                <wp:cNvGraphicFramePr/>
                <a:graphic xmlns:a="http://schemas.openxmlformats.org/drawingml/2006/main">
                  <a:graphicData uri="http://schemas.microsoft.com/office/word/2010/wordprocessingShape">
                    <wps:wsp>
                      <wps:cNvSpPr txBox="1"/>
                      <wps:spPr>
                        <a:xfrm>
                          <a:off x="0" y="0"/>
                          <a:ext cx="248285" cy="231140"/>
                        </a:xfrm>
                        <a:prstGeom prst="rect">
                          <a:avLst/>
                        </a:prstGeom>
                        <a:solidFill>
                          <a:schemeClr val="lt1"/>
                        </a:solidFill>
                        <a:ln w="6350">
                          <a:solidFill>
                            <a:prstClr val="black"/>
                          </a:solidFill>
                        </a:ln>
                      </wps:spPr>
                      <wps:txbx>
                        <w:txbxContent>
                          <w:p w14:paraId="0F12C2E6" w14:textId="77777777" w:rsidR="00FA2FCA" w:rsidRPr="0042037A" w:rsidRDefault="00FA2FCA" w:rsidP="00FA2FCA">
                            <w:pPr>
                              <w:rPr>
                                <w:rFonts w:ascii="Arial" w:hAnsi="Arial" w:cs="Arial"/>
                              </w:rPr>
                            </w:pPr>
                            <w:r w:rsidRPr="0042037A">
                              <w:rPr>
                                <w:rFonts w:ascii="Arial" w:hAnsi="Arial" w:cs="Arial"/>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DA9F" id="Zone de texte 25" o:spid="_x0000_s1029" type="#_x0000_t202" style="position:absolute;left:0;text-align:left;margin-left:130.2pt;margin-top:10.6pt;width:19.55pt;height:18.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" fillcolor="white [3201]" strokeweight=".5pt">
                <v:textbox>
                  <w:txbxContent>
                    <w:p w14:paraId="0F12C2E6" w14:textId="77777777" w:rsidR="00FA2FCA" w:rsidRPr="0042037A" w:rsidRDefault="00FA2FCA" w:rsidP="00FA2FCA">
                      <w:pPr>
                        <w:rPr>
                          <w:rFonts w:ascii="Arial" w:hAnsi="Arial" w:cs="Arial"/>
                        </w:rPr>
                      </w:pPr>
                      <w:r w:rsidRPr="0042037A">
                        <w:rPr>
                          <w:rFonts w:ascii="Arial" w:hAnsi="Arial" w:cs="Arial"/>
                        </w:rPr>
                        <w:t>D</w:t>
                      </w:r>
                    </w:p>
                  </w:txbxContent>
                </v:textbox>
                <w10:wrap anchorx="margin"/>
              </v:shape>
            </w:pict>
          </mc:Fallback>
        </mc:AlternateContent>
      </w:r>
    </w:p>
    <w:p w14:paraId="40BC7457" w14:textId="6FBA3F0B" w:rsidR="00FA2FCA" w:rsidRDefault="003C2A2D" w:rsidP="00441B6F">
      <w:pPr>
        <w:pStyle w:val="Body"/>
        <w:spacing w:after="0"/>
        <w:rPr>
          <w:rFonts w:ascii="Arial" w:hAnsi="Arial" w:cs="Arial"/>
        </w:rPr>
      </w:pPr>
      <w:r w:rsidRPr="00BF55A5">
        <w:rPr>
          <w:rFonts w:ascii="Times New Roman" w:hAnsi="Times New Roman"/>
          <w:noProof/>
          <w:sz w:val="24"/>
          <w:szCs w:val="24"/>
          <w:lang w:val="fr-FR" w:eastAsia="fr-FR"/>
        </w:rPr>
        <mc:AlternateContent>
          <mc:Choice Requires="wps">
            <w:drawing>
              <wp:anchor distT="0" distB="0" distL="114300" distR="114300" simplePos="0" relativeHeight="251671552" behindDoc="0" locked="0" layoutInCell="1" allowOverlap="1" wp14:anchorId="57653433" wp14:editId="0D1653F2">
                <wp:simplePos x="0" y="0"/>
                <wp:positionH relativeFrom="column">
                  <wp:posOffset>4387215</wp:posOffset>
                </wp:positionH>
                <wp:positionV relativeFrom="paragraph">
                  <wp:posOffset>17780</wp:posOffset>
                </wp:positionV>
                <wp:extent cx="257175" cy="219075"/>
                <wp:effectExtent l="0" t="0" r="28575" b="28575"/>
                <wp:wrapNone/>
                <wp:docPr id="402400537" name="Zone de texte 10"/>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wps:spPr>
                      <wps:txbx>
                        <w:txbxContent>
                          <w:p w14:paraId="682539F9" w14:textId="77777777" w:rsidR="00FA2FCA" w:rsidRPr="0042037A" w:rsidRDefault="00FA2FCA" w:rsidP="00FA2FCA">
                            <w:pPr>
                              <w:rPr>
                                <w:rFonts w:ascii="Arial" w:hAnsi="Arial" w:cs="Arial"/>
                              </w:rPr>
                            </w:pPr>
                            <w:r w:rsidRPr="0042037A">
                              <w:rPr>
                                <w:rFonts w:ascii="Arial" w:hAnsi="Arial" w:cs="Arial"/>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53433" id="Zone de texte 10" o:spid="_x0000_s1030" type="#_x0000_t202" style="position:absolute;left:0;text-align:left;margin-left:345.45pt;margin-top:1.4pt;width:20.2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" fillcolor="white [3201]" strokeweight=".5pt">
                <v:textbox>
                  <w:txbxContent>
                    <w:p w14:paraId="682539F9" w14:textId="77777777" w:rsidR="00FA2FCA" w:rsidRPr="0042037A" w:rsidRDefault="00FA2FCA" w:rsidP="00FA2FCA">
                      <w:pPr>
                        <w:rPr>
                          <w:rFonts w:ascii="Arial" w:hAnsi="Arial" w:cs="Arial"/>
                        </w:rPr>
                      </w:pPr>
                      <w:r w:rsidRPr="0042037A">
                        <w:rPr>
                          <w:rFonts w:ascii="Arial" w:hAnsi="Arial" w:cs="Arial"/>
                        </w:rPr>
                        <w:t>F</w:t>
                      </w:r>
                    </w:p>
                  </w:txbxContent>
                </v:textbox>
              </v:shape>
            </w:pict>
          </mc:Fallback>
        </mc:AlternateContent>
      </w:r>
      <w:r w:rsidR="0042037A" w:rsidRPr="00BF55A5">
        <w:rPr>
          <w:rFonts w:ascii="Times New Roman" w:hAnsi="Times New Roman"/>
          <w:noProof/>
          <w:sz w:val="24"/>
          <w:szCs w:val="24"/>
          <w:lang w:val="fr-FR" w:eastAsia="fr-FR"/>
        </w:rPr>
        <mc:AlternateContent>
          <mc:Choice Requires="wps">
            <w:drawing>
              <wp:anchor distT="0" distB="0" distL="114300" distR="114300" simplePos="0" relativeHeight="251669504" behindDoc="0" locked="0" layoutInCell="1" allowOverlap="1" wp14:anchorId="18E84138" wp14:editId="62CD2FCE">
                <wp:simplePos x="0" y="0"/>
                <wp:positionH relativeFrom="column">
                  <wp:posOffset>2811780</wp:posOffset>
                </wp:positionH>
                <wp:positionV relativeFrom="paragraph">
                  <wp:posOffset>45720</wp:posOffset>
                </wp:positionV>
                <wp:extent cx="238125" cy="219075"/>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238125" cy="219075"/>
                        </a:xfrm>
                        <a:prstGeom prst="rect">
                          <a:avLst/>
                        </a:prstGeom>
                        <a:solidFill>
                          <a:schemeClr val="lt1"/>
                        </a:solidFill>
                        <a:ln w="6350">
                          <a:solidFill>
                            <a:prstClr val="black"/>
                          </a:solidFill>
                        </a:ln>
                      </wps:spPr>
                      <wps:txbx>
                        <w:txbxContent>
                          <w:p w14:paraId="4EC4013F" w14:textId="77777777" w:rsidR="00FA2FCA" w:rsidRPr="0042037A" w:rsidRDefault="00FA2FCA" w:rsidP="00FA2FCA">
                            <w:pPr>
                              <w:rPr>
                                <w:rFonts w:ascii="Arial" w:hAnsi="Arial" w:cs="Arial"/>
                              </w:rPr>
                            </w:pPr>
                            <w:r w:rsidRPr="0042037A">
                              <w:rPr>
                                <w:rFonts w:ascii="Arial" w:hAnsi="Arial" w:cs="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4138" id="Zone de texte 23" o:spid="_x0000_s1031" type="#_x0000_t202" style="position:absolute;left:0;text-align:left;margin-left:221.4pt;margin-top:3.6pt;width:18.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" fillcolor="white [3201]" strokeweight=".5pt">
                <v:textbox>
                  <w:txbxContent>
                    <w:p w14:paraId="4EC4013F" w14:textId="77777777" w:rsidR="00FA2FCA" w:rsidRPr="0042037A" w:rsidRDefault="00FA2FCA" w:rsidP="00FA2FCA">
                      <w:pPr>
                        <w:rPr>
                          <w:rFonts w:ascii="Arial" w:hAnsi="Arial" w:cs="Arial"/>
                        </w:rPr>
                      </w:pPr>
                      <w:r w:rsidRPr="0042037A">
                        <w:rPr>
                          <w:rFonts w:ascii="Arial" w:hAnsi="Arial" w:cs="Arial"/>
                        </w:rPr>
                        <w:t>E</w:t>
                      </w:r>
                    </w:p>
                  </w:txbxContent>
                </v:textbox>
              </v:shape>
            </w:pict>
          </mc:Fallback>
        </mc:AlternateContent>
      </w:r>
    </w:p>
    <w:p w14:paraId="74BF17C8" w14:textId="77777777" w:rsidR="00FA2FCA" w:rsidRDefault="00FA2FCA" w:rsidP="00441B6F">
      <w:pPr>
        <w:pStyle w:val="Body"/>
        <w:spacing w:after="0"/>
        <w:rPr>
          <w:rFonts w:ascii="Arial" w:hAnsi="Arial" w:cs="Arial"/>
        </w:rPr>
      </w:pPr>
    </w:p>
    <w:p w14:paraId="21F87D2D" w14:textId="77777777" w:rsidR="00712123" w:rsidRDefault="00712123" w:rsidP="00441B6F">
      <w:pPr>
        <w:pStyle w:val="Body"/>
        <w:spacing w:after="0"/>
        <w:rPr>
          <w:rFonts w:ascii="Arial" w:hAnsi="Arial" w:cs="Arial"/>
        </w:rPr>
      </w:pPr>
    </w:p>
    <w:p w14:paraId="1720AE88" w14:textId="00F5866E" w:rsidR="00712123" w:rsidRDefault="00712123" w:rsidP="00441B6F">
      <w:pPr>
        <w:pStyle w:val="Body"/>
        <w:spacing w:after="0"/>
        <w:rPr>
          <w:rFonts w:ascii="Arial" w:hAnsi="Arial" w:cs="Arial"/>
        </w:rPr>
      </w:pPr>
      <w:r w:rsidRPr="00712123">
        <w:rPr>
          <w:rFonts w:ascii="Arial" w:hAnsi="Arial" w:cs="Arial"/>
        </w:rPr>
        <w:t>A: Red apple at stage 1 B: Red apple at stage 2 C: Red apple at stage 3, D: Yellow ripe apple at stage 1 E: Yellow apple at stage 2; F: Yellow apple at stage 3</w:t>
      </w:r>
    </w:p>
    <w:p w14:paraId="6AB10486" w14:textId="77777777" w:rsidR="00712123" w:rsidRDefault="00712123" w:rsidP="00441B6F">
      <w:pPr>
        <w:pStyle w:val="Body"/>
        <w:spacing w:after="0"/>
        <w:rPr>
          <w:rFonts w:ascii="Arial" w:hAnsi="Arial" w:cs="Arial"/>
        </w:rPr>
      </w:pPr>
    </w:p>
    <w:p w14:paraId="32331826" w14:textId="485A0632" w:rsidR="00BE231E" w:rsidRDefault="0042037A" w:rsidP="00BE231E">
      <w:pPr>
        <w:pStyle w:val="Body"/>
        <w:rPr>
          <w:rFonts w:ascii="Arial" w:hAnsi="Arial" w:cs="Arial"/>
        </w:rPr>
      </w:pPr>
      <w:r w:rsidRPr="0051640E">
        <w:rPr>
          <w:rFonts w:ascii="Arial Black" w:hAnsi="Arial Black" w:cs="Arial"/>
          <w:b/>
          <w:bCs/>
        </w:rPr>
        <w:t>Figure 1</w:t>
      </w:r>
      <w:r w:rsidR="00BE231E" w:rsidRPr="0051640E">
        <w:rPr>
          <w:rFonts w:ascii="Arial Black" w:hAnsi="Arial Black" w:cs="Arial"/>
        </w:rPr>
        <w:t>.</w:t>
      </w:r>
      <w:r w:rsidR="00BE231E">
        <w:rPr>
          <w:rFonts w:ascii="Arial" w:hAnsi="Arial" w:cs="Arial"/>
        </w:rPr>
        <w:t xml:space="preserve"> </w:t>
      </w:r>
      <w:r w:rsidRPr="0042037A">
        <w:rPr>
          <w:rFonts w:ascii="Arial" w:hAnsi="Arial" w:cs="Arial"/>
        </w:rPr>
        <w:t>Cashew apples at different stages</w:t>
      </w:r>
    </w:p>
    <w:p w14:paraId="5A867ABB" w14:textId="0AA1A8AE" w:rsidR="00B67EE8" w:rsidRPr="00BE231E" w:rsidRDefault="00BE231E" w:rsidP="00441B6F">
      <w:pPr>
        <w:pStyle w:val="Body"/>
        <w:spacing w:after="0"/>
        <w:rPr>
          <w:rFonts w:ascii="Arial" w:hAnsi="Arial" w:cs="Arial"/>
          <w:b/>
          <w:bCs/>
          <w:sz w:val="22"/>
          <w:szCs w:val="22"/>
        </w:rPr>
      </w:pPr>
      <w:r w:rsidRPr="00BE231E">
        <w:rPr>
          <w:rFonts w:ascii="Arial" w:hAnsi="Arial" w:cs="Arial"/>
          <w:b/>
          <w:bCs/>
          <w:sz w:val="22"/>
          <w:szCs w:val="22"/>
        </w:rPr>
        <w:t>3.</w:t>
      </w:r>
      <w:r w:rsidR="00347495" w:rsidRPr="00BE231E">
        <w:rPr>
          <w:rFonts w:ascii="Arial" w:hAnsi="Arial" w:cs="Arial"/>
          <w:b/>
          <w:bCs/>
          <w:sz w:val="22"/>
          <w:szCs w:val="22"/>
        </w:rPr>
        <w:t>METHODS</w:t>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r w:rsidRPr="00BE231E">
        <w:rPr>
          <w:rFonts w:ascii="Arial" w:hAnsi="Arial" w:cs="Arial"/>
          <w:b/>
          <w:bCs/>
          <w:sz w:val="22"/>
          <w:szCs w:val="22"/>
        </w:rPr>
        <w:tab/>
      </w:r>
    </w:p>
    <w:p w14:paraId="27000C4E" w14:textId="449E502D" w:rsidR="00BE231E" w:rsidRPr="003C2A2D" w:rsidRDefault="00BE231E" w:rsidP="00441B6F">
      <w:pPr>
        <w:pStyle w:val="Body"/>
        <w:spacing w:after="0"/>
        <w:rPr>
          <w:rFonts w:ascii="Arial" w:hAnsi="Arial" w:cs="Arial"/>
          <w:b/>
          <w:bCs/>
        </w:rPr>
      </w:pPr>
      <w:r w:rsidRPr="003C2A2D">
        <w:rPr>
          <w:rFonts w:ascii="Arial" w:hAnsi="Arial" w:cs="Arial"/>
          <w:b/>
          <w:bCs/>
        </w:rPr>
        <w:t>3.1. Extraction of apple juice</w:t>
      </w:r>
    </w:p>
    <w:p w14:paraId="652DD623" w14:textId="7FD5354A" w:rsidR="00BE231E" w:rsidRDefault="00A550F7" w:rsidP="00441B6F">
      <w:pPr>
        <w:pStyle w:val="Body"/>
        <w:spacing w:after="0"/>
        <w:rPr>
          <w:rFonts w:ascii="Arial" w:hAnsi="Arial" w:cs="Arial"/>
        </w:rPr>
      </w:pPr>
      <w:r w:rsidRPr="00A550F7">
        <w:rPr>
          <w:rFonts w:ascii="Arial" w:hAnsi="Arial" w:cs="Arial"/>
        </w:rPr>
        <w:t>At the school factory, cashew apples were soaked in 4% chlorinated water for 15 min to remove sand, dead leaves and eliminate microorganisms present. They were rinsed three times with tap water. 1 to 2 kg of rinsed cashew apples were placed in the bags and then pressed using a mechanical press at 150 bars. The different types of juice were subjected to physicochemical and biochemical analyses.</w:t>
      </w:r>
    </w:p>
    <w:p w14:paraId="4E025803" w14:textId="77777777" w:rsidR="00AF6DE8" w:rsidRDefault="00AF6DE8" w:rsidP="00441B6F">
      <w:pPr>
        <w:pStyle w:val="Body"/>
        <w:spacing w:after="0"/>
        <w:rPr>
          <w:rFonts w:ascii="Arial Black" w:hAnsi="Arial Black" w:cs="Arial"/>
        </w:rPr>
      </w:pPr>
    </w:p>
    <w:p w14:paraId="1179EEEA" w14:textId="691CFD9C" w:rsidR="00741A52" w:rsidRDefault="00741A52" w:rsidP="00441B6F">
      <w:pPr>
        <w:pStyle w:val="Body"/>
        <w:spacing w:after="0"/>
        <w:rPr>
          <w:rFonts w:ascii="Arial" w:hAnsi="Arial" w:cs="Arial"/>
          <w:b/>
          <w:bCs/>
        </w:rPr>
      </w:pPr>
      <w:r>
        <w:rPr>
          <w:rFonts w:ascii="Arial" w:hAnsi="Arial" w:cs="Arial"/>
          <w:b/>
          <w:bCs/>
        </w:rPr>
        <w:t>3.2.</w:t>
      </w:r>
      <w:r w:rsidRPr="003C2A2D">
        <w:rPr>
          <w:rFonts w:ascii="Arial" w:hAnsi="Arial" w:cs="Arial"/>
          <w:b/>
          <w:bCs/>
        </w:rPr>
        <w:t xml:space="preserve"> Measuring the pH of juices</w:t>
      </w:r>
    </w:p>
    <w:p w14:paraId="4021EC47" w14:textId="77777777" w:rsidR="00741A52" w:rsidRDefault="00741A52" w:rsidP="00441B6F">
      <w:pPr>
        <w:pStyle w:val="Body"/>
        <w:spacing w:after="0"/>
        <w:rPr>
          <w:rFonts w:ascii="Arial" w:hAnsi="Arial" w:cs="Arial"/>
          <w:b/>
          <w:bCs/>
        </w:rPr>
      </w:pPr>
    </w:p>
    <w:p w14:paraId="7EFF0181" w14:textId="19AD3323" w:rsidR="00741A52" w:rsidRPr="00741A52" w:rsidRDefault="00741A52" w:rsidP="00441B6F">
      <w:pPr>
        <w:pStyle w:val="Body"/>
        <w:spacing w:after="0"/>
        <w:rPr>
          <w:rFonts w:ascii="Arial" w:hAnsi="Arial" w:cs="Arial"/>
        </w:rPr>
      </w:pPr>
      <w:r w:rsidRPr="00741A52">
        <w:rPr>
          <w:rFonts w:ascii="Arial" w:hAnsi="Arial" w:cs="Arial"/>
        </w:rPr>
        <w:t>The pH of the juices from the different samples of cashew apples according to the method described by AOAC (1995). To do this, the pH meter probe was introduced into 50 mL of fresh apple juice and the value is displayed on the screen after a few seconds</w:t>
      </w:r>
    </w:p>
    <w:p w14:paraId="16588DAF" w14:textId="77777777" w:rsidR="00741A52" w:rsidRPr="00741A52" w:rsidRDefault="00741A52" w:rsidP="00441B6F">
      <w:pPr>
        <w:pStyle w:val="Body"/>
        <w:spacing w:after="0"/>
        <w:rPr>
          <w:rFonts w:ascii="Arial Black" w:hAnsi="Arial Black" w:cs="Arial"/>
        </w:rPr>
      </w:pPr>
    </w:p>
    <w:p w14:paraId="4993AEF1" w14:textId="430244E5" w:rsidR="00BE231E" w:rsidRPr="003C2A2D" w:rsidRDefault="00AF6DE8" w:rsidP="00441B6F">
      <w:pPr>
        <w:pStyle w:val="Body"/>
        <w:spacing w:after="0"/>
        <w:rPr>
          <w:rFonts w:ascii="Arial" w:hAnsi="Arial" w:cs="Arial"/>
          <w:b/>
          <w:bCs/>
        </w:rPr>
      </w:pPr>
      <w:r w:rsidRPr="003C2A2D">
        <w:rPr>
          <w:rFonts w:ascii="Arial" w:hAnsi="Arial" w:cs="Arial"/>
          <w:b/>
          <w:bCs/>
        </w:rPr>
        <w:t>3.3. Determination of titratable acidity</w:t>
      </w:r>
    </w:p>
    <w:p w14:paraId="5613CDE5" w14:textId="6C81B534" w:rsidR="00B67EE8" w:rsidRDefault="00AF6DE8" w:rsidP="00441B6F">
      <w:pPr>
        <w:pStyle w:val="Body"/>
        <w:spacing w:after="0"/>
        <w:rPr>
          <w:rFonts w:ascii="Arial" w:hAnsi="Arial" w:cs="Arial"/>
        </w:rPr>
      </w:pPr>
      <w:r w:rsidRPr="00AF6DE8">
        <w:rPr>
          <w:rFonts w:ascii="Arial" w:hAnsi="Arial" w:cs="Arial"/>
        </w:rPr>
        <w:t>The titratable acidity expressed as a percentage was determined by titration with 0.1 N sodium hydroxide (NaOH) solution. 10 mL of each juice was taken and placed in an Erlenmeyer flask. Each test sample was previously calibrated with two drops of phenolphthalein and then titrated with NaOH solution until a pink color</w:t>
      </w:r>
      <w:bookmarkStart w:id="2" w:name="_Hlk191029446"/>
      <w:r w:rsidR="00741A52">
        <w:rPr>
          <w:rFonts w:ascii="Arial" w:hAnsi="Arial" w:cs="Arial"/>
        </w:rPr>
        <w:t xml:space="preserve"> </w:t>
      </w:r>
      <w:r w:rsidR="00265178">
        <w:rPr>
          <w:rFonts w:ascii="Arial" w:hAnsi="Arial" w:cs="Arial"/>
        </w:rPr>
        <w:t>(</w:t>
      </w:r>
      <w:proofErr w:type="spellStart"/>
      <w:r w:rsidR="00265178">
        <w:rPr>
          <w:rFonts w:ascii="Arial" w:hAnsi="Arial" w:cs="Arial"/>
        </w:rPr>
        <w:t>Cunnith</w:t>
      </w:r>
      <w:proofErr w:type="spellEnd"/>
      <w:r w:rsidR="00265178">
        <w:rPr>
          <w:rFonts w:ascii="Arial" w:hAnsi="Arial" w:cs="Arial"/>
        </w:rPr>
        <w:t>, 1995)</w:t>
      </w:r>
      <w:bookmarkEnd w:id="2"/>
      <w:r w:rsidRPr="00AF6DE8">
        <w:rPr>
          <w:rFonts w:ascii="Arial" w:hAnsi="Arial" w:cs="Arial"/>
        </w:rPr>
        <w:t>.</w:t>
      </w:r>
    </w:p>
    <w:p w14:paraId="78A111AF" w14:textId="77777777" w:rsidR="00AF6DE8" w:rsidRPr="00AF6DE8" w:rsidRDefault="00AF6DE8" w:rsidP="00441B6F">
      <w:pPr>
        <w:pStyle w:val="Body"/>
        <w:spacing w:after="0"/>
        <w:rPr>
          <w:rFonts w:ascii="Arial" w:hAnsi="Arial" w:cs="Arial"/>
          <w:b/>
          <w:bCs/>
        </w:rPr>
      </w:pPr>
    </w:p>
    <w:p w14:paraId="1C9369C8" w14:textId="4C6B8D8C" w:rsidR="00AF6DE8" w:rsidRPr="003C2A2D" w:rsidRDefault="00AF6DE8" w:rsidP="00441B6F">
      <w:pPr>
        <w:pStyle w:val="Body"/>
        <w:spacing w:after="0"/>
        <w:rPr>
          <w:rFonts w:ascii="Arial" w:hAnsi="Arial" w:cs="Arial"/>
          <w:b/>
          <w:bCs/>
        </w:rPr>
      </w:pPr>
      <w:r w:rsidRPr="003C2A2D">
        <w:rPr>
          <w:rFonts w:ascii="Arial" w:hAnsi="Arial" w:cs="Arial"/>
          <w:b/>
          <w:bCs/>
        </w:rPr>
        <w:t>3.4. Determination of dry extract refractometry</w:t>
      </w:r>
    </w:p>
    <w:p w14:paraId="609744CB" w14:textId="25AF71C4" w:rsidR="00B67EE8" w:rsidRDefault="00AF6DE8" w:rsidP="00441B6F">
      <w:pPr>
        <w:pStyle w:val="Body"/>
        <w:spacing w:after="0"/>
        <w:rPr>
          <w:rFonts w:ascii="Arial" w:hAnsi="Arial" w:cs="Arial"/>
        </w:rPr>
      </w:pPr>
      <w:r w:rsidRPr="00AF6DE8">
        <w:rPr>
          <w:rFonts w:ascii="Arial" w:hAnsi="Arial" w:cs="Arial"/>
        </w:rPr>
        <w:t>The dry extract refractometry called Brix Degree was determined using an ATAGO type refractometer according to the method described by the AOAC 1995 method. A few drops of extracted cashew juice were placed on the glass of the refractometer and the reading was made by light at the eyepiece of the device. It is expressed in Brix degree (˚Brix)</w:t>
      </w:r>
      <w:r w:rsidR="00265178" w:rsidRPr="00265178">
        <w:rPr>
          <w:rFonts w:ascii="Arial" w:hAnsi="Arial" w:cs="Arial"/>
        </w:rPr>
        <w:t xml:space="preserve"> </w:t>
      </w:r>
      <w:r w:rsidR="00265178">
        <w:rPr>
          <w:rFonts w:ascii="Arial" w:hAnsi="Arial" w:cs="Arial"/>
        </w:rPr>
        <w:t>(</w:t>
      </w:r>
      <w:proofErr w:type="spellStart"/>
      <w:r w:rsidR="00265178">
        <w:rPr>
          <w:rFonts w:ascii="Arial" w:hAnsi="Arial" w:cs="Arial"/>
        </w:rPr>
        <w:t>Cunnith</w:t>
      </w:r>
      <w:proofErr w:type="spellEnd"/>
      <w:r w:rsidR="00265178">
        <w:rPr>
          <w:rFonts w:ascii="Arial" w:hAnsi="Arial" w:cs="Arial"/>
        </w:rPr>
        <w:t>, 1995)</w:t>
      </w:r>
      <w:r w:rsidRPr="00AF6DE8">
        <w:rPr>
          <w:rFonts w:ascii="Arial" w:hAnsi="Arial" w:cs="Arial"/>
        </w:rPr>
        <w:t>.</w:t>
      </w:r>
    </w:p>
    <w:p w14:paraId="23054FA5" w14:textId="77777777" w:rsidR="00AF6DE8" w:rsidRDefault="00AF6DE8" w:rsidP="00441B6F">
      <w:pPr>
        <w:pStyle w:val="Body"/>
        <w:spacing w:after="0"/>
        <w:rPr>
          <w:rFonts w:ascii="Arial" w:hAnsi="Arial" w:cs="Arial"/>
        </w:rPr>
      </w:pPr>
    </w:p>
    <w:p w14:paraId="1BB78820" w14:textId="1DCF53A9" w:rsidR="00AF6DE8" w:rsidRPr="003C2A2D" w:rsidRDefault="00AF6DE8" w:rsidP="00441B6F">
      <w:pPr>
        <w:pStyle w:val="Body"/>
        <w:spacing w:after="0"/>
        <w:rPr>
          <w:rFonts w:ascii="Arial" w:hAnsi="Arial" w:cs="Arial"/>
          <w:b/>
          <w:bCs/>
        </w:rPr>
      </w:pPr>
      <w:r w:rsidRPr="003C2A2D">
        <w:rPr>
          <w:rFonts w:ascii="Arial" w:hAnsi="Arial" w:cs="Arial"/>
          <w:b/>
          <w:bCs/>
        </w:rPr>
        <w:t>2.5. Determination of humidity and dry matter</w:t>
      </w:r>
    </w:p>
    <w:p w14:paraId="5957B393" w14:textId="22C5BCFF" w:rsidR="00290825" w:rsidRDefault="00AF6DE8" w:rsidP="007C6281">
      <w:pPr>
        <w:pStyle w:val="Body"/>
        <w:spacing w:after="0"/>
        <w:rPr>
          <w:rFonts w:ascii="Arial" w:hAnsi="Arial" w:cs="Arial"/>
        </w:rPr>
      </w:pPr>
      <w:r w:rsidRPr="00AF6DE8">
        <w:rPr>
          <w:rFonts w:ascii="Arial" w:hAnsi="Arial" w:cs="Arial"/>
        </w:rPr>
        <w:t>The dry matter content was determined by the oven method, the principle of which is based on the dehydration of a quantity of product until a constant mass of the sample is obtained at 105˚C (</w:t>
      </w:r>
      <w:r w:rsidR="00265178">
        <w:rPr>
          <w:rFonts w:ascii="Arial" w:hAnsi="Arial" w:cs="Arial"/>
        </w:rPr>
        <w:t>Kennith</w:t>
      </w:r>
      <w:r w:rsidRPr="00AF6DE8">
        <w:rPr>
          <w:rFonts w:ascii="Arial" w:hAnsi="Arial" w:cs="Arial"/>
        </w:rPr>
        <w:t xml:space="preserve">, 1990). </w:t>
      </w:r>
    </w:p>
    <w:p w14:paraId="66E89D2B" w14:textId="77777777" w:rsidR="007C6281" w:rsidRDefault="007C6281" w:rsidP="007C6281">
      <w:pPr>
        <w:pStyle w:val="Body"/>
        <w:spacing w:after="0"/>
        <w:rPr>
          <w:rFonts w:ascii="Arial" w:hAnsi="Arial" w:cs="Arial"/>
        </w:rPr>
      </w:pPr>
    </w:p>
    <w:p w14:paraId="0463BC7C" w14:textId="5D95CF88" w:rsidR="00290825" w:rsidRPr="003C2A2D" w:rsidRDefault="00290825" w:rsidP="00290825">
      <w:pPr>
        <w:jc w:val="both"/>
        <w:rPr>
          <w:rFonts w:ascii="Arial" w:hAnsi="Arial" w:cs="Arial"/>
          <w:b/>
          <w:bCs/>
        </w:rPr>
      </w:pPr>
      <w:r w:rsidRPr="003C2A2D">
        <w:rPr>
          <w:rFonts w:ascii="Arial" w:hAnsi="Arial" w:cs="Arial"/>
          <w:b/>
          <w:bCs/>
        </w:rPr>
        <w:t>3.6. Determination of total polyphenols</w:t>
      </w:r>
    </w:p>
    <w:p w14:paraId="1EFB5F62" w14:textId="0B6AE7CE" w:rsidR="00290825" w:rsidRPr="00290825" w:rsidRDefault="00290825" w:rsidP="00290825">
      <w:pPr>
        <w:jc w:val="both"/>
        <w:rPr>
          <w:rFonts w:ascii="Arial" w:hAnsi="Arial" w:cs="Arial"/>
        </w:rPr>
      </w:pPr>
      <w:r w:rsidRPr="00290825">
        <w:rPr>
          <w:rFonts w:ascii="Arial" w:hAnsi="Arial" w:cs="Arial"/>
        </w:rPr>
        <w:t xml:space="preserve">The total polyphenol content of cashew apple juices was performed according to the method described by Wood et al., (2002) using Folin-Ciocaleu. 2.5 mL of diluted Folin-Ciocalteu (1/10) was added to 30 µL of juice. The mixture obtained was placed in the dark in a cabinet at room temperature for 2 min then 2 mL of sodium carbonate solution was added. The whole was incubated for 15 min in a sea bath at 50˚C, then removed and cooled to room temperature. The absorbance was performed with a UV-visible spectrophotometer at 760 nm against a blank. </w:t>
      </w:r>
    </w:p>
    <w:p w14:paraId="5C96E47D" w14:textId="77777777" w:rsidR="00290825" w:rsidRDefault="00290825" w:rsidP="00290825">
      <w:pPr>
        <w:jc w:val="both"/>
        <w:rPr>
          <w:rFonts w:ascii="Arial" w:hAnsi="Arial" w:cs="Arial"/>
          <w:b/>
          <w:bCs/>
        </w:rPr>
      </w:pPr>
    </w:p>
    <w:p w14:paraId="2CFE78B7" w14:textId="1F3CC836" w:rsidR="003614F3" w:rsidRPr="003C2A2D" w:rsidRDefault="003614F3" w:rsidP="00290825">
      <w:pPr>
        <w:jc w:val="both"/>
        <w:rPr>
          <w:rFonts w:ascii="Arial" w:hAnsi="Arial" w:cs="Arial"/>
          <w:b/>
          <w:bCs/>
        </w:rPr>
      </w:pPr>
      <w:r w:rsidRPr="003C2A2D">
        <w:rPr>
          <w:rFonts w:ascii="Arial" w:hAnsi="Arial" w:cs="Arial"/>
          <w:b/>
          <w:bCs/>
        </w:rPr>
        <w:t>3.7.</w:t>
      </w:r>
      <w:r w:rsidRPr="003C2A2D">
        <w:rPr>
          <w:rFonts w:ascii="Arial" w:hAnsi="Arial" w:cs="Arial"/>
        </w:rPr>
        <w:t xml:space="preserve"> </w:t>
      </w:r>
      <w:r w:rsidRPr="003C2A2D">
        <w:rPr>
          <w:rFonts w:ascii="Arial" w:hAnsi="Arial" w:cs="Arial"/>
          <w:b/>
          <w:bCs/>
        </w:rPr>
        <w:t>Dosage of flavonoids</w:t>
      </w:r>
    </w:p>
    <w:p w14:paraId="20158AFB" w14:textId="58730BFC" w:rsidR="00290825" w:rsidRPr="003614F3" w:rsidRDefault="003614F3" w:rsidP="00290825">
      <w:pPr>
        <w:jc w:val="both"/>
        <w:rPr>
          <w:rFonts w:ascii="Arial" w:hAnsi="Arial" w:cs="Arial"/>
        </w:rPr>
      </w:pPr>
      <w:r w:rsidRPr="003614F3">
        <w:rPr>
          <w:rFonts w:ascii="Arial" w:hAnsi="Arial" w:cs="Arial"/>
        </w:rPr>
        <w:t xml:space="preserve">The flavonoid assay was performed according to the method described by Marinova et al., (2005). To do this, 0.75 mL of 5% sodium nitrite (NaNO2) was added to 2.5 mL of cashew apple juice in a 25 mL graduated flask. The mixture was then supplemented with 0.75 mL of 10% (m/v) aluminum chloride (AlCl3), then incubated for 6 min in the dark. 5 mL of 1 N sodium hydroxide solution was added and the volume was brought to the mark with distilled water. The mixture obtained was homogenized and left to stand for 15 min. The optical density (OD) was measured using a spectrophotometer at 510 nm against a blank. </w:t>
      </w:r>
    </w:p>
    <w:p w14:paraId="0F842BFC" w14:textId="77777777" w:rsidR="003614F3" w:rsidRDefault="003614F3" w:rsidP="00441B6F">
      <w:pPr>
        <w:pStyle w:val="Body"/>
        <w:spacing w:after="0"/>
        <w:rPr>
          <w:rFonts w:ascii="Arial" w:hAnsi="Arial" w:cs="Arial"/>
        </w:rPr>
      </w:pPr>
    </w:p>
    <w:p w14:paraId="02315977" w14:textId="1B156E01" w:rsidR="003614F3" w:rsidRPr="003C2A2D" w:rsidRDefault="003614F3" w:rsidP="00441B6F">
      <w:pPr>
        <w:pStyle w:val="Body"/>
        <w:spacing w:after="0"/>
        <w:rPr>
          <w:rFonts w:ascii="Arial" w:hAnsi="Arial" w:cs="Arial"/>
          <w:b/>
          <w:bCs/>
        </w:rPr>
      </w:pPr>
      <w:r w:rsidRPr="003C2A2D">
        <w:rPr>
          <w:rFonts w:ascii="Arial" w:hAnsi="Arial" w:cs="Arial"/>
          <w:b/>
          <w:bCs/>
        </w:rPr>
        <w:t>3.8. Determination of total tannins</w:t>
      </w:r>
    </w:p>
    <w:p w14:paraId="04C44E08" w14:textId="4320D754" w:rsidR="003614F3" w:rsidRDefault="003614F3" w:rsidP="00441B6F">
      <w:pPr>
        <w:pStyle w:val="Body"/>
        <w:spacing w:after="0"/>
        <w:rPr>
          <w:rFonts w:ascii="Arial" w:hAnsi="Arial" w:cs="Arial"/>
        </w:rPr>
      </w:pPr>
      <w:r w:rsidRPr="003614F3">
        <w:rPr>
          <w:rFonts w:ascii="Arial" w:hAnsi="Arial" w:cs="Arial"/>
        </w:rPr>
        <w:t xml:space="preserve">The determination of total tannins was carried out by the method described by Ci &amp; Indira., (2016). 100 µl of cashew apple juice was added to a test tube containing demineralized water and 0.5 mL of Folin Ciocalteu reagent. To this mixture, 1 mL of Ca2CO3 was added and then the volume was made up to 10 mL with distilled water. Subsequently, the solution was homogenized and left to react at room temperature for 30 min. The optical density is determined by spectrophotometer at 700 nm. </w:t>
      </w:r>
    </w:p>
    <w:p w14:paraId="190F36E8" w14:textId="77777777" w:rsidR="003614F3" w:rsidRPr="003614F3" w:rsidRDefault="003614F3" w:rsidP="00441B6F">
      <w:pPr>
        <w:pStyle w:val="Body"/>
        <w:spacing w:after="0"/>
        <w:rPr>
          <w:rFonts w:ascii="Arial" w:hAnsi="Arial" w:cs="Arial"/>
          <w:b/>
          <w:bCs/>
        </w:rPr>
      </w:pPr>
    </w:p>
    <w:p w14:paraId="6D943771" w14:textId="3224BC7A" w:rsidR="003614F3" w:rsidRPr="003C2A2D" w:rsidRDefault="003614F3" w:rsidP="00441B6F">
      <w:pPr>
        <w:pStyle w:val="Body"/>
        <w:spacing w:after="0"/>
        <w:rPr>
          <w:rFonts w:ascii="Arial" w:hAnsi="Arial" w:cs="Arial"/>
          <w:b/>
          <w:bCs/>
        </w:rPr>
      </w:pPr>
      <w:r w:rsidRPr="003C2A2D">
        <w:rPr>
          <w:rFonts w:ascii="Arial" w:hAnsi="Arial" w:cs="Arial"/>
          <w:b/>
          <w:bCs/>
        </w:rPr>
        <w:t>3.9. Dosage of reducing sugars</w:t>
      </w:r>
    </w:p>
    <w:p w14:paraId="7F94CCE5" w14:textId="16C7ECAE" w:rsidR="003614F3" w:rsidRDefault="003614F3" w:rsidP="00441B6F">
      <w:pPr>
        <w:pStyle w:val="Body"/>
        <w:spacing w:after="0"/>
        <w:rPr>
          <w:rFonts w:ascii="Arial" w:hAnsi="Arial" w:cs="Arial"/>
        </w:rPr>
      </w:pPr>
      <w:r w:rsidRPr="003614F3">
        <w:rPr>
          <w:rFonts w:ascii="Arial" w:hAnsi="Arial" w:cs="Arial"/>
        </w:rPr>
        <w:t xml:space="preserve">The determination of the concentration of reducing sugars in cashew apple juice was carried out by the colorimetric method of Bernfeld (1955) using 3,5-dinitro-salicyclic acid (DNS). For this, 0.1 mL of cashew apple juice was introduced into a test tube and supplemented with 1 </w:t>
      </w:r>
      <w:r w:rsidRPr="003614F3">
        <w:rPr>
          <w:rFonts w:ascii="Arial" w:hAnsi="Arial" w:cs="Arial"/>
        </w:rPr>
        <w:lastRenderedPageBreak/>
        <w:t xml:space="preserve">mL of DNS. The mixture was heated in a boiling water bath for 15 min. After 15 minutes, the solution was removed and 10 mL of demineralized water was added. The absorbance of each sample was measured at 540 nm against a blank using a spectrophotometer. </w:t>
      </w:r>
    </w:p>
    <w:p w14:paraId="2777E21B" w14:textId="1BE3ECEC" w:rsidR="003614F3" w:rsidRPr="0051640E" w:rsidRDefault="003614F3" w:rsidP="00441B6F">
      <w:pPr>
        <w:pStyle w:val="Body"/>
        <w:spacing w:after="0"/>
        <w:rPr>
          <w:rFonts w:ascii="Arial Black" w:hAnsi="Arial Black" w:cs="Arial"/>
        </w:rPr>
      </w:pPr>
    </w:p>
    <w:p w14:paraId="47105D0C" w14:textId="7A7A5403" w:rsidR="003614F3" w:rsidRPr="003C2A2D" w:rsidRDefault="003614F3" w:rsidP="00441B6F">
      <w:pPr>
        <w:pStyle w:val="Body"/>
        <w:spacing w:after="0"/>
        <w:rPr>
          <w:rFonts w:ascii="Arial" w:hAnsi="Arial" w:cs="Arial"/>
          <w:b/>
          <w:bCs/>
        </w:rPr>
      </w:pPr>
      <w:r w:rsidRPr="003C2A2D">
        <w:rPr>
          <w:rFonts w:ascii="Arial" w:hAnsi="Arial" w:cs="Arial"/>
          <w:b/>
          <w:bCs/>
        </w:rPr>
        <w:t>3.10. Determination of total sugars</w:t>
      </w:r>
    </w:p>
    <w:p w14:paraId="27A00E33" w14:textId="1E515A1C" w:rsidR="003614F3" w:rsidRDefault="003614F3" w:rsidP="00441B6F">
      <w:pPr>
        <w:pStyle w:val="Body"/>
        <w:spacing w:after="0"/>
        <w:rPr>
          <w:rFonts w:ascii="Arial" w:hAnsi="Arial" w:cs="Arial"/>
        </w:rPr>
      </w:pPr>
      <w:r w:rsidRPr="003614F3">
        <w:rPr>
          <w:rFonts w:ascii="Arial" w:hAnsi="Arial" w:cs="Arial"/>
        </w:rPr>
        <w:t>The determination of total sugars was carried out according to the method of Dubois et al. (1956). 0.1 mL of apple juice was introduced into a test tube with the addition of 0.9 mL of distilled water. The mixture obtained was then treated with 1 mL of 5% (m/v) phenol and 5 mL of acid sulfuric. The optical density was determined by spectrophotometer at 490 nm against a blank consisting of glucose solution of concentration 1 g/L</w:t>
      </w:r>
    </w:p>
    <w:p w14:paraId="3F1A5F5B" w14:textId="77777777" w:rsidR="003614F3" w:rsidRDefault="003614F3" w:rsidP="00441B6F">
      <w:pPr>
        <w:pStyle w:val="Body"/>
        <w:spacing w:after="0"/>
        <w:rPr>
          <w:rFonts w:ascii="Arial" w:hAnsi="Arial" w:cs="Arial"/>
        </w:rPr>
      </w:pPr>
    </w:p>
    <w:p w14:paraId="4D12E189" w14:textId="1AE73190" w:rsidR="003614F3" w:rsidRPr="003C2A2D" w:rsidRDefault="00297531" w:rsidP="00441B6F">
      <w:pPr>
        <w:pStyle w:val="Body"/>
        <w:spacing w:after="0"/>
        <w:rPr>
          <w:rFonts w:ascii="Arial" w:hAnsi="Arial" w:cs="Arial"/>
          <w:b/>
          <w:bCs/>
        </w:rPr>
      </w:pPr>
      <w:r w:rsidRPr="003C2A2D">
        <w:rPr>
          <w:rFonts w:ascii="Arial" w:hAnsi="Arial" w:cs="Arial"/>
          <w:b/>
          <w:bCs/>
        </w:rPr>
        <w:t>3</w:t>
      </w:r>
      <w:r w:rsidR="003614F3" w:rsidRPr="003C2A2D">
        <w:rPr>
          <w:rFonts w:ascii="Arial" w:hAnsi="Arial" w:cs="Arial"/>
          <w:b/>
          <w:bCs/>
        </w:rPr>
        <w:t xml:space="preserve">. </w:t>
      </w:r>
      <w:r w:rsidRPr="003C2A2D">
        <w:rPr>
          <w:rFonts w:ascii="Arial" w:hAnsi="Arial" w:cs="Arial"/>
          <w:b/>
          <w:bCs/>
        </w:rPr>
        <w:t>11. Statistical</w:t>
      </w:r>
      <w:r w:rsidR="003614F3" w:rsidRPr="003C2A2D">
        <w:rPr>
          <w:rFonts w:ascii="Arial" w:hAnsi="Arial" w:cs="Arial"/>
          <w:b/>
          <w:bCs/>
        </w:rPr>
        <w:t xml:space="preserve"> analysis</w:t>
      </w:r>
    </w:p>
    <w:p w14:paraId="5FFDE2DF" w14:textId="56D2443D" w:rsidR="003614F3" w:rsidRDefault="003614F3" w:rsidP="00441B6F">
      <w:pPr>
        <w:pStyle w:val="Body"/>
        <w:spacing w:after="0"/>
        <w:rPr>
          <w:rFonts w:ascii="Arial" w:hAnsi="Arial" w:cs="Arial"/>
        </w:rPr>
      </w:pPr>
      <w:r w:rsidRPr="003614F3">
        <w:rPr>
          <w:rFonts w:ascii="Arial" w:hAnsi="Arial" w:cs="Arial"/>
        </w:rPr>
        <w:t>The statistical processing of the data obtained consisted firstly in calculating the means and standard deviations of each parameter using Excel software version 201</w:t>
      </w:r>
      <w:r w:rsidR="003C2A2D">
        <w:rPr>
          <w:rFonts w:ascii="Arial" w:hAnsi="Arial" w:cs="Arial"/>
        </w:rPr>
        <w:t>6</w:t>
      </w:r>
      <w:r w:rsidRPr="003614F3">
        <w:rPr>
          <w:rFonts w:ascii="Arial" w:hAnsi="Arial" w:cs="Arial"/>
        </w:rPr>
        <w:t>. Secondly, the physicochemical and biochemical parameters of cashew apples at different stages were compared by a one-way analysis of variances (ANOVA) and the level of significant difference determined by the Duncan test. XLSAT software version 2016 was used to carry out these analyses.</w:t>
      </w:r>
    </w:p>
    <w:p w14:paraId="2ABC65BE" w14:textId="77777777" w:rsidR="003614F3" w:rsidRDefault="003614F3" w:rsidP="00441B6F">
      <w:pPr>
        <w:pStyle w:val="Body"/>
        <w:spacing w:after="0"/>
        <w:rPr>
          <w:rFonts w:ascii="Arial" w:hAnsi="Arial" w:cs="Arial"/>
        </w:rPr>
      </w:pPr>
    </w:p>
    <w:p w14:paraId="5B8D97A7" w14:textId="77777777" w:rsidR="00790ADA" w:rsidRPr="00FB3A86" w:rsidRDefault="00790ADA" w:rsidP="00441B6F">
      <w:pPr>
        <w:pStyle w:val="Body"/>
        <w:spacing w:after="0"/>
        <w:rPr>
          <w:rFonts w:ascii="Arial" w:hAnsi="Arial" w:cs="Arial"/>
        </w:rPr>
      </w:pPr>
    </w:p>
    <w:p w14:paraId="59511D26" w14:textId="77777777" w:rsidR="00347495" w:rsidRDefault="00347495" w:rsidP="00441B6F">
      <w:pPr>
        <w:pStyle w:val="Head1"/>
        <w:spacing w:after="0"/>
        <w:jc w:val="both"/>
        <w:rPr>
          <w:rFonts w:ascii="Arial" w:hAnsi="Arial" w:cs="Arial"/>
        </w:rPr>
      </w:pPr>
      <w:bookmarkStart w:id="3" w:name="_Hlk190475992"/>
      <w:r>
        <w:rPr>
          <w:rFonts w:ascii="Arial" w:hAnsi="Arial" w:cs="Arial"/>
        </w:rPr>
        <w:t>4</w:t>
      </w:r>
      <w:r w:rsidR="00902823">
        <w:rPr>
          <w:rFonts w:ascii="Arial" w:hAnsi="Arial" w:cs="Arial"/>
        </w:rPr>
        <w:t xml:space="preserve">. </w:t>
      </w:r>
      <w:r w:rsidR="00000F8F">
        <w:rPr>
          <w:rFonts w:ascii="Arial" w:hAnsi="Arial" w:cs="Arial"/>
        </w:rPr>
        <w:t xml:space="preserve">results </w:t>
      </w:r>
    </w:p>
    <w:bookmarkEnd w:id="3"/>
    <w:p w14:paraId="2D9ABB70" w14:textId="3354D955" w:rsidR="00790ADA" w:rsidRPr="00066C50" w:rsidRDefault="00347495" w:rsidP="00441B6F">
      <w:pPr>
        <w:pStyle w:val="Head1"/>
        <w:spacing w:after="0"/>
        <w:jc w:val="both"/>
        <w:rPr>
          <w:rFonts w:ascii="Arial" w:hAnsi="Arial" w:cs="Arial"/>
          <w:sz w:val="20"/>
        </w:rPr>
      </w:pPr>
      <w:r w:rsidRPr="00347495">
        <w:rPr>
          <w:rFonts w:ascii="Arial" w:hAnsi="Arial" w:cs="Arial"/>
          <w:sz w:val="20"/>
        </w:rPr>
        <w:t>4.1. P</w:t>
      </w:r>
      <w:r w:rsidRPr="00347495">
        <w:rPr>
          <w:rFonts w:ascii="Arial" w:hAnsi="Arial" w:cs="Arial"/>
          <w:caps w:val="0"/>
          <w:sz w:val="20"/>
        </w:rPr>
        <w:t>hysicochemical characteristics of three maturity levels of cashew apple</w:t>
      </w:r>
      <w:r w:rsidR="00066C50">
        <w:rPr>
          <w:rFonts w:ascii="Arial" w:hAnsi="Arial" w:cs="Arial"/>
          <w:sz w:val="20"/>
        </w:rPr>
        <w:t xml:space="preserve"> </w:t>
      </w:r>
    </w:p>
    <w:p w14:paraId="5DC68577" w14:textId="69B43C20" w:rsidR="00066C50" w:rsidRDefault="00066C50" w:rsidP="00066C50">
      <w:pPr>
        <w:pStyle w:val="Body"/>
        <w:rPr>
          <w:rFonts w:ascii="Arial" w:hAnsi="Arial" w:cs="Arial"/>
        </w:rPr>
      </w:pPr>
      <w:r>
        <w:rPr>
          <w:rFonts w:ascii="Arial" w:hAnsi="Arial" w:cs="Arial"/>
        </w:rPr>
        <w:t xml:space="preserve">  </w:t>
      </w:r>
      <w:r w:rsidRPr="00066C50">
        <w:rPr>
          <w:rFonts w:ascii="Arial" w:hAnsi="Arial" w:cs="Arial"/>
        </w:rPr>
        <w:t xml:space="preserve">The average values of pH, titratable acidity, Brix degree, dry matter and humidity rate of cashew apple juices (red and yellow) from the locality of Yamoussoukro, </w:t>
      </w:r>
      <w:proofErr w:type="spellStart"/>
      <w:r w:rsidRPr="00066C50">
        <w:rPr>
          <w:rFonts w:ascii="Arial" w:hAnsi="Arial" w:cs="Arial"/>
        </w:rPr>
        <w:t>Katiola</w:t>
      </w:r>
      <w:proofErr w:type="spellEnd"/>
      <w:r w:rsidRPr="00066C50">
        <w:rPr>
          <w:rFonts w:ascii="Arial" w:hAnsi="Arial" w:cs="Arial"/>
        </w:rPr>
        <w:t xml:space="preserve">, </w:t>
      </w:r>
      <w:proofErr w:type="spellStart"/>
      <w:r w:rsidRPr="00066C50">
        <w:rPr>
          <w:rFonts w:ascii="Arial" w:hAnsi="Arial" w:cs="Arial"/>
        </w:rPr>
        <w:t>Korhogo</w:t>
      </w:r>
      <w:proofErr w:type="spellEnd"/>
      <w:r w:rsidRPr="00066C50">
        <w:rPr>
          <w:rFonts w:ascii="Arial" w:hAnsi="Arial" w:cs="Arial"/>
        </w:rPr>
        <w:t xml:space="preserve"> are recorded respectively in tables 1, 2 and 3. The pH values of the different juices from Yamoussoukro are generally between3.6 ±0.01 to4.0 ±0.06 for red apples while the values for yellow cashew apple juices ranged from 3.6 ±0.01 and 3.9 ±0.07. Maturity stages 1 and 3 (red) as well as stages 1 and 2 (yellow) do </w:t>
      </w:r>
      <w:proofErr w:type="spellStart"/>
      <w:r w:rsidRPr="00066C50">
        <w:rPr>
          <w:rFonts w:ascii="Arial" w:hAnsi="Arial" w:cs="Arial"/>
        </w:rPr>
        <w:t>notshow</w:t>
      </w:r>
      <w:proofErr w:type="spellEnd"/>
      <w:r w:rsidRPr="00066C50">
        <w:rPr>
          <w:rFonts w:ascii="Arial" w:hAnsi="Arial" w:cs="Arial"/>
        </w:rPr>
        <w:t xml:space="preserve"> no statistical difference.</w:t>
      </w:r>
      <w:r w:rsidR="00842EA1">
        <w:rPr>
          <w:rFonts w:ascii="Arial" w:hAnsi="Arial" w:cs="Arial"/>
        </w:rPr>
        <w:t xml:space="preserve"> </w:t>
      </w:r>
      <w:r w:rsidRPr="00066C50">
        <w:rPr>
          <w:rFonts w:ascii="Arial" w:hAnsi="Arial" w:cs="Arial"/>
        </w:rPr>
        <w:t>At the locality of Katiola, the results indicated in Table 2 show acidic cashew apple juices (red and yellow) with a significant difference (</w:t>
      </w:r>
      <w:r w:rsidRPr="00842EA1">
        <w:rPr>
          <w:rFonts w:ascii="Arial" w:hAnsi="Arial" w:cs="Arial"/>
          <w:i/>
          <w:iCs/>
        </w:rPr>
        <w:t xml:space="preserve">P </w:t>
      </w:r>
      <w:r w:rsidRPr="00066C50">
        <w:rPr>
          <w:rFonts w:ascii="Arial" w:hAnsi="Arial" w:cs="Arial"/>
        </w:rPr>
        <w:t>&lt; 0.05) regardless of the level of maturity. The juiceS2RKAreflects a less acidic pH compared to the pH of the samples</w:t>
      </w:r>
      <w:r w:rsidR="00842EA1">
        <w:rPr>
          <w:rFonts w:ascii="Arial" w:hAnsi="Arial" w:cs="Arial"/>
        </w:rPr>
        <w:t xml:space="preserve"> </w:t>
      </w:r>
      <w:r w:rsidRPr="00066C50">
        <w:rPr>
          <w:rFonts w:ascii="Arial" w:hAnsi="Arial" w:cs="Arial"/>
        </w:rPr>
        <w:t xml:space="preserve">S1RKA and S3RKA. In the locality of </w:t>
      </w:r>
      <w:proofErr w:type="spellStart"/>
      <w:proofErr w:type="gramStart"/>
      <w:r w:rsidRPr="00066C50">
        <w:rPr>
          <w:rFonts w:ascii="Arial" w:hAnsi="Arial" w:cs="Arial"/>
        </w:rPr>
        <w:t>Korhogo,The</w:t>
      </w:r>
      <w:proofErr w:type="spellEnd"/>
      <w:proofErr w:type="gramEnd"/>
      <w:r w:rsidRPr="00066C50">
        <w:rPr>
          <w:rFonts w:ascii="Arial" w:hAnsi="Arial" w:cs="Arial"/>
        </w:rPr>
        <w:t xml:space="preserve"> pH of raw cashew apple juice from the highest red variety was3.8 ±0.02 while that of the yellow variety was 4.1 ±0.06 (Table 3). Furthermore, the pH of juices from different maturity levels is statistically different (</w:t>
      </w:r>
      <w:r w:rsidRPr="00842EA1">
        <w:rPr>
          <w:rFonts w:ascii="Arial" w:hAnsi="Arial" w:cs="Arial"/>
          <w:i/>
          <w:iCs/>
        </w:rPr>
        <w:t>P</w:t>
      </w:r>
      <w:r w:rsidRPr="00066C50">
        <w:rPr>
          <w:rFonts w:ascii="Arial" w:hAnsi="Arial" w:cs="Arial"/>
        </w:rPr>
        <w:t xml:space="preserve"> &lt; 0.05) depending on the variety.</w:t>
      </w:r>
    </w:p>
    <w:p w14:paraId="2FE29DCA" w14:textId="25F7823C" w:rsidR="00066C50" w:rsidRDefault="00066C50" w:rsidP="00066C50">
      <w:pPr>
        <w:pStyle w:val="Body"/>
        <w:rPr>
          <w:rFonts w:ascii="Arial" w:hAnsi="Arial" w:cs="Arial"/>
        </w:rPr>
      </w:pPr>
      <w:r w:rsidRPr="00066C50">
        <w:rPr>
          <w:rFonts w:ascii="Arial" w:hAnsi="Arial" w:cs="Arial"/>
        </w:rPr>
        <w:t>Regarding the titratable acidity contents, the Yamoussoukro juices ranged from 0.45 to 0.52%for the red variety and 0.46 to 0.49%for the yellow variety. The juices of the yellow variety have no significant difference</w:t>
      </w:r>
      <w:r w:rsidR="00842EA1">
        <w:rPr>
          <w:rFonts w:ascii="Arial" w:hAnsi="Arial" w:cs="Arial"/>
        </w:rPr>
        <w:t xml:space="preserve"> </w:t>
      </w:r>
      <w:r w:rsidRPr="00066C50">
        <w:rPr>
          <w:rFonts w:ascii="Arial" w:hAnsi="Arial" w:cs="Arial"/>
        </w:rPr>
        <w:t>(</w:t>
      </w:r>
      <w:r w:rsidRPr="00842EA1">
        <w:rPr>
          <w:rFonts w:ascii="Arial" w:hAnsi="Arial" w:cs="Arial"/>
          <w:i/>
          <w:iCs/>
        </w:rPr>
        <w:t>P</w:t>
      </w:r>
      <w:r w:rsidRPr="00066C50">
        <w:rPr>
          <w:rFonts w:ascii="Arial" w:hAnsi="Arial" w:cs="Arial"/>
        </w:rPr>
        <w:t xml:space="preserve"> &lt; 0.05)</w:t>
      </w:r>
      <w:r w:rsidR="00842EA1">
        <w:rPr>
          <w:rFonts w:ascii="Arial" w:hAnsi="Arial" w:cs="Arial"/>
        </w:rPr>
        <w:t xml:space="preserve"> </w:t>
      </w:r>
      <w:r w:rsidRPr="00066C50">
        <w:rPr>
          <w:rFonts w:ascii="Arial" w:hAnsi="Arial" w:cs="Arial"/>
        </w:rPr>
        <w:t xml:space="preserve">On the other hand, those of the red variety showed </w:t>
      </w:r>
      <w:proofErr w:type="spellStart"/>
      <w:proofErr w:type="gramStart"/>
      <w:r w:rsidRPr="00066C50">
        <w:rPr>
          <w:rFonts w:ascii="Arial" w:hAnsi="Arial" w:cs="Arial"/>
        </w:rPr>
        <w:t>variability.However</w:t>
      </w:r>
      <w:proofErr w:type="spellEnd"/>
      <w:proofErr w:type="gramEnd"/>
      <w:r w:rsidRPr="00066C50">
        <w:rPr>
          <w:rFonts w:ascii="Arial" w:hAnsi="Arial" w:cs="Arial"/>
        </w:rPr>
        <w:t xml:space="preserve">, the </w:t>
      </w:r>
      <w:proofErr w:type="spellStart"/>
      <w:r w:rsidRPr="00066C50">
        <w:rPr>
          <w:rFonts w:ascii="Arial" w:hAnsi="Arial" w:cs="Arial"/>
        </w:rPr>
        <w:t>Katiola</w:t>
      </w:r>
      <w:proofErr w:type="spellEnd"/>
      <w:r w:rsidRPr="00066C50">
        <w:rPr>
          <w:rFonts w:ascii="Arial" w:hAnsi="Arial" w:cs="Arial"/>
        </w:rPr>
        <w:t xml:space="preserve"> samples showed a significant difference regardless of the variety for titratable acidity. The low contents in this locality were obtained at stage 2 for the juices of the red variety and at stage 1 for the yellow variety. Approximately0.65 and 0.51% were the highest contents of titratable acidity of the respective red and yellow varieties from the locality of </w:t>
      </w:r>
      <w:proofErr w:type="spellStart"/>
      <w:r w:rsidRPr="00066C50">
        <w:rPr>
          <w:rFonts w:ascii="Arial" w:hAnsi="Arial" w:cs="Arial"/>
        </w:rPr>
        <w:t>Korhogo</w:t>
      </w:r>
      <w:proofErr w:type="spellEnd"/>
      <w:r w:rsidRPr="00066C50">
        <w:rPr>
          <w:rFonts w:ascii="Arial" w:hAnsi="Arial" w:cs="Arial"/>
        </w:rPr>
        <w:t>. The samples from each variety showed a significant difference.</w:t>
      </w:r>
    </w:p>
    <w:p w14:paraId="71810EF7" w14:textId="6EB5A1C7" w:rsidR="00066C50" w:rsidRPr="00066C50" w:rsidRDefault="00066C50" w:rsidP="00066C50">
      <w:pPr>
        <w:pStyle w:val="Body"/>
        <w:rPr>
          <w:rFonts w:ascii="Arial" w:hAnsi="Arial" w:cs="Arial"/>
        </w:rPr>
      </w:pPr>
      <w:r w:rsidRPr="00066C50">
        <w:rPr>
          <w:rFonts w:ascii="Arial" w:hAnsi="Arial" w:cs="Arial"/>
        </w:rPr>
        <w:t xml:space="preserve">As for the dry extract refractometry, the </w:t>
      </w:r>
      <w:proofErr w:type="spellStart"/>
      <w:r w:rsidRPr="00066C50">
        <w:rPr>
          <w:rFonts w:ascii="Arial" w:hAnsi="Arial" w:cs="Arial"/>
        </w:rPr>
        <w:t>valuesvary</w:t>
      </w:r>
      <w:proofErr w:type="spellEnd"/>
      <w:r w:rsidRPr="00066C50">
        <w:rPr>
          <w:rFonts w:ascii="Arial" w:hAnsi="Arial" w:cs="Arial"/>
        </w:rPr>
        <w:t xml:space="preserve"> from 9.17 to 9.60° Brix and 9.04 to 9.30° Brix respectively for the juices of the red and yellow varieties from the locality of Yamoussoukro. However, the juice of stage 2 (9.60 ±0.10°Brix) is sweeter than that of stage 1 (9.17 ±0.02) and 3 (9.35 ±0.05). However, a significant difference at the 5% threshold was noted for each variety. For yellow apples, stages 1 and 3 appear to have no statistical difference but reveal a difference at the 5% threshold with stage 2 apple juice (Table 1</w:t>
      </w:r>
      <w:proofErr w:type="gramStart"/>
      <w:r w:rsidRPr="00066C50">
        <w:rPr>
          <w:rFonts w:ascii="Arial" w:hAnsi="Arial" w:cs="Arial"/>
        </w:rPr>
        <w:t>).The</w:t>
      </w:r>
      <w:proofErr w:type="gramEnd"/>
      <w:r w:rsidRPr="00066C50">
        <w:rPr>
          <w:rFonts w:ascii="Arial" w:hAnsi="Arial" w:cs="Arial"/>
        </w:rPr>
        <w:t xml:space="preserve"> raw juices of red apples of stage 1 and 2 of Katiola do not show any difference. In addition, the two levels (1 and 2) show a difference with the maturity stage 3. Regarding the raw juices of yellow apple, the highest (9.85 ±0.02°Brix)</w:t>
      </w:r>
      <w:r w:rsidR="00022061">
        <w:rPr>
          <w:rFonts w:ascii="Arial" w:hAnsi="Arial" w:cs="Arial"/>
        </w:rPr>
        <w:t xml:space="preserve"> </w:t>
      </w:r>
      <w:r w:rsidRPr="00066C50">
        <w:rPr>
          <w:rFonts w:ascii="Arial" w:hAnsi="Arial" w:cs="Arial"/>
        </w:rPr>
        <w:t xml:space="preserve">was obtained at maturity stage 2. In the locality </w:t>
      </w:r>
      <w:r w:rsidRPr="00066C50">
        <w:rPr>
          <w:rFonts w:ascii="Arial" w:hAnsi="Arial" w:cs="Arial"/>
        </w:rPr>
        <w:lastRenderedPageBreak/>
        <w:t xml:space="preserve">of </w:t>
      </w:r>
      <w:proofErr w:type="spellStart"/>
      <w:r w:rsidRPr="00066C50">
        <w:rPr>
          <w:rFonts w:ascii="Arial" w:hAnsi="Arial" w:cs="Arial"/>
        </w:rPr>
        <w:t>Korhogo</w:t>
      </w:r>
      <w:proofErr w:type="spellEnd"/>
      <w:r w:rsidRPr="00066C50">
        <w:rPr>
          <w:rFonts w:ascii="Arial" w:hAnsi="Arial" w:cs="Arial"/>
        </w:rPr>
        <w:t>, the dry extract refractometry of the raw juices (red) varied from10.51 ±0.58 to11.34 ±0.03° Brix with an intermediate value of 10.94 ±0.01° Brix. As for the juices of the yellow variety, they all presented variable average values. A point of honor goes to the red cashew apple juice (S2RKO) which records the refractometry dry extract of 11.34 ±0.03° Brix.</w:t>
      </w:r>
    </w:p>
    <w:p w14:paraId="1E49B186" w14:textId="52480C49" w:rsidR="00066C50" w:rsidRDefault="00066C50" w:rsidP="00066C50">
      <w:pPr>
        <w:pStyle w:val="Body"/>
        <w:spacing w:after="0"/>
        <w:rPr>
          <w:rFonts w:ascii="Arial" w:hAnsi="Arial" w:cs="Arial"/>
        </w:rPr>
      </w:pPr>
      <w:r w:rsidRPr="00066C50">
        <w:rPr>
          <w:rFonts w:ascii="Arial" w:hAnsi="Arial" w:cs="Arial"/>
        </w:rPr>
        <w:t xml:space="preserve">The analysis of juices from the Yamoussoukro locality in dry matter and humidity rates revealed variability between different samples of the same variety. The juices of the red variety varied from 8.92 to 13.74%and 86.26 to 91.26%respectively for dry matter and moisture content. As for the yellow variety from the same locality, low contents were recorded at stage 1 for dry matter and at stage 2 for moisture </w:t>
      </w:r>
      <w:proofErr w:type="spellStart"/>
      <w:proofErr w:type="gramStart"/>
      <w:r w:rsidRPr="00066C50">
        <w:rPr>
          <w:rFonts w:ascii="Arial" w:hAnsi="Arial" w:cs="Arial"/>
        </w:rPr>
        <w:t>content.The</w:t>
      </w:r>
      <w:proofErr w:type="spellEnd"/>
      <w:proofErr w:type="gramEnd"/>
      <w:r w:rsidRPr="00066C50">
        <w:rPr>
          <w:rFonts w:ascii="Arial" w:hAnsi="Arial" w:cs="Arial"/>
        </w:rPr>
        <w:t xml:space="preserve"> </w:t>
      </w:r>
      <w:proofErr w:type="spellStart"/>
      <w:r w:rsidRPr="00066C50">
        <w:rPr>
          <w:rFonts w:ascii="Arial" w:hAnsi="Arial" w:cs="Arial"/>
        </w:rPr>
        <w:t>Katiola</w:t>
      </w:r>
      <w:proofErr w:type="spellEnd"/>
      <w:r w:rsidRPr="00066C50">
        <w:rPr>
          <w:rFonts w:ascii="Arial" w:hAnsi="Arial" w:cs="Arial"/>
        </w:rPr>
        <w:t xml:space="preserve"> samples show a significant difference regardless of the variety for titratable acidity. The low contents were obtained at stage 2 for the juices of the red variety and at stage 1 for the yellow variety. The juices of the red variety of stages 2 and 3 recorded the highest contents respectively for dry matter and moisture content of the locality of Katiola. In addition, the yellow variety of the said locality had contents that varied from 10.65 to 12.84% and from 88.49 to 89.49% successively for dry matter and moisture content.</w:t>
      </w:r>
      <w:r w:rsidR="00022061">
        <w:rPr>
          <w:rFonts w:ascii="Arial" w:hAnsi="Arial" w:cs="Arial"/>
        </w:rPr>
        <w:t xml:space="preserve"> </w:t>
      </w:r>
      <w:r w:rsidRPr="00066C50">
        <w:rPr>
          <w:rFonts w:ascii="Arial" w:hAnsi="Arial" w:cs="Arial"/>
        </w:rPr>
        <w:t xml:space="preserve">As for juices from stage 2 (12.46%) and stage 1 (90.63%), </w:t>
      </w:r>
      <w:proofErr w:type="spellStart"/>
      <w:r w:rsidRPr="00066C50">
        <w:rPr>
          <w:rFonts w:ascii="Arial" w:hAnsi="Arial" w:cs="Arial"/>
        </w:rPr>
        <w:t>theyhad</w:t>
      </w:r>
      <w:proofErr w:type="spellEnd"/>
      <w:r w:rsidRPr="00066C50">
        <w:rPr>
          <w:rFonts w:ascii="Arial" w:hAnsi="Arial" w:cs="Arial"/>
        </w:rPr>
        <w:t xml:space="preserve"> the highest contents of the red variety respectively for dry matter and humidity rate of </w:t>
      </w:r>
      <w:proofErr w:type="spellStart"/>
      <w:r w:rsidRPr="00066C50">
        <w:rPr>
          <w:rFonts w:ascii="Arial" w:hAnsi="Arial" w:cs="Arial"/>
        </w:rPr>
        <w:t>Korhogo</w:t>
      </w:r>
      <w:proofErr w:type="spellEnd"/>
      <w:r w:rsidRPr="00066C50">
        <w:rPr>
          <w:rFonts w:ascii="Arial" w:hAnsi="Arial" w:cs="Arial"/>
        </w:rPr>
        <w:t xml:space="preserve">. In the same locality the yellow variety revealed the low contents at stage 1 (9,361%) (dry matter) </w:t>
      </w:r>
      <w:proofErr w:type="spellStart"/>
      <w:r w:rsidRPr="00066C50">
        <w:rPr>
          <w:rFonts w:ascii="Arial" w:hAnsi="Arial" w:cs="Arial"/>
        </w:rPr>
        <w:t>andat</w:t>
      </w:r>
      <w:proofErr w:type="spellEnd"/>
      <w:r w:rsidRPr="00066C50">
        <w:rPr>
          <w:rFonts w:ascii="Arial" w:hAnsi="Arial" w:cs="Arial"/>
        </w:rPr>
        <w:t xml:space="preserve"> stage 2 (87,639%)</w:t>
      </w:r>
      <w:r>
        <w:rPr>
          <w:rFonts w:ascii="Arial" w:hAnsi="Arial" w:cs="Arial"/>
        </w:rPr>
        <w:t xml:space="preserve"> </w:t>
      </w:r>
      <w:r w:rsidRPr="00066C50">
        <w:rPr>
          <w:rFonts w:ascii="Arial" w:hAnsi="Arial" w:cs="Arial"/>
        </w:rPr>
        <w:t>(humidity level) with variability.</w:t>
      </w:r>
      <w:r>
        <w:rPr>
          <w:rFonts w:ascii="Arial" w:hAnsi="Arial" w:cs="Arial"/>
        </w:rPr>
        <w:t xml:space="preserve">  </w:t>
      </w:r>
    </w:p>
    <w:p w14:paraId="4BEB1FAE" w14:textId="77777777" w:rsidR="00066C50" w:rsidRDefault="00066C50" w:rsidP="00066C50">
      <w:pPr>
        <w:pStyle w:val="Body"/>
        <w:spacing w:after="0"/>
        <w:rPr>
          <w:rFonts w:ascii="Arial" w:hAnsi="Arial" w:cs="Arial"/>
        </w:rPr>
      </w:pPr>
    </w:p>
    <w:p w14:paraId="46B9E45D" w14:textId="77777777" w:rsidR="00066C50" w:rsidRDefault="00066C50" w:rsidP="00066C50">
      <w:pPr>
        <w:pStyle w:val="Body"/>
        <w:spacing w:after="0"/>
        <w:rPr>
          <w:rFonts w:ascii="Arial" w:hAnsi="Arial" w:cs="Arial"/>
        </w:rPr>
      </w:pPr>
    </w:p>
    <w:p w14:paraId="4DDFB2E0" w14:textId="46AD81EA" w:rsidR="00066C50" w:rsidRDefault="00066C50" w:rsidP="00066C50">
      <w:pPr>
        <w:pStyle w:val="Body"/>
        <w:spacing w:after="0"/>
        <w:ind w:left="851" w:hanging="851"/>
        <w:rPr>
          <w:rFonts w:ascii="Arial" w:hAnsi="Arial" w:cs="Arial"/>
          <w:b/>
          <w:bCs/>
        </w:rPr>
      </w:pPr>
      <w:r w:rsidRPr="00022061">
        <w:rPr>
          <w:rFonts w:ascii="Arial" w:hAnsi="Arial" w:cs="Arial"/>
          <w:b/>
          <w:bCs/>
        </w:rPr>
        <w:t>Table 1.</w:t>
      </w:r>
      <w:r w:rsidR="009A0B37" w:rsidRPr="00022061">
        <w:rPr>
          <w:rFonts w:ascii="Arial" w:hAnsi="Arial" w:cs="Arial"/>
          <w:b/>
          <w:bCs/>
        </w:rPr>
        <w:t xml:space="preserve"> </w:t>
      </w:r>
      <w:r w:rsidRPr="00022061">
        <w:rPr>
          <w:rFonts w:ascii="Arial" w:hAnsi="Arial" w:cs="Arial"/>
          <w:b/>
          <w:bCs/>
        </w:rPr>
        <w:t>Physicochemical parameters of three maturity levels of cashew apples from Yamoussoukro</w:t>
      </w:r>
    </w:p>
    <w:p w14:paraId="6225DE18" w14:textId="77777777" w:rsidR="00022061" w:rsidRPr="00022061" w:rsidRDefault="00022061" w:rsidP="00066C50">
      <w:pPr>
        <w:pStyle w:val="Body"/>
        <w:spacing w:after="0"/>
        <w:ind w:left="851" w:hanging="851"/>
        <w:rPr>
          <w:rFonts w:ascii="Arial" w:hAnsi="Arial" w:cs="Arial"/>
          <w:b/>
          <w:bCs/>
        </w:rPr>
      </w:pPr>
    </w:p>
    <w:tbl>
      <w:tblPr>
        <w:tblStyle w:val="TableGrid"/>
        <w:tblW w:w="907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474"/>
        <w:gridCol w:w="1789"/>
        <w:gridCol w:w="1656"/>
        <w:gridCol w:w="1623"/>
        <w:gridCol w:w="1559"/>
      </w:tblGrid>
      <w:tr w:rsidR="00066C50" w:rsidRPr="00BB2430" w14:paraId="2EDBCB92" w14:textId="77777777" w:rsidTr="00DC0531">
        <w:trPr>
          <w:trHeight w:val="290"/>
        </w:trPr>
        <w:tc>
          <w:tcPr>
            <w:tcW w:w="977" w:type="dxa"/>
            <w:tcBorders>
              <w:top w:val="single" w:sz="2" w:space="0" w:color="auto"/>
              <w:bottom w:val="single" w:sz="2" w:space="0" w:color="auto"/>
            </w:tcBorders>
            <w:noWrap/>
          </w:tcPr>
          <w:p w14:paraId="6E3848C3" w14:textId="77777777" w:rsidR="00066C50" w:rsidRPr="00BB2430" w:rsidRDefault="00066C50" w:rsidP="00066C50">
            <w:pPr>
              <w:pStyle w:val="Body"/>
              <w:spacing w:after="0"/>
              <w:rPr>
                <w:rFonts w:ascii="Arial" w:hAnsi="Arial" w:cs="Arial"/>
                <w:b/>
                <w:bCs/>
                <w:sz w:val="20"/>
                <w:szCs w:val="20"/>
                <w:lang w:val="fr-FR"/>
              </w:rPr>
            </w:pPr>
            <w:r w:rsidRPr="00BB2430">
              <w:rPr>
                <w:rFonts w:ascii="Arial" w:hAnsi="Arial" w:cs="Arial"/>
                <w:b/>
                <w:bCs/>
                <w:sz w:val="20"/>
                <w:szCs w:val="20"/>
                <w:lang w:val="fr-FR"/>
              </w:rPr>
              <w:t>Codes</w:t>
            </w:r>
          </w:p>
        </w:tc>
        <w:tc>
          <w:tcPr>
            <w:tcW w:w="1474" w:type="dxa"/>
            <w:tcBorders>
              <w:top w:val="single" w:sz="2" w:space="0" w:color="auto"/>
              <w:bottom w:val="single" w:sz="2" w:space="0" w:color="auto"/>
            </w:tcBorders>
            <w:shd w:val="clear" w:color="auto" w:fill="auto"/>
            <w:noWrap/>
          </w:tcPr>
          <w:p w14:paraId="004C64A5" w14:textId="77777777" w:rsidR="00066C50" w:rsidRPr="00BB2430" w:rsidRDefault="00066C50" w:rsidP="00066C50">
            <w:pPr>
              <w:pStyle w:val="Body"/>
              <w:spacing w:after="0"/>
              <w:rPr>
                <w:rFonts w:ascii="Arial" w:hAnsi="Arial" w:cs="Arial"/>
                <w:b/>
                <w:bCs/>
                <w:sz w:val="20"/>
                <w:szCs w:val="20"/>
                <w:lang w:val="fr-FR"/>
              </w:rPr>
            </w:pPr>
            <w:proofErr w:type="gramStart"/>
            <w:r w:rsidRPr="00BB2430">
              <w:rPr>
                <w:rFonts w:ascii="Arial" w:hAnsi="Arial" w:cs="Arial"/>
                <w:b/>
                <w:bCs/>
                <w:sz w:val="20"/>
                <w:szCs w:val="20"/>
                <w:lang w:val="fr-FR"/>
              </w:rPr>
              <w:t>pH</w:t>
            </w:r>
            <w:proofErr w:type="gramEnd"/>
          </w:p>
        </w:tc>
        <w:tc>
          <w:tcPr>
            <w:tcW w:w="1789" w:type="dxa"/>
            <w:tcBorders>
              <w:top w:val="single" w:sz="2" w:space="0" w:color="auto"/>
              <w:bottom w:val="single" w:sz="2" w:space="0" w:color="auto"/>
            </w:tcBorders>
            <w:shd w:val="clear" w:color="auto" w:fill="auto"/>
          </w:tcPr>
          <w:p w14:paraId="0DBDAE8A" w14:textId="77777777" w:rsidR="00066C50" w:rsidRPr="00BB2430" w:rsidRDefault="00066C50" w:rsidP="00066C50">
            <w:pPr>
              <w:pStyle w:val="Body"/>
              <w:spacing w:after="0"/>
              <w:rPr>
                <w:rFonts w:ascii="Arial" w:hAnsi="Arial" w:cs="Arial"/>
                <w:b/>
                <w:bCs/>
                <w:sz w:val="20"/>
                <w:szCs w:val="20"/>
                <w:lang w:val="fr-FR"/>
              </w:rPr>
            </w:pPr>
            <w:proofErr w:type="spellStart"/>
            <w:r w:rsidRPr="00BB2430">
              <w:rPr>
                <w:rFonts w:ascii="Arial" w:hAnsi="Arial" w:cs="Arial"/>
                <w:b/>
                <w:bCs/>
                <w:sz w:val="20"/>
                <w:szCs w:val="20"/>
                <w:lang w:val="fr-FR"/>
              </w:rPr>
              <w:t>Titratable</w:t>
            </w:r>
            <w:proofErr w:type="spellEnd"/>
            <w:r w:rsidRPr="00BB2430">
              <w:rPr>
                <w:rFonts w:ascii="Arial" w:hAnsi="Arial" w:cs="Arial"/>
                <w:b/>
                <w:bCs/>
                <w:sz w:val="20"/>
                <w:szCs w:val="20"/>
                <w:lang w:val="fr-FR"/>
              </w:rPr>
              <w:t xml:space="preserve"> </w:t>
            </w:r>
            <w:proofErr w:type="spellStart"/>
            <w:r w:rsidRPr="00BB2430">
              <w:rPr>
                <w:rFonts w:ascii="Arial" w:hAnsi="Arial" w:cs="Arial"/>
                <w:b/>
                <w:bCs/>
                <w:sz w:val="20"/>
                <w:szCs w:val="20"/>
                <w:lang w:val="fr-FR"/>
              </w:rPr>
              <w:t>acidity</w:t>
            </w:r>
            <w:proofErr w:type="spellEnd"/>
            <w:r w:rsidRPr="00BB2430">
              <w:rPr>
                <w:rFonts w:ascii="Arial" w:hAnsi="Arial" w:cs="Arial"/>
                <w:b/>
                <w:bCs/>
                <w:sz w:val="20"/>
                <w:szCs w:val="20"/>
                <w:lang w:val="fr-FR"/>
              </w:rPr>
              <w:t xml:space="preserve"> (%)</w:t>
            </w:r>
          </w:p>
        </w:tc>
        <w:tc>
          <w:tcPr>
            <w:tcW w:w="1656" w:type="dxa"/>
            <w:tcBorders>
              <w:top w:val="single" w:sz="2" w:space="0" w:color="auto"/>
              <w:bottom w:val="single" w:sz="2" w:space="0" w:color="auto"/>
            </w:tcBorders>
            <w:shd w:val="clear" w:color="auto" w:fill="auto"/>
            <w:noWrap/>
          </w:tcPr>
          <w:p w14:paraId="40DD9823" w14:textId="77777777" w:rsidR="00066C50" w:rsidRPr="00BB2430" w:rsidRDefault="00066C50" w:rsidP="00066C50">
            <w:pPr>
              <w:pStyle w:val="Body"/>
              <w:spacing w:after="0"/>
              <w:rPr>
                <w:rFonts w:ascii="Arial" w:hAnsi="Arial" w:cs="Arial"/>
                <w:b/>
                <w:bCs/>
                <w:sz w:val="20"/>
                <w:szCs w:val="20"/>
                <w:lang w:val="fr-FR"/>
              </w:rPr>
            </w:pPr>
            <w:r w:rsidRPr="00BB2430">
              <w:rPr>
                <w:rFonts w:ascii="Arial" w:hAnsi="Arial" w:cs="Arial"/>
                <w:b/>
                <w:bCs/>
                <w:sz w:val="20"/>
                <w:szCs w:val="20"/>
                <w:lang w:val="fr-FR"/>
              </w:rPr>
              <w:t xml:space="preserve">Dry </w:t>
            </w:r>
            <w:proofErr w:type="spellStart"/>
            <w:r w:rsidRPr="00BB2430">
              <w:rPr>
                <w:rFonts w:ascii="Arial" w:hAnsi="Arial" w:cs="Arial"/>
                <w:b/>
                <w:bCs/>
                <w:sz w:val="20"/>
                <w:szCs w:val="20"/>
                <w:lang w:val="fr-FR"/>
              </w:rPr>
              <w:t>Extract</w:t>
            </w:r>
            <w:proofErr w:type="spellEnd"/>
            <w:r w:rsidRPr="00BB2430">
              <w:rPr>
                <w:rFonts w:ascii="Arial" w:hAnsi="Arial" w:cs="Arial"/>
                <w:b/>
                <w:bCs/>
                <w:sz w:val="20"/>
                <w:szCs w:val="20"/>
                <w:lang w:val="fr-FR"/>
              </w:rPr>
              <w:t xml:space="preserve"> </w:t>
            </w:r>
            <w:proofErr w:type="spellStart"/>
            <w:r w:rsidRPr="00BB2430">
              <w:rPr>
                <w:rFonts w:ascii="Arial" w:hAnsi="Arial" w:cs="Arial"/>
                <w:b/>
                <w:bCs/>
                <w:sz w:val="20"/>
                <w:szCs w:val="20"/>
                <w:lang w:val="fr-FR"/>
              </w:rPr>
              <w:t>Refractometry</w:t>
            </w:r>
            <w:proofErr w:type="spellEnd"/>
            <w:r w:rsidRPr="00BB2430">
              <w:rPr>
                <w:rFonts w:ascii="Arial" w:hAnsi="Arial" w:cs="Arial"/>
                <w:b/>
                <w:bCs/>
                <w:sz w:val="20"/>
                <w:szCs w:val="20"/>
                <w:lang w:val="fr-FR"/>
              </w:rPr>
              <w:t xml:space="preserve"> (°Brix)</w:t>
            </w:r>
          </w:p>
        </w:tc>
        <w:tc>
          <w:tcPr>
            <w:tcW w:w="1623" w:type="dxa"/>
            <w:tcBorders>
              <w:top w:val="single" w:sz="2" w:space="0" w:color="auto"/>
              <w:bottom w:val="single" w:sz="2" w:space="0" w:color="auto"/>
            </w:tcBorders>
            <w:shd w:val="clear" w:color="auto" w:fill="auto"/>
          </w:tcPr>
          <w:p w14:paraId="10223ACF" w14:textId="77777777" w:rsidR="00066C50" w:rsidRPr="00BB2430" w:rsidRDefault="00066C50" w:rsidP="00066C50">
            <w:pPr>
              <w:pStyle w:val="Body"/>
              <w:spacing w:after="0"/>
              <w:rPr>
                <w:rFonts w:ascii="Arial" w:hAnsi="Arial" w:cs="Arial"/>
                <w:b/>
                <w:bCs/>
                <w:sz w:val="20"/>
                <w:szCs w:val="20"/>
                <w:lang w:val="fr-FR"/>
              </w:rPr>
            </w:pPr>
            <w:r w:rsidRPr="00BB2430">
              <w:rPr>
                <w:rFonts w:ascii="Arial" w:hAnsi="Arial" w:cs="Arial"/>
                <w:b/>
                <w:bCs/>
                <w:sz w:val="20"/>
                <w:szCs w:val="20"/>
                <w:lang w:val="fr-FR"/>
              </w:rPr>
              <w:t xml:space="preserve">Dry </w:t>
            </w:r>
            <w:proofErr w:type="spellStart"/>
            <w:r w:rsidRPr="00BB2430">
              <w:rPr>
                <w:rFonts w:ascii="Arial" w:hAnsi="Arial" w:cs="Arial"/>
                <w:b/>
                <w:bCs/>
                <w:sz w:val="20"/>
                <w:szCs w:val="20"/>
                <w:lang w:val="fr-FR"/>
              </w:rPr>
              <w:t>matter</w:t>
            </w:r>
            <w:proofErr w:type="spellEnd"/>
            <w:r w:rsidRPr="00BB2430">
              <w:rPr>
                <w:rFonts w:ascii="Arial" w:hAnsi="Arial" w:cs="Arial"/>
                <w:b/>
                <w:bCs/>
                <w:sz w:val="20"/>
                <w:szCs w:val="20"/>
                <w:lang w:val="fr-FR"/>
              </w:rPr>
              <w:t xml:space="preserve"> (%)</w:t>
            </w:r>
          </w:p>
        </w:tc>
        <w:tc>
          <w:tcPr>
            <w:tcW w:w="1559" w:type="dxa"/>
            <w:tcBorders>
              <w:top w:val="single" w:sz="2" w:space="0" w:color="auto"/>
              <w:bottom w:val="single" w:sz="2" w:space="0" w:color="auto"/>
            </w:tcBorders>
            <w:shd w:val="clear" w:color="auto" w:fill="auto"/>
          </w:tcPr>
          <w:p w14:paraId="0C36D6D1" w14:textId="77777777" w:rsidR="00066C50" w:rsidRPr="00BB2430" w:rsidRDefault="00066C50" w:rsidP="00066C50">
            <w:pPr>
              <w:pStyle w:val="Body"/>
              <w:spacing w:after="0"/>
              <w:rPr>
                <w:rFonts w:ascii="Arial" w:hAnsi="Arial" w:cs="Arial"/>
                <w:b/>
                <w:bCs/>
                <w:sz w:val="20"/>
                <w:szCs w:val="20"/>
                <w:lang w:val="fr-FR"/>
              </w:rPr>
            </w:pPr>
            <w:proofErr w:type="spellStart"/>
            <w:r w:rsidRPr="00BB2430">
              <w:rPr>
                <w:rFonts w:ascii="Arial" w:hAnsi="Arial" w:cs="Arial"/>
                <w:b/>
                <w:bCs/>
                <w:sz w:val="20"/>
                <w:szCs w:val="20"/>
                <w:lang w:val="fr-FR"/>
              </w:rPr>
              <w:t>Humidity</w:t>
            </w:r>
            <w:proofErr w:type="spellEnd"/>
            <w:r w:rsidRPr="00BB2430">
              <w:rPr>
                <w:rFonts w:ascii="Arial" w:hAnsi="Arial" w:cs="Arial"/>
                <w:b/>
                <w:bCs/>
                <w:sz w:val="20"/>
                <w:szCs w:val="20"/>
                <w:lang w:val="fr-FR"/>
              </w:rPr>
              <w:t xml:space="preserve"> rate (%)</w:t>
            </w:r>
          </w:p>
        </w:tc>
      </w:tr>
      <w:tr w:rsidR="00066C50" w:rsidRPr="00BB2430" w14:paraId="2B709EA0" w14:textId="77777777" w:rsidTr="00DC0531">
        <w:trPr>
          <w:trHeight w:val="290"/>
        </w:trPr>
        <w:tc>
          <w:tcPr>
            <w:tcW w:w="977" w:type="dxa"/>
            <w:tcBorders>
              <w:top w:val="single" w:sz="2" w:space="0" w:color="auto"/>
            </w:tcBorders>
            <w:noWrap/>
            <w:hideMark/>
          </w:tcPr>
          <w:p w14:paraId="411D69FE"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S2RYA</w:t>
            </w:r>
          </w:p>
        </w:tc>
        <w:tc>
          <w:tcPr>
            <w:tcW w:w="1474" w:type="dxa"/>
            <w:tcBorders>
              <w:top w:val="single" w:sz="2" w:space="0" w:color="auto"/>
            </w:tcBorders>
            <w:shd w:val="clear" w:color="auto" w:fill="auto"/>
            <w:noWrap/>
            <w:hideMark/>
          </w:tcPr>
          <w:p w14:paraId="207819D4" w14:textId="1643051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4.0</w:t>
            </w:r>
            <w:r w:rsidRPr="00BB2430">
              <w:rPr>
                <w:rFonts w:ascii="Arial" w:eastAsia="Times New Roman" w:hAnsi="Arial" w:cs="Arial"/>
                <w:sz w:val="20"/>
                <w:szCs w:val="20"/>
                <w:lang w:val="fr-FR"/>
              </w:rPr>
              <w:t xml:space="preserve"> </w:t>
            </w:r>
            <w:r w:rsidRPr="00BB2430">
              <w:rPr>
                <w:rFonts w:ascii="Arial" w:hAnsi="Arial" w:cs="Arial"/>
                <w:sz w:val="20"/>
                <w:szCs w:val="20"/>
                <w:lang w:val="fr-FR"/>
              </w:rPr>
              <w:t>±</w:t>
            </w:r>
            <w:r w:rsidR="00BB2430" w:rsidRPr="00BB2430">
              <w:rPr>
                <w:rFonts w:ascii="Arial" w:hAnsi="Arial" w:cs="Arial"/>
                <w:sz w:val="20"/>
                <w:szCs w:val="20"/>
                <w:lang w:val="fr-FR"/>
              </w:rPr>
              <w:t xml:space="preserve"> </w:t>
            </w:r>
            <w:r w:rsidRPr="00BB2430">
              <w:rPr>
                <w:rFonts w:ascii="Arial" w:hAnsi="Arial" w:cs="Arial"/>
                <w:sz w:val="20"/>
                <w:szCs w:val="20"/>
                <w:lang w:val="fr-FR"/>
              </w:rPr>
              <w:t>0.06</w:t>
            </w:r>
            <w:r w:rsidRPr="00BB2430">
              <w:rPr>
                <w:rFonts w:ascii="Arial" w:hAnsi="Arial" w:cs="Arial"/>
                <w:sz w:val="20"/>
                <w:szCs w:val="20"/>
                <w:vertAlign w:val="superscript"/>
                <w:lang w:val="fr-FR"/>
              </w:rPr>
              <w:t>a</w:t>
            </w:r>
          </w:p>
        </w:tc>
        <w:tc>
          <w:tcPr>
            <w:tcW w:w="1789" w:type="dxa"/>
            <w:tcBorders>
              <w:top w:val="single" w:sz="2" w:space="0" w:color="auto"/>
            </w:tcBorders>
            <w:shd w:val="clear" w:color="auto" w:fill="auto"/>
          </w:tcPr>
          <w:p w14:paraId="3A83AAB7" w14:textId="733D2D8E"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0.45±0.2</w:t>
            </w:r>
            <w:r w:rsidRPr="00BB2430">
              <w:rPr>
                <w:rFonts w:ascii="Arial" w:hAnsi="Arial" w:cs="Arial"/>
                <w:sz w:val="20"/>
                <w:szCs w:val="20"/>
                <w:vertAlign w:val="superscript"/>
                <w:lang w:val="fr-FR"/>
              </w:rPr>
              <w:t>b</w:t>
            </w:r>
          </w:p>
        </w:tc>
        <w:tc>
          <w:tcPr>
            <w:tcW w:w="1656" w:type="dxa"/>
            <w:tcBorders>
              <w:top w:val="single" w:sz="2" w:space="0" w:color="auto"/>
            </w:tcBorders>
            <w:shd w:val="clear" w:color="auto" w:fill="auto"/>
            <w:noWrap/>
            <w:hideMark/>
          </w:tcPr>
          <w:p w14:paraId="6838FA02"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9.60 ±0.10</w:t>
            </w:r>
            <w:r w:rsidRPr="00BB2430">
              <w:rPr>
                <w:rFonts w:ascii="Arial" w:hAnsi="Arial" w:cs="Arial"/>
                <w:sz w:val="20"/>
                <w:szCs w:val="20"/>
                <w:vertAlign w:val="superscript"/>
                <w:lang w:val="fr-FR"/>
              </w:rPr>
              <w:t>a</w:t>
            </w:r>
          </w:p>
        </w:tc>
        <w:tc>
          <w:tcPr>
            <w:tcW w:w="1623" w:type="dxa"/>
            <w:tcBorders>
              <w:top w:val="single" w:sz="2" w:space="0" w:color="auto"/>
            </w:tcBorders>
            <w:shd w:val="clear" w:color="auto" w:fill="auto"/>
          </w:tcPr>
          <w:p w14:paraId="6CDBFC29" w14:textId="0ED92AB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13.74</w:t>
            </w:r>
            <w:r w:rsidR="00BB2430" w:rsidRPr="00BB2430">
              <w:rPr>
                <w:rFonts w:ascii="Arial" w:hAnsi="Arial" w:cs="Arial"/>
                <w:sz w:val="20"/>
                <w:szCs w:val="20"/>
                <w:lang w:val="fr-FR"/>
              </w:rPr>
              <w:t xml:space="preserve"> </w:t>
            </w:r>
            <w:r w:rsidRPr="00BB2430">
              <w:rPr>
                <w:rFonts w:ascii="Arial" w:hAnsi="Arial" w:cs="Arial"/>
                <w:sz w:val="20"/>
                <w:szCs w:val="20"/>
                <w:lang w:val="fr-FR"/>
              </w:rPr>
              <w:t>±</w:t>
            </w:r>
            <w:r w:rsidR="00BB2430" w:rsidRPr="00BB2430">
              <w:rPr>
                <w:rFonts w:ascii="Arial" w:hAnsi="Arial" w:cs="Arial"/>
                <w:sz w:val="20"/>
                <w:szCs w:val="20"/>
                <w:lang w:val="fr-FR"/>
              </w:rPr>
              <w:t xml:space="preserve"> </w:t>
            </w:r>
            <w:r w:rsidRPr="00BB2430">
              <w:rPr>
                <w:rFonts w:ascii="Arial" w:hAnsi="Arial" w:cs="Arial"/>
                <w:sz w:val="20"/>
                <w:szCs w:val="20"/>
                <w:lang w:val="fr-FR"/>
              </w:rPr>
              <w:t>0.57</w:t>
            </w:r>
            <w:r w:rsidRPr="00BB2430">
              <w:rPr>
                <w:rFonts w:ascii="Arial" w:hAnsi="Arial" w:cs="Arial"/>
                <w:sz w:val="20"/>
                <w:szCs w:val="20"/>
                <w:vertAlign w:val="superscript"/>
                <w:lang w:val="fr-FR"/>
              </w:rPr>
              <w:t>a</w:t>
            </w:r>
          </w:p>
        </w:tc>
        <w:tc>
          <w:tcPr>
            <w:tcW w:w="1559" w:type="dxa"/>
            <w:tcBorders>
              <w:top w:val="single" w:sz="2" w:space="0" w:color="auto"/>
            </w:tcBorders>
            <w:shd w:val="clear" w:color="auto" w:fill="auto"/>
          </w:tcPr>
          <w:p w14:paraId="4E659E24" w14:textId="4AEDA0D8"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86.26±0.57</w:t>
            </w:r>
            <w:r w:rsidRPr="00BB2430">
              <w:rPr>
                <w:rFonts w:ascii="Arial" w:hAnsi="Arial" w:cs="Arial"/>
                <w:sz w:val="20"/>
                <w:szCs w:val="20"/>
                <w:vertAlign w:val="superscript"/>
                <w:lang w:val="fr-FR"/>
              </w:rPr>
              <w:t>c</w:t>
            </w:r>
          </w:p>
        </w:tc>
      </w:tr>
      <w:tr w:rsidR="00066C50" w:rsidRPr="00BB2430" w14:paraId="246D7C25" w14:textId="77777777" w:rsidTr="00DC0531">
        <w:trPr>
          <w:trHeight w:val="290"/>
        </w:trPr>
        <w:tc>
          <w:tcPr>
            <w:tcW w:w="977" w:type="dxa"/>
            <w:noWrap/>
            <w:hideMark/>
          </w:tcPr>
          <w:p w14:paraId="1A8227E9"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S1RYA</w:t>
            </w:r>
          </w:p>
        </w:tc>
        <w:tc>
          <w:tcPr>
            <w:tcW w:w="1474" w:type="dxa"/>
            <w:shd w:val="clear" w:color="auto" w:fill="auto"/>
            <w:noWrap/>
            <w:hideMark/>
          </w:tcPr>
          <w:p w14:paraId="0E41C993"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3.7</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0.01</w:t>
            </w:r>
            <w:r w:rsidRPr="00BB2430">
              <w:rPr>
                <w:rFonts w:ascii="Arial" w:hAnsi="Arial" w:cs="Arial"/>
                <w:sz w:val="20"/>
                <w:szCs w:val="20"/>
                <w:vertAlign w:val="superscript"/>
                <w:lang w:val="fr-FR"/>
              </w:rPr>
              <w:t>b</w:t>
            </w:r>
          </w:p>
        </w:tc>
        <w:tc>
          <w:tcPr>
            <w:tcW w:w="1789" w:type="dxa"/>
            <w:shd w:val="clear" w:color="auto" w:fill="auto"/>
          </w:tcPr>
          <w:p w14:paraId="0CDEBB29" w14:textId="5B5D619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0.52</w:t>
            </w:r>
            <w:r w:rsidR="00BB2430" w:rsidRPr="00BB2430">
              <w:rPr>
                <w:rFonts w:ascii="Arial" w:hAnsi="Arial" w:cs="Arial"/>
                <w:sz w:val="20"/>
                <w:szCs w:val="20"/>
                <w:lang w:val="fr-FR"/>
              </w:rPr>
              <w:t xml:space="preserve"> </w:t>
            </w:r>
            <w:r w:rsidRPr="00BB2430">
              <w:rPr>
                <w:rFonts w:ascii="Arial" w:hAnsi="Arial" w:cs="Arial"/>
                <w:sz w:val="20"/>
                <w:szCs w:val="20"/>
                <w:lang w:val="fr-FR"/>
              </w:rPr>
              <w:t>± 0.1</w:t>
            </w:r>
            <w:r w:rsidR="00317628">
              <w:rPr>
                <w:rFonts w:ascii="Arial" w:hAnsi="Arial" w:cs="Arial"/>
                <w:sz w:val="20"/>
                <w:szCs w:val="20"/>
                <w:lang w:val="fr-FR"/>
              </w:rPr>
              <w:t>a</w:t>
            </w:r>
          </w:p>
        </w:tc>
        <w:tc>
          <w:tcPr>
            <w:tcW w:w="1656" w:type="dxa"/>
            <w:shd w:val="clear" w:color="auto" w:fill="auto"/>
            <w:noWrap/>
            <w:hideMark/>
          </w:tcPr>
          <w:p w14:paraId="57BED48E"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9.17</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0.02</w:t>
            </w:r>
            <w:r w:rsidRPr="00BB2430">
              <w:rPr>
                <w:rFonts w:ascii="Arial" w:hAnsi="Arial" w:cs="Arial"/>
                <w:sz w:val="20"/>
                <w:szCs w:val="20"/>
                <w:vertAlign w:val="superscript"/>
                <w:lang w:val="fr-FR"/>
              </w:rPr>
              <w:t>c</w:t>
            </w:r>
          </w:p>
        </w:tc>
        <w:tc>
          <w:tcPr>
            <w:tcW w:w="1623" w:type="dxa"/>
            <w:shd w:val="clear" w:color="auto" w:fill="auto"/>
          </w:tcPr>
          <w:p w14:paraId="4EED426C"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8.92±0.85</w:t>
            </w:r>
            <w:r w:rsidRPr="00BB2430">
              <w:rPr>
                <w:rFonts w:ascii="Arial" w:hAnsi="Arial" w:cs="Arial"/>
                <w:sz w:val="20"/>
                <w:szCs w:val="20"/>
                <w:vertAlign w:val="superscript"/>
                <w:lang w:val="fr-FR"/>
              </w:rPr>
              <w:t>c</w:t>
            </w:r>
          </w:p>
        </w:tc>
        <w:tc>
          <w:tcPr>
            <w:tcW w:w="1559" w:type="dxa"/>
            <w:shd w:val="clear" w:color="auto" w:fill="auto"/>
          </w:tcPr>
          <w:p w14:paraId="7F1A0638" w14:textId="524F79FA"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91.08±0.85</w:t>
            </w:r>
            <w:r w:rsidRPr="00BB2430">
              <w:rPr>
                <w:rFonts w:ascii="Arial" w:hAnsi="Arial" w:cs="Arial"/>
                <w:sz w:val="20"/>
                <w:szCs w:val="20"/>
                <w:vertAlign w:val="superscript"/>
                <w:lang w:val="fr-FR"/>
              </w:rPr>
              <w:t>a</w:t>
            </w:r>
          </w:p>
        </w:tc>
      </w:tr>
      <w:tr w:rsidR="00066C50" w:rsidRPr="00BB2430" w14:paraId="2DDA4EC1" w14:textId="77777777" w:rsidTr="00DC0531">
        <w:trPr>
          <w:trHeight w:val="290"/>
        </w:trPr>
        <w:tc>
          <w:tcPr>
            <w:tcW w:w="977" w:type="dxa"/>
            <w:tcBorders>
              <w:bottom w:val="single" w:sz="2" w:space="0" w:color="auto"/>
            </w:tcBorders>
            <w:noWrap/>
            <w:hideMark/>
          </w:tcPr>
          <w:p w14:paraId="17405D34"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S3RYA</w:t>
            </w:r>
          </w:p>
        </w:tc>
        <w:tc>
          <w:tcPr>
            <w:tcW w:w="1474" w:type="dxa"/>
            <w:tcBorders>
              <w:bottom w:val="single" w:sz="2" w:space="0" w:color="auto"/>
            </w:tcBorders>
            <w:shd w:val="clear" w:color="auto" w:fill="auto"/>
            <w:noWrap/>
            <w:hideMark/>
          </w:tcPr>
          <w:p w14:paraId="1B444B7D" w14:textId="3C474C33"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3.6</w:t>
            </w:r>
            <w:r w:rsidRPr="00BB2430">
              <w:rPr>
                <w:rFonts w:ascii="Arial" w:eastAsia="Times New Roman" w:hAnsi="Arial" w:cs="Arial"/>
                <w:sz w:val="20"/>
                <w:szCs w:val="20"/>
                <w:lang w:val="fr-FR"/>
              </w:rPr>
              <w:t xml:space="preserve"> </w:t>
            </w:r>
            <w:r w:rsidRPr="00BB2430">
              <w:rPr>
                <w:rFonts w:ascii="Arial" w:hAnsi="Arial" w:cs="Arial"/>
                <w:sz w:val="20"/>
                <w:szCs w:val="20"/>
                <w:lang w:val="fr-FR"/>
              </w:rPr>
              <w:t>±</w:t>
            </w:r>
            <w:r w:rsidR="00BB2430" w:rsidRPr="00BB2430">
              <w:rPr>
                <w:rFonts w:ascii="Arial" w:hAnsi="Arial" w:cs="Arial"/>
                <w:sz w:val="20"/>
                <w:szCs w:val="20"/>
                <w:lang w:val="fr-FR"/>
              </w:rPr>
              <w:t xml:space="preserve"> </w:t>
            </w:r>
            <w:r w:rsidRPr="00BB2430">
              <w:rPr>
                <w:rFonts w:ascii="Arial" w:hAnsi="Arial" w:cs="Arial"/>
                <w:sz w:val="20"/>
                <w:szCs w:val="20"/>
                <w:lang w:val="fr-FR"/>
              </w:rPr>
              <w:t>0.01</w:t>
            </w:r>
            <w:r w:rsidRPr="00BB2430">
              <w:rPr>
                <w:rFonts w:ascii="Arial" w:hAnsi="Arial" w:cs="Arial"/>
                <w:sz w:val="20"/>
                <w:szCs w:val="20"/>
                <w:vertAlign w:val="superscript"/>
                <w:lang w:val="fr-FR"/>
              </w:rPr>
              <w:t>b</w:t>
            </w:r>
          </w:p>
        </w:tc>
        <w:tc>
          <w:tcPr>
            <w:tcW w:w="1789" w:type="dxa"/>
            <w:tcBorders>
              <w:bottom w:val="single" w:sz="2" w:space="0" w:color="auto"/>
            </w:tcBorders>
            <w:shd w:val="clear" w:color="auto" w:fill="auto"/>
          </w:tcPr>
          <w:p w14:paraId="2610CBB6" w14:textId="121CBAF6"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0.45± 0.05</w:t>
            </w:r>
            <w:r w:rsidRPr="00BB2430">
              <w:rPr>
                <w:rFonts w:ascii="Arial" w:hAnsi="Arial" w:cs="Arial"/>
                <w:sz w:val="20"/>
                <w:szCs w:val="20"/>
                <w:vertAlign w:val="superscript"/>
                <w:lang w:val="fr-FR"/>
              </w:rPr>
              <w:t>b</w:t>
            </w:r>
          </w:p>
        </w:tc>
        <w:tc>
          <w:tcPr>
            <w:tcW w:w="1656" w:type="dxa"/>
            <w:tcBorders>
              <w:bottom w:val="single" w:sz="2" w:space="0" w:color="auto"/>
            </w:tcBorders>
            <w:shd w:val="clear" w:color="auto" w:fill="auto"/>
            <w:noWrap/>
            <w:hideMark/>
          </w:tcPr>
          <w:p w14:paraId="6D63BBAA"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9.35</w:t>
            </w:r>
            <w:r w:rsidRPr="00BB2430">
              <w:rPr>
                <w:rFonts w:ascii="Arial" w:eastAsia="Times New Roman" w:hAnsi="Arial" w:cs="Arial"/>
                <w:sz w:val="20"/>
                <w:szCs w:val="20"/>
                <w:lang w:val="fr-FR"/>
              </w:rPr>
              <w:t xml:space="preserve"> </w:t>
            </w:r>
            <w:r w:rsidRPr="00BB2430">
              <w:rPr>
                <w:rFonts w:ascii="Arial" w:hAnsi="Arial" w:cs="Arial"/>
                <w:sz w:val="20"/>
                <w:szCs w:val="20"/>
                <w:lang w:val="fr-FR"/>
              </w:rPr>
              <w:t>±0.05</w:t>
            </w:r>
            <w:r w:rsidRPr="00BB2430">
              <w:rPr>
                <w:rFonts w:ascii="Arial" w:hAnsi="Arial" w:cs="Arial"/>
                <w:sz w:val="20"/>
                <w:szCs w:val="20"/>
                <w:vertAlign w:val="superscript"/>
                <w:lang w:val="fr-FR"/>
              </w:rPr>
              <w:t>b</w:t>
            </w:r>
          </w:p>
        </w:tc>
        <w:tc>
          <w:tcPr>
            <w:tcW w:w="1623" w:type="dxa"/>
            <w:tcBorders>
              <w:bottom w:val="single" w:sz="2" w:space="0" w:color="auto"/>
            </w:tcBorders>
            <w:shd w:val="clear" w:color="auto" w:fill="auto"/>
          </w:tcPr>
          <w:p w14:paraId="26234B97"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11.32±0.54</w:t>
            </w:r>
            <w:r w:rsidRPr="00BB2430">
              <w:rPr>
                <w:rFonts w:ascii="Arial" w:hAnsi="Arial" w:cs="Arial"/>
                <w:sz w:val="20"/>
                <w:szCs w:val="20"/>
                <w:vertAlign w:val="superscript"/>
                <w:lang w:val="fr-FR"/>
              </w:rPr>
              <w:t>b</w:t>
            </w:r>
          </w:p>
        </w:tc>
        <w:tc>
          <w:tcPr>
            <w:tcW w:w="1559" w:type="dxa"/>
            <w:tcBorders>
              <w:bottom w:val="single" w:sz="2" w:space="0" w:color="auto"/>
            </w:tcBorders>
            <w:shd w:val="clear" w:color="auto" w:fill="auto"/>
          </w:tcPr>
          <w:p w14:paraId="3317A9D0" w14:textId="0983A50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88.68±0.54</w:t>
            </w:r>
            <w:r w:rsidRPr="00BB2430">
              <w:rPr>
                <w:rFonts w:ascii="Arial" w:hAnsi="Arial" w:cs="Arial"/>
                <w:sz w:val="20"/>
                <w:szCs w:val="20"/>
                <w:vertAlign w:val="superscript"/>
                <w:lang w:val="fr-FR"/>
              </w:rPr>
              <w:t>b</w:t>
            </w:r>
          </w:p>
        </w:tc>
      </w:tr>
      <w:tr w:rsidR="00066C50" w:rsidRPr="00BB2430" w14:paraId="0498703C" w14:textId="77777777" w:rsidTr="00DC0531">
        <w:trPr>
          <w:trHeight w:val="290"/>
        </w:trPr>
        <w:tc>
          <w:tcPr>
            <w:tcW w:w="977" w:type="dxa"/>
            <w:tcBorders>
              <w:top w:val="single" w:sz="2" w:space="0" w:color="auto"/>
            </w:tcBorders>
            <w:noWrap/>
            <w:hideMark/>
          </w:tcPr>
          <w:p w14:paraId="2B0C12D0"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S2JYA</w:t>
            </w:r>
          </w:p>
        </w:tc>
        <w:tc>
          <w:tcPr>
            <w:tcW w:w="1474" w:type="dxa"/>
            <w:tcBorders>
              <w:top w:val="single" w:sz="2" w:space="0" w:color="auto"/>
            </w:tcBorders>
            <w:shd w:val="clear" w:color="auto" w:fill="auto"/>
            <w:noWrap/>
            <w:hideMark/>
          </w:tcPr>
          <w:p w14:paraId="093A8118" w14:textId="3121199F"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3.9</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0.07</w:t>
            </w:r>
            <w:r w:rsidRPr="00BB2430">
              <w:rPr>
                <w:rFonts w:ascii="Arial" w:hAnsi="Arial" w:cs="Arial"/>
                <w:sz w:val="20"/>
                <w:szCs w:val="20"/>
                <w:vertAlign w:val="superscript"/>
                <w:lang w:val="fr-FR"/>
              </w:rPr>
              <w:t>a</w:t>
            </w:r>
          </w:p>
        </w:tc>
        <w:tc>
          <w:tcPr>
            <w:tcW w:w="1789" w:type="dxa"/>
            <w:tcBorders>
              <w:top w:val="single" w:sz="2" w:space="0" w:color="auto"/>
            </w:tcBorders>
            <w:shd w:val="clear" w:color="auto" w:fill="auto"/>
          </w:tcPr>
          <w:p w14:paraId="24772CCB" w14:textId="2CE735DA"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0.49</w:t>
            </w:r>
            <w:r w:rsidR="00BB2430" w:rsidRPr="00BB2430">
              <w:rPr>
                <w:rFonts w:ascii="Arial" w:hAnsi="Arial" w:cs="Arial"/>
                <w:sz w:val="20"/>
                <w:szCs w:val="20"/>
                <w:lang w:val="fr-FR"/>
              </w:rPr>
              <w:t xml:space="preserve"> </w:t>
            </w:r>
            <w:r w:rsidRPr="00BB2430">
              <w:rPr>
                <w:rFonts w:ascii="Arial" w:hAnsi="Arial" w:cs="Arial"/>
                <w:sz w:val="20"/>
                <w:szCs w:val="20"/>
                <w:lang w:val="fr-FR"/>
              </w:rPr>
              <w:t>±0.04</w:t>
            </w:r>
            <w:r w:rsidRPr="00BB2430">
              <w:rPr>
                <w:rFonts w:ascii="Arial" w:hAnsi="Arial" w:cs="Arial"/>
                <w:sz w:val="20"/>
                <w:szCs w:val="20"/>
                <w:vertAlign w:val="superscript"/>
                <w:lang w:val="fr-FR"/>
              </w:rPr>
              <w:t>a</w:t>
            </w:r>
          </w:p>
        </w:tc>
        <w:tc>
          <w:tcPr>
            <w:tcW w:w="1656" w:type="dxa"/>
            <w:tcBorders>
              <w:top w:val="single" w:sz="2" w:space="0" w:color="auto"/>
            </w:tcBorders>
            <w:shd w:val="clear" w:color="auto" w:fill="auto"/>
            <w:noWrap/>
            <w:hideMark/>
          </w:tcPr>
          <w:p w14:paraId="0AFE2EA2" w14:textId="094356B0"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9.30 ±0.1</w:t>
            </w:r>
            <w:r w:rsidRPr="00BB2430">
              <w:rPr>
                <w:rFonts w:ascii="Arial" w:hAnsi="Arial" w:cs="Arial"/>
                <w:sz w:val="20"/>
                <w:szCs w:val="20"/>
                <w:vertAlign w:val="superscript"/>
                <w:lang w:val="fr-FR"/>
              </w:rPr>
              <w:t>a</w:t>
            </w:r>
          </w:p>
        </w:tc>
        <w:tc>
          <w:tcPr>
            <w:tcW w:w="1623" w:type="dxa"/>
            <w:tcBorders>
              <w:top w:val="single" w:sz="2" w:space="0" w:color="auto"/>
            </w:tcBorders>
            <w:shd w:val="clear" w:color="auto" w:fill="auto"/>
          </w:tcPr>
          <w:p w14:paraId="544FA9E2"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14.00±0.97</w:t>
            </w:r>
            <w:r w:rsidRPr="00BB2430">
              <w:rPr>
                <w:rFonts w:ascii="Arial" w:hAnsi="Arial" w:cs="Arial"/>
                <w:sz w:val="20"/>
                <w:szCs w:val="20"/>
                <w:vertAlign w:val="superscript"/>
                <w:lang w:val="fr-FR"/>
              </w:rPr>
              <w:t>a</w:t>
            </w:r>
          </w:p>
        </w:tc>
        <w:tc>
          <w:tcPr>
            <w:tcW w:w="1559" w:type="dxa"/>
            <w:tcBorders>
              <w:top w:val="single" w:sz="2" w:space="0" w:color="auto"/>
            </w:tcBorders>
            <w:shd w:val="clear" w:color="auto" w:fill="auto"/>
          </w:tcPr>
          <w:p w14:paraId="0F352350"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85.99±0.97</w:t>
            </w:r>
            <w:r w:rsidRPr="00317628">
              <w:rPr>
                <w:rFonts w:ascii="Arial" w:hAnsi="Arial" w:cs="Arial"/>
                <w:sz w:val="20"/>
                <w:szCs w:val="20"/>
                <w:vertAlign w:val="superscript"/>
                <w:lang w:val="fr-FR"/>
              </w:rPr>
              <w:t>b</w:t>
            </w:r>
          </w:p>
        </w:tc>
      </w:tr>
      <w:tr w:rsidR="00066C50" w:rsidRPr="00BB2430" w14:paraId="247E9CCF" w14:textId="77777777" w:rsidTr="00DC0531">
        <w:trPr>
          <w:trHeight w:val="290"/>
        </w:trPr>
        <w:tc>
          <w:tcPr>
            <w:tcW w:w="977" w:type="dxa"/>
            <w:noWrap/>
            <w:hideMark/>
          </w:tcPr>
          <w:p w14:paraId="67165BCD"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S1JYA</w:t>
            </w:r>
          </w:p>
        </w:tc>
        <w:tc>
          <w:tcPr>
            <w:tcW w:w="1474" w:type="dxa"/>
            <w:shd w:val="clear" w:color="auto" w:fill="auto"/>
            <w:noWrap/>
            <w:hideMark/>
          </w:tcPr>
          <w:p w14:paraId="5FCCB58A"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3.8</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0.01</w:t>
            </w:r>
            <w:r w:rsidRPr="00BB2430">
              <w:rPr>
                <w:rFonts w:ascii="Arial" w:hAnsi="Arial" w:cs="Arial"/>
                <w:sz w:val="20"/>
                <w:szCs w:val="20"/>
                <w:vertAlign w:val="superscript"/>
                <w:lang w:val="fr-FR"/>
              </w:rPr>
              <w:t>a</w:t>
            </w:r>
          </w:p>
        </w:tc>
        <w:tc>
          <w:tcPr>
            <w:tcW w:w="1789" w:type="dxa"/>
            <w:shd w:val="clear" w:color="auto" w:fill="auto"/>
          </w:tcPr>
          <w:p w14:paraId="4B5D68D1" w14:textId="5A3082F4"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0.46±0.20</w:t>
            </w:r>
            <w:r w:rsidRPr="00BB2430">
              <w:rPr>
                <w:rFonts w:ascii="Arial" w:hAnsi="Arial" w:cs="Arial"/>
                <w:sz w:val="20"/>
                <w:szCs w:val="20"/>
                <w:vertAlign w:val="superscript"/>
                <w:lang w:val="fr-FR"/>
              </w:rPr>
              <w:t>a</w:t>
            </w:r>
          </w:p>
        </w:tc>
        <w:tc>
          <w:tcPr>
            <w:tcW w:w="1656" w:type="dxa"/>
            <w:shd w:val="clear" w:color="auto" w:fill="auto"/>
            <w:noWrap/>
            <w:hideMark/>
          </w:tcPr>
          <w:p w14:paraId="598AF32A" w14:textId="440B86E8"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9.04</w:t>
            </w:r>
            <w:r w:rsidRPr="00BB2430">
              <w:rPr>
                <w:rFonts w:ascii="Arial" w:eastAsia="Times New Roman" w:hAnsi="Arial" w:cs="Arial"/>
                <w:sz w:val="20"/>
                <w:szCs w:val="20"/>
                <w:lang w:val="fr-FR"/>
              </w:rPr>
              <w:t xml:space="preserve"> </w:t>
            </w:r>
            <w:r w:rsidRPr="00BB2430">
              <w:rPr>
                <w:rFonts w:ascii="Arial" w:hAnsi="Arial" w:cs="Arial"/>
                <w:sz w:val="20"/>
                <w:szCs w:val="20"/>
                <w:lang w:val="fr-FR"/>
              </w:rPr>
              <w:t>±0.03</w:t>
            </w:r>
            <w:r w:rsidRPr="00BB2430">
              <w:rPr>
                <w:rFonts w:ascii="Arial" w:hAnsi="Arial" w:cs="Arial"/>
                <w:sz w:val="20"/>
                <w:szCs w:val="20"/>
                <w:vertAlign w:val="superscript"/>
                <w:lang w:val="fr-FR"/>
              </w:rPr>
              <w:t>b</w:t>
            </w:r>
          </w:p>
        </w:tc>
        <w:tc>
          <w:tcPr>
            <w:tcW w:w="1623" w:type="dxa"/>
            <w:shd w:val="clear" w:color="auto" w:fill="auto"/>
          </w:tcPr>
          <w:p w14:paraId="429F78E9"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10.27±0.20</w:t>
            </w:r>
            <w:r w:rsidRPr="00BB2430">
              <w:rPr>
                <w:rFonts w:ascii="Arial" w:hAnsi="Arial" w:cs="Arial"/>
                <w:sz w:val="20"/>
                <w:szCs w:val="20"/>
                <w:vertAlign w:val="superscript"/>
                <w:lang w:val="fr-FR"/>
              </w:rPr>
              <w:t>b</w:t>
            </w:r>
          </w:p>
        </w:tc>
        <w:tc>
          <w:tcPr>
            <w:tcW w:w="1559" w:type="dxa"/>
            <w:shd w:val="clear" w:color="auto" w:fill="auto"/>
          </w:tcPr>
          <w:p w14:paraId="7AEE56A3"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89.73±0.20</w:t>
            </w:r>
            <w:r w:rsidRPr="00BB2430">
              <w:rPr>
                <w:rFonts w:ascii="Arial" w:hAnsi="Arial" w:cs="Arial"/>
                <w:sz w:val="20"/>
                <w:szCs w:val="20"/>
                <w:vertAlign w:val="superscript"/>
                <w:lang w:val="fr-FR"/>
              </w:rPr>
              <w:t>a</w:t>
            </w:r>
          </w:p>
        </w:tc>
      </w:tr>
      <w:tr w:rsidR="00066C50" w:rsidRPr="00BB2430" w14:paraId="1E15E5E2" w14:textId="77777777" w:rsidTr="00DC0531">
        <w:trPr>
          <w:trHeight w:val="290"/>
        </w:trPr>
        <w:tc>
          <w:tcPr>
            <w:tcW w:w="977" w:type="dxa"/>
            <w:tcBorders>
              <w:bottom w:val="single" w:sz="2" w:space="0" w:color="auto"/>
            </w:tcBorders>
            <w:noWrap/>
            <w:hideMark/>
          </w:tcPr>
          <w:p w14:paraId="285272C3"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S3JYA</w:t>
            </w:r>
          </w:p>
        </w:tc>
        <w:tc>
          <w:tcPr>
            <w:tcW w:w="1474" w:type="dxa"/>
            <w:tcBorders>
              <w:bottom w:val="single" w:sz="2" w:space="0" w:color="auto"/>
            </w:tcBorders>
            <w:shd w:val="clear" w:color="auto" w:fill="auto"/>
            <w:noWrap/>
            <w:hideMark/>
          </w:tcPr>
          <w:p w14:paraId="7E097A34"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3.6</w:t>
            </w:r>
            <w:r w:rsidRPr="00BB2430">
              <w:rPr>
                <w:rFonts w:ascii="Arial" w:eastAsia="Times New Roman" w:hAnsi="Arial" w:cs="Arial"/>
                <w:sz w:val="20"/>
                <w:szCs w:val="20"/>
                <w:lang w:val="fr-FR"/>
              </w:rPr>
              <w:t xml:space="preserve"> </w:t>
            </w:r>
            <w:r w:rsidRPr="00BB2430">
              <w:rPr>
                <w:rFonts w:ascii="Arial" w:hAnsi="Arial" w:cs="Arial"/>
                <w:sz w:val="20"/>
                <w:szCs w:val="20"/>
                <w:lang w:val="fr-FR"/>
              </w:rPr>
              <w:t>± 0.01</w:t>
            </w:r>
            <w:r w:rsidRPr="00BB2430">
              <w:rPr>
                <w:rFonts w:ascii="Arial" w:hAnsi="Arial" w:cs="Arial"/>
                <w:sz w:val="20"/>
                <w:szCs w:val="20"/>
                <w:vertAlign w:val="superscript"/>
                <w:lang w:val="fr-FR"/>
              </w:rPr>
              <w:t>b</w:t>
            </w:r>
          </w:p>
        </w:tc>
        <w:tc>
          <w:tcPr>
            <w:tcW w:w="1789" w:type="dxa"/>
            <w:tcBorders>
              <w:bottom w:val="single" w:sz="2" w:space="0" w:color="auto"/>
            </w:tcBorders>
            <w:shd w:val="clear" w:color="auto" w:fill="auto"/>
          </w:tcPr>
          <w:p w14:paraId="4CA21526" w14:textId="2B4DD601"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0.46± 0.01</w:t>
            </w:r>
            <w:r w:rsidR="00317628" w:rsidRPr="00317628">
              <w:rPr>
                <w:rFonts w:ascii="Arial" w:hAnsi="Arial" w:cs="Arial"/>
                <w:sz w:val="20"/>
                <w:szCs w:val="20"/>
                <w:vertAlign w:val="superscript"/>
                <w:lang w:val="fr-FR"/>
              </w:rPr>
              <w:t>a</w:t>
            </w:r>
          </w:p>
        </w:tc>
        <w:tc>
          <w:tcPr>
            <w:tcW w:w="1656" w:type="dxa"/>
            <w:tcBorders>
              <w:bottom w:val="single" w:sz="2" w:space="0" w:color="auto"/>
            </w:tcBorders>
            <w:shd w:val="clear" w:color="auto" w:fill="auto"/>
            <w:noWrap/>
            <w:hideMark/>
          </w:tcPr>
          <w:p w14:paraId="0112412E" w14:textId="0D0997A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9.19</w:t>
            </w:r>
            <w:r w:rsidRPr="00BB2430">
              <w:rPr>
                <w:rFonts w:ascii="Arial" w:eastAsia="Times New Roman" w:hAnsi="Arial" w:cs="Arial"/>
                <w:sz w:val="20"/>
                <w:szCs w:val="20"/>
                <w:lang w:val="fr-FR"/>
              </w:rPr>
              <w:t xml:space="preserve"> </w:t>
            </w:r>
            <w:r w:rsidRPr="00BB2430">
              <w:rPr>
                <w:rFonts w:ascii="Arial" w:hAnsi="Arial" w:cs="Arial"/>
                <w:sz w:val="20"/>
                <w:szCs w:val="20"/>
                <w:lang w:val="fr-FR"/>
              </w:rPr>
              <w:t>±0.01</w:t>
            </w:r>
            <w:r w:rsidRPr="00BB2430">
              <w:rPr>
                <w:rFonts w:ascii="Arial" w:hAnsi="Arial" w:cs="Arial"/>
                <w:sz w:val="20"/>
                <w:szCs w:val="20"/>
                <w:vertAlign w:val="superscript"/>
                <w:lang w:val="fr-FR"/>
              </w:rPr>
              <w:t>ab</w:t>
            </w:r>
          </w:p>
        </w:tc>
        <w:tc>
          <w:tcPr>
            <w:tcW w:w="1623" w:type="dxa"/>
            <w:tcBorders>
              <w:bottom w:val="single" w:sz="2" w:space="0" w:color="auto"/>
            </w:tcBorders>
            <w:shd w:val="clear" w:color="auto" w:fill="auto"/>
          </w:tcPr>
          <w:p w14:paraId="345B242E"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10.30±0.37</w:t>
            </w:r>
            <w:r w:rsidRPr="00BB2430">
              <w:rPr>
                <w:rFonts w:ascii="Arial" w:hAnsi="Arial" w:cs="Arial"/>
                <w:sz w:val="20"/>
                <w:szCs w:val="20"/>
                <w:vertAlign w:val="superscript"/>
                <w:lang w:val="fr-FR"/>
              </w:rPr>
              <w:t>b</w:t>
            </w:r>
          </w:p>
        </w:tc>
        <w:tc>
          <w:tcPr>
            <w:tcW w:w="1559" w:type="dxa"/>
            <w:tcBorders>
              <w:bottom w:val="single" w:sz="2" w:space="0" w:color="auto"/>
            </w:tcBorders>
            <w:shd w:val="clear" w:color="auto" w:fill="auto"/>
          </w:tcPr>
          <w:p w14:paraId="2787C178" w14:textId="77777777" w:rsidR="00066C50" w:rsidRPr="00BB2430" w:rsidRDefault="00066C50" w:rsidP="00066C50">
            <w:pPr>
              <w:pStyle w:val="Body"/>
              <w:spacing w:after="0"/>
              <w:rPr>
                <w:rFonts w:ascii="Arial" w:hAnsi="Arial" w:cs="Arial"/>
                <w:sz w:val="20"/>
                <w:szCs w:val="20"/>
                <w:lang w:val="fr-FR"/>
              </w:rPr>
            </w:pPr>
            <w:r w:rsidRPr="00BB2430">
              <w:rPr>
                <w:rFonts w:ascii="Arial" w:hAnsi="Arial" w:cs="Arial"/>
                <w:sz w:val="20"/>
                <w:szCs w:val="20"/>
                <w:lang w:val="fr-FR"/>
              </w:rPr>
              <w:t>89.70±0.37</w:t>
            </w:r>
            <w:r w:rsidRPr="00BB2430">
              <w:rPr>
                <w:rFonts w:ascii="Arial" w:hAnsi="Arial" w:cs="Arial"/>
                <w:sz w:val="20"/>
                <w:szCs w:val="20"/>
                <w:vertAlign w:val="superscript"/>
                <w:lang w:val="fr-FR"/>
              </w:rPr>
              <w:t>a</w:t>
            </w:r>
          </w:p>
        </w:tc>
      </w:tr>
    </w:tbl>
    <w:p w14:paraId="1F517AF5" w14:textId="6B614A0F" w:rsidR="00066C50" w:rsidRDefault="00066C50" w:rsidP="00066C50">
      <w:pPr>
        <w:pStyle w:val="Body"/>
        <w:spacing w:after="0"/>
        <w:rPr>
          <w:rFonts w:ascii="Arial" w:hAnsi="Arial" w:cs="Arial"/>
        </w:rPr>
      </w:pPr>
      <w:r w:rsidRPr="00066C50">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P</w:t>
      </w:r>
      <w:r w:rsidRPr="00066C50">
        <w:rPr>
          <w:rFonts w:ascii="Arial" w:hAnsi="Arial" w:cs="Arial"/>
        </w:rPr>
        <w:t xml:space="preserve"> &gt; 0.05.</w:t>
      </w:r>
      <w:r w:rsidR="00BB2430">
        <w:rPr>
          <w:rFonts w:ascii="Arial" w:hAnsi="Arial" w:cs="Arial"/>
        </w:rPr>
        <w:t xml:space="preserve"> </w:t>
      </w:r>
      <w:r w:rsidRPr="00066C50">
        <w:rPr>
          <w:rFonts w:ascii="Arial" w:hAnsi="Arial" w:cs="Arial"/>
        </w:rPr>
        <w:t>S1RYA: Stage 1 red Yamoussoukro; S2RYA: Stage 2 red Yamoussoukro; S1RYA: Stage 3 red Yamoussoukro; S1JYA: Stage 1 yellow Yamoussoukro; S2JYA: Stage 2 yellow Yamoussoukro; S3JYA: Stage 3 yellow Yamoussoukro</w:t>
      </w:r>
    </w:p>
    <w:p w14:paraId="1AAF64B4" w14:textId="77777777" w:rsidR="00066C50" w:rsidRPr="00022061" w:rsidRDefault="00066C50" w:rsidP="00066C50">
      <w:pPr>
        <w:pStyle w:val="Body"/>
        <w:spacing w:after="0"/>
        <w:rPr>
          <w:rFonts w:ascii="Arial" w:hAnsi="Arial" w:cs="Arial"/>
        </w:rPr>
      </w:pPr>
    </w:p>
    <w:p w14:paraId="1257B7FC" w14:textId="77777777" w:rsidR="007C6281" w:rsidRDefault="007C6281" w:rsidP="00066C50">
      <w:pPr>
        <w:pStyle w:val="Body"/>
        <w:spacing w:after="0"/>
        <w:rPr>
          <w:rFonts w:ascii="Arial" w:hAnsi="Arial" w:cs="Arial"/>
          <w:b/>
          <w:bCs/>
        </w:rPr>
      </w:pPr>
    </w:p>
    <w:p w14:paraId="1D9F1EC6" w14:textId="349D51CB" w:rsidR="00066C50" w:rsidRPr="00BB2430" w:rsidRDefault="00066C50" w:rsidP="00066C50">
      <w:pPr>
        <w:pStyle w:val="Body"/>
        <w:spacing w:after="0"/>
        <w:rPr>
          <w:rFonts w:ascii="Arial" w:hAnsi="Arial" w:cs="Arial"/>
          <w:b/>
          <w:bCs/>
        </w:rPr>
      </w:pPr>
      <w:r w:rsidRPr="00BB2430">
        <w:rPr>
          <w:rFonts w:ascii="Arial" w:hAnsi="Arial" w:cs="Arial"/>
          <w:b/>
          <w:bCs/>
        </w:rPr>
        <w:t>Table 2.</w:t>
      </w:r>
      <w:r w:rsidR="009A0B37" w:rsidRPr="00BB2430">
        <w:rPr>
          <w:rFonts w:ascii="Arial" w:hAnsi="Arial" w:cs="Arial"/>
          <w:b/>
          <w:bCs/>
        </w:rPr>
        <w:t xml:space="preserve"> </w:t>
      </w:r>
      <w:r w:rsidRPr="00BB2430">
        <w:rPr>
          <w:rFonts w:ascii="Arial" w:hAnsi="Arial" w:cs="Arial"/>
          <w:b/>
          <w:bCs/>
        </w:rPr>
        <w:t>Physicochemical parameters of three maturity levels of Katiola cashew apples</w:t>
      </w:r>
    </w:p>
    <w:p w14:paraId="560D2E1B" w14:textId="77777777" w:rsidR="00066C50" w:rsidRPr="009A0B37" w:rsidRDefault="00066C50" w:rsidP="00066C50">
      <w:pPr>
        <w:pStyle w:val="Body"/>
        <w:spacing w:after="0"/>
        <w:rPr>
          <w:rFonts w:ascii="Arial Black" w:hAnsi="Arial Black" w:cs="Arial"/>
        </w:rPr>
      </w:pPr>
    </w:p>
    <w:tbl>
      <w:tblPr>
        <w:tblStyle w:val="Grilledutableau1"/>
        <w:tblW w:w="922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373"/>
        <w:gridCol w:w="1606"/>
        <w:gridCol w:w="1656"/>
        <w:gridCol w:w="1765"/>
        <w:gridCol w:w="1843"/>
      </w:tblGrid>
      <w:tr w:rsidR="007B45E9" w:rsidRPr="007B45E9" w14:paraId="280B46B7" w14:textId="77777777" w:rsidTr="00D912F9">
        <w:trPr>
          <w:trHeight w:val="287"/>
        </w:trPr>
        <w:tc>
          <w:tcPr>
            <w:tcW w:w="977" w:type="dxa"/>
            <w:tcBorders>
              <w:top w:val="single" w:sz="2" w:space="0" w:color="auto"/>
              <w:bottom w:val="single" w:sz="2" w:space="0" w:color="auto"/>
            </w:tcBorders>
            <w:noWrap/>
          </w:tcPr>
          <w:p w14:paraId="6DE3AC94" w14:textId="77777777" w:rsidR="007B45E9" w:rsidRPr="007B45E9" w:rsidRDefault="007B45E9" w:rsidP="007B45E9">
            <w:pPr>
              <w:spacing w:line="360" w:lineRule="auto"/>
              <w:rPr>
                <w:rFonts w:ascii="Arial" w:hAnsi="Arial" w:cs="Arial"/>
                <w:b/>
                <w:bCs/>
                <w:sz w:val="20"/>
                <w:szCs w:val="20"/>
              </w:rPr>
            </w:pPr>
            <w:r w:rsidRPr="007B45E9">
              <w:rPr>
                <w:rFonts w:ascii="Arial" w:hAnsi="Arial" w:cs="Arial"/>
                <w:b/>
                <w:bCs/>
                <w:sz w:val="20"/>
                <w:szCs w:val="20"/>
              </w:rPr>
              <w:t>Codes</w:t>
            </w:r>
          </w:p>
        </w:tc>
        <w:tc>
          <w:tcPr>
            <w:tcW w:w="1373" w:type="dxa"/>
            <w:tcBorders>
              <w:top w:val="single" w:sz="2" w:space="0" w:color="auto"/>
              <w:bottom w:val="single" w:sz="2" w:space="0" w:color="auto"/>
            </w:tcBorders>
            <w:shd w:val="clear" w:color="auto" w:fill="auto"/>
            <w:noWrap/>
          </w:tcPr>
          <w:p w14:paraId="52609B95" w14:textId="77777777" w:rsidR="007B45E9" w:rsidRPr="007B45E9" w:rsidRDefault="007B45E9" w:rsidP="007B45E9">
            <w:pPr>
              <w:spacing w:line="360" w:lineRule="auto"/>
              <w:rPr>
                <w:rFonts w:ascii="Arial" w:hAnsi="Arial" w:cs="Arial"/>
                <w:b/>
                <w:bCs/>
                <w:sz w:val="20"/>
                <w:szCs w:val="20"/>
              </w:rPr>
            </w:pPr>
            <w:proofErr w:type="gramStart"/>
            <w:r w:rsidRPr="007B45E9">
              <w:rPr>
                <w:rFonts w:ascii="Arial" w:hAnsi="Arial" w:cs="Arial"/>
                <w:b/>
                <w:bCs/>
                <w:sz w:val="20"/>
                <w:szCs w:val="20"/>
              </w:rPr>
              <w:t>pH</w:t>
            </w:r>
            <w:proofErr w:type="gramEnd"/>
          </w:p>
        </w:tc>
        <w:tc>
          <w:tcPr>
            <w:tcW w:w="1606" w:type="dxa"/>
            <w:tcBorders>
              <w:top w:val="single" w:sz="2" w:space="0" w:color="auto"/>
              <w:bottom w:val="single" w:sz="2" w:space="0" w:color="auto"/>
            </w:tcBorders>
            <w:shd w:val="clear" w:color="auto" w:fill="auto"/>
          </w:tcPr>
          <w:p w14:paraId="5F3D79AB" w14:textId="77777777" w:rsidR="007B45E9" w:rsidRPr="007B45E9" w:rsidRDefault="007B45E9" w:rsidP="007B45E9">
            <w:pPr>
              <w:spacing w:line="360" w:lineRule="auto"/>
              <w:rPr>
                <w:rFonts w:ascii="Arial" w:hAnsi="Arial" w:cs="Arial"/>
                <w:b/>
                <w:bCs/>
                <w:sz w:val="20"/>
                <w:szCs w:val="20"/>
                <w:lang w:eastAsia="fr-FR"/>
              </w:rPr>
            </w:pPr>
            <w:proofErr w:type="spellStart"/>
            <w:r w:rsidRPr="007B45E9">
              <w:rPr>
                <w:rFonts w:ascii="Arial" w:hAnsi="Arial" w:cs="Arial"/>
                <w:b/>
                <w:bCs/>
                <w:sz w:val="20"/>
                <w:szCs w:val="20"/>
                <w:lang w:eastAsia="fr-FR"/>
              </w:rPr>
              <w:t>Titratable</w:t>
            </w:r>
            <w:proofErr w:type="spellEnd"/>
            <w:r w:rsidRPr="007B45E9">
              <w:rPr>
                <w:rFonts w:ascii="Arial" w:hAnsi="Arial" w:cs="Arial"/>
                <w:b/>
                <w:bCs/>
                <w:sz w:val="20"/>
                <w:szCs w:val="20"/>
                <w:lang w:eastAsia="fr-FR"/>
              </w:rPr>
              <w:t xml:space="preserve"> </w:t>
            </w:r>
            <w:proofErr w:type="spellStart"/>
            <w:r w:rsidRPr="007B45E9">
              <w:rPr>
                <w:rFonts w:ascii="Arial" w:hAnsi="Arial" w:cs="Arial"/>
                <w:b/>
                <w:bCs/>
                <w:sz w:val="20"/>
                <w:szCs w:val="20"/>
                <w:lang w:eastAsia="fr-FR"/>
              </w:rPr>
              <w:t>acidity</w:t>
            </w:r>
            <w:proofErr w:type="spellEnd"/>
            <w:r w:rsidRPr="007B45E9">
              <w:rPr>
                <w:rFonts w:ascii="Arial" w:hAnsi="Arial" w:cs="Arial"/>
                <w:b/>
                <w:bCs/>
                <w:sz w:val="20"/>
                <w:szCs w:val="20"/>
                <w:lang w:eastAsia="fr-FR"/>
              </w:rPr>
              <w:t xml:space="preserve"> (%)</w:t>
            </w:r>
          </w:p>
        </w:tc>
        <w:tc>
          <w:tcPr>
            <w:tcW w:w="1656" w:type="dxa"/>
            <w:tcBorders>
              <w:top w:val="single" w:sz="2" w:space="0" w:color="auto"/>
              <w:bottom w:val="single" w:sz="2" w:space="0" w:color="auto"/>
            </w:tcBorders>
            <w:shd w:val="clear" w:color="auto" w:fill="auto"/>
            <w:noWrap/>
          </w:tcPr>
          <w:p w14:paraId="54718D74" w14:textId="77777777" w:rsidR="007B45E9" w:rsidRPr="007B45E9" w:rsidRDefault="007B45E9" w:rsidP="007B45E9">
            <w:pPr>
              <w:spacing w:line="360" w:lineRule="auto"/>
              <w:rPr>
                <w:rFonts w:ascii="Arial" w:hAnsi="Arial" w:cs="Arial"/>
                <w:b/>
                <w:bCs/>
                <w:sz w:val="20"/>
                <w:szCs w:val="20"/>
              </w:rPr>
            </w:pPr>
            <w:r w:rsidRPr="007B45E9">
              <w:rPr>
                <w:rFonts w:ascii="Arial" w:hAnsi="Arial" w:cs="Arial"/>
                <w:b/>
                <w:bCs/>
                <w:sz w:val="20"/>
                <w:szCs w:val="20"/>
              </w:rPr>
              <w:t xml:space="preserve">Dry </w:t>
            </w:r>
            <w:proofErr w:type="spellStart"/>
            <w:r w:rsidRPr="007B45E9">
              <w:rPr>
                <w:rFonts w:ascii="Arial" w:hAnsi="Arial" w:cs="Arial"/>
                <w:b/>
                <w:bCs/>
                <w:sz w:val="20"/>
                <w:szCs w:val="20"/>
              </w:rPr>
              <w:t>Extract</w:t>
            </w:r>
            <w:proofErr w:type="spellEnd"/>
            <w:r w:rsidRPr="007B45E9">
              <w:rPr>
                <w:rFonts w:ascii="Arial" w:hAnsi="Arial" w:cs="Arial"/>
                <w:b/>
                <w:bCs/>
                <w:sz w:val="20"/>
                <w:szCs w:val="20"/>
              </w:rPr>
              <w:t xml:space="preserve"> </w:t>
            </w:r>
            <w:proofErr w:type="spellStart"/>
            <w:r w:rsidRPr="007B45E9">
              <w:rPr>
                <w:rFonts w:ascii="Arial" w:hAnsi="Arial" w:cs="Arial"/>
                <w:b/>
                <w:bCs/>
                <w:sz w:val="20"/>
                <w:szCs w:val="20"/>
              </w:rPr>
              <w:t>Refractometry</w:t>
            </w:r>
            <w:proofErr w:type="spellEnd"/>
            <w:r w:rsidRPr="007B45E9">
              <w:rPr>
                <w:rFonts w:ascii="Arial" w:hAnsi="Arial" w:cs="Arial"/>
                <w:b/>
                <w:bCs/>
                <w:sz w:val="20"/>
                <w:szCs w:val="20"/>
              </w:rPr>
              <w:t xml:space="preserve"> (°</w:t>
            </w:r>
            <w:r w:rsidRPr="007B45E9">
              <w:rPr>
                <w:rFonts w:ascii="Arial" w:hAnsi="Arial" w:cs="Arial"/>
                <w:b/>
                <w:bCs/>
                <w:sz w:val="20"/>
                <w:szCs w:val="20"/>
                <w:lang w:eastAsia="fr-FR"/>
              </w:rPr>
              <w:t>Brix)</w:t>
            </w:r>
          </w:p>
        </w:tc>
        <w:tc>
          <w:tcPr>
            <w:tcW w:w="1765" w:type="dxa"/>
            <w:tcBorders>
              <w:top w:val="single" w:sz="2" w:space="0" w:color="auto"/>
              <w:bottom w:val="single" w:sz="2" w:space="0" w:color="auto"/>
            </w:tcBorders>
            <w:shd w:val="clear" w:color="auto" w:fill="auto"/>
          </w:tcPr>
          <w:p w14:paraId="234C9068" w14:textId="77777777" w:rsidR="007B45E9" w:rsidRPr="007B45E9" w:rsidRDefault="007B45E9" w:rsidP="007B45E9">
            <w:pPr>
              <w:spacing w:line="360" w:lineRule="auto"/>
              <w:rPr>
                <w:rFonts w:ascii="Arial" w:hAnsi="Arial" w:cs="Arial"/>
                <w:b/>
                <w:bCs/>
                <w:sz w:val="20"/>
                <w:szCs w:val="20"/>
                <w:lang w:eastAsia="fr-FR"/>
              </w:rPr>
            </w:pPr>
            <w:r w:rsidRPr="007B45E9">
              <w:rPr>
                <w:rFonts w:ascii="Arial" w:hAnsi="Arial" w:cs="Arial"/>
                <w:b/>
                <w:bCs/>
                <w:sz w:val="20"/>
                <w:szCs w:val="20"/>
                <w:lang w:eastAsia="fr-FR"/>
              </w:rPr>
              <w:t xml:space="preserve">Dry </w:t>
            </w:r>
            <w:proofErr w:type="spellStart"/>
            <w:r w:rsidRPr="007B45E9">
              <w:rPr>
                <w:rFonts w:ascii="Arial" w:hAnsi="Arial" w:cs="Arial"/>
                <w:b/>
                <w:bCs/>
                <w:sz w:val="20"/>
                <w:szCs w:val="20"/>
                <w:lang w:eastAsia="fr-FR"/>
              </w:rPr>
              <w:t>matter</w:t>
            </w:r>
            <w:proofErr w:type="spellEnd"/>
            <w:r w:rsidRPr="007B45E9">
              <w:rPr>
                <w:rFonts w:ascii="Arial" w:hAnsi="Arial" w:cs="Arial"/>
                <w:b/>
                <w:bCs/>
                <w:sz w:val="20"/>
                <w:szCs w:val="20"/>
                <w:lang w:eastAsia="fr-FR"/>
              </w:rPr>
              <w:t xml:space="preserve"> (%)  </w:t>
            </w:r>
          </w:p>
        </w:tc>
        <w:tc>
          <w:tcPr>
            <w:tcW w:w="1843" w:type="dxa"/>
            <w:tcBorders>
              <w:top w:val="single" w:sz="2" w:space="0" w:color="auto"/>
              <w:bottom w:val="single" w:sz="2" w:space="0" w:color="auto"/>
            </w:tcBorders>
            <w:shd w:val="clear" w:color="auto" w:fill="auto"/>
          </w:tcPr>
          <w:p w14:paraId="4B4CA386" w14:textId="77777777" w:rsidR="007B45E9" w:rsidRPr="007B45E9" w:rsidRDefault="007B45E9" w:rsidP="007B45E9">
            <w:pPr>
              <w:spacing w:line="360" w:lineRule="auto"/>
              <w:rPr>
                <w:rFonts w:ascii="Arial" w:hAnsi="Arial" w:cs="Arial"/>
                <w:b/>
                <w:bCs/>
                <w:sz w:val="20"/>
                <w:szCs w:val="20"/>
                <w:lang w:eastAsia="fr-FR"/>
              </w:rPr>
            </w:pPr>
            <w:proofErr w:type="spellStart"/>
            <w:r w:rsidRPr="007B45E9">
              <w:rPr>
                <w:rFonts w:ascii="Arial" w:hAnsi="Arial" w:cs="Arial"/>
                <w:b/>
                <w:bCs/>
                <w:sz w:val="20"/>
                <w:szCs w:val="20"/>
                <w:lang w:eastAsia="fr-FR"/>
              </w:rPr>
              <w:t>Humidity</w:t>
            </w:r>
            <w:proofErr w:type="spellEnd"/>
            <w:r w:rsidRPr="007B45E9">
              <w:rPr>
                <w:rFonts w:ascii="Arial" w:hAnsi="Arial" w:cs="Arial"/>
                <w:b/>
                <w:bCs/>
                <w:sz w:val="20"/>
                <w:szCs w:val="20"/>
                <w:lang w:eastAsia="fr-FR"/>
              </w:rPr>
              <w:t xml:space="preserve"> </w:t>
            </w:r>
            <w:proofErr w:type="spellStart"/>
            <w:r w:rsidRPr="007B45E9">
              <w:rPr>
                <w:rFonts w:ascii="Arial" w:hAnsi="Arial" w:cs="Arial"/>
                <w:b/>
                <w:bCs/>
                <w:sz w:val="20"/>
                <w:szCs w:val="20"/>
                <w:lang w:eastAsia="fr-FR"/>
              </w:rPr>
              <w:t>level</w:t>
            </w:r>
            <w:proofErr w:type="spellEnd"/>
          </w:p>
          <w:p w14:paraId="562A18EE" w14:textId="77777777" w:rsidR="007B45E9" w:rsidRPr="007B45E9" w:rsidRDefault="007B45E9" w:rsidP="007B45E9">
            <w:pPr>
              <w:spacing w:line="360" w:lineRule="auto"/>
              <w:rPr>
                <w:rFonts w:ascii="Arial" w:hAnsi="Arial" w:cs="Arial"/>
                <w:b/>
                <w:bCs/>
                <w:sz w:val="20"/>
                <w:szCs w:val="20"/>
                <w:lang w:eastAsia="fr-FR"/>
              </w:rPr>
            </w:pPr>
            <w:r w:rsidRPr="007B45E9">
              <w:rPr>
                <w:rFonts w:ascii="Arial" w:hAnsi="Arial" w:cs="Arial"/>
                <w:b/>
                <w:bCs/>
                <w:sz w:val="20"/>
                <w:szCs w:val="20"/>
                <w:lang w:eastAsia="fr-FR"/>
              </w:rPr>
              <w:t>(%)</w:t>
            </w:r>
          </w:p>
        </w:tc>
      </w:tr>
      <w:tr w:rsidR="007B45E9" w:rsidRPr="007B45E9" w14:paraId="490D8120" w14:textId="77777777" w:rsidTr="00D912F9">
        <w:trPr>
          <w:trHeight w:val="287"/>
        </w:trPr>
        <w:tc>
          <w:tcPr>
            <w:tcW w:w="977" w:type="dxa"/>
            <w:tcBorders>
              <w:top w:val="single" w:sz="2" w:space="0" w:color="auto"/>
            </w:tcBorders>
            <w:noWrap/>
            <w:hideMark/>
          </w:tcPr>
          <w:p w14:paraId="53A4B5AB"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S2RKA</w:t>
            </w:r>
          </w:p>
        </w:tc>
        <w:tc>
          <w:tcPr>
            <w:tcW w:w="1373" w:type="dxa"/>
            <w:tcBorders>
              <w:top w:val="single" w:sz="2" w:space="0" w:color="auto"/>
            </w:tcBorders>
            <w:shd w:val="clear" w:color="auto" w:fill="auto"/>
            <w:noWrap/>
            <w:hideMark/>
          </w:tcPr>
          <w:p w14:paraId="70DA3D21"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3.7 ±</w:t>
            </w:r>
            <w:r w:rsidRPr="007B45E9">
              <w:rPr>
                <w:rFonts w:ascii="Arial" w:hAnsi="Arial" w:cs="Arial"/>
                <w:sz w:val="20"/>
                <w:szCs w:val="20"/>
                <w:lang w:eastAsia="fr-FR"/>
              </w:rPr>
              <w:t>0.01</w:t>
            </w:r>
            <w:r w:rsidRPr="007B45E9">
              <w:rPr>
                <w:rFonts w:ascii="Arial" w:hAnsi="Arial" w:cs="Arial"/>
                <w:sz w:val="20"/>
                <w:szCs w:val="20"/>
                <w:vertAlign w:val="superscript"/>
                <w:lang w:eastAsia="fr-FR"/>
              </w:rPr>
              <w:t>a</w:t>
            </w:r>
          </w:p>
        </w:tc>
        <w:tc>
          <w:tcPr>
            <w:tcW w:w="1606" w:type="dxa"/>
            <w:tcBorders>
              <w:top w:val="single" w:sz="2" w:space="0" w:color="auto"/>
            </w:tcBorders>
            <w:shd w:val="clear" w:color="auto" w:fill="auto"/>
          </w:tcPr>
          <w:p w14:paraId="7F681D49"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0.44</w:t>
            </w:r>
            <w:r w:rsidRPr="007B45E9">
              <w:rPr>
                <w:rFonts w:ascii="Arial" w:hAnsi="Arial" w:cs="Arial"/>
                <w:sz w:val="20"/>
                <w:szCs w:val="20"/>
                <w:lang w:eastAsia="fr-FR"/>
              </w:rPr>
              <w:t>± 0.1</w:t>
            </w:r>
            <w:r w:rsidRPr="007B45E9">
              <w:rPr>
                <w:rFonts w:ascii="Arial" w:hAnsi="Arial" w:cs="Arial"/>
                <w:color w:val="000000"/>
                <w:sz w:val="20"/>
                <w:szCs w:val="20"/>
                <w:vertAlign w:val="superscript"/>
              </w:rPr>
              <w:t>c</w:t>
            </w:r>
          </w:p>
        </w:tc>
        <w:tc>
          <w:tcPr>
            <w:tcW w:w="1656" w:type="dxa"/>
            <w:tcBorders>
              <w:top w:val="single" w:sz="2" w:space="0" w:color="auto"/>
            </w:tcBorders>
            <w:shd w:val="clear" w:color="auto" w:fill="auto"/>
            <w:noWrap/>
            <w:hideMark/>
          </w:tcPr>
          <w:p w14:paraId="583874ED"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10.25 ±</w:t>
            </w:r>
            <w:r w:rsidRPr="007B45E9">
              <w:rPr>
                <w:rFonts w:ascii="Arial" w:hAnsi="Arial" w:cs="Arial"/>
                <w:sz w:val="20"/>
                <w:szCs w:val="20"/>
                <w:lang w:eastAsia="fr-FR"/>
              </w:rPr>
              <w:t>0.01</w:t>
            </w:r>
            <w:r w:rsidRPr="007B45E9">
              <w:rPr>
                <w:rFonts w:ascii="Arial" w:hAnsi="Arial" w:cs="Arial"/>
                <w:sz w:val="20"/>
                <w:szCs w:val="20"/>
                <w:vertAlign w:val="superscript"/>
                <w:lang w:eastAsia="fr-FR"/>
              </w:rPr>
              <w:t>a</w:t>
            </w:r>
          </w:p>
        </w:tc>
        <w:tc>
          <w:tcPr>
            <w:tcW w:w="1765" w:type="dxa"/>
            <w:tcBorders>
              <w:top w:val="single" w:sz="2" w:space="0" w:color="auto"/>
            </w:tcBorders>
            <w:shd w:val="clear" w:color="auto" w:fill="auto"/>
          </w:tcPr>
          <w:p w14:paraId="08EA883C"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13,907</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a</w:t>
            </w:r>
          </w:p>
        </w:tc>
        <w:tc>
          <w:tcPr>
            <w:tcW w:w="1843" w:type="dxa"/>
            <w:tcBorders>
              <w:top w:val="single" w:sz="2" w:space="0" w:color="auto"/>
            </w:tcBorders>
            <w:shd w:val="clear" w:color="auto" w:fill="auto"/>
          </w:tcPr>
          <w:p w14:paraId="28791AFF"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86.09</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b</w:t>
            </w:r>
          </w:p>
        </w:tc>
      </w:tr>
      <w:tr w:rsidR="007B45E9" w:rsidRPr="007B45E9" w14:paraId="03355EE0" w14:textId="77777777" w:rsidTr="00D912F9">
        <w:trPr>
          <w:trHeight w:val="287"/>
        </w:trPr>
        <w:tc>
          <w:tcPr>
            <w:tcW w:w="977" w:type="dxa"/>
            <w:noWrap/>
            <w:hideMark/>
          </w:tcPr>
          <w:p w14:paraId="261F9652"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S1RKA</w:t>
            </w:r>
          </w:p>
        </w:tc>
        <w:tc>
          <w:tcPr>
            <w:tcW w:w="1373" w:type="dxa"/>
            <w:shd w:val="clear" w:color="auto" w:fill="auto"/>
            <w:noWrap/>
            <w:hideMark/>
          </w:tcPr>
          <w:p w14:paraId="24D69EA2"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3.2 ±</w:t>
            </w:r>
            <w:r w:rsidRPr="007B45E9">
              <w:rPr>
                <w:rFonts w:ascii="Arial" w:hAnsi="Arial" w:cs="Arial"/>
                <w:sz w:val="20"/>
                <w:szCs w:val="20"/>
                <w:lang w:eastAsia="fr-FR"/>
              </w:rPr>
              <w:t>0.01</w:t>
            </w:r>
            <w:r w:rsidRPr="007B45E9">
              <w:rPr>
                <w:rFonts w:ascii="Arial" w:hAnsi="Arial" w:cs="Arial"/>
                <w:sz w:val="20"/>
                <w:szCs w:val="20"/>
                <w:vertAlign w:val="superscript"/>
                <w:lang w:eastAsia="fr-FR"/>
              </w:rPr>
              <w:t>c</w:t>
            </w:r>
          </w:p>
        </w:tc>
        <w:tc>
          <w:tcPr>
            <w:tcW w:w="1606" w:type="dxa"/>
            <w:shd w:val="clear" w:color="auto" w:fill="auto"/>
          </w:tcPr>
          <w:p w14:paraId="58907455" w14:textId="037EC0F1"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0.68</w:t>
            </w:r>
            <w:r w:rsidRPr="007B45E9">
              <w:rPr>
                <w:rFonts w:ascii="Arial" w:hAnsi="Arial" w:cs="Arial"/>
                <w:sz w:val="20"/>
                <w:szCs w:val="20"/>
                <w:lang w:eastAsia="fr-FR"/>
              </w:rPr>
              <w:t>± 0.01</w:t>
            </w:r>
            <w:r w:rsidR="00317628" w:rsidRPr="00317628">
              <w:rPr>
                <w:rFonts w:ascii="Arial" w:hAnsi="Arial" w:cs="Arial"/>
                <w:sz w:val="20"/>
                <w:szCs w:val="20"/>
                <w:vertAlign w:val="superscript"/>
                <w:lang w:eastAsia="fr-FR"/>
              </w:rPr>
              <w:t>a</w:t>
            </w:r>
          </w:p>
        </w:tc>
        <w:tc>
          <w:tcPr>
            <w:tcW w:w="1656" w:type="dxa"/>
            <w:shd w:val="clear" w:color="auto" w:fill="auto"/>
            <w:noWrap/>
            <w:hideMark/>
          </w:tcPr>
          <w:p w14:paraId="38CBC5A9"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10.19 ±</w:t>
            </w:r>
            <w:r w:rsidRPr="007B45E9">
              <w:rPr>
                <w:rFonts w:ascii="Arial" w:hAnsi="Arial" w:cs="Arial"/>
                <w:sz w:val="20"/>
                <w:szCs w:val="20"/>
                <w:lang w:eastAsia="fr-FR"/>
              </w:rPr>
              <w:t>0.01</w:t>
            </w:r>
            <w:r w:rsidRPr="007B45E9">
              <w:rPr>
                <w:rFonts w:ascii="Arial" w:hAnsi="Arial" w:cs="Arial"/>
                <w:sz w:val="20"/>
                <w:szCs w:val="20"/>
                <w:vertAlign w:val="superscript"/>
                <w:lang w:eastAsia="fr-FR"/>
              </w:rPr>
              <w:t>a</w:t>
            </w:r>
          </w:p>
        </w:tc>
        <w:tc>
          <w:tcPr>
            <w:tcW w:w="1765" w:type="dxa"/>
            <w:shd w:val="clear" w:color="auto" w:fill="auto"/>
          </w:tcPr>
          <w:p w14:paraId="7C6AA3A1"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12,453</w:t>
            </w:r>
            <w:r w:rsidRPr="007B45E9">
              <w:rPr>
                <w:rFonts w:ascii="Arial" w:hAnsi="Arial" w:cs="Arial"/>
                <w:sz w:val="20"/>
                <w:szCs w:val="20"/>
                <w:lang w:eastAsia="fr-FR"/>
              </w:rPr>
              <w:t>±</w:t>
            </w:r>
            <w:r w:rsidRPr="007B45E9">
              <w:rPr>
                <w:rFonts w:ascii="Arial" w:hAnsi="Arial" w:cs="Arial"/>
                <w:color w:val="000000"/>
                <w:sz w:val="20"/>
                <w:szCs w:val="20"/>
              </w:rPr>
              <w:t>0.49</w:t>
            </w:r>
            <w:r w:rsidRPr="007B45E9">
              <w:rPr>
                <w:rFonts w:ascii="Arial" w:hAnsi="Arial" w:cs="Arial"/>
                <w:color w:val="000000"/>
                <w:sz w:val="20"/>
                <w:szCs w:val="20"/>
                <w:vertAlign w:val="superscript"/>
              </w:rPr>
              <w:t>ab</w:t>
            </w:r>
          </w:p>
        </w:tc>
        <w:tc>
          <w:tcPr>
            <w:tcW w:w="1843" w:type="dxa"/>
            <w:shd w:val="clear" w:color="auto" w:fill="auto"/>
          </w:tcPr>
          <w:p w14:paraId="22146362"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87,547</w:t>
            </w:r>
            <w:r w:rsidRPr="007B45E9">
              <w:rPr>
                <w:rFonts w:ascii="Arial" w:hAnsi="Arial" w:cs="Arial"/>
                <w:sz w:val="20"/>
                <w:szCs w:val="20"/>
                <w:lang w:eastAsia="fr-FR"/>
              </w:rPr>
              <w:t>±</w:t>
            </w:r>
            <w:r w:rsidRPr="007B45E9">
              <w:rPr>
                <w:rFonts w:ascii="Arial" w:hAnsi="Arial" w:cs="Arial"/>
                <w:color w:val="000000"/>
                <w:sz w:val="20"/>
                <w:szCs w:val="20"/>
              </w:rPr>
              <w:t>0.49</w:t>
            </w:r>
            <w:r w:rsidRPr="007B45E9">
              <w:rPr>
                <w:rFonts w:ascii="Arial" w:hAnsi="Arial" w:cs="Arial"/>
                <w:color w:val="000000"/>
                <w:sz w:val="20"/>
                <w:szCs w:val="20"/>
                <w:vertAlign w:val="superscript"/>
              </w:rPr>
              <w:t>ab</w:t>
            </w:r>
          </w:p>
        </w:tc>
      </w:tr>
      <w:tr w:rsidR="007B45E9" w:rsidRPr="007B45E9" w14:paraId="08EA3E69" w14:textId="77777777" w:rsidTr="00D912F9">
        <w:trPr>
          <w:trHeight w:val="309"/>
        </w:trPr>
        <w:tc>
          <w:tcPr>
            <w:tcW w:w="977" w:type="dxa"/>
            <w:tcBorders>
              <w:bottom w:val="single" w:sz="2" w:space="0" w:color="auto"/>
            </w:tcBorders>
            <w:noWrap/>
            <w:hideMark/>
          </w:tcPr>
          <w:p w14:paraId="31857AA9"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S3RKA</w:t>
            </w:r>
          </w:p>
        </w:tc>
        <w:tc>
          <w:tcPr>
            <w:tcW w:w="1373" w:type="dxa"/>
            <w:tcBorders>
              <w:bottom w:val="single" w:sz="2" w:space="0" w:color="auto"/>
            </w:tcBorders>
            <w:shd w:val="clear" w:color="auto" w:fill="auto"/>
            <w:noWrap/>
            <w:hideMark/>
          </w:tcPr>
          <w:p w14:paraId="68BF8394"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3.6 ±</w:t>
            </w:r>
            <w:r w:rsidRPr="007B45E9">
              <w:rPr>
                <w:rFonts w:ascii="Arial" w:hAnsi="Arial" w:cs="Arial"/>
                <w:sz w:val="20"/>
                <w:szCs w:val="20"/>
                <w:lang w:eastAsia="fr-FR"/>
              </w:rPr>
              <w:t>0.02</w:t>
            </w:r>
            <w:r w:rsidRPr="007B45E9">
              <w:rPr>
                <w:rFonts w:ascii="Arial" w:hAnsi="Arial" w:cs="Arial"/>
                <w:sz w:val="20"/>
                <w:szCs w:val="20"/>
                <w:vertAlign w:val="superscript"/>
                <w:lang w:eastAsia="fr-FR"/>
              </w:rPr>
              <w:t>b</w:t>
            </w:r>
          </w:p>
        </w:tc>
        <w:tc>
          <w:tcPr>
            <w:tcW w:w="1606" w:type="dxa"/>
            <w:tcBorders>
              <w:bottom w:val="single" w:sz="2" w:space="0" w:color="auto"/>
            </w:tcBorders>
            <w:shd w:val="clear" w:color="auto" w:fill="auto"/>
          </w:tcPr>
          <w:p w14:paraId="1627C1F9"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0.53</w:t>
            </w:r>
            <w:r w:rsidRPr="007B45E9">
              <w:rPr>
                <w:rFonts w:ascii="Arial" w:hAnsi="Arial" w:cs="Arial"/>
                <w:sz w:val="20"/>
                <w:szCs w:val="20"/>
                <w:lang w:eastAsia="fr-FR"/>
              </w:rPr>
              <w:t>±</w:t>
            </w:r>
            <w:r w:rsidRPr="007B45E9">
              <w:rPr>
                <w:rFonts w:ascii="Arial" w:hAnsi="Arial" w:cs="Arial"/>
                <w:color w:val="000000"/>
                <w:sz w:val="20"/>
                <w:szCs w:val="20"/>
              </w:rPr>
              <w:t>0.01</w:t>
            </w:r>
            <w:r w:rsidRPr="007B45E9">
              <w:rPr>
                <w:rFonts w:ascii="Arial" w:hAnsi="Arial" w:cs="Arial"/>
                <w:color w:val="000000"/>
                <w:sz w:val="20"/>
                <w:szCs w:val="20"/>
                <w:vertAlign w:val="superscript"/>
              </w:rPr>
              <w:t>b</w:t>
            </w:r>
          </w:p>
        </w:tc>
        <w:tc>
          <w:tcPr>
            <w:tcW w:w="1656" w:type="dxa"/>
            <w:tcBorders>
              <w:bottom w:val="single" w:sz="2" w:space="0" w:color="auto"/>
            </w:tcBorders>
            <w:shd w:val="clear" w:color="auto" w:fill="auto"/>
            <w:noWrap/>
            <w:hideMark/>
          </w:tcPr>
          <w:p w14:paraId="0E4934F1"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rPr>
              <w:t>9.93 ±</w:t>
            </w:r>
            <w:r w:rsidRPr="007B45E9">
              <w:rPr>
                <w:rFonts w:ascii="Arial" w:hAnsi="Arial" w:cs="Arial"/>
                <w:sz w:val="20"/>
                <w:szCs w:val="20"/>
                <w:lang w:eastAsia="fr-FR"/>
              </w:rPr>
              <w:t>0.03</w:t>
            </w:r>
            <w:r w:rsidRPr="007B45E9">
              <w:rPr>
                <w:rFonts w:ascii="Arial" w:hAnsi="Arial" w:cs="Arial"/>
                <w:sz w:val="20"/>
                <w:szCs w:val="20"/>
                <w:vertAlign w:val="superscript"/>
                <w:lang w:eastAsia="fr-FR"/>
              </w:rPr>
              <w:t>b</w:t>
            </w:r>
          </w:p>
        </w:tc>
        <w:tc>
          <w:tcPr>
            <w:tcW w:w="1765" w:type="dxa"/>
            <w:tcBorders>
              <w:bottom w:val="single" w:sz="2" w:space="0" w:color="auto"/>
            </w:tcBorders>
            <w:shd w:val="clear" w:color="auto" w:fill="auto"/>
          </w:tcPr>
          <w:p w14:paraId="2980BFF8"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10,990</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b</w:t>
            </w:r>
          </w:p>
        </w:tc>
        <w:tc>
          <w:tcPr>
            <w:tcW w:w="1843" w:type="dxa"/>
            <w:tcBorders>
              <w:bottom w:val="single" w:sz="2" w:space="0" w:color="auto"/>
            </w:tcBorders>
            <w:shd w:val="clear" w:color="auto" w:fill="auto"/>
          </w:tcPr>
          <w:p w14:paraId="4B514C55"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89,010</w:t>
            </w:r>
            <w:r w:rsidRPr="007B45E9">
              <w:rPr>
                <w:rFonts w:ascii="Arial" w:hAnsi="Arial" w:cs="Arial"/>
                <w:sz w:val="20"/>
                <w:szCs w:val="20"/>
                <w:lang w:eastAsia="fr-FR"/>
              </w:rPr>
              <w:t>±</w:t>
            </w:r>
            <w:r w:rsidRPr="007B45E9">
              <w:rPr>
                <w:rFonts w:ascii="Arial" w:hAnsi="Arial" w:cs="Arial"/>
                <w:color w:val="000000"/>
                <w:sz w:val="20"/>
                <w:szCs w:val="20"/>
              </w:rPr>
              <w:t>0.74</w:t>
            </w:r>
            <w:r w:rsidRPr="007B45E9">
              <w:rPr>
                <w:rFonts w:ascii="Arial" w:hAnsi="Arial" w:cs="Arial"/>
                <w:color w:val="000000"/>
                <w:sz w:val="20"/>
                <w:szCs w:val="20"/>
                <w:vertAlign w:val="superscript"/>
              </w:rPr>
              <w:t>a</w:t>
            </w:r>
          </w:p>
        </w:tc>
      </w:tr>
      <w:tr w:rsidR="007B45E9" w:rsidRPr="007B45E9" w14:paraId="66B6D279" w14:textId="77777777" w:rsidTr="00D912F9">
        <w:trPr>
          <w:trHeight w:val="287"/>
        </w:trPr>
        <w:tc>
          <w:tcPr>
            <w:tcW w:w="977" w:type="dxa"/>
            <w:tcBorders>
              <w:top w:val="single" w:sz="2" w:space="0" w:color="auto"/>
            </w:tcBorders>
            <w:noWrap/>
            <w:hideMark/>
          </w:tcPr>
          <w:p w14:paraId="1D68FA58"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lastRenderedPageBreak/>
              <w:t>S2JKA</w:t>
            </w:r>
          </w:p>
        </w:tc>
        <w:tc>
          <w:tcPr>
            <w:tcW w:w="1373" w:type="dxa"/>
            <w:tcBorders>
              <w:top w:val="single" w:sz="2" w:space="0" w:color="auto"/>
            </w:tcBorders>
            <w:shd w:val="clear" w:color="auto" w:fill="auto"/>
            <w:noWrap/>
            <w:hideMark/>
          </w:tcPr>
          <w:p w14:paraId="5F58BE49"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3.9 ± 0.02</w:t>
            </w:r>
            <w:r w:rsidRPr="007B45E9">
              <w:rPr>
                <w:rFonts w:ascii="Arial" w:hAnsi="Arial" w:cs="Arial"/>
                <w:sz w:val="20"/>
                <w:szCs w:val="20"/>
                <w:vertAlign w:val="superscript"/>
                <w:lang w:eastAsia="fr-FR"/>
              </w:rPr>
              <w:t>a</w:t>
            </w:r>
          </w:p>
        </w:tc>
        <w:tc>
          <w:tcPr>
            <w:tcW w:w="1606" w:type="dxa"/>
            <w:tcBorders>
              <w:top w:val="single" w:sz="2" w:space="0" w:color="auto"/>
            </w:tcBorders>
            <w:shd w:val="clear" w:color="auto" w:fill="auto"/>
          </w:tcPr>
          <w:p w14:paraId="6A88D8D3" w14:textId="77777777" w:rsidR="007B45E9" w:rsidRPr="007B45E9" w:rsidRDefault="007B45E9" w:rsidP="007B45E9">
            <w:pPr>
              <w:rPr>
                <w:rFonts w:ascii="Arial" w:hAnsi="Arial" w:cs="Arial"/>
                <w:sz w:val="20"/>
                <w:szCs w:val="20"/>
              </w:rPr>
            </w:pPr>
            <w:r w:rsidRPr="007B45E9">
              <w:rPr>
                <w:rFonts w:ascii="Arial" w:hAnsi="Arial" w:cs="Arial"/>
                <w:sz w:val="20"/>
                <w:szCs w:val="20"/>
              </w:rPr>
              <w:t>0.37</w:t>
            </w:r>
            <w:r w:rsidRPr="007B45E9">
              <w:rPr>
                <w:rFonts w:ascii="Arial" w:hAnsi="Arial" w:cs="Arial"/>
                <w:sz w:val="20"/>
                <w:szCs w:val="20"/>
                <w:lang w:eastAsia="fr-FR"/>
              </w:rPr>
              <w:t>±</w:t>
            </w:r>
            <w:r w:rsidRPr="007B45E9">
              <w:rPr>
                <w:rFonts w:ascii="Arial" w:hAnsi="Arial" w:cs="Arial"/>
                <w:sz w:val="20"/>
                <w:szCs w:val="20"/>
              </w:rPr>
              <w:t>0.01</w:t>
            </w:r>
            <w:r w:rsidRPr="007B45E9">
              <w:rPr>
                <w:rFonts w:ascii="Arial" w:hAnsi="Arial" w:cs="Arial"/>
                <w:sz w:val="20"/>
                <w:szCs w:val="20"/>
                <w:vertAlign w:val="superscript"/>
              </w:rPr>
              <w:t>c</w:t>
            </w:r>
          </w:p>
          <w:p w14:paraId="1EF2FC7B" w14:textId="77777777" w:rsidR="007B45E9" w:rsidRPr="007B45E9" w:rsidRDefault="007B45E9" w:rsidP="007B45E9">
            <w:pPr>
              <w:rPr>
                <w:rFonts w:ascii="Arial" w:hAnsi="Arial" w:cs="Arial"/>
                <w:color w:val="000000"/>
                <w:sz w:val="20"/>
                <w:szCs w:val="20"/>
              </w:rPr>
            </w:pPr>
          </w:p>
        </w:tc>
        <w:tc>
          <w:tcPr>
            <w:tcW w:w="1656" w:type="dxa"/>
            <w:tcBorders>
              <w:top w:val="single" w:sz="2" w:space="0" w:color="auto"/>
            </w:tcBorders>
            <w:shd w:val="clear" w:color="auto" w:fill="auto"/>
            <w:noWrap/>
            <w:hideMark/>
          </w:tcPr>
          <w:p w14:paraId="6ACCCEC0"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9.85</w:t>
            </w:r>
            <w:r w:rsidRPr="007B45E9">
              <w:rPr>
                <w:rFonts w:ascii="Arial" w:hAnsi="Arial" w:cs="Arial"/>
                <w:sz w:val="20"/>
                <w:szCs w:val="20"/>
              </w:rPr>
              <w:t xml:space="preserve"> </w:t>
            </w:r>
            <w:r w:rsidRPr="007B45E9">
              <w:rPr>
                <w:rFonts w:ascii="Arial" w:hAnsi="Arial" w:cs="Arial"/>
                <w:sz w:val="20"/>
                <w:szCs w:val="20"/>
                <w:lang w:eastAsia="fr-FR"/>
              </w:rPr>
              <w:t>± 0.02</w:t>
            </w:r>
            <w:r w:rsidRPr="007B45E9">
              <w:rPr>
                <w:rFonts w:ascii="Arial" w:hAnsi="Arial" w:cs="Arial"/>
                <w:sz w:val="20"/>
                <w:szCs w:val="20"/>
                <w:vertAlign w:val="superscript"/>
                <w:lang w:eastAsia="fr-FR"/>
              </w:rPr>
              <w:t>a</w:t>
            </w:r>
          </w:p>
        </w:tc>
        <w:tc>
          <w:tcPr>
            <w:tcW w:w="1765" w:type="dxa"/>
            <w:tcBorders>
              <w:top w:val="single" w:sz="2" w:space="0" w:color="auto"/>
            </w:tcBorders>
            <w:shd w:val="clear" w:color="auto" w:fill="auto"/>
          </w:tcPr>
          <w:p w14:paraId="4E24944F" w14:textId="77777777" w:rsidR="007B45E9" w:rsidRPr="007B45E9" w:rsidRDefault="007B45E9" w:rsidP="007B45E9">
            <w:pPr>
              <w:spacing w:line="360" w:lineRule="auto"/>
              <w:rPr>
                <w:rFonts w:ascii="Arial" w:hAnsi="Arial" w:cs="Arial"/>
                <w:color w:val="000000"/>
                <w:sz w:val="20"/>
                <w:szCs w:val="20"/>
              </w:rPr>
            </w:pPr>
            <w:r w:rsidRPr="007B45E9">
              <w:rPr>
                <w:rFonts w:ascii="Arial" w:hAnsi="Arial" w:cs="Arial"/>
                <w:color w:val="000000"/>
                <w:sz w:val="20"/>
                <w:szCs w:val="20"/>
              </w:rPr>
              <w:t>12,849</w:t>
            </w:r>
            <w:r w:rsidRPr="007B45E9">
              <w:rPr>
                <w:rFonts w:ascii="Arial" w:hAnsi="Arial" w:cs="Arial"/>
                <w:sz w:val="20"/>
                <w:szCs w:val="20"/>
                <w:lang w:eastAsia="fr-FR"/>
              </w:rPr>
              <w:t>±</w:t>
            </w:r>
            <w:r w:rsidRPr="007B45E9">
              <w:rPr>
                <w:rFonts w:ascii="Arial" w:hAnsi="Arial" w:cs="Arial"/>
                <w:color w:val="000000"/>
                <w:sz w:val="20"/>
                <w:szCs w:val="20"/>
              </w:rPr>
              <w:t>0.26</w:t>
            </w:r>
            <w:r w:rsidRPr="007B45E9">
              <w:rPr>
                <w:rFonts w:ascii="Arial" w:hAnsi="Arial" w:cs="Arial"/>
                <w:color w:val="000000"/>
                <w:sz w:val="20"/>
                <w:szCs w:val="20"/>
                <w:vertAlign w:val="superscript"/>
              </w:rPr>
              <w:t>a</w:t>
            </w:r>
          </w:p>
        </w:tc>
        <w:tc>
          <w:tcPr>
            <w:tcW w:w="1843" w:type="dxa"/>
            <w:tcBorders>
              <w:top w:val="single" w:sz="2" w:space="0" w:color="auto"/>
            </w:tcBorders>
            <w:shd w:val="clear" w:color="auto" w:fill="auto"/>
          </w:tcPr>
          <w:p w14:paraId="6C5A7E94" w14:textId="0CE90AE9"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87,151</w:t>
            </w:r>
            <w:r w:rsidRPr="007B45E9">
              <w:rPr>
                <w:rFonts w:ascii="Arial" w:hAnsi="Arial" w:cs="Arial"/>
                <w:sz w:val="20"/>
                <w:szCs w:val="20"/>
                <w:lang w:eastAsia="fr-FR"/>
              </w:rPr>
              <w:t>±</w:t>
            </w:r>
            <w:r w:rsidRPr="007B45E9">
              <w:rPr>
                <w:rFonts w:ascii="Arial" w:hAnsi="Arial" w:cs="Arial"/>
                <w:color w:val="000000"/>
                <w:sz w:val="20"/>
                <w:szCs w:val="20"/>
              </w:rPr>
              <w:t>0.26</w:t>
            </w:r>
            <w:r w:rsidRPr="007B45E9">
              <w:rPr>
                <w:rFonts w:ascii="Arial" w:hAnsi="Arial" w:cs="Arial"/>
                <w:color w:val="000000"/>
                <w:sz w:val="20"/>
                <w:szCs w:val="20"/>
                <w:vertAlign w:val="superscript"/>
              </w:rPr>
              <w:t>b</w:t>
            </w:r>
          </w:p>
        </w:tc>
      </w:tr>
      <w:tr w:rsidR="007B45E9" w:rsidRPr="007B45E9" w14:paraId="5FDCC81F" w14:textId="77777777" w:rsidTr="00D912F9">
        <w:trPr>
          <w:trHeight w:val="287"/>
        </w:trPr>
        <w:tc>
          <w:tcPr>
            <w:tcW w:w="977" w:type="dxa"/>
            <w:noWrap/>
            <w:hideMark/>
          </w:tcPr>
          <w:p w14:paraId="0EB55C94"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S3JKA</w:t>
            </w:r>
          </w:p>
        </w:tc>
        <w:tc>
          <w:tcPr>
            <w:tcW w:w="1373" w:type="dxa"/>
            <w:shd w:val="clear" w:color="auto" w:fill="auto"/>
            <w:noWrap/>
            <w:hideMark/>
          </w:tcPr>
          <w:p w14:paraId="5EAD4D77"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3.3</w:t>
            </w:r>
            <w:r w:rsidRPr="007B45E9">
              <w:rPr>
                <w:rFonts w:ascii="Arial" w:hAnsi="Arial" w:cs="Arial"/>
                <w:sz w:val="20"/>
                <w:szCs w:val="20"/>
              </w:rPr>
              <w:t xml:space="preserve"> </w:t>
            </w:r>
            <w:r w:rsidRPr="007B45E9">
              <w:rPr>
                <w:rFonts w:ascii="Arial" w:hAnsi="Arial" w:cs="Arial"/>
                <w:sz w:val="20"/>
                <w:szCs w:val="20"/>
                <w:lang w:eastAsia="fr-FR"/>
              </w:rPr>
              <w:t>± 0.02</w:t>
            </w:r>
            <w:r w:rsidRPr="007B45E9">
              <w:rPr>
                <w:rFonts w:ascii="Arial" w:hAnsi="Arial" w:cs="Arial"/>
                <w:sz w:val="20"/>
                <w:szCs w:val="20"/>
                <w:vertAlign w:val="superscript"/>
                <w:lang w:eastAsia="fr-FR"/>
              </w:rPr>
              <w:t>c</w:t>
            </w:r>
          </w:p>
        </w:tc>
        <w:tc>
          <w:tcPr>
            <w:tcW w:w="1606" w:type="dxa"/>
            <w:shd w:val="clear" w:color="auto" w:fill="auto"/>
          </w:tcPr>
          <w:p w14:paraId="3981B4CF" w14:textId="25B7814F"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0.65</w:t>
            </w:r>
            <w:r w:rsidRPr="007B45E9">
              <w:rPr>
                <w:rFonts w:ascii="Arial" w:hAnsi="Arial" w:cs="Arial"/>
                <w:sz w:val="20"/>
                <w:szCs w:val="20"/>
                <w:lang w:eastAsia="fr-FR"/>
              </w:rPr>
              <w:t>± 0.05</w:t>
            </w:r>
            <w:r w:rsidR="00317628">
              <w:rPr>
                <w:rFonts w:ascii="Arial" w:hAnsi="Arial" w:cs="Arial"/>
                <w:sz w:val="20"/>
                <w:szCs w:val="20"/>
                <w:lang w:eastAsia="fr-FR"/>
              </w:rPr>
              <w:t>a</w:t>
            </w:r>
          </w:p>
        </w:tc>
        <w:tc>
          <w:tcPr>
            <w:tcW w:w="1656" w:type="dxa"/>
            <w:shd w:val="clear" w:color="auto" w:fill="auto"/>
            <w:noWrap/>
            <w:hideMark/>
          </w:tcPr>
          <w:p w14:paraId="4002363A"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9.74</w:t>
            </w:r>
            <w:r w:rsidRPr="007B45E9">
              <w:rPr>
                <w:rFonts w:ascii="Arial" w:hAnsi="Arial" w:cs="Arial"/>
                <w:sz w:val="20"/>
                <w:szCs w:val="20"/>
              </w:rPr>
              <w:t xml:space="preserve"> </w:t>
            </w:r>
            <w:r w:rsidRPr="007B45E9">
              <w:rPr>
                <w:rFonts w:ascii="Arial" w:hAnsi="Arial" w:cs="Arial"/>
                <w:sz w:val="20"/>
                <w:szCs w:val="20"/>
                <w:lang w:eastAsia="fr-FR"/>
              </w:rPr>
              <w:t>± 0.01</w:t>
            </w:r>
            <w:r w:rsidRPr="007B45E9">
              <w:rPr>
                <w:rFonts w:ascii="Arial" w:hAnsi="Arial" w:cs="Arial"/>
                <w:sz w:val="20"/>
                <w:szCs w:val="20"/>
                <w:vertAlign w:val="superscript"/>
                <w:lang w:eastAsia="fr-FR"/>
              </w:rPr>
              <w:t>b</w:t>
            </w:r>
          </w:p>
        </w:tc>
        <w:tc>
          <w:tcPr>
            <w:tcW w:w="1765" w:type="dxa"/>
            <w:shd w:val="clear" w:color="auto" w:fill="auto"/>
          </w:tcPr>
          <w:p w14:paraId="2FE71E6C"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11,508</w:t>
            </w:r>
            <w:r w:rsidRPr="007B45E9">
              <w:rPr>
                <w:rFonts w:ascii="Arial" w:hAnsi="Arial" w:cs="Arial"/>
                <w:sz w:val="20"/>
                <w:szCs w:val="20"/>
                <w:lang w:eastAsia="fr-FR"/>
              </w:rPr>
              <w:t>±</w:t>
            </w:r>
            <w:r w:rsidRPr="007B45E9">
              <w:rPr>
                <w:rFonts w:ascii="Arial" w:hAnsi="Arial" w:cs="Arial"/>
                <w:color w:val="000000"/>
                <w:sz w:val="20"/>
                <w:szCs w:val="20"/>
              </w:rPr>
              <w:t>0.54</w:t>
            </w:r>
            <w:r w:rsidRPr="007B45E9">
              <w:rPr>
                <w:rFonts w:ascii="Arial" w:hAnsi="Arial" w:cs="Arial"/>
                <w:color w:val="000000"/>
                <w:sz w:val="20"/>
                <w:szCs w:val="20"/>
                <w:vertAlign w:val="superscript"/>
              </w:rPr>
              <w:t>b</w:t>
            </w:r>
          </w:p>
        </w:tc>
        <w:tc>
          <w:tcPr>
            <w:tcW w:w="1843" w:type="dxa"/>
            <w:shd w:val="clear" w:color="auto" w:fill="auto"/>
          </w:tcPr>
          <w:p w14:paraId="5086D66C"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88,492</w:t>
            </w:r>
            <w:r w:rsidRPr="007B45E9">
              <w:rPr>
                <w:rFonts w:ascii="Arial" w:hAnsi="Arial" w:cs="Arial"/>
                <w:sz w:val="20"/>
                <w:szCs w:val="20"/>
                <w:lang w:eastAsia="fr-FR"/>
              </w:rPr>
              <w:t>±</w:t>
            </w:r>
            <w:r w:rsidRPr="007B45E9">
              <w:rPr>
                <w:rFonts w:ascii="Arial" w:hAnsi="Arial" w:cs="Arial"/>
                <w:color w:val="000000"/>
                <w:sz w:val="20"/>
                <w:szCs w:val="20"/>
              </w:rPr>
              <w:t>0.54</w:t>
            </w:r>
            <w:r w:rsidRPr="007B45E9">
              <w:rPr>
                <w:rFonts w:ascii="Arial" w:hAnsi="Arial" w:cs="Arial"/>
                <w:color w:val="000000"/>
                <w:sz w:val="20"/>
                <w:szCs w:val="20"/>
                <w:vertAlign w:val="superscript"/>
              </w:rPr>
              <w:t>a</w:t>
            </w:r>
          </w:p>
        </w:tc>
      </w:tr>
      <w:tr w:rsidR="007B45E9" w:rsidRPr="007B45E9" w14:paraId="578B908B" w14:textId="77777777" w:rsidTr="00D912F9">
        <w:trPr>
          <w:trHeight w:val="287"/>
        </w:trPr>
        <w:tc>
          <w:tcPr>
            <w:tcW w:w="977" w:type="dxa"/>
            <w:tcBorders>
              <w:bottom w:val="single" w:sz="2" w:space="0" w:color="auto"/>
            </w:tcBorders>
            <w:noWrap/>
            <w:hideMark/>
          </w:tcPr>
          <w:p w14:paraId="33F633C4"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S1JKA</w:t>
            </w:r>
          </w:p>
        </w:tc>
        <w:tc>
          <w:tcPr>
            <w:tcW w:w="1373" w:type="dxa"/>
            <w:tcBorders>
              <w:bottom w:val="single" w:sz="2" w:space="0" w:color="auto"/>
            </w:tcBorders>
            <w:shd w:val="clear" w:color="auto" w:fill="auto"/>
            <w:noWrap/>
            <w:hideMark/>
          </w:tcPr>
          <w:p w14:paraId="072CAC44" w14:textId="77777777" w:rsidR="007B45E9" w:rsidRPr="007B45E9" w:rsidRDefault="007B45E9" w:rsidP="007B45E9">
            <w:pPr>
              <w:spacing w:line="360" w:lineRule="auto"/>
              <w:rPr>
                <w:rFonts w:ascii="Arial" w:hAnsi="Arial" w:cs="Arial"/>
                <w:sz w:val="20"/>
                <w:szCs w:val="20"/>
                <w:lang w:eastAsia="fr-FR"/>
              </w:rPr>
            </w:pPr>
            <w:r w:rsidRPr="007B45E9">
              <w:rPr>
                <w:rFonts w:ascii="Arial" w:hAnsi="Arial" w:cs="Arial"/>
                <w:sz w:val="20"/>
                <w:szCs w:val="20"/>
                <w:lang w:eastAsia="fr-FR"/>
              </w:rPr>
              <w:t>3.7</w:t>
            </w:r>
            <w:r w:rsidRPr="007B45E9">
              <w:rPr>
                <w:rFonts w:ascii="Arial" w:hAnsi="Arial" w:cs="Arial"/>
                <w:sz w:val="20"/>
                <w:szCs w:val="20"/>
              </w:rPr>
              <w:t xml:space="preserve"> </w:t>
            </w:r>
            <w:r w:rsidRPr="007B45E9">
              <w:rPr>
                <w:rFonts w:ascii="Arial" w:hAnsi="Arial" w:cs="Arial"/>
                <w:sz w:val="20"/>
                <w:szCs w:val="20"/>
                <w:lang w:eastAsia="fr-FR"/>
              </w:rPr>
              <w:t>±</w:t>
            </w:r>
            <w:r w:rsidRPr="007B45E9">
              <w:rPr>
                <w:rFonts w:ascii="Arial" w:hAnsi="Arial" w:cs="Arial"/>
                <w:sz w:val="20"/>
                <w:szCs w:val="20"/>
              </w:rPr>
              <w:t>0.03</w:t>
            </w:r>
            <w:r w:rsidRPr="007B45E9">
              <w:rPr>
                <w:rFonts w:ascii="Arial" w:hAnsi="Arial" w:cs="Arial"/>
                <w:sz w:val="20"/>
                <w:szCs w:val="20"/>
                <w:vertAlign w:val="superscript"/>
              </w:rPr>
              <w:t>b</w:t>
            </w:r>
          </w:p>
        </w:tc>
        <w:tc>
          <w:tcPr>
            <w:tcW w:w="1606" w:type="dxa"/>
            <w:tcBorders>
              <w:bottom w:val="single" w:sz="2" w:space="0" w:color="auto"/>
            </w:tcBorders>
            <w:shd w:val="clear" w:color="auto" w:fill="auto"/>
          </w:tcPr>
          <w:p w14:paraId="57D959CF"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0.50</w:t>
            </w:r>
            <w:r w:rsidRPr="007B45E9">
              <w:rPr>
                <w:rFonts w:ascii="Arial" w:hAnsi="Arial" w:cs="Arial"/>
                <w:sz w:val="20"/>
                <w:szCs w:val="20"/>
                <w:lang w:eastAsia="fr-FR"/>
              </w:rPr>
              <w:t>± 0.05</w:t>
            </w:r>
            <w:r w:rsidRPr="007B45E9">
              <w:rPr>
                <w:rFonts w:ascii="Arial" w:hAnsi="Arial" w:cs="Arial"/>
                <w:color w:val="000000"/>
                <w:sz w:val="20"/>
                <w:szCs w:val="20"/>
                <w:vertAlign w:val="superscript"/>
              </w:rPr>
              <w:t>b</w:t>
            </w:r>
          </w:p>
        </w:tc>
        <w:tc>
          <w:tcPr>
            <w:tcW w:w="1656" w:type="dxa"/>
            <w:tcBorders>
              <w:bottom w:val="single" w:sz="2" w:space="0" w:color="auto"/>
            </w:tcBorders>
            <w:shd w:val="clear" w:color="auto" w:fill="auto"/>
            <w:noWrap/>
            <w:hideMark/>
          </w:tcPr>
          <w:p w14:paraId="48574160" w14:textId="77777777" w:rsidR="007B45E9" w:rsidRPr="007B45E9" w:rsidRDefault="007B45E9" w:rsidP="007B45E9">
            <w:pPr>
              <w:spacing w:line="360" w:lineRule="auto"/>
              <w:rPr>
                <w:rFonts w:ascii="Arial" w:hAnsi="Arial" w:cs="Arial"/>
                <w:sz w:val="20"/>
                <w:szCs w:val="20"/>
              </w:rPr>
            </w:pPr>
            <w:r w:rsidRPr="007B45E9">
              <w:rPr>
                <w:rFonts w:ascii="Arial" w:hAnsi="Arial" w:cs="Arial"/>
                <w:sz w:val="20"/>
                <w:szCs w:val="20"/>
                <w:lang w:eastAsia="fr-FR"/>
              </w:rPr>
              <w:t>9.61</w:t>
            </w:r>
            <w:r w:rsidRPr="007B45E9">
              <w:rPr>
                <w:rFonts w:ascii="Arial" w:hAnsi="Arial" w:cs="Arial"/>
                <w:sz w:val="20"/>
                <w:szCs w:val="20"/>
              </w:rPr>
              <w:t xml:space="preserve"> </w:t>
            </w:r>
            <w:r w:rsidRPr="007B45E9">
              <w:rPr>
                <w:rFonts w:ascii="Arial" w:hAnsi="Arial" w:cs="Arial"/>
                <w:sz w:val="20"/>
                <w:szCs w:val="20"/>
                <w:lang w:eastAsia="fr-FR"/>
              </w:rPr>
              <w:t>±</w:t>
            </w:r>
            <w:r w:rsidRPr="007B45E9">
              <w:rPr>
                <w:rFonts w:ascii="Arial" w:hAnsi="Arial" w:cs="Arial"/>
                <w:sz w:val="20"/>
                <w:szCs w:val="20"/>
              </w:rPr>
              <w:t>0.03</w:t>
            </w:r>
            <w:r w:rsidRPr="007B45E9">
              <w:rPr>
                <w:rFonts w:ascii="Arial" w:hAnsi="Arial" w:cs="Arial"/>
                <w:sz w:val="20"/>
                <w:szCs w:val="20"/>
                <w:vertAlign w:val="superscript"/>
              </w:rPr>
              <w:t>c</w:t>
            </w:r>
          </w:p>
          <w:p w14:paraId="5673DE49" w14:textId="77777777" w:rsidR="007B45E9" w:rsidRPr="007B45E9" w:rsidRDefault="007B45E9" w:rsidP="007B45E9">
            <w:pPr>
              <w:spacing w:line="360" w:lineRule="auto"/>
              <w:rPr>
                <w:rFonts w:ascii="Arial" w:hAnsi="Arial" w:cs="Arial"/>
                <w:sz w:val="20"/>
                <w:szCs w:val="20"/>
                <w:lang w:eastAsia="fr-FR"/>
              </w:rPr>
            </w:pPr>
          </w:p>
        </w:tc>
        <w:tc>
          <w:tcPr>
            <w:tcW w:w="1765" w:type="dxa"/>
            <w:tcBorders>
              <w:bottom w:val="single" w:sz="2" w:space="0" w:color="auto"/>
            </w:tcBorders>
            <w:shd w:val="clear" w:color="auto" w:fill="auto"/>
          </w:tcPr>
          <w:p w14:paraId="36236B44" w14:textId="77777777" w:rsidR="007B45E9" w:rsidRPr="007B45E9" w:rsidRDefault="007B45E9" w:rsidP="007B45E9">
            <w:pPr>
              <w:spacing w:line="360" w:lineRule="auto"/>
              <w:rPr>
                <w:rFonts w:ascii="Arial" w:hAnsi="Arial" w:cs="Arial"/>
                <w:color w:val="000000"/>
                <w:sz w:val="20"/>
                <w:szCs w:val="20"/>
              </w:rPr>
            </w:pPr>
            <w:r w:rsidRPr="007B45E9">
              <w:rPr>
                <w:rFonts w:ascii="Arial" w:hAnsi="Arial" w:cs="Arial"/>
                <w:color w:val="000000"/>
                <w:sz w:val="20"/>
                <w:szCs w:val="20"/>
              </w:rPr>
              <w:t>10,652</w:t>
            </w:r>
            <w:r w:rsidRPr="007B45E9">
              <w:rPr>
                <w:rFonts w:ascii="Arial" w:hAnsi="Arial" w:cs="Arial"/>
                <w:sz w:val="20"/>
                <w:szCs w:val="20"/>
                <w:lang w:eastAsia="fr-FR"/>
              </w:rPr>
              <w:t>±</w:t>
            </w:r>
            <w:r w:rsidRPr="007B45E9">
              <w:rPr>
                <w:rFonts w:ascii="Arial" w:hAnsi="Arial" w:cs="Arial"/>
                <w:color w:val="000000"/>
                <w:sz w:val="20"/>
                <w:szCs w:val="20"/>
              </w:rPr>
              <w:t>0.61</w:t>
            </w:r>
            <w:r w:rsidRPr="007B45E9">
              <w:rPr>
                <w:rFonts w:ascii="Arial" w:hAnsi="Arial" w:cs="Arial"/>
                <w:color w:val="000000"/>
                <w:sz w:val="20"/>
                <w:szCs w:val="20"/>
                <w:vertAlign w:val="superscript"/>
              </w:rPr>
              <w:t>b</w:t>
            </w:r>
          </w:p>
        </w:tc>
        <w:tc>
          <w:tcPr>
            <w:tcW w:w="1843" w:type="dxa"/>
            <w:tcBorders>
              <w:bottom w:val="single" w:sz="2" w:space="0" w:color="auto"/>
            </w:tcBorders>
            <w:shd w:val="clear" w:color="auto" w:fill="auto"/>
          </w:tcPr>
          <w:p w14:paraId="07D6D3E4" w14:textId="77777777" w:rsidR="007B45E9" w:rsidRPr="007B45E9" w:rsidRDefault="007B45E9" w:rsidP="007B45E9">
            <w:pPr>
              <w:rPr>
                <w:rFonts w:ascii="Arial" w:hAnsi="Arial" w:cs="Arial"/>
                <w:color w:val="000000"/>
                <w:sz w:val="20"/>
                <w:szCs w:val="20"/>
              </w:rPr>
            </w:pPr>
            <w:r w:rsidRPr="007B45E9">
              <w:rPr>
                <w:rFonts w:ascii="Arial" w:hAnsi="Arial" w:cs="Arial"/>
                <w:color w:val="000000"/>
                <w:sz w:val="20"/>
                <w:szCs w:val="20"/>
              </w:rPr>
              <w:t>89,348</w:t>
            </w:r>
            <w:r w:rsidRPr="007B45E9">
              <w:rPr>
                <w:rFonts w:ascii="Arial" w:hAnsi="Arial" w:cs="Arial"/>
                <w:sz w:val="20"/>
                <w:szCs w:val="20"/>
                <w:lang w:eastAsia="fr-FR"/>
              </w:rPr>
              <w:t>±</w:t>
            </w:r>
            <w:r w:rsidRPr="007B45E9">
              <w:rPr>
                <w:rFonts w:ascii="Arial" w:hAnsi="Arial" w:cs="Arial"/>
                <w:color w:val="000000"/>
                <w:sz w:val="20"/>
                <w:szCs w:val="20"/>
              </w:rPr>
              <w:t>0.61</w:t>
            </w:r>
            <w:r w:rsidRPr="007B45E9">
              <w:rPr>
                <w:rFonts w:ascii="Arial" w:hAnsi="Arial" w:cs="Arial"/>
                <w:color w:val="000000"/>
                <w:sz w:val="20"/>
                <w:szCs w:val="20"/>
                <w:vertAlign w:val="superscript"/>
              </w:rPr>
              <w:t>a</w:t>
            </w:r>
          </w:p>
        </w:tc>
      </w:tr>
    </w:tbl>
    <w:p w14:paraId="42288CCB" w14:textId="77777777" w:rsidR="007B45E9" w:rsidRDefault="007B45E9" w:rsidP="00066C50">
      <w:pPr>
        <w:pStyle w:val="Body"/>
        <w:spacing w:after="0"/>
        <w:rPr>
          <w:rFonts w:ascii="Arial" w:hAnsi="Arial" w:cs="Arial"/>
        </w:rPr>
      </w:pPr>
    </w:p>
    <w:p w14:paraId="2AFC3C7F" w14:textId="6F6CF60F" w:rsidR="00066C50" w:rsidRDefault="000D7D30" w:rsidP="00066C50">
      <w:pPr>
        <w:pStyle w:val="Body"/>
        <w:spacing w:after="0"/>
        <w:rPr>
          <w:rFonts w:ascii="Arial" w:hAnsi="Arial" w:cs="Arial"/>
        </w:rPr>
      </w:pPr>
      <w:r w:rsidRPr="000D7D30">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P</w:t>
      </w:r>
      <w:r w:rsidRPr="000D7D30">
        <w:rPr>
          <w:rFonts w:ascii="Arial" w:hAnsi="Arial" w:cs="Arial"/>
        </w:rPr>
        <w:t xml:space="preserve"> &gt; 0.05</w:t>
      </w:r>
      <w:r w:rsidR="007B45E9">
        <w:rPr>
          <w:rFonts w:ascii="Arial" w:hAnsi="Arial" w:cs="Arial"/>
        </w:rPr>
        <w:t xml:space="preserve"> </w:t>
      </w:r>
      <w:r w:rsidRPr="000D7D30">
        <w:rPr>
          <w:rFonts w:ascii="Arial" w:hAnsi="Arial" w:cs="Arial"/>
        </w:rPr>
        <w:t>S1RKA: Katiola Red Stage 1; S2RKA: Katiola Red Stage 2; S1RKA: Katiola Red Stage 3; S1JKA: Katiola Yellow Stage 1; S2JKA: Katiola Yellow Stage 2; S3JKA: Katiola Yellow Stage 3</w:t>
      </w:r>
    </w:p>
    <w:p w14:paraId="040A4DC2" w14:textId="77777777" w:rsidR="000D7D30" w:rsidRDefault="000D7D30" w:rsidP="000D7D30">
      <w:pPr>
        <w:pStyle w:val="Body"/>
        <w:rPr>
          <w:rFonts w:ascii="Arial" w:hAnsi="Arial" w:cs="Arial"/>
          <w:b/>
          <w:bCs/>
          <w:lang w:val="fr-FR"/>
        </w:rPr>
      </w:pPr>
    </w:p>
    <w:p w14:paraId="599168B7" w14:textId="1349D392" w:rsidR="00066C50" w:rsidRPr="00022061" w:rsidRDefault="000D7D30" w:rsidP="009A0B37">
      <w:pPr>
        <w:pStyle w:val="Body"/>
        <w:ind w:left="993" w:hanging="993"/>
        <w:rPr>
          <w:rFonts w:ascii="Arial" w:hAnsi="Arial" w:cs="Arial"/>
          <w:b/>
          <w:bCs/>
          <w:lang w:val="fr-FR"/>
        </w:rPr>
      </w:pPr>
      <w:r w:rsidRPr="00022061">
        <w:rPr>
          <w:rFonts w:ascii="Arial" w:hAnsi="Arial" w:cs="Arial"/>
          <w:b/>
          <w:bCs/>
          <w:lang w:val="fr-FR"/>
        </w:rPr>
        <w:t>Table 3</w:t>
      </w:r>
      <w:r w:rsidR="007071D4" w:rsidRPr="00022061">
        <w:rPr>
          <w:rFonts w:ascii="Arial" w:hAnsi="Arial" w:cs="Arial"/>
          <w:b/>
          <w:bCs/>
          <w:lang w:val="fr-FR"/>
        </w:rPr>
        <w:t xml:space="preserve">. </w:t>
      </w:r>
      <w:proofErr w:type="spellStart"/>
      <w:r w:rsidRPr="00022061">
        <w:rPr>
          <w:rFonts w:ascii="Arial" w:hAnsi="Arial" w:cs="Arial"/>
          <w:b/>
          <w:bCs/>
          <w:lang w:val="fr-FR"/>
        </w:rPr>
        <w:t>Physicochemical</w:t>
      </w:r>
      <w:proofErr w:type="spellEnd"/>
      <w:r w:rsidRPr="00022061">
        <w:rPr>
          <w:rFonts w:ascii="Arial" w:hAnsi="Arial" w:cs="Arial"/>
          <w:b/>
          <w:bCs/>
          <w:lang w:val="fr-FR"/>
        </w:rPr>
        <w:t xml:space="preserve"> </w:t>
      </w:r>
      <w:proofErr w:type="spellStart"/>
      <w:r w:rsidRPr="00022061">
        <w:rPr>
          <w:rFonts w:ascii="Arial" w:hAnsi="Arial" w:cs="Arial"/>
          <w:b/>
          <w:bCs/>
          <w:lang w:val="fr-FR"/>
        </w:rPr>
        <w:t>parameters</w:t>
      </w:r>
      <w:proofErr w:type="spellEnd"/>
      <w:r w:rsidRPr="00022061">
        <w:rPr>
          <w:rFonts w:ascii="Arial" w:hAnsi="Arial" w:cs="Arial"/>
          <w:b/>
          <w:bCs/>
          <w:lang w:val="fr-FR"/>
        </w:rPr>
        <w:t xml:space="preserve"> of </w:t>
      </w:r>
      <w:proofErr w:type="spellStart"/>
      <w:r w:rsidRPr="00022061">
        <w:rPr>
          <w:rFonts w:ascii="Arial" w:hAnsi="Arial" w:cs="Arial"/>
          <w:b/>
          <w:bCs/>
          <w:lang w:val="fr-FR"/>
        </w:rPr>
        <w:t>three</w:t>
      </w:r>
      <w:proofErr w:type="spellEnd"/>
      <w:r w:rsidRPr="00022061">
        <w:rPr>
          <w:rFonts w:ascii="Arial" w:hAnsi="Arial" w:cs="Arial"/>
          <w:b/>
          <w:bCs/>
          <w:lang w:val="fr-FR"/>
        </w:rPr>
        <w:t xml:space="preserve"> </w:t>
      </w:r>
      <w:proofErr w:type="spellStart"/>
      <w:r w:rsidRPr="00022061">
        <w:rPr>
          <w:rFonts w:ascii="Arial" w:hAnsi="Arial" w:cs="Arial"/>
          <w:b/>
          <w:bCs/>
          <w:lang w:val="fr-FR"/>
        </w:rPr>
        <w:t>maturity</w:t>
      </w:r>
      <w:proofErr w:type="spellEnd"/>
      <w:r w:rsidRPr="00022061">
        <w:rPr>
          <w:rFonts w:ascii="Arial" w:hAnsi="Arial" w:cs="Arial"/>
          <w:b/>
          <w:bCs/>
          <w:lang w:val="fr-FR"/>
        </w:rPr>
        <w:t xml:space="preserve"> </w:t>
      </w:r>
      <w:proofErr w:type="spellStart"/>
      <w:r w:rsidRPr="00022061">
        <w:rPr>
          <w:rFonts w:ascii="Arial" w:hAnsi="Arial" w:cs="Arial"/>
          <w:b/>
          <w:bCs/>
          <w:lang w:val="fr-FR"/>
        </w:rPr>
        <w:t>levels</w:t>
      </w:r>
      <w:proofErr w:type="spellEnd"/>
      <w:r w:rsidRPr="00022061">
        <w:rPr>
          <w:rFonts w:ascii="Arial" w:hAnsi="Arial" w:cs="Arial"/>
          <w:b/>
          <w:bCs/>
          <w:lang w:val="fr-FR"/>
        </w:rPr>
        <w:t xml:space="preserve"> of Korhogo cashew </w:t>
      </w:r>
      <w:proofErr w:type="spellStart"/>
      <w:r w:rsidRPr="00022061">
        <w:rPr>
          <w:rFonts w:ascii="Arial" w:hAnsi="Arial" w:cs="Arial"/>
          <w:b/>
          <w:bCs/>
          <w:lang w:val="fr-FR"/>
        </w:rPr>
        <w:t>apples</w:t>
      </w:r>
      <w:proofErr w:type="spellEnd"/>
    </w:p>
    <w:tbl>
      <w:tblPr>
        <w:tblStyle w:val="TableGrid"/>
        <w:tblW w:w="9220" w:type="dxa"/>
        <w:tblInd w:w="-431"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1434"/>
        <w:gridCol w:w="1701"/>
        <w:gridCol w:w="1701"/>
        <w:gridCol w:w="1681"/>
        <w:gridCol w:w="1726"/>
      </w:tblGrid>
      <w:tr w:rsidR="000D7D30" w:rsidRPr="001306A5" w14:paraId="0ACF4FA4" w14:textId="77777777" w:rsidTr="00DC0531">
        <w:trPr>
          <w:trHeight w:val="317"/>
        </w:trPr>
        <w:tc>
          <w:tcPr>
            <w:tcW w:w="977" w:type="dxa"/>
            <w:tcBorders>
              <w:top w:val="single" w:sz="2" w:space="0" w:color="auto"/>
              <w:bottom w:val="single" w:sz="2" w:space="0" w:color="auto"/>
            </w:tcBorders>
            <w:noWrap/>
          </w:tcPr>
          <w:p w14:paraId="37EC97B4"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Codes</w:t>
            </w:r>
          </w:p>
        </w:tc>
        <w:tc>
          <w:tcPr>
            <w:tcW w:w="1434" w:type="dxa"/>
            <w:tcBorders>
              <w:top w:val="single" w:sz="2" w:space="0" w:color="auto"/>
              <w:bottom w:val="single" w:sz="2" w:space="0" w:color="auto"/>
            </w:tcBorders>
            <w:shd w:val="clear" w:color="auto" w:fill="auto"/>
            <w:noWrap/>
          </w:tcPr>
          <w:p w14:paraId="0A84B307" w14:textId="77777777" w:rsidR="000D7D30" w:rsidRPr="001306A5" w:rsidRDefault="000D7D30" w:rsidP="000D7D30">
            <w:pPr>
              <w:pStyle w:val="Body"/>
              <w:spacing w:after="0"/>
              <w:rPr>
                <w:rFonts w:ascii="Arial" w:hAnsi="Arial" w:cs="Arial"/>
                <w:b/>
                <w:bCs/>
                <w:sz w:val="20"/>
                <w:szCs w:val="20"/>
                <w:lang w:val="fr-FR"/>
              </w:rPr>
            </w:pPr>
            <w:proofErr w:type="gramStart"/>
            <w:r w:rsidRPr="001306A5">
              <w:rPr>
                <w:rFonts w:ascii="Arial" w:hAnsi="Arial" w:cs="Arial"/>
                <w:b/>
                <w:bCs/>
                <w:sz w:val="20"/>
                <w:szCs w:val="20"/>
                <w:lang w:val="fr-FR"/>
              </w:rPr>
              <w:t>pH</w:t>
            </w:r>
            <w:proofErr w:type="gramEnd"/>
          </w:p>
        </w:tc>
        <w:tc>
          <w:tcPr>
            <w:tcW w:w="1701" w:type="dxa"/>
            <w:tcBorders>
              <w:top w:val="single" w:sz="2" w:space="0" w:color="auto"/>
              <w:bottom w:val="single" w:sz="2" w:space="0" w:color="auto"/>
            </w:tcBorders>
            <w:shd w:val="clear" w:color="auto" w:fill="auto"/>
          </w:tcPr>
          <w:p w14:paraId="1FD4D6D5" w14:textId="77777777" w:rsidR="000D7D30" w:rsidRPr="001306A5" w:rsidRDefault="000D7D30" w:rsidP="000D7D30">
            <w:pPr>
              <w:pStyle w:val="Body"/>
              <w:spacing w:after="0"/>
              <w:rPr>
                <w:rFonts w:ascii="Arial" w:hAnsi="Arial" w:cs="Arial"/>
                <w:b/>
                <w:bCs/>
                <w:sz w:val="20"/>
                <w:szCs w:val="20"/>
                <w:lang w:val="fr-FR"/>
              </w:rPr>
            </w:pPr>
            <w:proofErr w:type="spellStart"/>
            <w:r w:rsidRPr="001306A5">
              <w:rPr>
                <w:rFonts w:ascii="Arial" w:hAnsi="Arial" w:cs="Arial"/>
                <w:b/>
                <w:bCs/>
                <w:sz w:val="20"/>
                <w:szCs w:val="20"/>
                <w:lang w:val="fr-FR"/>
              </w:rPr>
              <w:t>Titratable</w:t>
            </w:r>
            <w:proofErr w:type="spellEnd"/>
            <w:r w:rsidRPr="001306A5">
              <w:rPr>
                <w:rFonts w:ascii="Arial" w:hAnsi="Arial" w:cs="Arial"/>
                <w:b/>
                <w:bCs/>
                <w:sz w:val="20"/>
                <w:szCs w:val="20"/>
                <w:lang w:val="fr-FR"/>
              </w:rPr>
              <w:t xml:space="preserve"> </w:t>
            </w:r>
            <w:proofErr w:type="spellStart"/>
            <w:r w:rsidRPr="001306A5">
              <w:rPr>
                <w:rFonts w:ascii="Arial" w:hAnsi="Arial" w:cs="Arial"/>
                <w:b/>
                <w:bCs/>
                <w:sz w:val="20"/>
                <w:szCs w:val="20"/>
                <w:lang w:val="fr-FR"/>
              </w:rPr>
              <w:t>acidity</w:t>
            </w:r>
            <w:proofErr w:type="spellEnd"/>
            <w:r w:rsidRPr="001306A5">
              <w:rPr>
                <w:rFonts w:ascii="Arial" w:hAnsi="Arial" w:cs="Arial"/>
                <w:b/>
                <w:bCs/>
                <w:sz w:val="20"/>
                <w:szCs w:val="20"/>
                <w:lang w:val="fr-FR"/>
              </w:rPr>
              <w:t xml:space="preserve"> (%)</w:t>
            </w:r>
          </w:p>
        </w:tc>
        <w:tc>
          <w:tcPr>
            <w:tcW w:w="1701" w:type="dxa"/>
            <w:tcBorders>
              <w:top w:val="single" w:sz="2" w:space="0" w:color="auto"/>
              <w:bottom w:val="single" w:sz="2" w:space="0" w:color="auto"/>
            </w:tcBorders>
            <w:shd w:val="clear" w:color="auto" w:fill="auto"/>
            <w:noWrap/>
          </w:tcPr>
          <w:p w14:paraId="43426133"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 xml:space="preserve">Dry </w:t>
            </w:r>
            <w:proofErr w:type="spellStart"/>
            <w:r w:rsidRPr="001306A5">
              <w:rPr>
                <w:rFonts w:ascii="Arial" w:hAnsi="Arial" w:cs="Arial"/>
                <w:b/>
                <w:bCs/>
                <w:sz w:val="20"/>
                <w:szCs w:val="20"/>
                <w:lang w:val="fr-FR"/>
              </w:rPr>
              <w:t>Extract</w:t>
            </w:r>
            <w:proofErr w:type="spellEnd"/>
            <w:r w:rsidRPr="001306A5">
              <w:rPr>
                <w:rFonts w:ascii="Arial" w:hAnsi="Arial" w:cs="Arial"/>
                <w:b/>
                <w:bCs/>
                <w:sz w:val="20"/>
                <w:szCs w:val="20"/>
                <w:lang w:val="fr-FR"/>
              </w:rPr>
              <w:t xml:space="preserve"> </w:t>
            </w:r>
            <w:proofErr w:type="spellStart"/>
            <w:r w:rsidRPr="001306A5">
              <w:rPr>
                <w:rFonts w:ascii="Arial" w:hAnsi="Arial" w:cs="Arial"/>
                <w:b/>
                <w:bCs/>
                <w:sz w:val="20"/>
                <w:szCs w:val="20"/>
                <w:lang w:val="fr-FR"/>
              </w:rPr>
              <w:t>Refractometry</w:t>
            </w:r>
            <w:proofErr w:type="spellEnd"/>
            <w:r w:rsidRPr="001306A5">
              <w:rPr>
                <w:rFonts w:ascii="Arial" w:hAnsi="Arial" w:cs="Arial"/>
                <w:b/>
                <w:bCs/>
                <w:sz w:val="20"/>
                <w:szCs w:val="20"/>
                <w:lang w:val="fr-FR"/>
              </w:rPr>
              <w:t xml:space="preserve"> (°Brix)</w:t>
            </w:r>
          </w:p>
        </w:tc>
        <w:tc>
          <w:tcPr>
            <w:tcW w:w="1681" w:type="dxa"/>
            <w:tcBorders>
              <w:top w:val="single" w:sz="2" w:space="0" w:color="auto"/>
              <w:bottom w:val="single" w:sz="2" w:space="0" w:color="auto"/>
            </w:tcBorders>
            <w:shd w:val="clear" w:color="auto" w:fill="auto"/>
          </w:tcPr>
          <w:p w14:paraId="6497C7BA" w14:textId="77777777" w:rsidR="000D7D30" w:rsidRPr="001306A5" w:rsidRDefault="000D7D30" w:rsidP="000D7D30">
            <w:pPr>
              <w:pStyle w:val="Body"/>
              <w:spacing w:after="0"/>
              <w:rPr>
                <w:rFonts w:ascii="Arial" w:hAnsi="Arial" w:cs="Arial"/>
                <w:b/>
                <w:bCs/>
                <w:sz w:val="20"/>
                <w:szCs w:val="20"/>
                <w:lang w:val="fr-FR"/>
              </w:rPr>
            </w:pPr>
            <w:r w:rsidRPr="001306A5">
              <w:rPr>
                <w:rFonts w:ascii="Arial" w:hAnsi="Arial" w:cs="Arial"/>
                <w:b/>
                <w:bCs/>
                <w:sz w:val="20"/>
                <w:szCs w:val="20"/>
                <w:lang w:val="fr-FR"/>
              </w:rPr>
              <w:t xml:space="preserve">Dry </w:t>
            </w:r>
            <w:proofErr w:type="spellStart"/>
            <w:r w:rsidRPr="001306A5">
              <w:rPr>
                <w:rFonts w:ascii="Arial" w:hAnsi="Arial" w:cs="Arial"/>
                <w:b/>
                <w:bCs/>
                <w:sz w:val="20"/>
                <w:szCs w:val="20"/>
                <w:lang w:val="fr-FR"/>
              </w:rPr>
              <w:t>matter</w:t>
            </w:r>
            <w:proofErr w:type="spellEnd"/>
            <w:r w:rsidRPr="001306A5">
              <w:rPr>
                <w:rFonts w:ascii="Arial" w:hAnsi="Arial" w:cs="Arial"/>
                <w:b/>
                <w:bCs/>
                <w:sz w:val="20"/>
                <w:szCs w:val="20"/>
                <w:lang w:val="fr-FR"/>
              </w:rPr>
              <w:t xml:space="preserve"> (%)</w:t>
            </w:r>
          </w:p>
        </w:tc>
        <w:tc>
          <w:tcPr>
            <w:tcW w:w="1726" w:type="dxa"/>
            <w:tcBorders>
              <w:top w:val="single" w:sz="2" w:space="0" w:color="auto"/>
              <w:bottom w:val="single" w:sz="2" w:space="0" w:color="auto"/>
            </w:tcBorders>
            <w:shd w:val="clear" w:color="auto" w:fill="auto"/>
          </w:tcPr>
          <w:p w14:paraId="2DD6217C" w14:textId="77777777" w:rsidR="000D7D30" w:rsidRPr="001306A5" w:rsidRDefault="000D7D30" w:rsidP="000D7D30">
            <w:pPr>
              <w:pStyle w:val="Body"/>
              <w:spacing w:after="0"/>
              <w:rPr>
                <w:rFonts w:ascii="Arial" w:hAnsi="Arial" w:cs="Arial"/>
                <w:b/>
                <w:bCs/>
                <w:sz w:val="20"/>
                <w:szCs w:val="20"/>
                <w:lang w:val="fr-FR"/>
              </w:rPr>
            </w:pPr>
            <w:proofErr w:type="spellStart"/>
            <w:r w:rsidRPr="001306A5">
              <w:rPr>
                <w:rFonts w:ascii="Arial" w:hAnsi="Arial" w:cs="Arial"/>
                <w:b/>
                <w:bCs/>
                <w:sz w:val="20"/>
                <w:szCs w:val="20"/>
                <w:lang w:val="fr-FR"/>
              </w:rPr>
              <w:t>Humidity</w:t>
            </w:r>
            <w:proofErr w:type="spellEnd"/>
            <w:r w:rsidRPr="001306A5">
              <w:rPr>
                <w:rFonts w:ascii="Arial" w:hAnsi="Arial" w:cs="Arial"/>
                <w:b/>
                <w:bCs/>
                <w:sz w:val="20"/>
                <w:szCs w:val="20"/>
                <w:lang w:val="fr-FR"/>
              </w:rPr>
              <w:t xml:space="preserve"> rate (%)</w:t>
            </w:r>
          </w:p>
        </w:tc>
      </w:tr>
      <w:tr w:rsidR="000D7D30" w:rsidRPr="001306A5" w14:paraId="04F5BC39" w14:textId="77777777" w:rsidTr="00DC0531">
        <w:trPr>
          <w:trHeight w:val="317"/>
        </w:trPr>
        <w:tc>
          <w:tcPr>
            <w:tcW w:w="977" w:type="dxa"/>
            <w:tcBorders>
              <w:top w:val="single" w:sz="2" w:space="0" w:color="auto"/>
            </w:tcBorders>
            <w:noWrap/>
            <w:hideMark/>
          </w:tcPr>
          <w:p w14:paraId="4E2F05E4"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S2RKO</w:t>
            </w:r>
          </w:p>
        </w:tc>
        <w:tc>
          <w:tcPr>
            <w:tcW w:w="1434" w:type="dxa"/>
            <w:tcBorders>
              <w:top w:val="single" w:sz="2" w:space="0" w:color="auto"/>
            </w:tcBorders>
            <w:shd w:val="clear" w:color="auto" w:fill="auto"/>
            <w:noWrap/>
            <w:hideMark/>
          </w:tcPr>
          <w:p w14:paraId="7D01E852"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3.8</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±0.02</w:t>
            </w:r>
            <w:r w:rsidRPr="001306A5">
              <w:rPr>
                <w:rFonts w:ascii="Arial" w:hAnsi="Arial" w:cs="Arial"/>
                <w:sz w:val="20"/>
                <w:szCs w:val="20"/>
                <w:vertAlign w:val="superscript"/>
                <w:lang w:val="fr-FR"/>
              </w:rPr>
              <w:t>a</w:t>
            </w:r>
          </w:p>
        </w:tc>
        <w:tc>
          <w:tcPr>
            <w:tcW w:w="1701" w:type="dxa"/>
            <w:tcBorders>
              <w:top w:val="single" w:sz="2" w:space="0" w:color="auto"/>
            </w:tcBorders>
            <w:shd w:val="clear" w:color="auto" w:fill="auto"/>
          </w:tcPr>
          <w:p w14:paraId="4D3A9297"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0.57± 0.1</w:t>
            </w:r>
            <w:r w:rsidRPr="001306A5">
              <w:rPr>
                <w:rFonts w:ascii="Arial" w:hAnsi="Arial" w:cs="Arial"/>
                <w:sz w:val="20"/>
                <w:szCs w:val="20"/>
                <w:vertAlign w:val="superscript"/>
                <w:lang w:val="fr-FR"/>
              </w:rPr>
              <w:t>c</w:t>
            </w:r>
          </w:p>
        </w:tc>
        <w:tc>
          <w:tcPr>
            <w:tcW w:w="1701" w:type="dxa"/>
            <w:tcBorders>
              <w:top w:val="single" w:sz="2" w:space="0" w:color="auto"/>
            </w:tcBorders>
            <w:shd w:val="clear" w:color="auto" w:fill="auto"/>
            <w:noWrap/>
            <w:hideMark/>
          </w:tcPr>
          <w:p w14:paraId="5B168DFC"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11.34</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±0.03</w:t>
            </w:r>
            <w:r w:rsidRPr="001306A5">
              <w:rPr>
                <w:rFonts w:ascii="Arial" w:hAnsi="Arial" w:cs="Arial"/>
                <w:sz w:val="20"/>
                <w:szCs w:val="20"/>
                <w:vertAlign w:val="superscript"/>
                <w:lang w:val="fr-FR"/>
              </w:rPr>
              <w:t>a</w:t>
            </w:r>
          </w:p>
        </w:tc>
        <w:tc>
          <w:tcPr>
            <w:tcW w:w="1681" w:type="dxa"/>
            <w:tcBorders>
              <w:top w:val="single" w:sz="2" w:space="0" w:color="auto"/>
            </w:tcBorders>
            <w:shd w:val="clear" w:color="auto" w:fill="auto"/>
          </w:tcPr>
          <w:p w14:paraId="0B51E24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12,464±0.44</w:t>
            </w:r>
            <w:r w:rsidRPr="001306A5">
              <w:rPr>
                <w:rFonts w:ascii="Arial" w:hAnsi="Arial" w:cs="Arial"/>
                <w:sz w:val="20"/>
                <w:szCs w:val="20"/>
                <w:vertAlign w:val="superscript"/>
                <w:lang w:val="fr-FR"/>
              </w:rPr>
              <w:t>a</w:t>
            </w:r>
          </w:p>
        </w:tc>
        <w:tc>
          <w:tcPr>
            <w:tcW w:w="1726" w:type="dxa"/>
            <w:tcBorders>
              <w:top w:val="single" w:sz="2" w:space="0" w:color="auto"/>
            </w:tcBorders>
            <w:shd w:val="clear" w:color="auto" w:fill="auto"/>
          </w:tcPr>
          <w:p w14:paraId="5F637113"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87,536±0.44</w:t>
            </w:r>
            <w:r w:rsidRPr="001306A5">
              <w:rPr>
                <w:rFonts w:ascii="Arial" w:hAnsi="Arial" w:cs="Arial"/>
                <w:sz w:val="20"/>
                <w:szCs w:val="20"/>
                <w:vertAlign w:val="superscript"/>
                <w:lang w:val="fr-FR"/>
              </w:rPr>
              <w:t>b</w:t>
            </w:r>
          </w:p>
        </w:tc>
      </w:tr>
      <w:tr w:rsidR="000D7D30" w:rsidRPr="001306A5" w14:paraId="1D66AA7B" w14:textId="77777777" w:rsidTr="00DC0531">
        <w:trPr>
          <w:trHeight w:val="317"/>
        </w:trPr>
        <w:tc>
          <w:tcPr>
            <w:tcW w:w="977" w:type="dxa"/>
            <w:noWrap/>
            <w:hideMark/>
          </w:tcPr>
          <w:p w14:paraId="624293C6"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S3RKO</w:t>
            </w:r>
          </w:p>
        </w:tc>
        <w:tc>
          <w:tcPr>
            <w:tcW w:w="1434" w:type="dxa"/>
            <w:shd w:val="clear" w:color="auto" w:fill="auto"/>
            <w:noWrap/>
            <w:hideMark/>
          </w:tcPr>
          <w:p w14:paraId="2F2BEE32"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3.4</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0.03</w:t>
            </w:r>
            <w:r w:rsidRPr="001306A5">
              <w:rPr>
                <w:rFonts w:ascii="Arial" w:hAnsi="Arial" w:cs="Arial"/>
                <w:sz w:val="20"/>
                <w:szCs w:val="20"/>
                <w:vertAlign w:val="superscript"/>
                <w:lang w:val="fr-FR"/>
              </w:rPr>
              <w:t>c</w:t>
            </w:r>
          </w:p>
        </w:tc>
        <w:tc>
          <w:tcPr>
            <w:tcW w:w="1701" w:type="dxa"/>
            <w:shd w:val="clear" w:color="auto" w:fill="auto"/>
          </w:tcPr>
          <w:p w14:paraId="435DB0C8"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0.61± 0.01</w:t>
            </w:r>
            <w:r w:rsidRPr="001306A5">
              <w:rPr>
                <w:rFonts w:ascii="Arial" w:hAnsi="Arial" w:cs="Arial"/>
                <w:sz w:val="20"/>
                <w:szCs w:val="20"/>
                <w:vertAlign w:val="superscript"/>
                <w:lang w:val="fr-FR"/>
              </w:rPr>
              <w:t>b</w:t>
            </w:r>
          </w:p>
        </w:tc>
        <w:tc>
          <w:tcPr>
            <w:tcW w:w="1701" w:type="dxa"/>
            <w:shd w:val="clear" w:color="auto" w:fill="auto"/>
            <w:noWrap/>
            <w:hideMark/>
          </w:tcPr>
          <w:p w14:paraId="7C53C078"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10.51</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±0.58</w:t>
            </w:r>
            <w:r w:rsidRPr="001306A5">
              <w:rPr>
                <w:rFonts w:ascii="Arial" w:hAnsi="Arial" w:cs="Arial"/>
                <w:sz w:val="20"/>
                <w:szCs w:val="20"/>
                <w:vertAlign w:val="superscript"/>
                <w:lang w:val="fr-FR"/>
              </w:rPr>
              <w:t>b</w:t>
            </w:r>
          </w:p>
        </w:tc>
        <w:tc>
          <w:tcPr>
            <w:tcW w:w="1681" w:type="dxa"/>
            <w:shd w:val="clear" w:color="auto" w:fill="auto"/>
          </w:tcPr>
          <w:p w14:paraId="340BB74D"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11,840±0.38</w:t>
            </w:r>
            <w:r w:rsidRPr="001306A5">
              <w:rPr>
                <w:rFonts w:ascii="Arial" w:hAnsi="Arial" w:cs="Arial"/>
                <w:sz w:val="20"/>
                <w:szCs w:val="20"/>
                <w:vertAlign w:val="superscript"/>
                <w:lang w:val="fr-FR"/>
              </w:rPr>
              <w:t>a</w:t>
            </w:r>
          </w:p>
        </w:tc>
        <w:tc>
          <w:tcPr>
            <w:tcW w:w="1726" w:type="dxa"/>
            <w:shd w:val="clear" w:color="auto" w:fill="auto"/>
          </w:tcPr>
          <w:p w14:paraId="4083DA9E" w14:textId="25E5C6C8"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88,160±0.38</w:t>
            </w:r>
            <w:r w:rsidRPr="001306A5">
              <w:rPr>
                <w:rFonts w:ascii="Arial" w:hAnsi="Arial" w:cs="Arial"/>
                <w:sz w:val="20"/>
                <w:szCs w:val="20"/>
                <w:vertAlign w:val="superscript"/>
                <w:lang w:val="fr-FR"/>
              </w:rPr>
              <w:t>b</w:t>
            </w:r>
          </w:p>
        </w:tc>
      </w:tr>
      <w:tr w:rsidR="000D7D30" w:rsidRPr="001306A5" w14:paraId="16F72090" w14:textId="77777777" w:rsidTr="00DC0531">
        <w:trPr>
          <w:trHeight w:val="317"/>
        </w:trPr>
        <w:tc>
          <w:tcPr>
            <w:tcW w:w="977" w:type="dxa"/>
            <w:tcBorders>
              <w:bottom w:val="single" w:sz="2" w:space="0" w:color="auto"/>
            </w:tcBorders>
            <w:noWrap/>
            <w:hideMark/>
          </w:tcPr>
          <w:p w14:paraId="06A6E450"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S1RKO</w:t>
            </w:r>
          </w:p>
        </w:tc>
        <w:tc>
          <w:tcPr>
            <w:tcW w:w="1434" w:type="dxa"/>
            <w:tcBorders>
              <w:bottom w:val="single" w:sz="2" w:space="0" w:color="auto"/>
            </w:tcBorders>
            <w:shd w:val="clear" w:color="auto" w:fill="auto"/>
            <w:noWrap/>
            <w:hideMark/>
          </w:tcPr>
          <w:p w14:paraId="4B918A4F"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3.5</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±0.02</w:t>
            </w:r>
            <w:r w:rsidRPr="001306A5">
              <w:rPr>
                <w:rFonts w:ascii="Arial" w:hAnsi="Arial" w:cs="Arial"/>
                <w:sz w:val="20"/>
                <w:szCs w:val="20"/>
                <w:vertAlign w:val="superscript"/>
                <w:lang w:val="fr-FR"/>
              </w:rPr>
              <w:t>b</w:t>
            </w:r>
          </w:p>
        </w:tc>
        <w:tc>
          <w:tcPr>
            <w:tcW w:w="1701" w:type="dxa"/>
            <w:tcBorders>
              <w:bottom w:val="single" w:sz="2" w:space="0" w:color="auto"/>
            </w:tcBorders>
            <w:shd w:val="clear" w:color="auto" w:fill="auto"/>
          </w:tcPr>
          <w:p w14:paraId="2973C9D9" w14:textId="2557443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0.65± 0.14</w:t>
            </w:r>
            <w:r w:rsidR="00317628">
              <w:rPr>
                <w:rFonts w:ascii="Arial" w:hAnsi="Arial" w:cs="Arial"/>
                <w:sz w:val="20"/>
                <w:szCs w:val="20"/>
                <w:lang w:val="fr-FR"/>
              </w:rPr>
              <w:t>a</w:t>
            </w:r>
          </w:p>
        </w:tc>
        <w:tc>
          <w:tcPr>
            <w:tcW w:w="1701" w:type="dxa"/>
            <w:tcBorders>
              <w:bottom w:val="single" w:sz="2" w:space="0" w:color="auto"/>
            </w:tcBorders>
            <w:shd w:val="clear" w:color="auto" w:fill="auto"/>
            <w:noWrap/>
            <w:hideMark/>
          </w:tcPr>
          <w:p w14:paraId="5A1358C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10.94 ±0.01</w:t>
            </w:r>
            <w:r w:rsidRPr="001306A5">
              <w:rPr>
                <w:rFonts w:ascii="Arial" w:hAnsi="Arial" w:cs="Arial"/>
                <w:sz w:val="20"/>
                <w:szCs w:val="20"/>
                <w:vertAlign w:val="superscript"/>
                <w:lang w:val="fr-FR"/>
              </w:rPr>
              <w:t>ab</w:t>
            </w:r>
          </w:p>
        </w:tc>
        <w:tc>
          <w:tcPr>
            <w:tcW w:w="1681" w:type="dxa"/>
            <w:tcBorders>
              <w:bottom w:val="single" w:sz="2" w:space="0" w:color="auto"/>
            </w:tcBorders>
            <w:shd w:val="clear" w:color="auto" w:fill="auto"/>
          </w:tcPr>
          <w:p w14:paraId="3342C1E9"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9,473±0.29</w:t>
            </w:r>
            <w:r w:rsidRPr="001306A5">
              <w:rPr>
                <w:rFonts w:ascii="Arial" w:hAnsi="Arial" w:cs="Arial"/>
                <w:sz w:val="20"/>
                <w:szCs w:val="20"/>
                <w:vertAlign w:val="superscript"/>
                <w:lang w:val="fr-FR"/>
              </w:rPr>
              <w:t>b</w:t>
            </w:r>
          </w:p>
        </w:tc>
        <w:tc>
          <w:tcPr>
            <w:tcW w:w="1726" w:type="dxa"/>
            <w:tcBorders>
              <w:bottom w:val="single" w:sz="2" w:space="0" w:color="auto"/>
            </w:tcBorders>
            <w:shd w:val="clear" w:color="auto" w:fill="auto"/>
          </w:tcPr>
          <w:p w14:paraId="2315D0C7"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90,527±0.29a</w:t>
            </w:r>
          </w:p>
        </w:tc>
      </w:tr>
      <w:tr w:rsidR="000D7D30" w:rsidRPr="001306A5" w14:paraId="243E067F" w14:textId="77777777" w:rsidTr="00DC0531">
        <w:trPr>
          <w:trHeight w:val="317"/>
        </w:trPr>
        <w:tc>
          <w:tcPr>
            <w:tcW w:w="977" w:type="dxa"/>
            <w:tcBorders>
              <w:top w:val="single" w:sz="2" w:space="0" w:color="auto"/>
            </w:tcBorders>
            <w:noWrap/>
            <w:hideMark/>
          </w:tcPr>
          <w:p w14:paraId="21A8E59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S2JKO</w:t>
            </w:r>
          </w:p>
        </w:tc>
        <w:tc>
          <w:tcPr>
            <w:tcW w:w="1434" w:type="dxa"/>
            <w:tcBorders>
              <w:top w:val="single" w:sz="2" w:space="0" w:color="auto"/>
            </w:tcBorders>
            <w:shd w:val="clear" w:color="auto" w:fill="auto"/>
            <w:noWrap/>
            <w:hideMark/>
          </w:tcPr>
          <w:p w14:paraId="677DA5CE"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4.1</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0.06</w:t>
            </w:r>
            <w:r w:rsidRPr="001306A5">
              <w:rPr>
                <w:rFonts w:ascii="Arial" w:hAnsi="Arial" w:cs="Arial"/>
                <w:sz w:val="20"/>
                <w:szCs w:val="20"/>
                <w:vertAlign w:val="superscript"/>
                <w:lang w:val="fr-FR"/>
              </w:rPr>
              <w:t>a</w:t>
            </w:r>
          </w:p>
        </w:tc>
        <w:tc>
          <w:tcPr>
            <w:tcW w:w="1701" w:type="dxa"/>
            <w:tcBorders>
              <w:top w:val="single" w:sz="2" w:space="0" w:color="auto"/>
            </w:tcBorders>
            <w:shd w:val="clear" w:color="auto" w:fill="auto"/>
          </w:tcPr>
          <w:p w14:paraId="5A4EADA5"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0.44± 0.1</w:t>
            </w:r>
            <w:r w:rsidRPr="001306A5">
              <w:rPr>
                <w:rFonts w:ascii="Arial" w:hAnsi="Arial" w:cs="Arial"/>
                <w:sz w:val="20"/>
                <w:szCs w:val="20"/>
                <w:vertAlign w:val="superscript"/>
                <w:lang w:val="fr-FR"/>
              </w:rPr>
              <w:t>b</w:t>
            </w:r>
          </w:p>
        </w:tc>
        <w:tc>
          <w:tcPr>
            <w:tcW w:w="1701" w:type="dxa"/>
            <w:tcBorders>
              <w:top w:val="single" w:sz="2" w:space="0" w:color="auto"/>
            </w:tcBorders>
            <w:shd w:val="clear" w:color="auto" w:fill="auto"/>
            <w:noWrap/>
            <w:hideMark/>
          </w:tcPr>
          <w:p w14:paraId="17687CAB"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11.22</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0.02</w:t>
            </w:r>
            <w:r w:rsidRPr="001306A5">
              <w:rPr>
                <w:rFonts w:ascii="Arial" w:hAnsi="Arial" w:cs="Arial"/>
                <w:sz w:val="20"/>
                <w:szCs w:val="20"/>
                <w:vertAlign w:val="superscript"/>
                <w:lang w:val="fr-FR"/>
              </w:rPr>
              <w:t>a</w:t>
            </w:r>
          </w:p>
        </w:tc>
        <w:tc>
          <w:tcPr>
            <w:tcW w:w="1681" w:type="dxa"/>
            <w:tcBorders>
              <w:top w:val="single" w:sz="2" w:space="0" w:color="auto"/>
            </w:tcBorders>
            <w:shd w:val="clear" w:color="auto" w:fill="auto"/>
          </w:tcPr>
          <w:p w14:paraId="1E836AEA"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12,361±0.41</w:t>
            </w:r>
            <w:r w:rsidRPr="001306A5">
              <w:rPr>
                <w:rFonts w:ascii="Arial" w:hAnsi="Arial" w:cs="Arial"/>
                <w:sz w:val="20"/>
                <w:szCs w:val="20"/>
                <w:vertAlign w:val="superscript"/>
                <w:lang w:val="fr-FR"/>
              </w:rPr>
              <w:t>a</w:t>
            </w:r>
          </w:p>
        </w:tc>
        <w:tc>
          <w:tcPr>
            <w:tcW w:w="1726" w:type="dxa"/>
            <w:tcBorders>
              <w:top w:val="single" w:sz="2" w:space="0" w:color="auto"/>
            </w:tcBorders>
            <w:shd w:val="clear" w:color="auto" w:fill="auto"/>
          </w:tcPr>
          <w:p w14:paraId="32A94EBA"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87,639±0.41</w:t>
            </w:r>
            <w:r w:rsidRPr="001306A5">
              <w:rPr>
                <w:rFonts w:ascii="Arial" w:hAnsi="Arial" w:cs="Arial"/>
                <w:sz w:val="20"/>
                <w:szCs w:val="20"/>
                <w:vertAlign w:val="superscript"/>
                <w:lang w:val="fr-FR"/>
              </w:rPr>
              <w:t>b</w:t>
            </w:r>
          </w:p>
        </w:tc>
      </w:tr>
      <w:tr w:rsidR="000D7D30" w:rsidRPr="001306A5" w14:paraId="284124E9" w14:textId="77777777" w:rsidTr="00DC0531">
        <w:trPr>
          <w:trHeight w:val="317"/>
        </w:trPr>
        <w:tc>
          <w:tcPr>
            <w:tcW w:w="977" w:type="dxa"/>
            <w:tcBorders>
              <w:top w:val="nil"/>
            </w:tcBorders>
            <w:noWrap/>
            <w:hideMark/>
          </w:tcPr>
          <w:p w14:paraId="7A8BF034"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S1JKO</w:t>
            </w:r>
          </w:p>
        </w:tc>
        <w:tc>
          <w:tcPr>
            <w:tcW w:w="1434" w:type="dxa"/>
            <w:tcBorders>
              <w:top w:val="nil"/>
            </w:tcBorders>
            <w:shd w:val="clear" w:color="auto" w:fill="auto"/>
            <w:noWrap/>
            <w:hideMark/>
          </w:tcPr>
          <w:p w14:paraId="658AF253"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3.2</w:t>
            </w:r>
            <w:r w:rsidRPr="001306A5">
              <w:rPr>
                <w:rFonts w:ascii="Arial" w:eastAsia="Times New Roman" w:hAnsi="Arial" w:cs="Arial"/>
                <w:sz w:val="20"/>
                <w:szCs w:val="20"/>
                <w:lang w:val="fr-FR"/>
              </w:rPr>
              <w:t xml:space="preserve"> </w:t>
            </w:r>
            <w:r w:rsidRPr="001306A5">
              <w:rPr>
                <w:rFonts w:ascii="Arial" w:hAnsi="Arial" w:cs="Arial"/>
                <w:sz w:val="20"/>
                <w:szCs w:val="20"/>
                <w:lang w:val="fr-FR"/>
              </w:rPr>
              <w:t>±0.021</w:t>
            </w:r>
            <w:r w:rsidRPr="001306A5">
              <w:rPr>
                <w:rFonts w:ascii="Arial" w:hAnsi="Arial" w:cs="Arial"/>
                <w:sz w:val="20"/>
                <w:szCs w:val="20"/>
                <w:vertAlign w:val="superscript"/>
                <w:lang w:val="fr-FR"/>
              </w:rPr>
              <w:t>b</w:t>
            </w:r>
          </w:p>
        </w:tc>
        <w:tc>
          <w:tcPr>
            <w:tcW w:w="1701" w:type="dxa"/>
            <w:tcBorders>
              <w:top w:val="nil"/>
            </w:tcBorders>
            <w:shd w:val="clear" w:color="auto" w:fill="auto"/>
          </w:tcPr>
          <w:p w14:paraId="1E7F48AD" w14:textId="136DB25F"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0.51± 0.1</w:t>
            </w:r>
            <w:r w:rsidR="00317628">
              <w:rPr>
                <w:rFonts w:ascii="Arial" w:hAnsi="Arial" w:cs="Arial"/>
                <w:sz w:val="20"/>
                <w:szCs w:val="20"/>
                <w:lang w:val="fr-FR"/>
              </w:rPr>
              <w:t>a</w:t>
            </w:r>
          </w:p>
        </w:tc>
        <w:tc>
          <w:tcPr>
            <w:tcW w:w="1701" w:type="dxa"/>
            <w:tcBorders>
              <w:top w:val="nil"/>
            </w:tcBorders>
            <w:shd w:val="clear" w:color="auto" w:fill="auto"/>
            <w:noWrap/>
            <w:hideMark/>
          </w:tcPr>
          <w:p w14:paraId="1413C541"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10.80 ±0.01</w:t>
            </w:r>
            <w:r w:rsidRPr="001306A5">
              <w:rPr>
                <w:rFonts w:ascii="Arial" w:hAnsi="Arial" w:cs="Arial"/>
                <w:sz w:val="20"/>
                <w:szCs w:val="20"/>
                <w:vertAlign w:val="superscript"/>
                <w:lang w:val="fr-FR"/>
              </w:rPr>
              <w:t>c</w:t>
            </w:r>
          </w:p>
        </w:tc>
        <w:tc>
          <w:tcPr>
            <w:tcW w:w="1681" w:type="dxa"/>
            <w:tcBorders>
              <w:top w:val="nil"/>
            </w:tcBorders>
            <w:shd w:val="clear" w:color="auto" w:fill="auto"/>
          </w:tcPr>
          <w:p w14:paraId="55830F20"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9,361±0.52</w:t>
            </w:r>
            <w:r w:rsidRPr="001306A5">
              <w:rPr>
                <w:rFonts w:ascii="Arial" w:hAnsi="Arial" w:cs="Arial"/>
                <w:sz w:val="20"/>
                <w:szCs w:val="20"/>
                <w:vertAlign w:val="superscript"/>
                <w:lang w:val="fr-FR"/>
              </w:rPr>
              <w:t>b</w:t>
            </w:r>
          </w:p>
        </w:tc>
        <w:tc>
          <w:tcPr>
            <w:tcW w:w="1726" w:type="dxa"/>
            <w:tcBorders>
              <w:top w:val="nil"/>
            </w:tcBorders>
            <w:shd w:val="clear" w:color="auto" w:fill="auto"/>
          </w:tcPr>
          <w:p w14:paraId="1FE82787"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90,639±0.52</w:t>
            </w:r>
            <w:r w:rsidRPr="001306A5">
              <w:rPr>
                <w:rFonts w:ascii="Arial" w:hAnsi="Arial" w:cs="Arial"/>
                <w:sz w:val="20"/>
                <w:szCs w:val="20"/>
                <w:vertAlign w:val="superscript"/>
                <w:lang w:val="fr-FR"/>
              </w:rPr>
              <w:t>a</w:t>
            </w:r>
            <w:r w:rsidRPr="001306A5">
              <w:rPr>
                <w:rFonts w:ascii="Arial" w:hAnsi="Arial" w:cs="Arial"/>
                <w:sz w:val="20"/>
                <w:szCs w:val="20"/>
                <w:lang w:val="fr-FR"/>
              </w:rPr>
              <w:tab/>
            </w:r>
          </w:p>
        </w:tc>
      </w:tr>
      <w:tr w:rsidR="000D7D30" w:rsidRPr="001306A5" w14:paraId="5EF5FCA0" w14:textId="77777777" w:rsidTr="00DC0531">
        <w:trPr>
          <w:trHeight w:val="342"/>
        </w:trPr>
        <w:tc>
          <w:tcPr>
            <w:tcW w:w="977" w:type="dxa"/>
            <w:tcBorders>
              <w:top w:val="nil"/>
              <w:bottom w:val="single" w:sz="2" w:space="0" w:color="auto"/>
            </w:tcBorders>
            <w:noWrap/>
            <w:hideMark/>
          </w:tcPr>
          <w:p w14:paraId="6631C154"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S3JKO</w:t>
            </w:r>
            <w:r w:rsidRPr="001306A5">
              <w:rPr>
                <w:rFonts w:ascii="Arial" w:eastAsia="Times New Roman" w:hAnsi="Arial" w:cs="Arial"/>
                <w:sz w:val="20"/>
                <w:szCs w:val="20"/>
                <w:lang w:val="fr-FR"/>
              </w:rPr>
              <w:t xml:space="preserve"> </w:t>
            </w:r>
          </w:p>
        </w:tc>
        <w:tc>
          <w:tcPr>
            <w:tcW w:w="1434" w:type="dxa"/>
            <w:tcBorders>
              <w:top w:val="nil"/>
              <w:bottom w:val="single" w:sz="2" w:space="0" w:color="auto"/>
            </w:tcBorders>
            <w:shd w:val="clear" w:color="auto" w:fill="auto"/>
            <w:noWrap/>
            <w:hideMark/>
          </w:tcPr>
          <w:p w14:paraId="1DD2A6AF"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3.3</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0.02</w:t>
            </w:r>
            <w:r w:rsidRPr="001306A5">
              <w:rPr>
                <w:rFonts w:ascii="Arial" w:hAnsi="Arial" w:cs="Arial"/>
                <w:sz w:val="20"/>
                <w:szCs w:val="20"/>
                <w:vertAlign w:val="superscript"/>
                <w:lang w:val="fr-FR"/>
              </w:rPr>
              <w:t>b</w:t>
            </w:r>
          </w:p>
        </w:tc>
        <w:tc>
          <w:tcPr>
            <w:tcW w:w="1701" w:type="dxa"/>
            <w:tcBorders>
              <w:top w:val="nil"/>
              <w:bottom w:val="single" w:sz="2" w:space="0" w:color="auto"/>
            </w:tcBorders>
            <w:shd w:val="clear" w:color="auto" w:fill="auto"/>
          </w:tcPr>
          <w:p w14:paraId="35514205"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0.50±0.01</w:t>
            </w:r>
            <w:r w:rsidRPr="001306A5">
              <w:rPr>
                <w:rFonts w:ascii="Arial" w:hAnsi="Arial" w:cs="Arial"/>
                <w:sz w:val="20"/>
                <w:szCs w:val="20"/>
                <w:vertAlign w:val="superscript"/>
                <w:lang w:val="fr-FR"/>
              </w:rPr>
              <w:t>a</w:t>
            </w:r>
          </w:p>
        </w:tc>
        <w:tc>
          <w:tcPr>
            <w:tcW w:w="1701" w:type="dxa"/>
            <w:tcBorders>
              <w:top w:val="nil"/>
              <w:bottom w:val="single" w:sz="2" w:space="0" w:color="auto"/>
            </w:tcBorders>
            <w:shd w:val="clear" w:color="auto" w:fill="auto"/>
            <w:noWrap/>
            <w:hideMark/>
          </w:tcPr>
          <w:p w14:paraId="095E875F"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10.97</w:t>
            </w:r>
            <w:r w:rsidRPr="001306A5">
              <w:rPr>
                <w:rFonts w:ascii="Arial" w:eastAsia="Times New Roman" w:hAnsi="Arial" w:cs="Arial"/>
                <w:sz w:val="20"/>
                <w:szCs w:val="20"/>
                <w:lang w:val="fr-FR"/>
              </w:rPr>
              <w:t xml:space="preserve"> </w:t>
            </w:r>
            <w:r w:rsidRPr="001306A5">
              <w:rPr>
                <w:rFonts w:ascii="Arial" w:hAnsi="Arial" w:cs="Arial"/>
                <w:sz w:val="20"/>
                <w:szCs w:val="20"/>
                <w:lang w:val="fr-FR"/>
              </w:rPr>
              <w:t>± 0.01</w:t>
            </w:r>
            <w:r w:rsidRPr="001306A5">
              <w:rPr>
                <w:rFonts w:ascii="Arial" w:hAnsi="Arial" w:cs="Arial"/>
                <w:sz w:val="20"/>
                <w:szCs w:val="20"/>
                <w:vertAlign w:val="superscript"/>
                <w:lang w:val="fr-FR"/>
              </w:rPr>
              <w:t>b</w:t>
            </w:r>
          </w:p>
        </w:tc>
        <w:tc>
          <w:tcPr>
            <w:tcW w:w="1681" w:type="dxa"/>
            <w:tcBorders>
              <w:top w:val="nil"/>
              <w:bottom w:val="single" w:sz="2" w:space="0" w:color="auto"/>
            </w:tcBorders>
            <w:shd w:val="clear" w:color="auto" w:fill="auto"/>
          </w:tcPr>
          <w:p w14:paraId="0A7BFAEB" w14:textId="77777777"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10,163±0.46</w:t>
            </w:r>
            <w:r w:rsidRPr="001306A5">
              <w:rPr>
                <w:rFonts w:ascii="Arial" w:hAnsi="Arial" w:cs="Arial"/>
                <w:sz w:val="20"/>
                <w:szCs w:val="20"/>
                <w:vertAlign w:val="superscript"/>
                <w:lang w:val="fr-FR"/>
              </w:rPr>
              <w:t>b</w:t>
            </w:r>
          </w:p>
        </w:tc>
        <w:tc>
          <w:tcPr>
            <w:tcW w:w="1726" w:type="dxa"/>
            <w:tcBorders>
              <w:top w:val="nil"/>
              <w:bottom w:val="single" w:sz="2" w:space="0" w:color="auto"/>
            </w:tcBorders>
            <w:shd w:val="clear" w:color="auto" w:fill="auto"/>
          </w:tcPr>
          <w:p w14:paraId="5155ADB6" w14:textId="11A6F06C" w:rsidR="000D7D30" w:rsidRPr="001306A5" w:rsidRDefault="000D7D30" w:rsidP="000D7D30">
            <w:pPr>
              <w:pStyle w:val="Body"/>
              <w:spacing w:after="0"/>
              <w:rPr>
                <w:rFonts w:ascii="Arial" w:hAnsi="Arial" w:cs="Arial"/>
                <w:sz w:val="20"/>
                <w:szCs w:val="20"/>
                <w:lang w:val="fr-FR"/>
              </w:rPr>
            </w:pPr>
            <w:r w:rsidRPr="001306A5">
              <w:rPr>
                <w:rFonts w:ascii="Arial" w:hAnsi="Arial" w:cs="Arial"/>
                <w:sz w:val="20"/>
                <w:szCs w:val="20"/>
                <w:lang w:val="fr-FR"/>
              </w:rPr>
              <w:t>89,837± 0.46</w:t>
            </w:r>
            <w:r w:rsidR="00317628">
              <w:rPr>
                <w:rFonts w:ascii="Arial" w:hAnsi="Arial" w:cs="Arial"/>
                <w:sz w:val="20"/>
                <w:szCs w:val="20"/>
                <w:lang w:val="fr-FR"/>
              </w:rPr>
              <w:t>a</w:t>
            </w:r>
          </w:p>
        </w:tc>
      </w:tr>
    </w:tbl>
    <w:p w14:paraId="7F392C9A" w14:textId="7B5A5741" w:rsidR="000D7D30" w:rsidRDefault="000D7D30" w:rsidP="00066C50">
      <w:pPr>
        <w:pStyle w:val="Body"/>
        <w:spacing w:after="0"/>
        <w:rPr>
          <w:rFonts w:ascii="Arial" w:hAnsi="Arial" w:cs="Arial"/>
        </w:rPr>
      </w:pPr>
      <w:r w:rsidRPr="000D7D30">
        <w:rPr>
          <w:rFonts w:ascii="Arial" w:hAnsi="Arial" w:cs="Arial"/>
        </w:rPr>
        <w:t>Values in the table are means ± standard deviation of three trials for each parameter. Values with identical superscript letters are not statistically different at P &gt; 0.</w:t>
      </w:r>
      <w:proofErr w:type="gramStart"/>
      <w:r w:rsidRPr="000D7D30">
        <w:rPr>
          <w:rFonts w:ascii="Arial" w:hAnsi="Arial" w:cs="Arial"/>
        </w:rPr>
        <w:t>05.S</w:t>
      </w:r>
      <w:proofErr w:type="gramEnd"/>
      <w:r w:rsidRPr="000D7D30">
        <w:rPr>
          <w:rFonts w:ascii="Arial" w:hAnsi="Arial" w:cs="Arial"/>
        </w:rPr>
        <w:t xml:space="preserve">1RKO: Stage 1 red </w:t>
      </w:r>
      <w:proofErr w:type="spellStart"/>
      <w:r w:rsidRPr="000D7D30">
        <w:rPr>
          <w:rFonts w:ascii="Arial" w:hAnsi="Arial" w:cs="Arial"/>
        </w:rPr>
        <w:t>Korhogo</w:t>
      </w:r>
      <w:proofErr w:type="spellEnd"/>
      <w:r w:rsidRPr="000D7D30">
        <w:rPr>
          <w:rFonts w:ascii="Arial" w:hAnsi="Arial" w:cs="Arial"/>
        </w:rPr>
        <w:t xml:space="preserve">; S2R KO: Stage 2 red </w:t>
      </w:r>
      <w:proofErr w:type="spellStart"/>
      <w:r w:rsidRPr="000D7D30">
        <w:rPr>
          <w:rFonts w:ascii="Arial" w:hAnsi="Arial" w:cs="Arial"/>
        </w:rPr>
        <w:t>Korhogo</w:t>
      </w:r>
      <w:proofErr w:type="spellEnd"/>
      <w:r w:rsidRPr="000D7D30">
        <w:rPr>
          <w:rFonts w:ascii="Arial" w:hAnsi="Arial" w:cs="Arial"/>
        </w:rPr>
        <w:t xml:space="preserve">; S1R KO: Stage 3 red </w:t>
      </w:r>
      <w:proofErr w:type="spellStart"/>
      <w:r w:rsidRPr="000D7D30">
        <w:rPr>
          <w:rFonts w:ascii="Arial" w:hAnsi="Arial" w:cs="Arial"/>
        </w:rPr>
        <w:t>Korhogo</w:t>
      </w:r>
      <w:proofErr w:type="spellEnd"/>
      <w:r w:rsidRPr="000D7D30">
        <w:rPr>
          <w:rFonts w:ascii="Arial" w:hAnsi="Arial" w:cs="Arial"/>
        </w:rPr>
        <w:t xml:space="preserve">; S1J KO: Stage 1 yellow </w:t>
      </w:r>
      <w:proofErr w:type="spellStart"/>
      <w:r w:rsidRPr="000D7D30">
        <w:rPr>
          <w:rFonts w:ascii="Arial" w:hAnsi="Arial" w:cs="Arial"/>
        </w:rPr>
        <w:t>Korhogo</w:t>
      </w:r>
      <w:proofErr w:type="spellEnd"/>
      <w:r w:rsidRPr="000D7D30">
        <w:rPr>
          <w:rFonts w:ascii="Arial" w:hAnsi="Arial" w:cs="Arial"/>
        </w:rPr>
        <w:t xml:space="preserve">; S2JKO: Stage 2 yellow </w:t>
      </w:r>
      <w:proofErr w:type="spellStart"/>
      <w:r w:rsidRPr="000D7D30">
        <w:rPr>
          <w:rFonts w:ascii="Arial" w:hAnsi="Arial" w:cs="Arial"/>
        </w:rPr>
        <w:t>Korhogo</w:t>
      </w:r>
      <w:proofErr w:type="spellEnd"/>
      <w:r w:rsidRPr="000D7D30">
        <w:rPr>
          <w:rFonts w:ascii="Arial" w:hAnsi="Arial" w:cs="Arial"/>
        </w:rPr>
        <w:t xml:space="preserve">; S3J KO: Stage 3 yellow </w:t>
      </w:r>
      <w:proofErr w:type="spellStart"/>
      <w:r w:rsidRPr="000D7D30">
        <w:rPr>
          <w:rFonts w:ascii="Arial" w:hAnsi="Arial" w:cs="Arial"/>
        </w:rPr>
        <w:t>Korhogo</w:t>
      </w:r>
      <w:proofErr w:type="spellEnd"/>
    </w:p>
    <w:p w14:paraId="0AEE8B7D" w14:textId="77777777" w:rsidR="007071D4" w:rsidRDefault="007071D4" w:rsidP="00066C50">
      <w:pPr>
        <w:pStyle w:val="Body"/>
        <w:spacing w:after="0"/>
        <w:rPr>
          <w:rFonts w:ascii="Arial" w:hAnsi="Arial" w:cs="Arial"/>
        </w:rPr>
      </w:pPr>
    </w:p>
    <w:p w14:paraId="4DC47FC1" w14:textId="035A6907" w:rsidR="007071D4" w:rsidRPr="00022061" w:rsidRDefault="007071D4" w:rsidP="00066C50">
      <w:pPr>
        <w:pStyle w:val="Body"/>
        <w:spacing w:after="0"/>
        <w:rPr>
          <w:rFonts w:ascii="Arial" w:hAnsi="Arial" w:cs="Arial"/>
          <w:b/>
          <w:bCs/>
        </w:rPr>
      </w:pPr>
      <w:r w:rsidRPr="00022061">
        <w:rPr>
          <w:rFonts w:ascii="Arial" w:hAnsi="Arial" w:cs="Arial"/>
          <w:b/>
          <w:bCs/>
        </w:rPr>
        <w:t>4.2.</w:t>
      </w:r>
      <w:r w:rsidR="009A0B37" w:rsidRPr="00022061">
        <w:rPr>
          <w:rFonts w:ascii="Arial" w:hAnsi="Arial" w:cs="Arial"/>
          <w:b/>
          <w:bCs/>
        </w:rPr>
        <w:t xml:space="preserve"> </w:t>
      </w:r>
      <w:r w:rsidRPr="00022061">
        <w:rPr>
          <w:rFonts w:ascii="Arial" w:hAnsi="Arial" w:cs="Arial"/>
          <w:b/>
          <w:bCs/>
        </w:rPr>
        <w:t>Biochemical characteristics of three maturity levels of cashew apple</w:t>
      </w:r>
    </w:p>
    <w:p w14:paraId="0B9F7B5F" w14:textId="77777777" w:rsidR="000D7D30" w:rsidRDefault="000D7D30" w:rsidP="00066C50">
      <w:pPr>
        <w:pStyle w:val="Body"/>
        <w:spacing w:after="0"/>
        <w:rPr>
          <w:rFonts w:ascii="Arial" w:hAnsi="Arial" w:cs="Arial"/>
        </w:rPr>
      </w:pPr>
    </w:p>
    <w:p w14:paraId="688A6441" w14:textId="51DF13AD" w:rsidR="007071D4" w:rsidRPr="007071D4" w:rsidRDefault="007071D4" w:rsidP="007071D4">
      <w:pPr>
        <w:pStyle w:val="Body"/>
        <w:rPr>
          <w:rFonts w:ascii="Arial" w:hAnsi="Arial" w:cs="Arial"/>
        </w:rPr>
      </w:pPr>
      <w:r w:rsidRPr="007071D4">
        <w:rPr>
          <w:rFonts w:ascii="Arial" w:hAnsi="Arial" w:cs="Arial"/>
        </w:rPr>
        <w:t xml:space="preserve">Tables 4,5 and 6 show the biochemical composition of cashew apple in the locality of Yamoussoukro, </w:t>
      </w:r>
      <w:proofErr w:type="spellStart"/>
      <w:r w:rsidRPr="007071D4">
        <w:rPr>
          <w:rFonts w:ascii="Arial" w:hAnsi="Arial" w:cs="Arial"/>
        </w:rPr>
        <w:t>Katiola</w:t>
      </w:r>
      <w:proofErr w:type="spellEnd"/>
      <w:r w:rsidRPr="007071D4">
        <w:rPr>
          <w:rFonts w:ascii="Arial" w:hAnsi="Arial" w:cs="Arial"/>
        </w:rPr>
        <w:t xml:space="preserve">, </w:t>
      </w:r>
      <w:proofErr w:type="spellStart"/>
      <w:r w:rsidRPr="007071D4">
        <w:rPr>
          <w:rFonts w:ascii="Arial" w:hAnsi="Arial" w:cs="Arial"/>
        </w:rPr>
        <w:t>Korhogo</w:t>
      </w:r>
      <w:proofErr w:type="spellEnd"/>
      <w:r w:rsidRPr="007071D4">
        <w:rPr>
          <w:rFonts w:ascii="Arial" w:hAnsi="Arial" w:cs="Arial"/>
        </w:rPr>
        <w:t>. In the locality of Yamoussoukro, the polyphenol contents of juice varied from3813.33 ±5.77 to770 ±45 mg/L with a high content for cashew apples of maturity 1. Statistical analysis indicates a significant difference between stages 1 and the other two stages of maturity (2, 3) which do not seem to have any difference. In addition, the juices of the yellow variety of Yamoussoukro, the highest content (4260 ±120 mg/L)</w:t>
      </w:r>
      <w:r w:rsidR="00022061">
        <w:rPr>
          <w:rFonts w:ascii="Arial" w:hAnsi="Arial" w:cs="Arial"/>
        </w:rPr>
        <w:t xml:space="preserve"> </w:t>
      </w:r>
      <w:r w:rsidRPr="007071D4">
        <w:rPr>
          <w:rFonts w:ascii="Arial" w:hAnsi="Arial" w:cs="Arial"/>
        </w:rPr>
        <w:t>was obtained at stage 1 (Table 4</w:t>
      </w:r>
      <w:proofErr w:type="gramStart"/>
      <w:r w:rsidRPr="007071D4">
        <w:rPr>
          <w:rFonts w:ascii="Arial" w:hAnsi="Arial" w:cs="Arial"/>
        </w:rPr>
        <w:t>).In</w:t>
      </w:r>
      <w:proofErr w:type="gramEnd"/>
      <w:r w:rsidRPr="007071D4">
        <w:rPr>
          <w:rFonts w:ascii="Arial" w:hAnsi="Arial" w:cs="Arial"/>
        </w:rPr>
        <w:t xml:space="preserve"> terms of the concentration of raw red and yellow juices, the contents vary from1276.66 ±11.55 to1546.66 ±5.77 mg/L for red cashew apples versus 1270 ±10 to1633.33 ±5.77 mg/L for yellow apples in Katiola. The levels</w:t>
      </w:r>
      <w:r w:rsidR="00022061">
        <w:rPr>
          <w:rFonts w:ascii="Arial" w:hAnsi="Arial" w:cs="Arial"/>
        </w:rPr>
        <w:t xml:space="preserve"> </w:t>
      </w:r>
      <w:r w:rsidRPr="007071D4">
        <w:rPr>
          <w:rFonts w:ascii="Arial" w:hAnsi="Arial" w:cs="Arial"/>
        </w:rPr>
        <w:t xml:space="preserve">1766.66 ±5.77;2156.66 ±11.55;1813.33 ±11.55 mg/L are respectively the raw juice samples of maturity level 1, 2 and 3 of red cashew apples from </w:t>
      </w:r>
      <w:proofErr w:type="spellStart"/>
      <w:r w:rsidRPr="007071D4">
        <w:rPr>
          <w:rFonts w:ascii="Arial" w:hAnsi="Arial" w:cs="Arial"/>
        </w:rPr>
        <w:t>Korhogo</w:t>
      </w:r>
      <w:proofErr w:type="spellEnd"/>
      <w:r w:rsidRPr="007071D4">
        <w:rPr>
          <w:rFonts w:ascii="Arial" w:hAnsi="Arial" w:cs="Arial"/>
        </w:rPr>
        <w:t>. In addition, the juices (yellow) had concentrations of 1503.33 ±5.77 (stage 1);1933,33 ±5.77 (stage 2); 1933.33 ±5.77 (stage 3) in the same locality. These different concentrations are significantly different (</w:t>
      </w:r>
      <w:r w:rsidRPr="00022061">
        <w:rPr>
          <w:rFonts w:ascii="Arial" w:hAnsi="Arial" w:cs="Arial"/>
          <w:i/>
          <w:iCs/>
        </w:rPr>
        <w:t>P</w:t>
      </w:r>
      <w:r w:rsidRPr="007071D4">
        <w:rPr>
          <w:rFonts w:ascii="Arial" w:hAnsi="Arial" w:cs="Arial"/>
        </w:rPr>
        <w:t xml:space="preserve"> &lt; 0.05) from one maturity level to another.</w:t>
      </w:r>
    </w:p>
    <w:p w14:paraId="203510D8" w14:textId="77777777" w:rsidR="007071D4" w:rsidRPr="007071D4" w:rsidRDefault="007071D4" w:rsidP="007071D4">
      <w:pPr>
        <w:pStyle w:val="Body"/>
        <w:rPr>
          <w:rFonts w:ascii="Arial" w:hAnsi="Arial" w:cs="Arial"/>
        </w:rPr>
      </w:pPr>
      <w:r w:rsidRPr="007071D4">
        <w:rPr>
          <w:rFonts w:ascii="Arial" w:hAnsi="Arial" w:cs="Arial"/>
        </w:rPr>
        <w:t>In the locality of Yamoussoukro, the highest flavonoid contents were recorded at stage 2 (1800 ±100And2280 ±10 mg/L) for cashew apples of red and yellow varieties respectively. The flavonoid content of the juices of the red cashew apples of Katiola analyzed ranged from770 ±10 to1646.66 ±35.12 mg/L with the highest content observed at stage 2. As for yellow apples, the highest concentration was revealed at stage 2. The different samples from the locality of Katiola show a significant difference (</w:t>
      </w:r>
      <w:r w:rsidRPr="00022061">
        <w:rPr>
          <w:rFonts w:ascii="Arial" w:hAnsi="Arial" w:cs="Arial"/>
          <w:i/>
          <w:iCs/>
        </w:rPr>
        <w:t>P</w:t>
      </w:r>
      <w:r w:rsidRPr="007071D4">
        <w:rPr>
          <w:rFonts w:ascii="Arial" w:hAnsi="Arial" w:cs="Arial"/>
        </w:rPr>
        <w:t xml:space="preserve"> &lt; 0.05). In addition, the flavonoid concentrations of </w:t>
      </w:r>
      <w:r w:rsidRPr="007071D4">
        <w:rPr>
          <w:rFonts w:ascii="Arial" w:hAnsi="Arial" w:cs="Arial"/>
        </w:rPr>
        <w:lastRenderedPageBreak/>
        <w:t xml:space="preserve">cashew apples from the locality of </w:t>
      </w:r>
      <w:proofErr w:type="spellStart"/>
      <w:r w:rsidRPr="007071D4">
        <w:rPr>
          <w:rFonts w:ascii="Arial" w:hAnsi="Arial" w:cs="Arial"/>
        </w:rPr>
        <w:t>Korhogo</w:t>
      </w:r>
      <w:proofErr w:type="spellEnd"/>
      <w:r w:rsidRPr="007071D4">
        <w:rPr>
          <w:rFonts w:ascii="Arial" w:hAnsi="Arial" w:cs="Arial"/>
        </w:rPr>
        <w:t xml:space="preserve"> indicate a significant difference between the juices according to the variety. Furthermore, the maturity levels 2 of cashew apples (red, yellow) had the highest contents in the locality of </w:t>
      </w:r>
      <w:proofErr w:type="spellStart"/>
      <w:r w:rsidRPr="007071D4">
        <w:rPr>
          <w:rFonts w:ascii="Arial" w:hAnsi="Arial" w:cs="Arial"/>
        </w:rPr>
        <w:t>Korhogo</w:t>
      </w:r>
      <w:proofErr w:type="spellEnd"/>
      <w:r w:rsidRPr="007071D4">
        <w:rPr>
          <w:rFonts w:ascii="Arial" w:hAnsi="Arial" w:cs="Arial"/>
        </w:rPr>
        <w:t>. The juices of yellow apples revealed flavonoid concentrations between966.66 ±20.82at 780 ±10 mg/L.</w:t>
      </w:r>
    </w:p>
    <w:p w14:paraId="1468805F" w14:textId="77777777" w:rsidR="007071D4" w:rsidRDefault="007071D4" w:rsidP="007071D4">
      <w:pPr>
        <w:pStyle w:val="Body"/>
        <w:rPr>
          <w:rFonts w:ascii="Arial" w:hAnsi="Arial" w:cs="Arial"/>
        </w:rPr>
      </w:pPr>
      <w:r w:rsidRPr="007071D4">
        <w:rPr>
          <w:rFonts w:ascii="Arial" w:hAnsi="Arial" w:cs="Arial"/>
        </w:rPr>
        <w:t>Examination of the total tannin contents of the different juices (red and yellow) indicates statistically different results (</w:t>
      </w:r>
      <w:r w:rsidRPr="00022061">
        <w:rPr>
          <w:rFonts w:ascii="Arial" w:hAnsi="Arial" w:cs="Arial"/>
          <w:i/>
          <w:iCs/>
        </w:rPr>
        <w:t>P</w:t>
      </w:r>
      <w:r w:rsidRPr="007071D4">
        <w:rPr>
          <w:rFonts w:ascii="Arial" w:hAnsi="Arial" w:cs="Arial"/>
        </w:rPr>
        <w:t xml:space="preserve">&lt;0.05). The highest content (3855.79 ±25.71 mg/L) was recorded at ripening stage 2 (red) regardless of the apple phenotype in the locality of Yamoussoukro. As for the different tannin concentrations in Katiola juices, the contents of red cashew apple juices from stages 1, 2 and 3 were respectively2613.86 ±3.17;1552.8 ±2.2 and787.03 ±579.57 mg/L. In yellow cashew apple juice, the concentrations were 1061.133 ±3.2525 mg/L (stage 1); 1704.96 ± 3.25 mg/L (stage 2) and 1471.96 ± 6.30 25 mg/L (stage 3). These mean values of the different concentrations are significantly different (P&lt;0.05). The total tannin contents of the different samples revealed a significant difference at the threshold of 5% for red and yellow cashew apples from </w:t>
      </w:r>
      <w:proofErr w:type="spellStart"/>
      <w:r w:rsidRPr="007071D4">
        <w:rPr>
          <w:rFonts w:ascii="Arial" w:hAnsi="Arial" w:cs="Arial"/>
        </w:rPr>
        <w:t>Korhogo</w:t>
      </w:r>
      <w:proofErr w:type="spellEnd"/>
      <w:r w:rsidRPr="007071D4">
        <w:rPr>
          <w:rFonts w:ascii="Arial" w:hAnsi="Arial" w:cs="Arial"/>
        </w:rPr>
        <w:t>. Total tannin concentrations 2460.63 ±0.23; 2931.833 ±4.35 mg/L are respectively the highest contents of the red and yellow juices of ripening stage 2.</w:t>
      </w:r>
    </w:p>
    <w:p w14:paraId="29768CF5" w14:textId="0F360ABA" w:rsidR="00FE72BC" w:rsidRDefault="007071D4" w:rsidP="00FE72BC">
      <w:pPr>
        <w:pStyle w:val="Body"/>
        <w:rPr>
          <w:rFonts w:ascii="Arial" w:hAnsi="Arial" w:cs="Arial"/>
        </w:rPr>
      </w:pPr>
      <w:r w:rsidRPr="007071D4">
        <w:rPr>
          <w:rFonts w:ascii="Arial" w:hAnsi="Arial" w:cs="Arial"/>
        </w:rPr>
        <w:t xml:space="preserve">The highest reducing sugar contents of cashew apple juices were 25.80 ±0.129 g/L and22.8 ±0.1g/L respectively for red and yellow </w:t>
      </w:r>
      <w:proofErr w:type="spellStart"/>
      <w:r w:rsidRPr="007071D4">
        <w:rPr>
          <w:rFonts w:ascii="Arial" w:hAnsi="Arial" w:cs="Arial"/>
        </w:rPr>
        <w:t>colour</w:t>
      </w:r>
      <w:proofErr w:type="spellEnd"/>
      <w:r w:rsidRPr="007071D4">
        <w:rPr>
          <w:rFonts w:ascii="Arial" w:hAnsi="Arial" w:cs="Arial"/>
        </w:rPr>
        <w:t xml:space="preserve"> varieties. The analysis also indicates a significant difference (</w:t>
      </w:r>
      <w:r w:rsidRPr="00022061">
        <w:rPr>
          <w:rFonts w:ascii="Arial" w:hAnsi="Arial" w:cs="Arial"/>
          <w:i/>
          <w:iCs/>
        </w:rPr>
        <w:t>P</w:t>
      </w:r>
      <w:r w:rsidRPr="007071D4">
        <w:rPr>
          <w:rFonts w:ascii="Arial" w:hAnsi="Arial" w:cs="Arial"/>
        </w:rPr>
        <w:t>&lt;0.05)</w:t>
      </w:r>
      <w:r w:rsidR="00022061">
        <w:rPr>
          <w:rFonts w:ascii="Arial" w:hAnsi="Arial" w:cs="Arial"/>
        </w:rPr>
        <w:t xml:space="preserve"> </w:t>
      </w:r>
      <w:r w:rsidRPr="007071D4">
        <w:rPr>
          <w:rFonts w:ascii="Arial" w:hAnsi="Arial" w:cs="Arial"/>
        </w:rPr>
        <w:t>between samples of the same variety. This trend is also observed with total sugars from the same locality whose concentrations range from 102.56 ±0.28 to 152.23 ±0.43 g/L and 75.21 ±0.28 to 165.24 ±0.99g/L respectively for red and yellow cashew apple juices. Stage 2 juices had high concentrations of152.23 ±0.43g/L (red apple) and 165.24 ±0.99 g/L (yellow apple) (Table 4).</w:t>
      </w:r>
    </w:p>
    <w:p w14:paraId="2ACB5CF3" w14:textId="4631853A" w:rsidR="00066C50" w:rsidRDefault="007071D4" w:rsidP="00FE72BC">
      <w:pPr>
        <w:pStyle w:val="Body"/>
        <w:rPr>
          <w:rFonts w:ascii="Arial" w:hAnsi="Arial" w:cs="Arial"/>
        </w:rPr>
      </w:pPr>
      <w:r w:rsidRPr="007071D4">
        <w:rPr>
          <w:rFonts w:ascii="Arial" w:hAnsi="Arial" w:cs="Arial"/>
        </w:rPr>
        <w:t>At the locality of Katiola, the reducing sugar contents were statistically different (</w:t>
      </w:r>
      <w:r w:rsidRPr="00022061">
        <w:rPr>
          <w:rFonts w:ascii="Arial" w:hAnsi="Arial" w:cs="Arial"/>
          <w:i/>
          <w:iCs/>
        </w:rPr>
        <w:t>P</w:t>
      </w:r>
      <w:r w:rsidRPr="007071D4">
        <w:rPr>
          <w:rFonts w:ascii="Arial" w:hAnsi="Arial" w:cs="Arial"/>
        </w:rPr>
        <w:t xml:space="preserve"> &lt; 0.05) between the different levels of maturity within each variety of cashew apple. The high contents were observed during stage 2 of ripening with38,427 ±0.28 g/L (red cashew apple) and 44.79 ±0.53 g/L (yellow cashew apples). Still in the same locality of Katiola, the concentrations of total sugars oscillated from121,064 ±0.51 to130,118 ±0.82g/L for the red variety. Statistical analysis of juices from maturity stages 1 and 2 does not show any significant difference (P&lt;0.05). On the other hand, they present a difference in concentration of total sugars with the juice of stage 3. The examination of cashew apple juices of the yellow variety reveals a difference within the variety. The highest concentration was reported at maturity stage 2 of the yellow variety (94.01 ±1.74 g/L). In addition, reducing and total sugars follow the same distribution in the locality of </w:t>
      </w:r>
      <w:proofErr w:type="spellStart"/>
      <w:r w:rsidRPr="007071D4">
        <w:rPr>
          <w:rFonts w:ascii="Arial" w:hAnsi="Arial" w:cs="Arial"/>
        </w:rPr>
        <w:t>Korhogo</w:t>
      </w:r>
      <w:proofErr w:type="spellEnd"/>
      <w:r w:rsidRPr="007071D4">
        <w:rPr>
          <w:rFonts w:ascii="Arial" w:hAnsi="Arial" w:cs="Arial"/>
        </w:rPr>
        <w:t xml:space="preserve">. Except for the samples of red cashew apple of maturity level 1 and 3 where the contents are identical, all the concentrations present a significant difference (P &gt; 0.05). In the yellow variety apples, the contents are between 20.172 ±0.85 to 33.456 ±0.85 g/L and 59.829 ±7.12 to 141.026 ±0.06 g/L respectively for </w:t>
      </w:r>
      <w:proofErr w:type="spellStart"/>
      <w:r w:rsidRPr="007071D4">
        <w:rPr>
          <w:rFonts w:ascii="Arial" w:hAnsi="Arial" w:cs="Arial"/>
        </w:rPr>
        <w:t>thereducing</w:t>
      </w:r>
      <w:proofErr w:type="spellEnd"/>
      <w:r w:rsidRPr="007071D4">
        <w:rPr>
          <w:rFonts w:ascii="Arial" w:hAnsi="Arial" w:cs="Arial"/>
        </w:rPr>
        <w:t xml:space="preserve"> and total sugars. The highest </w:t>
      </w:r>
      <w:proofErr w:type="spellStart"/>
      <w:r w:rsidRPr="007071D4">
        <w:rPr>
          <w:rFonts w:ascii="Arial" w:hAnsi="Arial" w:cs="Arial"/>
        </w:rPr>
        <w:t>contentsraised</w:t>
      </w:r>
      <w:proofErr w:type="spellEnd"/>
      <w:r w:rsidRPr="007071D4">
        <w:rPr>
          <w:rFonts w:ascii="Arial" w:hAnsi="Arial" w:cs="Arial"/>
        </w:rPr>
        <w:t xml:space="preserve"> from the red variety of cashew apple were39,907 ±0.72 g/L (reducing sugars) and148,623 ±5.01g/L (total sugars).</w:t>
      </w:r>
    </w:p>
    <w:p w14:paraId="0A75FBF5" w14:textId="2943908E" w:rsidR="000D7D30" w:rsidRPr="00022061" w:rsidRDefault="00066C50" w:rsidP="00FE72BC">
      <w:pPr>
        <w:pStyle w:val="Body"/>
        <w:spacing w:after="0"/>
        <w:ind w:left="709" w:hanging="709"/>
        <w:rPr>
          <w:rFonts w:ascii="Arial" w:hAnsi="Arial" w:cs="Arial"/>
          <w:b/>
          <w:bCs/>
        </w:rPr>
      </w:pPr>
      <w:r>
        <w:rPr>
          <w:rFonts w:ascii="Arial" w:hAnsi="Arial" w:cs="Arial"/>
        </w:rPr>
        <w:t xml:space="preserve"> </w:t>
      </w:r>
      <w:r w:rsidR="00FE72BC" w:rsidRPr="00022061">
        <w:rPr>
          <w:rFonts w:ascii="Arial" w:hAnsi="Arial" w:cs="Arial"/>
          <w:b/>
          <w:bCs/>
        </w:rPr>
        <w:t>Table4.</w:t>
      </w:r>
      <w:r w:rsidR="00BA1442">
        <w:rPr>
          <w:rFonts w:ascii="Arial" w:hAnsi="Arial" w:cs="Arial"/>
          <w:b/>
          <w:bCs/>
        </w:rPr>
        <w:t xml:space="preserve"> </w:t>
      </w:r>
      <w:r w:rsidR="00FE72BC" w:rsidRPr="00022061">
        <w:rPr>
          <w:rFonts w:ascii="Arial" w:hAnsi="Arial" w:cs="Arial"/>
          <w:b/>
          <w:bCs/>
        </w:rPr>
        <w:t>Biochemical parameters of three maturity levels of cashew apples from Yamoussoukro</w:t>
      </w:r>
    </w:p>
    <w:p w14:paraId="1AC6910B" w14:textId="77777777" w:rsidR="000D7D30" w:rsidRDefault="000D7D30" w:rsidP="00066C50">
      <w:pPr>
        <w:pStyle w:val="Body"/>
        <w:spacing w:after="0"/>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643"/>
        <w:gridCol w:w="1541"/>
        <w:gridCol w:w="1685"/>
        <w:gridCol w:w="1096"/>
        <w:gridCol w:w="1523"/>
      </w:tblGrid>
      <w:tr w:rsidR="00FE72BC" w:rsidRPr="00EE76D3" w14:paraId="004C394B" w14:textId="77777777" w:rsidTr="00522A00">
        <w:trPr>
          <w:trHeight w:val="304"/>
        </w:trPr>
        <w:tc>
          <w:tcPr>
            <w:tcW w:w="439" w:type="pct"/>
            <w:tcBorders>
              <w:top w:val="single" w:sz="2" w:space="0" w:color="auto"/>
              <w:bottom w:val="single" w:sz="2" w:space="0" w:color="auto"/>
            </w:tcBorders>
            <w:noWrap/>
          </w:tcPr>
          <w:p w14:paraId="7CA3621C"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Codes</w:t>
            </w:r>
          </w:p>
        </w:tc>
        <w:tc>
          <w:tcPr>
            <w:tcW w:w="937" w:type="pct"/>
            <w:tcBorders>
              <w:top w:val="single" w:sz="2" w:space="0" w:color="auto"/>
              <w:bottom w:val="single" w:sz="2" w:space="0" w:color="auto"/>
            </w:tcBorders>
            <w:shd w:val="clear" w:color="auto" w:fill="auto"/>
            <w:noWrap/>
          </w:tcPr>
          <w:p w14:paraId="22F7B96B"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Polyphenols</w:t>
            </w:r>
            <w:proofErr w:type="spellEnd"/>
            <w:r w:rsidRPr="00EE76D3">
              <w:rPr>
                <w:rFonts w:ascii="Arial" w:hAnsi="Arial" w:cs="Arial"/>
                <w:b/>
                <w:bCs/>
                <w:sz w:val="20"/>
                <w:szCs w:val="20"/>
                <w:lang w:val="fr-FR"/>
              </w:rPr>
              <w:t xml:space="preserve"> (mg/L)</w:t>
            </w:r>
          </w:p>
        </w:tc>
        <w:tc>
          <w:tcPr>
            <w:tcW w:w="781" w:type="pct"/>
            <w:tcBorders>
              <w:top w:val="single" w:sz="2" w:space="0" w:color="auto"/>
              <w:bottom w:val="single" w:sz="2" w:space="0" w:color="auto"/>
            </w:tcBorders>
            <w:shd w:val="clear" w:color="auto" w:fill="auto"/>
            <w:noWrap/>
          </w:tcPr>
          <w:p w14:paraId="1491116B"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Flavonoids</w:t>
            </w:r>
            <w:proofErr w:type="spellEnd"/>
            <w:r w:rsidRPr="00EE76D3">
              <w:rPr>
                <w:rFonts w:ascii="Arial" w:hAnsi="Arial" w:cs="Arial"/>
                <w:b/>
                <w:bCs/>
                <w:sz w:val="20"/>
                <w:szCs w:val="20"/>
                <w:lang w:val="fr-FR"/>
              </w:rPr>
              <w:t xml:space="preserve"> (mg/L)</w:t>
            </w:r>
          </w:p>
        </w:tc>
        <w:tc>
          <w:tcPr>
            <w:tcW w:w="976" w:type="pct"/>
            <w:tcBorders>
              <w:top w:val="single" w:sz="2" w:space="0" w:color="auto"/>
              <w:bottom w:val="single" w:sz="2" w:space="0" w:color="auto"/>
            </w:tcBorders>
            <w:shd w:val="clear" w:color="auto" w:fill="auto"/>
            <w:noWrap/>
          </w:tcPr>
          <w:p w14:paraId="1C55FDA8"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Total tannins (mg/L)</w:t>
            </w:r>
          </w:p>
        </w:tc>
        <w:tc>
          <w:tcPr>
            <w:tcW w:w="718" w:type="pct"/>
            <w:tcBorders>
              <w:top w:val="single" w:sz="2" w:space="0" w:color="auto"/>
              <w:bottom w:val="single" w:sz="2" w:space="0" w:color="auto"/>
            </w:tcBorders>
            <w:shd w:val="clear" w:color="auto" w:fill="auto"/>
            <w:noWrap/>
          </w:tcPr>
          <w:p w14:paraId="358CD37A" w14:textId="77777777" w:rsid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Reducing</w:t>
            </w:r>
            <w:proofErr w:type="spellEnd"/>
          </w:p>
          <w:p w14:paraId="29F0C9F5" w14:textId="766FAEAB" w:rsidR="00FE72BC" w:rsidRPr="00EE76D3" w:rsidRDefault="00FE72BC" w:rsidP="00FE72BC">
            <w:pPr>
              <w:pStyle w:val="Body"/>
              <w:spacing w:after="0"/>
              <w:rPr>
                <w:rFonts w:ascii="Arial" w:hAnsi="Arial" w:cs="Arial"/>
                <w:b/>
                <w:bCs/>
                <w:sz w:val="20"/>
                <w:szCs w:val="20"/>
                <w:lang w:val="fr-FR"/>
              </w:rPr>
            </w:pPr>
            <w:proofErr w:type="spellStart"/>
            <w:proofErr w:type="gramStart"/>
            <w:r w:rsidRPr="00EE76D3">
              <w:rPr>
                <w:rFonts w:ascii="Arial" w:hAnsi="Arial" w:cs="Arial"/>
                <w:b/>
                <w:bCs/>
                <w:sz w:val="20"/>
                <w:szCs w:val="20"/>
                <w:lang w:val="fr-FR"/>
              </w:rPr>
              <w:t>sugars</w:t>
            </w:r>
            <w:proofErr w:type="spellEnd"/>
            <w:proofErr w:type="gramEnd"/>
            <w:r w:rsidRPr="00EE76D3">
              <w:rPr>
                <w:rFonts w:ascii="Arial" w:hAnsi="Arial" w:cs="Arial"/>
                <w:b/>
                <w:bCs/>
                <w:sz w:val="20"/>
                <w:szCs w:val="20"/>
                <w:lang w:val="fr-FR"/>
              </w:rPr>
              <w:t xml:space="preserve"> (g/L)</w:t>
            </w:r>
          </w:p>
        </w:tc>
        <w:tc>
          <w:tcPr>
            <w:tcW w:w="1150" w:type="pct"/>
            <w:tcBorders>
              <w:top w:val="single" w:sz="2" w:space="0" w:color="auto"/>
              <w:bottom w:val="single" w:sz="2" w:space="0" w:color="auto"/>
            </w:tcBorders>
            <w:shd w:val="clear" w:color="auto" w:fill="auto"/>
            <w:noWrap/>
          </w:tcPr>
          <w:p w14:paraId="15809120"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 xml:space="preserve">Total </w:t>
            </w: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r>
      <w:tr w:rsidR="00FE72BC" w:rsidRPr="00EE76D3" w14:paraId="5928ED2A" w14:textId="77777777" w:rsidTr="00522A00">
        <w:trPr>
          <w:trHeight w:val="304"/>
        </w:trPr>
        <w:tc>
          <w:tcPr>
            <w:tcW w:w="439" w:type="pct"/>
            <w:tcBorders>
              <w:top w:val="single" w:sz="2" w:space="0" w:color="auto"/>
            </w:tcBorders>
            <w:noWrap/>
            <w:hideMark/>
          </w:tcPr>
          <w:p w14:paraId="073E9C5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S2RYA</w:t>
            </w:r>
          </w:p>
        </w:tc>
        <w:tc>
          <w:tcPr>
            <w:tcW w:w="937" w:type="pct"/>
            <w:tcBorders>
              <w:top w:val="single" w:sz="2" w:space="0" w:color="auto"/>
            </w:tcBorders>
            <w:shd w:val="clear" w:color="auto" w:fill="auto"/>
            <w:noWrap/>
            <w:hideMark/>
          </w:tcPr>
          <w:p w14:paraId="08012C0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4213.33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±15.27</w:t>
            </w:r>
            <w:r w:rsidRPr="00EE76D3">
              <w:rPr>
                <w:rFonts w:ascii="Arial" w:hAnsi="Arial" w:cs="Arial"/>
                <w:sz w:val="20"/>
                <w:szCs w:val="20"/>
                <w:vertAlign w:val="superscript"/>
                <w:lang w:val="fr-FR"/>
              </w:rPr>
              <w:t>ab</w:t>
            </w:r>
          </w:p>
        </w:tc>
        <w:tc>
          <w:tcPr>
            <w:tcW w:w="781" w:type="pct"/>
            <w:tcBorders>
              <w:top w:val="single" w:sz="2" w:space="0" w:color="auto"/>
            </w:tcBorders>
            <w:shd w:val="clear" w:color="auto" w:fill="auto"/>
            <w:noWrap/>
            <w:hideMark/>
          </w:tcPr>
          <w:p w14:paraId="30039A2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±100</w:t>
            </w:r>
            <w:r w:rsidRPr="00EE76D3">
              <w:rPr>
                <w:rFonts w:ascii="Arial" w:hAnsi="Arial" w:cs="Arial"/>
                <w:sz w:val="20"/>
                <w:szCs w:val="20"/>
                <w:vertAlign w:val="superscript"/>
                <w:lang w:val="fr-FR"/>
              </w:rPr>
              <w:t>a</w:t>
            </w:r>
          </w:p>
        </w:tc>
        <w:tc>
          <w:tcPr>
            <w:tcW w:w="976" w:type="pct"/>
            <w:tcBorders>
              <w:top w:val="single" w:sz="2" w:space="0" w:color="auto"/>
            </w:tcBorders>
            <w:shd w:val="clear" w:color="auto" w:fill="auto"/>
            <w:noWrap/>
            <w:hideMark/>
          </w:tcPr>
          <w:p w14:paraId="153E620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3855.79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±25.71</w:t>
            </w:r>
            <w:r w:rsidRPr="00EE76D3">
              <w:rPr>
                <w:rFonts w:ascii="Arial" w:hAnsi="Arial" w:cs="Arial"/>
                <w:sz w:val="20"/>
                <w:szCs w:val="20"/>
                <w:vertAlign w:val="superscript"/>
                <w:lang w:val="fr-FR"/>
              </w:rPr>
              <w:t>a</w:t>
            </w:r>
          </w:p>
        </w:tc>
        <w:tc>
          <w:tcPr>
            <w:tcW w:w="718" w:type="pct"/>
            <w:tcBorders>
              <w:top w:val="single" w:sz="2" w:space="0" w:color="auto"/>
            </w:tcBorders>
            <w:shd w:val="clear" w:color="auto" w:fill="auto"/>
            <w:noWrap/>
            <w:hideMark/>
          </w:tcPr>
          <w:p w14:paraId="15447E6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25.80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a</w:t>
            </w:r>
          </w:p>
        </w:tc>
        <w:tc>
          <w:tcPr>
            <w:tcW w:w="1150" w:type="pct"/>
            <w:tcBorders>
              <w:top w:val="single" w:sz="2" w:space="0" w:color="auto"/>
            </w:tcBorders>
            <w:shd w:val="clear" w:color="auto" w:fill="auto"/>
            <w:noWrap/>
            <w:hideMark/>
          </w:tcPr>
          <w:p w14:paraId="7FB18AD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152.23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±0.43</w:t>
            </w:r>
            <w:r w:rsidRPr="00EE76D3">
              <w:rPr>
                <w:rFonts w:ascii="Arial" w:hAnsi="Arial" w:cs="Arial"/>
                <w:sz w:val="20"/>
                <w:szCs w:val="20"/>
                <w:vertAlign w:val="superscript"/>
                <w:lang w:val="fr-FR"/>
              </w:rPr>
              <w:t>a</w:t>
            </w:r>
          </w:p>
        </w:tc>
      </w:tr>
      <w:tr w:rsidR="00FE72BC" w:rsidRPr="00EE76D3" w14:paraId="17B6A853" w14:textId="77777777" w:rsidTr="00522A00">
        <w:trPr>
          <w:trHeight w:val="304"/>
        </w:trPr>
        <w:tc>
          <w:tcPr>
            <w:tcW w:w="439" w:type="pct"/>
            <w:noWrap/>
            <w:hideMark/>
          </w:tcPr>
          <w:p w14:paraId="121F5CF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lastRenderedPageBreak/>
              <w:t>S1RYA</w:t>
            </w:r>
          </w:p>
        </w:tc>
        <w:tc>
          <w:tcPr>
            <w:tcW w:w="937" w:type="pct"/>
            <w:shd w:val="clear" w:color="auto" w:fill="auto"/>
            <w:noWrap/>
            <w:hideMark/>
          </w:tcPr>
          <w:p w14:paraId="583E6178" w14:textId="629181DA"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4770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±45</w:t>
            </w:r>
            <w:r w:rsidR="00EE76D3">
              <w:rPr>
                <w:rFonts w:ascii="Arial" w:hAnsi="Arial" w:cs="Arial"/>
                <w:sz w:val="20"/>
                <w:szCs w:val="20"/>
                <w:lang w:val="fr-FR"/>
              </w:rPr>
              <w:t>.00</w:t>
            </w:r>
            <w:r w:rsidRPr="00EE76D3">
              <w:rPr>
                <w:rFonts w:ascii="Arial" w:hAnsi="Arial" w:cs="Arial"/>
                <w:sz w:val="20"/>
                <w:szCs w:val="20"/>
                <w:vertAlign w:val="superscript"/>
                <w:lang w:val="fr-FR"/>
              </w:rPr>
              <w:t>a</w:t>
            </w:r>
          </w:p>
        </w:tc>
        <w:tc>
          <w:tcPr>
            <w:tcW w:w="781" w:type="pct"/>
            <w:shd w:val="clear" w:color="auto" w:fill="auto"/>
            <w:noWrap/>
            <w:hideMark/>
          </w:tcPr>
          <w:p w14:paraId="6C2E2E7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1660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±34.64</w:t>
            </w:r>
            <w:r w:rsidRPr="00EE76D3">
              <w:rPr>
                <w:rFonts w:ascii="Arial" w:hAnsi="Arial" w:cs="Arial"/>
                <w:sz w:val="20"/>
                <w:szCs w:val="20"/>
                <w:vertAlign w:val="superscript"/>
                <w:lang w:val="fr-FR"/>
              </w:rPr>
              <w:t>a</w:t>
            </w:r>
          </w:p>
        </w:tc>
        <w:tc>
          <w:tcPr>
            <w:tcW w:w="976" w:type="pct"/>
            <w:shd w:val="clear" w:color="auto" w:fill="auto"/>
            <w:noWrap/>
            <w:hideMark/>
          </w:tcPr>
          <w:p w14:paraId="42B90DA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3364.89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±56.91</w:t>
            </w:r>
            <w:r w:rsidRPr="00EE76D3">
              <w:rPr>
                <w:rFonts w:ascii="Arial" w:hAnsi="Arial" w:cs="Arial"/>
                <w:sz w:val="20"/>
                <w:szCs w:val="20"/>
                <w:vertAlign w:val="superscript"/>
                <w:lang w:val="fr-FR"/>
              </w:rPr>
              <w:t>b</w:t>
            </w:r>
          </w:p>
        </w:tc>
        <w:tc>
          <w:tcPr>
            <w:tcW w:w="718" w:type="pct"/>
            <w:shd w:val="clear" w:color="auto" w:fill="auto"/>
            <w:noWrap/>
            <w:hideMark/>
          </w:tcPr>
          <w:p w14:paraId="504CAC2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21.00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b</w:t>
            </w:r>
          </w:p>
        </w:tc>
        <w:tc>
          <w:tcPr>
            <w:tcW w:w="1150" w:type="pct"/>
            <w:shd w:val="clear" w:color="auto" w:fill="auto"/>
            <w:noWrap/>
            <w:hideMark/>
          </w:tcPr>
          <w:p w14:paraId="28747B9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102.56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c</w:t>
            </w:r>
          </w:p>
        </w:tc>
      </w:tr>
      <w:tr w:rsidR="00FE72BC" w:rsidRPr="00EE76D3" w14:paraId="21AC137D" w14:textId="77777777" w:rsidTr="00522A00">
        <w:trPr>
          <w:trHeight w:val="304"/>
        </w:trPr>
        <w:tc>
          <w:tcPr>
            <w:tcW w:w="439" w:type="pct"/>
            <w:tcBorders>
              <w:bottom w:val="single" w:sz="2" w:space="0" w:color="auto"/>
            </w:tcBorders>
            <w:noWrap/>
            <w:hideMark/>
          </w:tcPr>
          <w:p w14:paraId="556448C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S3RYA</w:t>
            </w:r>
          </w:p>
        </w:tc>
        <w:tc>
          <w:tcPr>
            <w:tcW w:w="937" w:type="pct"/>
            <w:tcBorders>
              <w:bottom w:val="single" w:sz="2" w:space="0" w:color="auto"/>
            </w:tcBorders>
            <w:shd w:val="clear" w:color="auto" w:fill="auto"/>
            <w:noWrap/>
            <w:hideMark/>
          </w:tcPr>
          <w:p w14:paraId="0348BED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3813.33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±5.77b</w:t>
            </w:r>
          </w:p>
        </w:tc>
        <w:tc>
          <w:tcPr>
            <w:tcW w:w="781" w:type="pct"/>
            <w:tcBorders>
              <w:bottom w:val="single" w:sz="2" w:space="0" w:color="auto"/>
            </w:tcBorders>
            <w:shd w:val="clear" w:color="auto" w:fill="auto"/>
            <w:noWrap/>
            <w:hideMark/>
          </w:tcPr>
          <w:p w14:paraId="18CE92C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±10b</w:t>
            </w:r>
          </w:p>
        </w:tc>
        <w:tc>
          <w:tcPr>
            <w:tcW w:w="976" w:type="pct"/>
            <w:tcBorders>
              <w:bottom w:val="single" w:sz="2" w:space="0" w:color="auto"/>
            </w:tcBorders>
            <w:shd w:val="clear" w:color="auto" w:fill="auto"/>
            <w:noWrap/>
            <w:hideMark/>
          </w:tcPr>
          <w:p w14:paraId="47E0BC9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2837.7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±213.9</w:t>
            </w:r>
            <w:r w:rsidRPr="00EE76D3">
              <w:rPr>
                <w:rFonts w:ascii="Arial" w:hAnsi="Arial" w:cs="Arial"/>
                <w:sz w:val="20"/>
                <w:szCs w:val="20"/>
                <w:vertAlign w:val="superscript"/>
                <w:lang w:val="fr-FR"/>
              </w:rPr>
              <w:t>c</w:t>
            </w:r>
          </w:p>
        </w:tc>
        <w:tc>
          <w:tcPr>
            <w:tcW w:w="718" w:type="pct"/>
            <w:tcBorders>
              <w:bottom w:val="single" w:sz="2" w:space="0" w:color="auto"/>
            </w:tcBorders>
            <w:shd w:val="clear" w:color="auto" w:fill="auto"/>
            <w:noWrap/>
            <w:hideMark/>
          </w:tcPr>
          <w:p w14:paraId="13B10DA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c</w:t>
            </w:r>
          </w:p>
        </w:tc>
        <w:tc>
          <w:tcPr>
            <w:tcW w:w="1150" w:type="pct"/>
            <w:tcBorders>
              <w:bottom w:val="single" w:sz="2" w:space="0" w:color="auto"/>
            </w:tcBorders>
            <w:shd w:val="clear" w:color="auto" w:fill="auto"/>
            <w:noWrap/>
            <w:hideMark/>
          </w:tcPr>
          <w:p w14:paraId="0A66B7F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135.04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b</w:t>
            </w:r>
          </w:p>
        </w:tc>
      </w:tr>
      <w:tr w:rsidR="00FE72BC" w:rsidRPr="00EE76D3" w14:paraId="20F3B449" w14:textId="77777777" w:rsidTr="00522A00">
        <w:trPr>
          <w:trHeight w:val="304"/>
        </w:trPr>
        <w:tc>
          <w:tcPr>
            <w:tcW w:w="439" w:type="pct"/>
            <w:tcBorders>
              <w:top w:val="single" w:sz="2" w:space="0" w:color="auto"/>
            </w:tcBorders>
            <w:noWrap/>
            <w:hideMark/>
          </w:tcPr>
          <w:p w14:paraId="617461F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S2JYA</w:t>
            </w:r>
          </w:p>
        </w:tc>
        <w:tc>
          <w:tcPr>
            <w:tcW w:w="937" w:type="pct"/>
            <w:tcBorders>
              <w:top w:val="single" w:sz="2" w:space="0" w:color="auto"/>
            </w:tcBorders>
            <w:shd w:val="clear" w:color="auto" w:fill="auto"/>
            <w:noWrap/>
            <w:hideMark/>
          </w:tcPr>
          <w:p w14:paraId="48DE825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3913.33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±66.58</w:t>
            </w:r>
            <w:r w:rsidRPr="00EE76D3">
              <w:rPr>
                <w:rFonts w:ascii="Arial" w:hAnsi="Arial" w:cs="Arial"/>
                <w:sz w:val="20"/>
                <w:szCs w:val="20"/>
                <w:vertAlign w:val="superscript"/>
                <w:lang w:val="fr-FR"/>
              </w:rPr>
              <w:t>b</w:t>
            </w:r>
          </w:p>
        </w:tc>
        <w:tc>
          <w:tcPr>
            <w:tcW w:w="781" w:type="pct"/>
            <w:tcBorders>
              <w:top w:val="single" w:sz="2" w:space="0" w:color="auto"/>
            </w:tcBorders>
            <w:shd w:val="clear" w:color="auto" w:fill="auto"/>
            <w:noWrap/>
            <w:hideMark/>
          </w:tcPr>
          <w:p w14:paraId="1B3A2B8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2280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a</w:t>
            </w:r>
          </w:p>
        </w:tc>
        <w:tc>
          <w:tcPr>
            <w:tcW w:w="976" w:type="pct"/>
            <w:tcBorders>
              <w:top w:val="single" w:sz="2" w:space="0" w:color="auto"/>
            </w:tcBorders>
            <w:shd w:val="clear" w:color="auto" w:fill="auto"/>
            <w:noWrap/>
            <w:hideMark/>
          </w:tcPr>
          <w:p w14:paraId="21A3B1A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2753.96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±142.83</w:t>
            </w:r>
            <w:r w:rsidRPr="00EE76D3">
              <w:rPr>
                <w:rFonts w:ascii="Arial" w:hAnsi="Arial" w:cs="Arial"/>
                <w:sz w:val="20"/>
                <w:szCs w:val="20"/>
                <w:vertAlign w:val="superscript"/>
                <w:lang w:val="fr-FR"/>
              </w:rPr>
              <w:t>a</w:t>
            </w:r>
          </w:p>
        </w:tc>
        <w:tc>
          <w:tcPr>
            <w:tcW w:w="718" w:type="pct"/>
            <w:tcBorders>
              <w:top w:val="single" w:sz="2" w:space="0" w:color="auto"/>
            </w:tcBorders>
            <w:shd w:val="clear" w:color="auto" w:fill="auto"/>
            <w:noWrap/>
            <w:hideMark/>
          </w:tcPr>
          <w:p w14:paraId="1FE4346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22.8</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a</w:t>
            </w:r>
          </w:p>
        </w:tc>
        <w:tc>
          <w:tcPr>
            <w:tcW w:w="1150" w:type="pct"/>
            <w:tcBorders>
              <w:top w:val="single" w:sz="2" w:space="0" w:color="auto"/>
            </w:tcBorders>
            <w:shd w:val="clear" w:color="auto" w:fill="auto"/>
            <w:noWrap/>
            <w:hideMark/>
          </w:tcPr>
          <w:p w14:paraId="10BC401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165.24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±0.99</w:t>
            </w:r>
            <w:r w:rsidRPr="00EE76D3">
              <w:rPr>
                <w:rFonts w:ascii="Arial" w:hAnsi="Arial" w:cs="Arial"/>
                <w:sz w:val="20"/>
                <w:szCs w:val="20"/>
                <w:vertAlign w:val="superscript"/>
                <w:lang w:val="fr-FR"/>
              </w:rPr>
              <w:t>a</w:t>
            </w:r>
          </w:p>
        </w:tc>
      </w:tr>
      <w:tr w:rsidR="00FE72BC" w:rsidRPr="00EE76D3" w14:paraId="2EF07D5E" w14:textId="77777777" w:rsidTr="00522A00">
        <w:trPr>
          <w:trHeight w:val="304"/>
        </w:trPr>
        <w:tc>
          <w:tcPr>
            <w:tcW w:w="439" w:type="pct"/>
            <w:noWrap/>
            <w:hideMark/>
          </w:tcPr>
          <w:p w14:paraId="405806A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S1JYA</w:t>
            </w:r>
          </w:p>
        </w:tc>
        <w:tc>
          <w:tcPr>
            <w:tcW w:w="937" w:type="pct"/>
            <w:shd w:val="clear" w:color="auto" w:fill="auto"/>
            <w:noWrap/>
            <w:hideMark/>
          </w:tcPr>
          <w:p w14:paraId="0C03D5A4" w14:textId="5B6006C1"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4260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±120</w:t>
            </w:r>
            <w:r w:rsidR="00EE76D3">
              <w:rPr>
                <w:rFonts w:ascii="Arial" w:hAnsi="Arial" w:cs="Arial"/>
                <w:sz w:val="20"/>
                <w:szCs w:val="20"/>
                <w:lang w:val="fr-FR"/>
              </w:rPr>
              <w:t>.00</w:t>
            </w:r>
            <w:r w:rsidRPr="00EE76D3">
              <w:rPr>
                <w:rFonts w:ascii="Arial" w:hAnsi="Arial" w:cs="Arial"/>
                <w:sz w:val="20"/>
                <w:szCs w:val="20"/>
                <w:vertAlign w:val="superscript"/>
                <w:lang w:val="fr-FR"/>
              </w:rPr>
              <w:t>a</w:t>
            </w:r>
          </w:p>
        </w:tc>
        <w:tc>
          <w:tcPr>
            <w:tcW w:w="781" w:type="pct"/>
            <w:shd w:val="clear" w:color="auto" w:fill="auto"/>
            <w:noWrap/>
            <w:hideMark/>
          </w:tcPr>
          <w:p w14:paraId="0A27A50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1020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b</w:t>
            </w:r>
          </w:p>
        </w:tc>
        <w:tc>
          <w:tcPr>
            <w:tcW w:w="976" w:type="pct"/>
            <w:shd w:val="clear" w:color="auto" w:fill="auto"/>
            <w:noWrap/>
            <w:hideMark/>
          </w:tcPr>
          <w:p w14:paraId="2DF3F7E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2070.15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±191.97</w:t>
            </w:r>
            <w:r w:rsidRPr="00EE76D3">
              <w:rPr>
                <w:rFonts w:ascii="Arial" w:hAnsi="Arial" w:cs="Arial"/>
                <w:sz w:val="20"/>
                <w:szCs w:val="20"/>
                <w:vertAlign w:val="superscript"/>
                <w:lang w:val="fr-FR"/>
              </w:rPr>
              <w:t>b</w:t>
            </w:r>
          </w:p>
        </w:tc>
        <w:tc>
          <w:tcPr>
            <w:tcW w:w="718" w:type="pct"/>
            <w:shd w:val="clear" w:color="auto" w:fill="auto"/>
            <w:noWrap/>
            <w:hideMark/>
          </w:tcPr>
          <w:p w14:paraId="037B4A3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b</w:t>
            </w:r>
          </w:p>
        </w:tc>
        <w:tc>
          <w:tcPr>
            <w:tcW w:w="1150" w:type="pct"/>
            <w:shd w:val="clear" w:color="auto" w:fill="auto"/>
            <w:noWrap/>
            <w:hideMark/>
          </w:tcPr>
          <w:p w14:paraId="2BDBEBC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75.21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c</w:t>
            </w:r>
          </w:p>
        </w:tc>
      </w:tr>
      <w:tr w:rsidR="00FE72BC" w:rsidRPr="00EE76D3" w14:paraId="4791FCB9" w14:textId="77777777" w:rsidTr="00522A00">
        <w:trPr>
          <w:trHeight w:val="304"/>
        </w:trPr>
        <w:tc>
          <w:tcPr>
            <w:tcW w:w="439" w:type="pct"/>
            <w:tcBorders>
              <w:bottom w:val="single" w:sz="2" w:space="0" w:color="auto"/>
            </w:tcBorders>
            <w:noWrap/>
            <w:hideMark/>
          </w:tcPr>
          <w:p w14:paraId="5B065DB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S3JYA</w:t>
            </w:r>
          </w:p>
        </w:tc>
        <w:tc>
          <w:tcPr>
            <w:tcW w:w="937" w:type="pct"/>
            <w:tcBorders>
              <w:bottom w:val="single" w:sz="2" w:space="0" w:color="auto"/>
            </w:tcBorders>
            <w:shd w:val="clear" w:color="auto" w:fill="auto"/>
            <w:noWrap/>
            <w:hideMark/>
          </w:tcPr>
          <w:p w14:paraId="1E45CB7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3946.66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b</w:t>
            </w:r>
          </w:p>
        </w:tc>
        <w:tc>
          <w:tcPr>
            <w:tcW w:w="781" w:type="pct"/>
            <w:tcBorders>
              <w:bottom w:val="single" w:sz="2" w:space="0" w:color="auto"/>
            </w:tcBorders>
            <w:shd w:val="clear" w:color="auto" w:fill="auto"/>
            <w:noWrap/>
            <w:hideMark/>
          </w:tcPr>
          <w:p w14:paraId="769A43A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±34.64</w:t>
            </w:r>
            <w:r w:rsidRPr="00EE76D3">
              <w:rPr>
                <w:rFonts w:ascii="Arial" w:hAnsi="Arial" w:cs="Arial"/>
                <w:sz w:val="20"/>
                <w:szCs w:val="20"/>
                <w:vertAlign w:val="superscript"/>
                <w:lang w:val="fr-FR"/>
              </w:rPr>
              <w:t>b</w:t>
            </w:r>
          </w:p>
        </w:tc>
        <w:tc>
          <w:tcPr>
            <w:tcW w:w="976" w:type="pct"/>
            <w:tcBorders>
              <w:bottom w:val="single" w:sz="2" w:space="0" w:color="auto"/>
            </w:tcBorders>
            <w:shd w:val="clear" w:color="auto" w:fill="auto"/>
            <w:noWrap/>
            <w:hideMark/>
          </w:tcPr>
          <w:p w14:paraId="17215D5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2641.55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±0.32</w:t>
            </w:r>
            <w:r w:rsidRPr="00EE76D3">
              <w:rPr>
                <w:rFonts w:ascii="Arial" w:hAnsi="Arial" w:cs="Arial"/>
                <w:sz w:val="20"/>
                <w:szCs w:val="20"/>
                <w:vertAlign w:val="superscript"/>
                <w:lang w:val="fr-FR"/>
              </w:rPr>
              <w:t>a</w:t>
            </w:r>
          </w:p>
        </w:tc>
        <w:tc>
          <w:tcPr>
            <w:tcW w:w="718" w:type="pct"/>
            <w:tcBorders>
              <w:bottom w:val="single" w:sz="2" w:space="0" w:color="auto"/>
            </w:tcBorders>
            <w:shd w:val="clear" w:color="auto" w:fill="auto"/>
            <w:noWrap/>
            <w:hideMark/>
          </w:tcPr>
          <w:p w14:paraId="7605C09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±0.1</w:t>
            </w:r>
            <w:r w:rsidRPr="00EE76D3">
              <w:rPr>
                <w:rFonts w:ascii="Arial" w:hAnsi="Arial" w:cs="Arial"/>
                <w:sz w:val="20"/>
                <w:szCs w:val="20"/>
                <w:vertAlign w:val="superscript"/>
                <w:lang w:val="fr-FR"/>
              </w:rPr>
              <w:t>c</w:t>
            </w:r>
          </w:p>
        </w:tc>
        <w:tc>
          <w:tcPr>
            <w:tcW w:w="1150" w:type="pct"/>
            <w:tcBorders>
              <w:bottom w:val="single" w:sz="2" w:space="0" w:color="auto"/>
            </w:tcBorders>
            <w:shd w:val="clear" w:color="auto" w:fill="auto"/>
            <w:noWrap/>
            <w:hideMark/>
          </w:tcPr>
          <w:p w14:paraId="55B97A3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111.11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b</w:t>
            </w:r>
          </w:p>
        </w:tc>
      </w:tr>
    </w:tbl>
    <w:p w14:paraId="3A538CAE" w14:textId="028A834E" w:rsidR="000D7D30" w:rsidRDefault="00FE72BC" w:rsidP="00066C50">
      <w:pPr>
        <w:pStyle w:val="Body"/>
        <w:spacing w:after="0"/>
        <w:rPr>
          <w:rFonts w:ascii="Arial" w:hAnsi="Arial" w:cs="Arial"/>
        </w:rPr>
      </w:pPr>
      <w:r w:rsidRPr="00FE72BC">
        <w:rPr>
          <w:rFonts w:ascii="Arial" w:hAnsi="Arial" w:cs="Arial"/>
        </w:rPr>
        <w:t>Values in the table are means ± standard deviation of three trials for each parameter. Values with identical superscript letters are not statistically different at P &gt; 0.05</w:t>
      </w:r>
      <w:r w:rsidR="00EE76D3">
        <w:rPr>
          <w:rFonts w:ascii="Arial" w:hAnsi="Arial" w:cs="Arial"/>
        </w:rPr>
        <w:t xml:space="preserve"> </w:t>
      </w:r>
      <w:r w:rsidRPr="00FE72BC">
        <w:rPr>
          <w:rFonts w:ascii="Arial" w:hAnsi="Arial" w:cs="Arial"/>
        </w:rPr>
        <w:t>S1RYA: Stage 1 red Yamoussoukro; S2RYA: Stage 2 red Yamoussoukro; S1RYA: Stage 3 red Yamoussoukro; S1JYA: Stage 1 yellow Yamoussoukro; S2JYA: Stage 2 yellow Yamoussoukro; S3JYA: Stage 3 yellow Yamoussoukro</w:t>
      </w:r>
    </w:p>
    <w:p w14:paraId="1BF393FC" w14:textId="77777777" w:rsidR="00EE76D3" w:rsidRDefault="00EE76D3" w:rsidP="00710A6A">
      <w:pPr>
        <w:pStyle w:val="Body"/>
        <w:spacing w:after="0"/>
        <w:rPr>
          <w:rFonts w:ascii="Arial" w:hAnsi="Arial" w:cs="Arial"/>
        </w:rPr>
      </w:pPr>
    </w:p>
    <w:p w14:paraId="11C0B88A" w14:textId="05B5E38B" w:rsidR="007071D4" w:rsidRPr="00BA1442" w:rsidRDefault="00FE72BC" w:rsidP="009A0B37">
      <w:pPr>
        <w:pStyle w:val="Body"/>
        <w:spacing w:after="0"/>
        <w:ind w:left="851" w:hanging="851"/>
        <w:rPr>
          <w:rFonts w:ascii="Arial" w:hAnsi="Arial" w:cs="Arial"/>
          <w:b/>
          <w:bCs/>
        </w:rPr>
      </w:pPr>
      <w:r w:rsidRPr="00BA1442">
        <w:rPr>
          <w:rFonts w:ascii="Arial" w:hAnsi="Arial" w:cs="Arial"/>
          <w:b/>
          <w:bCs/>
        </w:rPr>
        <w:t>Table 5.</w:t>
      </w:r>
      <w:r w:rsidR="00BA1442" w:rsidRPr="00BA1442">
        <w:rPr>
          <w:rFonts w:ascii="Arial" w:hAnsi="Arial" w:cs="Arial"/>
          <w:b/>
          <w:bCs/>
        </w:rPr>
        <w:t xml:space="preserve"> </w:t>
      </w:r>
      <w:r w:rsidRPr="00BA1442">
        <w:rPr>
          <w:rFonts w:ascii="Arial" w:hAnsi="Arial" w:cs="Arial"/>
          <w:b/>
          <w:bCs/>
        </w:rPr>
        <w:t>Biochemical parameters of three maturity levels of Katiola cashew apples</w:t>
      </w:r>
    </w:p>
    <w:p w14:paraId="29543F1F" w14:textId="77777777" w:rsidR="009A0B37" w:rsidRPr="009A0B37" w:rsidRDefault="009A0B37" w:rsidP="00066C50">
      <w:pPr>
        <w:pStyle w:val="Body"/>
        <w:spacing w:after="0"/>
        <w:rPr>
          <w:rFonts w:ascii="Arial Black" w:hAnsi="Arial Black"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
        <w:gridCol w:w="1567"/>
        <w:gridCol w:w="1470"/>
        <w:gridCol w:w="1607"/>
        <w:gridCol w:w="1753"/>
        <w:gridCol w:w="1118"/>
      </w:tblGrid>
      <w:tr w:rsidR="00FE72BC" w:rsidRPr="00EE76D3" w14:paraId="6D288D16" w14:textId="77777777" w:rsidTr="00522A00">
        <w:trPr>
          <w:trHeight w:val="134"/>
        </w:trPr>
        <w:tc>
          <w:tcPr>
            <w:tcW w:w="448" w:type="pct"/>
            <w:tcBorders>
              <w:top w:val="single" w:sz="2" w:space="0" w:color="auto"/>
              <w:bottom w:val="single" w:sz="2" w:space="0" w:color="auto"/>
            </w:tcBorders>
            <w:noWrap/>
          </w:tcPr>
          <w:p w14:paraId="54B7A7B4"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Codes</w:t>
            </w:r>
          </w:p>
        </w:tc>
        <w:tc>
          <w:tcPr>
            <w:tcW w:w="917" w:type="pct"/>
            <w:tcBorders>
              <w:top w:val="single" w:sz="2" w:space="0" w:color="auto"/>
              <w:bottom w:val="single" w:sz="2" w:space="0" w:color="auto"/>
            </w:tcBorders>
            <w:shd w:val="clear" w:color="auto" w:fill="auto"/>
            <w:noWrap/>
          </w:tcPr>
          <w:p w14:paraId="24A97EC2"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Polyphenols</w:t>
            </w:r>
            <w:proofErr w:type="spellEnd"/>
            <w:r w:rsidRPr="00EE76D3">
              <w:rPr>
                <w:rFonts w:ascii="Arial" w:hAnsi="Arial" w:cs="Arial"/>
                <w:b/>
                <w:bCs/>
                <w:sz w:val="20"/>
                <w:szCs w:val="20"/>
                <w:lang w:val="fr-FR"/>
              </w:rPr>
              <w:t xml:space="preserve"> (mg/L)</w:t>
            </w:r>
          </w:p>
        </w:tc>
        <w:tc>
          <w:tcPr>
            <w:tcW w:w="909" w:type="pct"/>
            <w:tcBorders>
              <w:top w:val="single" w:sz="2" w:space="0" w:color="auto"/>
              <w:bottom w:val="single" w:sz="2" w:space="0" w:color="auto"/>
            </w:tcBorders>
            <w:shd w:val="clear" w:color="auto" w:fill="auto"/>
            <w:noWrap/>
          </w:tcPr>
          <w:p w14:paraId="15708E34"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Flavonoids</w:t>
            </w:r>
            <w:proofErr w:type="spellEnd"/>
            <w:r w:rsidRPr="00EE76D3">
              <w:rPr>
                <w:rFonts w:ascii="Arial" w:hAnsi="Arial" w:cs="Arial"/>
                <w:b/>
                <w:bCs/>
                <w:sz w:val="20"/>
                <w:szCs w:val="20"/>
                <w:lang w:val="fr-FR"/>
              </w:rPr>
              <w:t xml:space="preserve"> (mg/L)</w:t>
            </w:r>
          </w:p>
        </w:tc>
        <w:tc>
          <w:tcPr>
            <w:tcW w:w="975" w:type="pct"/>
            <w:tcBorders>
              <w:top w:val="single" w:sz="2" w:space="0" w:color="auto"/>
              <w:bottom w:val="single" w:sz="2" w:space="0" w:color="auto"/>
            </w:tcBorders>
            <w:shd w:val="clear" w:color="auto" w:fill="auto"/>
            <w:noWrap/>
          </w:tcPr>
          <w:p w14:paraId="1A0C1D6F"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Total tannins (mg/L)</w:t>
            </w:r>
          </w:p>
        </w:tc>
        <w:tc>
          <w:tcPr>
            <w:tcW w:w="896" w:type="pct"/>
            <w:tcBorders>
              <w:top w:val="single" w:sz="2" w:space="0" w:color="auto"/>
              <w:bottom w:val="single" w:sz="2" w:space="0" w:color="auto"/>
            </w:tcBorders>
            <w:shd w:val="clear" w:color="auto" w:fill="auto"/>
            <w:noWrap/>
          </w:tcPr>
          <w:p w14:paraId="5DD1FC2C"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Reducing</w:t>
            </w:r>
            <w:proofErr w:type="spellEnd"/>
            <w:r w:rsidRPr="00EE76D3">
              <w:rPr>
                <w:rFonts w:ascii="Arial" w:hAnsi="Arial" w:cs="Arial"/>
                <w:b/>
                <w:bCs/>
                <w:sz w:val="20"/>
                <w:szCs w:val="20"/>
                <w:lang w:val="fr-FR"/>
              </w:rPr>
              <w:t xml:space="preserve"> </w:t>
            </w: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c>
          <w:tcPr>
            <w:tcW w:w="855" w:type="pct"/>
            <w:tcBorders>
              <w:top w:val="single" w:sz="2" w:space="0" w:color="auto"/>
              <w:bottom w:val="single" w:sz="2" w:space="0" w:color="auto"/>
            </w:tcBorders>
            <w:shd w:val="clear" w:color="auto" w:fill="auto"/>
            <w:noWrap/>
          </w:tcPr>
          <w:p w14:paraId="5BC3FD73"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 xml:space="preserve">Total </w:t>
            </w:r>
            <w:proofErr w:type="spellStart"/>
            <w:r w:rsidRPr="00EE76D3">
              <w:rPr>
                <w:rFonts w:ascii="Arial" w:hAnsi="Arial" w:cs="Arial"/>
                <w:b/>
                <w:bCs/>
                <w:sz w:val="20"/>
                <w:szCs w:val="20"/>
                <w:lang w:val="fr-FR"/>
              </w:rPr>
              <w:t>Sugars</w:t>
            </w:r>
            <w:proofErr w:type="spellEnd"/>
          </w:p>
          <w:p w14:paraId="08DEF9F9"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w:t>
            </w:r>
            <w:proofErr w:type="gramStart"/>
            <w:r w:rsidRPr="00EE76D3">
              <w:rPr>
                <w:rFonts w:ascii="Arial" w:hAnsi="Arial" w:cs="Arial"/>
                <w:b/>
                <w:bCs/>
                <w:sz w:val="20"/>
                <w:szCs w:val="20"/>
                <w:lang w:val="fr-FR"/>
              </w:rPr>
              <w:t>g</w:t>
            </w:r>
            <w:proofErr w:type="gramEnd"/>
            <w:r w:rsidRPr="00EE76D3">
              <w:rPr>
                <w:rFonts w:ascii="Arial" w:hAnsi="Arial" w:cs="Arial"/>
                <w:b/>
                <w:bCs/>
                <w:sz w:val="20"/>
                <w:szCs w:val="20"/>
                <w:lang w:val="fr-FR"/>
              </w:rPr>
              <w:t>/L)</w:t>
            </w:r>
          </w:p>
        </w:tc>
      </w:tr>
      <w:tr w:rsidR="00FE72BC" w:rsidRPr="00EE76D3" w14:paraId="20393B20" w14:textId="77777777" w:rsidTr="00522A00">
        <w:trPr>
          <w:trHeight w:val="408"/>
        </w:trPr>
        <w:tc>
          <w:tcPr>
            <w:tcW w:w="448" w:type="pct"/>
            <w:tcBorders>
              <w:top w:val="single" w:sz="2" w:space="0" w:color="auto"/>
            </w:tcBorders>
            <w:noWrap/>
            <w:hideMark/>
          </w:tcPr>
          <w:p w14:paraId="47B977B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S2RKA</w:t>
            </w:r>
          </w:p>
        </w:tc>
        <w:tc>
          <w:tcPr>
            <w:tcW w:w="917" w:type="pct"/>
            <w:tcBorders>
              <w:top w:val="single" w:sz="2" w:space="0" w:color="auto"/>
            </w:tcBorders>
            <w:shd w:val="clear" w:color="auto" w:fill="auto"/>
            <w:noWrap/>
            <w:hideMark/>
          </w:tcPr>
          <w:p w14:paraId="3132383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1546.66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a</w:t>
            </w:r>
          </w:p>
        </w:tc>
        <w:tc>
          <w:tcPr>
            <w:tcW w:w="909" w:type="pct"/>
            <w:tcBorders>
              <w:top w:val="single" w:sz="2" w:space="0" w:color="auto"/>
            </w:tcBorders>
            <w:shd w:val="clear" w:color="auto" w:fill="auto"/>
            <w:noWrap/>
            <w:hideMark/>
          </w:tcPr>
          <w:p w14:paraId="6EA276A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1646.66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±35.12</w:t>
            </w:r>
            <w:r w:rsidRPr="00EE76D3">
              <w:rPr>
                <w:rFonts w:ascii="Arial" w:hAnsi="Arial" w:cs="Arial"/>
                <w:sz w:val="20"/>
                <w:szCs w:val="20"/>
                <w:vertAlign w:val="superscript"/>
                <w:lang w:val="fr-FR"/>
              </w:rPr>
              <w:t>a</w:t>
            </w:r>
          </w:p>
        </w:tc>
        <w:tc>
          <w:tcPr>
            <w:tcW w:w="975" w:type="pct"/>
            <w:tcBorders>
              <w:top w:val="single" w:sz="2" w:space="0" w:color="auto"/>
            </w:tcBorders>
            <w:shd w:val="clear" w:color="auto" w:fill="auto"/>
            <w:noWrap/>
            <w:hideMark/>
          </w:tcPr>
          <w:p w14:paraId="69AFEAF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1552.8</w:t>
            </w:r>
            <w:r w:rsidRPr="00EE76D3">
              <w:rPr>
                <w:rFonts w:ascii="Arial" w:eastAsia="Times New Roman" w:hAnsi="Arial" w:cs="Arial"/>
                <w:sz w:val="20"/>
                <w:szCs w:val="20"/>
                <w:lang w:val="fr-FR"/>
              </w:rPr>
              <w:t xml:space="preserve"> </w:t>
            </w:r>
            <w:r w:rsidRPr="00EE76D3">
              <w:rPr>
                <w:rFonts w:ascii="Arial" w:hAnsi="Arial" w:cs="Arial"/>
                <w:sz w:val="20"/>
                <w:szCs w:val="20"/>
                <w:lang w:val="fr-FR"/>
              </w:rPr>
              <w:t>±2.2</w:t>
            </w:r>
            <w:r w:rsidRPr="00EE76D3">
              <w:rPr>
                <w:rFonts w:ascii="Arial" w:hAnsi="Arial" w:cs="Arial"/>
                <w:sz w:val="20"/>
                <w:szCs w:val="20"/>
                <w:vertAlign w:val="superscript"/>
                <w:lang w:val="fr-FR"/>
              </w:rPr>
              <w:t>b</w:t>
            </w:r>
          </w:p>
        </w:tc>
        <w:tc>
          <w:tcPr>
            <w:tcW w:w="896" w:type="pct"/>
            <w:tcBorders>
              <w:top w:val="single" w:sz="2" w:space="0" w:color="auto"/>
            </w:tcBorders>
            <w:shd w:val="clear" w:color="auto" w:fill="auto"/>
            <w:noWrap/>
            <w:hideMark/>
          </w:tcPr>
          <w:p w14:paraId="1CD60C6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38.42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±0.28</w:t>
            </w:r>
            <w:r w:rsidRPr="00EE76D3">
              <w:rPr>
                <w:rFonts w:ascii="Arial" w:hAnsi="Arial" w:cs="Arial"/>
                <w:sz w:val="20"/>
                <w:szCs w:val="20"/>
                <w:vertAlign w:val="superscript"/>
                <w:lang w:val="fr-FR"/>
              </w:rPr>
              <w:t>a</w:t>
            </w:r>
          </w:p>
        </w:tc>
        <w:tc>
          <w:tcPr>
            <w:tcW w:w="855" w:type="pct"/>
            <w:tcBorders>
              <w:top w:val="single" w:sz="2" w:space="0" w:color="auto"/>
            </w:tcBorders>
            <w:shd w:val="clear" w:color="auto" w:fill="auto"/>
            <w:noWrap/>
            <w:hideMark/>
          </w:tcPr>
          <w:p w14:paraId="5AA5A85F"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130.11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±0.82</w:t>
            </w:r>
            <w:r w:rsidRPr="00EE76D3">
              <w:rPr>
                <w:rFonts w:ascii="Arial" w:hAnsi="Arial" w:cs="Arial"/>
                <w:sz w:val="20"/>
                <w:szCs w:val="20"/>
                <w:vertAlign w:val="superscript"/>
                <w:lang w:val="fr-FR"/>
              </w:rPr>
              <w:t>a</w:t>
            </w:r>
          </w:p>
        </w:tc>
      </w:tr>
      <w:tr w:rsidR="00FE72BC" w:rsidRPr="00EE76D3" w14:paraId="4D80D343" w14:textId="77777777" w:rsidTr="00522A00">
        <w:trPr>
          <w:trHeight w:val="414"/>
        </w:trPr>
        <w:tc>
          <w:tcPr>
            <w:tcW w:w="448" w:type="pct"/>
            <w:noWrap/>
            <w:hideMark/>
          </w:tcPr>
          <w:p w14:paraId="4E9E02B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S1RKA</w:t>
            </w:r>
          </w:p>
        </w:tc>
        <w:tc>
          <w:tcPr>
            <w:tcW w:w="917" w:type="pct"/>
            <w:shd w:val="clear" w:color="auto" w:fill="auto"/>
            <w:noWrap/>
            <w:hideMark/>
          </w:tcPr>
          <w:p w14:paraId="1EDAA98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1393.33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b</w:t>
            </w:r>
          </w:p>
        </w:tc>
        <w:tc>
          <w:tcPr>
            <w:tcW w:w="909" w:type="pct"/>
            <w:shd w:val="clear" w:color="auto" w:fill="auto"/>
            <w:noWrap/>
            <w:hideMark/>
          </w:tcPr>
          <w:p w14:paraId="45A7713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b</w:t>
            </w:r>
          </w:p>
        </w:tc>
        <w:tc>
          <w:tcPr>
            <w:tcW w:w="975" w:type="pct"/>
            <w:shd w:val="clear" w:color="auto" w:fill="auto"/>
            <w:noWrap/>
            <w:hideMark/>
          </w:tcPr>
          <w:p w14:paraId="43AF59D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2613.86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±3.17</w:t>
            </w:r>
            <w:r w:rsidRPr="00EE76D3">
              <w:rPr>
                <w:rFonts w:ascii="Arial" w:hAnsi="Arial" w:cs="Arial"/>
                <w:sz w:val="20"/>
                <w:szCs w:val="20"/>
                <w:vertAlign w:val="superscript"/>
                <w:lang w:val="fr-FR"/>
              </w:rPr>
              <w:t>a</w:t>
            </w:r>
          </w:p>
        </w:tc>
        <w:tc>
          <w:tcPr>
            <w:tcW w:w="896" w:type="pct"/>
            <w:shd w:val="clear" w:color="auto" w:fill="auto"/>
            <w:noWrap/>
            <w:hideMark/>
          </w:tcPr>
          <w:p w14:paraId="3917826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36.96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±0.31</w:t>
            </w:r>
            <w:r w:rsidRPr="00EE76D3">
              <w:rPr>
                <w:rFonts w:ascii="Arial" w:hAnsi="Arial" w:cs="Arial"/>
                <w:sz w:val="20"/>
                <w:szCs w:val="20"/>
                <w:vertAlign w:val="superscript"/>
                <w:lang w:val="fr-FR"/>
              </w:rPr>
              <w:t>b</w:t>
            </w:r>
          </w:p>
        </w:tc>
        <w:tc>
          <w:tcPr>
            <w:tcW w:w="855" w:type="pct"/>
            <w:shd w:val="clear" w:color="auto" w:fill="auto"/>
            <w:noWrap/>
            <w:hideMark/>
          </w:tcPr>
          <w:p w14:paraId="55F25A5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129.62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±0.04</w:t>
            </w:r>
            <w:r w:rsidRPr="00EE76D3">
              <w:rPr>
                <w:rFonts w:ascii="Arial" w:hAnsi="Arial" w:cs="Arial"/>
                <w:sz w:val="20"/>
                <w:szCs w:val="20"/>
                <w:vertAlign w:val="superscript"/>
                <w:lang w:val="fr-FR"/>
              </w:rPr>
              <w:t>a</w:t>
            </w:r>
          </w:p>
        </w:tc>
      </w:tr>
      <w:tr w:rsidR="00FE72BC" w:rsidRPr="00EE76D3" w14:paraId="441EE351" w14:textId="77777777" w:rsidTr="00522A00">
        <w:trPr>
          <w:trHeight w:val="246"/>
        </w:trPr>
        <w:tc>
          <w:tcPr>
            <w:tcW w:w="448" w:type="pct"/>
            <w:tcBorders>
              <w:bottom w:val="single" w:sz="2" w:space="0" w:color="auto"/>
            </w:tcBorders>
            <w:noWrap/>
            <w:hideMark/>
          </w:tcPr>
          <w:p w14:paraId="62357D6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S3RKA</w:t>
            </w:r>
          </w:p>
        </w:tc>
        <w:tc>
          <w:tcPr>
            <w:tcW w:w="917" w:type="pct"/>
            <w:tcBorders>
              <w:bottom w:val="single" w:sz="2" w:space="0" w:color="auto"/>
            </w:tcBorders>
            <w:shd w:val="clear" w:color="auto" w:fill="auto"/>
            <w:noWrap/>
            <w:hideMark/>
          </w:tcPr>
          <w:p w14:paraId="39184D2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1276.66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±11.55</w:t>
            </w:r>
            <w:r w:rsidRPr="00EE76D3">
              <w:rPr>
                <w:rFonts w:ascii="Arial" w:hAnsi="Arial" w:cs="Arial"/>
                <w:sz w:val="20"/>
                <w:szCs w:val="20"/>
                <w:vertAlign w:val="superscript"/>
                <w:lang w:val="fr-FR"/>
              </w:rPr>
              <w:t>c</w:t>
            </w:r>
          </w:p>
        </w:tc>
        <w:tc>
          <w:tcPr>
            <w:tcW w:w="909" w:type="pct"/>
            <w:tcBorders>
              <w:bottom w:val="single" w:sz="2" w:space="0" w:color="auto"/>
            </w:tcBorders>
            <w:shd w:val="clear" w:color="auto" w:fill="auto"/>
            <w:noWrap/>
            <w:hideMark/>
          </w:tcPr>
          <w:p w14:paraId="7455AE1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1660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±17.32</w:t>
            </w:r>
            <w:r w:rsidRPr="00EE76D3">
              <w:rPr>
                <w:rFonts w:ascii="Arial" w:hAnsi="Arial" w:cs="Arial"/>
                <w:sz w:val="20"/>
                <w:szCs w:val="20"/>
                <w:vertAlign w:val="superscript"/>
                <w:lang w:val="fr-FR"/>
              </w:rPr>
              <w:t>a</w:t>
            </w:r>
          </w:p>
        </w:tc>
        <w:tc>
          <w:tcPr>
            <w:tcW w:w="975" w:type="pct"/>
            <w:tcBorders>
              <w:bottom w:val="single" w:sz="2" w:space="0" w:color="auto"/>
            </w:tcBorders>
            <w:shd w:val="clear" w:color="auto" w:fill="auto"/>
            <w:noWrap/>
            <w:hideMark/>
          </w:tcPr>
          <w:p w14:paraId="16053E31"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787.03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±57.57</w:t>
            </w:r>
            <w:r w:rsidRPr="00EE76D3">
              <w:rPr>
                <w:rFonts w:ascii="Arial" w:hAnsi="Arial" w:cs="Arial"/>
                <w:sz w:val="20"/>
                <w:szCs w:val="20"/>
                <w:vertAlign w:val="superscript"/>
                <w:lang w:val="fr-FR"/>
              </w:rPr>
              <w:t>b</w:t>
            </w:r>
          </w:p>
        </w:tc>
        <w:tc>
          <w:tcPr>
            <w:tcW w:w="896" w:type="pct"/>
            <w:tcBorders>
              <w:bottom w:val="single" w:sz="2" w:space="0" w:color="auto"/>
            </w:tcBorders>
            <w:shd w:val="clear" w:color="auto" w:fill="auto"/>
            <w:noWrap/>
            <w:hideMark/>
          </w:tcPr>
          <w:p w14:paraId="622FA55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32.69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±0.42</w:t>
            </w:r>
            <w:r w:rsidRPr="00EE76D3">
              <w:rPr>
                <w:rFonts w:ascii="Arial" w:hAnsi="Arial" w:cs="Arial"/>
                <w:sz w:val="20"/>
                <w:szCs w:val="20"/>
                <w:vertAlign w:val="superscript"/>
                <w:lang w:val="fr-FR"/>
              </w:rPr>
              <w:t>c</w:t>
            </w:r>
          </w:p>
        </w:tc>
        <w:tc>
          <w:tcPr>
            <w:tcW w:w="855" w:type="pct"/>
            <w:tcBorders>
              <w:bottom w:val="single" w:sz="2" w:space="0" w:color="auto"/>
            </w:tcBorders>
            <w:shd w:val="clear" w:color="auto" w:fill="auto"/>
            <w:noWrap/>
            <w:hideMark/>
          </w:tcPr>
          <w:p w14:paraId="58E77FC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121.06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±0.51</w:t>
            </w:r>
            <w:r w:rsidRPr="00EE76D3">
              <w:rPr>
                <w:rFonts w:ascii="Arial" w:hAnsi="Arial" w:cs="Arial"/>
                <w:sz w:val="20"/>
                <w:szCs w:val="20"/>
                <w:vertAlign w:val="superscript"/>
                <w:lang w:val="fr-FR"/>
              </w:rPr>
              <w:t>b</w:t>
            </w:r>
          </w:p>
        </w:tc>
      </w:tr>
      <w:tr w:rsidR="00FE72BC" w:rsidRPr="00EE76D3" w14:paraId="70A2531F" w14:textId="77777777" w:rsidTr="00522A00">
        <w:trPr>
          <w:trHeight w:val="281"/>
        </w:trPr>
        <w:tc>
          <w:tcPr>
            <w:tcW w:w="448" w:type="pct"/>
            <w:tcBorders>
              <w:top w:val="single" w:sz="2" w:space="0" w:color="auto"/>
            </w:tcBorders>
            <w:noWrap/>
            <w:hideMark/>
          </w:tcPr>
          <w:p w14:paraId="7003805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S2JKA</w:t>
            </w:r>
          </w:p>
        </w:tc>
        <w:tc>
          <w:tcPr>
            <w:tcW w:w="917" w:type="pct"/>
            <w:tcBorders>
              <w:top w:val="single" w:sz="2" w:space="0" w:color="auto"/>
            </w:tcBorders>
            <w:shd w:val="clear" w:color="auto" w:fill="auto"/>
            <w:noWrap/>
            <w:hideMark/>
          </w:tcPr>
          <w:p w14:paraId="515EF18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1633.33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5.77</w:t>
            </w:r>
            <w:r w:rsidRPr="00EE76D3">
              <w:rPr>
                <w:rFonts w:ascii="Arial" w:hAnsi="Arial" w:cs="Arial"/>
                <w:sz w:val="20"/>
                <w:szCs w:val="20"/>
                <w:vertAlign w:val="superscript"/>
                <w:lang w:val="fr-FR"/>
              </w:rPr>
              <w:t>a</w:t>
            </w:r>
          </w:p>
        </w:tc>
        <w:tc>
          <w:tcPr>
            <w:tcW w:w="909" w:type="pct"/>
            <w:tcBorders>
              <w:top w:val="single" w:sz="2" w:space="0" w:color="auto"/>
            </w:tcBorders>
            <w:shd w:val="clear" w:color="auto" w:fill="auto"/>
            <w:noWrap/>
            <w:hideMark/>
          </w:tcPr>
          <w:p w14:paraId="4265A2B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1550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26.46</w:t>
            </w:r>
            <w:r w:rsidRPr="00EE76D3">
              <w:rPr>
                <w:rFonts w:ascii="Arial" w:hAnsi="Arial" w:cs="Arial"/>
                <w:sz w:val="20"/>
                <w:szCs w:val="20"/>
                <w:vertAlign w:val="superscript"/>
                <w:lang w:val="fr-FR"/>
              </w:rPr>
              <w:t>b</w:t>
            </w:r>
          </w:p>
        </w:tc>
        <w:tc>
          <w:tcPr>
            <w:tcW w:w="975" w:type="pct"/>
            <w:tcBorders>
              <w:top w:val="single" w:sz="2" w:space="0" w:color="auto"/>
            </w:tcBorders>
            <w:shd w:val="clear" w:color="auto" w:fill="auto"/>
            <w:noWrap/>
            <w:hideMark/>
          </w:tcPr>
          <w:p w14:paraId="5020F17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1471.96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6.30</w:t>
            </w:r>
            <w:r w:rsidRPr="00EE76D3">
              <w:rPr>
                <w:rFonts w:ascii="Arial" w:hAnsi="Arial" w:cs="Arial"/>
                <w:sz w:val="20"/>
                <w:szCs w:val="20"/>
                <w:vertAlign w:val="superscript"/>
                <w:lang w:val="fr-FR"/>
              </w:rPr>
              <w:t>b</w:t>
            </w:r>
          </w:p>
        </w:tc>
        <w:tc>
          <w:tcPr>
            <w:tcW w:w="896" w:type="pct"/>
            <w:tcBorders>
              <w:top w:val="single" w:sz="2" w:space="0" w:color="auto"/>
            </w:tcBorders>
            <w:shd w:val="clear" w:color="auto" w:fill="auto"/>
            <w:noWrap/>
            <w:hideMark/>
          </w:tcPr>
          <w:p w14:paraId="1ADB7284"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44.79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0.53</w:t>
            </w:r>
            <w:r w:rsidRPr="00EE76D3">
              <w:rPr>
                <w:rFonts w:ascii="Arial" w:hAnsi="Arial" w:cs="Arial"/>
                <w:sz w:val="20"/>
                <w:szCs w:val="20"/>
                <w:vertAlign w:val="superscript"/>
                <w:lang w:val="fr-FR"/>
              </w:rPr>
              <w:t>a</w:t>
            </w:r>
          </w:p>
        </w:tc>
        <w:tc>
          <w:tcPr>
            <w:tcW w:w="855" w:type="pct"/>
            <w:tcBorders>
              <w:top w:val="single" w:sz="2" w:space="0" w:color="auto"/>
            </w:tcBorders>
            <w:shd w:val="clear" w:color="auto" w:fill="auto"/>
            <w:noWrap/>
            <w:hideMark/>
          </w:tcPr>
          <w:p w14:paraId="6FC4EC1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94.01</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1.74</w:t>
            </w:r>
            <w:r w:rsidRPr="00EE76D3">
              <w:rPr>
                <w:rFonts w:ascii="Arial" w:hAnsi="Arial" w:cs="Arial"/>
                <w:sz w:val="20"/>
                <w:szCs w:val="20"/>
                <w:vertAlign w:val="superscript"/>
                <w:lang w:val="fr-FR"/>
              </w:rPr>
              <w:t>a</w:t>
            </w:r>
          </w:p>
        </w:tc>
      </w:tr>
      <w:tr w:rsidR="00FE72BC" w:rsidRPr="00EE76D3" w14:paraId="2B78C5AC" w14:textId="77777777" w:rsidTr="00522A00">
        <w:trPr>
          <w:trHeight w:val="281"/>
        </w:trPr>
        <w:tc>
          <w:tcPr>
            <w:tcW w:w="448" w:type="pct"/>
            <w:noWrap/>
            <w:hideMark/>
          </w:tcPr>
          <w:p w14:paraId="1E5BB69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S3JKA</w:t>
            </w:r>
          </w:p>
        </w:tc>
        <w:tc>
          <w:tcPr>
            <w:tcW w:w="917" w:type="pct"/>
            <w:shd w:val="clear" w:color="auto" w:fill="auto"/>
            <w:noWrap/>
            <w:hideMark/>
          </w:tcPr>
          <w:p w14:paraId="3F7868B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10</w:t>
            </w:r>
            <w:r w:rsidRPr="00EE76D3">
              <w:rPr>
                <w:rFonts w:ascii="Arial" w:hAnsi="Arial" w:cs="Arial"/>
                <w:sz w:val="20"/>
                <w:szCs w:val="20"/>
                <w:vertAlign w:val="superscript"/>
                <w:lang w:val="fr-FR"/>
              </w:rPr>
              <w:t>b</w:t>
            </w:r>
          </w:p>
        </w:tc>
        <w:tc>
          <w:tcPr>
            <w:tcW w:w="909" w:type="pct"/>
            <w:shd w:val="clear" w:color="auto" w:fill="auto"/>
            <w:noWrap/>
            <w:hideMark/>
          </w:tcPr>
          <w:p w14:paraId="0957091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1000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26.46</w:t>
            </w:r>
            <w:r w:rsidRPr="00EE76D3">
              <w:rPr>
                <w:rFonts w:ascii="Arial" w:hAnsi="Arial" w:cs="Arial"/>
                <w:sz w:val="20"/>
                <w:szCs w:val="20"/>
                <w:vertAlign w:val="superscript"/>
                <w:lang w:val="fr-FR"/>
              </w:rPr>
              <w:t>c</w:t>
            </w:r>
          </w:p>
        </w:tc>
        <w:tc>
          <w:tcPr>
            <w:tcW w:w="975" w:type="pct"/>
            <w:shd w:val="clear" w:color="auto" w:fill="auto"/>
            <w:noWrap/>
            <w:hideMark/>
          </w:tcPr>
          <w:p w14:paraId="6B05209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1704.96 ± 3.25</w:t>
            </w:r>
            <w:r w:rsidRPr="00EE76D3">
              <w:rPr>
                <w:rFonts w:ascii="Arial" w:hAnsi="Arial" w:cs="Arial"/>
                <w:sz w:val="20"/>
                <w:szCs w:val="20"/>
                <w:vertAlign w:val="superscript"/>
                <w:lang w:val="fr-FR"/>
              </w:rPr>
              <w:t>a</w:t>
            </w:r>
          </w:p>
        </w:tc>
        <w:tc>
          <w:tcPr>
            <w:tcW w:w="896" w:type="pct"/>
            <w:shd w:val="clear" w:color="auto" w:fill="auto"/>
            <w:noWrap/>
            <w:hideMark/>
          </w:tcPr>
          <w:p w14:paraId="3EC0C54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25.09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0.01</w:t>
            </w:r>
            <w:r w:rsidRPr="00EE76D3">
              <w:rPr>
                <w:rFonts w:ascii="Arial" w:hAnsi="Arial" w:cs="Arial"/>
                <w:sz w:val="20"/>
                <w:szCs w:val="20"/>
                <w:vertAlign w:val="superscript"/>
                <w:lang w:val="fr-FR"/>
              </w:rPr>
              <w:t>b</w:t>
            </w:r>
          </w:p>
        </w:tc>
        <w:tc>
          <w:tcPr>
            <w:tcW w:w="855" w:type="pct"/>
            <w:shd w:val="clear" w:color="auto" w:fill="auto"/>
            <w:noWrap/>
            <w:hideMark/>
          </w:tcPr>
          <w:p w14:paraId="045E29D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66.95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0.45</w:t>
            </w:r>
            <w:r w:rsidRPr="00EE76D3">
              <w:rPr>
                <w:rFonts w:ascii="Arial" w:hAnsi="Arial" w:cs="Arial"/>
                <w:sz w:val="20"/>
                <w:szCs w:val="20"/>
                <w:vertAlign w:val="superscript"/>
                <w:lang w:val="fr-FR"/>
              </w:rPr>
              <w:t>b</w:t>
            </w:r>
          </w:p>
        </w:tc>
      </w:tr>
      <w:tr w:rsidR="00FE72BC" w:rsidRPr="00EE76D3" w14:paraId="2439144E" w14:textId="77777777" w:rsidTr="00522A00">
        <w:trPr>
          <w:trHeight w:val="281"/>
        </w:trPr>
        <w:tc>
          <w:tcPr>
            <w:tcW w:w="448" w:type="pct"/>
            <w:tcBorders>
              <w:bottom w:val="single" w:sz="2" w:space="0" w:color="auto"/>
            </w:tcBorders>
            <w:noWrap/>
            <w:hideMark/>
          </w:tcPr>
          <w:p w14:paraId="53442EC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S1JKA</w:t>
            </w:r>
          </w:p>
        </w:tc>
        <w:tc>
          <w:tcPr>
            <w:tcW w:w="917" w:type="pct"/>
            <w:tcBorders>
              <w:bottom w:val="single" w:sz="2" w:space="0" w:color="auto"/>
            </w:tcBorders>
            <w:shd w:val="clear" w:color="auto" w:fill="auto"/>
            <w:noWrap/>
            <w:hideMark/>
          </w:tcPr>
          <w:p w14:paraId="79C35338"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1270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c</w:t>
            </w:r>
          </w:p>
        </w:tc>
        <w:tc>
          <w:tcPr>
            <w:tcW w:w="909" w:type="pct"/>
            <w:tcBorders>
              <w:bottom w:val="single" w:sz="2" w:space="0" w:color="auto"/>
            </w:tcBorders>
            <w:shd w:val="clear" w:color="auto" w:fill="auto"/>
            <w:noWrap/>
            <w:hideMark/>
          </w:tcPr>
          <w:p w14:paraId="555C7DC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1843.33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±15.27</w:t>
            </w:r>
            <w:r w:rsidRPr="00EE76D3">
              <w:rPr>
                <w:rFonts w:ascii="Arial" w:hAnsi="Arial" w:cs="Arial"/>
                <w:sz w:val="20"/>
                <w:szCs w:val="20"/>
                <w:vertAlign w:val="superscript"/>
                <w:lang w:val="fr-FR"/>
              </w:rPr>
              <w:t>a</w:t>
            </w:r>
          </w:p>
        </w:tc>
        <w:tc>
          <w:tcPr>
            <w:tcW w:w="975" w:type="pct"/>
            <w:tcBorders>
              <w:bottom w:val="single" w:sz="2" w:space="0" w:color="auto"/>
            </w:tcBorders>
            <w:shd w:val="clear" w:color="auto" w:fill="auto"/>
            <w:noWrap/>
            <w:hideMark/>
          </w:tcPr>
          <w:p w14:paraId="5851636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1061.13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3.25</w:t>
            </w:r>
            <w:r w:rsidRPr="00EE76D3">
              <w:rPr>
                <w:rFonts w:ascii="Arial" w:hAnsi="Arial" w:cs="Arial"/>
                <w:sz w:val="20"/>
                <w:szCs w:val="20"/>
                <w:vertAlign w:val="superscript"/>
                <w:lang w:val="fr-FR"/>
              </w:rPr>
              <w:t>c</w:t>
            </w:r>
          </w:p>
        </w:tc>
        <w:tc>
          <w:tcPr>
            <w:tcW w:w="896" w:type="pct"/>
            <w:tcBorders>
              <w:bottom w:val="single" w:sz="2" w:space="0" w:color="auto"/>
            </w:tcBorders>
            <w:shd w:val="clear" w:color="auto" w:fill="auto"/>
            <w:noWrap/>
            <w:hideMark/>
          </w:tcPr>
          <w:p w14:paraId="455F3DC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25.52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±0.53</w:t>
            </w:r>
            <w:r w:rsidRPr="00EE76D3">
              <w:rPr>
                <w:rFonts w:ascii="Arial" w:hAnsi="Arial" w:cs="Arial"/>
                <w:sz w:val="20"/>
                <w:szCs w:val="20"/>
                <w:vertAlign w:val="superscript"/>
                <w:lang w:val="fr-FR"/>
              </w:rPr>
              <w:t>b</w:t>
            </w:r>
          </w:p>
        </w:tc>
        <w:tc>
          <w:tcPr>
            <w:tcW w:w="855" w:type="pct"/>
            <w:tcBorders>
              <w:bottom w:val="single" w:sz="2" w:space="0" w:color="auto"/>
            </w:tcBorders>
            <w:shd w:val="clear" w:color="auto" w:fill="auto"/>
            <w:noWrap/>
            <w:hideMark/>
          </w:tcPr>
          <w:p w14:paraId="71D219EA"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54.13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±7.12</w:t>
            </w:r>
            <w:r w:rsidRPr="00EE76D3">
              <w:rPr>
                <w:rFonts w:ascii="Arial" w:hAnsi="Arial" w:cs="Arial"/>
                <w:sz w:val="20"/>
                <w:szCs w:val="20"/>
                <w:vertAlign w:val="superscript"/>
                <w:lang w:val="fr-FR"/>
              </w:rPr>
              <w:t>c</w:t>
            </w:r>
          </w:p>
        </w:tc>
      </w:tr>
    </w:tbl>
    <w:p w14:paraId="7B949087" w14:textId="24A62B5B" w:rsidR="007071D4" w:rsidRDefault="00FE72BC" w:rsidP="00066C50">
      <w:pPr>
        <w:pStyle w:val="Body"/>
        <w:spacing w:after="0"/>
        <w:rPr>
          <w:rFonts w:ascii="Arial" w:hAnsi="Arial" w:cs="Arial"/>
        </w:rPr>
      </w:pPr>
      <w:r w:rsidRPr="00FE72BC">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 xml:space="preserve">P </w:t>
      </w:r>
      <w:r w:rsidRPr="00FE72BC">
        <w:rPr>
          <w:rFonts w:ascii="Arial" w:hAnsi="Arial" w:cs="Arial"/>
        </w:rPr>
        <w:t>&gt; 0.</w:t>
      </w:r>
      <w:proofErr w:type="gramStart"/>
      <w:r w:rsidRPr="00FE72BC">
        <w:rPr>
          <w:rFonts w:ascii="Arial" w:hAnsi="Arial" w:cs="Arial"/>
        </w:rPr>
        <w:t>05.S</w:t>
      </w:r>
      <w:proofErr w:type="gramEnd"/>
      <w:r w:rsidRPr="00FE72BC">
        <w:rPr>
          <w:rFonts w:ascii="Arial" w:hAnsi="Arial" w:cs="Arial"/>
        </w:rPr>
        <w:t>1RKA: Katiola Red Stage 1; S2RKA: Katiola Red Stage 2; S1RKA: Katiola Red Stage 3; S1JKA: Katiola Yellow Stage 1; S2JKA: Katiola Yellow Stage 2; S3JKA: Katiola Yellow Stage 3</w:t>
      </w:r>
    </w:p>
    <w:p w14:paraId="63E2E133" w14:textId="77777777" w:rsidR="007C6281" w:rsidRDefault="007C6281" w:rsidP="00710A6A">
      <w:pPr>
        <w:pStyle w:val="Body"/>
        <w:spacing w:after="0"/>
        <w:rPr>
          <w:rFonts w:ascii="Arial" w:hAnsi="Arial" w:cs="Arial"/>
          <w:b/>
          <w:bCs/>
        </w:rPr>
      </w:pPr>
    </w:p>
    <w:p w14:paraId="76B55CB5" w14:textId="17D8668D" w:rsidR="007071D4" w:rsidRPr="00022061" w:rsidRDefault="00FE72BC" w:rsidP="009A0B37">
      <w:pPr>
        <w:pStyle w:val="Body"/>
        <w:spacing w:after="0"/>
        <w:ind w:left="1134" w:hanging="1134"/>
        <w:rPr>
          <w:rFonts w:ascii="Arial" w:hAnsi="Arial" w:cs="Arial"/>
          <w:b/>
          <w:bCs/>
        </w:rPr>
      </w:pPr>
      <w:r w:rsidRPr="00022061">
        <w:rPr>
          <w:rFonts w:ascii="Arial" w:hAnsi="Arial" w:cs="Arial"/>
          <w:b/>
          <w:bCs/>
        </w:rPr>
        <w:t>Table 6.</w:t>
      </w:r>
      <w:r w:rsidR="009A0B37" w:rsidRPr="00022061">
        <w:rPr>
          <w:rFonts w:ascii="Arial" w:hAnsi="Arial" w:cs="Arial"/>
          <w:b/>
          <w:bCs/>
        </w:rPr>
        <w:t xml:space="preserve"> </w:t>
      </w:r>
      <w:r w:rsidRPr="00022061">
        <w:rPr>
          <w:rFonts w:ascii="Arial" w:hAnsi="Arial" w:cs="Arial"/>
          <w:b/>
          <w:bCs/>
        </w:rPr>
        <w:t xml:space="preserve">Biochemical parameters of three maturity levels of </w:t>
      </w:r>
      <w:proofErr w:type="spellStart"/>
      <w:r w:rsidRPr="00022061">
        <w:rPr>
          <w:rFonts w:ascii="Arial" w:hAnsi="Arial" w:cs="Arial"/>
          <w:b/>
          <w:bCs/>
        </w:rPr>
        <w:t>Korhogo</w:t>
      </w:r>
      <w:proofErr w:type="spellEnd"/>
      <w:r w:rsidRPr="00022061">
        <w:rPr>
          <w:rFonts w:ascii="Arial" w:hAnsi="Arial" w:cs="Arial"/>
          <w:b/>
          <w:bCs/>
        </w:rPr>
        <w:t xml:space="preserve"> cashew apples</w:t>
      </w:r>
    </w:p>
    <w:p w14:paraId="37FA0E71" w14:textId="77777777" w:rsidR="009A0B37" w:rsidRPr="009A0B37" w:rsidRDefault="009A0B37" w:rsidP="00066C50">
      <w:pPr>
        <w:pStyle w:val="Body"/>
        <w:spacing w:after="0"/>
        <w:rPr>
          <w:rFonts w:ascii="Arial Black" w:hAnsi="Arial Black" w:cs="Arial"/>
          <w:b/>
          <w:bCs/>
        </w:rPr>
      </w:pPr>
    </w:p>
    <w:tbl>
      <w:tblPr>
        <w:tblStyle w:val="TableGrid"/>
        <w:tblW w:w="5000" w:type="pct"/>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64"/>
        <w:gridCol w:w="1467"/>
        <w:gridCol w:w="1603"/>
        <w:gridCol w:w="1749"/>
        <w:gridCol w:w="1116"/>
      </w:tblGrid>
      <w:tr w:rsidR="00FE72BC" w:rsidRPr="00EE76D3" w14:paraId="6C8ED510" w14:textId="77777777" w:rsidTr="00522A00">
        <w:trPr>
          <w:trHeight w:val="336"/>
        </w:trPr>
        <w:tc>
          <w:tcPr>
            <w:tcW w:w="473" w:type="pct"/>
            <w:tcBorders>
              <w:top w:val="single" w:sz="2" w:space="0" w:color="auto"/>
              <w:bottom w:val="single" w:sz="2" w:space="0" w:color="auto"/>
            </w:tcBorders>
            <w:shd w:val="clear" w:color="auto" w:fill="auto"/>
            <w:noWrap/>
          </w:tcPr>
          <w:p w14:paraId="2DA987D5"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Codes</w:t>
            </w:r>
          </w:p>
        </w:tc>
        <w:tc>
          <w:tcPr>
            <w:tcW w:w="947" w:type="pct"/>
            <w:tcBorders>
              <w:top w:val="single" w:sz="2" w:space="0" w:color="auto"/>
              <w:bottom w:val="single" w:sz="2" w:space="0" w:color="auto"/>
            </w:tcBorders>
            <w:shd w:val="clear" w:color="auto" w:fill="auto"/>
            <w:noWrap/>
          </w:tcPr>
          <w:p w14:paraId="5BCCCC05"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Polyphenols</w:t>
            </w:r>
            <w:proofErr w:type="spellEnd"/>
            <w:r w:rsidRPr="00EE76D3">
              <w:rPr>
                <w:rFonts w:ascii="Arial" w:hAnsi="Arial" w:cs="Arial"/>
                <w:b/>
                <w:bCs/>
                <w:sz w:val="20"/>
                <w:szCs w:val="20"/>
                <w:lang w:val="fr-FR"/>
              </w:rPr>
              <w:t xml:space="preserve"> (mg/L)</w:t>
            </w:r>
          </w:p>
        </w:tc>
        <w:tc>
          <w:tcPr>
            <w:tcW w:w="879" w:type="pct"/>
            <w:tcBorders>
              <w:top w:val="single" w:sz="2" w:space="0" w:color="auto"/>
              <w:bottom w:val="single" w:sz="2" w:space="0" w:color="auto"/>
            </w:tcBorders>
            <w:shd w:val="clear" w:color="auto" w:fill="auto"/>
            <w:noWrap/>
          </w:tcPr>
          <w:p w14:paraId="5ABBCD42"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Flavonoids</w:t>
            </w:r>
            <w:proofErr w:type="spellEnd"/>
            <w:r w:rsidRPr="00EE76D3">
              <w:rPr>
                <w:rFonts w:ascii="Arial" w:hAnsi="Arial" w:cs="Arial"/>
                <w:b/>
                <w:bCs/>
                <w:sz w:val="20"/>
                <w:szCs w:val="20"/>
                <w:lang w:val="fr-FR"/>
              </w:rPr>
              <w:t xml:space="preserve"> (mg/L)</w:t>
            </w:r>
          </w:p>
        </w:tc>
        <w:tc>
          <w:tcPr>
            <w:tcW w:w="957" w:type="pct"/>
            <w:tcBorders>
              <w:top w:val="single" w:sz="2" w:space="0" w:color="auto"/>
              <w:bottom w:val="single" w:sz="2" w:space="0" w:color="auto"/>
            </w:tcBorders>
            <w:shd w:val="clear" w:color="auto" w:fill="auto"/>
            <w:noWrap/>
          </w:tcPr>
          <w:p w14:paraId="71BE36F6"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Total tannins (mg/L)</w:t>
            </w:r>
          </w:p>
        </w:tc>
        <w:tc>
          <w:tcPr>
            <w:tcW w:w="872" w:type="pct"/>
            <w:tcBorders>
              <w:top w:val="single" w:sz="2" w:space="0" w:color="auto"/>
              <w:bottom w:val="single" w:sz="2" w:space="0" w:color="auto"/>
            </w:tcBorders>
            <w:shd w:val="clear" w:color="auto" w:fill="auto"/>
            <w:noWrap/>
          </w:tcPr>
          <w:p w14:paraId="294F8157" w14:textId="77777777" w:rsidR="00FE72BC" w:rsidRPr="00EE76D3" w:rsidRDefault="00FE72BC" w:rsidP="00FE72BC">
            <w:pPr>
              <w:pStyle w:val="Body"/>
              <w:spacing w:after="0"/>
              <w:rPr>
                <w:rFonts w:ascii="Arial" w:hAnsi="Arial" w:cs="Arial"/>
                <w:b/>
                <w:bCs/>
                <w:sz w:val="20"/>
                <w:szCs w:val="20"/>
                <w:lang w:val="fr-FR"/>
              </w:rPr>
            </w:pPr>
            <w:proofErr w:type="spellStart"/>
            <w:r w:rsidRPr="00EE76D3">
              <w:rPr>
                <w:rFonts w:ascii="Arial" w:hAnsi="Arial" w:cs="Arial"/>
                <w:b/>
                <w:bCs/>
                <w:sz w:val="20"/>
                <w:szCs w:val="20"/>
                <w:lang w:val="fr-FR"/>
              </w:rPr>
              <w:t>Reducing</w:t>
            </w:r>
            <w:proofErr w:type="spellEnd"/>
            <w:r w:rsidRPr="00EE76D3">
              <w:rPr>
                <w:rFonts w:ascii="Arial" w:hAnsi="Arial" w:cs="Arial"/>
                <w:b/>
                <w:bCs/>
                <w:sz w:val="20"/>
                <w:szCs w:val="20"/>
                <w:lang w:val="fr-FR"/>
              </w:rPr>
              <w:t xml:space="preserve"> </w:t>
            </w:r>
            <w:proofErr w:type="spellStart"/>
            <w:r w:rsidRPr="00EE76D3">
              <w:rPr>
                <w:rFonts w:ascii="Arial" w:hAnsi="Arial" w:cs="Arial"/>
                <w:b/>
                <w:bCs/>
                <w:sz w:val="20"/>
                <w:szCs w:val="20"/>
                <w:lang w:val="fr-FR"/>
              </w:rPr>
              <w:t>sugars</w:t>
            </w:r>
            <w:proofErr w:type="spellEnd"/>
            <w:r w:rsidRPr="00EE76D3">
              <w:rPr>
                <w:rFonts w:ascii="Arial" w:hAnsi="Arial" w:cs="Arial"/>
                <w:b/>
                <w:bCs/>
                <w:sz w:val="20"/>
                <w:szCs w:val="20"/>
                <w:lang w:val="fr-FR"/>
              </w:rPr>
              <w:t xml:space="preserve"> (g/L)</w:t>
            </w:r>
          </w:p>
        </w:tc>
        <w:tc>
          <w:tcPr>
            <w:tcW w:w="872" w:type="pct"/>
            <w:tcBorders>
              <w:top w:val="single" w:sz="2" w:space="0" w:color="auto"/>
              <w:bottom w:val="single" w:sz="2" w:space="0" w:color="auto"/>
            </w:tcBorders>
            <w:shd w:val="clear" w:color="auto" w:fill="auto"/>
            <w:noWrap/>
          </w:tcPr>
          <w:p w14:paraId="6A21B7C0"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 xml:space="preserve">Total </w:t>
            </w:r>
            <w:proofErr w:type="spellStart"/>
            <w:r w:rsidRPr="00EE76D3">
              <w:rPr>
                <w:rFonts w:ascii="Arial" w:hAnsi="Arial" w:cs="Arial"/>
                <w:b/>
                <w:bCs/>
                <w:sz w:val="20"/>
                <w:szCs w:val="20"/>
                <w:lang w:val="fr-FR"/>
              </w:rPr>
              <w:t>Sugars</w:t>
            </w:r>
            <w:proofErr w:type="spellEnd"/>
          </w:p>
          <w:p w14:paraId="2A933617" w14:textId="77777777" w:rsidR="00FE72BC" w:rsidRPr="00EE76D3" w:rsidRDefault="00FE72BC" w:rsidP="00FE72BC">
            <w:pPr>
              <w:pStyle w:val="Body"/>
              <w:spacing w:after="0"/>
              <w:rPr>
                <w:rFonts w:ascii="Arial" w:hAnsi="Arial" w:cs="Arial"/>
                <w:b/>
                <w:bCs/>
                <w:sz w:val="20"/>
                <w:szCs w:val="20"/>
                <w:lang w:val="fr-FR"/>
              </w:rPr>
            </w:pPr>
            <w:r w:rsidRPr="00EE76D3">
              <w:rPr>
                <w:rFonts w:ascii="Arial" w:hAnsi="Arial" w:cs="Arial"/>
                <w:b/>
                <w:bCs/>
                <w:sz w:val="20"/>
                <w:szCs w:val="20"/>
                <w:lang w:val="fr-FR"/>
              </w:rPr>
              <w:t>(</w:t>
            </w:r>
            <w:proofErr w:type="gramStart"/>
            <w:r w:rsidRPr="00EE76D3">
              <w:rPr>
                <w:rFonts w:ascii="Arial" w:hAnsi="Arial" w:cs="Arial"/>
                <w:b/>
                <w:bCs/>
                <w:sz w:val="20"/>
                <w:szCs w:val="20"/>
                <w:lang w:val="fr-FR"/>
              </w:rPr>
              <w:t>g</w:t>
            </w:r>
            <w:proofErr w:type="gramEnd"/>
            <w:r w:rsidRPr="00EE76D3">
              <w:rPr>
                <w:rFonts w:ascii="Arial" w:hAnsi="Arial" w:cs="Arial"/>
                <w:b/>
                <w:bCs/>
                <w:sz w:val="20"/>
                <w:szCs w:val="20"/>
                <w:lang w:val="fr-FR"/>
              </w:rPr>
              <w:t>/L)</w:t>
            </w:r>
          </w:p>
        </w:tc>
      </w:tr>
      <w:tr w:rsidR="00FE72BC" w:rsidRPr="00EE76D3" w14:paraId="47AA6C32" w14:textId="77777777" w:rsidTr="00522A00">
        <w:trPr>
          <w:trHeight w:val="336"/>
        </w:trPr>
        <w:tc>
          <w:tcPr>
            <w:tcW w:w="473" w:type="pct"/>
            <w:tcBorders>
              <w:top w:val="single" w:sz="2" w:space="0" w:color="auto"/>
              <w:bottom w:val="nil"/>
            </w:tcBorders>
            <w:shd w:val="clear" w:color="auto" w:fill="auto"/>
            <w:noWrap/>
            <w:hideMark/>
          </w:tcPr>
          <w:p w14:paraId="3E90B64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S2RKO</w:t>
            </w:r>
          </w:p>
        </w:tc>
        <w:tc>
          <w:tcPr>
            <w:tcW w:w="947" w:type="pct"/>
            <w:tcBorders>
              <w:top w:val="single" w:sz="2" w:space="0" w:color="auto"/>
              <w:bottom w:val="nil"/>
            </w:tcBorders>
            <w:shd w:val="clear" w:color="auto" w:fill="auto"/>
            <w:noWrap/>
            <w:hideMark/>
          </w:tcPr>
          <w:p w14:paraId="50AEB2F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2156.66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±11.55</w:t>
            </w:r>
            <w:r w:rsidRPr="00EE76D3">
              <w:rPr>
                <w:rFonts w:ascii="Arial" w:hAnsi="Arial" w:cs="Arial"/>
                <w:sz w:val="20"/>
                <w:szCs w:val="20"/>
                <w:vertAlign w:val="superscript"/>
                <w:lang w:val="fr-FR"/>
              </w:rPr>
              <w:t>a</w:t>
            </w:r>
          </w:p>
        </w:tc>
        <w:tc>
          <w:tcPr>
            <w:tcW w:w="879" w:type="pct"/>
            <w:tcBorders>
              <w:top w:val="single" w:sz="2" w:space="0" w:color="auto"/>
              <w:bottom w:val="nil"/>
            </w:tcBorders>
            <w:shd w:val="clear" w:color="auto" w:fill="auto"/>
            <w:noWrap/>
            <w:hideMark/>
          </w:tcPr>
          <w:p w14:paraId="5914856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986.66 ±20.82</w:t>
            </w:r>
            <w:r w:rsidRPr="00EE76D3">
              <w:rPr>
                <w:rFonts w:ascii="Arial" w:hAnsi="Arial" w:cs="Arial"/>
                <w:sz w:val="20"/>
                <w:szCs w:val="20"/>
                <w:vertAlign w:val="superscript"/>
                <w:lang w:val="fr-FR"/>
              </w:rPr>
              <w:t>a</w:t>
            </w:r>
          </w:p>
        </w:tc>
        <w:tc>
          <w:tcPr>
            <w:tcW w:w="957" w:type="pct"/>
            <w:tcBorders>
              <w:top w:val="single" w:sz="2" w:space="0" w:color="auto"/>
              <w:bottom w:val="nil"/>
            </w:tcBorders>
            <w:shd w:val="clear" w:color="auto" w:fill="auto"/>
            <w:noWrap/>
            <w:hideMark/>
          </w:tcPr>
          <w:p w14:paraId="034E617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2460.63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±0.23</w:t>
            </w:r>
            <w:r w:rsidRPr="00EE76D3">
              <w:rPr>
                <w:rFonts w:ascii="Arial" w:hAnsi="Arial" w:cs="Arial"/>
                <w:sz w:val="20"/>
                <w:szCs w:val="20"/>
                <w:vertAlign w:val="superscript"/>
                <w:lang w:val="fr-FR"/>
              </w:rPr>
              <w:t>a</w:t>
            </w:r>
          </w:p>
        </w:tc>
        <w:tc>
          <w:tcPr>
            <w:tcW w:w="872" w:type="pct"/>
            <w:tcBorders>
              <w:top w:val="single" w:sz="2" w:space="0" w:color="auto"/>
              <w:bottom w:val="nil"/>
            </w:tcBorders>
            <w:shd w:val="clear" w:color="auto" w:fill="auto"/>
            <w:noWrap/>
            <w:hideMark/>
          </w:tcPr>
          <w:p w14:paraId="70FDC9A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39.90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±0.72</w:t>
            </w:r>
            <w:r w:rsidRPr="00EE76D3">
              <w:rPr>
                <w:rFonts w:ascii="Arial" w:hAnsi="Arial" w:cs="Arial"/>
                <w:sz w:val="20"/>
                <w:szCs w:val="20"/>
                <w:vertAlign w:val="superscript"/>
                <w:lang w:val="fr-FR"/>
              </w:rPr>
              <w:t>a</w:t>
            </w:r>
          </w:p>
        </w:tc>
        <w:tc>
          <w:tcPr>
            <w:tcW w:w="872" w:type="pct"/>
            <w:tcBorders>
              <w:top w:val="single" w:sz="2" w:space="0" w:color="auto"/>
              <w:bottom w:val="nil"/>
            </w:tcBorders>
            <w:shd w:val="clear" w:color="auto" w:fill="auto"/>
            <w:noWrap/>
            <w:hideMark/>
          </w:tcPr>
          <w:p w14:paraId="532EDB9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148.62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±5.01</w:t>
            </w:r>
            <w:r w:rsidRPr="00EE76D3">
              <w:rPr>
                <w:rFonts w:ascii="Arial" w:hAnsi="Arial" w:cs="Arial"/>
                <w:sz w:val="20"/>
                <w:szCs w:val="20"/>
                <w:vertAlign w:val="superscript"/>
                <w:lang w:val="fr-FR"/>
              </w:rPr>
              <w:t>a</w:t>
            </w:r>
          </w:p>
        </w:tc>
      </w:tr>
      <w:tr w:rsidR="00FE72BC" w:rsidRPr="00EE76D3" w14:paraId="11E0E204" w14:textId="77777777" w:rsidTr="00522A00">
        <w:trPr>
          <w:trHeight w:val="336"/>
        </w:trPr>
        <w:tc>
          <w:tcPr>
            <w:tcW w:w="473" w:type="pct"/>
            <w:tcBorders>
              <w:top w:val="nil"/>
            </w:tcBorders>
            <w:shd w:val="clear" w:color="auto" w:fill="auto"/>
            <w:noWrap/>
            <w:hideMark/>
          </w:tcPr>
          <w:p w14:paraId="7005932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S3RKO</w:t>
            </w:r>
          </w:p>
        </w:tc>
        <w:tc>
          <w:tcPr>
            <w:tcW w:w="947" w:type="pct"/>
            <w:tcBorders>
              <w:top w:val="nil"/>
            </w:tcBorders>
            <w:shd w:val="clear" w:color="auto" w:fill="auto"/>
            <w:noWrap/>
            <w:hideMark/>
          </w:tcPr>
          <w:p w14:paraId="20EC1D76"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1813.33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±11.55</w:t>
            </w:r>
            <w:r w:rsidRPr="00EE76D3">
              <w:rPr>
                <w:rFonts w:ascii="Arial" w:hAnsi="Arial" w:cs="Arial"/>
                <w:sz w:val="20"/>
                <w:szCs w:val="20"/>
                <w:vertAlign w:val="superscript"/>
                <w:lang w:val="fr-FR"/>
              </w:rPr>
              <w:t>b</w:t>
            </w:r>
          </w:p>
        </w:tc>
        <w:tc>
          <w:tcPr>
            <w:tcW w:w="879" w:type="pct"/>
            <w:tcBorders>
              <w:top w:val="nil"/>
            </w:tcBorders>
            <w:shd w:val="clear" w:color="auto" w:fill="auto"/>
            <w:noWrap/>
            <w:hideMark/>
          </w:tcPr>
          <w:p w14:paraId="1D32F1F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820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±10</w:t>
            </w:r>
            <w:r w:rsidRPr="00EE76D3">
              <w:rPr>
                <w:rFonts w:ascii="Arial" w:hAnsi="Arial" w:cs="Arial"/>
                <w:sz w:val="20"/>
                <w:szCs w:val="20"/>
                <w:vertAlign w:val="superscript"/>
                <w:lang w:val="fr-FR"/>
              </w:rPr>
              <w:t>b</w:t>
            </w:r>
          </w:p>
        </w:tc>
        <w:tc>
          <w:tcPr>
            <w:tcW w:w="957" w:type="pct"/>
            <w:tcBorders>
              <w:top w:val="nil"/>
            </w:tcBorders>
            <w:shd w:val="clear" w:color="auto" w:fill="auto"/>
            <w:noWrap/>
            <w:hideMark/>
          </w:tcPr>
          <w:p w14:paraId="4678554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1899.46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±4.35</w:t>
            </w:r>
            <w:r w:rsidRPr="00EE76D3">
              <w:rPr>
                <w:rFonts w:ascii="Arial" w:hAnsi="Arial" w:cs="Arial"/>
                <w:sz w:val="20"/>
                <w:szCs w:val="20"/>
                <w:vertAlign w:val="superscript"/>
                <w:lang w:val="fr-FR"/>
              </w:rPr>
              <w:t>c</w:t>
            </w:r>
          </w:p>
        </w:tc>
        <w:tc>
          <w:tcPr>
            <w:tcW w:w="872" w:type="pct"/>
            <w:tcBorders>
              <w:top w:val="nil"/>
            </w:tcBorders>
            <w:shd w:val="clear" w:color="auto" w:fill="auto"/>
            <w:noWrap/>
            <w:hideMark/>
          </w:tcPr>
          <w:p w14:paraId="116BB35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30.57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±0.56</w:t>
            </w:r>
            <w:r w:rsidRPr="00EE76D3">
              <w:rPr>
                <w:rFonts w:ascii="Arial" w:hAnsi="Arial" w:cs="Arial"/>
                <w:sz w:val="20"/>
                <w:szCs w:val="20"/>
                <w:vertAlign w:val="superscript"/>
                <w:lang w:val="fr-FR"/>
              </w:rPr>
              <w:t>b</w:t>
            </w:r>
          </w:p>
        </w:tc>
        <w:tc>
          <w:tcPr>
            <w:tcW w:w="872" w:type="pct"/>
            <w:tcBorders>
              <w:top w:val="nil"/>
            </w:tcBorders>
            <w:shd w:val="clear" w:color="auto" w:fill="auto"/>
            <w:noWrap/>
            <w:hideMark/>
          </w:tcPr>
          <w:p w14:paraId="6BCC262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101.14</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±0.82</w:t>
            </w:r>
            <w:r w:rsidRPr="00EE76D3">
              <w:rPr>
                <w:rFonts w:ascii="Arial" w:hAnsi="Arial" w:cs="Arial"/>
                <w:sz w:val="20"/>
                <w:szCs w:val="20"/>
                <w:vertAlign w:val="superscript"/>
                <w:lang w:val="fr-FR"/>
              </w:rPr>
              <w:t>b</w:t>
            </w:r>
          </w:p>
        </w:tc>
      </w:tr>
      <w:tr w:rsidR="00FE72BC" w:rsidRPr="00EE76D3" w14:paraId="54D615A9" w14:textId="77777777" w:rsidTr="00522A00">
        <w:trPr>
          <w:trHeight w:val="336"/>
        </w:trPr>
        <w:tc>
          <w:tcPr>
            <w:tcW w:w="473" w:type="pct"/>
            <w:tcBorders>
              <w:bottom w:val="single" w:sz="4" w:space="0" w:color="auto"/>
            </w:tcBorders>
            <w:shd w:val="clear" w:color="auto" w:fill="auto"/>
            <w:noWrap/>
            <w:hideMark/>
          </w:tcPr>
          <w:p w14:paraId="7B4B755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S1RKO</w:t>
            </w:r>
          </w:p>
        </w:tc>
        <w:tc>
          <w:tcPr>
            <w:tcW w:w="947" w:type="pct"/>
            <w:tcBorders>
              <w:bottom w:val="single" w:sz="4" w:space="0" w:color="auto"/>
            </w:tcBorders>
            <w:shd w:val="clear" w:color="auto" w:fill="auto"/>
            <w:noWrap/>
            <w:hideMark/>
          </w:tcPr>
          <w:p w14:paraId="18E0714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1766.66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c</w:t>
            </w:r>
          </w:p>
        </w:tc>
        <w:tc>
          <w:tcPr>
            <w:tcW w:w="879" w:type="pct"/>
            <w:tcBorders>
              <w:bottom w:val="single" w:sz="4" w:space="0" w:color="auto"/>
            </w:tcBorders>
            <w:shd w:val="clear" w:color="auto" w:fill="auto"/>
            <w:noWrap/>
            <w:hideMark/>
          </w:tcPr>
          <w:p w14:paraId="75677EE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780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±30</w:t>
            </w:r>
            <w:r w:rsidRPr="00EE76D3">
              <w:rPr>
                <w:rFonts w:ascii="Arial" w:hAnsi="Arial" w:cs="Arial"/>
                <w:sz w:val="20"/>
                <w:szCs w:val="20"/>
                <w:vertAlign w:val="superscript"/>
                <w:lang w:val="fr-FR"/>
              </w:rPr>
              <w:t>b</w:t>
            </w:r>
          </w:p>
        </w:tc>
        <w:tc>
          <w:tcPr>
            <w:tcW w:w="957" w:type="pct"/>
            <w:tcBorders>
              <w:bottom w:val="single" w:sz="4" w:space="0" w:color="auto"/>
            </w:tcBorders>
            <w:shd w:val="clear" w:color="auto" w:fill="auto"/>
            <w:noWrap/>
            <w:hideMark/>
          </w:tcPr>
          <w:p w14:paraId="1E7C14E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2018,3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±1.1</w:t>
            </w:r>
            <w:r w:rsidRPr="00EE76D3">
              <w:rPr>
                <w:rFonts w:ascii="Arial" w:hAnsi="Arial" w:cs="Arial"/>
                <w:sz w:val="20"/>
                <w:szCs w:val="20"/>
                <w:vertAlign w:val="superscript"/>
                <w:lang w:val="fr-FR"/>
              </w:rPr>
              <w:t>b</w:t>
            </w:r>
          </w:p>
        </w:tc>
        <w:tc>
          <w:tcPr>
            <w:tcW w:w="872" w:type="pct"/>
            <w:tcBorders>
              <w:bottom w:val="single" w:sz="4" w:space="0" w:color="auto"/>
            </w:tcBorders>
            <w:shd w:val="clear" w:color="auto" w:fill="auto"/>
            <w:noWrap/>
            <w:hideMark/>
          </w:tcPr>
          <w:p w14:paraId="193B73C9"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30.78</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±0.56</w:t>
            </w:r>
            <w:r w:rsidRPr="00EE76D3">
              <w:rPr>
                <w:rFonts w:ascii="Arial" w:hAnsi="Arial" w:cs="Arial"/>
                <w:sz w:val="20"/>
                <w:szCs w:val="20"/>
                <w:vertAlign w:val="superscript"/>
                <w:lang w:val="fr-FR"/>
              </w:rPr>
              <w:t>b</w:t>
            </w:r>
          </w:p>
        </w:tc>
        <w:tc>
          <w:tcPr>
            <w:tcW w:w="872" w:type="pct"/>
            <w:tcBorders>
              <w:bottom w:val="single" w:sz="4" w:space="0" w:color="auto"/>
            </w:tcBorders>
            <w:shd w:val="clear" w:color="auto" w:fill="auto"/>
            <w:noWrap/>
            <w:hideMark/>
          </w:tcPr>
          <w:p w14:paraId="18D59587"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96.39</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±0.82</w:t>
            </w:r>
            <w:r w:rsidRPr="00EE76D3">
              <w:rPr>
                <w:rFonts w:ascii="Arial" w:hAnsi="Arial" w:cs="Arial"/>
                <w:sz w:val="20"/>
                <w:szCs w:val="20"/>
                <w:vertAlign w:val="superscript"/>
                <w:lang w:val="fr-FR"/>
              </w:rPr>
              <w:t>b</w:t>
            </w:r>
          </w:p>
        </w:tc>
      </w:tr>
      <w:tr w:rsidR="00FE72BC" w:rsidRPr="00EE76D3" w14:paraId="7F67826A" w14:textId="77777777" w:rsidTr="00522A00">
        <w:trPr>
          <w:trHeight w:val="336"/>
        </w:trPr>
        <w:tc>
          <w:tcPr>
            <w:tcW w:w="473" w:type="pct"/>
            <w:tcBorders>
              <w:top w:val="single" w:sz="4" w:space="0" w:color="auto"/>
              <w:bottom w:val="nil"/>
            </w:tcBorders>
            <w:shd w:val="clear" w:color="auto" w:fill="auto"/>
            <w:noWrap/>
            <w:hideMark/>
          </w:tcPr>
          <w:p w14:paraId="3409E86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S2JKO</w:t>
            </w:r>
          </w:p>
        </w:tc>
        <w:tc>
          <w:tcPr>
            <w:tcW w:w="947" w:type="pct"/>
            <w:tcBorders>
              <w:top w:val="single" w:sz="4" w:space="0" w:color="auto"/>
              <w:bottom w:val="nil"/>
            </w:tcBorders>
            <w:shd w:val="clear" w:color="auto" w:fill="auto"/>
            <w:noWrap/>
            <w:hideMark/>
          </w:tcPr>
          <w:p w14:paraId="7B24D85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1933,33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5.77</w:t>
            </w:r>
            <w:r w:rsidRPr="00EE76D3">
              <w:rPr>
                <w:rFonts w:ascii="Arial" w:hAnsi="Arial" w:cs="Arial"/>
                <w:sz w:val="20"/>
                <w:szCs w:val="20"/>
                <w:vertAlign w:val="superscript"/>
                <w:lang w:val="fr-FR"/>
              </w:rPr>
              <w:t>a</w:t>
            </w:r>
          </w:p>
        </w:tc>
        <w:tc>
          <w:tcPr>
            <w:tcW w:w="879" w:type="pct"/>
            <w:tcBorders>
              <w:top w:val="single" w:sz="4" w:space="0" w:color="auto"/>
              <w:bottom w:val="nil"/>
            </w:tcBorders>
            <w:shd w:val="clear" w:color="auto" w:fill="auto"/>
            <w:noWrap/>
            <w:hideMark/>
          </w:tcPr>
          <w:p w14:paraId="4F8C21D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1933,33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±15.27</w:t>
            </w:r>
            <w:r w:rsidRPr="00EE76D3">
              <w:rPr>
                <w:rFonts w:ascii="Arial" w:hAnsi="Arial" w:cs="Arial"/>
                <w:sz w:val="20"/>
                <w:szCs w:val="20"/>
                <w:vertAlign w:val="superscript"/>
                <w:lang w:val="fr-FR"/>
              </w:rPr>
              <w:t>a</w:t>
            </w:r>
          </w:p>
        </w:tc>
        <w:tc>
          <w:tcPr>
            <w:tcW w:w="957" w:type="pct"/>
            <w:tcBorders>
              <w:top w:val="single" w:sz="4" w:space="0" w:color="auto"/>
              <w:bottom w:val="nil"/>
            </w:tcBorders>
            <w:shd w:val="clear" w:color="auto" w:fill="auto"/>
            <w:noWrap/>
            <w:hideMark/>
          </w:tcPr>
          <w:p w14:paraId="4DFA79B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2931.83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4.35</w:t>
            </w:r>
            <w:r w:rsidRPr="00EE76D3">
              <w:rPr>
                <w:rFonts w:ascii="Arial" w:hAnsi="Arial" w:cs="Arial"/>
                <w:sz w:val="20"/>
                <w:szCs w:val="20"/>
                <w:vertAlign w:val="superscript"/>
                <w:lang w:val="fr-FR"/>
              </w:rPr>
              <w:t>a</w:t>
            </w:r>
          </w:p>
        </w:tc>
        <w:tc>
          <w:tcPr>
            <w:tcW w:w="872" w:type="pct"/>
            <w:tcBorders>
              <w:top w:val="single" w:sz="4" w:space="0" w:color="auto"/>
              <w:bottom w:val="nil"/>
            </w:tcBorders>
            <w:shd w:val="clear" w:color="auto" w:fill="auto"/>
            <w:noWrap/>
            <w:hideMark/>
          </w:tcPr>
          <w:p w14:paraId="1D1B2D35"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33.45</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±0.85</w:t>
            </w:r>
            <w:r w:rsidRPr="00EE76D3">
              <w:rPr>
                <w:rFonts w:ascii="Arial" w:hAnsi="Arial" w:cs="Arial"/>
                <w:sz w:val="20"/>
                <w:szCs w:val="20"/>
                <w:vertAlign w:val="superscript"/>
                <w:lang w:val="fr-FR"/>
              </w:rPr>
              <w:t>a</w:t>
            </w:r>
          </w:p>
        </w:tc>
        <w:tc>
          <w:tcPr>
            <w:tcW w:w="872" w:type="pct"/>
            <w:tcBorders>
              <w:top w:val="single" w:sz="4" w:space="0" w:color="auto"/>
              <w:bottom w:val="nil"/>
            </w:tcBorders>
            <w:shd w:val="clear" w:color="auto" w:fill="auto"/>
            <w:noWrap/>
            <w:hideMark/>
          </w:tcPr>
          <w:p w14:paraId="36A1FCAE"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141.02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±0.06</w:t>
            </w:r>
            <w:r w:rsidRPr="00EE76D3">
              <w:rPr>
                <w:rFonts w:ascii="Arial" w:hAnsi="Arial" w:cs="Arial"/>
                <w:sz w:val="20"/>
                <w:szCs w:val="20"/>
                <w:vertAlign w:val="superscript"/>
                <w:lang w:val="fr-FR"/>
              </w:rPr>
              <w:t>a</w:t>
            </w:r>
          </w:p>
        </w:tc>
      </w:tr>
      <w:tr w:rsidR="00FE72BC" w:rsidRPr="00EE76D3" w14:paraId="4655D0C4" w14:textId="77777777" w:rsidTr="00522A00">
        <w:trPr>
          <w:trHeight w:val="336"/>
        </w:trPr>
        <w:tc>
          <w:tcPr>
            <w:tcW w:w="473" w:type="pct"/>
            <w:tcBorders>
              <w:top w:val="nil"/>
              <w:bottom w:val="nil"/>
            </w:tcBorders>
            <w:shd w:val="clear" w:color="auto" w:fill="auto"/>
            <w:noWrap/>
            <w:hideMark/>
          </w:tcPr>
          <w:p w14:paraId="4103093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S1JKO</w:t>
            </w:r>
          </w:p>
        </w:tc>
        <w:tc>
          <w:tcPr>
            <w:tcW w:w="947" w:type="pct"/>
            <w:tcBorders>
              <w:top w:val="nil"/>
              <w:bottom w:val="nil"/>
            </w:tcBorders>
            <w:shd w:val="clear" w:color="auto" w:fill="auto"/>
            <w:noWrap/>
            <w:hideMark/>
          </w:tcPr>
          <w:p w14:paraId="2C85E57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1503.33</w:t>
            </w:r>
            <w:r w:rsidRPr="00EE76D3">
              <w:rPr>
                <w:rFonts w:ascii="Arial" w:eastAsia="Times New Roman" w:hAnsi="Arial" w:cs="Arial"/>
                <w:sz w:val="20"/>
                <w:szCs w:val="20"/>
                <w:lang w:val="fr-FR"/>
              </w:rPr>
              <w:t xml:space="preserve"> </w:t>
            </w:r>
            <w:r w:rsidRPr="00EE76D3">
              <w:rPr>
                <w:rFonts w:ascii="Arial" w:hAnsi="Arial" w:cs="Arial"/>
                <w:sz w:val="20"/>
                <w:szCs w:val="20"/>
                <w:lang w:val="fr-FR"/>
              </w:rPr>
              <w:t>±5.77</w:t>
            </w:r>
            <w:r w:rsidRPr="00EE76D3">
              <w:rPr>
                <w:rFonts w:ascii="Arial" w:hAnsi="Arial" w:cs="Arial"/>
                <w:sz w:val="20"/>
                <w:szCs w:val="20"/>
                <w:vertAlign w:val="superscript"/>
                <w:lang w:val="fr-FR"/>
              </w:rPr>
              <w:t>c</w:t>
            </w:r>
          </w:p>
        </w:tc>
        <w:tc>
          <w:tcPr>
            <w:tcW w:w="879" w:type="pct"/>
            <w:tcBorders>
              <w:top w:val="nil"/>
              <w:bottom w:val="nil"/>
            </w:tcBorders>
            <w:shd w:val="clear" w:color="auto" w:fill="auto"/>
            <w:noWrap/>
            <w:hideMark/>
          </w:tcPr>
          <w:p w14:paraId="27C1CA1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276.66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5.77</w:t>
            </w:r>
            <w:r w:rsidRPr="00EE76D3">
              <w:rPr>
                <w:rFonts w:ascii="Arial" w:hAnsi="Arial" w:cs="Arial"/>
                <w:sz w:val="20"/>
                <w:szCs w:val="20"/>
                <w:vertAlign w:val="superscript"/>
                <w:lang w:val="fr-FR"/>
              </w:rPr>
              <w:t>c</w:t>
            </w:r>
          </w:p>
        </w:tc>
        <w:tc>
          <w:tcPr>
            <w:tcW w:w="957" w:type="pct"/>
            <w:tcBorders>
              <w:top w:val="nil"/>
              <w:bottom w:val="nil"/>
            </w:tcBorders>
            <w:shd w:val="clear" w:color="auto" w:fill="auto"/>
            <w:noWrap/>
            <w:hideMark/>
          </w:tcPr>
          <w:p w14:paraId="5071F053"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2227.6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±4.4</w:t>
            </w:r>
            <w:r w:rsidRPr="00EE76D3">
              <w:rPr>
                <w:rFonts w:ascii="Arial" w:hAnsi="Arial" w:cs="Arial"/>
                <w:sz w:val="20"/>
                <w:szCs w:val="20"/>
                <w:vertAlign w:val="superscript"/>
                <w:lang w:val="fr-FR"/>
              </w:rPr>
              <w:t>b</w:t>
            </w:r>
          </w:p>
        </w:tc>
        <w:tc>
          <w:tcPr>
            <w:tcW w:w="872" w:type="pct"/>
            <w:tcBorders>
              <w:top w:val="nil"/>
              <w:bottom w:val="nil"/>
            </w:tcBorders>
            <w:shd w:val="clear" w:color="auto" w:fill="auto"/>
            <w:noWrap/>
            <w:hideMark/>
          </w:tcPr>
          <w:p w14:paraId="3E1D8D8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26.56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4.35</w:t>
            </w:r>
            <w:r w:rsidRPr="00EE76D3">
              <w:rPr>
                <w:rFonts w:ascii="Arial" w:hAnsi="Arial" w:cs="Arial"/>
                <w:sz w:val="20"/>
                <w:szCs w:val="20"/>
                <w:vertAlign w:val="superscript"/>
                <w:lang w:val="fr-FR"/>
              </w:rPr>
              <w:t>b</w:t>
            </w:r>
          </w:p>
        </w:tc>
        <w:tc>
          <w:tcPr>
            <w:tcW w:w="872" w:type="pct"/>
            <w:tcBorders>
              <w:top w:val="nil"/>
              <w:bottom w:val="nil"/>
            </w:tcBorders>
            <w:shd w:val="clear" w:color="auto" w:fill="auto"/>
            <w:noWrap/>
            <w:hideMark/>
          </w:tcPr>
          <w:p w14:paraId="0ECC153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83.57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0.82</w:t>
            </w:r>
            <w:r w:rsidRPr="00EE76D3">
              <w:rPr>
                <w:rFonts w:ascii="Arial" w:hAnsi="Arial" w:cs="Arial"/>
                <w:sz w:val="20"/>
                <w:szCs w:val="20"/>
                <w:vertAlign w:val="superscript"/>
                <w:lang w:val="fr-FR"/>
              </w:rPr>
              <w:t>b</w:t>
            </w:r>
          </w:p>
        </w:tc>
      </w:tr>
      <w:tr w:rsidR="00FE72BC" w:rsidRPr="00EE76D3" w14:paraId="1AE42A38" w14:textId="77777777" w:rsidTr="00522A00">
        <w:trPr>
          <w:trHeight w:val="336"/>
        </w:trPr>
        <w:tc>
          <w:tcPr>
            <w:tcW w:w="473" w:type="pct"/>
            <w:tcBorders>
              <w:bottom w:val="single" w:sz="2" w:space="0" w:color="auto"/>
            </w:tcBorders>
            <w:shd w:val="clear" w:color="auto" w:fill="auto"/>
            <w:noWrap/>
            <w:hideMark/>
          </w:tcPr>
          <w:p w14:paraId="6536D27B"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lastRenderedPageBreak/>
              <w:t>S3JKO</w:t>
            </w:r>
            <w:r w:rsidRPr="00EE76D3">
              <w:rPr>
                <w:rFonts w:ascii="Arial" w:eastAsia="Times New Roman" w:hAnsi="Arial" w:cs="Arial"/>
                <w:sz w:val="20"/>
                <w:szCs w:val="20"/>
                <w:lang w:val="fr-FR"/>
              </w:rPr>
              <w:t xml:space="preserve"> </w:t>
            </w:r>
          </w:p>
        </w:tc>
        <w:tc>
          <w:tcPr>
            <w:tcW w:w="947" w:type="pct"/>
            <w:tcBorders>
              <w:bottom w:val="single" w:sz="2" w:space="0" w:color="auto"/>
            </w:tcBorders>
            <w:shd w:val="clear" w:color="auto" w:fill="auto"/>
            <w:noWrap/>
            <w:hideMark/>
          </w:tcPr>
          <w:p w14:paraId="0335AC60"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1736.66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15.27</w:t>
            </w:r>
            <w:r w:rsidRPr="00EE76D3">
              <w:rPr>
                <w:rFonts w:ascii="Arial" w:hAnsi="Arial" w:cs="Arial"/>
                <w:sz w:val="20"/>
                <w:szCs w:val="20"/>
                <w:vertAlign w:val="superscript"/>
                <w:lang w:val="fr-FR"/>
              </w:rPr>
              <w:t>b</w:t>
            </w:r>
          </w:p>
        </w:tc>
        <w:tc>
          <w:tcPr>
            <w:tcW w:w="879" w:type="pct"/>
            <w:tcBorders>
              <w:bottom w:val="single" w:sz="2" w:space="0" w:color="auto"/>
            </w:tcBorders>
            <w:shd w:val="clear" w:color="auto" w:fill="auto"/>
            <w:noWrap/>
            <w:hideMark/>
          </w:tcPr>
          <w:p w14:paraId="3D22A3BC"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680</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3.60</w:t>
            </w:r>
            <w:r w:rsidRPr="00EE76D3">
              <w:rPr>
                <w:rFonts w:ascii="Arial" w:hAnsi="Arial" w:cs="Arial"/>
                <w:sz w:val="20"/>
                <w:szCs w:val="20"/>
                <w:vertAlign w:val="superscript"/>
                <w:lang w:val="fr-FR"/>
              </w:rPr>
              <w:t>b</w:t>
            </w:r>
          </w:p>
        </w:tc>
        <w:tc>
          <w:tcPr>
            <w:tcW w:w="957" w:type="pct"/>
            <w:tcBorders>
              <w:bottom w:val="single" w:sz="2" w:space="0" w:color="auto"/>
            </w:tcBorders>
            <w:shd w:val="clear" w:color="auto" w:fill="auto"/>
            <w:noWrap/>
            <w:hideMark/>
          </w:tcPr>
          <w:p w14:paraId="74F03A5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2102.56</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1.68</w:t>
            </w:r>
            <w:r w:rsidRPr="00EE76D3">
              <w:rPr>
                <w:rFonts w:ascii="Arial" w:hAnsi="Arial" w:cs="Arial"/>
                <w:sz w:val="20"/>
                <w:szCs w:val="20"/>
                <w:vertAlign w:val="superscript"/>
                <w:lang w:val="fr-FR"/>
              </w:rPr>
              <w:t>c</w:t>
            </w:r>
          </w:p>
        </w:tc>
        <w:tc>
          <w:tcPr>
            <w:tcW w:w="872" w:type="pct"/>
            <w:tcBorders>
              <w:bottom w:val="single" w:sz="2" w:space="0" w:color="auto"/>
            </w:tcBorders>
            <w:shd w:val="clear" w:color="auto" w:fill="auto"/>
            <w:noWrap/>
            <w:hideMark/>
          </w:tcPr>
          <w:p w14:paraId="3EFBF52D"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20.17</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0.85</w:t>
            </w:r>
            <w:r w:rsidRPr="00EE76D3">
              <w:rPr>
                <w:rFonts w:ascii="Arial" w:hAnsi="Arial" w:cs="Arial"/>
                <w:sz w:val="20"/>
                <w:szCs w:val="20"/>
                <w:vertAlign w:val="superscript"/>
                <w:lang w:val="fr-FR"/>
              </w:rPr>
              <w:t>c</w:t>
            </w:r>
          </w:p>
        </w:tc>
        <w:tc>
          <w:tcPr>
            <w:tcW w:w="872" w:type="pct"/>
            <w:tcBorders>
              <w:bottom w:val="single" w:sz="2" w:space="0" w:color="auto"/>
            </w:tcBorders>
            <w:shd w:val="clear" w:color="auto" w:fill="auto"/>
            <w:noWrap/>
            <w:hideMark/>
          </w:tcPr>
          <w:p w14:paraId="62F98EB2" w14:textId="77777777" w:rsidR="00FE72BC" w:rsidRPr="00EE76D3" w:rsidRDefault="00FE72BC" w:rsidP="00FE72BC">
            <w:pPr>
              <w:pStyle w:val="Body"/>
              <w:spacing w:after="0"/>
              <w:rPr>
                <w:rFonts w:ascii="Arial" w:hAnsi="Arial" w:cs="Arial"/>
                <w:sz w:val="20"/>
                <w:szCs w:val="20"/>
                <w:lang w:val="fr-FR"/>
              </w:rPr>
            </w:pPr>
            <w:r w:rsidRPr="00EE76D3">
              <w:rPr>
                <w:rFonts w:ascii="Arial" w:hAnsi="Arial" w:cs="Arial"/>
                <w:sz w:val="20"/>
                <w:szCs w:val="20"/>
                <w:lang w:val="fr-FR"/>
              </w:rPr>
              <w:t>59.82</w:t>
            </w:r>
            <w:r w:rsidRPr="00EE76D3">
              <w:rPr>
                <w:rFonts w:ascii="Arial" w:eastAsia="Times New Roman" w:hAnsi="Arial" w:cs="Arial"/>
                <w:sz w:val="20"/>
                <w:szCs w:val="20"/>
                <w:lang w:val="fr-FR"/>
              </w:rPr>
              <w:t xml:space="preserve"> </w:t>
            </w:r>
            <w:r w:rsidRPr="00EE76D3">
              <w:rPr>
                <w:rFonts w:ascii="Arial" w:hAnsi="Arial" w:cs="Arial"/>
                <w:sz w:val="20"/>
                <w:szCs w:val="20"/>
                <w:lang w:val="fr-FR"/>
              </w:rPr>
              <w:t>± 7.12</w:t>
            </w:r>
            <w:r w:rsidRPr="00EE76D3">
              <w:rPr>
                <w:rFonts w:ascii="Arial" w:hAnsi="Arial" w:cs="Arial"/>
                <w:sz w:val="20"/>
                <w:szCs w:val="20"/>
                <w:vertAlign w:val="superscript"/>
                <w:lang w:val="fr-FR"/>
              </w:rPr>
              <w:t>c</w:t>
            </w:r>
          </w:p>
        </w:tc>
      </w:tr>
    </w:tbl>
    <w:p w14:paraId="2C805FD3" w14:textId="2291E848" w:rsidR="007071D4" w:rsidRDefault="00FE72BC" w:rsidP="00066C50">
      <w:pPr>
        <w:pStyle w:val="Body"/>
        <w:spacing w:after="0"/>
        <w:rPr>
          <w:rFonts w:ascii="Arial" w:hAnsi="Arial" w:cs="Arial"/>
        </w:rPr>
      </w:pPr>
      <w:r w:rsidRPr="00FE72BC">
        <w:rPr>
          <w:rFonts w:ascii="Arial" w:hAnsi="Arial" w:cs="Arial"/>
        </w:rPr>
        <w:t xml:space="preserve">Values in the table are means ± standard deviation of three trials for each parameter. Values with identical superscript letters are not statistically different at </w:t>
      </w:r>
      <w:r w:rsidRPr="00022061">
        <w:rPr>
          <w:rFonts w:ascii="Arial" w:hAnsi="Arial" w:cs="Arial"/>
          <w:i/>
          <w:iCs/>
        </w:rPr>
        <w:t>P</w:t>
      </w:r>
      <w:r w:rsidRPr="00FE72BC">
        <w:rPr>
          <w:rFonts w:ascii="Arial" w:hAnsi="Arial" w:cs="Arial"/>
        </w:rPr>
        <w:t xml:space="preserve"> &gt; 0.05</w:t>
      </w:r>
      <w:r w:rsidR="00EE76D3">
        <w:rPr>
          <w:rFonts w:ascii="Arial" w:hAnsi="Arial" w:cs="Arial"/>
        </w:rPr>
        <w:t xml:space="preserve"> </w:t>
      </w:r>
      <w:r w:rsidRPr="00FE72BC">
        <w:rPr>
          <w:rFonts w:ascii="Arial" w:hAnsi="Arial" w:cs="Arial"/>
        </w:rPr>
        <w:t xml:space="preserve">S1RKO: Stage 1 red </w:t>
      </w:r>
      <w:proofErr w:type="spellStart"/>
      <w:r w:rsidRPr="00FE72BC">
        <w:rPr>
          <w:rFonts w:ascii="Arial" w:hAnsi="Arial" w:cs="Arial"/>
        </w:rPr>
        <w:t>Korhogo</w:t>
      </w:r>
      <w:proofErr w:type="spellEnd"/>
      <w:r w:rsidRPr="00FE72BC">
        <w:rPr>
          <w:rFonts w:ascii="Arial" w:hAnsi="Arial" w:cs="Arial"/>
        </w:rPr>
        <w:t xml:space="preserve">; S2R KO: Stage 2 red </w:t>
      </w:r>
      <w:proofErr w:type="spellStart"/>
      <w:r w:rsidRPr="00FE72BC">
        <w:rPr>
          <w:rFonts w:ascii="Arial" w:hAnsi="Arial" w:cs="Arial"/>
        </w:rPr>
        <w:t>Korhogo</w:t>
      </w:r>
      <w:proofErr w:type="spellEnd"/>
      <w:r w:rsidRPr="00FE72BC">
        <w:rPr>
          <w:rFonts w:ascii="Arial" w:hAnsi="Arial" w:cs="Arial"/>
        </w:rPr>
        <w:t xml:space="preserve">; S1R KO: Stage 3 red </w:t>
      </w:r>
      <w:proofErr w:type="spellStart"/>
      <w:r w:rsidRPr="00FE72BC">
        <w:rPr>
          <w:rFonts w:ascii="Arial" w:hAnsi="Arial" w:cs="Arial"/>
        </w:rPr>
        <w:t>Korhogo</w:t>
      </w:r>
      <w:proofErr w:type="spellEnd"/>
      <w:r w:rsidRPr="00FE72BC">
        <w:rPr>
          <w:rFonts w:ascii="Arial" w:hAnsi="Arial" w:cs="Arial"/>
        </w:rPr>
        <w:t xml:space="preserve">; S1J KO: Stage 1 yellow </w:t>
      </w:r>
      <w:proofErr w:type="spellStart"/>
      <w:r w:rsidRPr="00FE72BC">
        <w:rPr>
          <w:rFonts w:ascii="Arial" w:hAnsi="Arial" w:cs="Arial"/>
        </w:rPr>
        <w:t>Korhogo</w:t>
      </w:r>
      <w:proofErr w:type="spellEnd"/>
      <w:r w:rsidRPr="00FE72BC">
        <w:rPr>
          <w:rFonts w:ascii="Arial" w:hAnsi="Arial" w:cs="Arial"/>
        </w:rPr>
        <w:t xml:space="preserve">; S2JKO: Stage 2 yellow </w:t>
      </w:r>
      <w:proofErr w:type="spellStart"/>
      <w:r w:rsidRPr="00FE72BC">
        <w:rPr>
          <w:rFonts w:ascii="Arial" w:hAnsi="Arial" w:cs="Arial"/>
        </w:rPr>
        <w:t>Korhogo</w:t>
      </w:r>
      <w:proofErr w:type="spellEnd"/>
      <w:r w:rsidRPr="00FE72BC">
        <w:rPr>
          <w:rFonts w:ascii="Arial" w:hAnsi="Arial" w:cs="Arial"/>
        </w:rPr>
        <w:t xml:space="preserve">; S3J KO: Stage 3 yellow </w:t>
      </w:r>
      <w:proofErr w:type="spellStart"/>
      <w:r w:rsidRPr="00FE72BC">
        <w:rPr>
          <w:rFonts w:ascii="Arial" w:hAnsi="Arial" w:cs="Arial"/>
        </w:rPr>
        <w:t>Korhogo</w:t>
      </w:r>
      <w:proofErr w:type="spellEnd"/>
    </w:p>
    <w:p w14:paraId="12BCC756" w14:textId="77777777" w:rsidR="007071D4" w:rsidRDefault="007071D4" w:rsidP="00066C50">
      <w:pPr>
        <w:pStyle w:val="Body"/>
        <w:spacing w:after="0"/>
        <w:rPr>
          <w:rFonts w:ascii="Arial" w:hAnsi="Arial" w:cs="Arial"/>
        </w:rPr>
      </w:pPr>
    </w:p>
    <w:p w14:paraId="35BEF3F2" w14:textId="35484F2B" w:rsidR="00FE72BC" w:rsidRDefault="00FE72BC" w:rsidP="00FE72BC">
      <w:pPr>
        <w:pStyle w:val="Head1"/>
        <w:spacing w:after="0"/>
        <w:jc w:val="both"/>
        <w:rPr>
          <w:rFonts w:ascii="Arial" w:hAnsi="Arial" w:cs="Arial"/>
        </w:rPr>
      </w:pPr>
      <w:r>
        <w:rPr>
          <w:rFonts w:ascii="Arial" w:hAnsi="Arial" w:cs="Arial"/>
        </w:rPr>
        <w:t xml:space="preserve">5. </w:t>
      </w:r>
      <w:r w:rsidR="008B49B2">
        <w:rPr>
          <w:rFonts w:ascii="Arial" w:hAnsi="Arial" w:cs="Arial"/>
        </w:rPr>
        <w:t>Discussion</w:t>
      </w:r>
      <w:r>
        <w:rPr>
          <w:rFonts w:ascii="Arial" w:hAnsi="Arial" w:cs="Arial"/>
        </w:rPr>
        <w:t xml:space="preserve"> </w:t>
      </w:r>
    </w:p>
    <w:p w14:paraId="619E4765" w14:textId="4BEBCE09" w:rsidR="007071D4" w:rsidRDefault="00CA08D0" w:rsidP="000B719A">
      <w:pPr>
        <w:pStyle w:val="Body"/>
        <w:rPr>
          <w:rFonts w:ascii="Arial" w:hAnsi="Arial" w:cs="Arial"/>
        </w:rPr>
      </w:pPr>
      <w:r w:rsidRPr="00CA08D0">
        <w:rPr>
          <w:rFonts w:ascii="Arial" w:hAnsi="Arial" w:cs="Arial"/>
        </w:rPr>
        <w:t>The pH of the raw juice samples of the three maturity levels at harvest differed and an acidic character was recorded regardless of the locality. On the other hand, the pH of the less acidic juices was observed at stage 2 regardless of the locality. Indeed, the cashew apple being a climacteric fruit once fallen (stage 2) continues to ripen and respire. This respiration process consumes organic acids, which generally reduces the pH of the juices extracted from stage 2. Similar pH results have been reported</w:t>
      </w:r>
      <w:r>
        <w:rPr>
          <w:rFonts w:ascii="Arial" w:hAnsi="Arial" w:cs="Arial"/>
        </w:rPr>
        <w:t xml:space="preserve"> </w:t>
      </w:r>
      <w:r w:rsidRPr="00CA08D0">
        <w:rPr>
          <w:rFonts w:ascii="Arial" w:hAnsi="Arial" w:cs="Arial"/>
        </w:rPr>
        <w:t>(Deli et al., 2022; Luengo Fereira &amp; Hernández-Varela, 2021)</w:t>
      </w:r>
      <w:r w:rsidR="00712123">
        <w:rPr>
          <w:rFonts w:ascii="Arial" w:hAnsi="Arial" w:cs="Arial"/>
        </w:rPr>
        <w:t xml:space="preserve"> </w:t>
      </w:r>
      <w:r w:rsidRPr="00CA08D0">
        <w:rPr>
          <w:rFonts w:ascii="Arial" w:hAnsi="Arial" w:cs="Arial"/>
        </w:rPr>
        <w:t xml:space="preserve">Furthermore, the acidic character of cashew apples during ripening is an asset for processing operators because </w:t>
      </w:r>
      <w:proofErr w:type="spellStart"/>
      <w:r w:rsidRPr="00CA08D0">
        <w:rPr>
          <w:rFonts w:ascii="Arial" w:hAnsi="Arial" w:cs="Arial"/>
        </w:rPr>
        <w:t>apHacid</w:t>
      </w:r>
      <w:proofErr w:type="spellEnd"/>
      <w:r w:rsidRPr="00CA08D0">
        <w:rPr>
          <w:rFonts w:ascii="Arial" w:hAnsi="Arial" w:cs="Arial"/>
        </w:rPr>
        <w:t xml:space="preserve"> can inhibit the growth of many pathogenic microorganisms. The acidic character of cashew apple has been described in several works</w:t>
      </w:r>
      <w:r>
        <w:rPr>
          <w:rFonts w:ascii="Arial" w:hAnsi="Arial" w:cs="Arial"/>
        </w:rPr>
        <w:t xml:space="preserve"> </w:t>
      </w:r>
      <w:r w:rsidRPr="00CA08D0">
        <w:rPr>
          <w:rFonts w:ascii="Arial" w:hAnsi="Arial" w:cs="Arial"/>
        </w:rPr>
        <w:t xml:space="preserve">(Cai et al., 2020; Souleymane et al., 2024). </w:t>
      </w:r>
      <w:proofErr w:type="spellStart"/>
      <w:r w:rsidRPr="00CA08D0">
        <w:rPr>
          <w:rFonts w:ascii="Arial" w:hAnsi="Arial" w:cs="Arial"/>
        </w:rPr>
        <w:t>MoreoverThe</w:t>
      </w:r>
      <w:proofErr w:type="spellEnd"/>
      <w:r w:rsidRPr="00CA08D0">
        <w:rPr>
          <w:rFonts w:ascii="Arial" w:hAnsi="Arial" w:cs="Arial"/>
        </w:rPr>
        <w:t xml:space="preserve"> raw juices extracted from cashew apples of the red and yellow varieties from the three localities reveal a slightly acidic character at stages 1 and 3 compared to stage 2. The results of titratable acidity confirm the acidic character of cashew apple regardless of the level of maturity. </w:t>
      </w:r>
      <w:proofErr w:type="spellStart"/>
      <w:proofErr w:type="gramStart"/>
      <w:r w:rsidRPr="00CA08D0">
        <w:rPr>
          <w:rFonts w:ascii="Arial" w:hAnsi="Arial" w:cs="Arial"/>
        </w:rPr>
        <w:t>However,The</w:t>
      </w:r>
      <w:proofErr w:type="spellEnd"/>
      <w:proofErr w:type="gramEnd"/>
      <w:r w:rsidRPr="00CA08D0">
        <w:rPr>
          <w:rFonts w:ascii="Arial" w:hAnsi="Arial" w:cs="Arial"/>
        </w:rPr>
        <w:t xml:space="preserve"> variability of apple acidity could be explained by the composition of the fruits itself influenced by the physiological state of the cashew apple. Our results are comparable to those obtained in the province of </w:t>
      </w:r>
      <w:proofErr w:type="spellStart"/>
      <w:r w:rsidRPr="00CA08D0">
        <w:rPr>
          <w:rFonts w:ascii="Arial" w:hAnsi="Arial" w:cs="Arial"/>
        </w:rPr>
        <w:t>Kompong</w:t>
      </w:r>
      <w:proofErr w:type="spellEnd"/>
      <w:r w:rsidRPr="00CA08D0">
        <w:rPr>
          <w:rFonts w:ascii="Arial" w:hAnsi="Arial" w:cs="Arial"/>
        </w:rPr>
        <w:t xml:space="preserve"> Thom in Cambodia</w:t>
      </w:r>
      <w:r>
        <w:rPr>
          <w:rFonts w:ascii="Arial" w:hAnsi="Arial" w:cs="Arial"/>
        </w:rPr>
        <w:t xml:space="preserve"> </w:t>
      </w:r>
      <w:r w:rsidRPr="00CA08D0">
        <w:rPr>
          <w:rFonts w:ascii="Arial" w:hAnsi="Arial" w:cs="Arial"/>
        </w:rPr>
        <w:t>(Chim, 2022).</w:t>
      </w:r>
      <w:r>
        <w:rPr>
          <w:rFonts w:ascii="Arial" w:hAnsi="Arial" w:cs="Arial"/>
        </w:rPr>
        <w:t xml:space="preserve"> </w:t>
      </w:r>
      <w:r w:rsidRPr="00CA08D0">
        <w:rPr>
          <w:rFonts w:ascii="Arial" w:hAnsi="Arial" w:cs="Arial"/>
        </w:rPr>
        <w:t>Dry extract refractometry is an important parameter of fruit quality, reflects the taste of the food. It serves as an indicator of sugar and organic acid content during fruit ripening at harvest</w:t>
      </w:r>
      <w:r>
        <w:rPr>
          <w:rFonts w:ascii="Arial" w:hAnsi="Arial" w:cs="Arial"/>
        </w:rPr>
        <w:t xml:space="preserve"> </w:t>
      </w:r>
      <w:r w:rsidRPr="00CA08D0">
        <w:rPr>
          <w:rFonts w:ascii="Arial" w:hAnsi="Arial" w:cs="Arial"/>
        </w:rPr>
        <w:t>(</w:t>
      </w:r>
      <w:proofErr w:type="spellStart"/>
      <w:r w:rsidRPr="00CA08D0">
        <w:rPr>
          <w:rFonts w:ascii="Arial" w:hAnsi="Arial" w:cs="Arial"/>
        </w:rPr>
        <w:t>Simkova</w:t>
      </w:r>
      <w:proofErr w:type="spellEnd"/>
      <w:r w:rsidRPr="00CA08D0">
        <w:rPr>
          <w:rFonts w:ascii="Arial" w:hAnsi="Arial" w:cs="Arial"/>
        </w:rPr>
        <w:t xml:space="preserve"> et al., 2024). The juices from cashew apples dropped and collected at 0 days (stage 2) have slightly higher contents than those from stages 2 and 3 overall. This result could justify that when the cashew apples fall, they are completely ripe so the fruits have all the sugars accumulated during ripening</w:t>
      </w:r>
      <w:r>
        <w:rPr>
          <w:rFonts w:ascii="Arial" w:hAnsi="Arial" w:cs="Arial"/>
        </w:rPr>
        <w:t xml:space="preserve"> </w:t>
      </w:r>
      <w:r w:rsidRPr="00CA08D0">
        <w:rPr>
          <w:rFonts w:ascii="Arial" w:hAnsi="Arial" w:cs="Arial"/>
        </w:rPr>
        <w:t>(</w:t>
      </w:r>
      <w:proofErr w:type="spellStart"/>
      <w:r w:rsidRPr="00CA08D0">
        <w:rPr>
          <w:rFonts w:ascii="Arial" w:hAnsi="Arial" w:cs="Arial"/>
        </w:rPr>
        <w:t>Simkova</w:t>
      </w:r>
      <w:proofErr w:type="spellEnd"/>
      <w:r w:rsidRPr="00CA08D0">
        <w:rPr>
          <w:rFonts w:ascii="Arial" w:hAnsi="Arial" w:cs="Arial"/>
        </w:rPr>
        <w:t xml:space="preserve"> et al., 2024). In addition to maturity, the high content </w:t>
      </w:r>
      <w:proofErr w:type="spellStart"/>
      <w:r w:rsidRPr="00CA08D0">
        <w:rPr>
          <w:rFonts w:ascii="Arial" w:hAnsi="Arial" w:cs="Arial"/>
        </w:rPr>
        <w:t>ofdry</w:t>
      </w:r>
      <w:proofErr w:type="spellEnd"/>
      <w:r w:rsidRPr="00CA08D0">
        <w:rPr>
          <w:rFonts w:ascii="Arial" w:hAnsi="Arial" w:cs="Arial"/>
        </w:rPr>
        <w:t xml:space="preserve"> extract refractometry of stage 2 juices is related to hydrolysis through enzymes (hydrolases) breaking down complex sugars (polysaccharides) into simple sugars by increasing the level. Furthermore, during this work, it was found that the ESR of cashew apple juices drops after stage 2. Similar behavior was observed during the development of cashew apple</w:t>
      </w:r>
      <w:r>
        <w:rPr>
          <w:rFonts w:ascii="Arial" w:hAnsi="Arial" w:cs="Arial"/>
        </w:rPr>
        <w:t xml:space="preserve"> </w:t>
      </w:r>
      <w:r w:rsidRPr="00CA08D0">
        <w:rPr>
          <w:rFonts w:ascii="Arial" w:hAnsi="Arial" w:cs="Arial"/>
        </w:rPr>
        <w:t>(</w:t>
      </w:r>
      <w:proofErr w:type="spellStart"/>
      <w:r w:rsidRPr="00CA08D0">
        <w:rPr>
          <w:rFonts w:ascii="Arial" w:hAnsi="Arial" w:cs="Arial"/>
        </w:rPr>
        <w:t>Hêdiblè</w:t>
      </w:r>
      <w:proofErr w:type="spellEnd"/>
      <w:r w:rsidRPr="00CA08D0">
        <w:rPr>
          <w:rFonts w:ascii="Arial" w:hAnsi="Arial" w:cs="Arial"/>
        </w:rPr>
        <w:t xml:space="preserve"> et al., 2017; Luengo Fereira &amp; Hernández-Varela, 2021). A similar decline in sugars during ripening has been reported in work in plantain</w:t>
      </w:r>
      <w:r>
        <w:rPr>
          <w:rFonts w:ascii="Arial" w:hAnsi="Arial" w:cs="Arial"/>
        </w:rPr>
        <w:t xml:space="preserve"> </w:t>
      </w:r>
      <w:r w:rsidRPr="00CA08D0">
        <w:rPr>
          <w:rFonts w:ascii="Arial" w:hAnsi="Arial" w:cs="Arial"/>
        </w:rPr>
        <w:t>(</w:t>
      </w:r>
      <w:proofErr w:type="spellStart"/>
      <w:r w:rsidRPr="00CA08D0">
        <w:rPr>
          <w:rFonts w:ascii="Arial" w:hAnsi="Arial" w:cs="Arial"/>
        </w:rPr>
        <w:t>Assemand</w:t>
      </w:r>
      <w:proofErr w:type="spellEnd"/>
      <w:r w:rsidRPr="00CA08D0">
        <w:rPr>
          <w:rFonts w:ascii="Arial" w:hAnsi="Arial" w:cs="Arial"/>
        </w:rPr>
        <w:t xml:space="preserve"> et al., 2012). However, the variation in ESR expressed between stages 1, 2 and 3 is related to the degree of maturity of the different cashew apple variants harvested which is in agreement with other previous studies</w:t>
      </w:r>
      <w:r>
        <w:rPr>
          <w:rFonts w:ascii="Arial" w:hAnsi="Arial" w:cs="Arial"/>
        </w:rPr>
        <w:t xml:space="preserve"> </w:t>
      </w:r>
      <w:r w:rsidRPr="00CA08D0">
        <w:rPr>
          <w:rFonts w:ascii="Arial" w:hAnsi="Arial" w:cs="Arial"/>
        </w:rPr>
        <w:t>(Bouali et al., 2023). Thus, the ESR contents of stages 1 and 2 overall were slightly lower compared to the contents of stage 2. The dry extract refractometry (ESR) obtained during this work was comparable to those obtained by</w:t>
      </w:r>
      <w:r w:rsidR="00C74375">
        <w:rPr>
          <w:rFonts w:ascii="Arial" w:hAnsi="Arial" w:cs="Arial"/>
        </w:rPr>
        <w:t xml:space="preserve"> </w:t>
      </w:r>
      <w:r w:rsidRPr="00CA08D0">
        <w:rPr>
          <w:rFonts w:ascii="Arial" w:hAnsi="Arial" w:cs="Arial"/>
        </w:rPr>
        <w:t>Ouattara et al., (2017) in</w:t>
      </w:r>
      <w:r w:rsidR="00265178">
        <w:rPr>
          <w:rFonts w:ascii="Arial" w:hAnsi="Arial" w:cs="Arial"/>
        </w:rPr>
        <w:t xml:space="preserve"> </w:t>
      </w:r>
      <w:r w:rsidR="00265178" w:rsidRPr="00A550F7">
        <w:rPr>
          <w:rFonts w:ascii="Arial" w:hAnsi="Arial" w:cs="Arial"/>
        </w:rPr>
        <w:t>Côte d’Ivoire</w:t>
      </w:r>
      <w:r w:rsidRPr="00CA08D0">
        <w:rPr>
          <w:rFonts w:ascii="Arial" w:hAnsi="Arial" w:cs="Arial"/>
        </w:rPr>
        <w:t>. However, several investigations on fresh cashew apple juice have obtained higher contents than those observed in our study</w:t>
      </w:r>
      <w:r w:rsidR="004C1D15">
        <w:rPr>
          <w:rFonts w:ascii="Arial" w:hAnsi="Arial" w:cs="Arial"/>
        </w:rPr>
        <w:t xml:space="preserve"> </w:t>
      </w:r>
      <w:r w:rsidRPr="00CA08D0">
        <w:rPr>
          <w:rFonts w:ascii="Arial" w:hAnsi="Arial" w:cs="Arial"/>
        </w:rPr>
        <w:t xml:space="preserve">(Adou et al., 2021; </w:t>
      </w:r>
      <w:proofErr w:type="spellStart"/>
      <w:r w:rsidRPr="00CA08D0">
        <w:rPr>
          <w:rFonts w:ascii="Arial" w:hAnsi="Arial" w:cs="Arial"/>
        </w:rPr>
        <w:t>Dedehou</w:t>
      </w:r>
      <w:proofErr w:type="spellEnd"/>
      <w:r w:rsidRPr="00CA08D0">
        <w:rPr>
          <w:rFonts w:ascii="Arial" w:hAnsi="Arial" w:cs="Arial"/>
        </w:rPr>
        <w:t xml:space="preserve"> et al., 2015; Ndiaye et al., 2022).</w:t>
      </w:r>
      <w:r w:rsidR="00265178">
        <w:rPr>
          <w:rFonts w:ascii="Arial" w:hAnsi="Arial" w:cs="Arial"/>
        </w:rPr>
        <w:t xml:space="preserve"> </w:t>
      </w:r>
      <w:r w:rsidRPr="00CA08D0">
        <w:rPr>
          <w:rFonts w:ascii="Arial" w:hAnsi="Arial" w:cs="Arial"/>
        </w:rPr>
        <w:t>The portions</w:t>
      </w:r>
      <w:r w:rsidR="00C74375">
        <w:rPr>
          <w:rFonts w:ascii="Arial" w:hAnsi="Arial" w:cs="Arial"/>
        </w:rPr>
        <w:t xml:space="preserve"> </w:t>
      </w:r>
      <w:r w:rsidRPr="00CA08D0">
        <w:rPr>
          <w:rFonts w:ascii="Arial" w:hAnsi="Arial" w:cs="Arial"/>
        </w:rPr>
        <w:t>dry matter content found in this study range from 8.92 to 14% for juices from stages 1, 2 and 3 of red and yellow cashew apples. These portions constitute the mineral and organic fraction after evaporation of the water but reflect the richness of the juices in nutritive substance</w:t>
      </w:r>
      <w:r w:rsidRPr="00265178">
        <w:rPr>
          <w:rFonts w:ascii="Arial" w:hAnsi="Arial" w:cs="Arial"/>
        </w:rPr>
        <w:t>. In</w:t>
      </w:r>
      <w:r w:rsidRPr="00CA08D0">
        <w:rPr>
          <w:rFonts w:ascii="Arial" w:hAnsi="Arial" w:cs="Arial"/>
        </w:rPr>
        <w:t xml:space="preserve"> </w:t>
      </w:r>
      <w:r w:rsidR="00265178" w:rsidRPr="00A550F7">
        <w:rPr>
          <w:rFonts w:ascii="Arial" w:hAnsi="Arial" w:cs="Arial"/>
        </w:rPr>
        <w:t xml:space="preserve">Côte d’Ivoire </w:t>
      </w:r>
      <w:r w:rsidRPr="00CA08D0">
        <w:rPr>
          <w:rFonts w:ascii="Arial" w:hAnsi="Arial" w:cs="Arial"/>
        </w:rPr>
        <w:t>and Benin, research on cashew apples has shown almost similar trends. Indeed, during the work of</w:t>
      </w:r>
      <w:r w:rsidR="00C74375">
        <w:rPr>
          <w:rFonts w:ascii="Arial" w:hAnsi="Arial" w:cs="Arial"/>
        </w:rPr>
        <w:t xml:space="preserve"> </w:t>
      </w:r>
      <w:r w:rsidRPr="00CA08D0">
        <w:rPr>
          <w:rFonts w:ascii="Arial" w:hAnsi="Arial" w:cs="Arial"/>
        </w:rPr>
        <w:t>Naka et al., (2015), they found a dry matter content of 8.94 to 11.45% while that of Adou, 2012 was 7.07 to 10.20% in Ivory Coast. However, low (7.68 to 8.43%) portions of dry matter were found in</w:t>
      </w:r>
      <w:r w:rsidR="00265178">
        <w:rPr>
          <w:rFonts w:ascii="Arial" w:hAnsi="Arial" w:cs="Arial"/>
        </w:rPr>
        <w:t xml:space="preserve"> </w:t>
      </w:r>
      <w:proofErr w:type="spellStart"/>
      <w:r w:rsidRPr="00CA08D0">
        <w:rPr>
          <w:rFonts w:ascii="Arial" w:hAnsi="Arial" w:cs="Arial"/>
        </w:rPr>
        <w:t>Hêdiblè</w:t>
      </w:r>
      <w:proofErr w:type="spellEnd"/>
      <w:r w:rsidRPr="00CA08D0">
        <w:rPr>
          <w:rFonts w:ascii="Arial" w:hAnsi="Arial" w:cs="Arial"/>
        </w:rPr>
        <w:t xml:space="preserve"> et al., (2017)</w:t>
      </w:r>
      <w:r w:rsidR="0027493A">
        <w:rPr>
          <w:rFonts w:ascii="Arial" w:hAnsi="Arial" w:cs="Arial"/>
        </w:rPr>
        <w:t xml:space="preserve"> </w:t>
      </w:r>
      <w:r w:rsidRPr="00CA08D0">
        <w:rPr>
          <w:rFonts w:ascii="Arial" w:hAnsi="Arial" w:cs="Arial"/>
        </w:rPr>
        <w:t>in Benin. The portions of dry matter and moisture content are correlated. The moisture content indicates a high moisture content, that is, the cashew apple contains a large amount of water. This high content is an advantage for manufacturers who want to make juice and liqueur from it</w:t>
      </w:r>
      <w:r w:rsidR="004C1D15">
        <w:rPr>
          <w:rFonts w:ascii="Arial" w:hAnsi="Arial" w:cs="Arial"/>
        </w:rPr>
        <w:t xml:space="preserve"> </w:t>
      </w:r>
      <w:r w:rsidRPr="00CA08D0">
        <w:rPr>
          <w:rFonts w:ascii="Arial" w:hAnsi="Arial" w:cs="Arial"/>
        </w:rPr>
        <w:t>(Singh et al., 2019; Souleymane et al., 2024).</w:t>
      </w:r>
      <w:r w:rsidR="0027493A">
        <w:rPr>
          <w:rFonts w:ascii="Arial" w:hAnsi="Arial" w:cs="Arial"/>
        </w:rPr>
        <w:t xml:space="preserve"> </w:t>
      </w:r>
      <w:r w:rsidRPr="00CA08D0">
        <w:rPr>
          <w:rFonts w:ascii="Arial" w:hAnsi="Arial" w:cs="Arial"/>
        </w:rPr>
        <w:t xml:space="preserve">High </w:t>
      </w:r>
      <w:r w:rsidRPr="00CA08D0">
        <w:rPr>
          <w:rFonts w:ascii="Arial" w:hAnsi="Arial" w:cs="Arial"/>
        </w:rPr>
        <w:lastRenderedPageBreak/>
        <w:t xml:space="preserve">polyphenol content was observed at maturity stage 2 regardless of </w:t>
      </w:r>
      <w:r w:rsidR="006E7582" w:rsidRPr="00CA08D0">
        <w:rPr>
          <w:rFonts w:ascii="Arial" w:hAnsi="Arial" w:cs="Arial"/>
        </w:rPr>
        <w:t>cultivar. The</w:t>
      </w:r>
      <w:r w:rsidRPr="00CA08D0">
        <w:rPr>
          <w:rFonts w:ascii="Arial" w:hAnsi="Arial" w:cs="Arial"/>
        </w:rPr>
        <w:t xml:space="preserve"> high polyphenol contents of the juices of </w:t>
      </w:r>
      <w:proofErr w:type="spellStart"/>
      <w:r w:rsidRPr="00CA08D0">
        <w:rPr>
          <w:rFonts w:ascii="Arial" w:hAnsi="Arial" w:cs="Arial"/>
        </w:rPr>
        <w:t>unripened</w:t>
      </w:r>
      <w:proofErr w:type="spellEnd"/>
      <w:r w:rsidRPr="00CA08D0">
        <w:rPr>
          <w:rFonts w:ascii="Arial" w:hAnsi="Arial" w:cs="Arial"/>
        </w:rPr>
        <w:t xml:space="preserve"> Yamoussoukro apples compared to the other two stages of maturity could be explained by the fact that the cashew apple on the tree produces polyphenols for its defense</w:t>
      </w:r>
      <w:r w:rsidR="006E7582">
        <w:rPr>
          <w:rFonts w:ascii="Arial" w:hAnsi="Arial" w:cs="Arial"/>
        </w:rPr>
        <w:t xml:space="preserve"> </w:t>
      </w:r>
      <w:r w:rsidRPr="00CA08D0">
        <w:rPr>
          <w:rFonts w:ascii="Arial" w:hAnsi="Arial" w:cs="Arial"/>
        </w:rPr>
        <w:t>(Saini et al., 2024). Beyond that, investigations have noted that fruits are an important source of total polyphenols, particularly at the growth stages. These high levels of total polyphenols could have potential industrial and cosmetic applications</w:t>
      </w:r>
      <w:r w:rsidR="0027493A">
        <w:rPr>
          <w:rFonts w:ascii="Arial" w:hAnsi="Arial" w:cs="Arial"/>
        </w:rPr>
        <w:t xml:space="preserve"> </w:t>
      </w:r>
      <w:r w:rsidRPr="00CA08D0">
        <w:rPr>
          <w:rFonts w:ascii="Arial" w:hAnsi="Arial" w:cs="Arial"/>
        </w:rPr>
        <w:t>(</w:t>
      </w:r>
      <w:proofErr w:type="spellStart"/>
      <w:r w:rsidRPr="00CA08D0">
        <w:rPr>
          <w:rFonts w:ascii="Arial" w:hAnsi="Arial" w:cs="Arial"/>
        </w:rPr>
        <w:t>Pontesegger</w:t>
      </w:r>
      <w:proofErr w:type="spellEnd"/>
      <w:r w:rsidRPr="00CA08D0">
        <w:rPr>
          <w:rFonts w:ascii="Arial" w:hAnsi="Arial" w:cs="Arial"/>
        </w:rPr>
        <w:t xml:space="preserve"> et al., 2023). Our results are superior to those obtained by</w:t>
      </w:r>
      <w:r w:rsidR="00197433">
        <w:rPr>
          <w:rFonts w:ascii="Arial" w:hAnsi="Arial" w:cs="Arial"/>
        </w:rPr>
        <w:t xml:space="preserve"> </w:t>
      </w:r>
      <w:r w:rsidRPr="00CA08D0">
        <w:rPr>
          <w:rFonts w:ascii="Arial" w:hAnsi="Arial" w:cs="Arial"/>
        </w:rPr>
        <w:t xml:space="preserve">Cruz Reina et al., (2022) and </w:t>
      </w:r>
      <w:proofErr w:type="spellStart"/>
      <w:r w:rsidRPr="00CA08D0">
        <w:rPr>
          <w:rFonts w:ascii="Arial" w:hAnsi="Arial" w:cs="Arial"/>
        </w:rPr>
        <w:t>Msoko</w:t>
      </w:r>
      <w:proofErr w:type="spellEnd"/>
      <w:r w:rsidRPr="00CA08D0">
        <w:rPr>
          <w:rFonts w:ascii="Arial" w:hAnsi="Arial" w:cs="Arial"/>
        </w:rPr>
        <w:t xml:space="preserve"> et al., (2017) which vary respectively from 1110 to 1900 g/L and from 1066.55 to 2886.67 g/L.</w:t>
      </w:r>
      <w:r w:rsidR="0027493A">
        <w:rPr>
          <w:rFonts w:ascii="Arial" w:hAnsi="Arial" w:cs="Arial"/>
        </w:rPr>
        <w:t xml:space="preserve"> </w:t>
      </w:r>
      <w:r w:rsidRPr="00CA08D0">
        <w:rPr>
          <w:rFonts w:ascii="Arial" w:hAnsi="Arial" w:cs="Arial"/>
        </w:rPr>
        <w:t>The flavonoid contents of stage 1 juices of the yellow variety (Katiola) and those of the red variety (</w:t>
      </w:r>
      <w:proofErr w:type="spellStart"/>
      <w:r w:rsidRPr="00CA08D0">
        <w:rPr>
          <w:rFonts w:ascii="Arial" w:hAnsi="Arial" w:cs="Arial"/>
        </w:rPr>
        <w:t>Korhogo</w:t>
      </w:r>
      <w:proofErr w:type="spellEnd"/>
      <w:r w:rsidRPr="00CA08D0">
        <w:rPr>
          <w:rFonts w:ascii="Arial" w:hAnsi="Arial" w:cs="Arial"/>
        </w:rPr>
        <w:t>) recorded high values than the juices of stages 2 and 3 of the same color. An upward trend in total flavonoid contents was mentioned during fruit ripening</w:t>
      </w:r>
      <w:r>
        <w:rPr>
          <w:rFonts w:ascii="Arial" w:hAnsi="Arial" w:cs="Arial"/>
        </w:rPr>
        <w:t xml:space="preserve"> </w:t>
      </w:r>
      <w:r w:rsidRPr="00CA08D0">
        <w:rPr>
          <w:rFonts w:ascii="Arial" w:hAnsi="Arial" w:cs="Arial"/>
        </w:rPr>
        <w:t>(</w:t>
      </w:r>
      <w:proofErr w:type="spellStart"/>
      <w:r w:rsidRPr="00CA08D0">
        <w:rPr>
          <w:rFonts w:ascii="Arial" w:hAnsi="Arial" w:cs="Arial"/>
        </w:rPr>
        <w:t>Adegbanke</w:t>
      </w:r>
      <w:proofErr w:type="spellEnd"/>
      <w:r w:rsidRPr="00CA08D0">
        <w:rPr>
          <w:rFonts w:ascii="Arial" w:hAnsi="Arial" w:cs="Arial"/>
        </w:rPr>
        <w:t xml:space="preserve"> et al., 2024; Jia et al., 2024)</w:t>
      </w:r>
      <w:r>
        <w:rPr>
          <w:rFonts w:ascii="Arial" w:hAnsi="Arial" w:cs="Arial"/>
        </w:rPr>
        <w:t xml:space="preserve"> </w:t>
      </w:r>
      <w:r w:rsidRPr="00CA08D0">
        <w:rPr>
          <w:rFonts w:ascii="Arial" w:hAnsi="Arial" w:cs="Arial"/>
        </w:rPr>
        <w:t>The increase in flavonoids would be linked to age, the health of the cashew tree feet as well as the quality of the soil</w:t>
      </w:r>
      <w:r>
        <w:rPr>
          <w:rFonts w:ascii="Arial" w:hAnsi="Arial" w:cs="Arial"/>
        </w:rPr>
        <w:t xml:space="preserve"> </w:t>
      </w:r>
      <w:r w:rsidRPr="00CA08D0">
        <w:rPr>
          <w:rFonts w:ascii="Arial" w:hAnsi="Arial" w:cs="Arial"/>
        </w:rPr>
        <w:t>(</w:t>
      </w:r>
      <w:proofErr w:type="spellStart"/>
      <w:r w:rsidRPr="00CA08D0">
        <w:rPr>
          <w:rFonts w:ascii="Arial" w:hAnsi="Arial" w:cs="Arial"/>
        </w:rPr>
        <w:t>Mangalassery</w:t>
      </w:r>
      <w:proofErr w:type="spellEnd"/>
      <w:r w:rsidRPr="00CA08D0">
        <w:rPr>
          <w:rFonts w:ascii="Arial" w:hAnsi="Arial" w:cs="Arial"/>
        </w:rPr>
        <w:t xml:space="preserve"> et al., 2024). Our results are far superior to those of apples from Benin (1.68 g/</w:t>
      </w:r>
      <w:proofErr w:type="gramStart"/>
      <w:r w:rsidRPr="00CA08D0">
        <w:rPr>
          <w:rFonts w:ascii="Arial" w:hAnsi="Arial" w:cs="Arial"/>
        </w:rPr>
        <w:t>L)(</w:t>
      </w:r>
      <w:proofErr w:type="gramEnd"/>
      <w:r w:rsidRPr="00CA08D0">
        <w:rPr>
          <w:rFonts w:ascii="Arial" w:hAnsi="Arial" w:cs="Arial"/>
        </w:rPr>
        <w:t>Pascal et al., 2018). However, the juices of the yellow (</w:t>
      </w:r>
      <w:proofErr w:type="spellStart"/>
      <w:r w:rsidRPr="00CA08D0">
        <w:rPr>
          <w:rFonts w:ascii="Arial" w:hAnsi="Arial" w:cs="Arial"/>
        </w:rPr>
        <w:t>Korhogo</w:t>
      </w:r>
      <w:proofErr w:type="spellEnd"/>
      <w:r w:rsidRPr="00CA08D0">
        <w:rPr>
          <w:rFonts w:ascii="Arial" w:hAnsi="Arial" w:cs="Arial"/>
        </w:rPr>
        <w:t>), red (</w:t>
      </w:r>
      <w:proofErr w:type="spellStart"/>
      <w:r w:rsidRPr="00CA08D0">
        <w:rPr>
          <w:rFonts w:ascii="Arial" w:hAnsi="Arial" w:cs="Arial"/>
        </w:rPr>
        <w:t>Katiola</w:t>
      </w:r>
      <w:proofErr w:type="spellEnd"/>
      <w:r w:rsidRPr="00CA08D0">
        <w:rPr>
          <w:rFonts w:ascii="Arial" w:hAnsi="Arial" w:cs="Arial"/>
        </w:rPr>
        <w:t>) varieties of stage 2 were also concentrated in flavonoids. The same trends were observed in Yamoussoukro with the red cashew apples as well as that of the yellow variety. Indeed, when the cashew apple falls, it undergoes mechanical stress thus increasing the content of total flavonoids. Conversely, low levels were found in the cashew apple juices of stage 3. A similar downward trend in total flavonoids was obtained in apples during advanced maturation</w:t>
      </w:r>
      <w:r>
        <w:rPr>
          <w:rFonts w:ascii="Arial" w:hAnsi="Arial" w:cs="Arial"/>
        </w:rPr>
        <w:t xml:space="preserve"> </w:t>
      </w:r>
      <w:r w:rsidRPr="00CA08D0">
        <w:rPr>
          <w:rFonts w:ascii="Arial" w:hAnsi="Arial" w:cs="Arial"/>
        </w:rPr>
        <w:t xml:space="preserve">(Bizjak et al., 2013; </w:t>
      </w:r>
      <w:proofErr w:type="spellStart"/>
      <w:r w:rsidRPr="00CA08D0">
        <w:rPr>
          <w:rFonts w:ascii="Arial" w:hAnsi="Arial" w:cs="Arial"/>
        </w:rPr>
        <w:t>Konsue</w:t>
      </w:r>
      <w:proofErr w:type="spellEnd"/>
      <w:r w:rsidRPr="00CA08D0">
        <w:rPr>
          <w:rFonts w:ascii="Arial" w:hAnsi="Arial" w:cs="Arial"/>
        </w:rPr>
        <w:t xml:space="preserve"> et al., 2023). High total tannin contents were obtained in cashew apples at stage 2. However, the observed contents are relatively high for the three levels of maturity in the three localities. Our results are consistent with those of Cameroon, ranging from 3465.9 to 3388.9 g/L</w:t>
      </w:r>
      <w:r w:rsidR="00197433">
        <w:rPr>
          <w:rFonts w:ascii="Arial" w:hAnsi="Arial" w:cs="Arial"/>
        </w:rPr>
        <w:t xml:space="preserve"> </w:t>
      </w:r>
      <w:r w:rsidRPr="00CA08D0">
        <w:rPr>
          <w:rFonts w:ascii="Arial" w:hAnsi="Arial" w:cs="Arial"/>
        </w:rPr>
        <w:t>(</w:t>
      </w:r>
      <w:proofErr w:type="spellStart"/>
      <w:r w:rsidRPr="00CA08D0">
        <w:rPr>
          <w:rFonts w:ascii="Arial" w:hAnsi="Arial" w:cs="Arial"/>
        </w:rPr>
        <w:t>Ngoko</w:t>
      </w:r>
      <w:proofErr w:type="spellEnd"/>
      <w:r w:rsidRPr="00CA08D0">
        <w:rPr>
          <w:rFonts w:ascii="Arial" w:hAnsi="Arial" w:cs="Arial"/>
        </w:rPr>
        <w:t xml:space="preserve"> et al., 2021). Similar levels (3889.6 mg/L) in cashew apples have been observed in other regions of Africa</w:t>
      </w:r>
      <w:r>
        <w:rPr>
          <w:rFonts w:ascii="Arial" w:hAnsi="Arial" w:cs="Arial"/>
        </w:rPr>
        <w:t xml:space="preserve"> </w:t>
      </w:r>
      <w:r w:rsidRPr="00CA08D0">
        <w:rPr>
          <w:rFonts w:ascii="Arial" w:hAnsi="Arial" w:cs="Arial"/>
        </w:rPr>
        <w:t>(</w:t>
      </w:r>
      <w:proofErr w:type="spellStart"/>
      <w:r w:rsidRPr="00CA08D0">
        <w:rPr>
          <w:rFonts w:ascii="Arial" w:hAnsi="Arial" w:cs="Arial"/>
        </w:rPr>
        <w:t>Dimoso</w:t>
      </w:r>
      <w:proofErr w:type="spellEnd"/>
      <w:r w:rsidRPr="00CA08D0">
        <w:rPr>
          <w:rFonts w:ascii="Arial" w:hAnsi="Arial" w:cs="Arial"/>
        </w:rPr>
        <w:t xml:space="preserve"> et al., 2020).</w:t>
      </w:r>
      <w:r w:rsidR="000B719A">
        <w:rPr>
          <w:rFonts w:ascii="Arial" w:hAnsi="Arial" w:cs="Arial"/>
        </w:rPr>
        <w:t xml:space="preserve"> </w:t>
      </w:r>
      <w:r w:rsidRPr="00CA08D0">
        <w:rPr>
          <w:rFonts w:ascii="Arial" w:hAnsi="Arial" w:cs="Arial"/>
        </w:rPr>
        <w:t>On the other hand, low levels (49 to 148 mg/L) were reported in work carried out in Benin</w:t>
      </w:r>
      <w:r w:rsidR="00197433">
        <w:rPr>
          <w:rFonts w:ascii="Arial" w:hAnsi="Arial" w:cs="Arial"/>
        </w:rPr>
        <w:t xml:space="preserve"> </w:t>
      </w:r>
      <w:r w:rsidRPr="00CA08D0">
        <w:rPr>
          <w:rFonts w:ascii="Arial" w:hAnsi="Arial" w:cs="Arial"/>
        </w:rPr>
        <w:t>(</w:t>
      </w:r>
      <w:proofErr w:type="spellStart"/>
      <w:r w:rsidRPr="00CA08D0">
        <w:rPr>
          <w:rFonts w:ascii="Arial" w:hAnsi="Arial" w:cs="Arial"/>
        </w:rPr>
        <w:t>Dedehou</w:t>
      </w:r>
      <w:proofErr w:type="spellEnd"/>
      <w:r w:rsidRPr="00CA08D0">
        <w:rPr>
          <w:rFonts w:ascii="Arial" w:hAnsi="Arial" w:cs="Arial"/>
        </w:rPr>
        <w:t xml:space="preserve"> et al., 2015</w:t>
      </w:r>
      <w:r w:rsidR="00FA4D50" w:rsidRPr="00CA08D0">
        <w:rPr>
          <w:rFonts w:ascii="Arial" w:hAnsi="Arial" w:cs="Arial"/>
        </w:rPr>
        <w:t>). The</w:t>
      </w:r>
      <w:r w:rsidRPr="00CA08D0">
        <w:rPr>
          <w:rFonts w:ascii="Arial" w:hAnsi="Arial" w:cs="Arial"/>
        </w:rPr>
        <w:t xml:space="preserve"> reducing sugars obtained in cashew apple juices from the localities of Yamoussoukro, </w:t>
      </w:r>
      <w:proofErr w:type="spellStart"/>
      <w:r w:rsidRPr="00CA08D0">
        <w:rPr>
          <w:rFonts w:ascii="Arial" w:hAnsi="Arial" w:cs="Arial"/>
        </w:rPr>
        <w:t>Katiola</w:t>
      </w:r>
      <w:proofErr w:type="spellEnd"/>
      <w:r w:rsidRPr="00CA08D0">
        <w:rPr>
          <w:rFonts w:ascii="Arial" w:hAnsi="Arial" w:cs="Arial"/>
        </w:rPr>
        <w:t xml:space="preserve">, </w:t>
      </w:r>
      <w:proofErr w:type="spellStart"/>
      <w:r w:rsidRPr="00CA08D0">
        <w:rPr>
          <w:rFonts w:ascii="Arial" w:hAnsi="Arial" w:cs="Arial"/>
        </w:rPr>
        <w:t>Korhogo</w:t>
      </w:r>
      <w:proofErr w:type="spellEnd"/>
      <w:r w:rsidRPr="00CA08D0">
        <w:rPr>
          <w:rFonts w:ascii="Arial" w:hAnsi="Arial" w:cs="Arial"/>
        </w:rPr>
        <w:t xml:space="preserve"> are relatively rich. The results of our investigations are favorably comparable to those obtained by</w:t>
      </w:r>
      <w:r w:rsidR="000B719A">
        <w:rPr>
          <w:rFonts w:ascii="Arial" w:hAnsi="Arial" w:cs="Arial"/>
        </w:rPr>
        <w:t xml:space="preserve"> </w:t>
      </w:r>
      <w:r w:rsidRPr="00CA08D0">
        <w:rPr>
          <w:rFonts w:ascii="Arial" w:hAnsi="Arial" w:cs="Arial"/>
        </w:rPr>
        <w:t>N'guessan et al. (2023)</w:t>
      </w:r>
      <w:r>
        <w:rPr>
          <w:rFonts w:ascii="Arial" w:hAnsi="Arial" w:cs="Arial"/>
        </w:rPr>
        <w:t xml:space="preserve"> </w:t>
      </w:r>
      <w:r w:rsidRPr="00CA08D0">
        <w:rPr>
          <w:rFonts w:ascii="Arial" w:hAnsi="Arial" w:cs="Arial"/>
        </w:rPr>
        <w:t xml:space="preserve">in the production of bioethanol by using cashew apples rejected in Ivorian plantations. Other research on the cashew apple from Senegal has reported </w:t>
      </w:r>
      <w:proofErr w:type="spellStart"/>
      <w:r w:rsidRPr="00CA08D0">
        <w:rPr>
          <w:rFonts w:ascii="Arial" w:hAnsi="Arial" w:cs="Arial"/>
        </w:rPr>
        <w:t>quanquasi</w:t>
      </w:r>
      <w:proofErr w:type="spellEnd"/>
      <w:r w:rsidRPr="00CA08D0">
        <w:rPr>
          <w:rFonts w:ascii="Arial" w:hAnsi="Arial" w:cs="Arial"/>
        </w:rPr>
        <w:t>-similar reducing sugar properties (Ndiaye et al., 2022). In the same vein, low concentrations of 9.174 g/L were obtained by Adou et al., (2021)</w:t>
      </w:r>
      <w:r>
        <w:rPr>
          <w:rFonts w:ascii="Arial" w:hAnsi="Arial" w:cs="Arial"/>
        </w:rPr>
        <w:t xml:space="preserve"> </w:t>
      </w:r>
      <w:r w:rsidRPr="00CA08D0">
        <w:rPr>
          <w:rFonts w:ascii="Arial" w:hAnsi="Arial" w:cs="Arial"/>
        </w:rPr>
        <w:t xml:space="preserve">in </w:t>
      </w:r>
      <w:r w:rsidR="00197433" w:rsidRPr="00A550F7">
        <w:rPr>
          <w:rFonts w:ascii="Arial" w:hAnsi="Arial" w:cs="Arial"/>
        </w:rPr>
        <w:t xml:space="preserve">Côte d’Ivoire </w:t>
      </w:r>
      <w:r w:rsidR="00FA4D50" w:rsidRPr="00CA08D0">
        <w:rPr>
          <w:rFonts w:ascii="Arial" w:hAnsi="Arial" w:cs="Arial"/>
        </w:rPr>
        <w:t>in</w:t>
      </w:r>
      <w:r w:rsidRPr="00CA08D0">
        <w:rPr>
          <w:rFonts w:ascii="Arial" w:hAnsi="Arial" w:cs="Arial"/>
        </w:rPr>
        <w:t xml:space="preserve"> addition</w:t>
      </w:r>
      <w:r w:rsidR="00197433">
        <w:rPr>
          <w:rFonts w:ascii="Arial" w:hAnsi="Arial" w:cs="Arial"/>
        </w:rPr>
        <w:t xml:space="preserve"> </w:t>
      </w:r>
      <w:r w:rsidRPr="00CA08D0">
        <w:rPr>
          <w:rFonts w:ascii="Arial" w:hAnsi="Arial" w:cs="Arial"/>
        </w:rPr>
        <w:t>Hanh et al. (2024)</w:t>
      </w:r>
      <w:r>
        <w:rPr>
          <w:rFonts w:ascii="Arial" w:hAnsi="Arial" w:cs="Arial"/>
        </w:rPr>
        <w:t xml:space="preserve"> </w:t>
      </w:r>
      <w:r w:rsidRPr="00CA08D0">
        <w:rPr>
          <w:rFonts w:ascii="Arial" w:hAnsi="Arial" w:cs="Arial"/>
        </w:rPr>
        <w:t>obtained higher concentrations (54.8 to 61.20 g/L</w:t>
      </w:r>
      <w:r w:rsidR="00CA1370" w:rsidRPr="00CA08D0">
        <w:rPr>
          <w:rFonts w:ascii="Arial" w:hAnsi="Arial" w:cs="Arial"/>
        </w:rPr>
        <w:t>). Our</w:t>
      </w:r>
      <w:r w:rsidRPr="00CA08D0">
        <w:rPr>
          <w:rFonts w:ascii="Arial" w:hAnsi="Arial" w:cs="Arial"/>
        </w:rPr>
        <w:t xml:space="preserve"> work also revealed that the reducing sugar contents of stage 1 juices are lower than those of stage 2. Also, the contents of stage 2 are higher than those of stage 3 of maturity. This phenomenon is based on the active metabolism of the fruit which leads to the production and accumulation of reducing sugars. Conversely, the drop in reducing sugar contents after stage 2 results in two phenomena, namely enzymatic degradation followed by respiration and fermentation. During fermentation, the yeasts which contaminate the cashew apple after it has fallen will use the sugar, leading to a drop in the reducing sugar content</w:t>
      </w:r>
      <w:r w:rsidR="00197433">
        <w:rPr>
          <w:rFonts w:ascii="Arial" w:hAnsi="Arial" w:cs="Arial"/>
        </w:rPr>
        <w:t xml:space="preserve"> </w:t>
      </w:r>
      <w:r w:rsidRPr="00CA08D0">
        <w:rPr>
          <w:rFonts w:ascii="Arial" w:hAnsi="Arial" w:cs="Arial"/>
        </w:rPr>
        <w:t>Zahan et al., (2024) have shown that the concentrations of reducing sugars gradually decrease under the effect of selective preservatives during the shelf life of guava juice extracted using the enzyme pectinase. The total sugars of cashew apple are mainly composed of glucose, fructose and sucrose as indicated by several authors</w:t>
      </w:r>
      <w:r>
        <w:rPr>
          <w:rFonts w:ascii="Arial" w:hAnsi="Arial" w:cs="Arial"/>
        </w:rPr>
        <w:t xml:space="preserve"> </w:t>
      </w:r>
      <w:r w:rsidRPr="00CA08D0">
        <w:rPr>
          <w:rFonts w:ascii="Arial" w:hAnsi="Arial" w:cs="Arial"/>
        </w:rPr>
        <w:t xml:space="preserve">(Adou et al., 2012; Naka et al., 2015). From Yamoussoukro to </w:t>
      </w:r>
      <w:proofErr w:type="spellStart"/>
      <w:r w:rsidRPr="00CA08D0">
        <w:rPr>
          <w:rFonts w:ascii="Arial" w:hAnsi="Arial" w:cs="Arial"/>
        </w:rPr>
        <w:t>Korhogo</w:t>
      </w:r>
      <w:proofErr w:type="spellEnd"/>
      <w:r w:rsidRPr="00CA08D0">
        <w:rPr>
          <w:rFonts w:ascii="Arial" w:hAnsi="Arial" w:cs="Arial"/>
        </w:rPr>
        <w:t xml:space="preserve"> via </w:t>
      </w:r>
      <w:proofErr w:type="spellStart"/>
      <w:r w:rsidRPr="00CA08D0">
        <w:rPr>
          <w:rFonts w:ascii="Arial" w:hAnsi="Arial" w:cs="Arial"/>
        </w:rPr>
        <w:t>Katiola</w:t>
      </w:r>
      <w:proofErr w:type="spellEnd"/>
      <w:r w:rsidRPr="00CA08D0">
        <w:rPr>
          <w:rFonts w:ascii="Arial" w:hAnsi="Arial" w:cs="Arial"/>
        </w:rPr>
        <w:t xml:space="preserve">, the different samples of cashew apple juice are concentrated in total sugars in general at all levels of maturity. In addition, in the three localities, the juices of apples dropped and collected revealed the best concentrations regardless of the variety. This observation has already been described in several similar studies on fruits whose work from </w:t>
      </w:r>
      <w:proofErr w:type="spellStart"/>
      <w:r w:rsidRPr="00CA08D0">
        <w:rPr>
          <w:rFonts w:ascii="Arial" w:hAnsi="Arial" w:cs="Arial"/>
        </w:rPr>
        <w:t>Assemand</w:t>
      </w:r>
      <w:proofErr w:type="spellEnd"/>
      <w:r w:rsidRPr="00CA08D0">
        <w:rPr>
          <w:rFonts w:ascii="Arial" w:hAnsi="Arial" w:cs="Arial"/>
        </w:rPr>
        <w:t xml:space="preserve"> et al., (2012)</w:t>
      </w:r>
      <w:r>
        <w:rPr>
          <w:rFonts w:ascii="Arial" w:hAnsi="Arial" w:cs="Arial"/>
        </w:rPr>
        <w:t xml:space="preserve"> </w:t>
      </w:r>
      <w:r w:rsidRPr="00CA08D0">
        <w:rPr>
          <w:rFonts w:ascii="Arial" w:hAnsi="Arial" w:cs="Arial"/>
        </w:rPr>
        <w:t xml:space="preserve">As for the work of </w:t>
      </w:r>
      <w:proofErr w:type="spellStart"/>
      <w:r w:rsidRPr="00CA08D0">
        <w:rPr>
          <w:rFonts w:ascii="Arial" w:hAnsi="Arial" w:cs="Arial"/>
        </w:rPr>
        <w:t>Hêdiblè</w:t>
      </w:r>
      <w:proofErr w:type="spellEnd"/>
      <w:r w:rsidRPr="00CA08D0">
        <w:rPr>
          <w:rFonts w:ascii="Arial" w:hAnsi="Arial" w:cs="Arial"/>
        </w:rPr>
        <w:t xml:space="preserve"> et al., (2017), they also pointed out that during the maturation of the cashew apple the total sugar contents increase. In general, the results of our investigations are higher than those obtained by some authors in their regions. </w:t>
      </w:r>
      <w:proofErr w:type="spellStart"/>
      <w:proofErr w:type="gramStart"/>
      <w:r w:rsidRPr="00CA08D0">
        <w:rPr>
          <w:rFonts w:ascii="Arial" w:hAnsi="Arial" w:cs="Arial"/>
        </w:rPr>
        <w:t>Thus,Hanh</w:t>
      </w:r>
      <w:proofErr w:type="spellEnd"/>
      <w:proofErr w:type="gramEnd"/>
      <w:r w:rsidRPr="00CA08D0">
        <w:rPr>
          <w:rFonts w:ascii="Arial" w:hAnsi="Arial" w:cs="Arial"/>
        </w:rPr>
        <w:t xml:space="preserve"> et al., (2024)reported a maximum content of 86.7 g/L while</w:t>
      </w:r>
      <w:r w:rsidR="00197433">
        <w:rPr>
          <w:rFonts w:ascii="Arial" w:hAnsi="Arial" w:cs="Arial"/>
        </w:rPr>
        <w:t xml:space="preserve"> </w:t>
      </w:r>
      <w:r w:rsidRPr="00CA08D0">
        <w:rPr>
          <w:rFonts w:ascii="Arial" w:hAnsi="Arial" w:cs="Arial"/>
        </w:rPr>
        <w:t>Cai et al., (2020)</w:t>
      </w:r>
      <w:r>
        <w:rPr>
          <w:rFonts w:ascii="Arial" w:hAnsi="Arial" w:cs="Arial"/>
        </w:rPr>
        <w:t xml:space="preserve"> </w:t>
      </w:r>
      <w:r w:rsidRPr="00CA08D0">
        <w:rPr>
          <w:rFonts w:ascii="Arial" w:hAnsi="Arial" w:cs="Arial"/>
        </w:rPr>
        <w:t>obtained 50.7g/L in cashew apple samples.</w:t>
      </w:r>
      <w:r w:rsidR="00197433">
        <w:rPr>
          <w:rFonts w:ascii="Arial" w:hAnsi="Arial" w:cs="Arial"/>
        </w:rPr>
        <w:t xml:space="preserve"> </w:t>
      </w:r>
      <w:r w:rsidRPr="00CA08D0">
        <w:rPr>
          <w:rFonts w:ascii="Arial" w:hAnsi="Arial" w:cs="Arial"/>
        </w:rPr>
        <w:t xml:space="preserve">Humidity, sunshine, </w:t>
      </w:r>
      <w:proofErr w:type="spellStart"/>
      <w:r w:rsidRPr="00CA08D0">
        <w:rPr>
          <w:rFonts w:ascii="Arial" w:hAnsi="Arial" w:cs="Arial"/>
        </w:rPr>
        <w:t>agro</w:t>
      </w:r>
      <w:proofErr w:type="spellEnd"/>
      <w:r w:rsidRPr="00CA08D0">
        <w:rPr>
          <w:rFonts w:ascii="Arial" w:hAnsi="Arial" w:cs="Arial"/>
        </w:rPr>
        <w:t xml:space="preserve">-ecological zone and climate are factors that influence the </w:t>
      </w:r>
      <w:r w:rsidRPr="00CA08D0">
        <w:rPr>
          <w:rFonts w:ascii="Arial" w:hAnsi="Arial" w:cs="Arial"/>
        </w:rPr>
        <w:lastRenderedPageBreak/>
        <w:t>composition of the cashew apple, especially the sugar content</w:t>
      </w:r>
      <w:r w:rsidR="00197433">
        <w:rPr>
          <w:rFonts w:ascii="Arial" w:hAnsi="Arial" w:cs="Arial"/>
        </w:rPr>
        <w:t xml:space="preserve"> </w:t>
      </w:r>
      <w:r w:rsidRPr="00CA08D0">
        <w:rPr>
          <w:rFonts w:ascii="Arial" w:hAnsi="Arial" w:cs="Arial"/>
        </w:rPr>
        <w:t>(Almeida et al., 2022; Cruz Reina et al., 2022; N'guessan et al., 2023).</w:t>
      </w:r>
    </w:p>
    <w:p w14:paraId="62BD61EC" w14:textId="77777777" w:rsidR="00CA08D0" w:rsidRDefault="00CA08D0" w:rsidP="00066C50">
      <w:pPr>
        <w:pStyle w:val="Body"/>
        <w:spacing w:after="0"/>
        <w:rPr>
          <w:rFonts w:ascii="Arial" w:hAnsi="Arial" w:cs="Arial"/>
        </w:rPr>
      </w:pPr>
    </w:p>
    <w:p w14:paraId="0E22881C" w14:textId="77777777" w:rsidR="00CA08D0" w:rsidRDefault="00CA08D0" w:rsidP="00066C50">
      <w:pPr>
        <w:pStyle w:val="Body"/>
        <w:spacing w:after="0"/>
        <w:rPr>
          <w:rFonts w:ascii="Arial" w:hAnsi="Arial" w:cs="Arial"/>
        </w:rPr>
      </w:pPr>
    </w:p>
    <w:p w14:paraId="1F9E1FBA" w14:textId="3ECA3914" w:rsidR="0085380E" w:rsidRDefault="0085380E" w:rsidP="0085380E">
      <w:pPr>
        <w:pStyle w:val="Head1"/>
        <w:spacing w:after="0"/>
        <w:jc w:val="both"/>
        <w:rPr>
          <w:rFonts w:ascii="Arial" w:hAnsi="Arial" w:cs="Arial"/>
        </w:rPr>
      </w:pPr>
      <w:r>
        <w:rPr>
          <w:rFonts w:ascii="Arial" w:hAnsi="Arial" w:cs="Arial"/>
        </w:rPr>
        <w:t xml:space="preserve">6. CONCLUSION </w:t>
      </w:r>
    </w:p>
    <w:p w14:paraId="64FC9085" w14:textId="77777777" w:rsidR="007071D4" w:rsidRDefault="007071D4" w:rsidP="00066C50">
      <w:pPr>
        <w:pStyle w:val="Body"/>
        <w:spacing w:after="0"/>
        <w:rPr>
          <w:rFonts w:ascii="Arial" w:hAnsi="Arial" w:cs="Arial"/>
        </w:rPr>
      </w:pPr>
    </w:p>
    <w:p w14:paraId="79EF69BD" w14:textId="7995CABE" w:rsidR="007071D4" w:rsidRDefault="00A550F7" w:rsidP="00066C50">
      <w:pPr>
        <w:pStyle w:val="Body"/>
        <w:spacing w:after="0"/>
        <w:rPr>
          <w:rFonts w:ascii="Arial" w:hAnsi="Arial" w:cs="Arial"/>
        </w:rPr>
      </w:pPr>
      <w:r w:rsidRPr="00A550F7">
        <w:rPr>
          <w:rFonts w:ascii="Arial" w:hAnsi="Arial" w:cs="Arial"/>
        </w:rPr>
        <w:t>This study highlighted the influence of the physicochemical and biochemical composition of cashew apples from stages 1, 2 and 3 from different locations. The different results indicate that the level of maturity has a significant effect on the composition of cashew apples by increasing the pH level, dry extract refractometry, dry matter content, sugars, polyphenols and flavonoids. These different parameters determine the organoleptic and nutritional quality as well as the ability to transform the apple. In addition, the best concentrations were obtained from the juices from cashew apples from stage 2. Cashew apples from stage 2 have the best physicochemical and biochemical profile.</w:t>
      </w:r>
    </w:p>
    <w:p w14:paraId="499B3ED6" w14:textId="77777777" w:rsidR="007071D4" w:rsidRDefault="007071D4" w:rsidP="00066C50">
      <w:pPr>
        <w:pStyle w:val="Body"/>
        <w:spacing w:after="0"/>
        <w:rPr>
          <w:rFonts w:ascii="Arial" w:hAnsi="Arial" w:cs="Arial"/>
        </w:rPr>
      </w:pPr>
    </w:p>
    <w:p w14:paraId="620E2BFB" w14:textId="77777777" w:rsidR="00327EBC" w:rsidRDefault="00327EBC" w:rsidP="00327EBC">
      <w:pPr>
        <w:pStyle w:val="Head1"/>
        <w:spacing w:after="0"/>
        <w:jc w:val="both"/>
        <w:rPr>
          <w:rFonts w:ascii="Arial" w:hAnsi="Arial" w:cs="Arial"/>
        </w:rPr>
      </w:pPr>
      <w:r>
        <w:rPr>
          <w:rFonts w:ascii="Arial" w:hAnsi="Arial" w:cs="Arial"/>
        </w:rPr>
        <w:t>COMPETING INTERESTS</w:t>
      </w:r>
    </w:p>
    <w:p w14:paraId="7200D684" w14:textId="77777777" w:rsidR="009A0B37" w:rsidRDefault="009A0B37" w:rsidP="00327EBC">
      <w:pPr>
        <w:pStyle w:val="Head1"/>
        <w:spacing w:after="0"/>
        <w:jc w:val="both"/>
        <w:rPr>
          <w:rFonts w:ascii="Arial" w:hAnsi="Arial" w:cs="Arial"/>
        </w:rPr>
      </w:pPr>
    </w:p>
    <w:p w14:paraId="13106D1D" w14:textId="77777777" w:rsidR="0028122E" w:rsidRDefault="00327EBC" w:rsidP="00327EBC">
      <w:pPr>
        <w:pStyle w:val="Head1"/>
        <w:spacing w:after="0"/>
        <w:jc w:val="both"/>
        <w:rPr>
          <w:rFonts w:ascii="Arial" w:hAnsi="Arial" w:cs="Arial"/>
          <w:b w:val="0"/>
          <w:bCs/>
          <w:caps w:val="0"/>
          <w:sz w:val="20"/>
        </w:rPr>
      </w:pPr>
      <w:r w:rsidRPr="009A0B37">
        <w:rPr>
          <w:rFonts w:ascii="Arial" w:hAnsi="Arial" w:cs="Arial"/>
          <w:b w:val="0"/>
          <w:bCs/>
          <w:sz w:val="20"/>
        </w:rPr>
        <w:t>a</w:t>
      </w:r>
      <w:r w:rsidR="009A0B37" w:rsidRPr="009A0B37">
        <w:rPr>
          <w:rFonts w:ascii="Arial" w:hAnsi="Arial" w:cs="Arial"/>
          <w:b w:val="0"/>
          <w:bCs/>
          <w:caps w:val="0"/>
          <w:sz w:val="20"/>
        </w:rPr>
        <w:t>uthors have declared that no competing interests exist.</w:t>
      </w:r>
    </w:p>
    <w:p w14:paraId="341A7BF0" w14:textId="401C26FC" w:rsidR="00327EBC" w:rsidRPr="009A0B37" w:rsidRDefault="009A0B37" w:rsidP="00327EBC">
      <w:pPr>
        <w:pStyle w:val="Head1"/>
        <w:spacing w:after="0"/>
        <w:jc w:val="both"/>
        <w:rPr>
          <w:rFonts w:ascii="Arial" w:hAnsi="Arial" w:cs="Arial"/>
          <w:b w:val="0"/>
          <w:bCs/>
          <w:sz w:val="20"/>
        </w:rPr>
      </w:pPr>
      <w:r w:rsidRPr="009A0B37">
        <w:rPr>
          <w:rFonts w:ascii="Arial" w:hAnsi="Arial" w:cs="Arial"/>
          <w:b w:val="0"/>
          <w:bCs/>
          <w:caps w:val="0"/>
          <w:sz w:val="20"/>
        </w:rPr>
        <w:t xml:space="preserve"> </w:t>
      </w:r>
    </w:p>
    <w:p w14:paraId="5028D05F" w14:textId="2153D7F2" w:rsidR="007071D4" w:rsidRPr="00FA4D50" w:rsidRDefault="00FA4D50" w:rsidP="00066C50">
      <w:pPr>
        <w:pStyle w:val="Body"/>
        <w:spacing w:after="0"/>
        <w:rPr>
          <w:rFonts w:ascii="Arial" w:hAnsi="Arial" w:cs="Arial"/>
          <w:b/>
          <w:sz w:val="22"/>
          <w:szCs w:val="22"/>
        </w:rPr>
      </w:pPr>
      <w:r w:rsidRPr="00FA4D50">
        <w:rPr>
          <w:rFonts w:ascii="Arial" w:hAnsi="Arial" w:cs="Arial"/>
          <w:b/>
          <w:sz w:val="22"/>
          <w:szCs w:val="22"/>
        </w:rPr>
        <w:t>R</w:t>
      </w:r>
      <w:r w:rsidR="00C30590">
        <w:rPr>
          <w:rFonts w:ascii="Arial" w:hAnsi="Arial" w:cs="Arial"/>
          <w:b/>
          <w:sz w:val="22"/>
          <w:szCs w:val="22"/>
        </w:rPr>
        <w:t>EFERENCE</w:t>
      </w:r>
    </w:p>
    <w:p w14:paraId="57DFF988" w14:textId="77777777" w:rsidR="00FA4D50" w:rsidRPr="009A0B37" w:rsidRDefault="00FA4D50" w:rsidP="00066C50">
      <w:pPr>
        <w:pStyle w:val="Body"/>
        <w:spacing w:after="0"/>
        <w:rPr>
          <w:rFonts w:ascii="Arial" w:hAnsi="Arial" w:cs="Arial"/>
          <w:bCs/>
        </w:rPr>
      </w:pPr>
    </w:p>
    <w:p w14:paraId="68B52145" w14:textId="77777777" w:rsidR="00CD2F64" w:rsidRDefault="00CD2F64" w:rsidP="0028122E">
      <w:pPr>
        <w:pStyle w:val="Body"/>
        <w:rPr>
          <w:rFonts w:ascii="Arial" w:hAnsi="Arial" w:cs="Arial"/>
        </w:rPr>
      </w:pPr>
      <w:proofErr w:type="spellStart"/>
      <w:r w:rsidRPr="00CD2F64">
        <w:rPr>
          <w:rFonts w:ascii="Arial" w:hAnsi="Arial" w:cs="Arial"/>
        </w:rPr>
        <w:t>Abalokoka</w:t>
      </w:r>
      <w:proofErr w:type="spellEnd"/>
      <w:r w:rsidRPr="00CD2F64">
        <w:rPr>
          <w:rFonts w:ascii="Arial" w:hAnsi="Arial" w:cs="Arial"/>
        </w:rPr>
        <w:t xml:space="preserve">, E.-Y., </w:t>
      </w:r>
      <w:proofErr w:type="spellStart"/>
      <w:r w:rsidRPr="00CD2F64">
        <w:rPr>
          <w:rFonts w:ascii="Arial" w:hAnsi="Arial" w:cs="Arial"/>
        </w:rPr>
        <w:t>Tchaou</w:t>
      </w:r>
      <w:proofErr w:type="spellEnd"/>
      <w:r w:rsidRPr="00CD2F64">
        <w:rPr>
          <w:rFonts w:ascii="Arial" w:hAnsi="Arial" w:cs="Arial"/>
        </w:rPr>
        <w:t xml:space="preserve">, N. M., Adi, K., &amp; </w:t>
      </w:r>
      <w:proofErr w:type="spellStart"/>
      <w:r w:rsidRPr="00CD2F64">
        <w:rPr>
          <w:rFonts w:ascii="Arial" w:hAnsi="Arial" w:cs="Arial"/>
        </w:rPr>
        <w:t>Osseyi</w:t>
      </w:r>
      <w:proofErr w:type="spellEnd"/>
      <w:r w:rsidRPr="00CD2F64">
        <w:rPr>
          <w:rFonts w:ascii="Arial" w:hAnsi="Arial" w:cs="Arial"/>
        </w:rPr>
        <w:t>, E. (2018). Nutritional value of the almond and apple of Anacardium occidentale from three localities in Northern Togo.</w:t>
      </w:r>
    </w:p>
    <w:p w14:paraId="3DA8DAD6" w14:textId="27D9C707" w:rsidR="0028122E" w:rsidRPr="0028122E" w:rsidRDefault="0028122E" w:rsidP="0028122E">
      <w:pPr>
        <w:pStyle w:val="Body"/>
        <w:rPr>
          <w:rFonts w:ascii="Arial" w:hAnsi="Arial" w:cs="Arial"/>
        </w:rPr>
      </w:pPr>
      <w:proofErr w:type="spellStart"/>
      <w:r w:rsidRPr="0028122E">
        <w:rPr>
          <w:rFonts w:ascii="Arial" w:hAnsi="Arial" w:cs="Arial"/>
        </w:rPr>
        <w:t>Adegbanke</w:t>
      </w:r>
      <w:proofErr w:type="spellEnd"/>
      <w:r w:rsidRPr="0028122E">
        <w:rPr>
          <w:rFonts w:ascii="Arial" w:hAnsi="Arial" w:cs="Arial"/>
        </w:rPr>
        <w:t xml:space="preserve">, O. R., </w:t>
      </w:r>
      <w:proofErr w:type="spellStart"/>
      <w:r w:rsidRPr="0028122E">
        <w:rPr>
          <w:rFonts w:ascii="Arial" w:hAnsi="Arial" w:cs="Arial"/>
        </w:rPr>
        <w:t>Oyeleye</w:t>
      </w:r>
      <w:proofErr w:type="spellEnd"/>
      <w:r w:rsidRPr="0028122E">
        <w:rPr>
          <w:rFonts w:ascii="Arial" w:hAnsi="Arial" w:cs="Arial"/>
        </w:rPr>
        <w:t>, F. O., &amp; Dada, T. A. (2024). Production and Storage Stability of Composite Juice from Watermelon, Grape, Soursop, and Cashew Apple. IPS Journal of Nutrition and Food Science, 3(3), Article 3. https://doi.org/10.54117/ijnfs.v3i3.51</w:t>
      </w:r>
    </w:p>
    <w:p w14:paraId="11E00F59" w14:textId="77777777" w:rsidR="0028122E" w:rsidRPr="0028122E" w:rsidRDefault="0028122E" w:rsidP="0028122E">
      <w:pPr>
        <w:pStyle w:val="Body"/>
        <w:rPr>
          <w:rFonts w:ascii="Arial" w:hAnsi="Arial" w:cs="Arial"/>
        </w:rPr>
      </w:pPr>
      <w:r w:rsidRPr="0028122E">
        <w:rPr>
          <w:rFonts w:ascii="Arial" w:hAnsi="Arial" w:cs="Arial"/>
        </w:rPr>
        <w:t xml:space="preserve">Adou, M., </w:t>
      </w:r>
      <w:proofErr w:type="spellStart"/>
      <w:r w:rsidRPr="0028122E">
        <w:rPr>
          <w:rFonts w:ascii="Arial" w:hAnsi="Arial" w:cs="Arial"/>
        </w:rPr>
        <w:t>Adjouman</w:t>
      </w:r>
      <w:proofErr w:type="spellEnd"/>
      <w:r w:rsidRPr="0028122E">
        <w:rPr>
          <w:rFonts w:ascii="Arial" w:hAnsi="Arial" w:cs="Arial"/>
        </w:rPr>
        <w:t>, Y. D., Kouadio, K. O., Tetchi, A. F., &amp; Amani, N. G. (2021). Improvement of Cashew Apple Juice (&amp;</w:t>
      </w:r>
      <w:proofErr w:type="spellStart"/>
      <w:proofErr w:type="gramStart"/>
      <w:r w:rsidRPr="0028122E">
        <w:rPr>
          <w:rFonts w:ascii="Arial" w:hAnsi="Arial" w:cs="Arial"/>
        </w:rPr>
        <w:t>lt;i</w:t>
      </w:r>
      <w:proofErr w:type="gramEnd"/>
      <w:r w:rsidRPr="0028122E">
        <w:rPr>
          <w:rFonts w:ascii="Arial" w:hAnsi="Arial" w:cs="Arial"/>
        </w:rPr>
        <w:t>&amp;gt;Anacardium</w:t>
      </w:r>
      <w:proofErr w:type="spellEnd"/>
      <w:r w:rsidRPr="0028122E">
        <w:rPr>
          <w:rFonts w:ascii="Arial" w:hAnsi="Arial" w:cs="Arial"/>
        </w:rPr>
        <w:t xml:space="preserve"> </w:t>
      </w:r>
      <w:proofErr w:type="spellStart"/>
      <w:r w:rsidRPr="0028122E">
        <w:rPr>
          <w:rFonts w:ascii="Arial" w:hAnsi="Arial" w:cs="Arial"/>
        </w:rPr>
        <w:t>occidentale&amp;lt</w:t>
      </w:r>
      <w:proofErr w:type="spellEnd"/>
      <w:r w:rsidRPr="0028122E">
        <w:rPr>
          <w:rFonts w:ascii="Arial" w:hAnsi="Arial" w:cs="Arial"/>
        </w:rPr>
        <w:t>;/</w:t>
      </w:r>
      <w:proofErr w:type="spellStart"/>
      <w:r w:rsidRPr="0028122E">
        <w:rPr>
          <w:rFonts w:ascii="Arial" w:hAnsi="Arial" w:cs="Arial"/>
        </w:rPr>
        <w:t>i&amp;gt</w:t>
      </w:r>
      <w:proofErr w:type="spellEnd"/>
      <w:r w:rsidRPr="0028122E">
        <w:rPr>
          <w:rFonts w:ascii="Arial" w:hAnsi="Arial" w:cs="Arial"/>
        </w:rPr>
        <w:t>; L.) by Association with Passion Fruit Juice (&amp;</w:t>
      </w:r>
      <w:proofErr w:type="spellStart"/>
      <w:r w:rsidRPr="0028122E">
        <w:rPr>
          <w:rFonts w:ascii="Arial" w:hAnsi="Arial" w:cs="Arial"/>
        </w:rPr>
        <w:t>lt;i&amp;gt;Passiflora</w:t>
      </w:r>
      <w:proofErr w:type="spellEnd"/>
      <w:r w:rsidRPr="0028122E">
        <w:rPr>
          <w:rFonts w:ascii="Arial" w:hAnsi="Arial" w:cs="Arial"/>
        </w:rPr>
        <w:t xml:space="preserve"> </w:t>
      </w:r>
      <w:proofErr w:type="spellStart"/>
      <w:r w:rsidRPr="0028122E">
        <w:rPr>
          <w:rFonts w:ascii="Arial" w:hAnsi="Arial" w:cs="Arial"/>
        </w:rPr>
        <w:t>edulis&amp;lt</w:t>
      </w:r>
      <w:proofErr w:type="spellEnd"/>
      <w:r w:rsidRPr="0028122E">
        <w:rPr>
          <w:rFonts w:ascii="Arial" w:hAnsi="Arial" w:cs="Arial"/>
        </w:rPr>
        <w:t>;/</w:t>
      </w:r>
      <w:proofErr w:type="spellStart"/>
      <w:r w:rsidRPr="0028122E">
        <w:rPr>
          <w:rFonts w:ascii="Arial" w:hAnsi="Arial" w:cs="Arial"/>
        </w:rPr>
        <w:t>i&amp;gt</w:t>
      </w:r>
      <w:proofErr w:type="spellEnd"/>
      <w:r w:rsidRPr="0028122E">
        <w:rPr>
          <w:rFonts w:ascii="Arial" w:hAnsi="Arial" w:cs="Arial"/>
        </w:rPr>
        <w:t>;). Food and Nutrition Sciences, 12(07), 787</w:t>
      </w:r>
      <w:r w:rsidRPr="0028122E">
        <w:rPr>
          <w:rFonts w:ascii="Cambria Math" w:hAnsi="Cambria Math" w:cs="Cambria Math"/>
        </w:rPr>
        <w:t>‑</w:t>
      </w:r>
      <w:r w:rsidRPr="0028122E">
        <w:rPr>
          <w:rFonts w:ascii="Arial" w:hAnsi="Arial" w:cs="Arial"/>
        </w:rPr>
        <w:t>804. https://doi.org/10.4236/fns.2021.127059</w:t>
      </w:r>
    </w:p>
    <w:p w14:paraId="5BB9875F" w14:textId="61697237" w:rsidR="0028122E" w:rsidRPr="0028122E" w:rsidRDefault="0028122E" w:rsidP="0028122E">
      <w:pPr>
        <w:pStyle w:val="Body"/>
        <w:rPr>
          <w:rFonts w:ascii="Arial" w:hAnsi="Arial" w:cs="Arial"/>
        </w:rPr>
      </w:pPr>
      <w:r w:rsidRPr="0028122E">
        <w:rPr>
          <w:rFonts w:ascii="Arial" w:hAnsi="Arial" w:cs="Arial"/>
        </w:rPr>
        <w:t xml:space="preserve">Adou, M., Tetchi, F. A., </w:t>
      </w:r>
      <w:proofErr w:type="spellStart"/>
      <w:r w:rsidRPr="0028122E">
        <w:rPr>
          <w:rFonts w:ascii="Arial" w:hAnsi="Arial" w:cs="Arial"/>
        </w:rPr>
        <w:t>Gbané</w:t>
      </w:r>
      <w:proofErr w:type="spellEnd"/>
      <w:r w:rsidRPr="0028122E">
        <w:rPr>
          <w:rFonts w:ascii="Arial" w:hAnsi="Arial" w:cs="Arial"/>
        </w:rPr>
        <w:t xml:space="preserve">, M., Kouassi, K. N., &amp; Amani, N. G. (2012). </w:t>
      </w:r>
      <w:proofErr w:type="spellStart"/>
      <w:r w:rsidR="00613842" w:rsidRPr="0028122E">
        <w:rPr>
          <w:rFonts w:ascii="Arial" w:hAnsi="Arial" w:cs="Arial"/>
        </w:rPr>
        <w:t>physico</w:t>
      </w:r>
      <w:proofErr w:type="spellEnd"/>
      <w:r w:rsidR="00613842" w:rsidRPr="0028122E">
        <w:rPr>
          <w:rFonts w:ascii="Arial" w:hAnsi="Arial" w:cs="Arial"/>
        </w:rPr>
        <w:t xml:space="preserve">-chemical characterization of cashew apple juice (anacardium occidentale, l.) from </w:t>
      </w:r>
      <w:proofErr w:type="spellStart"/>
      <w:r w:rsidR="00613842" w:rsidRPr="0028122E">
        <w:rPr>
          <w:rFonts w:ascii="Arial" w:hAnsi="Arial" w:cs="Arial"/>
        </w:rPr>
        <w:t>yamoussoukro</w:t>
      </w:r>
      <w:proofErr w:type="spellEnd"/>
      <w:r w:rsidR="00613842" w:rsidRPr="0028122E">
        <w:rPr>
          <w:rFonts w:ascii="Arial" w:hAnsi="Arial" w:cs="Arial"/>
        </w:rPr>
        <w:t xml:space="preserve"> (</w:t>
      </w:r>
      <w:proofErr w:type="spellStart"/>
      <w:r w:rsidR="00613842" w:rsidRPr="0028122E">
        <w:rPr>
          <w:rFonts w:ascii="Arial" w:hAnsi="Arial" w:cs="Arial"/>
        </w:rPr>
        <w:t>côte</w:t>
      </w:r>
      <w:proofErr w:type="spellEnd"/>
      <w:r w:rsidR="00613842" w:rsidRPr="0028122E">
        <w:rPr>
          <w:rFonts w:ascii="Arial" w:hAnsi="Arial" w:cs="Arial"/>
        </w:rPr>
        <w:t xml:space="preserve"> </w:t>
      </w:r>
      <w:proofErr w:type="spellStart"/>
      <w:r w:rsidR="00613842" w:rsidRPr="0028122E">
        <w:rPr>
          <w:rFonts w:ascii="Arial" w:hAnsi="Arial" w:cs="Arial"/>
        </w:rPr>
        <w:t>d’ivoire</w:t>
      </w:r>
      <w:proofErr w:type="spellEnd"/>
      <w:r w:rsidR="00613842" w:rsidRPr="0028122E">
        <w:rPr>
          <w:rFonts w:ascii="Arial" w:hAnsi="Arial" w:cs="Arial"/>
        </w:rPr>
        <w:t>)</w:t>
      </w:r>
      <w:r w:rsidRPr="0028122E">
        <w:rPr>
          <w:rFonts w:ascii="Arial" w:hAnsi="Arial" w:cs="Arial"/>
        </w:rPr>
        <w:t>.</w:t>
      </w:r>
    </w:p>
    <w:p w14:paraId="778B30A2" w14:textId="77777777" w:rsidR="0028122E" w:rsidRPr="0028122E" w:rsidRDefault="0028122E" w:rsidP="0028122E">
      <w:pPr>
        <w:pStyle w:val="Body"/>
        <w:rPr>
          <w:rFonts w:ascii="Arial" w:hAnsi="Arial" w:cs="Arial"/>
        </w:rPr>
      </w:pPr>
      <w:proofErr w:type="spellStart"/>
      <w:r w:rsidRPr="0028122E">
        <w:rPr>
          <w:rFonts w:ascii="Arial" w:hAnsi="Arial" w:cs="Arial"/>
        </w:rPr>
        <w:t>Akyereko</w:t>
      </w:r>
      <w:proofErr w:type="spellEnd"/>
      <w:r w:rsidRPr="0028122E">
        <w:rPr>
          <w:rFonts w:ascii="Arial" w:hAnsi="Arial" w:cs="Arial"/>
        </w:rPr>
        <w:t xml:space="preserve">, Y. G., Yeboah, G. B., </w:t>
      </w:r>
      <w:proofErr w:type="spellStart"/>
      <w:r w:rsidRPr="0028122E">
        <w:rPr>
          <w:rFonts w:ascii="Arial" w:hAnsi="Arial" w:cs="Arial"/>
        </w:rPr>
        <w:t>Wireko</w:t>
      </w:r>
      <w:proofErr w:type="spellEnd"/>
      <w:r w:rsidRPr="0028122E">
        <w:rPr>
          <w:rFonts w:ascii="Cambria Math" w:hAnsi="Cambria Math" w:cs="Cambria Math"/>
        </w:rPr>
        <w:t>‐</w:t>
      </w:r>
      <w:r w:rsidRPr="0028122E">
        <w:rPr>
          <w:rFonts w:ascii="Arial" w:hAnsi="Arial" w:cs="Arial"/>
        </w:rPr>
        <w:t xml:space="preserve">Manu, F. D., </w:t>
      </w:r>
      <w:proofErr w:type="spellStart"/>
      <w:r w:rsidRPr="0028122E">
        <w:rPr>
          <w:rFonts w:ascii="Arial" w:hAnsi="Arial" w:cs="Arial"/>
        </w:rPr>
        <w:t>Alemawor</w:t>
      </w:r>
      <w:proofErr w:type="spellEnd"/>
      <w:r w:rsidRPr="0028122E">
        <w:rPr>
          <w:rFonts w:ascii="Arial" w:hAnsi="Arial" w:cs="Arial"/>
        </w:rPr>
        <w:t>, F., Mills</w:t>
      </w:r>
      <w:r w:rsidRPr="0028122E">
        <w:rPr>
          <w:rFonts w:ascii="Cambria Math" w:hAnsi="Cambria Math" w:cs="Cambria Math"/>
        </w:rPr>
        <w:t>‐</w:t>
      </w:r>
      <w:r w:rsidRPr="0028122E">
        <w:rPr>
          <w:rFonts w:ascii="Arial" w:hAnsi="Arial" w:cs="Arial"/>
        </w:rPr>
        <w:t>Robertson, F. C., &amp; Odoom, W. (2023a). Nutritional value and health benefits of cashew apple. JSFA Reports, 3(3), 110</w:t>
      </w:r>
      <w:r w:rsidRPr="0028122E">
        <w:rPr>
          <w:rFonts w:ascii="Cambria Math" w:hAnsi="Cambria Math" w:cs="Cambria Math"/>
        </w:rPr>
        <w:t>‑</w:t>
      </w:r>
      <w:r w:rsidRPr="0028122E">
        <w:rPr>
          <w:rFonts w:ascii="Arial" w:hAnsi="Arial" w:cs="Arial"/>
        </w:rPr>
        <w:t>118. https://doi.org/10.1002/jsf2.107</w:t>
      </w:r>
    </w:p>
    <w:p w14:paraId="31D5B0FC" w14:textId="77777777" w:rsidR="0028122E" w:rsidRPr="0028122E" w:rsidRDefault="0028122E" w:rsidP="0028122E">
      <w:pPr>
        <w:pStyle w:val="Body"/>
        <w:rPr>
          <w:rFonts w:ascii="Arial" w:hAnsi="Arial" w:cs="Arial"/>
        </w:rPr>
      </w:pPr>
      <w:proofErr w:type="spellStart"/>
      <w:r w:rsidRPr="0028122E">
        <w:rPr>
          <w:rFonts w:ascii="Arial" w:hAnsi="Arial" w:cs="Arial"/>
        </w:rPr>
        <w:t>Akyereko</w:t>
      </w:r>
      <w:proofErr w:type="spellEnd"/>
      <w:r w:rsidRPr="0028122E">
        <w:rPr>
          <w:rFonts w:ascii="Arial" w:hAnsi="Arial" w:cs="Arial"/>
        </w:rPr>
        <w:t xml:space="preserve">, Y. G., Yeboah, G. B., </w:t>
      </w:r>
      <w:proofErr w:type="spellStart"/>
      <w:r w:rsidRPr="0028122E">
        <w:rPr>
          <w:rFonts w:ascii="Arial" w:hAnsi="Arial" w:cs="Arial"/>
        </w:rPr>
        <w:t>Wireko</w:t>
      </w:r>
      <w:proofErr w:type="spellEnd"/>
      <w:r w:rsidRPr="0028122E">
        <w:rPr>
          <w:rFonts w:ascii="Cambria Math" w:hAnsi="Cambria Math" w:cs="Cambria Math"/>
        </w:rPr>
        <w:t>‐</w:t>
      </w:r>
      <w:r w:rsidRPr="0028122E">
        <w:rPr>
          <w:rFonts w:ascii="Arial" w:hAnsi="Arial" w:cs="Arial"/>
        </w:rPr>
        <w:t xml:space="preserve">Manu, F. D., </w:t>
      </w:r>
      <w:proofErr w:type="spellStart"/>
      <w:r w:rsidRPr="0028122E">
        <w:rPr>
          <w:rFonts w:ascii="Arial" w:hAnsi="Arial" w:cs="Arial"/>
        </w:rPr>
        <w:t>Alemawor</w:t>
      </w:r>
      <w:proofErr w:type="spellEnd"/>
      <w:r w:rsidRPr="0028122E">
        <w:rPr>
          <w:rFonts w:ascii="Arial" w:hAnsi="Arial" w:cs="Arial"/>
        </w:rPr>
        <w:t>, F., Mills</w:t>
      </w:r>
      <w:r w:rsidRPr="0028122E">
        <w:rPr>
          <w:rFonts w:ascii="Cambria Math" w:hAnsi="Cambria Math" w:cs="Cambria Math"/>
        </w:rPr>
        <w:t>‐</w:t>
      </w:r>
      <w:r w:rsidRPr="0028122E">
        <w:rPr>
          <w:rFonts w:ascii="Arial" w:hAnsi="Arial" w:cs="Arial"/>
        </w:rPr>
        <w:t>Robertson, F. C., &amp; Odoom, W. (2023b). Nutritional value and health benefits of cashew apple. JSFA Reports, 3(3), 110</w:t>
      </w:r>
      <w:r w:rsidRPr="0028122E">
        <w:rPr>
          <w:rFonts w:ascii="Cambria Math" w:hAnsi="Cambria Math" w:cs="Cambria Math"/>
        </w:rPr>
        <w:t>‑</w:t>
      </w:r>
      <w:r w:rsidRPr="0028122E">
        <w:rPr>
          <w:rFonts w:ascii="Arial" w:hAnsi="Arial" w:cs="Arial"/>
        </w:rPr>
        <w:t>118. https://doi.org/10.1002/jsf2.107</w:t>
      </w:r>
    </w:p>
    <w:p w14:paraId="6DF39061" w14:textId="77777777" w:rsidR="0028122E" w:rsidRPr="0028122E" w:rsidRDefault="0028122E" w:rsidP="0028122E">
      <w:pPr>
        <w:pStyle w:val="Body"/>
        <w:rPr>
          <w:rFonts w:ascii="Arial" w:hAnsi="Arial" w:cs="Arial"/>
        </w:rPr>
      </w:pPr>
      <w:r w:rsidRPr="0028122E">
        <w:rPr>
          <w:rFonts w:ascii="Arial" w:hAnsi="Arial" w:cs="Arial"/>
        </w:rPr>
        <w:t xml:space="preserve">Almeida, M. L. B., Moura, C. F. H., </w:t>
      </w:r>
      <w:proofErr w:type="spellStart"/>
      <w:r w:rsidRPr="0028122E">
        <w:rPr>
          <w:rFonts w:ascii="Arial" w:hAnsi="Arial" w:cs="Arial"/>
        </w:rPr>
        <w:t>Innecco</w:t>
      </w:r>
      <w:proofErr w:type="spellEnd"/>
      <w:r w:rsidRPr="0028122E">
        <w:rPr>
          <w:rFonts w:ascii="Arial" w:hAnsi="Arial" w:cs="Arial"/>
        </w:rPr>
        <w:t xml:space="preserve">, R., Silveira, M. R. S. da, &amp; Brito, E. S. D. (2022). Could the production region influence the quality and antioxidant activity of cashew apple? </w:t>
      </w:r>
      <w:proofErr w:type="spellStart"/>
      <w:r w:rsidRPr="0028122E">
        <w:rPr>
          <w:rFonts w:ascii="Arial" w:hAnsi="Arial" w:cs="Arial"/>
        </w:rPr>
        <w:t>Revista</w:t>
      </w:r>
      <w:proofErr w:type="spellEnd"/>
      <w:r w:rsidRPr="0028122E">
        <w:rPr>
          <w:rFonts w:ascii="Arial" w:hAnsi="Arial" w:cs="Arial"/>
        </w:rPr>
        <w:t xml:space="preserve"> </w:t>
      </w:r>
      <w:proofErr w:type="spellStart"/>
      <w:r w:rsidRPr="0028122E">
        <w:rPr>
          <w:rFonts w:ascii="Arial" w:hAnsi="Arial" w:cs="Arial"/>
        </w:rPr>
        <w:t>Colombiana</w:t>
      </w:r>
      <w:proofErr w:type="spellEnd"/>
      <w:r w:rsidRPr="0028122E">
        <w:rPr>
          <w:rFonts w:ascii="Arial" w:hAnsi="Arial" w:cs="Arial"/>
        </w:rPr>
        <w:t xml:space="preserve"> de </w:t>
      </w:r>
      <w:proofErr w:type="spellStart"/>
      <w:r w:rsidRPr="0028122E">
        <w:rPr>
          <w:rFonts w:ascii="Arial" w:hAnsi="Arial" w:cs="Arial"/>
        </w:rPr>
        <w:t>Ciencias</w:t>
      </w:r>
      <w:proofErr w:type="spellEnd"/>
      <w:r w:rsidRPr="0028122E">
        <w:rPr>
          <w:rFonts w:ascii="Arial" w:hAnsi="Arial" w:cs="Arial"/>
        </w:rPr>
        <w:t xml:space="preserve"> </w:t>
      </w:r>
      <w:proofErr w:type="spellStart"/>
      <w:r w:rsidRPr="0028122E">
        <w:rPr>
          <w:rFonts w:ascii="Arial" w:hAnsi="Arial" w:cs="Arial"/>
        </w:rPr>
        <w:t>Hortícolas</w:t>
      </w:r>
      <w:proofErr w:type="spellEnd"/>
      <w:r w:rsidRPr="0028122E">
        <w:rPr>
          <w:rFonts w:ascii="Arial" w:hAnsi="Arial" w:cs="Arial"/>
        </w:rPr>
        <w:t>, 16(3), Article 3. https://doi.org/10.17584/rcch.2022v16i3.15108</w:t>
      </w:r>
    </w:p>
    <w:p w14:paraId="7B557ECB" w14:textId="77777777" w:rsidR="00CD2F64" w:rsidRDefault="00CD2F64" w:rsidP="0028122E">
      <w:pPr>
        <w:pStyle w:val="Body"/>
        <w:rPr>
          <w:rFonts w:ascii="Arial" w:hAnsi="Arial" w:cs="Arial"/>
        </w:rPr>
      </w:pPr>
      <w:proofErr w:type="spellStart"/>
      <w:r w:rsidRPr="00CD2F64">
        <w:rPr>
          <w:rFonts w:ascii="Arial" w:hAnsi="Arial" w:cs="Arial"/>
        </w:rPr>
        <w:lastRenderedPageBreak/>
        <w:t>Assemand</w:t>
      </w:r>
      <w:proofErr w:type="spellEnd"/>
      <w:r w:rsidRPr="00CD2F64">
        <w:rPr>
          <w:rFonts w:ascii="Arial" w:hAnsi="Arial" w:cs="Arial"/>
        </w:rPr>
        <w:t xml:space="preserve">, E., Camara, F., </w:t>
      </w:r>
      <w:proofErr w:type="spellStart"/>
      <w:r w:rsidRPr="00CD2F64">
        <w:rPr>
          <w:rFonts w:ascii="Arial" w:hAnsi="Arial" w:cs="Arial"/>
        </w:rPr>
        <w:t>Kouamé</w:t>
      </w:r>
      <w:proofErr w:type="spellEnd"/>
      <w:r w:rsidRPr="00CD2F64">
        <w:rPr>
          <w:rFonts w:ascii="Arial" w:hAnsi="Arial" w:cs="Arial"/>
        </w:rPr>
        <w:t xml:space="preserve">, F., Konan, V., &amp; </w:t>
      </w:r>
      <w:proofErr w:type="spellStart"/>
      <w:r w:rsidRPr="00CD2F64">
        <w:rPr>
          <w:rFonts w:ascii="Arial" w:hAnsi="Arial" w:cs="Arial"/>
        </w:rPr>
        <w:t>Kouamé</w:t>
      </w:r>
      <w:proofErr w:type="spellEnd"/>
      <w:r w:rsidRPr="00CD2F64">
        <w:rPr>
          <w:rFonts w:ascii="Arial" w:hAnsi="Arial" w:cs="Arial"/>
        </w:rPr>
        <w:t>, L. P. (2012). Biochemical characterization of plantain fruits (Musa paradisiaca L.) variety “</w:t>
      </w:r>
      <w:proofErr w:type="spellStart"/>
      <w:r w:rsidRPr="00CD2F64">
        <w:rPr>
          <w:rFonts w:ascii="Arial" w:hAnsi="Arial" w:cs="Arial"/>
        </w:rPr>
        <w:t>Agnrin</w:t>
      </w:r>
      <w:proofErr w:type="spellEnd"/>
      <w:r w:rsidRPr="00CD2F64">
        <w:rPr>
          <w:rFonts w:ascii="Arial" w:hAnsi="Arial" w:cs="Arial"/>
        </w:rPr>
        <w:t>” from Ivory Coast and sensory evaluation of its derived products.</w:t>
      </w:r>
    </w:p>
    <w:p w14:paraId="204E3262" w14:textId="248AC933" w:rsidR="0028122E" w:rsidRPr="0028122E" w:rsidRDefault="0028122E" w:rsidP="0028122E">
      <w:pPr>
        <w:pStyle w:val="Body"/>
        <w:rPr>
          <w:rFonts w:ascii="Arial" w:hAnsi="Arial" w:cs="Arial"/>
        </w:rPr>
      </w:pPr>
      <w:r w:rsidRPr="0028122E">
        <w:rPr>
          <w:rFonts w:ascii="Arial" w:hAnsi="Arial" w:cs="Arial"/>
        </w:rPr>
        <w:t>Bernfeld, P. (1955). [17] Amylases, α and β. Methods in Enzymology, 1, 149</w:t>
      </w:r>
      <w:r w:rsidRPr="0028122E">
        <w:rPr>
          <w:rFonts w:ascii="Cambria Math" w:hAnsi="Cambria Math" w:cs="Cambria Math"/>
        </w:rPr>
        <w:t>‑</w:t>
      </w:r>
      <w:r w:rsidRPr="0028122E">
        <w:rPr>
          <w:rFonts w:ascii="Arial" w:hAnsi="Arial" w:cs="Arial"/>
        </w:rPr>
        <w:t>158. https://doi.org/10.1016/0076-6879(55)01021-5</w:t>
      </w:r>
    </w:p>
    <w:p w14:paraId="72EF9E62" w14:textId="77777777" w:rsidR="0028122E" w:rsidRPr="0028122E" w:rsidRDefault="0028122E" w:rsidP="0028122E">
      <w:pPr>
        <w:pStyle w:val="Body"/>
        <w:rPr>
          <w:rFonts w:ascii="Arial" w:hAnsi="Arial" w:cs="Arial"/>
        </w:rPr>
      </w:pPr>
      <w:r w:rsidRPr="0028122E">
        <w:rPr>
          <w:rFonts w:ascii="Arial" w:hAnsi="Arial" w:cs="Arial"/>
        </w:rPr>
        <w:t xml:space="preserve">Bizjak, J., Mikulic-Petkovsek, M., </w:t>
      </w:r>
      <w:proofErr w:type="spellStart"/>
      <w:r w:rsidRPr="0028122E">
        <w:rPr>
          <w:rFonts w:ascii="Arial" w:hAnsi="Arial" w:cs="Arial"/>
        </w:rPr>
        <w:t>Stampar</w:t>
      </w:r>
      <w:proofErr w:type="spellEnd"/>
      <w:r w:rsidRPr="0028122E">
        <w:rPr>
          <w:rFonts w:ascii="Arial" w:hAnsi="Arial" w:cs="Arial"/>
        </w:rPr>
        <w:t xml:space="preserve">, F., &amp; </w:t>
      </w:r>
      <w:proofErr w:type="spellStart"/>
      <w:r w:rsidRPr="0028122E">
        <w:rPr>
          <w:rFonts w:ascii="Arial" w:hAnsi="Arial" w:cs="Arial"/>
        </w:rPr>
        <w:t>Veberic</w:t>
      </w:r>
      <w:proofErr w:type="spellEnd"/>
      <w:r w:rsidRPr="0028122E">
        <w:rPr>
          <w:rFonts w:ascii="Arial" w:hAnsi="Arial" w:cs="Arial"/>
        </w:rPr>
        <w:t xml:space="preserve">, R. (2013). Changes in Primary Metabolites and Polyphenols in the Peel of “Braeburn” Apples (Malus </w:t>
      </w:r>
      <w:proofErr w:type="spellStart"/>
      <w:r w:rsidRPr="0028122E">
        <w:rPr>
          <w:rFonts w:ascii="Arial" w:hAnsi="Arial" w:cs="Arial"/>
        </w:rPr>
        <w:t>domestica</w:t>
      </w:r>
      <w:proofErr w:type="spellEnd"/>
      <w:r w:rsidRPr="0028122E">
        <w:rPr>
          <w:rFonts w:ascii="Arial" w:hAnsi="Arial" w:cs="Arial"/>
        </w:rPr>
        <w:t xml:space="preserve"> </w:t>
      </w:r>
      <w:proofErr w:type="spellStart"/>
      <w:r w:rsidRPr="0028122E">
        <w:rPr>
          <w:rFonts w:ascii="Arial" w:hAnsi="Arial" w:cs="Arial"/>
        </w:rPr>
        <w:t>Borkh</w:t>
      </w:r>
      <w:proofErr w:type="spellEnd"/>
      <w:r w:rsidRPr="0028122E">
        <w:rPr>
          <w:rFonts w:ascii="Arial" w:hAnsi="Arial" w:cs="Arial"/>
        </w:rPr>
        <w:t>.) during Advanced Maturation. Journal of Agricultural and Food Chemistry, 61(43), 10283</w:t>
      </w:r>
      <w:r w:rsidRPr="0028122E">
        <w:rPr>
          <w:rFonts w:ascii="Cambria Math" w:hAnsi="Cambria Math" w:cs="Cambria Math"/>
        </w:rPr>
        <w:t>‑</w:t>
      </w:r>
      <w:r w:rsidRPr="0028122E">
        <w:rPr>
          <w:rFonts w:ascii="Arial" w:hAnsi="Arial" w:cs="Arial"/>
        </w:rPr>
        <w:t>10292. https://doi.org/10.1021/jf403064p</w:t>
      </w:r>
    </w:p>
    <w:p w14:paraId="6D9C0C10" w14:textId="77777777" w:rsidR="0028122E" w:rsidRPr="0028122E" w:rsidRDefault="0028122E" w:rsidP="0028122E">
      <w:pPr>
        <w:pStyle w:val="Body"/>
        <w:rPr>
          <w:rFonts w:ascii="Arial" w:hAnsi="Arial" w:cs="Arial"/>
        </w:rPr>
      </w:pPr>
      <w:r w:rsidRPr="0028122E">
        <w:rPr>
          <w:rFonts w:ascii="Arial" w:hAnsi="Arial" w:cs="Arial"/>
        </w:rPr>
        <w:t xml:space="preserve">Bouali, I., </w:t>
      </w:r>
      <w:proofErr w:type="spellStart"/>
      <w:r w:rsidRPr="0028122E">
        <w:rPr>
          <w:rFonts w:ascii="Arial" w:hAnsi="Arial" w:cs="Arial"/>
        </w:rPr>
        <w:t>Tsafouros</w:t>
      </w:r>
      <w:proofErr w:type="spellEnd"/>
      <w:r w:rsidRPr="0028122E">
        <w:rPr>
          <w:rFonts w:ascii="Arial" w:hAnsi="Arial" w:cs="Arial"/>
        </w:rPr>
        <w:t xml:space="preserve">, A., </w:t>
      </w:r>
      <w:proofErr w:type="spellStart"/>
      <w:r w:rsidRPr="0028122E">
        <w:rPr>
          <w:rFonts w:ascii="Arial" w:hAnsi="Arial" w:cs="Arial"/>
        </w:rPr>
        <w:t>Ntanos</w:t>
      </w:r>
      <w:proofErr w:type="spellEnd"/>
      <w:r w:rsidRPr="0028122E">
        <w:rPr>
          <w:rFonts w:ascii="Arial" w:hAnsi="Arial" w:cs="Arial"/>
        </w:rPr>
        <w:t xml:space="preserve">, E., </w:t>
      </w:r>
      <w:proofErr w:type="spellStart"/>
      <w:r w:rsidRPr="0028122E">
        <w:rPr>
          <w:rFonts w:ascii="Arial" w:hAnsi="Arial" w:cs="Arial"/>
        </w:rPr>
        <w:t>Albouchi</w:t>
      </w:r>
      <w:proofErr w:type="spellEnd"/>
      <w:r w:rsidRPr="0028122E">
        <w:rPr>
          <w:rFonts w:ascii="Arial" w:hAnsi="Arial" w:cs="Arial"/>
        </w:rPr>
        <w:t xml:space="preserve">, A., </w:t>
      </w:r>
      <w:proofErr w:type="spellStart"/>
      <w:r w:rsidRPr="0028122E">
        <w:rPr>
          <w:rFonts w:ascii="Arial" w:hAnsi="Arial" w:cs="Arial"/>
        </w:rPr>
        <w:t>Boukhchina</w:t>
      </w:r>
      <w:proofErr w:type="spellEnd"/>
      <w:r w:rsidRPr="0028122E">
        <w:rPr>
          <w:rFonts w:ascii="Arial" w:hAnsi="Arial" w:cs="Arial"/>
        </w:rPr>
        <w:t>, S., &amp; Roussos, P. A. (2023). Influence of Ripening Process on Pecan Nut (</w:t>
      </w:r>
      <w:proofErr w:type="spellStart"/>
      <w:r w:rsidRPr="0028122E">
        <w:rPr>
          <w:rFonts w:ascii="Arial" w:hAnsi="Arial" w:cs="Arial"/>
        </w:rPr>
        <w:t>Carya</w:t>
      </w:r>
      <w:proofErr w:type="spellEnd"/>
      <w:r w:rsidRPr="0028122E">
        <w:rPr>
          <w:rFonts w:ascii="Arial" w:hAnsi="Arial" w:cs="Arial"/>
        </w:rPr>
        <w:t xml:space="preserve"> </w:t>
      </w:r>
      <w:proofErr w:type="spellStart"/>
      <w:r w:rsidRPr="0028122E">
        <w:rPr>
          <w:rFonts w:ascii="Arial" w:hAnsi="Arial" w:cs="Arial"/>
        </w:rPr>
        <w:t>illinoinensis</w:t>
      </w:r>
      <w:proofErr w:type="spellEnd"/>
      <w:r w:rsidRPr="0028122E">
        <w:rPr>
          <w:rFonts w:ascii="Arial" w:hAnsi="Arial" w:cs="Arial"/>
        </w:rPr>
        <w:t xml:space="preserve">) Kernel </w:t>
      </w:r>
      <w:proofErr w:type="gramStart"/>
      <w:r w:rsidRPr="0028122E">
        <w:rPr>
          <w:rFonts w:ascii="Arial" w:hAnsi="Arial" w:cs="Arial"/>
        </w:rPr>
        <w:t>Quality :</w:t>
      </w:r>
      <w:proofErr w:type="gramEnd"/>
      <w:r w:rsidRPr="0028122E">
        <w:rPr>
          <w:rFonts w:ascii="Arial" w:hAnsi="Arial" w:cs="Arial"/>
        </w:rPr>
        <w:t xml:space="preserve"> Phenolic Profile, Antioxidant Activity, and Carbohydrate Composition. </w:t>
      </w:r>
      <w:proofErr w:type="spellStart"/>
      <w:r w:rsidRPr="0028122E">
        <w:rPr>
          <w:rFonts w:ascii="Arial" w:hAnsi="Arial" w:cs="Arial"/>
        </w:rPr>
        <w:t>Horticulturae</w:t>
      </w:r>
      <w:proofErr w:type="spellEnd"/>
      <w:r w:rsidRPr="0028122E">
        <w:rPr>
          <w:rFonts w:ascii="Arial" w:hAnsi="Arial" w:cs="Arial"/>
        </w:rPr>
        <w:t>, 9(10), Article 10. https://doi.org/10.3390/horticulturae9101093</w:t>
      </w:r>
    </w:p>
    <w:p w14:paraId="1687A266" w14:textId="77777777" w:rsidR="0028122E" w:rsidRPr="0028122E" w:rsidRDefault="0028122E" w:rsidP="0028122E">
      <w:pPr>
        <w:pStyle w:val="Body"/>
        <w:rPr>
          <w:rFonts w:ascii="Arial" w:hAnsi="Arial" w:cs="Arial"/>
        </w:rPr>
      </w:pPr>
      <w:r w:rsidRPr="0028122E">
        <w:rPr>
          <w:rFonts w:ascii="Arial" w:hAnsi="Arial" w:cs="Arial"/>
        </w:rPr>
        <w:t xml:space="preserve">Cai, M., Xie, C., </w:t>
      </w:r>
      <w:proofErr w:type="spellStart"/>
      <w:r w:rsidRPr="0028122E">
        <w:rPr>
          <w:rFonts w:ascii="Arial" w:hAnsi="Arial" w:cs="Arial"/>
        </w:rPr>
        <w:t>Lv</w:t>
      </w:r>
      <w:proofErr w:type="spellEnd"/>
      <w:r w:rsidRPr="0028122E">
        <w:rPr>
          <w:rFonts w:ascii="Arial" w:hAnsi="Arial" w:cs="Arial"/>
        </w:rPr>
        <w:t>, Y., Yang, K., &amp; Sun, P. (2020). Changes in physicochemical profiles and quality of apple juice treated by ultrafiltration and during its storage. Food Science &amp; Nutrition, 8(6), 2913</w:t>
      </w:r>
      <w:r w:rsidRPr="0028122E">
        <w:rPr>
          <w:rFonts w:ascii="Cambria Math" w:hAnsi="Cambria Math" w:cs="Cambria Math"/>
        </w:rPr>
        <w:t>‑</w:t>
      </w:r>
      <w:r w:rsidRPr="0028122E">
        <w:rPr>
          <w:rFonts w:ascii="Arial" w:hAnsi="Arial" w:cs="Arial"/>
        </w:rPr>
        <w:t>2919. https://doi.org/10.1002/fsn3.1593</w:t>
      </w:r>
    </w:p>
    <w:p w14:paraId="6C6DDBC6" w14:textId="77777777" w:rsidR="0028122E" w:rsidRPr="0028122E" w:rsidRDefault="0028122E" w:rsidP="0028122E">
      <w:pPr>
        <w:pStyle w:val="Body"/>
        <w:rPr>
          <w:rFonts w:ascii="Arial" w:hAnsi="Arial" w:cs="Arial"/>
        </w:rPr>
      </w:pPr>
      <w:r w:rsidRPr="0028122E">
        <w:rPr>
          <w:rFonts w:ascii="Arial" w:hAnsi="Arial" w:cs="Arial"/>
        </w:rPr>
        <w:t>Chim, C. (2022). Physicochemical and Antioxidant Properties in Varieties of Cashew Apple (</w:t>
      </w:r>
      <w:proofErr w:type="spellStart"/>
      <w:r w:rsidRPr="0028122E">
        <w:rPr>
          <w:rFonts w:ascii="Arial" w:hAnsi="Arial" w:cs="Arial"/>
        </w:rPr>
        <w:t>Aacardium</w:t>
      </w:r>
      <w:proofErr w:type="spellEnd"/>
      <w:r w:rsidRPr="0028122E">
        <w:rPr>
          <w:rFonts w:ascii="Arial" w:hAnsi="Arial" w:cs="Arial"/>
        </w:rPr>
        <w:t xml:space="preserve"> </w:t>
      </w:r>
      <w:proofErr w:type="spellStart"/>
      <w:r w:rsidRPr="0028122E">
        <w:rPr>
          <w:rFonts w:ascii="Arial" w:hAnsi="Arial" w:cs="Arial"/>
        </w:rPr>
        <w:t>Occidetale</w:t>
      </w:r>
      <w:proofErr w:type="spellEnd"/>
      <w:r w:rsidRPr="0028122E">
        <w:rPr>
          <w:rFonts w:ascii="Arial" w:hAnsi="Arial" w:cs="Arial"/>
        </w:rPr>
        <w:t xml:space="preserve"> L.). Advances in Food Technology &amp; Public health, 1</w:t>
      </w:r>
      <w:r w:rsidRPr="0028122E">
        <w:rPr>
          <w:rFonts w:ascii="Cambria Math" w:hAnsi="Cambria Math" w:cs="Cambria Math"/>
        </w:rPr>
        <w:t>‑</w:t>
      </w:r>
      <w:r w:rsidRPr="0028122E">
        <w:rPr>
          <w:rFonts w:ascii="Arial" w:hAnsi="Arial" w:cs="Arial"/>
        </w:rPr>
        <w:t>4. https://doi.org/10.46715/aftph2022.04.1000110</w:t>
      </w:r>
    </w:p>
    <w:p w14:paraId="4D952806" w14:textId="77777777" w:rsidR="0028122E" w:rsidRPr="0028122E" w:rsidRDefault="0028122E" w:rsidP="0028122E">
      <w:pPr>
        <w:pStyle w:val="Body"/>
        <w:rPr>
          <w:rFonts w:ascii="Arial" w:hAnsi="Arial" w:cs="Arial"/>
        </w:rPr>
      </w:pPr>
      <w:r w:rsidRPr="0028122E">
        <w:rPr>
          <w:rFonts w:ascii="Arial" w:hAnsi="Arial" w:cs="Arial"/>
        </w:rPr>
        <w:t xml:space="preserve">Ci &amp; Indira, K. C. (2016). Quantitative estimation of total phenolic, flavonoids, tannin and chlorophyll content of leaves of </w:t>
      </w:r>
      <w:proofErr w:type="spellStart"/>
      <w:r w:rsidRPr="0028122E">
        <w:rPr>
          <w:rFonts w:ascii="Arial" w:hAnsi="Arial" w:cs="Arial"/>
        </w:rPr>
        <w:t>Strobilanthes</w:t>
      </w:r>
      <w:proofErr w:type="spellEnd"/>
      <w:r w:rsidRPr="0028122E">
        <w:rPr>
          <w:rFonts w:ascii="Arial" w:hAnsi="Arial" w:cs="Arial"/>
        </w:rPr>
        <w:t xml:space="preserve"> </w:t>
      </w:r>
      <w:proofErr w:type="spellStart"/>
      <w:r w:rsidRPr="0028122E">
        <w:rPr>
          <w:rFonts w:ascii="Arial" w:hAnsi="Arial" w:cs="Arial"/>
        </w:rPr>
        <w:t>Kunthiana</w:t>
      </w:r>
      <w:proofErr w:type="spellEnd"/>
      <w:r w:rsidRPr="0028122E">
        <w:rPr>
          <w:rFonts w:ascii="Arial" w:hAnsi="Arial" w:cs="Arial"/>
        </w:rPr>
        <w:t xml:space="preserve"> (</w:t>
      </w:r>
      <w:proofErr w:type="spellStart"/>
      <w:r w:rsidRPr="0028122E">
        <w:rPr>
          <w:rFonts w:ascii="Arial" w:hAnsi="Arial" w:cs="Arial"/>
        </w:rPr>
        <w:t>Neelakurinji</w:t>
      </w:r>
      <w:proofErr w:type="spellEnd"/>
      <w:r w:rsidRPr="0028122E">
        <w:rPr>
          <w:rFonts w:ascii="Arial" w:hAnsi="Arial" w:cs="Arial"/>
        </w:rPr>
        <w:t>). Journal of Medicinal Plants Studies.</w:t>
      </w:r>
    </w:p>
    <w:p w14:paraId="6E2D5A00" w14:textId="77777777" w:rsidR="0028122E" w:rsidRPr="0028122E" w:rsidRDefault="0028122E" w:rsidP="0028122E">
      <w:pPr>
        <w:pStyle w:val="Body"/>
        <w:rPr>
          <w:rFonts w:ascii="Arial" w:hAnsi="Arial" w:cs="Arial"/>
        </w:rPr>
      </w:pPr>
      <w:r w:rsidRPr="0028122E">
        <w:rPr>
          <w:rFonts w:ascii="Arial" w:hAnsi="Arial" w:cs="Arial"/>
        </w:rPr>
        <w:t xml:space="preserve">Cruz Reina, L. J., Durán-Aranguren, D. D., Forero-Rojas, L. F., </w:t>
      </w:r>
      <w:proofErr w:type="spellStart"/>
      <w:r w:rsidRPr="0028122E">
        <w:rPr>
          <w:rFonts w:ascii="Arial" w:hAnsi="Arial" w:cs="Arial"/>
        </w:rPr>
        <w:t>Tarapuez-Viveros</w:t>
      </w:r>
      <w:proofErr w:type="spellEnd"/>
      <w:r w:rsidRPr="0028122E">
        <w:rPr>
          <w:rFonts w:ascii="Arial" w:hAnsi="Arial" w:cs="Arial"/>
        </w:rPr>
        <w:t>, L. F., Durán-</w:t>
      </w:r>
      <w:proofErr w:type="spellStart"/>
      <w:r w:rsidRPr="0028122E">
        <w:rPr>
          <w:rFonts w:ascii="Arial" w:hAnsi="Arial" w:cs="Arial"/>
        </w:rPr>
        <w:t>Sequeda</w:t>
      </w:r>
      <w:proofErr w:type="spellEnd"/>
      <w:r w:rsidRPr="0028122E">
        <w:rPr>
          <w:rFonts w:ascii="Arial" w:hAnsi="Arial" w:cs="Arial"/>
        </w:rPr>
        <w:t xml:space="preserve">, D., </w:t>
      </w:r>
      <w:proofErr w:type="spellStart"/>
      <w:r w:rsidRPr="0028122E">
        <w:rPr>
          <w:rFonts w:ascii="Arial" w:hAnsi="Arial" w:cs="Arial"/>
        </w:rPr>
        <w:t>Carazzone</w:t>
      </w:r>
      <w:proofErr w:type="spellEnd"/>
      <w:r w:rsidRPr="0028122E">
        <w:rPr>
          <w:rFonts w:ascii="Arial" w:hAnsi="Arial" w:cs="Arial"/>
        </w:rPr>
        <w:t xml:space="preserve">, C., &amp; Sierra, R. (2022). Chemical composition and bioactive compounds of cashew (Anacardium occidentale) apple juice and bagasse from Colombian varieties. </w:t>
      </w:r>
      <w:proofErr w:type="spellStart"/>
      <w:r w:rsidRPr="0028122E">
        <w:rPr>
          <w:rFonts w:ascii="Arial" w:hAnsi="Arial" w:cs="Arial"/>
        </w:rPr>
        <w:t>Heliyon</w:t>
      </w:r>
      <w:proofErr w:type="spellEnd"/>
      <w:r w:rsidRPr="0028122E">
        <w:rPr>
          <w:rFonts w:ascii="Arial" w:hAnsi="Arial" w:cs="Arial"/>
        </w:rPr>
        <w:t>, 8(5), e09528. https://doi.org/10.1016/j.heliyon.2022.e09528</w:t>
      </w:r>
    </w:p>
    <w:p w14:paraId="5CE29A73" w14:textId="77777777" w:rsidR="0028122E" w:rsidRPr="0028122E" w:rsidRDefault="0028122E" w:rsidP="0028122E">
      <w:pPr>
        <w:pStyle w:val="Body"/>
        <w:rPr>
          <w:rFonts w:ascii="Arial" w:hAnsi="Arial" w:cs="Arial"/>
        </w:rPr>
      </w:pPr>
      <w:r w:rsidRPr="0028122E">
        <w:rPr>
          <w:rFonts w:ascii="Arial" w:hAnsi="Arial" w:cs="Arial"/>
        </w:rPr>
        <w:t>Cunniff, P. (1995). Official methods of analysis of AOAC international (16th ed). Association of Official Analytical Chemists.</w:t>
      </w:r>
    </w:p>
    <w:p w14:paraId="557CBFD3" w14:textId="310CB0C1" w:rsidR="00CD2F64" w:rsidRDefault="00CD2F64" w:rsidP="0028122E">
      <w:pPr>
        <w:pStyle w:val="Body"/>
        <w:rPr>
          <w:rFonts w:ascii="Arial" w:hAnsi="Arial" w:cs="Arial"/>
        </w:rPr>
      </w:pPr>
      <w:proofErr w:type="spellStart"/>
      <w:r w:rsidRPr="00CD2F64">
        <w:rPr>
          <w:rFonts w:ascii="Arial" w:hAnsi="Arial" w:cs="Arial"/>
        </w:rPr>
        <w:t>Dedehou</w:t>
      </w:r>
      <w:proofErr w:type="spellEnd"/>
      <w:r w:rsidRPr="00CD2F64">
        <w:rPr>
          <w:rFonts w:ascii="Arial" w:hAnsi="Arial" w:cs="Arial"/>
        </w:rPr>
        <w:t xml:space="preserve">, E., Dossou, J., &amp; </w:t>
      </w:r>
      <w:proofErr w:type="spellStart"/>
      <w:r w:rsidRPr="00CD2F64">
        <w:rPr>
          <w:rFonts w:ascii="Arial" w:hAnsi="Arial" w:cs="Arial"/>
        </w:rPr>
        <w:t>Soumanou</w:t>
      </w:r>
      <w:proofErr w:type="spellEnd"/>
      <w:r w:rsidRPr="00CD2F64">
        <w:rPr>
          <w:rFonts w:ascii="Arial" w:hAnsi="Arial" w:cs="Arial"/>
        </w:rPr>
        <w:t xml:space="preserve">, M. (2015). Diagnostic study of cashew apple juice processing technologies in Benin. International Journal of Biological and Chemical Sciences, 9(1), 371. </w:t>
      </w:r>
      <w:hyperlink r:id="rId20" w:history="1">
        <w:r w:rsidRPr="00897543">
          <w:rPr>
            <w:rStyle w:val="Hyperlink"/>
            <w:rFonts w:ascii="Arial" w:hAnsi="Arial" w:cs="Arial"/>
          </w:rPr>
          <w:t>https://doi.org/10.4314/ijbcs.v9i1.32</w:t>
        </w:r>
      </w:hyperlink>
    </w:p>
    <w:p w14:paraId="0D037C1B" w14:textId="0584DF72" w:rsidR="0028122E" w:rsidRPr="0028122E" w:rsidRDefault="0028122E" w:rsidP="0028122E">
      <w:pPr>
        <w:pStyle w:val="Body"/>
        <w:rPr>
          <w:rFonts w:ascii="Arial" w:hAnsi="Arial" w:cs="Arial"/>
        </w:rPr>
      </w:pPr>
      <w:r w:rsidRPr="0028122E">
        <w:rPr>
          <w:rFonts w:ascii="Arial" w:hAnsi="Arial" w:cs="Arial"/>
        </w:rPr>
        <w:t xml:space="preserve">Deli, M. G. E. P., Kirit, B. D., </w:t>
      </w:r>
      <w:proofErr w:type="spellStart"/>
      <w:r w:rsidRPr="0028122E">
        <w:rPr>
          <w:rFonts w:ascii="Arial" w:hAnsi="Arial" w:cs="Arial"/>
        </w:rPr>
        <w:t>Ağçam</w:t>
      </w:r>
      <w:proofErr w:type="spellEnd"/>
      <w:r w:rsidRPr="0028122E">
        <w:rPr>
          <w:rFonts w:ascii="Arial" w:hAnsi="Arial" w:cs="Arial"/>
        </w:rPr>
        <w:t xml:space="preserve">, E., </w:t>
      </w:r>
      <w:proofErr w:type="spellStart"/>
      <w:r w:rsidRPr="0028122E">
        <w:rPr>
          <w:rFonts w:ascii="Arial" w:hAnsi="Arial" w:cs="Arial"/>
        </w:rPr>
        <w:t>Cinkir</w:t>
      </w:r>
      <w:proofErr w:type="spellEnd"/>
      <w:r w:rsidRPr="0028122E">
        <w:rPr>
          <w:rFonts w:ascii="Arial" w:hAnsi="Arial" w:cs="Arial"/>
        </w:rPr>
        <w:t xml:space="preserve">, N. I., &amp; Akyildiz, A. (2022). Changes in cashew apple juice treated with optimum </w:t>
      </w:r>
      <w:proofErr w:type="spellStart"/>
      <w:r w:rsidRPr="0028122E">
        <w:rPr>
          <w:rFonts w:ascii="Arial" w:hAnsi="Arial" w:cs="Arial"/>
        </w:rPr>
        <w:t>thermosonication</w:t>
      </w:r>
      <w:proofErr w:type="spellEnd"/>
      <w:r w:rsidRPr="0028122E">
        <w:rPr>
          <w:rFonts w:ascii="Arial" w:hAnsi="Arial" w:cs="Arial"/>
        </w:rPr>
        <w:t xml:space="preserve"> during storage. Food Chemistry Advances, 1, 100120. https://doi.org/10.1016/j.focha.2022.100120</w:t>
      </w:r>
    </w:p>
    <w:p w14:paraId="59BCDA45" w14:textId="77777777" w:rsidR="0028122E" w:rsidRPr="0028122E" w:rsidRDefault="0028122E" w:rsidP="0028122E">
      <w:pPr>
        <w:pStyle w:val="Body"/>
        <w:rPr>
          <w:rFonts w:ascii="Arial" w:hAnsi="Arial" w:cs="Arial"/>
        </w:rPr>
      </w:pPr>
      <w:proofErr w:type="spellStart"/>
      <w:r w:rsidRPr="0028122E">
        <w:rPr>
          <w:rFonts w:ascii="Arial" w:hAnsi="Arial" w:cs="Arial"/>
        </w:rPr>
        <w:t>Dimoso</w:t>
      </w:r>
      <w:proofErr w:type="spellEnd"/>
      <w:r w:rsidRPr="0028122E">
        <w:rPr>
          <w:rFonts w:ascii="Arial" w:hAnsi="Arial" w:cs="Arial"/>
        </w:rPr>
        <w:t xml:space="preserve">, N., </w:t>
      </w:r>
      <w:proofErr w:type="spellStart"/>
      <w:r w:rsidRPr="0028122E">
        <w:rPr>
          <w:rFonts w:ascii="Arial" w:hAnsi="Arial" w:cs="Arial"/>
        </w:rPr>
        <w:t>Makule</w:t>
      </w:r>
      <w:proofErr w:type="spellEnd"/>
      <w:r w:rsidRPr="0028122E">
        <w:rPr>
          <w:rFonts w:ascii="Arial" w:hAnsi="Arial" w:cs="Arial"/>
        </w:rPr>
        <w:t>, E., &amp; Kassim, N. (2020). Quality Assessment of Formulated Osmotically Dehydrated Cashew Apple (Anacardium occidentale L.) Slices Dried using Hot air and Solar Driers.</w:t>
      </w:r>
    </w:p>
    <w:p w14:paraId="3D0E6754" w14:textId="77777777" w:rsidR="0028122E" w:rsidRPr="0028122E" w:rsidRDefault="0028122E" w:rsidP="0028122E">
      <w:pPr>
        <w:pStyle w:val="Body"/>
        <w:rPr>
          <w:rFonts w:ascii="Arial" w:hAnsi="Arial" w:cs="Arial"/>
        </w:rPr>
      </w:pPr>
      <w:r w:rsidRPr="0028122E">
        <w:rPr>
          <w:rFonts w:ascii="Arial" w:hAnsi="Arial" w:cs="Arial"/>
        </w:rPr>
        <w:t xml:space="preserve">DuBois, Michel., Gilles, K. A., Hamilton, J. K., </w:t>
      </w:r>
      <w:proofErr w:type="spellStart"/>
      <w:r w:rsidRPr="0028122E">
        <w:rPr>
          <w:rFonts w:ascii="Arial" w:hAnsi="Arial" w:cs="Arial"/>
        </w:rPr>
        <w:t>Rebers</w:t>
      </w:r>
      <w:proofErr w:type="spellEnd"/>
      <w:r w:rsidRPr="0028122E">
        <w:rPr>
          <w:rFonts w:ascii="Arial" w:hAnsi="Arial" w:cs="Arial"/>
        </w:rPr>
        <w:t>, P. A., &amp; Smith, Fred. (1956). Colorimetric Method for Determination of Sugars and Related Substances. Analytical Chemistry, 28(3), 350</w:t>
      </w:r>
      <w:r w:rsidRPr="0028122E">
        <w:rPr>
          <w:rFonts w:ascii="Cambria Math" w:hAnsi="Cambria Math" w:cs="Cambria Math"/>
        </w:rPr>
        <w:t>‑</w:t>
      </w:r>
      <w:r w:rsidRPr="0028122E">
        <w:rPr>
          <w:rFonts w:ascii="Arial" w:hAnsi="Arial" w:cs="Arial"/>
        </w:rPr>
        <w:t>356. https://doi.org/10.1021/ac60111a017</w:t>
      </w:r>
    </w:p>
    <w:p w14:paraId="37F08313" w14:textId="77777777" w:rsidR="00CD2F64" w:rsidRDefault="00CD2F64" w:rsidP="0028122E">
      <w:pPr>
        <w:pStyle w:val="Body"/>
        <w:rPr>
          <w:rFonts w:ascii="Arial" w:hAnsi="Arial" w:cs="Arial"/>
        </w:rPr>
      </w:pPr>
      <w:proofErr w:type="spellStart"/>
      <w:r w:rsidRPr="00CD2F64">
        <w:rPr>
          <w:rFonts w:ascii="Arial" w:hAnsi="Arial" w:cs="Arial"/>
        </w:rPr>
        <w:lastRenderedPageBreak/>
        <w:t>Emelike</w:t>
      </w:r>
      <w:proofErr w:type="spellEnd"/>
      <w:r w:rsidRPr="00CD2F64">
        <w:rPr>
          <w:rFonts w:ascii="Arial" w:hAnsi="Arial" w:cs="Arial"/>
        </w:rPr>
        <w:t>, N. J., &amp; Obinna-</w:t>
      </w:r>
      <w:proofErr w:type="spellStart"/>
      <w:r w:rsidRPr="00CD2F64">
        <w:rPr>
          <w:rFonts w:ascii="Arial" w:hAnsi="Arial" w:cs="Arial"/>
        </w:rPr>
        <w:t>Echem</w:t>
      </w:r>
      <w:proofErr w:type="spellEnd"/>
      <w:r w:rsidRPr="00CD2F64">
        <w:rPr>
          <w:rFonts w:ascii="Arial" w:hAnsi="Arial" w:cs="Arial"/>
        </w:rPr>
        <w:t>, P. C. (n.d.). Physicochemical and microbiological properties Quality of cashew apple juice.</w:t>
      </w:r>
    </w:p>
    <w:p w14:paraId="2277E495" w14:textId="60B5C26C" w:rsidR="0028122E" w:rsidRPr="0028122E" w:rsidRDefault="0028122E" w:rsidP="0028122E">
      <w:pPr>
        <w:pStyle w:val="Body"/>
        <w:rPr>
          <w:rFonts w:ascii="Arial" w:hAnsi="Arial" w:cs="Arial"/>
        </w:rPr>
      </w:pPr>
      <w:r w:rsidRPr="0028122E">
        <w:rPr>
          <w:rFonts w:ascii="Arial" w:hAnsi="Arial" w:cs="Arial"/>
        </w:rPr>
        <w:t>Ghag, S. S., Gokhale, J. S., &amp; Lele, S. S. (2024). Shelf-life extension of cashew apples (Anacardium occidentale) by chemical pretreatment using dip and dry method. Journal of Food Measurement and Characterization, 18(3), 2306</w:t>
      </w:r>
      <w:r w:rsidRPr="0028122E">
        <w:rPr>
          <w:rFonts w:ascii="Cambria Math" w:hAnsi="Cambria Math" w:cs="Cambria Math"/>
        </w:rPr>
        <w:t>‑</w:t>
      </w:r>
      <w:r w:rsidRPr="0028122E">
        <w:rPr>
          <w:rFonts w:ascii="Arial" w:hAnsi="Arial" w:cs="Arial"/>
        </w:rPr>
        <w:t>2317. https://doi.org/10.1007/s11694-024-02356-6</w:t>
      </w:r>
    </w:p>
    <w:p w14:paraId="6C88E618" w14:textId="77777777" w:rsidR="0028122E" w:rsidRPr="0028122E" w:rsidRDefault="0028122E" w:rsidP="0028122E">
      <w:pPr>
        <w:pStyle w:val="Body"/>
        <w:rPr>
          <w:rFonts w:ascii="Arial" w:hAnsi="Arial" w:cs="Arial"/>
        </w:rPr>
      </w:pPr>
      <w:r w:rsidRPr="0028122E">
        <w:rPr>
          <w:rFonts w:ascii="Arial" w:hAnsi="Arial" w:cs="Arial"/>
        </w:rPr>
        <w:t>Hanh, N. T., Trang, N. T., Anh, N. T. M., Huong, N. T., Hung, N. V., Trang, V. T., Long, N. V., &amp; Huda, N. (2024). Effect of Pretreatment Methods on Juice Extraction Yield and Nutritional Composition of Cashew Apple (Anacardium Occidentale L.) Harvested from Binh Phuoc (Vietnam). Current Research in Nutrition and Food Science Journal, 12(1), 115</w:t>
      </w:r>
      <w:r w:rsidRPr="0028122E">
        <w:rPr>
          <w:rFonts w:ascii="Cambria Math" w:hAnsi="Cambria Math" w:cs="Cambria Math"/>
        </w:rPr>
        <w:t>‑</w:t>
      </w:r>
      <w:r w:rsidRPr="0028122E">
        <w:rPr>
          <w:rFonts w:ascii="Arial" w:hAnsi="Arial" w:cs="Arial"/>
        </w:rPr>
        <w:t>124. https://doi.org/10.12944/CRNFSJ.12.1.09</w:t>
      </w:r>
    </w:p>
    <w:p w14:paraId="5B59F751" w14:textId="77777777" w:rsidR="00CD2F64" w:rsidRPr="00CD2F64" w:rsidRDefault="00CD2F64" w:rsidP="00CD2F64">
      <w:pPr>
        <w:pStyle w:val="Body"/>
        <w:rPr>
          <w:rFonts w:ascii="Arial" w:hAnsi="Arial" w:cs="Arial"/>
        </w:rPr>
      </w:pPr>
      <w:proofErr w:type="spellStart"/>
      <w:r w:rsidRPr="00CD2F64">
        <w:rPr>
          <w:rFonts w:ascii="Arial" w:hAnsi="Arial" w:cs="Arial"/>
        </w:rPr>
        <w:t>Hêdiblè</w:t>
      </w:r>
      <w:proofErr w:type="spellEnd"/>
      <w:r w:rsidRPr="00CD2F64">
        <w:rPr>
          <w:rFonts w:ascii="Arial" w:hAnsi="Arial" w:cs="Arial"/>
        </w:rPr>
        <w:t xml:space="preserve">, L. G., </w:t>
      </w:r>
      <w:proofErr w:type="spellStart"/>
      <w:r w:rsidRPr="00CD2F64">
        <w:rPr>
          <w:rFonts w:ascii="Arial" w:hAnsi="Arial" w:cs="Arial"/>
        </w:rPr>
        <w:t>Adjou</w:t>
      </w:r>
      <w:proofErr w:type="spellEnd"/>
      <w:r w:rsidRPr="00CD2F64">
        <w:rPr>
          <w:rFonts w:ascii="Arial" w:hAnsi="Arial" w:cs="Arial"/>
        </w:rPr>
        <w:t xml:space="preserve">, E. S., </w:t>
      </w:r>
      <w:proofErr w:type="spellStart"/>
      <w:r w:rsidRPr="00CD2F64">
        <w:rPr>
          <w:rFonts w:ascii="Arial" w:hAnsi="Arial" w:cs="Arial"/>
        </w:rPr>
        <w:t>Tchobo</w:t>
      </w:r>
      <w:proofErr w:type="spellEnd"/>
      <w:r w:rsidRPr="00CD2F64">
        <w:rPr>
          <w:rFonts w:ascii="Arial" w:hAnsi="Arial" w:cs="Arial"/>
        </w:rPr>
        <w:t xml:space="preserve">, F. P., </w:t>
      </w:r>
      <w:proofErr w:type="spellStart"/>
      <w:r w:rsidRPr="00CD2F64">
        <w:rPr>
          <w:rFonts w:ascii="Arial" w:hAnsi="Arial" w:cs="Arial"/>
        </w:rPr>
        <w:t>Agbangnan</w:t>
      </w:r>
      <w:proofErr w:type="spellEnd"/>
      <w:r w:rsidRPr="00CD2F64">
        <w:rPr>
          <w:rFonts w:ascii="Arial" w:hAnsi="Arial" w:cs="Arial"/>
        </w:rPr>
        <w:t xml:space="preserve">, P., &amp; </w:t>
      </w:r>
      <w:proofErr w:type="spellStart"/>
      <w:r w:rsidRPr="00CD2F64">
        <w:rPr>
          <w:rFonts w:ascii="Arial" w:hAnsi="Arial" w:cs="Arial"/>
        </w:rPr>
        <w:t>Soumanou</w:t>
      </w:r>
      <w:proofErr w:type="spellEnd"/>
      <w:r w:rsidRPr="00CD2F64">
        <w:rPr>
          <w:rFonts w:ascii="Arial" w:hAnsi="Arial" w:cs="Arial"/>
        </w:rPr>
        <w:t>, M. M. (2017). Physicochemical and morphological characterization of three morphotypes of cashew apples (Anacardium Occidental L.) for their use in the production of edible alcohol and spirits.</w:t>
      </w:r>
    </w:p>
    <w:p w14:paraId="2571BEDC" w14:textId="77777777" w:rsidR="00CD2F64" w:rsidRPr="00CD2F64" w:rsidRDefault="00CD2F64" w:rsidP="00CD2F64">
      <w:pPr>
        <w:pStyle w:val="Body"/>
        <w:rPr>
          <w:rFonts w:ascii="Arial" w:hAnsi="Arial" w:cs="Arial"/>
        </w:rPr>
      </w:pPr>
      <w:r w:rsidRPr="00CD2F64">
        <w:rPr>
          <w:rFonts w:ascii="Arial" w:hAnsi="Arial" w:cs="Arial"/>
        </w:rPr>
        <w:t xml:space="preserve">Jia, D., Liao, G., Ye, B., Zhong, M., Huang, C., &amp; Xu, X. (2024). Changes in fruit quality, phenolic compounds and antioxidant activity of kiwifruit (Actinidia </w:t>
      </w:r>
      <w:proofErr w:type="spellStart"/>
      <w:r w:rsidRPr="00CD2F64">
        <w:rPr>
          <w:rFonts w:ascii="Arial" w:hAnsi="Arial" w:cs="Arial"/>
        </w:rPr>
        <w:t>eriantha</w:t>
      </w:r>
      <w:proofErr w:type="spellEnd"/>
      <w:r w:rsidRPr="00CD2F64">
        <w:rPr>
          <w:rFonts w:ascii="Arial" w:hAnsi="Arial" w:cs="Arial"/>
        </w:rPr>
        <w:t>) during on-vine ripening. LWT, 206, 116564. https://doi.org/10.1016/j.lwt.2024.116564</w:t>
      </w:r>
    </w:p>
    <w:p w14:paraId="17B3CEFF" w14:textId="77777777" w:rsidR="00CD2F64" w:rsidRPr="00CD2F64" w:rsidRDefault="00CD2F64" w:rsidP="00CD2F64">
      <w:pPr>
        <w:pStyle w:val="Body"/>
        <w:rPr>
          <w:rFonts w:ascii="Arial" w:hAnsi="Arial" w:cs="Arial"/>
        </w:rPr>
      </w:pPr>
      <w:r w:rsidRPr="00CD2F64">
        <w:rPr>
          <w:rFonts w:ascii="Arial" w:hAnsi="Arial" w:cs="Arial"/>
        </w:rPr>
        <w:t>Kenneth, H. (1990). Official Method of Analysis of the Association of official analytical chemists: Vol. Volume 1 (Fifteenth Edition).</w:t>
      </w:r>
    </w:p>
    <w:p w14:paraId="247176A0" w14:textId="38D354C8" w:rsidR="00CD2F64" w:rsidRDefault="00CD2F64" w:rsidP="00CD2F64">
      <w:pPr>
        <w:pStyle w:val="Body"/>
        <w:rPr>
          <w:rFonts w:ascii="Arial" w:hAnsi="Arial" w:cs="Arial"/>
        </w:rPr>
      </w:pPr>
      <w:proofErr w:type="spellStart"/>
      <w:r w:rsidRPr="00CD2F64">
        <w:rPr>
          <w:rFonts w:ascii="Arial" w:hAnsi="Arial" w:cs="Arial"/>
        </w:rPr>
        <w:t>Konsue</w:t>
      </w:r>
      <w:proofErr w:type="spellEnd"/>
      <w:r w:rsidRPr="00CD2F64">
        <w:rPr>
          <w:rFonts w:ascii="Arial" w:hAnsi="Arial" w:cs="Arial"/>
        </w:rPr>
        <w:t xml:space="preserve">, N., </w:t>
      </w:r>
      <w:proofErr w:type="spellStart"/>
      <w:r w:rsidRPr="00CD2F64">
        <w:rPr>
          <w:rFonts w:ascii="Arial" w:hAnsi="Arial" w:cs="Arial"/>
        </w:rPr>
        <w:t>Bunyameen</w:t>
      </w:r>
      <w:proofErr w:type="spellEnd"/>
      <w:r w:rsidRPr="00CD2F64">
        <w:rPr>
          <w:rFonts w:ascii="Arial" w:hAnsi="Arial" w:cs="Arial"/>
        </w:rPr>
        <w:t xml:space="preserve">, N., &amp; </w:t>
      </w:r>
      <w:proofErr w:type="spellStart"/>
      <w:r w:rsidRPr="00CD2F64">
        <w:rPr>
          <w:rFonts w:ascii="Arial" w:hAnsi="Arial" w:cs="Arial"/>
        </w:rPr>
        <w:t>Donlao</w:t>
      </w:r>
      <w:proofErr w:type="spellEnd"/>
      <w:r w:rsidRPr="00CD2F64">
        <w:rPr>
          <w:rFonts w:ascii="Arial" w:hAnsi="Arial" w:cs="Arial"/>
        </w:rPr>
        <w:t xml:space="preserve">, N. (2023). Use of young jackfruit (Artocarpus heterophyllus Lam.) as a plant-based food ingredient: Influence of maturity on chemical properties and changes during in vitro digestion. LWT, 180, 114721. </w:t>
      </w:r>
      <w:hyperlink r:id="rId21" w:history="1">
        <w:r w:rsidRPr="00897543">
          <w:rPr>
            <w:rStyle w:val="Hyperlink"/>
            <w:rFonts w:ascii="Arial" w:hAnsi="Arial" w:cs="Arial"/>
          </w:rPr>
          <w:t>https://doi.org/10.1016/j.lwt.2023.114721</w:t>
        </w:r>
      </w:hyperlink>
    </w:p>
    <w:p w14:paraId="16344EE3" w14:textId="19CB39B4" w:rsidR="0028122E" w:rsidRPr="0028122E" w:rsidRDefault="0028122E" w:rsidP="00CD2F64">
      <w:pPr>
        <w:pStyle w:val="Body"/>
        <w:rPr>
          <w:rFonts w:ascii="Arial" w:hAnsi="Arial" w:cs="Arial"/>
        </w:rPr>
      </w:pPr>
      <w:r w:rsidRPr="0028122E">
        <w:rPr>
          <w:rFonts w:ascii="Arial" w:hAnsi="Arial" w:cs="Arial"/>
        </w:rPr>
        <w:t xml:space="preserve">Kumar, H., </w:t>
      </w:r>
      <w:proofErr w:type="spellStart"/>
      <w:r w:rsidRPr="0028122E">
        <w:rPr>
          <w:rFonts w:ascii="Arial" w:hAnsi="Arial" w:cs="Arial"/>
        </w:rPr>
        <w:t>Kimta</w:t>
      </w:r>
      <w:proofErr w:type="spellEnd"/>
      <w:r w:rsidRPr="0028122E">
        <w:rPr>
          <w:rFonts w:ascii="Arial" w:hAnsi="Arial" w:cs="Arial"/>
        </w:rPr>
        <w:t xml:space="preserve">, N., </w:t>
      </w:r>
      <w:proofErr w:type="spellStart"/>
      <w:r w:rsidRPr="0028122E">
        <w:rPr>
          <w:rFonts w:ascii="Arial" w:hAnsi="Arial" w:cs="Arial"/>
        </w:rPr>
        <w:t>Guleria</w:t>
      </w:r>
      <w:proofErr w:type="spellEnd"/>
      <w:r w:rsidRPr="0028122E">
        <w:rPr>
          <w:rFonts w:ascii="Arial" w:hAnsi="Arial" w:cs="Arial"/>
        </w:rPr>
        <w:t xml:space="preserve">, S., </w:t>
      </w:r>
      <w:proofErr w:type="spellStart"/>
      <w:r w:rsidRPr="0028122E">
        <w:rPr>
          <w:rFonts w:ascii="Arial" w:hAnsi="Arial" w:cs="Arial"/>
        </w:rPr>
        <w:t>Cimler</w:t>
      </w:r>
      <w:proofErr w:type="spellEnd"/>
      <w:r w:rsidRPr="0028122E">
        <w:rPr>
          <w:rFonts w:ascii="Arial" w:hAnsi="Arial" w:cs="Arial"/>
        </w:rPr>
        <w:t xml:space="preserve">, R., Sethi, N., Dhanjal, D. S., Singh, R., Duggal, S., Verma, R., Prerna, P., </w:t>
      </w:r>
      <w:proofErr w:type="spellStart"/>
      <w:r w:rsidRPr="0028122E">
        <w:rPr>
          <w:rFonts w:ascii="Arial" w:hAnsi="Arial" w:cs="Arial"/>
        </w:rPr>
        <w:t>Pathera</w:t>
      </w:r>
      <w:proofErr w:type="spellEnd"/>
      <w:r w:rsidRPr="0028122E">
        <w:rPr>
          <w:rFonts w:ascii="Arial" w:hAnsi="Arial" w:cs="Arial"/>
        </w:rPr>
        <w:t xml:space="preserve">, A. K., Alomar, S. Y., &amp; Kuca, K. (2024). Valorization of non-edible fruit seeds into valuable </w:t>
      </w:r>
      <w:proofErr w:type="gramStart"/>
      <w:r w:rsidRPr="0028122E">
        <w:rPr>
          <w:rFonts w:ascii="Arial" w:hAnsi="Arial" w:cs="Arial"/>
        </w:rPr>
        <w:t>products :</w:t>
      </w:r>
      <w:proofErr w:type="gramEnd"/>
      <w:r w:rsidRPr="0028122E">
        <w:rPr>
          <w:rFonts w:ascii="Arial" w:hAnsi="Arial" w:cs="Arial"/>
        </w:rPr>
        <w:t xml:space="preserve"> A sustainable approach towards circular bioeconomy. Science of The Total Environment, 922, 171142. https://doi.org/10.1016/j.scitotenv.2024.171142</w:t>
      </w:r>
    </w:p>
    <w:p w14:paraId="6FC30E9D" w14:textId="77777777" w:rsidR="0028122E" w:rsidRPr="0028122E" w:rsidRDefault="0028122E" w:rsidP="0028122E">
      <w:pPr>
        <w:pStyle w:val="Body"/>
        <w:rPr>
          <w:rFonts w:ascii="Arial" w:hAnsi="Arial" w:cs="Arial"/>
        </w:rPr>
      </w:pPr>
      <w:r w:rsidRPr="0028122E">
        <w:rPr>
          <w:rFonts w:ascii="Arial" w:hAnsi="Arial" w:cs="Arial"/>
        </w:rPr>
        <w:t xml:space="preserve">Luengo Fereira, A. J., &amp; Hernández-Varela, J. D. (2021). Relationship between color and </w:t>
      </w:r>
      <w:proofErr w:type="spellStart"/>
      <w:r w:rsidRPr="0028122E">
        <w:rPr>
          <w:rFonts w:ascii="Arial" w:hAnsi="Arial" w:cs="Arial"/>
        </w:rPr>
        <w:t>physico</w:t>
      </w:r>
      <w:proofErr w:type="spellEnd"/>
      <w:r w:rsidRPr="0028122E">
        <w:rPr>
          <w:rFonts w:ascii="Arial" w:hAnsi="Arial" w:cs="Arial"/>
        </w:rPr>
        <w:t xml:space="preserve">-chemical properties of cashew apple (Anacardium occidentale L.) at different days of storage. </w:t>
      </w:r>
      <w:proofErr w:type="spellStart"/>
      <w:r w:rsidRPr="0028122E">
        <w:rPr>
          <w:rFonts w:ascii="Arial" w:hAnsi="Arial" w:cs="Arial"/>
        </w:rPr>
        <w:t>Revista</w:t>
      </w:r>
      <w:proofErr w:type="spellEnd"/>
      <w:r w:rsidRPr="0028122E">
        <w:rPr>
          <w:rFonts w:ascii="Arial" w:hAnsi="Arial" w:cs="Arial"/>
        </w:rPr>
        <w:t xml:space="preserve"> </w:t>
      </w:r>
      <w:proofErr w:type="spellStart"/>
      <w:r w:rsidRPr="0028122E">
        <w:rPr>
          <w:rFonts w:ascii="Arial" w:hAnsi="Arial" w:cs="Arial"/>
        </w:rPr>
        <w:t>Facultad</w:t>
      </w:r>
      <w:proofErr w:type="spellEnd"/>
      <w:r w:rsidRPr="0028122E">
        <w:rPr>
          <w:rFonts w:ascii="Arial" w:hAnsi="Arial" w:cs="Arial"/>
        </w:rPr>
        <w:t xml:space="preserve"> Nacional de </w:t>
      </w:r>
      <w:proofErr w:type="spellStart"/>
      <w:r w:rsidRPr="0028122E">
        <w:rPr>
          <w:rFonts w:ascii="Arial" w:hAnsi="Arial" w:cs="Arial"/>
        </w:rPr>
        <w:t>Agronomía</w:t>
      </w:r>
      <w:proofErr w:type="spellEnd"/>
      <w:r w:rsidRPr="0028122E">
        <w:rPr>
          <w:rFonts w:ascii="Arial" w:hAnsi="Arial" w:cs="Arial"/>
        </w:rPr>
        <w:t xml:space="preserve"> Medellín, 74(2). https://doi.org/10.15446/rfnam.v74n2.90073</w:t>
      </w:r>
    </w:p>
    <w:p w14:paraId="2914870F" w14:textId="77777777" w:rsidR="0028122E" w:rsidRPr="0028122E" w:rsidRDefault="0028122E" w:rsidP="0028122E">
      <w:pPr>
        <w:pStyle w:val="Body"/>
        <w:rPr>
          <w:rFonts w:ascii="Arial" w:hAnsi="Arial" w:cs="Arial"/>
        </w:rPr>
      </w:pPr>
      <w:proofErr w:type="spellStart"/>
      <w:r w:rsidRPr="0028122E">
        <w:rPr>
          <w:rFonts w:ascii="Arial" w:hAnsi="Arial" w:cs="Arial"/>
        </w:rPr>
        <w:t>Mangalassery</w:t>
      </w:r>
      <w:proofErr w:type="spellEnd"/>
      <w:r w:rsidRPr="0028122E">
        <w:rPr>
          <w:rFonts w:ascii="Arial" w:hAnsi="Arial" w:cs="Arial"/>
        </w:rPr>
        <w:t>, S., Adiga, J. D., Veena, G. L., Binitha, N. K., &amp; Anil Kumar, K. S. (2024). Cashew (Anacardium occidentale L.). In G. V. Thomas &amp; V. Krishnakumar (</w:t>
      </w:r>
      <w:proofErr w:type="spellStart"/>
      <w:r w:rsidRPr="0028122E">
        <w:rPr>
          <w:rFonts w:ascii="Arial" w:hAnsi="Arial" w:cs="Arial"/>
        </w:rPr>
        <w:t>Éds</w:t>
      </w:r>
      <w:proofErr w:type="spellEnd"/>
      <w:r w:rsidRPr="0028122E">
        <w:rPr>
          <w:rFonts w:ascii="Arial" w:hAnsi="Arial" w:cs="Arial"/>
        </w:rPr>
        <w:t xml:space="preserve">.), Soil Health Management for Plantation </w:t>
      </w:r>
      <w:proofErr w:type="gramStart"/>
      <w:r w:rsidRPr="0028122E">
        <w:rPr>
          <w:rFonts w:ascii="Arial" w:hAnsi="Arial" w:cs="Arial"/>
        </w:rPr>
        <w:t>Crops :</w:t>
      </w:r>
      <w:proofErr w:type="gramEnd"/>
      <w:r w:rsidRPr="0028122E">
        <w:rPr>
          <w:rFonts w:ascii="Arial" w:hAnsi="Arial" w:cs="Arial"/>
        </w:rPr>
        <w:t xml:space="preserve"> Recent Advances and New Paradigms (p. 253</w:t>
      </w:r>
      <w:r w:rsidRPr="0028122E">
        <w:rPr>
          <w:rFonts w:ascii="Cambria Math" w:hAnsi="Cambria Math" w:cs="Cambria Math"/>
        </w:rPr>
        <w:t>‑</w:t>
      </w:r>
      <w:r w:rsidRPr="0028122E">
        <w:rPr>
          <w:rFonts w:ascii="Arial" w:hAnsi="Arial" w:cs="Arial"/>
        </w:rPr>
        <w:t>279). Springer Nature. https://doi.org/10.1007/978-981-97-0092-9_6</w:t>
      </w:r>
    </w:p>
    <w:p w14:paraId="138E2531" w14:textId="77777777" w:rsidR="0028122E" w:rsidRPr="0028122E" w:rsidRDefault="0028122E" w:rsidP="0028122E">
      <w:pPr>
        <w:pStyle w:val="Body"/>
        <w:rPr>
          <w:rFonts w:ascii="Arial" w:hAnsi="Arial" w:cs="Arial"/>
        </w:rPr>
      </w:pPr>
      <w:r w:rsidRPr="0028122E">
        <w:rPr>
          <w:rFonts w:ascii="Arial" w:hAnsi="Arial" w:cs="Arial"/>
        </w:rPr>
        <w:t>Marc, A., Fabrice Achille, T., Yao Desire, A., &amp; Georges, A. N. G. (2019). Stabilization and Sensory Evaluation of Cashew Apple Juice (Anacardium occidentale L.) from the Northeast Region in Côte d’Ivoire. Journal of Food Science and Nutrition Research, 02(02). https://doi.org/10.26502/jfsnr.2642-11000013</w:t>
      </w:r>
    </w:p>
    <w:p w14:paraId="4F357B01" w14:textId="65BD1C6F" w:rsidR="0028122E" w:rsidRPr="0028122E" w:rsidRDefault="0028122E" w:rsidP="0028122E">
      <w:pPr>
        <w:pStyle w:val="Body"/>
        <w:rPr>
          <w:rFonts w:ascii="Arial" w:hAnsi="Arial" w:cs="Arial"/>
        </w:rPr>
      </w:pPr>
      <w:r w:rsidRPr="0028122E">
        <w:rPr>
          <w:rFonts w:ascii="Arial" w:hAnsi="Arial" w:cs="Arial"/>
        </w:rPr>
        <w:t xml:space="preserve">Marinova, D., </w:t>
      </w:r>
      <w:proofErr w:type="spellStart"/>
      <w:r w:rsidRPr="0028122E">
        <w:rPr>
          <w:rFonts w:ascii="Arial" w:hAnsi="Arial" w:cs="Arial"/>
        </w:rPr>
        <w:t>Ribarova</w:t>
      </w:r>
      <w:proofErr w:type="spellEnd"/>
      <w:r w:rsidRPr="0028122E">
        <w:rPr>
          <w:rFonts w:ascii="Arial" w:hAnsi="Arial" w:cs="Arial"/>
        </w:rPr>
        <w:t xml:space="preserve">, F., &amp; </w:t>
      </w:r>
      <w:proofErr w:type="spellStart"/>
      <w:r w:rsidRPr="0028122E">
        <w:rPr>
          <w:rFonts w:ascii="Arial" w:hAnsi="Arial" w:cs="Arial"/>
        </w:rPr>
        <w:t>Atanassova</w:t>
      </w:r>
      <w:proofErr w:type="spellEnd"/>
      <w:r w:rsidRPr="0028122E">
        <w:rPr>
          <w:rFonts w:ascii="Arial" w:hAnsi="Arial" w:cs="Arial"/>
        </w:rPr>
        <w:t xml:space="preserve">, M. (2005). Total phenolics and total flavonoids in </w:t>
      </w:r>
      <w:proofErr w:type="spellStart"/>
      <w:r w:rsidRPr="0028122E">
        <w:rPr>
          <w:rFonts w:ascii="Arial" w:hAnsi="Arial" w:cs="Arial"/>
        </w:rPr>
        <w:t>bulgarian</w:t>
      </w:r>
      <w:proofErr w:type="spellEnd"/>
      <w:r w:rsidRPr="0028122E">
        <w:rPr>
          <w:rFonts w:ascii="Arial" w:hAnsi="Arial" w:cs="Arial"/>
        </w:rPr>
        <w:t xml:space="preserve"> fruits and vegetables.</w:t>
      </w:r>
    </w:p>
    <w:p w14:paraId="51BCA3AA" w14:textId="77777777" w:rsidR="0028122E" w:rsidRPr="0028122E" w:rsidRDefault="0028122E" w:rsidP="0028122E">
      <w:pPr>
        <w:pStyle w:val="Body"/>
        <w:rPr>
          <w:rFonts w:ascii="Arial" w:hAnsi="Arial" w:cs="Arial"/>
        </w:rPr>
      </w:pPr>
      <w:r w:rsidRPr="0028122E">
        <w:rPr>
          <w:rFonts w:ascii="Arial" w:hAnsi="Arial" w:cs="Arial"/>
        </w:rPr>
        <w:lastRenderedPageBreak/>
        <w:t xml:space="preserve">Monteiro, F., </w:t>
      </w:r>
      <w:proofErr w:type="spellStart"/>
      <w:r w:rsidRPr="0028122E">
        <w:rPr>
          <w:rFonts w:ascii="Arial" w:hAnsi="Arial" w:cs="Arial"/>
        </w:rPr>
        <w:t>Romeiras</w:t>
      </w:r>
      <w:proofErr w:type="spellEnd"/>
      <w:r w:rsidRPr="0028122E">
        <w:rPr>
          <w:rFonts w:ascii="Arial" w:hAnsi="Arial" w:cs="Arial"/>
        </w:rPr>
        <w:t xml:space="preserve">, M. M., Barnabé, J., Catarino, S., Batista, D., &amp; Sebastiana, M. (2022). Disease-Causing Agents in </w:t>
      </w:r>
      <w:proofErr w:type="gramStart"/>
      <w:r w:rsidRPr="0028122E">
        <w:rPr>
          <w:rFonts w:ascii="Arial" w:hAnsi="Arial" w:cs="Arial"/>
        </w:rPr>
        <w:t>Cashew :</w:t>
      </w:r>
      <w:proofErr w:type="gramEnd"/>
      <w:r w:rsidRPr="0028122E">
        <w:rPr>
          <w:rFonts w:ascii="Arial" w:hAnsi="Arial" w:cs="Arial"/>
        </w:rPr>
        <w:t xml:space="preserve"> A Review in a Tropical Cash Crop. Agronomy, 12(10), 2553. https://doi.org/10.3390/agronomy12102553</w:t>
      </w:r>
    </w:p>
    <w:p w14:paraId="62BD0AA1" w14:textId="77777777" w:rsidR="00CD2F64" w:rsidRPr="00CD2F64" w:rsidRDefault="00CD2F64" w:rsidP="00CD2F64">
      <w:pPr>
        <w:pStyle w:val="Body"/>
        <w:rPr>
          <w:rFonts w:ascii="Arial" w:hAnsi="Arial" w:cs="Arial"/>
        </w:rPr>
      </w:pPr>
      <w:r w:rsidRPr="00CD2F64">
        <w:rPr>
          <w:rFonts w:ascii="Arial" w:hAnsi="Arial" w:cs="Arial"/>
        </w:rPr>
        <w:t>Naka, T., Martin, D. K., &amp; Soumaila, D. (2016). Cashew varieties affected by three regions of Côte d’Ivoire.</w:t>
      </w:r>
    </w:p>
    <w:p w14:paraId="094DC039" w14:textId="77777777" w:rsidR="00CD2F64" w:rsidRPr="00CD2F64" w:rsidRDefault="00CD2F64" w:rsidP="00CD2F64">
      <w:pPr>
        <w:pStyle w:val="Body"/>
        <w:rPr>
          <w:rFonts w:ascii="Arial" w:hAnsi="Arial" w:cs="Arial"/>
        </w:rPr>
      </w:pPr>
      <w:r w:rsidRPr="00CD2F64">
        <w:rPr>
          <w:rFonts w:ascii="Arial" w:hAnsi="Arial" w:cs="Arial"/>
        </w:rPr>
        <w:t xml:space="preserve">Ndiaye, L., </w:t>
      </w:r>
      <w:proofErr w:type="spellStart"/>
      <w:r w:rsidRPr="00CD2F64">
        <w:rPr>
          <w:rFonts w:ascii="Arial" w:hAnsi="Arial" w:cs="Arial"/>
        </w:rPr>
        <w:t>Charahabil</w:t>
      </w:r>
      <w:proofErr w:type="spellEnd"/>
      <w:r w:rsidRPr="00CD2F64">
        <w:rPr>
          <w:rFonts w:ascii="Arial" w:hAnsi="Arial" w:cs="Arial"/>
        </w:rPr>
        <w:t>, M. M., Niang, L., &amp; Diouf, A. (2022). Nutritional and energy value of cashew apples (Anacardium occidental L.) from Casamance, Senegal.</w:t>
      </w:r>
    </w:p>
    <w:p w14:paraId="06D3F63F" w14:textId="77777777" w:rsidR="00CD2F64" w:rsidRPr="00CD2F64" w:rsidRDefault="00CD2F64" w:rsidP="00CD2F64">
      <w:pPr>
        <w:pStyle w:val="Body"/>
        <w:rPr>
          <w:rFonts w:ascii="Arial" w:hAnsi="Arial" w:cs="Arial"/>
        </w:rPr>
      </w:pPr>
      <w:proofErr w:type="spellStart"/>
      <w:r w:rsidRPr="00CD2F64">
        <w:rPr>
          <w:rFonts w:ascii="Arial" w:hAnsi="Arial" w:cs="Arial"/>
        </w:rPr>
        <w:t>Ngoko</w:t>
      </w:r>
      <w:proofErr w:type="spellEnd"/>
      <w:r w:rsidRPr="00CD2F64">
        <w:rPr>
          <w:rFonts w:ascii="Arial" w:hAnsi="Arial" w:cs="Arial"/>
        </w:rPr>
        <w:t xml:space="preserve">, J. T., </w:t>
      </w:r>
      <w:proofErr w:type="spellStart"/>
      <w:r w:rsidRPr="00CD2F64">
        <w:rPr>
          <w:rFonts w:ascii="Arial" w:hAnsi="Arial" w:cs="Arial"/>
        </w:rPr>
        <w:t>Ngatchic</w:t>
      </w:r>
      <w:proofErr w:type="spellEnd"/>
      <w:r w:rsidRPr="00CD2F64">
        <w:rPr>
          <w:rFonts w:ascii="Arial" w:hAnsi="Arial" w:cs="Arial"/>
        </w:rPr>
        <w:t xml:space="preserve">, J., &amp; </w:t>
      </w:r>
      <w:proofErr w:type="spellStart"/>
      <w:r w:rsidRPr="00CD2F64">
        <w:rPr>
          <w:rFonts w:ascii="Arial" w:hAnsi="Arial" w:cs="Arial"/>
        </w:rPr>
        <w:t>Saïdou</w:t>
      </w:r>
      <w:proofErr w:type="spellEnd"/>
      <w:r w:rsidRPr="00CD2F64">
        <w:rPr>
          <w:rFonts w:ascii="Arial" w:hAnsi="Arial" w:cs="Arial"/>
        </w:rPr>
        <w:t>, C. (2021). Improvement of the traditional production process for cashew juice (Anacardium occidentale L.).</w:t>
      </w:r>
    </w:p>
    <w:p w14:paraId="0C9A7075" w14:textId="77777777" w:rsidR="00CD2F64" w:rsidRPr="00CD2F64" w:rsidRDefault="00CD2F64" w:rsidP="00CD2F64">
      <w:pPr>
        <w:pStyle w:val="Body"/>
        <w:rPr>
          <w:rFonts w:ascii="Arial" w:hAnsi="Arial" w:cs="Arial"/>
        </w:rPr>
      </w:pPr>
      <w:r w:rsidRPr="00CD2F64">
        <w:rPr>
          <w:rFonts w:ascii="Arial" w:hAnsi="Arial" w:cs="Arial"/>
        </w:rPr>
        <w:t xml:space="preserve">N’guessan, D., </w:t>
      </w:r>
      <w:proofErr w:type="spellStart"/>
      <w:r w:rsidRPr="00CD2F64">
        <w:rPr>
          <w:rFonts w:ascii="Arial" w:hAnsi="Arial" w:cs="Arial"/>
        </w:rPr>
        <w:t>Bedikou</w:t>
      </w:r>
      <w:proofErr w:type="spellEnd"/>
      <w:r w:rsidRPr="00CD2F64">
        <w:rPr>
          <w:rFonts w:ascii="Arial" w:hAnsi="Arial" w:cs="Arial"/>
        </w:rPr>
        <w:t xml:space="preserve">, M., </w:t>
      </w:r>
      <w:proofErr w:type="spellStart"/>
      <w:r w:rsidRPr="00CD2F64">
        <w:rPr>
          <w:rFonts w:ascii="Arial" w:hAnsi="Arial" w:cs="Arial"/>
        </w:rPr>
        <w:t>Abouo</w:t>
      </w:r>
      <w:proofErr w:type="spellEnd"/>
      <w:r w:rsidRPr="00CD2F64">
        <w:rPr>
          <w:rFonts w:ascii="Arial" w:hAnsi="Arial" w:cs="Arial"/>
        </w:rPr>
        <w:t xml:space="preserve">, V., </w:t>
      </w:r>
      <w:proofErr w:type="spellStart"/>
      <w:r w:rsidRPr="00CD2F64">
        <w:rPr>
          <w:rFonts w:ascii="Arial" w:hAnsi="Arial" w:cs="Arial"/>
        </w:rPr>
        <w:t>Samagaci</w:t>
      </w:r>
      <w:proofErr w:type="spellEnd"/>
      <w:r w:rsidRPr="00CD2F64">
        <w:rPr>
          <w:rFonts w:ascii="Arial" w:hAnsi="Arial" w:cs="Arial"/>
        </w:rPr>
        <w:t xml:space="preserve">, L., </w:t>
      </w:r>
      <w:proofErr w:type="spellStart"/>
      <w:r w:rsidRPr="00CD2F64">
        <w:rPr>
          <w:rFonts w:ascii="Arial" w:hAnsi="Arial" w:cs="Arial"/>
        </w:rPr>
        <w:t>Ehon</w:t>
      </w:r>
      <w:proofErr w:type="spellEnd"/>
      <w:r w:rsidRPr="00CD2F64">
        <w:rPr>
          <w:rFonts w:ascii="Arial" w:hAnsi="Arial" w:cs="Arial"/>
        </w:rPr>
        <w:t>, C., Yacouba, C., &amp; Akpa, E. (2023). Waste Cashew Apple (Anacardium occidentale) as Feedstock for Simultaneous Production of Two Main Ecofriendly Fuels. Journal of Power and Energy Engineering, 11(8), Article 8. https://doi.org/10.4236/jpee.2023.118002</w:t>
      </w:r>
    </w:p>
    <w:p w14:paraId="5ED69882" w14:textId="32A19EBC" w:rsidR="00CD2F64" w:rsidRDefault="00CD2F64" w:rsidP="00CD2F64">
      <w:pPr>
        <w:pStyle w:val="Body"/>
        <w:rPr>
          <w:rFonts w:ascii="Arial" w:hAnsi="Arial" w:cs="Arial"/>
        </w:rPr>
      </w:pPr>
      <w:r w:rsidRPr="00CD2F64">
        <w:rPr>
          <w:rFonts w:ascii="Arial" w:hAnsi="Arial" w:cs="Arial"/>
        </w:rPr>
        <w:t xml:space="preserve">Ouattara, G. S., Soro, D., </w:t>
      </w:r>
      <w:proofErr w:type="spellStart"/>
      <w:r w:rsidRPr="00CD2F64">
        <w:rPr>
          <w:rFonts w:ascii="Arial" w:hAnsi="Arial" w:cs="Arial"/>
        </w:rPr>
        <w:t>Chatigre</w:t>
      </w:r>
      <w:proofErr w:type="spellEnd"/>
      <w:r w:rsidRPr="00CD2F64">
        <w:rPr>
          <w:rFonts w:ascii="Arial" w:hAnsi="Arial" w:cs="Arial"/>
        </w:rPr>
        <w:t xml:space="preserve">, K. O., &amp; Koffi, E. K. (2017). Physicochemical and sensory characterization of various cashew apple and pineapple juice formulations. International Journal of Biological and Chemical Sciences, 10(6), 2447. </w:t>
      </w:r>
      <w:hyperlink r:id="rId22" w:history="1">
        <w:r w:rsidRPr="00897543">
          <w:rPr>
            <w:rStyle w:val="Hyperlink"/>
            <w:rFonts w:ascii="Arial" w:hAnsi="Arial" w:cs="Arial"/>
          </w:rPr>
          <w:t>https://doi.org/10.4314/ijbcs.v10i6.4</w:t>
        </w:r>
      </w:hyperlink>
    </w:p>
    <w:p w14:paraId="6122CC89" w14:textId="79A234F5" w:rsidR="0028122E" w:rsidRPr="0028122E" w:rsidRDefault="0028122E" w:rsidP="00CD2F64">
      <w:pPr>
        <w:pStyle w:val="Body"/>
        <w:rPr>
          <w:rFonts w:ascii="Arial" w:hAnsi="Arial" w:cs="Arial"/>
        </w:rPr>
      </w:pPr>
      <w:r w:rsidRPr="0028122E">
        <w:rPr>
          <w:rFonts w:ascii="Arial" w:hAnsi="Arial" w:cs="Arial"/>
        </w:rPr>
        <w:t>Pascal, A. D. C., Virginie, G., Diane, B. F. T., Estelle, K. R., Félicien, A., Valentin, W. D., &amp; Dominique, S. K. C. (2018). Nutritional Profile and Chemical Composition of Juices of Two Cashew Apple’s Varieties of Benin. 4(4).</w:t>
      </w:r>
    </w:p>
    <w:p w14:paraId="0F0D9284" w14:textId="77777777" w:rsidR="0028122E" w:rsidRPr="0028122E" w:rsidRDefault="0028122E" w:rsidP="0028122E">
      <w:pPr>
        <w:pStyle w:val="Body"/>
        <w:rPr>
          <w:rFonts w:ascii="Arial" w:hAnsi="Arial" w:cs="Arial"/>
        </w:rPr>
      </w:pPr>
      <w:proofErr w:type="spellStart"/>
      <w:r w:rsidRPr="0028122E">
        <w:rPr>
          <w:rFonts w:ascii="Arial" w:hAnsi="Arial" w:cs="Arial"/>
        </w:rPr>
        <w:t>Pontesegger</w:t>
      </w:r>
      <w:proofErr w:type="spellEnd"/>
      <w:r w:rsidRPr="0028122E">
        <w:rPr>
          <w:rFonts w:ascii="Arial" w:hAnsi="Arial" w:cs="Arial"/>
        </w:rPr>
        <w:t xml:space="preserve">, N., </w:t>
      </w:r>
      <w:proofErr w:type="spellStart"/>
      <w:r w:rsidRPr="0028122E">
        <w:rPr>
          <w:rFonts w:ascii="Arial" w:hAnsi="Arial" w:cs="Arial"/>
        </w:rPr>
        <w:t>Rühmer</w:t>
      </w:r>
      <w:proofErr w:type="spellEnd"/>
      <w:r w:rsidRPr="0028122E">
        <w:rPr>
          <w:rFonts w:ascii="Arial" w:hAnsi="Arial" w:cs="Arial"/>
        </w:rPr>
        <w:t>, T., &amp; Siegmund, B. (2023). Physicochemical Attributes, Volatile Profile and Sensory Quality of Organic Crimson Crisp Apples during On-Tree Maturation. Foods, 12(7), Article 7. https://doi.org/10.3390/foods12071425</w:t>
      </w:r>
    </w:p>
    <w:p w14:paraId="16BA9744" w14:textId="77777777" w:rsidR="0028122E" w:rsidRPr="0028122E" w:rsidRDefault="0028122E" w:rsidP="0028122E">
      <w:pPr>
        <w:pStyle w:val="Body"/>
        <w:rPr>
          <w:rFonts w:ascii="Arial" w:hAnsi="Arial" w:cs="Arial"/>
        </w:rPr>
      </w:pPr>
      <w:r w:rsidRPr="0028122E">
        <w:rPr>
          <w:rFonts w:ascii="Arial" w:hAnsi="Arial" w:cs="Arial"/>
        </w:rPr>
        <w:t xml:space="preserve">Ravi, H. K., </w:t>
      </w:r>
      <w:proofErr w:type="spellStart"/>
      <w:r w:rsidRPr="0028122E">
        <w:rPr>
          <w:rFonts w:ascii="Arial" w:hAnsi="Arial" w:cs="Arial"/>
        </w:rPr>
        <w:t>Degrou</w:t>
      </w:r>
      <w:proofErr w:type="spellEnd"/>
      <w:r w:rsidRPr="0028122E">
        <w:rPr>
          <w:rFonts w:ascii="Arial" w:hAnsi="Arial" w:cs="Arial"/>
        </w:rPr>
        <w:t xml:space="preserve">, A., </w:t>
      </w:r>
      <w:proofErr w:type="spellStart"/>
      <w:r w:rsidRPr="0028122E">
        <w:rPr>
          <w:rFonts w:ascii="Arial" w:hAnsi="Arial" w:cs="Arial"/>
        </w:rPr>
        <w:t>Costil</w:t>
      </w:r>
      <w:proofErr w:type="spellEnd"/>
      <w:r w:rsidRPr="0028122E">
        <w:rPr>
          <w:rFonts w:ascii="Arial" w:hAnsi="Arial" w:cs="Arial"/>
        </w:rPr>
        <w:t xml:space="preserve">, J., </w:t>
      </w:r>
      <w:proofErr w:type="spellStart"/>
      <w:r w:rsidRPr="0028122E">
        <w:rPr>
          <w:rFonts w:ascii="Arial" w:hAnsi="Arial" w:cs="Arial"/>
        </w:rPr>
        <w:t>Trespeuch</w:t>
      </w:r>
      <w:proofErr w:type="spellEnd"/>
      <w:r w:rsidRPr="0028122E">
        <w:rPr>
          <w:rFonts w:ascii="Arial" w:hAnsi="Arial" w:cs="Arial"/>
        </w:rPr>
        <w:t xml:space="preserve">, C., </w:t>
      </w:r>
      <w:proofErr w:type="spellStart"/>
      <w:r w:rsidRPr="0028122E">
        <w:rPr>
          <w:rFonts w:ascii="Arial" w:hAnsi="Arial" w:cs="Arial"/>
        </w:rPr>
        <w:t>Chemat</w:t>
      </w:r>
      <w:proofErr w:type="spellEnd"/>
      <w:r w:rsidRPr="0028122E">
        <w:rPr>
          <w:rFonts w:ascii="Arial" w:hAnsi="Arial" w:cs="Arial"/>
        </w:rPr>
        <w:t xml:space="preserve">, F., &amp; Vian, M. A. (2020). Larvae Mediated Valorization of Industrial, Agriculture and Food </w:t>
      </w:r>
      <w:proofErr w:type="gramStart"/>
      <w:r w:rsidRPr="0028122E">
        <w:rPr>
          <w:rFonts w:ascii="Arial" w:hAnsi="Arial" w:cs="Arial"/>
        </w:rPr>
        <w:t>Wastes :</w:t>
      </w:r>
      <w:proofErr w:type="gramEnd"/>
      <w:r w:rsidRPr="0028122E">
        <w:rPr>
          <w:rFonts w:ascii="Arial" w:hAnsi="Arial" w:cs="Arial"/>
        </w:rPr>
        <w:t xml:space="preserve"> Biorefinery Concept through Bioconversion, Processes, Procedures, and Products. Processes, 8(7), 857. https://doi.org/10.3390/pr8070857</w:t>
      </w:r>
    </w:p>
    <w:p w14:paraId="0F49BFDB" w14:textId="77777777" w:rsidR="0028122E" w:rsidRPr="0028122E" w:rsidRDefault="0028122E" w:rsidP="0028122E">
      <w:pPr>
        <w:pStyle w:val="Body"/>
        <w:rPr>
          <w:rFonts w:ascii="Arial" w:hAnsi="Arial" w:cs="Arial"/>
        </w:rPr>
      </w:pPr>
      <w:r w:rsidRPr="0028122E">
        <w:rPr>
          <w:rFonts w:ascii="Arial" w:hAnsi="Arial" w:cs="Arial"/>
        </w:rPr>
        <w:t>Saini, N., Anmol, A., Kumar, S., Wani, A. W., Bakshi, M., &amp; Dhiman, Z. (2024). Exploring phenolic compounds as natural stress alleviators in plants- a comprehensive review. Physiological and Molecular Plant Pathology, 133, 102383. https://doi.org/10.1016/j.pmpp.2024.102383</w:t>
      </w:r>
    </w:p>
    <w:p w14:paraId="1B51F839" w14:textId="77777777" w:rsidR="0028122E" w:rsidRPr="0028122E" w:rsidRDefault="0028122E" w:rsidP="0028122E">
      <w:pPr>
        <w:pStyle w:val="Body"/>
        <w:rPr>
          <w:rFonts w:ascii="Arial" w:hAnsi="Arial" w:cs="Arial"/>
        </w:rPr>
      </w:pPr>
      <w:proofErr w:type="spellStart"/>
      <w:r w:rsidRPr="0028122E">
        <w:rPr>
          <w:rFonts w:ascii="Arial" w:hAnsi="Arial" w:cs="Arial"/>
        </w:rPr>
        <w:t>Simkova</w:t>
      </w:r>
      <w:proofErr w:type="spellEnd"/>
      <w:r w:rsidRPr="0028122E">
        <w:rPr>
          <w:rFonts w:ascii="Arial" w:hAnsi="Arial" w:cs="Arial"/>
        </w:rPr>
        <w:t xml:space="preserve">, K., </w:t>
      </w:r>
      <w:proofErr w:type="spellStart"/>
      <w:r w:rsidRPr="0028122E">
        <w:rPr>
          <w:rFonts w:ascii="Arial" w:hAnsi="Arial" w:cs="Arial"/>
        </w:rPr>
        <w:t>Veberic</w:t>
      </w:r>
      <w:proofErr w:type="spellEnd"/>
      <w:r w:rsidRPr="0028122E">
        <w:rPr>
          <w:rFonts w:ascii="Arial" w:hAnsi="Arial" w:cs="Arial"/>
        </w:rPr>
        <w:t xml:space="preserve">, R., </w:t>
      </w:r>
      <w:proofErr w:type="spellStart"/>
      <w:r w:rsidRPr="0028122E">
        <w:rPr>
          <w:rFonts w:ascii="Arial" w:hAnsi="Arial" w:cs="Arial"/>
        </w:rPr>
        <w:t>Hudina</w:t>
      </w:r>
      <w:proofErr w:type="spellEnd"/>
      <w:r w:rsidRPr="0028122E">
        <w:rPr>
          <w:rFonts w:ascii="Arial" w:hAnsi="Arial" w:cs="Arial"/>
        </w:rPr>
        <w:t xml:space="preserve">, M., </w:t>
      </w:r>
      <w:proofErr w:type="spellStart"/>
      <w:r w:rsidRPr="0028122E">
        <w:rPr>
          <w:rFonts w:ascii="Arial" w:hAnsi="Arial" w:cs="Arial"/>
        </w:rPr>
        <w:t>Grohar</w:t>
      </w:r>
      <w:proofErr w:type="spellEnd"/>
      <w:r w:rsidRPr="0028122E">
        <w:rPr>
          <w:rFonts w:ascii="Arial" w:hAnsi="Arial" w:cs="Arial"/>
        </w:rPr>
        <w:t xml:space="preserve">, M. C., </w:t>
      </w:r>
      <w:proofErr w:type="spellStart"/>
      <w:r w:rsidRPr="0028122E">
        <w:rPr>
          <w:rFonts w:ascii="Arial" w:hAnsi="Arial" w:cs="Arial"/>
        </w:rPr>
        <w:t>Pelacci</w:t>
      </w:r>
      <w:proofErr w:type="spellEnd"/>
      <w:r w:rsidRPr="0028122E">
        <w:rPr>
          <w:rFonts w:ascii="Arial" w:hAnsi="Arial" w:cs="Arial"/>
        </w:rPr>
        <w:t xml:space="preserve">, M., </w:t>
      </w:r>
      <w:proofErr w:type="spellStart"/>
      <w:r w:rsidRPr="0028122E">
        <w:rPr>
          <w:rFonts w:ascii="Arial" w:hAnsi="Arial" w:cs="Arial"/>
        </w:rPr>
        <w:t>Smrke</w:t>
      </w:r>
      <w:proofErr w:type="spellEnd"/>
      <w:r w:rsidRPr="0028122E">
        <w:rPr>
          <w:rFonts w:ascii="Arial" w:hAnsi="Arial" w:cs="Arial"/>
        </w:rPr>
        <w:t xml:space="preserve">, T., Ivancic, T., Cvelbar Weber, N., &amp; </w:t>
      </w:r>
      <w:proofErr w:type="spellStart"/>
      <w:r w:rsidRPr="0028122E">
        <w:rPr>
          <w:rFonts w:ascii="Arial" w:hAnsi="Arial" w:cs="Arial"/>
        </w:rPr>
        <w:t>Jakopic</w:t>
      </w:r>
      <w:proofErr w:type="spellEnd"/>
      <w:r w:rsidRPr="0028122E">
        <w:rPr>
          <w:rFonts w:ascii="Arial" w:hAnsi="Arial" w:cs="Arial"/>
        </w:rPr>
        <w:t xml:space="preserve">, J. (2024). Non-destructive and destructive physical measurements as indicators of sugar and organic acid contents in strawberry fruit during ripening. Scientia </w:t>
      </w:r>
      <w:proofErr w:type="spellStart"/>
      <w:r w:rsidRPr="0028122E">
        <w:rPr>
          <w:rFonts w:ascii="Arial" w:hAnsi="Arial" w:cs="Arial"/>
        </w:rPr>
        <w:t>Horticulturae</w:t>
      </w:r>
      <w:proofErr w:type="spellEnd"/>
      <w:r w:rsidRPr="0028122E">
        <w:rPr>
          <w:rFonts w:ascii="Arial" w:hAnsi="Arial" w:cs="Arial"/>
        </w:rPr>
        <w:t>, 327, 112843. https://doi.org/10.1016/j.scienta.2024.112843</w:t>
      </w:r>
    </w:p>
    <w:p w14:paraId="32AC5702" w14:textId="77777777" w:rsidR="0028122E" w:rsidRPr="0028122E" w:rsidRDefault="0028122E" w:rsidP="0028122E">
      <w:pPr>
        <w:pStyle w:val="Body"/>
        <w:rPr>
          <w:rFonts w:ascii="Arial" w:hAnsi="Arial" w:cs="Arial"/>
        </w:rPr>
      </w:pPr>
      <w:r w:rsidRPr="0028122E">
        <w:rPr>
          <w:rFonts w:ascii="Arial" w:hAnsi="Arial" w:cs="Arial"/>
        </w:rPr>
        <w:t>Singh, S. S., Abdullah, S., Pradhan, R. C., &amp; Mishra, S. (2019). Physical, chemical, textural, and thermal properties of cashew apple fruit. Journal of Food Process Engineering, 42(5), e13094. https://doi.org/10.1111/jfpe.13094</w:t>
      </w:r>
    </w:p>
    <w:p w14:paraId="1892B954" w14:textId="77777777" w:rsidR="0028122E" w:rsidRPr="0028122E" w:rsidRDefault="0028122E" w:rsidP="0028122E">
      <w:pPr>
        <w:pStyle w:val="Body"/>
        <w:rPr>
          <w:rFonts w:ascii="Arial" w:hAnsi="Arial" w:cs="Arial"/>
        </w:rPr>
      </w:pPr>
      <w:r w:rsidRPr="0028122E">
        <w:rPr>
          <w:rFonts w:ascii="Arial" w:hAnsi="Arial" w:cs="Arial"/>
        </w:rPr>
        <w:t xml:space="preserve">Souleymane Soumahoro, Maimouna L Kouame, Wilfried K Yao, Abdoulaye </w:t>
      </w:r>
      <w:proofErr w:type="spellStart"/>
      <w:r w:rsidRPr="0028122E">
        <w:rPr>
          <w:rFonts w:ascii="Arial" w:hAnsi="Arial" w:cs="Arial"/>
        </w:rPr>
        <w:t>Toure</w:t>
      </w:r>
      <w:proofErr w:type="spellEnd"/>
      <w:r w:rsidRPr="0028122E">
        <w:rPr>
          <w:rFonts w:ascii="Arial" w:hAnsi="Arial" w:cs="Arial"/>
        </w:rPr>
        <w:t xml:space="preserve">, &amp; </w:t>
      </w:r>
      <w:proofErr w:type="spellStart"/>
      <w:r w:rsidRPr="0028122E">
        <w:rPr>
          <w:rFonts w:ascii="Arial" w:hAnsi="Arial" w:cs="Arial"/>
        </w:rPr>
        <w:t>Yadé</w:t>
      </w:r>
      <w:proofErr w:type="spellEnd"/>
      <w:r w:rsidRPr="0028122E">
        <w:rPr>
          <w:rFonts w:ascii="Arial" w:hAnsi="Arial" w:cs="Arial"/>
        </w:rPr>
        <w:t xml:space="preserve"> R </w:t>
      </w:r>
      <w:proofErr w:type="spellStart"/>
      <w:r w:rsidRPr="0028122E">
        <w:rPr>
          <w:rFonts w:ascii="Arial" w:hAnsi="Arial" w:cs="Arial"/>
        </w:rPr>
        <w:t>Soro</w:t>
      </w:r>
      <w:proofErr w:type="spellEnd"/>
      <w:r w:rsidRPr="0028122E">
        <w:rPr>
          <w:rFonts w:ascii="Arial" w:hAnsi="Arial" w:cs="Arial"/>
        </w:rPr>
        <w:t xml:space="preserve">. (2024). Cashew </w:t>
      </w:r>
      <w:proofErr w:type="gramStart"/>
      <w:r w:rsidRPr="0028122E">
        <w:rPr>
          <w:rFonts w:ascii="Arial" w:hAnsi="Arial" w:cs="Arial"/>
        </w:rPr>
        <w:t>apples :</w:t>
      </w:r>
      <w:proofErr w:type="gramEnd"/>
      <w:r w:rsidRPr="0028122E">
        <w:rPr>
          <w:rFonts w:ascii="Arial" w:hAnsi="Arial" w:cs="Arial"/>
        </w:rPr>
        <w:t xml:space="preserve"> </w:t>
      </w:r>
      <w:proofErr w:type="spellStart"/>
      <w:r w:rsidRPr="0028122E">
        <w:rPr>
          <w:rFonts w:ascii="Arial" w:hAnsi="Arial" w:cs="Arial"/>
        </w:rPr>
        <w:t>Physico</w:t>
      </w:r>
      <w:proofErr w:type="spellEnd"/>
      <w:r w:rsidRPr="0028122E">
        <w:rPr>
          <w:rFonts w:ascii="Arial" w:hAnsi="Arial" w:cs="Arial"/>
        </w:rPr>
        <w:t xml:space="preserve">-chemical analysis and occurrence of yeasts in plantations north of Côte d’Ivoire for processing into bioethanol and fermented beverages. </w:t>
      </w:r>
      <w:r w:rsidRPr="0028122E">
        <w:rPr>
          <w:rFonts w:ascii="Arial" w:hAnsi="Arial" w:cs="Arial"/>
        </w:rPr>
        <w:lastRenderedPageBreak/>
        <w:t>GSC Biological and Pharmaceutical Sciences, 29(1), 124</w:t>
      </w:r>
      <w:r w:rsidRPr="0028122E">
        <w:rPr>
          <w:rFonts w:ascii="Cambria Math" w:hAnsi="Cambria Math" w:cs="Cambria Math"/>
        </w:rPr>
        <w:t>‑</w:t>
      </w:r>
      <w:r w:rsidRPr="0028122E">
        <w:rPr>
          <w:rFonts w:ascii="Arial" w:hAnsi="Arial" w:cs="Arial"/>
        </w:rPr>
        <w:t>133. https://doi.org/10.30574/gscbps.2024.29.1.0362</w:t>
      </w:r>
    </w:p>
    <w:p w14:paraId="4FDC7793" w14:textId="77777777" w:rsidR="0028122E" w:rsidRPr="0028122E" w:rsidRDefault="0028122E" w:rsidP="0028122E">
      <w:pPr>
        <w:pStyle w:val="Body"/>
        <w:rPr>
          <w:rFonts w:ascii="Arial" w:hAnsi="Arial" w:cs="Arial"/>
        </w:rPr>
      </w:pPr>
      <w:r w:rsidRPr="0028122E">
        <w:rPr>
          <w:rFonts w:ascii="Arial" w:hAnsi="Arial" w:cs="Arial"/>
        </w:rPr>
        <w:t xml:space="preserve">Wood, J. E., </w:t>
      </w:r>
      <w:proofErr w:type="spellStart"/>
      <w:r w:rsidRPr="0028122E">
        <w:rPr>
          <w:rFonts w:ascii="Arial" w:hAnsi="Arial" w:cs="Arial"/>
        </w:rPr>
        <w:t>Senthilmohan</w:t>
      </w:r>
      <w:proofErr w:type="spellEnd"/>
      <w:r w:rsidRPr="0028122E">
        <w:rPr>
          <w:rFonts w:ascii="Arial" w:hAnsi="Arial" w:cs="Arial"/>
        </w:rPr>
        <w:t>, S. T., &amp; Peskin, A. V. (2002). Antioxidant activity of procyanidin-containing plant extracts at different pHs. Food chemistry, 77(2), 155</w:t>
      </w:r>
      <w:r w:rsidRPr="0028122E">
        <w:rPr>
          <w:rFonts w:ascii="Cambria Math" w:hAnsi="Cambria Math" w:cs="Cambria Math"/>
        </w:rPr>
        <w:t>‑</w:t>
      </w:r>
      <w:r w:rsidRPr="0028122E">
        <w:rPr>
          <w:rFonts w:ascii="Arial" w:hAnsi="Arial" w:cs="Arial"/>
        </w:rPr>
        <w:t>161.</w:t>
      </w:r>
    </w:p>
    <w:p w14:paraId="57E414BF" w14:textId="77777777" w:rsidR="0028122E" w:rsidRPr="0028122E" w:rsidRDefault="0028122E" w:rsidP="0028122E">
      <w:pPr>
        <w:pStyle w:val="Body"/>
        <w:rPr>
          <w:rFonts w:ascii="Arial" w:hAnsi="Arial" w:cs="Arial"/>
        </w:rPr>
      </w:pPr>
      <w:proofErr w:type="spellStart"/>
      <w:r w:rsidRPr="0028122E">
        <w:rPr>
          <w:rFonts w:ascii="Arial" w:hAnsi="Arial" w:cs="Arial"/>
        </w:rPr>
        <w:t>Yangomodou</w:t>
      </w:r>
      <w:proofErr w:type="spellEnd"/>
      <w:r w:rsidRPr="0028122E">
        <w:rPr>
          <w:rFonts w:ascii="Arial" w:hAnsi="Arial" w:cs="Arial"/>
        </w:rPr>
        <w:t xml:space="preserve">, O. D., Ayo, O. S., Uthman, Y. O., &amp; </w:t>
      </w:r>
      <w:proofErr w:type="spellStart"/>
      <w:r w:rsidRPr="0028122E">
        <w:rPr>
          <w:rFonts w:ascii="Arial" w:hAnsi="Arial" w:cs="Arial"/>
        </w:rPr>
        <w:t>Okolosi</w:t>
      </w:r>
      <w:proofErr w:type="spellEnd"/>
      <w:r w:rsidRPr="0028122E">
        <w:rPr>
          <w:rFonts w:ascii="Arial" w:hAnsi="Arial" w:cs="Arial"/>
        </w:rPr>
        <w:t xml:space="preserve">, J. E. (s. d.). 1Department of Home Science and Hospitality Management, College of Agricultural Sciences, Olabisi Onabanjo University, </w:t>
      </w:r>
      <w:proofErr w:type="spellStart"/>
      <w:r w:rsidRPr="0028122E">
        <w:rPr>
          <w:rFonts w:ascii="Arial" w:hAnsi="Arial" w:cs="Arial"/>
        </w:rPr>
        <w:t>Yewa</w:t>
      </w:r>
      <w:proofErr w:type="spellEnd"/>
      <w:r w:rsidRPr="0028122E">
        <w:rPr>
          <w:rFonts w:ascii="Arial" w:hAnsi="Arial" w:cs="Arial"/>
        </w:rPr>
        <w:t xml:space="preserve"> Campus, </w:t>
      </w:r>
      <w:proofErr w:type="spellStart"/>
      <w:r w:rsidRPr="0028122E">
        <w:rPr>
          <w:rFonts w:ascii="Arial" w:hAnsi="Arial" w:cs="Arial"/>
        </w:rPr>
        <w:t>Ayetoro</w:t>
      </w:r>
      <w:proofErr w:type="spellEnd"/>
      <w:r w:rsidRPr="0028122E">
        <w:rPr>
          <w:rFonts w:ascii="Arial" w:hAnsi="Arial" w:cs="Arial"/>
        </w:rPr>
        <w:t>, Nigeria. 7(1).</w:t>
      </w:r>
    </w:p>
    <w:p w14:paraId="63FCD520" w14:textId="0B7CFC4D" w:rsidR="0028122E" w:rsidRPr="0028122E" w:rsidRDefault="0028122E" w:rsidP="0028122E">
      <w:pPr>
        <w:pStyle w:val="Body"/>
        <w:rPr>
          <w:rFonts w:ascii="Arial" w:hAnsi="Arial" w:cs="Arial"/>
        </w:rPr>
      </w:pPr>
      <w:r w:rsidRPr="0028122E">
        <w:rPr>
          <w:rFonts w:ascii="Arial" w:hAnsi="Arial" w:cs="Arial"/>
        </w:rPr>
        <w:t>Yisa, I. K. (</w:t>
      </w:r>
      <w:r w:rsidR="00A956C6">
        <w:rPr>
          <w:rFonts w:ascii="Arial" w:hAnsi="Arial" w:cs="Arial"/>
        </w:rPr>
        <w:t>2020</w:t>
      </w:r>
      <w:r w:rsidRPr="0028122E">
        <w:rPr>
          <w:rFonts w:ascii="Arial" w:hAnsi="Arial" w:cs="Arial"/>
        </w:rPr>
        <w:t xml:space="preserve">). </w:t>
      </w:r>
      <w:proofErr w:type="spellStart"/>
      <w:r w:rsidR="00AB6D0C" w:rsidRPr="0028122E">
        <w:rPr>
          <w:rFonts w:ascii="Arial" w:hAnsi="Arial" w:cs="Arial"/>
        </w:rPr>
        <w:t>utilisation</w:t>
      </w:r>
      <w:proofErr w:type="spellEnd"/>
      <w:r w:rsidR="00AB6D0C" w:rsidRPr="0028122E">
        <w:rPr>
          <w:rFonts w:ascii="Arial" w:hAnsi="Arial" w:cs="Arial"/>
        </w:rPr>
        <w:t xml:space="preserve"> of cashew (</w:t>
      </w:r>
      <w:proofErr w:type="spellStart"/>
      <w:r w:rsidR="00AB6D0C" w:rsidRPr="0028122E">
        <w:rPr>
          <w:rFonts w:ascii="Arial" w:hAnsi="Arial" w:cs="Arial"/>
        </w:rPr>
        <w:t>anacardium</w:t>
      </w:r>
      <w:proofErr w:type="spellEnd"/>
      <w:r w:rsidR="00AB6D0C" w:rsidRPr="0028122E">
        <w:rPr>
          <w:rFonts w:ascii="Arial" w:hAnsi="Arial" w:cs="Arial"/>
        </w:rPr>
        <w:t xml:space="preserve"> occidentale l.) apple pomace as a source of energy by broiler chicken</w:t>
      </w:r>
      <w:r w:rsidRPr="0028122E">
        <w:rPr>
          <w:rFonts w:ascii="Arial" w:hAnsi="Arial" w:cs="Arial"/>
        </w:rPr>
        <w:t>.</w:t>
      </w:r>
    </w:p>
    <w:p w14:paraId="7589227C" w14:textId="77777777" w:rsidR="0028122E" w:rsidRPr="0028122E" w:rsidRDefault="0028122E" w:rsidP="0028122E">
      <w:pPr>
        <w:pStyle w:val="Body"/>
        <w:rPr>
          <w:rFonts w:ascii="Arial" w:hAnsi="Arial" w:cs="Arial"/>
        </w:rPr>
      </w:pPr>
      <w:r w:rsidRPr="0028122E">
        <w:rPr>
          <w:rFonts w:ascii="Arial" w:hAnsi="Arial" w:cs="Arial"/>
        </w:rPr>
        <w:t xml:space="preserve">Zahan, I., Khan, M. M., Rana, M. S., Sahabuddin, M., </w:t>
      </w:r>
      <w:proofErr w:type="spellStart"/>
      <w:r w:rsidRPr="0028122E">
        <w:rPr>
          <w:rFonts w:ascii="Arial" w:hAnsi="Arial" w:cs="Arial"/>
        </w:rPr>
        <w:t>Rasik</w:t>
      </w:r>
      <w:proofErr w:type="spellEnd"/>
      <w:r w:rsidRPr="0028122E">
        <w:rPr>
          <w:rFonts w:ascii="Arial" w:hAnsi="Arial" w:cs="Arial"/>
        </w:rPr>
        <w:t xml:space="preserve">, M. R., &amp; Uddin, M. B. (2024). Effect of selective preservatives on shelf-life of guava juice extracted using pectinase enzyme. </w:t>
      </w:r>
      <w:proofErr w:type="spellStart"/>
      <w:r w:rsidRPr="0028122E">
        <w:rPr>
          <w:rFonts w:ascii="Arial" w:hAnsi="Arial" w:cs="Arial"/>
        </w:rPr>
        <w:t>Heliyon</w:t>
      </w:r>
      <w:proofErr w:type="spellEnd"/>
      <w:r w:rsidRPr="0028122E">
        <w:rPr>
          <w:rFonts w:ascii="Arial" w:hAnsi="Arial" w:cs="Arial"/>
        </w:rPr>
        <w:t>, 10(18), e37596. https://doi.org/10.1016/j.heliyon.2024.e37596</w:t>
      </w:r>
    </w:p>
    <w:p w14:paraId="4C314B4E" w14:textId="77777777" w:rsidR="00197433" w:rsidRDefault="00197433" w:rsidP="00066C50">
      <w:pPr>
        <w:pStyle w:val="Body"/>
        <w:spacing w:after="0"/>
        <w:rPr>
          <w:rFonts w:ascii="Arial" w:hAnsi="Arial" w:cs="Arial"/>
        </w:rPr>
      </w:pPr>
    </w:p>
    <w:p w14:paraId="40ED2C8A" w14:textId="77777777" w:rsidR="007071D4" w:rsidRDefault="007071D4" w:rsidP="00066C50">
      <w:pPr>
        <w:pStyle w:val="Body"/>
        <w:spacing w:after="0"/>
        <w:rPr>
          <w:rFonts w:ascii="Arial" w:hAnsi="Arial" w:cs="Arial"/>
        </w:rPr>
      </w:pPr>
    </w:p>
    <w:p w14:paraId="4AA0383E" w14:textId="77777777" w:rsidR="007071D4" w:rsidRDefault="007071D4" w:rsidP="00066C50">
      <w:pPr>
        <w:pStyle w:val="Body"/>
        <w:spacing w:after="0"/>
        <w:rPr>
          <w:rFonts w:ascii="Arial" w:hAnsi="Arial" w:cs="Arial"/>
        </w:rPr>
      </w:pPr>
    </w:p>
    <w:p w14:paraId="63163B85" w14:textId="77777777" w:rsidR="007071D4" w:rsidRDefault="007071D4" w:rsidP="00066C50">
      <w:pPr>
        <w:pStyle w:val="Body"/>
        <w:spacing w:after="0"/>
        <w:rPr>
          <w:rFonts w:ascii="Arial" w:hAnsi="Arial" w:cs="Arial"/>
        </w:rPr>
      </w:pPr>
    </w:p>
    <w:p w14:paraId="1F085AB5" w14:textId="77777777" w:rsidR="007071D4" w:rsidRDefault="007071D4" w:rsidP="00066C50">
      <w:pPr>
        <w:pStyle w:val="Body"/>
        <w:spacing w:after="0"/>
        <w:rPr>
          <w:rFonts w:ascii="Arial" w:hAnsi="Arial" w:cs="Arial"/>
        </w:rPr>
      </w:pPr>
    </w:p>
    <w:p w14:paraId="2BB6E3EA" w14:textId="77777777" w:rsidR="007071D4" w:rsidRDefault="007071D4" w:rsidP="00066C50">
      <w:pPr>
        <w:pStyle w:val="Body"/>
        <w:spacing w:after="0"/>
        <w:rPr>
          <w:rFonts w:ascii="Arial" w:hAnsi="Arial" w:cs="Arial"/>
        </w:rPr>
      </w:pPr>
    </w:p>
    <w:p w14:paraId="53739935" w14:textId="77777777" w:rsidR="007071D4" w:rsidRDefault="007071D4" w:rsidP="00066C50">
      <w:pPr>
        <w:pStyle w:val="Body"/>
        <w:spacing w:after="0"/>
        <w:rPr>
          <w:rFonts w:ascii="Arial" w:hAnsi="Arial" w:cs="Arial"/>
        </w:rPr>
      </w:pPr>
    </w:p>
    <w:p w14:paraId="2921BFF7" w14:textId="77777777" w:rsidR="007071D4" w:rsidRDefault="007071D4" w:rsidP="00066C50">
      <w:pPr>
        <w:pStyle w:val="Body"/>
        <w:spacing w:after="0"/>
        <w:rPr>
          <w:rFonts w:ascii="Arial" w:hAnsi="Arial" w:cs="Arial"/>
        </w:rPr>
      </w:pPr>
    </w:p>
    <w:p w14:paraId="7822D5C3" w14:textId="58E82C69" w:rsidR="004D4277" w:rsidRPr="00FB3A86" w:rsidRDefault="004D4277" w:rsidP="00441B6F">
      <w:pPr>
        <w:pStyle w:val="Appendix"/>
        <w:spacing w:after="0"/>
        <w:jc w:val="both"/>
        <w:rPr>
          <w:rFonts w:ascii="Arial" w:hAnsi="Arial" w:cs="Arial"/>
          <w:b w:val="0"/>
        </w:rPr>
        <w:sectPr w:rsidR="004D4277" w:rsidRPr="00FB3A86" w:rsidSect="00FD2914">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6B6F93AC" w14:textId="77777777" w:rsidR="00B01FCD" w:rsidRPr="00FB3A86" w:rsidRDefault="00B01FCD" w:rsidP="00441B6F">
      <w:pPr>
        <w:pStyle w:val="Appendix"/>
        <w:spacing w:after="0"/>
        <w:jc w:val="both"/>
        <w:rPr>
          <w:rFonts w:ascii="Arial" w:hAnsi="Arial" w:cs="Arial"/>
          <w:b w:val="0"/>
        </w:rPr>
      </w:pPr>
    </w:p>
    <w:sectPr w:rsidR="00B01FCD" w:rsidRPr="00FB3A86" w:rsidSect="00FD29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6A865" w14:textId="77777777" w:rsidR="00543E90" w:rsidRDefault="00543E90" w:rsidP="00C37E61">
      <w:r>
        <w:separator/>
      </w:r>
    </w:p>
  </w:endnote>
  <w:endnote w:type="continuationSeparator" w:id="0">
    <w:p w14:paraId="6E808926" w14:textId="77777777" w:rsidR="00543E90" w:rsidRDefault="00543E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33C03" w14:textId="77777777" w:rsidR="00FD2914" w:rsidRDefault="00FD2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8D38" w14:textId="77777777" w:rsidR="00FD2914" w:rsidRDefault="00FD2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B3E9" w14:textId="54652A0F" w:rsidR="00754C9A" w:rsidRPr="00FD2914" w:rsidRDefault="00754C9A" w:rsidP="00FD2914">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128C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DB0B2" w14:textId="77777777" w:rsidR="00543E90" w:rsidRDefault="00543E90" w:rsidP="00C37E61">
      <w:r>
        <w:separator/>
      </w:r>
    </w:p>
  </w:footnote>
  <w:footnote w:type="continuationSeparator" w:id="0">
    <w:p w14:paraId="55FE779A" w14:textId="77777777" w:rsidR="00543E90" w:rsidRDefault="00543E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D2D63" w14:textId="29FC2893" w:rsidR="00FD2914" w:rsidRDefault="00FD2914">
    <w:pPr>
      <w:pStyle w:val="Header"/>
    </w:pPr>
    <w:r>
      <w:rPr>
        <w:noProof/>
      </w:rPr>
      <w:pict w14:anchorId="78B09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7E88" w14:textId="1A355405" w:rsidR="00FD2914" w:rsidRDefault="00FD2914">
    <w:pPr>
      <w:pStyle w:val="Header"/>
    </w:pPr>
    <w:r>
      <w:rPr>
        <w:noProof/>
      </w:rPr>
      <w:pict w14:anchorId="742A6A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40B27" w14:textId="57DADCA8" w:rsidR="00296529" w:rsidRPr="00296529" w:rsidRDefault="00FD2914" w:rsidP="00296529">
    <w:pPr>
      <w:ind w:left="2160"/>
      <w:jc w:val="center"/>
      <w:rPr>
        <w:rFonts w:ascii="Times New Roman" w:eastAsia="Calibri" w:hAnsi="Times New Roman"/>
        <w:i/>
        <w:sz w:val="18"/>
        <w:szCs w:val="22"/>
      </w:rPr>
    </w:pPr>
    <w:r>
      <w:rPr>
        <w:noProof/>
      </w:rPr>
      <w:pict w14:anchorId="217D1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0ACB37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6E472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ABA7D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52A2D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3F0E9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1F9EE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CC272" w14:textId="5D33CDFF" w:rsidR="00FD2914" w:rsidRDefault="00FD2914">
    <w:pPr>
      <w:pStyle w:val="Header"/>
    </w:pPr>
    <w:r>
      <w:rPr>
        <w:noProof/>
      </w:rPr>
      <w:pict w14:anchorId="4276A8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6AF2" w14:textId="567EB2EF" w:rsidR="00FD2914" w:rsidRDefault="00FD2914">
    <w:pPr>
      <w:pStyle w:val="Header"/>
    </w:pPr>
    <w:r>
      <w:rPr>
        <w:noProof/>
      </w:rPr>
      <w:pict w14:anchorId="32BB4C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4FCBB" w14:textId="07CC14DE" w:rsidR="00FD2914" w:rsidRDefault="00FD2914">
    <w:pPr>
      <w:pStyle w:val="Header"/>
    </w:pPr>
    <w:r>
      <w:rPr>
        <w:noProof/>
      </w:rPr>
      <w:pict w14:anchorId="3BC82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682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29055C9"/>
    <w:multiLevelType w:val="hybridMultilevel"/>
    <w:tmpl w:val="9F502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2061"/>
    <w:rsid w:val="00024117"/>
    <w:rsid w:val="00030174"/>
    <w:rsid w:val="0004579C"/>
    <w:rsid w:val="000601EB"/>
    <w:rsid w:val="00066C50"/>
    <w:rsid w:val="00090E11"/>
    <w:rsid w:val="000A01BB"/>
    <w:rsid w:val="000A47FA"/>
    <w:rsid w:val="000A65D3"/>
    <w:rsid w:val="000B1E33"/>
    <w:rsid w:val="000B719A"/>
    <w:rsid w:val="000D689F"/>
    <w:rsid w:val="000D7D30"/>
    <w:rsid w:val="000E7B7B"/>
    <w:rsid w:val="000E7D62"/>
    <w:rsid w:val="000F1AA3"/>
    <w:rsid w:val="00103357"/>
    <w:rsid w:val="001077A8"/>
    <w:rsid w:val="00123C9F"/>
    <w:rsid w:val="00126190"/>
    <w:rsid w:val="001306A5"/>
    <w:rsid w:val="00130F17"/>
    <w:rsid w:val="001320BF"/>
    <w:rsid w:val="00163BC4"/>
    <w:rsid w:val="00181110"/>
    <w:rsid w:val="00190AF0"/>
    <w:rsid w:val="00191062"/>
    <w:rsid w:val="00192B72"/>
    <w:rsid w:val="00197433"/>
    <w:rsid w:val="001A29D8"/>
    <w:rsid w:val="001A5CAA"/>
    <w:rsid w:val="001B0427"/>
    <w:rsid w:val="001B7809"/>
    <w:rsid w:val="001D3A51"/>
    <w:rsid w:val="001E10D2"/>
    <w:rsid w:val="001E25B4"/>
    <w:rsid w:val="001E44FE"/>
    <w:rsid w:val="001F63EB"/>
    <w:rsid w:val="00200595"/>
    <w:rsid w:val="00204835"/>
    <w:rsid w:val="0020762D"/>
    <w:rsid w:val="002156AA"/>
    <w:rsid w:val="00231920"/>
    <w:rsid w:val="0023195C"/>
    <w:rsid w:val="00234A98"/>
    <w:rsid w:val="0024282C"/>
    <w:rsid w:val="002460DC"/>
    <w:rsid w:val="00250985"/>
    <w:rsid w:val="002556F6"/>
    <w:rsid w:val="00265178"/>
    <w:rsid w:val="0027493A"/>
    <w:rsid w:val="0028122E"/>
    <w:rsid w:val="00283105"/>
    <w:rsid w:val="00284C4C"/>
    <w:rsid w:val="00285AB5"/>
    <w:rsid w:val="00287E68"/>
    <w:rsid w:val="00290825"/>
    <w:rsid w:val="00296529"/>
    <w:rsid w:val="00297531"/>
    <w:rsid w:val="002B27FB"/>
    <w:rsid w:val="002B685A"/>
    <w:rsid w:val="002C0AC6"/>
    <w:rsid w:val="002C57D2"/>
    <w:rsid w:val="002D3604"/>
    <w:rsid w:val="002E0D56"/>
    <w:rsid w:val="002F2751"/>
    <w:rsid w:val="00315186"/>
    <w:rsid w:val="00317628"/>
    <w:rsid w:val="00326BF1"/>
    <w:rsid w:val="00327EBC"/>
    <w:rsid w:val="0033343E"/>
    <w:rsid w:val="00340394"/>
    <w:rsid w:val="00347495"/>
    <w:rsid w:val="003512C2"/>
    <w:rsid w:val="003614F3"/>
    <w:rsid w:val="00371FB6"/>
    <w:rsid w:val="003763C1"/>
    <w:rsid w:val="00376BBE"/>
    <w:rsid w:val="00390E0C"/>
    <w:rsid w:val="0039224F"/>
    <w:rsid w:val="003A0C95"/>
    <w:rsid w:val="003A43A4"/>
    <w:rsid w:val="003A7E18"/>
    <w:rsid w:val="003C2A2D"/>
    <w:rsid w:val="003C4C86"/>
    <w:rsid w:val="003C6258"/>
    <w:rsid w:val="003E2904"/>
    <w:rsid w:val="00401927"/>
    <w:rsid w:val="00405237"/>
    <w:rsid w:val="004061F6"/>
    <w:rsid w:val="0041027F"/>
    <w:rsid w:val="00412475"/>
    <w:rsid w:val="00414B0D"/>
    <w:rsid w:val="00416F77"/>
    <w:rsid w:val="0042037A"/>
    <w:rsid w:val="00420411"/>
    <w:rsid w:val="00423789"/>
    <w:rsid w:val="00440F43"/>
    <w:rsid w:val="00441B6F"/>
    <w:rsid w:val="00446221"/>
    <w:rsid w:val="00450E62"/>
    <w:rsid w:val="004539DB"/>
    <w:rsid w:val="00471A80"/>
    <w:rsid w:val="004B021F"/>
    <w:rsid w:val="004C1D15"/>
    <w:rsid w:val="004D305E"/>
    <w:rsid w:val="004D4277"/>
    <w:rsid w:val="004E2AA8"/>
    <w:rsid w:val="00502516"/>
    <w:rsid w:val="00502C07"/>
    <w:rsid w:val="00505F06"/>
    <w:rsid w:val="00506828"/>
    <w:rsid w:val="0051640E"/>
    <w:rsid w:val="00522A00"/>
    <w:rsid w:val="0053056E"/>
    <w:rsid w:val="00543E90"/>
    <w:rsid w:val="0055264D"/>
    <w:rsid w:val="00554FDA"/>
    <w:rsid w:val="00557046"/>
    <w:rsid w:val="005801B7"/>
    <w:rsid w:val="00586623"/>
    <w:rsid w:val="005900D3"/>
    <w:rsid w:val="005A4772"/>
    <w:rsid w:val="005A5B07"/>
    <w:rsid w:val="005C784C"/>
    <w:rsid w:val="005D17F6"/>
    <w:rsid w:val="005E5539"/>
    <w:rsid w:val="00602BF5"/>
    <w:rsid w:val="00613842"/>
    <w:rsid w:val="00617FDD"/>
    <w:rsid w:val="00633614"/>
    <w:rsid w:val="00633F68"/>
    <w:rsid w:val="00636EB2"/>
    <w:rsid w:val="006375B8"/>
    <w:rsid w:val="00651F8E"/>
    <w:rsid w:val="0066510A"/>
    <w:rsid w:val="00673F9F"/>
    <w:rsid w:val="00686953"/>
    <w:rsid w:val="00686DA1"/>
    <w:rsid w:val="00687DEA"/>
    <w:rsid w:val="00687E67"/>
    <w:rsid w:val="00696746"/>
    <w:rsid w:val="006967F7"/>
    <w:rsid w:val="006A1E5C"/>
    <w:rsid w:val="006A250C"/>
    <w:rsid w:val="006B21D3"/>
    <w:rsid w:val="006B57D0"/>
    <w:rsid w:val="006C3A60"/>
    <w:rsid w:val="006D30FF"/>
    <w:rsid w:val="006D635D"/>
    <w:rsid w:val="006D6940"/>
    <w:rsid w:val="006E7582"/>
    <w:rsid w:val="006F11EC"/>
    <w:rsid w:val="006F4326"/>
    <w:rsid w:val="0070082C"/>
    <w:rsid w:val="007027B7"/>
    <w:rsid w:val="007071D4"/>
    <w:rsid w:val="00710A6A"/>
    <w:rsid w:val="00712123"/>
    <w:rsid w:val="007369E6"/>
    <w:rsid w:val="00741A52"/>
    <w:rsid w:val="00746E59"/>
    <w:rsid w:val="00754C9A"/>
    <w:rsid w:val="0075599A"/>
    <w:rsid w:val="00761D52"/>
    <w:rsid w:val="0077749E"/>
    <w:rsid w:val="00790ADA"/>
    <w:rsid w:val="007B45E9"/>
    <w:rsid w:val="007C6281"/>
    <w:rsid w:val="007D0CA5"/>
    <w:rsid w:val="007D2288"/>
    <w:rsid w:val="007E088F"/>
    <w:rsid w:val="007F7B32"/>
    <w:rsid w:val="00804BC2"/>
    <w:rsid w:val="0081431A"/>
    <w:rsid w:val="0083216F"/>
    <w:rsid w:val="00842EA1"/>
    <w:rsid w:val="0085380E"/>
    <w:rsid w:val="00860000"/>
    <w:rsid w:val="00861DB3"/>
    <w:rsid w:val="00863BD3"/>
    <w:rsid w:val="008641ED"/>
    <w:rsid w:val="00866D66"/>
    <w:rsid w:val="008671C6"/>
    <w:rsid w:val="00875803"/>
    <w:rsid w:val="008B459E"/>
    <w:rsid w:val="008B49B2"/>
    <w:rsid w:val="008D0735"/>
    <w:rsid w:val="008E13AE"/>
    <w:rsid w:val="008E1506"/>
    <w:rsid w:val="008E703E"/>
    <w:rsid w:val="008E710C"/>
    <w:rsid w:val="008F36A9"/>
    <w:rsid w:val="008F69D6"/>
    <w:rsid w:val="00901AA6"/>
    <w:rsid w:val="00902823"/>
    <w:rsid w:val="00915CA6"/>
    <w:rsid w:val="00927834"/>
    <w:rsid w:val="009500A6"/>
    <w:rsid w:val="00957C18"/>
    <w:rsid w:val="009659BA"/>
    <w:rsid w:val="009776EA"/>
    <w:rsid w:val="00983040"/>
    <w:rsid w:val="00993C6B"/>
    <w:rsid w:val="009A0B37"/>
    <w:rsid w:val="009B3FB9"/>
    <w:rsid w:val="009C2465"/>
    <w:rsid w:val="009C7A9E"/>
    <w:rsid w:val="009D35A0"/>
    <w:rsid w:val="009D44A5"/>
    <w:rsid w:val="009D7EB7"/>
    <w:rsid w:val="009E048A"/>
    <w:rsid w:val="009E08E9"/>
    <w:rsid w:val="009E3DB9"/>
    <w:rsid w:val="009E6E35"/>
    <w:rsid w:val="009F0EDA"/>
    <w:rsid w:val="00A03B96"/>
    <w:rsid w:val="00A05B19"/>
    <w:rsid w:val="00A1134E"/>
    <w:rsid w:val="00A24E7E"/>
    <w:rsid w:val="00A258C3"/>
    <w:rsid w:val="00A347C0"/>
    <w:rsid w:val="00A448FB"/>
    <w:rsid w:val="00A51431"/>
    <w:rsid w:val="00A5172C"/>
    <w:rsid w:val="00A539AD"/>
    <w:rsid w:val="00A550F7"/>
    <w:rsid w:val="00A747F3"/>
    <w:rsid w:val="00A90F03"/>
    <w:rsid w:val="00A94063"/>
    <w:rsid w:val="00A956C6"/>
    <w:rsid w:val="00AA6219"/>
    <w:rsid w:val="00AA74E0"/>
    <w:rsid w:val="00AB6D0C"/>
    <w:rsid w:val="00AB703F"/>
    <w:rsid w:val="00AC528A"/>
    <w:rsid w:val="00AC6BB8"/>
    <w:rsid w:val="00AE008F"/>
    <w:rsid w:val="00AE03DC"/>
    <w:rsid w:val="00AE2F2D"/>
    <w:rsid w:val="00AF06E9"/>
    <w:rsid w:val="00AF6DE8"/>
    <w:rsid w:val="00AF74D0"/>
    <w:rsid w:val="00B01FCD"/>
    <w:rsid w:val="00B1776C"/>
    <w:rsid w:val="00B34C4D"/>
    <w:rsid w:val="00B52583"/>
    <w:rsid w:val="00B52896"/>
    <w:rsid w:val="00B67EE8"/>
    <w:rsid w:val="00B95236"/>
    <w:rsid w:val="00B96BD9"/>
    <w:rsid w:val="00BA0BB3"/>
    <w:rsid w:val="00BA1442"/>
    <w:rsid w:val="00BA1A03"/>
    <w:rsid w:val="00BA1B01"/>
    <w:rsid w:val="00BA2641"/>
    <w:rsid w:val="00BB2430"/>
    <w:rsid w:val="00BB37AA"/>
    <w:rsid w:val="00BC53A0"/>
    <w:rsid w:val="00BE231E"/>
    <w:rsid w:val="00BE62AD"/>
    <w:rsid w:val="00BF121F"/>
    <w:rsid w:val="00BF1F80"/>
    <w:rsid w:val="00C1054E"/>
    <w:rsid w:val="00C166EF"/>
    <w:rsid w:val="00C17EB0"/>
    <w:rsid w:val="00C27F5F"/>
    <w:rsid w:val="00C30590"/>
    <w:rsid w:val="00C30A0F"/>
    <w:rsid w:val="00C37E61"/>
    <w:rsid w:val="00C70F1B"/>
    <w:rsid w:val="00C71A47"/>
    <w:rsid w:val="00C74375"/>
    <w:rsid w:val="00C7464C"/>
    <w:rsid w:val="00C77EFB"/>
    <w:rsid w:val="00C85588"/>
    <w:rsid w:val="00C9084C"/>
    <w:rsid w:val="00CA08D0"/>
    <w:rsid w:val="00CA1370"/>
    <w:rsid w:val="00CB40F7"/>
    <w:rsid w:val="00CD2F64"/>
    <w:rsid w:val="00CD6755"/>
    <w:rsid w:val="00CD6856"/>
    <w:rsid w:val="00CE0089"/>
    <w:rsid w:val="00CE6884"/>
    <w:rsid w:val="00CE793C"/>
    <w:rsid w:val="00CF193C"/>
    <w:rsid w:val="00CF75A5"/>
    <w:rsid w:val="00D173F1"/>
    <w:rsid w:val="00D62440"/>
    <w:rsid w:val="00D72462"/>
    <w:rsid w:val="00D74CB0"/>
    <w:rsid w:val="00D75A2F"/>
    <w:rsid w:val="00D8295D"/>
    <w:rsid w:val="00DC1542"/>
    <w:rsid w:val="00DC2A65"/>
    <w:rsid w:val="00DC3DB2"/>
    <w:rsid w:val="00DE15F0"/>
    <w:rsid w:val="00DE5663"/>
    <w:rsid w:val="00DE78AA"/>
    <w:rsid w:val="00E053D0"/>
    <w:rsid w:val="00E15994"/>
    <w:rsid w:val="00E22DCC"/>
    <w:rsid w:val="00E3114E"/>
    <w:rsid w:val="00E31A70"/>
    <w:rsid w:val="00E35B02"/>
    <w:rsid w:val="00E3674A"/>
    <w:rsid w:val="00E66496"/>
    <w:rsid w:val="00E66B35"/>
    <w:rsid w:val="00E66E10"/>
    <w:rsid w:val="00E769F6"/>
    <w:rsid w:val="00E8407C"/>
    <w:rsid w:val="00E84F3C"/>
    <w:rsid w:val="00EA012C"/>
    <w:rsid w:val="00EC0011"/>
    <w:rsid w:val="00EC6A55"/>
    <w:rsid w:val="00ED0288"/>
    <w:rsid w:val="00EE52CB"/>
    <w:rsid w:val="00EE76D3"/>
    <w:rsid w:val="00EF581D"/>
    <w:rsid w:val="00EF5E6B"/>
    <w:rsid w:val="00EF7FD8"/>
    <w:rsid w:val="00F06F59"/>
    <w:rsid w:val="00F17988"/>
    <w:rsid w:val="00F469F0"/>
    <w:rsid w:val="00F53273"/>
    <w:rsid w:val="00F537BF"/>
    <w:rsid w:val="00F755E4"/>
    <w:rsid w:val="00F77D02"/>
    <w:rsid w:val="00FA2FCA"/>
    <w:rsid w:val="00FA4D50"/>
    <w:rsid w:val="00FB3A86"/>
    <w:rsid w:val="00FD2914"/>
    <w:rsid w:val="00FD36C8"/>
    <w:rsid w:val="00FE2470"/>
    <w:rsid w:val="00FE72BC"/>
    <w:rsid w:val="00FF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DC66F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90825"/>
    <w:pPr>
      <w:spacing w:after="160" w:line="259" w:lineRule="auto"/>
      <w:ind w:left="720"/>
      <w:contextualSpacing/>
    </w:pPr>
    <w:rPr>
      <w:rFonts w:asciiTheme="minorHAnsi" w:eastAsiaTheme="minorHAnsi" w:hAnsiTheme="minorHAnsi" w:cstheme="minorBidi"/>
      <w:sz w:val="22"/>
      <w:szCs w:val="22"/>
      <w:lang w:val="fr-FR"/>
    </w:rPr>
  </w:style>
  <w:style w:type="table" w:customStyle="1" w:styleId="Grilledutableau1">
    <w:name w:val="Grille du tableau1"/>
    <w:basedOn w:val="TableNormal"/>
    <w:next w:val="TableGrid"/>
    <w:uiPriority w:val="39"/>
    <w:rsid w:val="007B45E9"/>
    <w:rPr>
      <w:rFonts w:ascii="Calibri" w:eastAsia="Calibri" w:hAnsi="Calibri"/>
      <w:kern w:val="2"/>
      <w:sz w:val="22"/>
      <w:szCs w:val="2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016/j.lwt.2023.11472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4314/ijbcs.v9i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4314/ijbcs.v10i6.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5B83-2046-4877-AE94-B07D50DED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191</TotalTime>
  <Pages>15</Pages>
  <Words>7143</Words>
  <Characters>40720</Characters>
  <Application>Microsoft Office Word</Application>
  <DocSecurity>0</DocSecurity>
  <Lines>339</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47768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2025-02-20T12:34:00Z</cp:lastPrinted>
  <dcterms:created xsi:type="dcterms:W3CDTF">2025-02-20T18:33:00Z</dcterms:created>
  <dcterms:modified xsi:type="dcterms:W3CDTF">2025-02-22T07:38:00Z</dcterms:modified>
</cp:coreProperties>
</file>