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D7B91" w14:textId="0886DED3" w:rsidR="00C319EB" w:rsidRPr="00252A8A" w:rsidRDefault="00143A0D" w:rsidP="00A7054F">
      <w:pPr>
        <w:jc w:val="both"/>
        <w:rPr>
          <w:rFonts w:ascii="Times New Roman" w:hAnsi="Times New Roman" w:cs="Times New Roman"/>
          <w:b/>
          <w:sz w:val="24"/>
          <w:lang w:val="en-US"/>
        </w:rPr>
      </w:pPr>
      <w:r w:rsidRPr="00252A8A">
        <w:rPr>
          <w:rFonts w:ascii="Times New Roman" w:hAnsi="Times New Roman" w:cs="Times New Roman"/>
          <w:b/>
          <w:sz w:val="24"/>
          <w:lang w:val="en-US"/>
        </w:rPr>
        <w:t>Cytotoxicity prediction of ruthenium-</w:t>
      </w:r>
      <w:proofErr w:type="spellStart"/>
      <w:r w:rsidRPr="00252A8A">
        <w:rPr>
          <w:rFonts w:ascii="Times New Roman" w:hAnsi="Times New Roman" w:cs="Times New Roman"/>
          <w:b/>
          <w:sz w:val="24"/>
          <w:lang w:val="en-US"/>
        </w:rPr>
        <w:t>azopyridine</w:t>
      </w:r>
      <w:proofErr w:type="spellEnd"/>
      <w:r w:rsidRPr="00252A8A">
        <w:rPr>
          <w:rFonts w:ascii="Times New Roman" w:hAnsi="Times New Roman" w:cs="Times New Roman"/>
          <w:b/>
          <w:sz w:val="24"/>
          <w:lang w:val="en-US"/>
        </w:rPr>
        <w:t xml:space="preserve"> </w:t>
      </w:r>
      <w:proofErr w:type="gramStart"/>
      <w:r w:rsidRPr="00252A8A">
        <w:rPr>
          <w:rFonts w:ascii="Times New Roman" w:hAnsi="Times New Roman" w:cs="Times New Roman"/>
          <w:b/>
          <w:sz w:val="24"/>
          <w:lang w:val="en-US"/>
        </w:rPr>
        <w:t>complexes</w:t>
      </w:r>
      <w:r w:rsidR="00D938B5">
        <w:rPr>
          <w:rFonts w:ascii="Times New Roman" w:hAnsi="Times New Roman" w:cs="Times New Roman"/>
          <w:b/>
          <w:sz w:val="24"/>
          <w:lang w:val="en-US"/>
        </w:rPr>
        <w:t xml:space="preserve"> </w:t>
      </w:r>
      <w:r w:rsidRPr="00252A8A">
        <w:rPr>
          <w:rFonts w:ascii="Times New Roman" w:hAnsi="Times New Roman" w:cs="Times New Roman"/>
          <w:b/>
          <w:sz w:val="24"/>
          <w:lang w:val="en-US"/>
        </w:rPr>
        <w:t>:</w:t>
      </w:r>
      <w:proofErr w:type="gramEnd"/>
      <w:r w:rsidRPr="00252A8A">
        <w:rPr>
          <w:rFonts w:ascii="Times New Roman" w:hAnsi="Times New Roman" w:cs="Times New Roman"/>
          <w:b/>
          <w:sz w:val="24"/>
          <w:lang w:val="en-US"/>
        </w:rPr>
        <w:t xml:space="preserve"> DFT and TD-DFT study</w:t>
      </w:r>
    </w:p>
    <w:p w14:paraId="28A6C492" w14:textId="3CF62D3D" w:rsidR="00143A0D" w:rsidRDefault="00143A0D" w:rsidP="00A7054F">
      <w:pPr>
        <w:jc w:val="both"/>
        <w:rPr>
          <w:rFonts w:ascii="Times New Roman" w:hAnsi="Times New Roman" w:cs="Times New Roman"/>
          <w:sz w:val="24"/>
        </w:rPr>
      </w:pPr>
    </w:p>
    <w:p w14:paraId="4B324BC2" w14:textId="77777777" w:rsidR="00CA31CC" w:rsidRPr="00995878" w:rsidRDefault="00CA31CC" w:rsidP="00A7054F">
      <w:pPr>
        <w:jc w:val="both"/>
        <w:rPr>
          <w:rFonts w:ascii="Times New Roman" w:hAnsi="Times New Roman" w:cs="Times New Roman"/>
          <w:sz w:val="24"/>
        </w:rPr>
      </w:pPr>
      <w:bookmarkStart w:id="0" w:name="_GoBack"/>
      <w:bookmarkEnd w:id="0"/>
    </w:p>
    <w:p w14:paraId="20CFE537" w14:textId="77777777" w:rsidR="00A7054F" w:rsidRPr="00072F05" w:rsidRDefault="00995878" w:rsidP="00A7054F">
      <w:pPr>
        <w:jc w:val="both"/>
        <w:rPr>
          <w:rFonts w:ascii="Times New Roman" w:hAnsi="Times New Roman" w:cs="Times New Roman"/>
          <w:b/>
          <w:sz w:val="24"/>
          <w:lang w:val="en-US"/>
        </w:rPr>
      </w:pPr>
      <w:r w:rsidRPr="00072F05">
        <w:rPr>
          <w:rFonts w:ascii="Times New Roman" w:hAnsi="Times New Roman" w:cs="Times New Roman"/>
          <w:b/>
          <w:sz w:val="24"/>
          <w:lang w:val="en-US"/>
        </w:rPr>
        <w:t>Abstract:</w:t>
      </w:r>
    </w:p>
    <w:p w14:paraId="62993017" w14:textId="77777777" w:rsidR="00A7054F" w:rsidRPr="00252A8A" w:rsidRDefault="00A7054F" w:rsidP="00A7054F">
      <w:pPr>
        <w:jc w:val="both"/>
        <w:rPr>
          <w:rFonts w:ascii="Times New Roman" w:hAnsi="Times New Roman" w:cs="Times New Roman"/>
          <w:sz w:val="24"/>
          <w:lang w:val="en-US"/>
        </w:rPr>
      </w:pPr>
      <w:r w:rsidRPr="00252A8A">
        <w:rPr>
          <w:rFonts w:ascii="Times New Roman" w:hAnsi="Times New Roman" w:cs="Times New Roman"/>
          <w:sz w:val="24"/>
          <w:lang w:val="en-US"/>
        </w:rPr>
        <w:t xml:space="preserve">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are promising anticancer agents for the treatment of certain cancers by chemotherapy. The aim of this work is to design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with enhanced cytotoxic activity. These c</w:t>
      </w:r>
      <w:r w:rsidR="00497F0D" w:rsidRPr="00252A8A">
        <w:rPr>
          <w:rFonts w:ascii="Times New Roman" w:hAnsi="Times New Roman" w:cs="Times New Roman"/>
          <w:sz w:val="24"/>
          <w:lang w:val="en-US"/>
        </w:rPr>
        <w:t>ompounds are all derived from</w:t>
      </w:r>
      <w:r w:rsidRPr="00252A8A">
        <w:rPr>
          <w:rFonts w:ascii="Times New Roman" w:hAnsi="Times New Roman" w:cs="Times New Roman"/>
          <w:sz w:val="24"/>
          <w:lang w:val="en-US"/>
        </w:rPr>
        <w:t xml:space="preserve"> </w:t>
      </w:r>
      <w:r w:rsidRPr="00A7054F">
        <w:rPr>
          <w:rFonts w:ascii="Times New Roman" w:hAnsi="Times New Roman" w:cs="Times New Roman"/>
          <w:sz w:val="24"/>
        </w:rPr>
        <w:t>δ</w:t>
      </w:r>
      <w:r w:rsidRPr="00252A8A">
        <w:rPr>
          <w:rFonts w:ascii="Times New Roman" w:hAnsi="Times New Roman" w:cs="Times New Roman"/>
          <w:sz w:val="24"/>
          <w:lang w:val="en-US"/>
        </w:rPr>
        <w:t xml:space="preserve">-Cl isomer of the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by substituting the methyl of the </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 xml:space="preserve"> ligand with various substituents (-COCH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-OH, -COH, -CONH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-CNH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-O-,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 series of thirteen ruthenium complexes is studied using density functional theory (DFT) and time-dependent DFT (TD-DFT) at the B3LYP/Lanl2DZ level. Examination of the geometrical parameters of the compounds after optimization and frequency calculation indicates that all complexes have the same geometry whatever the nature of the substituent. This </w:t>
      </w:r>
      <w:r w:rsidR="00252A8A" w:rsidRPr="00113062">
        <w:rPr>
          <w:rFonts w:ascii="Times New Roman" w:hAnsi="Times New Roman" w:cs="Times New Roman"/>
          <w:sz w:val="24"/>
          <w:lang w:val="en-US"/>
        </w:rPr>
        <w:t>assumes</w:t>
      </w:r>
      <w:r w:rsidRPr="00252A8A">
        <w:rPr>
          <w:rFonts w:ascii="Times New Roman" w:hAnsi="Times New Roman" w:cs="Times New Roman"/>
          <w:sz w:val="24"/>
          <w:lang w:val="en-US"/>
        </w:rPr>
        <w:t xml:space="preserve"> an identical mode of interaction with the DNA base. With the exception of compounds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the compounds studied form spontaneously at 298K. Also, the substituents -OH and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increase the chemical reactivity of the complex, while the binding and interaction affinity with DNA is amplified by the alkyl substituents </w:t>
      </w:r>
      <w:r w:rsidR="004637CC" w:rsidRPr="00252A8A">
        <w:rPr>
          <w:rFonts w:ascii="Times New Roman" w:hAnsi="Times New Roman" w:cs="Times New Roman"/>
          <w:sz w:val="24"/>
          <w:lang w:val="en-US"/>
        </w:rPr>
        <w:t>(</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004637CC" w:rsidRPr="00252A8A">
        <w:rPr>
          <w:rFonts w:ascii="Times New Roman" w:hAnsi="Times New Roman" w:cs="Times New Roman"/>
          <w:sz w:val="24"/>
          <w:lang w:val="en-US"/>
        </w:rPr>
        <w:t>)</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The cytotoxic activity of the compounds against A498, H226, IGROV, MCF-7 and WIDR cancers is predicted using QSAR models. 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enhance the cytotoxicity of the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 Finally, the spectroscopic properties investigated through TD-DFT show that the absorption spectra of the compounds exhibit MLCT transitions at wavelengths above 600nm. These transitions testify the potential role of these compounds as photosensitizers in dye-sensitized solar cells or photodynamic therapy.</w:t>
      </w:r>
    </w:p>
    <w:p w14:paraId="29D6DCA4" w14:textId="77777777" w:rsidR="00A7054F" w:rsidRPr="00252A8A" w:rsidRDefault="00995878" w:rsidP="00A7054F">
      <w:pPr>
        <w:jc w:val="both"/>
        <w:rPr>
          <w:rFonts w:ascii="Times New Roman" w:hAnsi="Times New Roman" w:cs="Times New Roman"/>
          <w:sz w:val="24"/>
          <w:lang w:val="en-US"/>
        </w:rPr>
      </w:pPr>
      <w:r w:rsidRPr="00252A8A">
        <w:rPr>
          <w:rFonts w:ascii="Times New Roman" w:hAnsi="Times New Roman" w:cs="Times New Roman"/>
          <w:b/>
          <w:sz w:val="24"/>
          <w:lang w:val="en-US"/>
        </w:rPr>
        <w:t>Keywords:</w:t>
      </w:r>
      <w:r w:rsidR="00A7054F" w:rsidRPr="00252A8A">
        <w:rPr>
          <w:rFonts w:ascii="Times New Roman" w:hAnsi="Times New Roman" w:cs="Times New Roman"/>
          <w:sz w:val="24"/>
          <w:lang w:val="en-US"/>
        </w:rPr>
        <w:t xml:space="preserve"> Cancer, </w:t>
      </w:r>
      <w:r w:rsidR="00FF09CF" w:rsidRPr="00252A8A">
        <w:rPr>
          <w:rFonts w:ascii="Times New Roman" w:hAnsi="Times New Roman" w:cs="Times New Roman"/>
          <w:sz w:val="24"/>
          <w:lang w:val="en-US"/>
        </w:rPr>
        <w:t>Ruthenium complexes</w:t>
      </w:r>
      <w:r w:rsidR="00A7054F" w:rsidRPr="00252A8A">
        <w:rPr>
          <w:rFonts w:ascii="Times New Roman" w:hAnsi="Times New Roman" w:cs="Times New Roman"/>
          <w:sz w:val="24"/>
          <w:lang w:val="en-US"/>
        </w:rPr>
        <w:t xml:space="preserve">, </w:t>
      </w:r>
      <w:r w:rsidR="00FF09CF" w:rsidRPr="00252A8A">
        <w:rPr>
          <w:rFonts w:ascii="Times New Roman" w:hAnsi="Times New Roman" w:cs="Times New Roman"/>
          <w:sz w:val="24"/>
          <w:lang w:val="en-US"/>
        </w:rPr>
        <w:t>DFT</w:t>
      </w:r>
      <w:r w:rsidR="00A7054F" w:rsidRPr="00252A8A">
        <w:rPr>
          <w:rFonts w:ascii="Times New Roman" w:hAnsi="Times New Roman" w:cs="Times New Roman"/>
          <w:sz w:val="24"/>
          <w:lang w:val="en-US"/>
        </w:rPr>
        <w:t xml:space="preserve">, Cytotoxic activity, </w:t>
      </w:r>
    </w:p>
    <w:p w14:paraId="32DB43D7" w14:textId="77777777" w:rsidR="00E62C77" w:rsidRPr="00252A8A" w:rsidRDefault="00E62C77" w:rsidP="00A7054F">
      <w:pPr>
        <w:jc w:val="both"/>
        <w:rPr>
          <w:rFonts w:ascii="Times New Roman" w:hAnsi="Times New Roman" w:cs="Times New Roman"/>
          <w:sz w:val="24"/>
          <w:lang w:val="en-US"/>
        </w:rPr>
      </w:pPr>
    </w:p>
    <w:p w14:paraId="20C654CA" w14:textId="77777777" w:rsidR="00E62C77" w:rsidRPr="00652B90" w:rsidRDefault="00E62C77" w:rsidP="00E62C77">
      <w:pPr>
        <w:pStyle w:val="ListParagraph"/>
        <w:numPr>
          <w:ilvl w:val="0"/>
          <w:numId w:val="1"/>
        </w:numPr>
        <w:jc w:val="both"/>
        <w:rPr>
          <w:rFonts w:ascii="Times New Roman" w:hAnsi="Times New Roman" w:cs="Times New Roman"/>
          <w:b/>
          <w:sz w:val="24"/>
        </w:rPr>
      </w:pPr>
      <w:r w:rsidRPr="00652B90">
        <w:rPr>
          <w:rFonts w:ascii="Times New Roman" w:hAnsi="Times New Roman" w:cs="Times New Roman"/>
          <w:b/>
          <w:sz w:val="24"/>
        </w:rPr>
        <w:t>Introduction</w:t>
      </w:r>
    </w:p>
    <w:p w14:paraId="73AFA05F" w14:textId="77777777" w:rsidR="00E62C77" w:rsidRPr="00252A8A" w:rsidRDefault="00E62C77" w:rsidP="00E62C77">
      <w:pPr>
        <w:jc w:val="both"/>
        <w:rPr>
          <w:rFonts w:ascii="Times New Roman" w:hAnsi="Times New Roman" w:cs="Times New Roman"/>
          <w:sz w:val="24"/>
          <w:lang w:val="en-US"/>
        </w:rPr>
      </w:pPr>
      <w:r w:rsidRPr="00252A8A">
        <w:rPr>
          <w:rFonts w:ascii="Times New Roman" w:hAnsi="Times New Roman" w:cs="Times New Roman"/>
          <w:sz w:val="24"/>
          <w:lang w:val="en-US"/>
        </w:rPr>
        <w:t>Cancer is a metastatic disease that attacks every cell in the human body. There are various methods of treating cancer, including surgery, radiotherapy, phototherapy and chemotherapy. Chemotherapy, which appears to be the most effective and viable means of treating cancer, is based on powerful chemotherapeutic agents. Different modes of action for these drugs are listed.</w:t>
      </w:r>
      <w:r w:rsidR="00A12837" w:rsidRPr="00252A8A">
        <w:rPr>
          <w:rFonts w:ascii="Times New Roman" w:hAnsi="Times New Roman" w:cs="Times New Roman"/>
          <w:sz w:val="24"/>
          <w:lang w:val="en-US"/>
        </w:rPr>
        <w:t xml:space="preserve"> They act by targeting and destroying cancer cells through DNA alkylation (cyclophosphamide and cisplatin), by interrupting cancer cell growth by mimicking the nutrients required for DNA and RNA synthesis (Methotrexate and 5-fluorouracil), and by inhibiting cell replication (Vincristine and Paclitaxel). In a nutshell</w:t>
      </w:r>
      <w:r w:rsidR="00252A8A">
        <w:rPr>
          <w:rFonts w:ascii="Times New Roman" w:hAnsi="Times New Roman" w:cs="Times New Roman"/>
          <w:sz w:val="24"/>
          <w:lang w:val="en-US"/>
        </w:rPr>
        <w:t>,</w:t>
      </w:r>
      <w:r w:rsidR="00A12837" w:rsidRPr="00252A8A">
        <w:rPr>
          <w:rFonts w:ascii="Times New Roman" w:hAnsi="Times New Roman" w:cs="Times New Roman"/>
          <w:sz w:val="24"/>
          <w:lang w:val="en-US"/>
        </w:rPr>
        <w:t xml:space="preserve"> Chemotherapeutic drugs are essential in the treatment of cancer, but their use can lead to side effects due to their impact on healthy cells </w:t>
      </w:r>
      <w:sdt>
        <w:sdtPr>
          <w:rPr>
            <w:rFonts w:ascii="Times New Roman" w:hAnsi="Times New Roman" w:cs="Times New Roman"/>
            <w:sz w:val="24"/>
            <w:szCs w:val="24"/>
          </w:rPr>
          <w:id w:val="-496963078"/>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Ham18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32975070"/>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Ben21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[2]</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r w:rsidR="00A12837" w:rsidRPr="00252A8A">
        <w:rPr>
          <w:rFonts w:ascii="Times New Roman" w:hAnsi="Times New Roman" w:cs="Times New Roman"/>
          <w:sz w:val="24"/>
          <w:lang w:val="en-US"/>
        </w:rPr>
        <w:t xml:space="preserve">In the case of cisplatin, which is used to treat various types of cancer, including testicular, ovarian and bladder cancers, adverse effects can include nausea, vomiting, kidney toxicities, and </w:t>
      </w:r>
      <w:proofErr w:type="spellStart"/>
      <w:r w:rsidR="00A12837" w:rsidRPr="00252A8A">
        <w:rPr>
          <w:rFonts w:ascii="Times New Roman" w:hAnsi="Times New Roman" w:cs="Times New Roman"/>
          <w:sz w:val="24"/>
          <w:lang w:val="en-US"/>
        </w:rPr>
        <w:t>myelo</w:t>
      </w:r>
      <w:proofErr w:type="spellEnd"/>
      <w:r w:rsidR="00720D3D">
        <w:rPr>
          <w:rFonts w:ascii="Times New Roman" w:hAnsi="Times New Roman" w:cs="Times New Roman"/>
          <w:sz w:val="24"/>
          <w:lang w:val="en-US"/>
        </w:rPr>
        <w:t>-</w:t>
      </w:r>
      <w:r w:rsidR="00A12837" w:rsidRPr="00252A8A">
        <w:rPr>
          <w:rFonts w:ascii="Times New Roman" w:hAnsi="Times New Roman" w:cs="Times New Roman"/>
          <w:sz w:val="24"/>
          <w:lang w:val="en-US"/>
        </w:rPr>
        <w:t xml:space="preserve">suppression (reduced blood cell production). Ongoing research </w:t>
      </w:r>
      <w:r w:rsidR="00720D3D">
        <w:rPr>
          <w:rFonts w:ascii="Times New Roman" w:hAnsi="Times New Roman" w:cs="Times New Roman"/>
          <w:sz w:val="24"/>
          <w:lang w:val="en-US"/>
        </w:rPr>
        <w:t>consists on</w:t>
      </w:r>
      <w:r w:rsidR="00A12837" w:rsidRPr="00252A8A">
        <w:rPr>
          <w:rFonts w:ascii="Times New Roman" w:hAnsi="Times New Roman" w:cs="Times New Roman"/>
          <w:sz w:val="24"/>
          <w:lang w:val="en-US"/>
        </w:rPr>
        <w:t xml:space="preserve"> improving the efficacy and reducing the toxicity of these treatments. Ruthenium complexes are an emerging class of anticancer drugs, including compounds such as </w:t>
      </w:r>
      <w:r w:rsidR="00A12837" w:rsidRPr="00252A8A">
        <w:rPr>
          <w:rFonts w:ascii="Times New Roman" w:hAnsi="Times New Roman" w:cs="Times New Roman"/>
          <w:sz w:val="24"/>
          <w:lang w:val="en-US"/>
        </w:rPr>
        <w:lastRenderedPageBreak/>
        <w:t xml:space="preserve">ruthenium(II) and ruthenium(III) </w:t>
      </w:r>
      <w:sdt>
        <w:sdtPr>
          <w:rPr>
            <w:rFonts w:ascii="Times New Roman" w:hAnsi="Times New Roman" w:cs="Times New Roman"/>
            <w:sz w:val="24"/>
            <w:szCs w:val="24"/>
          </w:rPr>
          <w:id w:val="1743058814"/>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Ana19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[3]</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1083290501"/>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CITATION Aff15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[4]</w:t>
          </w:r>
          <w:r w:rsidR="00254A7A">
            <w:rPr>
              <w:rFonts w:ascii="Times New Roman" w:hAnsi="Times New Roman" w:cs="Times New Roman"/>
              <w:sz w:val="24"/>
              <w:szCs w:val="24"/>
            </w:rPr>
            <w:fldChar w:fldCharType="end"/>
          </w:r>
        </w:sdtContent>
      </w:sdt>
      <w:sdt>
        <w:sdtPr>
          <w:rPr>
            <w:rFonts w:ascii="Times New Roman" w:hAnsi="Times New Roman" w:cs="Times New Roman"/>
            <w:sz w:val="24"/>
            <w:szCs w:val="24"/>
          </w:rPr>
          <w:id w:val="-519475640"/>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Ann05 \l 1036 </w:instrText>
          </w:r>
          <w:r w:rsidR="00254A7A">
            <w:rPr>
              <w:rFonts w:ascii="Times New Roman" w:hAnsi="Times New Roman" w:cs="Times New Roman"/>
              <w:sz w:val="24"/>
              <w:szCs w:val="24"/>
            </w:rPr>
            <w:fldChar w:fldCharType="separate"/>
          </w:r>
          <w:r w:rsidR="0008214C">
            <w:rPr>
              <w:rFonts w:ascii="Times New Roman" w:hAnsi="Times New Roman" w:cs="Times New Roman"/>
              <w:noProof/>
              <w:sz w:val="24"/>
              <w:szCs w:val="24"/>
              <w:lang w:val="en-US"/>
            </w:rPr>
            <w:t xml:space="preserve"> </w:t>
          </w:r>
          <w:r w:rsidR="0008214C" w:rsidRPr="0008214C">
            <w:rPr>
              <w:rFonts w:ascii="Times New Roman" w:hAnsi="Times New Roman" w:cs="Times New Roman"/>
              <w:noProof/>
              <w:sz w:val="24"/>
              <w:szCs w:val="24"/>
              <w:lang w:val="en-US"/>
            </w:rPr>
            <w:t>[5]</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r w:rsidR="00A12837" w:rsidRPr="00252A8A">
        <w:rPr>
          <w:rFonts w:ascii="Times New Roman" w:hAnsi="Times New Roman" w:cs="Times New Roman"/>
          <w:sz w:val="24"/>
          <w:lang w:val="en-US"/>
        </w:rPr>
        <w:t xml:space="preserve">Like cisplatin, ruthenium complexes can interact with DNA, but they also exhibit other mechanisms of action, such </w:t>
      </w:r>
      <w:proofErr w:type="gramStart"/>
      <w:r w:rsidR="00A12837" w:rsidRPr="00252A8A">
        <w:rPr>
          <w:rFonts w:ascii="Times New Roman" w:hAnsi="Times New Roman" w:cs="Times New Roman"/>
          <w:sz w:val="24"/>
          <w:lang w:val="en-US"/>
        </w:rPr>
        <w:t>as :</w:t>
      </w:r>
      <w:proofErr w:type="gramEnd"/>
    </w:p>
    <w:p w14:paraId="33A8584B" w14:textId="77777777" w:rsidR="00A12837" w:rsidRPr="00252A8A" w:rsidRDefault="00A12837" w:rsidP="00A12837">
      <w:pPr>
        <w:jc w:val="both"/>
        <w:rPr>
          <w:rFonts w:ascii="Times New Roman" w:hAnsi="Times New Roman" w:cs="Times New Roman"/>
          <w:sz w:val="24"/>
          <w:lang w:val="en-US"/>
        </w:rPr>
      </w:pPr>
      <w:r w:rsidRPr="00252A8A">
        <w:rPr>
          <w:rFonts w:ascii="Times New Roman" w:hAnsi="Times New Roman" w:cs="Times New Roman"/>
          <w:sz w:val="24"/>
          <w:lang w:val="en-US"/>
        </w:rPr>
        <w:t>- The generation of free radicals, which can induce oxidative stress in cancer cells.</w:t>
      </w:r>
    </w:p>
    <w:p w14:paraId="5C5011C8" w14:textId="77777777" w:rsidR="00A12837" w:rsidRPr="00252A8A" w:rsidRDefault="00A12837" w:rsidP="00A12837">
      <w:pPr>
        <w:jc w:val="both"/>
        <w:rPr>
          <w:rFonts w:ascii="Times New Roman" w:hAnsi="Times New Roman" w:cs="Times New Roman"/>
          <w:sz w:val="24"/>
          <w:lang w:val="en-US"/>
        </w:rPr>
      </w:pPr>
      <w:r w:rsidRPr="00252A8A">
        <w:rPr>
          <w:rFonts w:ascii="Times New Roman" w:hAnsi="Times New Roman" w:cs="Times New Roman"/>
          <w:sz w:val="24"/>
          <w:lang w:val="en-US"/>
        </w:rPr>
        <w:t>- Inhibition of tumor cell-specific signaling pathways.</w:t>
      </w:r>
    </w:p>
    <w:p w14:paraId="06C70C03" w14:textId="77777777" w:rsidR="00A12837" w:rsidRPr="00252A8A" w:rsidRDefault="00CA1D41" w:rsidP="00A12837">
      <w:pPr>
        <w:jc w:val="both"/>
        <w:rPr>
          <w:rFonts w:ascii="Times New Roman" w:hAnsi="Times New Roman" w:cs="Times New Roman"/>
          <w:sz w:val="24"/>
          <w:lang w:val="en-US"/>
        </w:rPr>
      </w:pPr>
      <w:r w:rsidRPr="00252A8A">
        <w:rPr>
          <w:rFonts w:ascii="Times New Roman" w:hAnsi="Times New Roman" w:cs="Times New Roman"/>
          <w:sz w:val="24"/>
          <w:lang w:val="en-US"/>
        </w:rPr>
        <w:t xml:space="preserve">Thus, ruthenium complexes could offer a promising alternative for cisplatin-resistant patients. Thanks to their selectivity, ruthenium complexes could target cancer cells more specifically, reducing the effects on healthy cells. </w:t>
      </w:r>
      <w:r w:rsidR="00720D3D" w:rsidRPr="00252A8A">
        <w:rPr>
          <w:rFonts w:ascii="Times New Roman" w:hAnsi="Times New Roman" w:cs="Times New Roman"/>
          <w:sz w:val="24"/>
          <w:lang w:val="en-US"/>
        </w:rPr>
        <w:t>In addition</w:t>
      </w:r>
      <w:r w:rsidRPr="00252A8A">
        <w:rPr>
          <w:rFonts w:ascii="Times New Roman" w:hAnsi="Times New Roman" w:cs="Times New Roman"/>
          <w:sz w:val="24"/>
          <w:lang w:val="en-US"/>
        </w:rPr>
        <w:t xml:space="preserve">, ruthenium complexes show reduced toxicity compared to cisplatin, offering the hope of fewer side effects while maintaining anti-tumor efficacy. The biological activity of ruthenium complexes is greatly influenced by the geometry and nature of the ligand </w:t>
      </w:r>
      <w:sdt>
        <w:sdtPr>
          <w:rPr>
            <w:rFonts w:ascii="Times New Roman" w:hAnsi="Times New Roman" w:cs="Times New Roman"/>
            <w:sz w:val="24"/>
            <w:szCs w:val="24"/>
            <w:vertAlign w:val="subscript"/>
          </w:rPr>
          <w:id w:val="-70427856"/>
          <w:citation/>
        </w:sdtPr>
        <w:sdtEndPr/>
        <w:sdtContent>
          <w:r w:rsidR="00254A7A">
            <w:rPr>
              <w:rFonts w:ascii="Times New Roman" w:hAnsi="Times New Roman" w:cs="Times New Roman"/>
              <w:sz w:val="24"/>
              <w:szCs w:val="24"/>
              <w:vertAlign w:val="subscript"/>
            </w:rPr>
            <w:fldChar w:fldCharType="begin"/>
          </w:r>
          <w:r w:rsidR="00254A7A" w:rsidRPr="00252A8A">
            <w:rPr>
              <w:rFonts w:ascii="Times New Roman" w:hAnsi="Times New Roman" w:cs="Times New Roman"/>
              <w:sz w:val="24"/>
              <w:szCs w:val="24"/>
              <w:vertAlign w:val="subscript"/>
              <w:lang w:val="en-US"/>
            </w:rPr>
            <w:instrText xml:space="preserve"> CITATION Kou171 \l 1036 </w:instrText>
          </w:r>
          <w:r w:rsidR="00254A7A">
            <w:rPr>
              <w:rFonts w:ascii="Times New Roman" w:hAnsi="Times New Roman" w:cs="Times New Roman"/>
              <w:sz w:val="24"/>
              <w:szCs w:val="24"/>
              <w:vertAlign w:val="subscript"/>
            </w:rPr>
            <w:fldChar w:fldCharType="separate"/>
          </w:r>
          <w:r w:rsidR="0008214C" w:rsidRPr="0008214C">
            <w:rPr>
              <w:rFonts w:ascii="Times New Roman" w:hAnsi="Times New Roman" w:cs="Times New Roman"/>
              <w:noProof/>
              <w:sz w:val="24"/>
              <w:szCs w:val="24"/>
              <w:lang w:val="en-US"/>
            </w:rPr>
            <w:t>[6]</w:t>
          </w:r>
          <w:r w:rsidR="00254A7A">
            <w:rPr>
              <w:rFonts w:ascii="Times New Roman" w:hAnsi="Times New Roman" w:cs="Times New Roman"/>
              <w:sz w:val="24"/>
              <w:szCs w:val="24"/>
              <w:vertAlign w:val="subscript"/>
            </w:rPr>
            <w:fldChar w:fldCharType="end"/>
          </w:r>
        </w:sdtContent>
      </w:sdt>
      <w:r w:rsidR="00254A7A" w:rsidRPr="00252A8A">
        <w:rPr>
          <w:rFonts w:ascii="Times New Roman" w:hAnsi="Times New Roman" w:cs="Times New Roman"/>
          <w:sz w:val="24"/>
          <w:szCs w:val="24"/>
          <w:vertAlign w:val="subscript"/>
          <w:lang w:val="en-US"/>
        </w:rPr>
        <w:t>.</w:t>
      </w:r>
      <w:r w:rsidRPr="00252A8A">
        <w:rPr>
          <w:rFonts w:ascii="Times New Roman" w:hAnsi="Times New Roman" w:cs="Times New Roman"/>
          <w:sz w:val="24"/>
          <w:lang w:val="en-US"/>
        </w:rPr>
        <w:t xml:space="preserve"> Polypyridine ligands, in particular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ligands, have been shown to enhance the cytotoxic properties of ruthenium complexes </w:t>
      </w:r>
      <w:sdt>
        <w:sdtPr>
          <w:rPr>
            <w:rFonts w:ascii="Times New Roman" w:hAnsi="Times New Roman" w:cs="Times New Roman"/>
            <w:sz w:val="24"/>
            <w:szCs w:val="24"/>
          </w:rPr>
          <w:id w:val="929541393"/>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NGu18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[7]</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2021885026"/>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Kaf16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[8]</w:t>
          </w:r>
          <w:r w:rsidR="00254A7A">
            <w:rPr>
              <w:rFonts w:ascii="Times New Roman" w:hAnsi="Times New Roman" w:cs="Times New Roman"/>
              <w:sz w:val="24"/>
              <w:szCs w:val="24"/>
            </w:rPr>
            <w:fldChar w:fldCharType="end"/>
          </w:r>
        </w:sdtContent>
      </w:sdt>
      <w:sdt>
        <w:sdtPr>
          <w:rPr>
            <w:rFonts w:ascii="Times New Roman" w:hAnsi="Times New Roman" w:cs="Times New Roman"/>
            <w:sz w:val="24"/>
            <w:szCs w:val="24"/>
          </w:rPr>
          <w:id w:val="547964784"/>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CITATION Aff15 \l 1036 </w:instrText>
          </w:r>
          <w:r w:rsidR="00254A7A">
            <w:rPr>
              <w:rFonts w:ascii="Times New Roman" w:hAnsi="Times New Roman" w:cs="Times New Roman"/>
              <w:sz w:val="24"/>
              <w:szCs w:val="24"/>
            </w:rPr>
            <w:fldChar w:fldCharType="separate"/>
          </w:r>
          <w:r w:rsidR="0008214C">
            <w:rPr>
              <w:rFonts w:ascii="Times New Roman" w:hAnsi="Times New Roman" w:cs="Times New Roman"/>
              <w:noProof/>
              <w:sz w:val="24"/>
              <w:szCs w:val="24"/>
              <w:lang w:val="en-US"/>
            </w:rPr>
            <w:t xml:space="preserve"> </w:t>
          </w:r>
          <w:r w:rsidR="0008214C" w:rsidRPr="0008214C">
            <w:rPr>
              <w:rFonts w:ascii="Times New Roman" w:hAnsi="Times New Roman" w:cs="Times New Roman"/>
              <w:noProof/>
              <w:sz w:val="24"/>
              <w:szCs w:val="24"/>
              <w:lang w:val="en-US"/>
            </w:rPr>
            <w:t>[4]</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r w:rsidRPr="00252A8A">
        <w:rPr>
          <w:rFonts w:ascii="Times New Roman" w:hAnsi="Times New Roman" w:cs="Times New Roman"/>
          <w:sz w:val="24"/>
          <w:lang w:val="en-US"/>
        </w:rPr>
        <w:t>These organic ligands consist of a pyridine ring and an azo group (-N=N-) linked to another aromatic ring. They bidentate bond to ruthenium from the pyridine nitrogen atom and through the azo nitrogen atom. Depending on the arrangement of the ligands in the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complex, five stable isomers </w:t>
      </w:r>
      <w:r w:rsidR="00106BBE">
        <w:rPr>
          <w:rFonts w:ascii="Times New Roman" w:hAnsi="Times New Roman" w:cs="Times New Roman"/>
          <w:sz w:val="24"/>
          <w:lang w:val="en-US"/>
        </w:rPr>
        <w:t xml:space="preserve">were </w:t>
      </w:r>
      <w:r w:rsidRPr="00252A8A">
        <w:rPr>
          <w:rFonts w:ascii="Times New Roman" w:hAnsi="Times New Roman" w:cs="Times New Roman"/>
          <w:sz w:val="24"/>
          <w:lang w:val="en-US"/>
        </w:rPr>
        <w:t xml:space="preserve">formed </w:t>
      </w:r>
      <w:sdt>
        <w:sdtPr>
          <w:rPr>
            <w:rFonts w:ascii="Times New Roman" w:hAnsi="Times New Roman" w:cs="Times New Roman"/>
            <w:sz w:val="24"/>
            <w:szCs w:val="24"/>
          </w:rPr>
          <w:id w:val="1102612474"/>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NGu17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[9]</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In </w:t>
      </w:r>
      <w:r w:rsidR="00106BBE">
        <w:rPr>
          <w:rFonts w:ascii="Times New Roman" w:hAnsi="Times New Roman" w:cs="Times New Roman"/>
          <w:sz w:val="24"/>
          <w:lang w:val="en-US"/>
        </w:rPr>
        <w:t xml:space="preserve">the </w:t>
      </w:r>
      <w:r w:rsidRPr="00252A8A">
        <w:rPr>
          <w:rFonts w:ascii="Times New Roman" w:hAnsi="Times New Roman" w:cs="Times New Roman"/>
          <w:sz w:val="24"/>
          <w:lang w:val="en-US"/>
        </w:rPr>
        <w:t>previous work</w:t>
      </w:r>
      <w:r w:rsidR="00106BBE">
        <w:rPr>
          <w:rFonts w:ascii="Times New Roman" w:hAnsi="Times New Roman" w:cs="Times New Roman"/>
          <w:sz w:val="24"/>
          <w:lang w:val="en-US"/>
        </w:rPr>
        <w:t>.</w:t>
      </w:r>
      <w:r w:rsidRPr="00252A8A">
        <w:rPr>
          <w:rFonts w:ascii="Times New Roman" w:hAnsi="Times New Roman" w:cs="Times New Roman"/>
          <w:sz w:val="24"/>
          <w:lang w:val="en-US"/>
        </w:rPr>
        <w:t xml:space="preserve"> </w:t>
      </w:r>
      <w:r w:rsidR="00106BBE">
        <w:rPr>
          <w:rFonts w:ascii="Times New Roman" w:hAnsi="Times New Roman" w:cs="Times New Roman"/>
          <w:sz w:val="24"/>
          <w:lang w:val="en-US"/>
        </w:rPr>
        <w:t>T</w:t>
      </w:r>
      <w:r w:rsidRPr="00252A8A">
        <w:rPr>
          <w:rFonts w:ascii="Times New Roman" w:hAnsi="Times New Roman" w:cs="Times New Roman"/>
          <w:sz w:val="24"/>
          <w:lang w:val="en-US"/>
        </w:rPr>
        <w:t xml:space="preserve">he study of the activity-structure relationship of these compounds has shown that molecular flatness, ligand charge (QL), dipole moment (µd), LUMO energy and the energy gap between HOMO and LUMO can be used to correlate the evolution of cytotoxic activity </w:t>
      </w:r>
      <w:sdt>
        <w:sdtPr>
          <w:rPr>
            <w:rFonts w:ascii="Times New Roman" w:hAnsi="Times New Roman" w:cs="Times New Roman"/>
            <w:sz w:val="24"/>
            <w:szCs w:val="24"/>
          </w:rPr>
          <w:id w:val="566695160"/>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Ngu17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[10]</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w:t>
      </w:r>
      <w:r w:rsidR="00254A7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The </w:t>
      </w:r>
      <w:r w:rsidRPr="00CA1D41">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isomer has also proved to be the most active and effective isomer for cancer treatment. In addition, quantitative structure activity relationship (QSAR) modeling was performed to explain and predict the cytotoxic activities of a series of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on cancer stem cells (kidney cancer (A498), lung cancer (H226), ovarian cancer (IGROV), breast cancer (MCF-7) and colon cancer (WIDR)) with theoretical descriptors (Table 1). The models present the following statistical </w:t>
      </w:r>
      <w:r w:rsidR="00C33C29" w:rsidRPr="00252A8A">
        <w:rPr>
          <w:rFonts w:ascii="Times New Roman" w:hAnsi="Times New Roman" w:cs="Times New Roman"/>
          <w:sz w:val="24"/>
          <w:lang w:val="en-US"/>
        </w:rPr>
        <w:t>indicators:</w:t>
      </w:r>
      <w:r w:rsidRPr="00252A8A">
        <w:rPr>
          <w:rFonts w:ascii="Times New Roman" w:hAnsi="Times New Roman" w:cs="Times New Roman"/>
          <w:sz w:val="24"/>
          <w:lang w:val="en-US"/>
        </w:rPr>
        <w:t xml:space="preserve"> regression correlation coefficient R</w:t>
      </w:r>
      <w:r w:rsidRPr="00252A8A">
        <w:rPr>
          <w:rFonts w:ascii="Times New Roman" w:hAnsi="Times New Roman" w:cs="Times New Roman"/>
          <w:sz w:val="24"/>
          <w:vertAlign w:val="superscript"/>
          <w:lang w:val="en-US"/>
        </w:rPr>
        <w:t>2</w:t>
      </w:r>
      <w:r w:rsidRPr="00252A8A">
        <w:rPr>
          <w:rFonts w:ascii="Times New Roman" w:hAnsi="Times New Roman" w:cs="Times New Roman"/>
          <w:sz w:val="24"/>
          <w:lang w:val="en-US"/>
        </w:rPr>
        <w:t xml:space="preserve"> =0.986 - 0.905, standard deviation S=0.516 - 0.153, Fischer test F = 106.718 - 14.220, cross-validation correlation coefficient Q</w:t>
      </w:r>
      <w:r w:rsidRPr="00252A8A">
        <w:rPr>
          <w:rFonts w:ascii="Times New Roman" w:hAnsi="Times New Roman" w:cs="Times New Roman"/>
          <w:sz w:val="24"/>
          <w:vertAlign w:val="superscript"/>
          <w:lang w:val="en-US"/>
        </w:rPr>
        <w:t>2</w:t>
      </w:r>
      <w:r w:rsidRPr="00252A8A">
        <w:rPr>
          <w:rFonts w:ascii="Times New Roman" w:hAnsi="Times New Roman" w:cs="Times New Roman"/>
          <w:sz w:val="24"/>
          <w:vertAlign w:val="subscript"/>
          <w:lang w:val="en-US"/>
        </w:rPr>
        <w:t>cv</w:t>
      </w:r>
      <w:r w:rsidRPr="00252A8A">
        <w:rPr>
          <w:rFonts w:ascii="Times New Roman" w:hAnsi="Times New Roman" w:cs="Times New Roman"/>
          <w:sz w:val="24"/>
          <w:lang w:val="en-US"/>
        </w:rPr>
        <w:t>= 0.985 - 0.895 and R</w:t>
      </w:r>
      <w:r w:rsidRPr="00252A8A">
        <w:rPr>
          <w:rFonts w:ascii="Times New Roman" w:hAnsi="Times New Roman" w:cs="Times New Roman"/>
          <w:sz w:val="24"/>
          <w:vertAlign w:val="superscript"/>
          <w:lang w:val="en-US"/>
        </w:rPr>
        <w:t>2</w:t>
      </w:r>
      <w:r w:rsidRPr="00252A8A">
        <w:rPr>
          <w:rFonts w:ascii="Times New Roman" w:hAnsi="Times New Roman" w:cs="Times New Roman"/>
          <w:sz w:val="24"/>
          <w:lang w:val="en-US"/>
        </w:rPr>
        <w:t xml:space="preserve"> -Q</w:t>
      </w:r>
      <w:r w:rsidRPr="00252A8A">
        <w:rPr>
          <w:rFonts w:ascii="Times New Roman" w:hAnsi="Times New Roman" w:cs="Times New Roman"/>
          <w:sz w:val="24"/>
          <w:vertAlign w:val="superscript"/>
          <w:lang w:val="en-US"/>
        </w:rPr>
        <w:t>2</w:t>
      </w:r>
      <w:r w:rsidRPr="00252A8A">
        <w:rPr>
          <w:rFonts w:ascii="Times New Roman" w:hAnsi="Times New Roman" w:cs="Times New Roman"/>
          <w:sz w:val="24"/>
          <w:vertAlign w:val="subscript"/>
          <w:lang w:val="en-US"/>
        </w:rPr>
        <w:t>cv</w:t>
      </w:r>
      <w:r w:rsidRPr="00252A8A">
        <w:rPr>
          <w:rFonts w:ascii="Times New Roman" w:hAnsi="Times New Roman" w:cs="Times New Roman"/>
          <w:sz w:val="24"/>
          <w:lang w:val="en-US"/>
        </w:rPr>
        <w:t xml:space="preserve"> = 0.010 - 0.001. These descriptors are accredited as excellent static indicators. A strong correlation was observed between experimental and predicted values of cytotoxic activity, indicating the validity and quality of the QSAR models obtained. Furthermore, examination of the five (05) models obtained shows that the quantum chemical descriptors (Q</w:t>
      </w:r>
      <w:r w:rsidRPr="00252A8A">
        <w:rPr>
          <w:rFonts w:ascii="Times New Roman" w:hAnsi="Times New Roman" w:cs="Times New Roman"/>
          <w:sz w:val="24"/>
          <w:vertAlign w:val="subscript"/>
          <w:lang w:val="en-US"/>
        </w:rPr>
        <w:t>L</w:t>
      </w:r>
      <w:r w:rsidRPr="00252A8A">
        <w:rPr>
          <w:rFonts w:ascii="Times New Roman" w:hAnsi="Times New Roman" w:cs="Times New Roman"/>
          <w:sz w:val="24"/>
          <w:lang w:val="en-US"/>
        </w:rPr>
        <w:t xml:space="preserve">, </w:t>
      </w:r>
      <w:r w:rsidRPr="00CA1D41">
        <w:rPr>
          <w:rFonts w:ascii="Times New Roman" w:hAnsi="Times New Roman" w:cs="Times New Roman"/>
          <w:sz w:val="24"/>
        </w:rPr>
        <w:t>Δ</w:t>
      </w:r>
      <w:proofErr w:type="spellStart"/>
      <w:r w:rsidRPr="00252A8A">
        <w:rPr>
          <w:rFonts w:ascii="Times New Roman" w:hAnsi="Times New Roman" w:cs="Times New Roman"/>
          <w:sz w:val="24"/>
          <w:vertAlign w:val="subscript"/>
          <w:lang w:val="en-US"/>
        </w:rPr>
        <w:t>f</w:t>
      </w:r>
      <w:r w:rsidRPr="00252A8A">
        <w:rPr>
          <w:rFonts w:ascii="Times New Roman" w:hAnsi="Times New Roman" w:cs="Times New Roman"/>
          <w:sz w:val="24"/>
          <w:lang w:val="en-US"/>
        </w:rPr>
        <w:t>G</w:t>
      </w:r>
      <w:proofErr w:type="spellEnd"/>
      <w:r w:rsidRPr="00252A8A">
        <w:rPr>
          <w:rFonts w:ascii="Times New Roman" w:hAnsi="Times New Roman" w:cs="Times New Roman"/>
          <w:sz w:val="24"/>
          <w:lang w:val="en-US"/>
        </w:rPr>
        <w:t xml:space="preserve">° and </w:t>
      </w:r>
      <w:r w:rsidRPr="00CA1D41">
        <w:rPr>
          <w:rFonts w:ascii="Times New Roman" w:hAnsi="Times New Roman" w:cs="Times New Roman"/>
          <w:sz w:val="24"/>
        </w:rPr>
        <w:t>μ</w:t>
      </w:r>
      <w:r w:rsidRPr="00252A8A">
        <w:rPr>
          <w:rFonts w:ascii="Times New Roman" w:hAnsi="Times New Roman" w:cs="Times New Roman"/>
          <w:sz w:val="24"/>
          <w:vertAlign w:val="subscript"/>
          <w:lang w:val="en-US"/>
        </w:rPr>
        <w:t>d</w:t>
      </w:r>
      <w:r w:rsidRPr="00252A8A">
        <w:rPr>
          <w:rFonts w:ascii="Times New Roman" w:hAnsi="Times New Roman" w:cs="Times New Roman"/>
          <w:sz w:val="24"/>
          <w:lang w:val="en-US"/>
        </w:rPr>
        <w:t>) are useful for predicting the cytotoxic activity (-</w:t>
      </w:r>
      <w:proofErr w:type="gramStart"/>
      <w:r w:rsidRPr="00252A8A">
        <w:rPr>
          <w:rFonts w:ascii="Times New Roman" w:hAnsi="Times New Roman" w:cs="Times New Roman"/>
          <w:sz w:val="24"/>
          <w:lang w:val="en-US"/>
        </w:rPr>
        <w:t>log(</w:t>
      </w:r>
      <w:proofErr w:type="gramEnd"/>
      <w:r w:rsidRPr="00252A8A">
        <w:rPr>
          <w:rFonts w:ascii="Times New Roman" w:hAnsi="Times New Roman" w:cs="Times New Roman"/>
          <w:sz w:val="24"/>
          <w:lang w:val="en-US"/>
        </w:rPr>
        <w:t>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*10</w:t>
      </w:r>
      <w:r w:rsidRPr="00252A8A">
        <w:rPr>
          <w:rFonts w:ascii="Times New Roman" w:hAnsi="Times New Roman" w:cs="Times New Roman"/>
          <w:sz w:val="24"/>
          <w:vertAlign w:val="superscript"/>
          <w:lang w:val="en-US"/>
        </w:rPr>
        <w:t>-6</w:t>
      </w:r>
      <w:r w:rsidRPr="00252A8A">
        <w:rPr>
          <w:rFonts w:ascii="Times New Roman" w:hAnsi="Times New Roman" w:cs="Times New Roman"/>
          <w:sz w:val="24"/>
          <w:lang w:val="en-US"/>
        </w:rPr>
        <w:t xml:space="preserve"> )) of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The present wor</w:t>
      </w:r>
      <w:r w:rsidR="00626E01" w:rsidRPr="00252A8A">
        <w:rPr>
          <w:rFonts w:ascii="Times New Roman" w:hAnsi="Times New Roman" w:cs="Times New Roman"/>
          <w:sz w:val="24"/>
          <w:lang w:val="en-US"/>
        </w:rPr>
        <w:t xml:space="preserve">k is part of the </w:t>
      </w:r>
      <w:r w:rsidR="00C86721">
        <w:rPr>
          <w:rFonts w:ascii="Times New Roman" w:hAnsi="Times New Roman" w:cs="Times New Roman"/>
          <w:sz w:val="24"/>
          <w:lang w:val="en-US"/>
        </w:rPr>
        <w:t>investigation</w:t>
      </w:r>
      <w:r w:rsidR="00626E01" w:rsidRPr="00252A8A">
        <w:rPr>
          <w:rFonts w:ascii="Times New Roman" w:hAnsi="Times New Roman" w:cs="Times New Roman"/>
          <w:sz w:val="24"/>
          <w:lang w:val="en-US"/>
        </w:rPr>
        <w:t xml:space="preserve"> for new</w:t>
      </w:r>
      <w:r w:rsidRPr="00252A8A">
        <w:rPr>
          <w:rFonts w:ascii="Times New Roman" w:hAnsi="Times New Roman" w:cs="Times New Roman"/>
          <w:sz w:val="24"/>
          <w:lang w:val="en-US"/>
        </w:rPr>
        <w:t xml:space="preserve"> more effective chemotherapeutic agents. Its aim is to design and predict the cytotoxicity of ruthenium complexes derived from the </w:t>
      </w:r>
      <w:r w:rsidRPr="00CA1D41">
        <w:rPr>
          <w:rFonts w:ascii="Times New Roman" w:hAnsi="Times New Roman" w:cs="Times New Roman"/>
          <w:sz w:val="24"/>
        </w:rPr>
        <w:t>δ</w:t>
      </w:r>
      <w:r w:rsidRPr="00252A8A">
        <w:rPr>
          <w:rFonts w:ascii="Times New Roman" w:hAnsi="Times New Roman" w:cs="Times New Roman"/>
          <w:sz w:val="24"/>
          <w:lang w:val="en-US"/>
        </w:rPr>
        <w:t xml:space="preserve">-Cl isomer of the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w</w:t>
      </w:r>
      <w:r w:rsidR="003B4137" w:rsidRPr="00252A8A">
        <w:rPr>
          <w:rFonts w:ascii="Times New Roman" w:hAnsi="Times New Roman" w:cs="Times New Roman"/>
          <w:sz w:val="24"/>
          <w:lang w:val="en-US"/>
        </w:rPr>
        <w:t>ith enhanced activity. Quantum C</w:t>
      </w:r>
      <w:r w:rsidR="003D149B" w:rsidRPr="00252A8A">
        <w:rPr>
          <w:rFonts w:ascii="Times New Roman" w:hAnsi="Times New Roman" w:cs="Times New Roman"/>
          <w:sz w:val="24"/>
          <w:lang w:val="en-US"/>
        </w:rPr>
        <w:t>hemical methods, in particular Density Functional T</w:t>
      </w:r>
      <w:r w:rsidRPr="00252A8A">
        <w:rPr>
          <w:rFonts w:ascii="Times New Roman" w:hAnsi="Times New Roman" w:cs="Times New Roman"/>
          <w:sz w:val="24"/>
          <w:lang w:val="en-US"/>
        </w:rPr>
        <w:t>heory (DFT) and time-dependent DFT, are employed as study methods.</w:t>
      </w:r>
    </w:p>
    <w:p w14:paraId="1D248737" w14:textId="77777777" w:rsidR="00C86721" w:rsidRDefault="00C86721" w:rsidP="00A12837">
      <w:pPr>
        <w:jc w:val="both"/>
        <w:rPr>
          <w:rFonts w:ascii="Times New Roman" w:hAnsi="Times New Roman" w:cs="Times New Roman"/>
          <w:b/>
          <w:sz w:val="24"/>
          <w:lang w:val="en-US"/>
        </w:rPr>
      </w:pPr>
      <w:r>
        <w:rPr>
          <w:rFonts w:ascii="Times New Roman" w:hAnsi="Times New Roman" w:cs="Times New Roman"/>
          <w:b/>
          <w:sz w:val="24"/>
          <w:lang w:val="en-US"/>
        </w:rPr>
        <w:br w:type="page"/>
      </w:r>
    </w:p>
    <w:p w14:paraId="1D63FE55" w14:textId="77777777" w:rsidR="00CA1D41" w:rsidRPr="00252A8A" w:rsidRDefault="00CA1D41" w:rsidP="00A12837">
      <w:pPr>
        <w:jc w:val="both"/>
        <w:rPr>
          <w:rFonts w:ascii="Times New Roman" w:hAnsi="Times New Roman" w:cs="Times New Roman"/>
          <w:sz w:val="24"/>
          <w:lang w:val="en-US"/>
        </w:rPr>
      </w:pPr>
      <w:r w:rsidRPr="00252A8A">
        <w:rPr>
          <w:rFonts w:ascii="Times New Roman" w:hAnsi="Times New Roman" w:cs="Times New Roman"/>
          <w:b/>
          <w:sz w:val="24"/>
          <w:lang w:val="en-US"/>
        </w:rPr>
        <w:lastRenderedPageBreak/>
        <w:t xml:space="preserve">Table </w:t>
      </w:r>
      <w:proofErr w:type="gramStart"/>
      <w:r w:rsidRPr="00252A8A">
        <w:rPr>
          <w:rFonts w:ascii="Times New Roman" w:hAnsi="Times New Roman" w:cs="Times New Roman"/>
          <w:b/>
          <w:sz w:val="24"/>
          <w:lang w:val="en-US"/>
        </w:rPr>
        <w:t>1 :</w:t>
      </w:r>
      <w:proofErr w:type="gramEnd"/>
      <w:r w:rsidRPr="00252A8A">
        <w:rPr>
          <w:rFonts w:ascii="Times New Roman" w:hAnsi="Times New Roman" w:cs="Times New Roman"/>
          <w:sz w:val="24"/>
          <w:lang w:val="en-US"/>
        </w:rPr>
        <w:t xml:space="preserve"> QSAR models of cytotoxic activity on A498, H226, GROV, MCF-7 and WIDR cancer cells.</w:t>
      </w:r>
    </w:p>
    <w:tbl>
      <w:tblPr>
        <w:tblW w:w="8909" w:type="dxa"/>
        <w:tblCellMar>
          <w:left w:w="70" w:type="dxa"/>
          <w:right w:w="70" w:type="dxa"/>
        </w:tblCellMar>
        <w:tblLook w:val="04A0" w:firstRow="1" w:lastRow="0" w:firstColumn="1" w:lastColumn="0" w:noHBand="0" w:noVBand="1"/>
      </w:tblPr>
      <w:tblGrid>
        <w:gridCol w:w="2268"/>
        <w:gridCol w:w="6641"/>
      </w:tblGrid>
      <w:tr w:rsidR="00CA1D41" w:rsidRPr="00EC3933" w14:paraId="693F66F4" w14:textId="77777777" w:rsidTr="00173398">
        <w:trPr>
          <w:trHeight w:val="520"/>
        </w:trPr>
        <w:tc>
          <w:tcPr>
            <w:tcW w:w="2268" w:type="dxa"/>
            <w:tcBorders>
              <w:top w:val="single" w:sz="12" w:space="0" w:color="auto"/>
              <w:bottom w:val="single" w:sz="12" w:space="0" w:color="auto"/>
            </w:tcBorders>
            <w:shd w:val="clear" w:color="auto" w:fill="auto"/>
            <w:noWrap/>
            <w:vAlign w:val="bottom"/>
            <w:hideMark/>
          </w:tcPr>
          <w:p w14:paraId="2020C2F2" w14:textId="77777777" w:rsidR="00CA1D41" w:rsidRPr="00EC3933" w:rsidRDefault="00CA1D41" w:rsidP="00173398">
            <w:pPr>
              <w:spacing w:after="0" w:line="360" w:lineRule="auto"/>
              <w:jc w:val="center"/>
              <w:rPr>
                <w:rFonts w:ascii="Times New Roman" w:eastAsia="Times New Roman" w:hAnsi="Times New Roman"/>
                <w:sz w:val="24"/>
                <w:szCs w:val="24"/>
                <w:lang w:eastAsia="fr-FR"/>
              </w:rPr>
            </w:pPr>
            <w:r w:rsidRPr="00CA1D41">
              <w:rPr>
                <w:rFonts w:ascii="Times New Roman" w:eastAsia="Times New Roman" w:hAnsi="Times New Roman"/>
                <w:sz w:val="24"/>
                <w:szCs w:val="24"/>
                <w:lang w:eastAsia="fr-FR"/>
              </w:rPr>
              <w:t xml:space="preserve">Cancer </w:t>
            </w:r>
            <w:proofErr w:type="spellStart"/>
            <w:r w:rsidRPr="00CA1D41">
              <w:rPr>
                <w:rFonts w:ascii="Times New Roman" w:eastAsia="Times New Roman" w:hAnsi="Times New Roman"/>
                <w:sz w:val="24"/>
                <w:szCs w:val="24"/>
                <w:lang w:eastAsia="fr-FR"/>
              </w:rPr>
              <w:t>cells</w:t>
            </w:r>
            <w:proofErr w:type="spellEnd"/>
          </w:p>
        </w:tc>
        <w:tc>
          <w:tcPr>
            <w:tcW w:w="6641" w:type="dxa"/>
            <w:tcBorders>
              <w:top w:val="single" w:sz="12" w:space="0" w:color="auto"/>
              <w:left w:val="nil"/>
              <w:bottom w:val="single" w:sz="12" w:space="0" w:color="auto"/>
            </w:tcBorders>
            <w:shd w:val="clear" w:color="auto" w:fill="auto"/>
            <w:noWrap/>
            <w:vAlign w:val="bottom"/>
            <w:hideMark/>
          </w:tcPr>
          <w:p w14:paraId="23E37D01" w14:textId="77777777" w:rsidR="00CA1D41" w:rsidRPr="00EC3933" w:rsidRDefault="00CA1D41" w:rsidP="00173398">
            <w:pPr>
              <w:spacing w:after="0" w:line="360" w:lineRule="auto"/>
              <w:jc w:val="center"/>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QSAR </w:t>
            </w:r>
            <w:proofErr w:type="spellStart"/>
            <w:r>
              <w:rPr>
                <w:rFonts w:ascii="Times New Roman" w:eastAsia="Times New Roman" w:hAnsi="Times New Roman"/>
                <w:sz w:val="24"/>
                <w:szCs w:val="24"/>
                <w:lang w:eastAsia="fr-FR"/>
              </w:rPr>
              <w:t>Models</w:t>
            </w:r>
            <w:proofErr w:type="spellEnd"/>
          </w:p>
        </w:tc>
      </w:tr>
      <w:tr w:rsidR="00CA1D41" w:rsidRPr="00EC3933" w14:paraId="31858389" w14:textId="77777777" w:rsidTr="00173398">
        <w:trPr>
          <w:trHeight w:val="514"/>
        </w:trPr>
        <w:tc>
          <w:tcPr>
            <w:tcW w:w="2268" w:type="dxa"/>
            <w:tcBorders>
              <w:top w:val="single" w:sz="12" w:space="0" w:color="auto"/>
            </w:tcBorders>
            <w:shd w:val="clear" w:color="auto" w:fill="auto"/>
            <w:noWrap/>
            <w:vAlign w:val="center"/>
            <w:hideMark/>
          </w:tcPr>
          <w:p w14:paraId="405D8571" w14:textId="77777777" w:rsidR="00CA1D41" w:rsidRPr="00EC3933" w:rsidRDefault="00CA1D41" w:rsidP="00173398">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A498</w:t>
            </w:r>
          </w:p>
        </w:tc>
        <w:tc>
          <w:tcPr>
            <w:tcW w:w="6641" w:type="dxa"/>
            <w:tcBorders>
              <w:top w:val="single" w:sz="12" w:space="0" w:color="auto"/>
              <w:left w:val="nil"/>
            </w:tcBorders>
            <w:shd w:val="clear" w:color="auto" w:fill="auto"/>
            <w:vAlign w:val="center"/>
          </w:tcPr>
          <w:p w14:paraId="5ED521FB" w14:textId="77777777" w:rsidR="00CA1D41" w:rsidRPr="00EC3933" w:rsidRDefault="00CA1D41" w:rsidP="00354B64">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-22.805+0.</w:t>
            </w:r>
            <w:r w:rsidRPr="00EC3933">
              <w:rPr>
                <w:rFonts w:ascii="Times New Roman" w:eastAsia="Times New Roman" w:hAnsi="Times New Roman"/>
                <w:sz w:val="24"/>
                <w:szCs w:val="24"/>
                <w:lang w:eastAsia="fr-FR"/>
              </w:rPr>
              <w:t>222*µ+58</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264*Q</w:t>
            </w:r>
            <w:r w:rsidR="00354B64">
              <w:rPr>
                <w:rFonts w:ascii="Times New Roman" w:eastAsia="Times New Roman" w:hAnsi="Times New Roman"/>
                <w:sz w:val="24"/>
                <w:szCs w:val="24"/>
                <w:vertAlign w:val="subscript"/>
                <w:lang w:eastAsia="fr-FR"/>
              </w:rPr>
              <w:t>L</w:t>
            </w:r>
          </w:p>
        </w:tc>
      </w:tr>
      <w:tr w:rsidR="00CA1D41" w:rsidRPr="00EC3933" w14:paraId="241409B1" w14:textId="77777777" w:rsidTr="00173398">
        <w:trPr>
          <w:trHeight w:val="514"/>
        </w:trPr>
        <w:tc>
          <w:tcPr>
            <w:tcW w:w="2268" w:type="dxa"/>
            <w:shd w:val="clear" w:color="auto" w:fill="auto"/>
            <w:noWrap/>
            <w:vAlign w:val="center"/>
            <w:hideMark/>
          </w:tcPr>
          <w:p w14:paraId="6A13E114" w14:textId="77777777" w:rsidR="00CA1D41" w:rsidRPr="00EC3933" w:rsidRDefault="00CA1D41" w:rsidP="00173398">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H226</w:t>
            </w:r>
          </w:p>
        </w:tc>
        <w:tc>
          <w:tcPr>
            <w:tcW w:w="6641" w:type="dxa"/>
            <w:tcBorders>
              <w:left w:val="nil"/>
            </w:tcBorders>
            <w:shd w:val="clear" w:color="auto" w:fill="auto"/>
            <w:noWrap/>
            <w:vAlign w:val="center"/>
            <w:hideMark/>
          </w:tcPr>
          <w:p w14:paraId="17AEB2F4" w14:textId="77777777" w:rsidR="00CA1D41" w:rsidRPr="00EC3933" w:rsidRDefault="00CA1D41" w:rsidP="00354B64">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-18.394-0.</w:t>
            </w:r>
            <w:r w:rsidRPr="00EC3933">
              <w:rPr>
                <w:rFonts w:ascii="Times New Roman" w:eastAsia="Times New Roman" w:hAnsi="Times New Roman"/>
                <w:sz w:val="24"/>
                <w:szCs w:val="24"/>
                <w:lang w:eastAsia="fr-FR"/>
              </w:rPr>
              <w:t>122*</w:t>
            </w:r>
            <w:proofErr w:type="spellStart"/>
            <w:r w:rsidRPr="00EC3933">
              <w:rPr>
                <w:rFonts w:ascii="Times New Roman" w:eastAsia="Times New Roman" w:hAnsi="Times New Roman"/>
                <w:sz w:val="24"/>
                <w:szCs w:val="24"/>
                <w:lang w:eastAsia="fr-FR"/>
              </w:rPr>
              <w:t>Δ</w:t>
            </w:r>
            <w:r w:rsidRPr="00EC3933">
              <w:rPr>
                <w:rFonts w:ascii="Times New Roman" w:eastAsia="Times New Roman" w:hAnsi="Times New Roman"/>
                <w:sz w:val="24"/>
                <w:szCs w:val="24"/>
                <w:vertAlign w:val="subscript"/>
                <w:lang w:eastAsia="fr-FR"/>
              </w:rPr>
              <w:t>r</w:t>
            </w:r>
            <w:r w:rsidRPr="00EC3933">
              <w:rPr>
                <w:rFonts w:ascii="Times New Roman" w:eastAsia="Times New Roman" w:hAnsi="Times New Roman"/>
                <w:sz w:val="24"/>
                <w:szCs w:val="24"/>
                <w:lang w:eastAsia="fr-FR"/>
              </w:rPr>
              <w:t>G</w:t>
            </w:r>
            <w:proofErr w:type="spellEnd"/>
            <w:r w:rsidRPr="00EC3933">
              <w:rPr>
                <w:rFonts w:ascii="Times New Roman" w:eastAsia="Times New Roman" w:hAnsi="Times New Roman"/>
                <w:sz w:val="24"/>
                <w:szCs w:val="24"/>
                <w:lang w:eastAsia="fr-FR"/>
              </w:rPr>
              <w:t>°+50</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088*Q</w:t>
            </w:r>
            <w:r w:rsidR="00354B64">
              <w:rPr>
                <w:rFonts w:ascii="Times New Roman" w:eastAsia="Times New Roman" w:hAnsi="Times New Roman"/>
                <w:sz w:val="24"/>
                <w:szCs w:val="24"/>
                <w:vertAlign w:val="subscript"/>
                <w:lang w:eastAsia="fr-FR"/>
              </w:rPr>
              <w:t>L</w:t>
            </w:r>
          </w:p>
        </w:tc>
      </w:tr>
      <w:tr w:rsidR="00CA1D41" w:rsidRPr="00EC3933" w14:paraId="05059CCF" w14:textId="77777777" w:rsidTr="00173398">
        <w:trPr>
          <w:trHeight w:val="514"/>
        </w:trPr>
        <w:tc>
          <w:tcPr>
            <w:tcW w:w="2268" w:type="dxa"/>
            <w:shd w:val="clear" w:color="auto" w:fill="auto"/>
            <w:noWrap/>
            <w:vAlign w:val="center"/>
            <w:hideMark/>
          </w:tcPr>
          <w:p w14:paraId="2FC496FB" w14:textId="77777777" w:rsidR="00CA1D41" w:rsidRPr="00EC3933" w:rsidRDefault="00CA1D41" w:rsidP="00173398">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IGROV</w:t>
            </w:r>
          </w:p>
        </w:tc>
        <w:tc>
          <w:tcPr>
            <w:tcW w:w="6641" w:type="dxa"/>
            <w:tcBorders>
              <w:left w:val="nil"/>
            </w:tcBorders>
            <w:shd w:val="clear" w:color="auto" w:fill="auto"/>
            <w:noWrap/>
            <w:vAlign w:val="center"/>
            <w:hideMark/>
          </w:tcPr>
          <w:p w14:paraId="23E0E032" w14:textId="77777777" w:rsidR="00CA1D41" w:rsidRPr="00EC3933" w:rsidRDefault="00CA1D41" w:rsidP="00354B64">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-20.</w:t>
            </w:r>
            <w:r w:rsidRPr="00EC3933">
              <w:rPr>
                <w:rFonts w:ascii="Times New Roman" w:eastAsia="Times New Roman" w:hAnsi="Times New Roman"/>
                <w:sz w:val="24"/>
                <w:szCs w:val="24"/>
                <w:lang w:eastAsia="fr-FR"/>
              </w:rPr>
              <w:t>477-0</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162*</w:t>
            </w:r>
            <w:proofErr w:type="spellStart"/>
            <w:r w:rsidRPr="00EC3933">
              <w:rPr>
                <w:rFonts w:ascii="Times New Roman" w:eastAsia="Times New Roman" w:hAnsi="Times New Roman"/>
                <w:sz w:val="24"/>
                <w:szCs w:val="24"/>
                <w:lang w:eastAsia="fr-FR"/>
              </w:rPr>
              <w:t>Δ</w:t>
            </w:r>
            <w:r w:rsidRPr="00EC3933">
              <w:rPr>
                <w:rFonts w:ascii="Times New Roman" w:eastAsia="Times New Roman" w:hAnsi="Times New Roman"/>
                <w:sz w:val="24"/>
                <w:szCs w:val="24"/>
                <w:vertAlign w:val="subscript"/>
                <w:lang w:eastAsia="fr-FR"/>
              </w:rPr>
              <w:t>r</w:t>
            </w:r>
            <w:r w:rsidRPr="00EC3933">
              <w:rPr>
                <w:rFonts w:ascii="Times New Roman" w:eastAsia="Times New Roman" w:hAnsi="Times New Roman"/>
                <w:sz w:val="24"/>
                <w:szCs w:val="24"/>
                <w:lang w:eastAsia="fr-FR"/>
              </w:rPr>
              <w:t>G</w:t>
            </w:r>
            <w:proofErr w:type="spellEnd"/>
            <w:r w:rsidRPr="00EC3933">
              <w:rPr>
                <w:rFonts w:ascii="Times New Roman" w:eastAsia="Times New Roman" w:hAnsi="Times New Roman"/>
                <w:sz w:val="24"/>
                <w:szCs w:val="24"/>
                <w:lang w:eastAsia="fr-FR"/>
              </w:rPr>
              <w:t>°+53</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937*Q</w:t>
            </w:r>
            <w:r w:rsidR="00354B64">
              <w:rPr>
                <w:rFonts w:ascii="Times New Roman" w:eastAsia="Times New Roman" w:hAnsi="Times New Roman"/>
                <w:sz w:val="24"/>
                <w:szCs w:val="24"/>
                <w:vertAlign w:val="subscript"/>
                <w:lang w:eastAsia="fr-FR"/>
              </w:rPr>
              <w:t>L</w:t>
            </w:r>
          </w:p>
        </w:tc>
      </w:tr>
      <w:tr w:rsidR="00CA1D41" w:rsidRPr="00EC3933" w14:paraId="6EA7E203" w14:textId="77777777" w:rsidTr="00173398">
        <w:trPr>
          <w:trHeight w:val="514"/>
        </w:trPr>
        <w:tc>
          <w:tcPr>
            <w:tcW w:w="2268" w:type="dxa"/>
            <w:shd w:val="clear" w:color="auto" w:fill="auto"/>
            <w:noWrap/>
            <w:vAlign w:val="center"/>
            <w:hideMark/>
          </w:tcPr>
          <w:p w14:paraId="435D5EFB" w14:textId="77777777" w:rsidR="00CA1D41" w:rsidRPr="00EC3933" w:rsidRDefault="00CA1D41" w:rsidP="00173398">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MCF-7</w:t>
            </w:r>
          </w:p>
        </w:tc>
        <w:tc>
          <w:tcPr>
            <w:tcW w:w="6641" w:type="dxa"/>
            <w:tcBorders>
              <w:left w:val="nil"/>
            </w:tcBorders>
            <w:shd w:val="clear" w:color="auto" w:fill="auto"/>
            <w:noWrap/>
            <w:vAlign w:val="center"/>
            <w:hideMark/>
          </w:tcPr>
          <w:p w14:paraId="70119C58" w14:textId="77777777" w:rsidR="00CA1D41" w:rsidRPr="00EC3933" w:rsidRDefault="00CA1D41" w:rsidP="00354B64">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-18.740-0.</w:t>
            </w:r>
            <w:r w:rsidRPr="00EC3933">
              <w:rPr>
                <w:rFonts w:ascii="Times New Roman" w:eastAsia="Times New Roman" w:hAnsi="Times New Roman"/>
                <w:sz w:val="24"/>
                <w:szCs w:val="24"/>
                <w:lang w:eastAsia="fr-FR"/>
              </w:rPr>
              <w:t>102*</w:t>
            </w:r>
            <w:proofErr w:type="spellStart"/>
            <w:r w:rsidRPr="00EC3933">
              <w:rPr>
                <w:rFonts w:ascii="Times New Roman" w:eastAsia="Times New Roman" w:hAnsi="Times New Roman"/>
                <w:sz w:val="24"/>
                <w:szCs w:val="24"/>
                <w:lang w:eastAsia="fr-FR"/>
              </w:rPr>
              <w:t>Δ</w:t>
            </w:r>
            <w:r w:rsidRPr="00EC3933">
              <w:rPr>
                <w:rFonts w:ascii="Times New Roman" w:eastAsia="Times New Roman" w:hAnsi="Times New Roman"/>
                <w:sz w:val="24"/>
                <w:szCs w:val="24"/>
                <w:vertAlign w:val="subscript"/>
                <w:lang w:eastAsia="fr-FR"/>
              </w:rPr>
              <w:t>r</w:t>
            </w:r>
            <w:r>
              <w:rPr>
                <w:rFonts w:ascii="Times New Roman" w:eastAsia="Times New Roman" w:hAnsi="Times New Roman"/>
                <w:sz w:val="24"/>
                <w:szCs w:val="24"/>
                <w:lang w:eastAsia="fr-FR"/>
              </w:rPr>
              <w:t>G</w:t>
            </w:r>
            <w:proofErr w:type="spellEnd"/>
            <w:r>
              <w:rPr>
                <w:rFonts w:ascii="Times New Roman" w:eastAsia="Times New Roman" w:hAnsi="Times New Roman"/>
                <w:sz w:val="24"/>
                <w:szCs w:val="24"/>
                <w:lang w:eastAsia="fr-FR"/>
              </w:rPr>
              <w:t>°+51.</w:t>
            </w:r>
            <w:r w:rsidRPr="00EC3933">
              <w:rPr>
                <w:rFonts w:ascii="Times New Roman" w:eastAsia="Times New Roman" w:hAnsi="Times New Roman"/>
                <w:sz w:val="24"/>
                <w:szCs w:val="24"/>
                <w:lang w:eastAsia="fr-FR"/>
              </w:rPr>
              <w:t>530*Q</w:t>
            </w:r>
            <w:r w:rsidR="00354B64">
              <w:rPr>
                <w:rFonts w:ascii="Times New Roman" w:eastAsia="Times New Roman" w:hAnsi="Times New Roman"/>
                <w:sz w:val="24"/>
                <w:szCs w:val="24"/>
                <w:vertAlign w:val="subscript"/>
                <w:lang w:eastAsia="fr-FR"/>
              </w:rPr>
              <w:t>L</w:t>
            </w:r>
          </w:p>
        </w:tc>
      </w:tr>
      <w:tr w:rsidR="00CA1D41" w:rsidRPr="00EC3933" w14:paraId="1B44A20A" w14:textId="77777777" w:rsidTr="00173398">
        <w:trPr>
          <w:trHeight w:val="514"/>
        </w:trPr>
        <w:tc>
          <w:tcPr>
            <w:tcW w:w="2268" w:type="dxa"/>
            <w:tcBorders>
              <w:bottom w:val="single" w:sz="12" w:space="0" w:color="auto"/>
            </w:tcBorders>
            <w:shd w:val="clear" w:color="auto" w:fill="auto"/>
            <w:noWrap/>
            <w:vAlign w:val="center"/>
            <w:hideMark/>
          </w:tcPr>
          <w:p w14:paraId="39968BA5" w14:textId="77777777" w:rsidR="00CA1D41" w:rsidRPr="00EC3933" w:rsidRDefault="00CA1D41" w:rsidP="00173398">
            <w:pPr>
              <w:spacing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WIDR</w:t>
            </w:r>
          </w:p>
        </w:tc>
        <w:tc>
          <w:tcPr>
            <w:tcW w:w="6641" w:type="dxa"/>
            <w:tcBorders>
              <w:left w:val="nil"/>
              <w:bottom w:val="single" w:sz="12" w:space="0" w:color="auto"/>
            </w:tcBorders>
            <w:shd w:val="clear" w:color="auto" w:fill="auto"/>
            <w:noWrap/>
            <w:vAlign w:val="center"/>
            <w:hideMark/>
          </w:tcPr>
          <w:p w14:paraId="5F780AD6" w14:textId="77777777" w:rsidR="00CA1D41" w:rsidRPr="00EC3933" w:rsidRDefault="00CA1D41" w:rsidP="00354B64">
            <w:pPr>
              <w:spacing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-17.</w:t>
            </w:r>
            <w:r w:rsidRPr="00EC3933">
              <w:rPr>
                <w:rFonts w:ascii="Times New Roman" w:eastAsia="Times New Roman" w:hAnsi="Times New Roman"/>
                <w:sz w:val="24"/>
                <w:szCs w:val="24"/>
                <w:lang w:eastAsia="fr-FR"/>
              </w:rPr>
              <w:t>264-0</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101*</w:t>
            </w:r>
            <w:proofErr w:type="spellStart"/>
            <w:r w:rsidRPr="00EC3933">
              <w:rPr>
                <w:rFonts w:ascii="Times New Roman" w:eastAsia="Times New Roman" w:hAnsi="Times New Roman"/>
                <w:sz w:val="24"/>
                <w:szCs w:val="24"/>
                <w:lang w:eastAsia="fr-FR"/>
              </w:rPr>
              <w:t>Δ</w:t>
            </w:r>
            <w:r w:rsidRPr="00EC3933">
              <w:rPr>
                <w:rFonts w:ascii="Times New Roman" w:eastAsia="Times New Roman" w:hAnsi="Times New Roman"/>
                <w:sz w:val="24"/>
                <w:szCs w:val="24"/>
                <w:vertAlign w:val="subscript"/>
                <w:lang w:eastAsia="fr-FR"/>
              </w:rPr>
              <w:t>r</w:t>
            </w:r>
            <w:r w:rsidRPr="00EC3933">
              <w:rPr>
                <w:rFonts w:ascii="Times New Roman" w:eastAsia="Times New Roman" w:hAnsi="Times New Roman"/>
                <w:sz w:val="24"/>
                <w:szCs w:val="24"/>
                <w:lang w:eastAsia="fr-FR"/>
              </w:rPr>
              <w:t>G</w:t>
            </w:r>
            <w:proofErr w:type="spellEnd"/>
            <w:r w:rsidRPr="00EC3933">
              <w:rPr>
                <w:rFonts w:ascii="Times New Roman" w:eastAsia="Times New Roman" w:hAnsi="Times New Roman"/>
                <w:sz w:val="24"/>
                <w:szCs w:val="24"/>
                <w:lang w:eastAsia="fr-FR"/>
              </w:rPr>
              <w:t>°+47</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707*Q</w:t>
            </w:r>
            <w:r w:rsidR="00354B64">
              <w:rPr>
                <w:rFonts w:ascii="Times New Roman" w:eastAsia="Times New Roman" w:hAnsi="Times New Roman"/>
                <w:sz w:val="24"/>
                <w:szCs w:val="24"/>
                <w:vertAlign w:val="subscript"/>
                <w:lang w:eastAsia="fr-FR"/>
              </w:rPr>
              <w:t>L</w:t>
            </w:r>
          </w:p>
        </w:tc>
      </w:tr>
    </w:tbl>
    <w:p w14:paraId="33091B7F" w14:textId="77777777" w:rsidR="00CA1D41" w:rsidRDefault="00CA1D41" w:rsidP="00A12837">
      <w:pPr>
        <w:jc w:val="both"/>
        <w:rPr>
          <w:rFonts w:ascii="Times New Roman" w:hAnsi="Times New Roman" w:cs="Times New Roman"/>
          <w:sz w:val="24"/>
        </w:rPr>
      </w:pPr>
    </w:p>
    <w:p w14:paraId="7F70A402" w14:textId="77777777" w:rsidR="00CA1D41" w:rsidRPr="00652B90" w:rsidRDefault="00CA1D41" w:rsidP="00CA1D41">
      <w:pPr>
        <w:jc w:val="both"/>
        <w:rPr>
          <w:rFonts w:ascii="Times New Roman" w:hAnsi="Times New Roman" w:cs="Times New Roman"/>
          <w:b/>
          <w:sz w:val="24"/>
        </w:rPr>
      </w:pPr>
      <w:r w:rsidRPr="00652B90">
        <w:rPr>
          <w:rFonts w:ascii="Times New Roman" w:hAnsi="Times New Roman" w:cs="Times New Roman"/>
          <w:b/>
          <w:sz w:val="24"/>
        </w:rPr>
        <w:t>2.</w:t>
      </w:r>
      <w:r w:rsidRPr="00652B90">
        <w:rPr>
          <w:rFonts w:ascii="Times New Roman" w:hAnsi="Times New Roman" w:cs="Times New Roman"/>
          <w:b/>
          <w:sz w:val="24"/>
        </w:rPr>
        <w:tab/>
        <w:t xml:space="preserve">Calculation </w:t>
      </w:r>
      <w:proofErr w:type="spellStart"/>
      <w:r w:rsidRPr="00652B90">
        <w:rPr>
          <w:rFonts w:ascii="Times New Roman" w:hAnsi="Times New Roman" w:cs="Times New Roman"/>
          <w:b/>
          <w:sz w:val="24"/>
        </w:rPr>
        <w:t>method</w:t>
      </w:r>
      <w:proofErr w:type="spellEnd"/>
      <w:r w:rsidRPr="00652B90">
        <w:rPr>
          <w:rFonts w:ascii="Times New Roman" w:hAnsi="Times New Roman" w:cs="Times New Roman"/>
          <w:b/>
          <w:sz w:val="24"/>
        </w:rPr>
        <w:t xml:space="preserve"> and </w:t>
      </w:r>
      <w:proofErr w:type="spellStart"/>
      <w:r w:rsidRPr="00652B90">
        <w:rPr>
          <w:rFonts w:ascii="Times New Roman" w:hAnsi="Times New Roman" w:cs="Times New Roman"/>
          <w:b/>
          <w:sz w:val="24"/>
        </w:rPr>
        <w:t>methodology</w:t>
      </w:r>
      <w:proofErr w:type="spellEnd"/>
    </w:p>
    <w:p w14:paraId="1F50EEDE" w14:textId="77777777" w:rsidR="00CA1D41" w:rsidRPr="00652B90" w:rsidRDefault="00CA1D41" w:rsidP="00CA1D41">
      <w:pPr>
        <w:jc w:val="both"/>
        <w:rPr>
          <w:rFonts w:ascii="Times New Roman" w:hAnsi="Times New Roman" w:cs="Times New Roman"/>
          <w:b/>
          <w:sz w:val="24"/>
        </w:rPr>
      </w:pPr>
      <w:r w:rsidRPr="00652B90">
        <w:rPr>
          <w:rFonts w:ascii="Times New Roman" w:hAnsi="Times New Roman" w:cs="Times New Roman"/>
          <w:b/>
          <w:sz w:val="24"/>
        </w:rPr>
        <w:t xml:space="preserve">2.1. </w:t>
      </w:r>
      <w:proofErr w:type="spellStart"/>
      <w:r w:rsidRPr="00652B90">
        <w:rPr>
          <w:rFonts w:ascii="Times New Roman" w:hAnsi="Times New Roman" w:cs="Times New Roman"/>
          <w:b/>
          <w:sz w:val="24"/>
        </w:rPr>
        <w:t>Molecule</w:t>
      </w:r>
      <w:proofErr w:type="spellEnd"/>
      <w:r w:rsidRPr="00652B90">
        <w:rPr>
          <w:rFonts w:ascii="Times New Roman" w:hAnsi="Times New Roman" w:cs="Times New Roman"/>
          <w:b/>
          <w:sz w:val="24"/>
        </w:rPr>
        <w:t xml:space="preserve"> </w:t>
      </w:r>
      <w:proofErr w:type="spellStart"/>
      <w:r w:rsidRPr="00652B90">
        <w:rPr>
          <w:rFonts w:ascii="Times New Roman" w:hAnsi="Times New Roman" w:cs="Times New Roman"/>
          <w:b/>
          <w:sz w:val="24"/>
        </w:rPr>
        <w:t>presentation</w:t>
      </w:r>
      <w:proofErr w:type="spellEnd"/>
    </w:p>
    <w:p w14:paraId="7EE88426" w14:textId="77777777" w:rsidR="00CA1D41" w:rsidRPr="00252A8A" w:rsidRDefault="00CA1D41" w:rsidP="00CA1D41">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structures of the thirteen (13)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ligands used to complex ruthenium from the RuCl</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,2H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O base are listed in Table 2. These ligands are all derived from O-</w:t>
      </w:r>
      <w:proofErr w:type="spellStart"/>
      <w:r w:rsidRPr="00252A8A">
        <w:rPr>
          <w:rFonts w:ascii="Times New Roman" w:hAnsi="Times New Roman" w:cs="Times New Roman"/>
          <w:sz w:val="24"/>
          <w:lang w:val="en-US"/>
        </w:rPr>
        <w:t>tolyazopyridine</w:t>
      </w:r>
      <w:proofErr w:type="spellEnd"/>
      <w:r w:rsidRPr="00252A8A">
        <w:rPr>
          <w:rFonts w:ascii="Times New Roman" w:hAnsi="Times New Roman" w:cs="Times New Roman"/>
          <w:sz w:val="24"/>
          <w:lang w:val="en-US"/>
        </w:rPr>
        <w:t xml:space="preserve"> by substitution of the methyl group in the ortho position on the phenyl </w:t>
      </w:r>
      <w:sdt>
        <w:sdtPr>
          <w:rPr>
            <w:rFonts w:ascii="Times New Roman" w:hAnsi="Times New Roman" w:cs="Times New Roman"/>
            <w:sz w:val="24"/>
            <w:szCs w:val="24"/>
          </w:rPr>
          <w:id w:val="1005319470"/>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CITATION Aff15 \l 1036 </w:instrText>
          </w:r>
          <w:r w:rsidR="00972E9E">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[4]</w:t>
          </w:r>
          <w:r w:rsidR="00972E9E">
            <w:rPr>
              <w:rFonts w:ascii="Times New Roman" w:hAnsi="Times New Roman" w:cs="Times New Roman"/>
              <w:sz w:val="24"/>
              <w:szCs w:val="24"/>
            </w:rPr>
            <w:fldChar w:fldCharType="end"/>
          </w:r>
        </w:sdtContent>
      </w:sdt>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w:t>
      </w:r>
    </w:p>
    <w:p w14:paraId="3922AD47" w14:textId="77777777" w:rsidR="00CA1D41" w:rsidRPr="00252A8A" w:rsidRDefault="00CA1D41" w:rsidP="00CA1D41">
      <w:pPr>
        <w:jc w:val="both"/>
        <w:rPr>
          <w:rFonts w:ascii="Times New Roman" w:hAnsi="Times New Roman" w:cs="Times New Roman"/>
          <w:sz w:val="24"/>
          <w:lang w:val="en-US"/>
        </w:rPr>
      </w:pPr>
      <w:r w:rsidRPr="00252A8A">
        <w:rPr>
          <w:rFonts w:ascii="Times New Roman" w:hAnsi="Times New Roman" w:cs="Times New Roman"/>
          <w:sz w:val="24"/>
          <w:lang w:val="en-US"/>
        </w:rPr>
        <w:t xml:space="preserve">Table </w:t>
      </w:r>
      <w:proofErr w:type="gramStart"/>
      <w:r w:rsidRPr="00252A8A">
        <w:rPr>
          <w:rFonts w:ascii="Times New Roman" w:hAnsi="Times New Roman" w:cs="Times New Roman"/>
          <w:sz w:val="24"/>
          <w:lang w:val="en-US"/>
        </w:rPr>
        <w:t>2 :</w:t>
      </w:r>
      <w:proofErr w:type="gramEnd"/>
      <w:r w:rsidRPr="00252A8A">
        <w:rPr>
          <w:rFonts w:ascii="Times New Roman" w:hAnsi="Times New Roman" w:cs="Times New Roman"/>
          <w:sz w:val="24"/>
          <w:lang w:val="en-US"/>
        </w:rPr>
        <w:t xml:space="preserve"> Structures of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ligands studied</w:t>
      </w:r>
    </w:p>
    <w:tbl>
      <w:tblPr>
        <w:tblStyle w:val="PlainTable4"/>
        <w:tblW w:w="9072" w:type="dxa"/>
        <w:tblLook w:val="04A0" w:firstRow="1" w:lastRow="0" w:firstColumn="1" w:lastColumn="0" w:noHBand="0" w:noVBand="1"/>
      </w:tblPr>
      <w:tblGrid>
        <w:gridCol w:w="680"/>
        <w:gridCol w:w="1358"/>
        <w:gridCol w:w="2336"/>
        <w:gridCol w:w="680"/>
        <w:gridCol w:w="1719"/>
        <w:gridCol w:w="2299"/>
      </w:tblGrid>
      <w:tr w:rsidR="00CA1D41" w14:paraId="74C47DD6" w14:textId="77777777" w:rsidTr="00173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6"/>
            <w:tcBorders>
              <w:top w:val="single" w:sz="12" w:space="0" w:color="auto"/>
              <w:bottom w:val="single" w:sz="12" w:space="0" w:color="auto"/>
            </w:tcBorders>
          </w:tcPr>
          <w:p w14:paraId="025E3FDC" w14:textId="77777777" w:rsidR="00CA1D41" w:rsidRDefault="00CA1D41" w:rsidP="00173398">
            <w:pPr>
              <w:jc w:val="center"/>
            </w:pPr>
            <w:r>
              <w:rPr>
                <w:b w:val="0"/>
                <w:bCs w:val="0"/>
              </w:rPr>
              <w:object w:dxaOrig="780" w:dyaOrig="1935" w14:anchorId="4CAFB739">
                <v:shape id="_x0000_i1026" type="#_x0000_t75" style="width:35.7pt;height:88.2pt" o:ole="">
                  <v:imagedata r:id="rId8" o:title=""/>
                </v:shape>
                <o:OLEObject Type="Embed" ProgID="ACD.ChemSketch.20" ShapeID="_x0000_i1026" DrawAspect="Content" ObjectID="_1802358852" r:id="rId9"/>
              </w:object>
            </w:r>
          </w:p>
        </w:tc>
      </w:tr>
      <w:tr w:rsidR="00CA1D41" w14:paraId="1361B3F0"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12" w:space="0" w:color="auto"/>
              <w:bottom w:val="single" w:sz="12" w:space="0" w:color="auto"/>
            </w:tcBorders>
          </w:tcPr>
          <w:p w14:paraId="311C6D50" w14:textId="77777777" w:rsidR="00CA1D41" w:rsidRDefault="00CA1D41" w:rsidP="00173398">
            <w:r>
              <w:t>Code</w:t>
            </w:r>
          </w:p>
        </w:tc>
        <w:tc>
          <w:tcPr>
            <w:tcW w:w="1356" w:type="dxa"/>
            <w:tcBorders>
              <w:top w:val="single" w:sz="12" w:space="0" w:color="auto"/>
              <w:bottom w:val="single" w:sz="12" w:space="0" w:color="auto"/>
            </w:tcBorders>
          </w:tcPr>
          <w:p w14:paraId="2A9A5621"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R</w:t>
            </w:r>
          </w:p>
        </w:tc>
        <w:tc>
          <w:tcPr>
            <w:tcW w:w="2336" w:type="dxa"/>
            <w:tcBorders>
              <w:top w:val="single" w:sz="12" w:space="0" w:color="auto"/>
              <w:bottom w:val="single" w:sz="12" w:space="0" w:color="auto"/>
              <w:right w:val="single" w:sz="8" w:space="0" w:color="auto"/>
            </w:tcBorders>
          </w:tcPr>
          <w:p w14:paraId="7DE6EF13"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ligand</w:t>
            </w:r>
          </w:p>
        </w:tc>
        <w:tc>
          <w:tcPr>
            <w:tcW w:w="675" w:type="dxa"/>
            <w:tcBorders>
              <w:top w:val="single" w:sz="12" w:space="0" w:color="auto"/>
              <w:left w:val="single" w:sz="8" w:space="0" w:color="auto"/>
              <w:bottom w:val="single" w:sz="12" w:space="0" w:color="auto"/>
            </w:tcBorders>
          </w:tcPr>
          <w:p w14:paraId="1F6EA9DC"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rPr>
            </w:pPr>
            <w:r w:rsidRPr="00A328A6">
              <w:rPr>
                <w:b/>
              </w:rPr>
              <w:t>Code</w:t>
            </w:r>
          </w:p>
        </w:tc>
        <w:tc>
          <w:tcPr>
            <w:tcW w:w="1719" w:type="dxa"/>
            <w:tcBorders>
              <w:top w:val="single" w:sz="12" w:space="0" w:color="auto"/>
              <w:bottom w:val="single" w:sz="12" w:space="0" w:color="auto"/>
            </w:tcBorders>
          </w:tcPr>
          <w:p w14:paraId="73771D6F"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R</w:t>
            </w:r>
          </w:p>
        </w:tc>
        <w:tc>
          <w:tcPr>
            <w:tcW w:w="2311" w:type="dxa"/>
            <w:tcBorders>
              <w:top w:val="single" w:sz="12" w:space="0" w:color="auto"/>
              <w:bottom w:val="single" w:sz="12" w:space="0" w:color="auto"/>
            </w:tcBorders>
          </w:tcPr>
          <w:p w14:paraId="3BB11439"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ligand</w:t>
            </w:r>
          </w:p>
        </w:tc>
      </w:tr>
      <w:tr w:rsidR="00CA1D41" w14:paraId="450700AB" w14:textId="77777777" w:rsidTr="00173398">
        <w:tc>
          <w:tcPr>
            <w:cnfStyle w:val="001000000000" w:firstRow="0" w:lastRow="0" w:firstColumn="1" w:lastColumn="0" w:oddVBand="0" w:evenVBand="0" w:oddHBand="0" w:evenHBand="0" w:firstRowFirstColumn="0" w:firstRowLastColumn="0" w:lastRowFirstColumn="0" w:lastRowLastColumn="0"/>
            <w:tcW w:w="675" w:type="dxa"/>
            <w:tcBorders>
              <w:top w:val="single" w:sz="12" w:space="0" w:color="auto"/>
            </w:tcBorders>
          </w:tcPr>
          <w:p w14:paraId="2640C0E0" w14:textId="77777777" w:rsidR="00CA1D41" w:rsidRPr="000B22E2" w:rsidRDefault="00CA1D41" w:rsidP="00173398">
            <w:r>
              <w:t>C</w:t>
            </w:r>
            <w:r>
              <w:rPr>
                <w:vertAlign w:val="subscript"/>
              </w:rPr>
              <w:t>1</w:t>
            </w:r>
          </w:p>
        </w:tc>
        <w:tc>
          <w:tcPr>
            <w:tcW w:w="1356" w:type="dxa"/>
            <w:tcBorders>
              <w:top w:val="single" w:sz="12" w:space="0" w:color="auto"/>
            </w:tcBorders>
          </w:tcPr>
          <w:p w14:paraId="1D341E2E"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545" w:dyaOrig="1381" w14:anchorId="0C14EFBC">
                <v:shape id="_x0000_i1027" type="#_x0000_t75" style="width:48.65pt;height:42.8pt" o:ole="">
                  <v:imagedata r:id="rId10" o:title=""/>
                </v:shape>
                <o:OLEObject Type="Embed" ProgID="ACD.ChemSketch.20" ShapeID="_x0000_i1027" DrawAspect="Content" ObjectID="_1802358853" r:id="rId11"/>
              </w:object>
            </w:r>
          </w:p>
        </w:tc>
        <w:tc>
          <w:tcPr>
            <w:tcW w:w="2336" w:type="dxa"/>
            <w:tcBorders>
              <w:top w:val="single" w:sz="12" w:space="0" w:color="auto"/>
              <w:right w:val="single" w:sz="8" w:space="0" w:color="auto"/>
            </w:tcBorders>
          </w:tcPr>
          <w:p w14:paraId="73768527"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éthanone</w:t>
            </w:r>
            <w:proofErr w:type="spellEnd"/>
            <w:r w:rsidRPr="00EC3933">
              <w:rPr>
                <w:rFonts w:ascii="Times New Roman" w:hAnsi="Times New Roman"/>
                <w:sz w:val="24"/>
                <w:szCs w:val="24"/>
              </w:rPr>
              <w:t>-</w:t>
            </w:r>
          </w:p>
          <w:p w14:paraId="24DF1D16"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phénylazopyridine</w:t>
            </w:r>
            <w:proofErr w:type="spellEnd"/>
          </w:p>
        </w:tc>
        <w:tc>
          <w:tcPr>
            <w:tcW w:w="675" w:type="dxa"/>
            <w:tcBorders>
              <w:top w:val="single" w:sz="12" w:space="0" w:color="auto"/>
              <w:left w:val="single" w:sz="8" w:space="0" w:color="auto"/>
            </w:tcBorders>
          </w:tcPr>
          <w:p w14:paraId="1E6B8878" w14:textId="77777777" w:rsidR="00CA1D41" w:rsidRPr="00A328A6" w:rsidRDefault="00CA1D41" w:rsidP="00173398">
            <w:pPr>
              <w:cnfStyle w:val="000000000000" w:firstRow="0" w:lastRow="0" w:firstColumn="0" w:lastColumn="0" w:oddVBand="0" w:evenVBand="0" w:oddHBand="0" w:evenHBand="0" w:firstRowFirstColumn="0" w:firstRowLastColumn="0" w:lastRowFirstColumn="0" w:lastRowLastColumn="0"/>
              <w:rPr>
                <w:b/>
                <w:vertAlign w:val="subscript"/>
              </w:rPr>
            </w:pPr>
            <w:r w:rsidRPr="00A328A6">
              <w:rPr>
                <w:b/>
              </w:rPr>
              <w:t>C</w:t>
            </w:r>
            <w:r w:rsidRPr="00A328A6">
              <w:rPr>
                <w:b/>
                <w:vertAlign w:val="subscript"/>
              </w:rPr>
              <w:t>8</w:t>
            </w:r>
          </w:p>
        </w:tc>
        <w:tc>
          <w:tcPr>
            <w:tcW w:w="1719" w:type="dxa"/>
            <w:tcBorders>
              <w:top w:val="single" w:sz="12" w:space="0" w:color="auto"/>
            </w:tcBorders>
          </w:tcPr>
          <w:p w14:paraId="1E5F3545"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771" w:dyaOrig="976" w14:anchorId="1A3DB399">
                <v:shape id="_x0000_i1028" type="#_x0000_t75" style="width:66.15pt;height:36.3pt" o:ole="">
                  <v:imagedata r:id="rId12" o:title=""/>
                </v:shape>
                <o:OLEObject Type="Embed" ProgID="ACD.ChemSketch.20" ShapeID="_x0000_i1028" DrawAspect="Content" ObjectID="_1802358854" r:id="rId13"/>
              </w:object>
            </w:r>
          </w:p>
        </w:tc>
        <w:tc>
          <w:tcPr>
            <w:tcW w:w="2311" w:type="dxa"/>
            <w:tcBorders>
              <w:top w:val="single" w:sz="12" w:space="0" w:color="auto"/>
            </w:tcBorders>
          </w:tcPr>
          <w:p w14:paraId="458B4B18"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méthoxy</w:t>
            </w:r>
            <w:proofErr w:type="spellEnd"/>
            <w:r w:rsidRPr="00EC3933">
              <w:rPr>
                <w:rFonts w:ascii="Times New Roman" w:hAnsi="Times New Roman"/>
                <w:sz w:val="24"/>
                <w:szCs w:val="24"/>
              </w:rPr>
              <w:t>-</w:t>
            </w:r>
          </w:p>
          <w:p w14:paraId="0BCCA5F3"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phénylazopyridine</w:t>
            </w:r>
            <w:proofErr w:type="spellEnd"/>
          </w:p>
        </w:tc>
      </w:tr>
      <w:tr w:rsidR="00CA1D41" w14:paraId="6B1A7203"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8B16C19" w14:textId="77777777" w:rsidR="00CA1D41" w:rsidRPr="000B22E2" w:rsidRDefault="00CA1D41" w:rsidP="00173398">
            <w:pPr>
              <w:rPr>
                <w:vertAlign w:val="subscript"/>
              </w:rPr>
            </w:pPr>
            <w:r>
              <w:t>C</w:t>
            </w:r>
            <w:r>
              <w:rPr>
                <w:vertAlign w:val="subscript"/>
              </w:rPr>
              <w:t>2</w:t>
            </w:r>
          </w:p>
        </w:tc>
        <w:tc>
          <w:tcPr>
            <w:tcW w:w="1356" w:type="dxa"/>
          </w:tcPr>
          <w:p w14:paraId="098CDBF8"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545" w:dyaOrig="1381" w14:anchorId="4C1FC62E">
                <v:shape id="_x0000_i1029" type="#_x0000_t75" style="width:48.65pt;height:44.1pt" o:ole="">
                  <v:imagedata r:id="rId14" o:title=""/>
                </v:shape>
                <o:OLEObject Type="Embed" ProgID="ACD.ChemSketch.20" ShapeID="_x0000_i1029" DrawAspect="Content" ObjectID="_1802358855" r:id="rId15"/>
              </w:object>
            </w:r>
          </w:p>
        </w:tc>
        <w:tc>
          <w:tcPr>
            <w:tcW w:w="2336" w:type="dxa"/>
            <w:tcBorders>
              <w:right w:val="single" w:sz="8" w:space="0" w:color="auto"/>
            </w:tcBorders>
          </w:tcPr>
          <w:p w14:paraId="7BDF673F"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O-acide</w:t>
            </w:r>
            <w:proofErr w:type="spellEnd"/>
            <w:r w:rsidRPr="00EC3933">
              <w:rPr>
                <w:rFonts w:ascii="Times New Roman" w:hAnsi="Times New Roman"/>
                <w:sz w:val="24"/>
                <w:szCs w:val="24"/>
              </w:rPr>
              <w:t xml:space="preserve"> </w:t>
            </w:r>
            <w:proofErr w:type="spellStart"/>
            <w:r w:rsidRPr="00EC3933">
              <w:rPr>
                <w:rFonts w:ascii="Times New Roman" w:hAnsi="Times New Roman"/>
                <w:sz w:val="24"/>
                <w:szCs w:val="24"/>
              </w:rPr>
              <w:t>benzoïqueazopyridine</w:t>
            </w:r>
            <w:proofErr w:type="spellEnd"/>
            <w:r w:rsidRPr="00EC3933">
              <w:rPr>
                <w:rFonts w:ascii="Times New Roman" w:hAnsi="Times New Roman"/>
                <w:sz w:val="24"/>
                <w:szCs w:val="24"/>
              </w:rPr>
              <w:t xml:space="preserve"> </w:t>
            </w:r>
          </w:p>
        </w:tc>
        <w:tc>
          <w:tcPr>
            <w:tcW w:w="675" w:type="dxa"/>
            <w:tcBorders>
              <w:left w:val="single" w:sz="8" w:space="0" w:color="auto"/>
            </w:tcBorders>
          </w:tcPr>
          <w:p w14:paraId="4488D7E5"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vertAlign w:val="subscript"/>
              </w:rPr>
            </w:pPr>
            <w:r w:rsidRPr="00A328A6">
              <w:rPr>
                <w:b/>
              </w:rPr>
              <w:t>C</w:t>
            </w:r>
            <w:r w:rsidRPr="00A328A6">
              <w:rPr>
                <w:b/>
                <w:vertAlign w:val="subscript"/>
              </w:rPr>
              <w:t>9</w:t>
            </w:r>
          </w:p>
        </w:tc>
        <w:tc>
          <w:tcPr>
            <w:tcW w:w="1719" w:type="dxa"/>
          </w:tcPr>
          <w:p w14:paraId="50CF3758"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710" w:dyaOrig="855" w14:anchorId="7A02A521">
                <v:shape id="_x0000_i1030" type="#_x0000_t75" style="width:68.1pt;height:33.75pt" o:ole="">
                  <v:imagedata r:id="rId16" o:title=""/>
                </v:shape>
                <o:OLEObject Type="Embed" ProgID="ACD.ChemSketch.20" ShapeID="_x0000_i1030" DrawAspect="Content" ObjectID="_1802358856" r:id="rId17"/>
              </w:object>
            </w:r>
          </w:p>
        </w:tc>
        <w:tc>
          <w:tcPr>
            <w:tcW w:w="2311" w:type="dxa"/>
          </w:tcPr>
          <w:p w14:paraId="388B0BED"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éthyl</w:t>
            </w:r>
            <w:proofErr w:type="spellEnd"/>
            <w:r w:rsidRPr="00EC3933">
              <w:rPr>
                <w:rFonts w:ascii="Times New Roman" w:hAnsi="Times New Roman"/>
                <w:sz w:val="24"/>
                <w:szCs w:val="24"/>
              </w:rPr>
              <w:t>-</w:t>
            </w:r>
          </w:p>
          <w:p w14:paraId="49555E96"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phénylazopyridine</w:t>
            </w:r>
            <w:proofErr w:type="spellEnd"/>
          </w:p>
        </w:tc>
      </w:tr>
      <w:tr w:rsidR="00CA1D41" w14:paraId="2D426BCA" w14:textId="77777777" w:rsidTr="00173398">
        <w:tc>
          <w:tcPr>
            <w:cnfStyle w:val="001000000000" w:firstRow="0" w:lastRow="0" w:firstColumn="1" w:lastColumn="0" w:oddVBand="0" w:evenVBand="0" w:oddHBand="0" w:evenHBand="0" w:firstRowFirstColumn="0" w:firstRowLastColumn="0" w:lastRowFirstColumn="0" w:lastRowLastColumn="0"/>
            <w:tcW w:w="675" w:type="dxa"/>
          </w:tcPr>
          <w:p w14:paraId="7094CEE7" w14:textId="77777777" w:rsidR="00CA1D41" w:rsidRPr="000B22E2" w:rsidRDefault="00CA1D41" w:rsidP="00173398">
            <w:pPr>
              <w:rPr>
                <w:vertAlign w:val="subscript"/>
              </w:rPr>
            </w:pPr>
            <w:r>
              <w:t>C</w:t>
            </w:r>
            <w:r>
              <w:rPr>
                <w:vertAlign w:val="subscript"/>
              </w:rPr>
              <w:t>3</w:t>
            </w:r>
          </w:p>
        </w:tc>
        <w:tc>
          <w:tcPr>
            <w:tcW w:w="1356" w:type="dxa"/>
          </w:tcPr>
          <w:p w14:paraId="17D270D4"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981" w:dyaOrig="930" w14:anchorId="5285DBB2">
                <v:shape id="_x0000_i1031" type="#_x0000_t75" style="width:57.1pt;height:32.45pt" o:ole="">
                  <v:imagedata r:id="rId18" o:title=""/>
                </v:shape>
                <o:OLEObject Type="Embed" ProgID="ACD.ChemSketch.20" ShapeID="_x0000_i1031" DrawAspect="Content" ObjectID="_1802358857" r:id="rId19"/>
              </w:object>
            </w:r>
          </w:p>
        </w:tc>
        <w:tc>
          <w:tcPr>
            <w:tcW w:w="2336" w:type="dxa"/>
            <w:tcBorders>
              <w:right w:val="single" w:sz="8" w:space="0" w:color="auto"/>
            </w:tcBorders>
          </w:tcPr>
          <w:p w14:paraId="7F3F20B2"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3D648E5"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O-acide</w:t>
            </w:r>
            <w:proofErr w:type="spellEnd"/>
            <w:r w:rsidRPr="00EC3933">
              <w:rPr>
                <w:rFonts w:ascii="Times New Roman" w:hAnsi="Times New Roman"/>
                <w:sz w:val="24"/>
                <w:szCs w:val="24"/>
              </w:rPr>
              <w:t xml:space="preserve"> </w:t>
            </w:r>
            <w:proofErr w:type="spellStart"/>
            <w:r w:rsidRPr="00EC3933">
              <w:rPr>
                <w:rFonts w:ascii="Times New Roman" w:hAnsi="Times New Roman"/>
                <w:sz w:val="24"/>
                <w:szCs w:val="24"/>
              </w:rPr>
              <w:t>acetique-phénylazopyridine</w:t>
            </w:r>
            <w:proofErr w:type="spellEnd"/>
          </w:p>
        </w:tc>
        <w:tc>
          <w:tcPr>
            <w:tcW w:w="675" w:type="dxa"/>
            <w:tcBorders>
              <w:left w:val="single" w:sz="8" w:space="0" w:color="auto"/>
            </w:tcBorders>
          </w:tcPr>
          <w:p w14:paraId="3EB75953" w14:textId="77777777" w:rsidR="00CA1D41" w:rsidRPr="00A328A6" w:rsidRDefault="00CA1D41" w:rsidP="00173398">
            <w:pPr>
              <w:cnfStyle w:val="000000000000" w:firstRow="0" w:lastRow="0" w:firstColumn="0" w:lastColumn="0" w:oddVBand="0" w:evenVBand="0" w:oddHBand="0" w:evenHBand="0" w:firstRowFirstColumn="0" w:firstRowLastColumn="0" w:lastRowFirstColumn="0" w:lastRowLastColumn="0"/>
              <w:rPr>
                <w:b/>
                <w:vertAlign w:val="subscript"/>
              </w:rPr>
            </w:pPr>
            <w:r w:rsidRPr="00A328A6">
              <w:rPr>
                <w:b/>
              </w:rPr>
              <w:t>C</w:t>
            </w:r>
            <w:r w:rsidRPr="00A328A6">
              <w:rPr>
                <w:b/>
                <w:vertAlign w:val="subscript"/>
              </w:rPr>
              <w:t>10</w:t>
            </w:r>
          </w:p>
        </w:tc>
        <w:tc>
          <w:tcPr>
            <w:tcW w:w="1719" w:type="dxa"/>
          </w:tcPr>
          <w:p w14:paraId="1AEAA0B8"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336" w:dyaOrig="976" w14:anchorId="744A2D7A">
                <v:shape id="_x0000_i1032" type="#_x0000_t75" style="width:53.2pt;height:38.25pt" o:ole="">
                  <v:imagedata r:id="rId20" o:title=""/>
                </v:shape>
                <o:OLEObject Type="Embed" ProgID="ACD.ChemSketch.20" ShapeID="_x0000_i1032" DrawAspect="Content" ObjectID="_1802358858" r:id="rId21"/>
              </w:object>
            </w:r>
          </w:p>
        </w:tc>
        <w:tc>
          <w:tcPr>
            <w:tcW w:w="2311" w:type="dxa"/>
          </w:tcPr>
          <w:p w14:paraId="362464F9"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phénolazopyridine</w:t>
            </w:r>
            <w:proofErr w:type="spellEnd"/>
          </w:p>
        </w:tc>
      </w:tr>
      <w:tr w:rsidR="00CA1D41" w14:paraId="7B410580"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82DFB39" w14:textId="77777777" w:rsidR="00CA1D41" w:rsidRPr="00861CE8" w:rsidRDefault="00CA1D41" w:rsidP="00173398">
            <w:r>
              <w:t>C</w:t>
            </w:r>
            <w:r>
              <w:rPr>
                <w:vertAlign w:val="subscript"/>
              </w:rPr>
              <w:t>4</w:t>
            </w:r>
          </w:p>
        </w:tc>
        <w:tc>
          <w:tcPr>
            <w:tcW w:w="1356" w:type="dxa"/>
          </w:tcPr>
          <w:p w14:paraId="470BA78D"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696" w:dyaOrig="886" w14:anchorId="5CBF9E26">
                <v:shape id="_x0000_i1033" type="#_x0000_t75" style="width:57.1pt;height:29.85pt" o:ole="">
                  <v:imagedata r:id="rId22" o:title=""/>
                </v:shape>
                <o:OLEObject Type="Embed" ProgID="ACD.ChemSketch.20" ShapeID="_x0000_i1033" DrawAspect="Content" ObjectID="_1802358859" r:id="rId23"/>
              </w:object>
            </w:r>
          </w:p>
        </w:tc>
        <w:tc>
          <w:tcPr>
            <w:tcW w:w="2336" w:type="dxa"/>
            <w:tcBorders>
              <w:right w:val="single" w:sz="8" w:space="0" w:color="auto"/>
            </w:tcBorders>
          </w:tcPr>
          <w:p w14:paraId="2527B101"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O-méthanol-</w:t>
            </w:r>
            <w:proofErr w:type="spellStart"/>
            <w:r w:rsidRPr="00EC3933">
              <w:rPr>
                <w:rFonts w:ascii="Times New Roman" w:hAnsi="Times New Roman"/>
                <w:sz w:val="24"/>
                <w:szCs w:val="24"/>
              </w:rPr>
              <w:t>phénylazopyridine</w:t>
            </w:r>
            <w:proofErr w:type="spellEnd"/>
          </w:p>
        </w:tc>
        <w:tc>
          <w:tcPr>
            <w:tcW w:w="675" w:type="dxa"/>
            <w:tcBorders>
              <w:left w:val="single" w:sz="8" w:space="0" w:color="auto"/>
            </w:tcBorders>
          </w:tcPr>
          <w:p w14:paraId="7EBE3299"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vertAlign w:val="subscript"/>
              </w:rPr>
            </w:pPr>
            <w:r w:rsidRPr="00A328A6">
              <w:rPr>
                <w:b/>
              </w:rPr>
              <w:t>C</w:t>
            </w:r>
            <w:r w:rsidRPr="00A328A6">
              <w:rPr>
                <w:b/>
                <w:vertAlign w:val="subscript"/>
              </w:rPr>
              <w:t>11</w:t>
            </w:r>
          </w:p>
        </w:tc>
        <w:tc>
          <w:tcPr>
            <w:tcW w:w="1719" w:type="dxa"/>
          </w:tcPr>
          <w:p w14:paraId="61A82379"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2056" w:dyaOrig="930" w14:anchorId="3E230952">
                <v:shape id="_x0000_i1034" type="#_x0000_t75" style="width:74.6pt;height:35.7pt" o:ole="">
                  <v:imagedata r:id="rId24" o:title=""/>
                </v:shape>
                <o:OLEObject Type="Embed" ProgID="ACD.ChemSketch.20" ShapeID="_x0000_i1034" DrawAspect="Content" ObjectID="_1802358860" r:id="rId25"/>
              </w:object>
            </w:r>
          </w:p>
        </w:tc>
        <w:tc>
          <w:tcPr>
            <w:tcW w:w="2311" w:type="dxa"/>
          </w:tcPr>
          <w:p w14:paraId="0A65B798"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propyl</w:t>
            </w:r>
            <w:proofErr w:type="spellEnd"/>
            <w:r w:rsidRPr="00EC3933">
              <w:rPr>
                <w:rFonts w:ascii="Times New Roman" w:hAnsi="Times New Roman"/>
                <w:sz w:val="24"/>
                <w:szCs w:val="24"/>
              </w:rPr>
              <w:t>-</w:t>
            </w:r>
            <w:proofErr w:type="spellStart"/>
            <w:r w:rsidRPr="00EC3933">
              <w:rPr>
                <w:rFonts w:ascii="Times New Roman" w:hAnsi="Times New Roman"/>
                <w:sz w:val="24"/>
                <w:szCs w:val="24"/>
              </w:rPr>
              <w:t>phénylazopyridine</w:t>
            </w:r>
            <w:proofErr w:type="spellEnd"/>
          </w:p>
        </w:tc>
      </w:tr>
      <w:tr w:rsidR="00CA1D41" w14:paraId="49BBA0DE" w14:textId="77777777" w:rsidTr="00173398">
        <w:tc>
          <w:tcPr>
            <w:cnfStyle w:val="001000000000" w:firstRow="0" w:lastRow="0" w:firstColumn="1" w:lastColumn="0" w:oddVBand="0" w:evenVBand="0" w:oddHBand="0" w:evenHBand="0" w:firstRowFirstColumn="0" w:firstRowLastColumn="0" w:lastRowFirstColumn="0" w:lastRowLastColumn="0"/>
            <w:tcW w:w="675" w:type="dxa"/>
          </w:tcPr>
          <w:p w14:paraId="087D040D" w14:textId="77777777" w:rsidR="00CA1D41" w:rsidRPr="00861CE8" w:rsidRDefault="00CA1D41" w:rsidP="00173398">
            <w:pPr>
              <w:rPr>
                <w:vertAlign w:val="subscript"/>
              </w:rPr>
            </w:pPr>
            <w:r>
              <w:t>C</w:t>
            </w:r>
            <w:r>
              <w:rPr>
                <w:vertAlign w:val="subscript"/>
              </w:rPr>
              <w:t>5</w:t>
            </w:r>
          </w:p>
        </w:tc>
        <w:tc>
          <w:tcPr>
            <w:tcW w:w="1356" w:type="dxa"/>
          </w:tcPr>
          <w:p w14:paraId="3F1126A3"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545" w:dyaOrig="1381" w14:anchorId="61296FBF">
                <v:shape id="_x0000_i1035" type="#_x0000_t75" style="width:48.65pt;height:44.1pt" o:ole="">
                  <v:imagedata r:id="rId26" o:title=""/>
                </v:shape>
                <o:OLEObject Type="Embed" ProgID="ACD.ChemSketch.20" ShapeID="_x0000_i1035" DrawAspect="Content" ObjectID="_1802358861" r:id="rId27"/>
              </w:object>
            </w:r>
          </w:p>
        </w:tc>
        <w:tc>
          <w:tcPr>
            <w:tcW w:w="2336" w:type="dxa"/>
            <w:tcBorders>
              <w:right w:val="single" w:sz="8" w:space="0" w:color="auto"/>
            </w:tcBorders>
          </w:tcPr>
          <w:p w14:paraId="100412BC"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O-benzaldéhyde</w:t>
            </w:r>
          </w:p>
          <w:p w14:paraId="074F6FC5"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azopyridine</w:t>
            </w:r>
            <w:proofErr w:type="spellEnd"/>
          </w:p>
        </w:tc>
        <w:tc>
          <w:tcPr>
            <w:tcW w:w="675" w:type="dxa"/>
            <w:tcBorders>
              <w:left w:val="single" w:sz="8" w:space="0" w:color="auto"/>
            </w:tcBorders>
          </w:tcPr>
          <w:p w14:paraId="0D7F9842" w14:textId="77777777" w:rsidR="00CA1D41" w:rsidRPr="00A328A6" w:rsidRDefault="00CA1D41" w:rsidP="00173398">
            <w:pPr>
              <w:cnfStyle w:val="000000000000" w:firstRow="0" w:lastRow="0" w:firstColumn="0" w:lastColumn="0" w:oddVBand="0" w:evenVBand="0" w:oddHBand="0" w:evenHBand="0" w:firstRowFirstColumn="0" w:firstRowLastColumn="0" w:lastRowFirstColumn="0" w:lastRowLastColumn="0"/>
              <w:rPr>
                <w:b/>
                <w:vertAlign w:val="subscript"/>
              </w:rPr>
            </w:pPr>
            <w:r w:rsidRPr="00A328A6">
              <w:rPr>
                <w:b/>
              </w:rPr>
              <w:t>C</w:t>
            </w:r>
            <w:r w:rsidRPr="00A328A6">
              <w:rPr>
                <w:b/>
                <w:vertAlign w:val="subscript"/>
              </w:rPr>
              <w:t>12</w:t>
            </w:r>
          </w:p>
        </w:tc>
        <w:tc>
          <w:tcPr>
            <w:tcW w:w="1719" w:type="dxa"/>
          </w:tcPr>
          <w:p w14:paraId="7300DE96"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411" w:dyaOrig="976" w14:anchorId="0DB0CDE1">
                <v:shape id="_x0000_i1036" type="#_x0000_t75" style="width:55.15pt;height:38.25pt" o:ole="">
                  <v:imagedata r:id="rId28" o:title=""/>
                </v:shape>
                <o:OLEObject Type="Embed" ProgID="ACD.ChemSketch.20" ShapeID="_x0000_i1036" DrawAspect="Content" ObjectID="_1802358862" r:id="rId29"/>
              </w:object>
            </w:r>
          </w:p>
        </w:tc>
        <w:tc>
          <w:tcPr>
            <w:tcW w:w="2311" w:type="dxa"/>
          </w:tcPr>
          <w:p w14:paraId="03680CB1"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tolyazopyridine</w:t>
            </w:r>
            <w:proofErr w:type="spellEnd"/>
          </w:p>
        </w:tc>
      </w:tr>
      <w:tr w:rsidR="00CA1D41" w14:paraId="12B8B518"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E1731D3" w14:textId="77777777" w:rsidR="00CA1D41" w:rsidRPr="00861CE8" w:rsidRDefault="00CA1D41" w:rsidP="00173398">
            <w:pPr>
              <w:rPr>
                <w:vertAlign w:val="subscript"/>
              </w:rPr>
            </w:pPr>
            <w:r>
              <w:lastRenderedPageBreak/>
              <w:t>C</w:t>
            </w:r>
            <w:r>
              <w:rPr>
                <w:vertAlign w:val="subscript"/>
              </w:rPr>
              <w:t>6</w:t>
            </w:r>
          </w:p>
        </w:tc>
        <w:tc>
          <w:tcPr>
            <w:tcW w:w="1356" w:type="dxa"/>
          </w:tcPr>
          <w:p w14:paraId="1ADF48F1"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545" w:dyaOrig="1381" w14:anchorId="52D6DBE5">
                <v:shape id="_x0000_i1037" type="#_x0000_t75" style="width:53.2pt;height:48.65pt" o:ole="">
                  <v:imagedata r:id="rId30" o:title=""/>
                </v:shape>
                <o:OLEObject Type="Embed" ProgID="ACD.ChemSketch.20" ShapeID="_x0000_i1037" DrawAspect="Content" ObjectID="_1802358863" r:id="rId31"/>
              </w:object>
            </w:r>
          </w:p>
        </w:tc>
        <w:tc>
          <w:tcPr>
            <w:tcW w:w="2336" w:type="dxa"/>
            <w:tcBorders>
              <w:right w:val="single" w:sz="8" w:space="0" w:color="auto"/>
            </w:tcBorders>
          </w:tcPr>
          <w:p w14:paraId="02FDFE80"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O-benzamide</w:t>
            </w:r>
          </w:p>
          <w:p w14:paraId="651929C6"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azopyridine</w:t>
            </w:r>
            <w:proofErr w:type="spellEnd"/>
          </w:p>
        </w:tc>
        <w:tc>
          <w:tcPr>
            <w:tcW w:w="675" w:type="dxa"/>
            <w:tcBorders>
              <w:left w:val="single" w:sz="8" w:space="0" w:color="auto"/>
            </w:tcBorders>
          </w:tcPr>
          <w:p w14:paraId="11647065"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vertAlign w:val="subscript"/>
              </w:rPr>
            </w:pPr>
            <w:r w:rsidRPr="00A328A6">
              <w:rPr>
                <w:b/>
              </w:rPr>
              <w:t>C</w:t>
            </w:r>
            <w:r w:rsidRPr="00A328A6">
              <w:rPr>
                <w:b/>
                <w:vertAlign w:val="subscript"/>
              </w:rPr>
              <w:t>13</w:t>
            </w:r>
          </w:p>
        </w:tc>
        <w:tc>
          <w:tcPr>
            <w:tcW w:w="1719" w:type="dxa"/>
          </w:tcPr>
          <w:p w14:paraId="5538868A"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725" w:dyaOrig="855" w14:anchorId="17BED203">
                <v:shape id="_x0000_i1038" type="#_x0000_t75" style="width:71.35pt;height:35.7pt" o:ole="">
                  <v:imagedata r:id="rId32" o:title=""/>
                </v:shape>
                <o:OLEObject Type="Embed" ProgID="ACD.ChemSketch.20" ShapeID="_x0000_i1038" DrawAspect="Content" ObjectID="_1802358864" r:id="rId33"/>
              </w:object>
            </w:r>
          </w:p>
        </w:tc>
        <w:tc>
          <w:tcPr>
            <w:tcW w:w="2311" w:type="dxa"/>
          </w:tcPr>
          <w:p w14:paraId="748E50A5"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vinyl</w:t>
            </w:r>
            <w:proofErr w:type="spellEnd"/>
            <w:r w:rsidRPr="00EC3933">
              <w:rPr>
                <w:rFonts w:ascii="Times New Roman" w:hAnsi="Times New Roman"/>
                <w:sz w:val="24"/>
                <w:szCs w:val="24"/>
              </w:rPr>
              <w:t>-</w:t>
            </w:r>
            <w:proofErr w:type="spellStart"/>
            <w:r w:rsidRPr="00EC3933">
              <w:rPr>
                <w:rFonts w:ascii="Times New Roman" w:hAnsi="Times New Roman"/>
                <w:sz w:val="24"/>
                <w:szCs w:val="24"/>
              </w:rPr>
              <w:t>phénylazopyridine</w:t>
            </w:r>
            <w:proofErr w:type="spellEnd"/>
          </w:p>
        </w:tc>
      </w:tr>
      <w:tr w:rsidR="00CA1D41" w14:paraId="3F7611B8" w14:textId="77777777" w:rsidTr="00173398">
        <w:tc>
          <w:tcPr>
            <w:cnfStyle w:val="001000000000" w:firstRow="0" w:lastRow="0" w:firstColumn="1" w:lastColumn="0" w:oddVBand="0" w:evenVBand="0" w:oddHBand="0" w:evenHBand="0" w:firstRowFirstColumn="0" w:firstRowLastColumn="0" w:lastRowFirstColumn="0" w:lastRowLastColumn="0"/>
            <w:tcW w:w="675" w:type="dxa"/>
            <w:tcBorders>
              <w:bottom w:val="single" w:sz="12" w:space="0" w:color="auto"/>
            </w:tcBorders>
          </w:tcPr>
          <w:p w14:paraId="5308039A" w14:textId="77777777" w:rsidR="00CA1D41" w:rsidRPr="00861CE8" w:rsidRDefault="00CA1D41" w:rsidP="00173398">
            <w:pPr>
              <w:rPr>
                <w:vertAlign w:val="subscript"/>
              </w:rPr>
            </w:pPr>
            <w:r>
              <w:t>C</w:t>
            </w:r>
            <w:r>
              <w:rPr>
                <w:vertAlign w:val="subscript"/>
              </w:rPr>
              <w:t>7</w:t>
            </w:r>
          </w:p>
        </w:tc>
        <w:tc>
          <w:tcPr>
            <w:tcW w:w="1356" w:type="dxa"/>
            <w:tcBorders>
              <w:bottom w:val="single" w:sz="12" w:space="0" w:color="auto"/>
            </w:tcBorders>
          </w:tcPr>
          <w:p w14:paraId="757F1963"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rPr>
                <w:noProof/>
              </w:rPr>
            </w:pPr>
            <w:r>
              <w:object w:dxaOrig="1411" w:dyaOrig="976" w14:anchorId="0E8B6D32">
                <v:shape id="_x0000_i1039" type="#_x0000_t75" style="width:52.55pt;height:36.3pt" o:ole="">
                  <v:imagedata r:id="rId34" o:title=""/>
                </v:shape>
                <o:OLEObject Type="Embed" ProgID="ACD.ChemSketch.20" ShapeID="_x0000_i1039" DrawAspect="Content" ObjectID="_1802358865" r:id="rId35"/>
              </w:object>
            </w:r>
          </w:p>
        </w:tc>
        <w:tc>
          <w:tcPr>
            <w:tcW w:w="2336" w:type="dxa"/>
            <w:tcBorders>
              <w:bottom w:val="single" w:sz="12" w:space="0" w:color="auto"/>
              <w:right w:val="single" w:sz="8" w:space="0" w:color="auto"/>
            </w:tcBorders>
          </w:tcPr>
          <w:p w14:paraId="27FDE121"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1B273B2"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anilineazopyridine</w:t>
            </w:r>
            <w:proofErr w:type="spellEnd"/>
          </w:p>
        </w:tc>
        <w:tc>
          <w:tcPr>
            <w:tcW w:w="675" w:type="dxa"/>
            <w:tcBorders>
              <w:left w:val="single" w:sz="8" w:space="0" w:color="auto"/>
              <w:bottom w:val="single" w:sz="12" w:space="0" w:color="auto"/>
            </w:tcBorders>
          </w:tcPr>
          <w:p w14:paraId="460D6328"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p>
        </w:tc>
        <w:tc>
          <w:tcPr>
            <w:tcW w:w="1719" w:type="dxa"/>
            <w:tcBorders>
              <w:bottom w:val="single" w:sz="12" w:space="0" w:color="auto"/>
            </w:tcBorders>
          </w:tcPr>
          <w:p w14:paraId="0AA1DA2A"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p>
        </w:tc>
        <w:tc>
          <w:tcPr>
            <w:tcW w:w="2311" w:type="dxa"/>
            <w:tcBorders>
              <w:bottom w:val="single" w:sz="12" w:space="0" w:color="auto"/>
            </w:tcBorders>
          </w:tcPr>
          <w:p w14:paraId="7E3B2E8F"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p>
        </w:tc>
      </w:tr>
    </w:tbl>
    <w:p w14:paraId="2F929DBB" w14:textId="77777777" w:rsidR="00CA1D41" w:rsidRDefault="00CA1D41" w:rsidP="00CA1D41">
      <w:pPr>
        <w:jc w:val="both"/>
        <w:rPr>
          <w:rFonts w:ascii="Times New Roman" w:hAnsi="Times New Roman" w:cs="Times New Roman"/>
          <w:sz w:val="24"/>
        </w:rPr>
      </w:pPr>
    </w:p>
    <w:p w14:paraId="26B9D944" w14:textId="77777777" w:rsidR="00CA1D41" w:rsidRPr="00652B90" w:rsidRDefault="00CA1D41" w:rsidP="00CA1D41">
      <w:pPr>
        <w:jc w:val="both"/>
        <w:rPr>
          <w:rFonts w:ascii="Times New Roman" w:hAnsi="Times New Roman" w:cs="Times New Roman"/>
          <w:b/>
          <w:sz w:val="24"/>
        </w:rPr>
      </w:pPr>
      <w:r w:rsidRPr="00652B90">
        <w:rPr>
          <w:rFonts w:ascii="Times New Roman" w:hAnsi="Times New Roman" w:cs="Times New Roman"/>
          <w:b/>
          <w:sz w:val="24"/>
        </w:rPr>
        <w:t xml:space="preserve">2.2 Calculation </w:t>
      </w:r>
      <w:proofErr w:type="spellStart"/>
      <w:r w:rsidRPr="00652B90">
        <w:rPr>
          <w:rFonts w:ascii="Times New Roman" w:hAnsi="Times New Roman" w:cs="Times New Roman"/>
          <w:b/>
          <w:sz w:val="24"/>
        </w:rPr>
        <w:t>method</w:t>
      </w:r>
      <w:proofErr w:type="spellEnd"/>
    </w:p>
    <w:p w14:paraId="42D0C05F" w14:textId="77777777" w:rsidR="00CA1D41" w:rsidRPr="00252A8A" w:rsidRDefault="00CA1D41" w:rsidP="00CA1D41">
      <w:pPr>
        <w:jc w:val="both"/>
        <w:rPr>
          <w:rFonts w:ascii="Times New Roman" w:hAnsi="Times New Roman" w:cs="Times New Roman"/>
          <w:sz w:val="24"/>
          <w:lang w:val="en-US"/>
        </w:rPr>
      </w:pPr>
      <w:r w:rsidRPr="00252A8A">
        <w:rPr>
          <w:rFonts w:ascii="Times New Roman" w:hAnsi="Times New Roman" w:cs="Times New Roman"/>
          <w:sz w:val="24"/>
          <w:lang w:val="en-US"/>
        </w:rPr>
        <w:t xml:space="preserve">All molecules were optimized using GAUSSIAN 09 software </w:t>
      </w:r>
      <w:sdt>
        <w:sdtPr>
          <w:rPr>
            <w:rFonts w:ascii="Times New Roman" w:eastAsiaTheme="minorEastAsia" w:hAnsi="Times New Roman"/>
            <w:sz w:val="24"/>
            <w:szCs w:val="24"/>
          </w:rPr>
          <w:id w:val="403469438"/>
          <w:citation/>
        </w:sdtPr>
        <w:sdtEndPr/>
        <w:sdtContent>
          <w:r w:rsidR="00972E9E">
            <w:rPr>
              <w:rFonts w:ascii="Times New Roman" w:eastAsiaTheme="minorEastAsia" w:hAnsi="Times New Roman"/>
              <w:sz w:val="24"/>
              <w:szCs w:val="24"/>
            </w:rPr>
            <w:fldChar w:fldCharType="begin"/>
          </w:r>
          <w:r w:rsidR="00972E9E" w:rsidRPr="00252A8A">
            <w:rPr>
              <w:rFonts w:ascii="Times New Roman" w:eastAsiaTheme="minorEastAsia" w:hAnsi="Times New Roman"/>
              <w:sz w:val="24"/>
              <w:szCs w:val="24"/>
              <w:lang w:val="en-US"/>
            </w:rPr>
            <w:instrText xml:space="preserve"> CITATION Fri09 \l 1036 </w:instrText>
          </w:r>
          <w:r w:rsidR="00972E9E">
            <w:rPr>
              <w:rFonts w:ascii="Times New Roman" w:eastAsiaTheme="minorEastAsia" w:hAnsi="Times New Roman"/>
              <w:sz w:val="24"/>
              <w:szCs w:val="24"/>
            </w:rPr>
            <w:fldChar w:fldCharType="separate"/>
          </w:r>
          <w:r w:rsidR="0008214C" w:rsidRPr="0008214C">
            <w:rPr>
              <w:rFonts w:ascii="Times New Roman" w:eastAsiaTheme="minorEastAsia" w:hAnsi="Times New Roman"/>
              <w:noProof/>
              <w:sz w:val="24"/>
              <w:szCs w:val="24"/>
              <w:lang w:val="en-US"/>
            </w:rPr>
            <w:t>[11]</w:t>
          </w:r>
          <w:r w:rsidR="00972E9E">
            <w:rPr>
              <w:rFonts w:ascii="Times New Roman" w:eastAsiaTheme="minorEastAsia" w:hAnsi="Times New Roman"/>
              <w:sz w:val="24"/>
              <w:szCs w:val="24"/>
            </w:rPr>
            <w:fldChar w:fldCharType="end"/>
          </w:r>
        </w:sdtContent>
      </w:sdt>
      <w:r w:rsidRPr="00252A8A">
        <w:rPr>
          <w:rFonts w:ascii="Times New Roman" w:hAnsi="Times New Roman" w:cs="Times New Roman"/>
          <w:sz w:val="24"/>
          <w:lang w:val="en-US"/>
        </w:rPr>
        <w:t xml:space="preserve">. DFT and TD DFT were employed at the B3LYP/Lanl2DZ and TD-B3LYP/Lanl2DZ levels of theory respectively </w:t>
      </w:r>
      <w:sdt>
        <w:sdtPr>
          <w:rPr>
            <w:rFonts w:ascii="Times New Roman" w:hAnsi="Times New Roman" w:cs="Times New Roman"/>
            <w:sz w:val="24"/>
            <w:szCs w:val="24"/>
          </w:rPr>
          <w:id w:val="815467315"/>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Ngu15 \l 1036 </w:instrText>
          </w:r>
          <w:r w:rsidR="00972E9E">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[12]</w:t>
          </w:r>
          <w:r w:rsidR="00972E9E">
            <w:rPr>
              <w:rFonts w:ascii="Times New Roman" w:hAnsi="Times New Roman" w:cs="Times New Roman"/>
              <w:sz w:val="24"/>
              <w:szCs w:val="24"/>
            </w:rPr>
            <w:fldChar w:fldCharType="end"/>
          </w:r>
        </w:sdtContent>
      </w:sdt>
      <w:r w:rsidR="00972E9E"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1162356921"/>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Chi061 \l 1036 </w:instrText>
          </w:r>
          <w:r w:rsidR="00972E9E">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[13]</w:t>
          </w:r>
          <w:r w:rsidR="00972E9E">
            <w:rPr>
              <w:rFonts w:ascii="Times New Roman" w:hAnsi="Times New Roman" w:cs="Times New Roman"/>
              <w:sz w:val="24"/>
              <w:szCs w:val="24"/>
            </w:rPr>
            <w:fldChar w:fldCharType="end"/>
          </w:r>
        </w:sdtContent>
      </w:sdt>
      <w:r w:rsidR="00972E9E" w:rsidRPr="00252A8A">
        <w:rPr>
          <w:rFonts w:ascii="Times New Roman" w:hAnsi="Times New Roman" w:cs="Times New Roman"/>
          <w:sz w:val="24"/>
          <w:szCs w:val="24"/>
          <w:lang w:val="en-US"/>
        </w:rPr>
        <w:t xml:space="preserve">. </w:t>
      </w:r>
      <w:r w:rsidRPr="00252A8A">
        <w:rPr>
          <w:rFonts w:ascii="Times New Roman" w:hAnsi="Times New Roman" w:cs="Times New Roman"/>
          <w:sz w:val="24"/>
          <w:lang w:val="en-US"/>
        </w:rPr>
        <w:t xml:space="preserve">Due to the high number of core electrons in ruthenium, the Lanl2DZ pseudopotential is used to </w:t>
      </w:r>
      <w:r w:rsidR="00757390">
        <w:rPr>
          <w:rFonts w:ascii="Times New Roman" w:hAnsi="Times New Roman" w:cs="Times New Roman"/>
          <w:sz w:val="24"/>
          <w:lang w:val="en-US"/>
        </w:rPr>
        <w:t>consider the relativist state</w:t>
      </w:r>
      <w:r w:rsidRPr="00252A8A">
        <w:rPr>
          <w:rFonts w:ascii="Times New Roman" w:hAnsi="Times New Roman" w:cs="Times New Roman"/>
          <w:sz w:val="24"/>
          <w:lang w:val="en-US"/>
        </w:rPr>
        <w:t xml:space="preserve">. From the ground state, the variation of thermodynamic reaction quantities is given by the </w:t>
      </w:r>
      <w:proofErr w:type="gramStart"/>
      <w:r w:rsidRPr="00252A8A">
        <w:rPr>
          <w:rFonts w:ascii="Times New Roman" w:hAnsi="Times New Roman" w:cs="Times New Roman"/>
          <w:sz w:val="24"/>
          <w:lang w:val="en-US"/>
        </w:rPr>
        <w:t>relation :</w:t>
      </w:r>
      <w:proofErr w:type="gramEnd"/>
    </w:p>
    <w:p w14:paraId="5D70DEF7" w14:textId="77777777" w:rsidR="00CA1D41" w:rsidRPr="00252A8A" w:rsidRDefault="00CA1D41" w:rsidP="00CA1D41">
      <w:pPr>
        <w:rPr>
          <w:rFonts w:ascii="Times New Roman" w:hAnsi="Times New Roman" w:cs="Times New Roman"/>
          <w:sz w:val="24"/>
          <w:szCs w:val="24"/>
          <w:lang w:val="en-US"/>
        </w:rPr>
      </w:pPr>
      <w:r w:rsidRPr="00252A8A">
        <w:rPr>
          <w:rFonts w:ascii="Times New Roman" w:hAnsi="Times New Roman" w:cs="Times New Roman"/>
          <w:b/>
          <w:noProof/>
          <w:sz w:val="24"/>
          <w:szCs w:val="24"/>
          <w:lang w:val="en-US" w:eastAsia="fr-FR"/>
        </w:rPr>
        <w:t>∆r</w:t>
      </w:r>
      <w:r w:rsidRPr="00EC3933">
        <w:rPr>
          <w:rFonts w:ascii="Times New Roman" w:hAnsi="Times New Roman" w:cs="Times New Roman"/>
          <w:b/>
          <w:noProof/>
          <w:sz w:val="24"/>
          <w:szCs w:val="24"/>
          <w:lang w:eastAsia="fr-FR"/>
        </w:rPr>
        <w:t>Φ</w:t>
      </w:r>
      <w:r w:rsidRPr="00252A8A">
        <w:rPr>
          <w:rFonts w:ascii="Times New Roman" w:hAnsi="Times New Roman" w:cs="Times New Roman"/>
          <w:b/>
          <w:noProof/>
          <w:sz w:val="24"/>
          <w:szCs w:val="24"/>
          <w:vertAlign w:val="superscript"/>
          <w:lang w:val="en-US" w:eastAsia="fr-FR"/>
        </w:rPr>
        <w:t>0</w:t>
      </w:r>
      <w:r w:rsidRPr="00252A8A">
        <w:rPr>
          <w:rFonts w:ascii="Times New Roman" w:hAnsi="Times New Roman" w:cs="Times New Roman"/>
          <w:b/>
          <w:noProof/>
          <w:sz w:val="24"/>
          <w:szCs w:val="24"/>
          <w:lang w:val="en-US" w:eastAsia="fr-FR"/>
        </w:rPr>
        <w:t>(298K) =</w:t>
      </w:r>
      <m:oMath>
        <m:nary>
          <m:naryPr>
            <m:chr m:val="∑"/>
            <m:limLoc m:val="subSup"/>
            <m:supHide m:val="1"/>
            <m:ctrlPr>
              <w:rPr>
                <w:rFonts w:ascii="Cambria Math" w:hAnsi="Cambria Math" w:cs="Times New Roman"/>
                <w:b/>
                <w:i/>
                <w:noProof/>
                <w:sz w:val="24"/>
                <w:szCs w:val="24"/>
                <w:lang w:eastAsia="fr-FR"/>
              </w:rPr>
            </m:ctrlPr>
          </m:naryPr>
          <m:sub>
            <m:r>
              <m:rPr>
                <m:sty m:val="bi"/>
              </m:rPr>
              <w:rPr>
                <w:rFonts w:ascii="Cambria Math" w:hAnsi="Cambria Math" w:cs="Times New Roman"/>
                <w:noProof/>
                <w:sz w:val="24"/>
                <w:szCs w:val="24"/>
                <w:lang w:eastAsia="fr-FR"/>
              </w:rPr>
              <m:t>Produits</m:t>
            </m:r>
          </m:sub>
          <m:sup/>
          <m:e>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val="en-US" w:eastAsia="fr-FR"/>
                  </w:rPr>
                  <m:t>∆</m:t>
                </m:r>
              </m:e>
              <m:sub>
                <m:r>
                  <m:rPr>
                    <m:sty m:val="bi"/>
                  </m:rPr>
                  <w:rPr>
                    <w:rFonts w:ascii="Cambria Math" w:hAnsi="Cambria Math" w:cs="Times New Roman"/>
                    <w:noProof/>
                    <w:sz w:val="24"/>
                    <w:szCs w:val="24"/>
                    <w:lang w:eastAsia="fr-FR"/>
                  </w:rPr>
                  <m:t>f</m:t>
                </m:r>
                <m:r>
                  <m:rPr>
                    <m:sty m:val="bi"/>
                  </m:rPr>
                  <w:rPr>
                    <w:rFonts w:ascii="Cambria Math" w:hAnsi="Cambria Math" w:cs="Times New Roman"/>
                    <w:noProof/>
                    <w:sz w:val="24"/>
                    <w:szCs w:val="24"/>
                    <w:lang w:val="en-US" w:eastAsia="fr-FR"/>
                  </w:rPr>
                  <m:t xml:space="preserve">  </m:t>
                </m:r>
              </m:sub>
            </m:sSub>
            <m:sSup>
              <m:sSupPr>
                <m:ctrlPr>
                  <w:rPr>
                    <w:rFonts w:ascii="Cambria Math" w:hAnsi="Cambria Math" w:cs="Times New Roman"/>
                    <w:b/>
                    <w:i/>
                    <w:noProof/>
                    <w:sz w:val="24"/>
                    <w:szCs w:val="24"/>
                    <w:lang w:eastAsia="fr-FR"/>
                  </w:rPr>
                </m:ctrlPr>
              </m:sSupPr>
              <m:e>
                <m:r>
                  <m:rPr>
                    <m:sty m:val="bi"/>
                  </m:rPr>
                  <w:rPr>
                    <w:rFonts w:ascii="Cambria Math" w:hAnsi="Cambria Math" w:cs="Times New Roman"/>
                    <w:noProof/>
                    <w:sz w:val="24"/>
                    <w:szCs w:val="24"/>
                    <w:lang w:eastAsia="fr-FR"/>
                  </w:rPr>
                  <m:t>Φ</m:t>
                </m:r>
              </m:e>
              <m:sup>
                <m:r>
                  <m:rPr>
                    <m:sty m:val="bi"/>
                  </m:rPr>
                  <w:rPr>
                    <w:rFonts w:ascii="Cambria Math" w:hAnsi="Cambria Math" w:cs="Times New Roman"/>
                    <w:noProof/>
                    <w:sz w:val="24"/>
                    <w:szCs w:val="24"/>
                    <w:lang w:eastAsia="fr-FR"/>
                  </w:rPr>
                  <m:t>0</m:t>
                </m:r>
              </m:sup>
            </m:sSup>
          </m:e>
        </m:nary>
        <m:r>
          <m:rPr>
            <m:sty m:val="bi"/>
          </m:rPr>
          <w:rPr>
            <w:rFonts w:ascii="Cambria Math" w:hAnsi="Cambria Math" w:cs="Times New Roman"/>
            <w:noProof/>
            <w:sz w:val="24"/>
            <w:szCs w:val="24"/>
            <w:lang w:val="en-US" w:eastAsia="fr-FR"/>
          </w:rPr>
          <m:t>(</m:t>
        </m:r>
        <m:r>
          <m:rPr>
            <m:sty m:val="bi"/>
          </m:rPr>
          <w:rPr>
            <w:rFonts w:ascii="Cambria Math" w:hAnsi="Cambria Math" w:cs="Times New Roman"/>
            <w:noProof/>
            <w:sz w:val="24"/>
            <w:szCs w:val="24"/>
            <w:lang w:eastAsia="fr-FR"/>
          </w:rPr>
          <m:t>298</m:t>
        </m:r>
        <m:r>
          <m:rPr>
            <m:sty m:val="bi"/>
          </m:rPr>
          <w:rPr>
            <w:rFonts w:ascii="Cambria Math" w:hAnsi="Cambria Math" w:cs="Times New Roman"/>
            <w:noProof/>
            <w:sz w:val="24"/>
            <w:szCs w:val="24"/>
            <w:lang w:eastAsia="fr-FR"/>
          </w:rPr>
          <m:t>K</m:t>
        </m:r>
        <m:r>
          <m:rPr>
            <m:sty m:val="bi"/>
          </m:rPr>
          <w:rPr>
            <w:rFonts w:ascii="Cambria Math" w:hAnsi="Cambria Math" w:cs="Times New Roman"/>
            <w:noProof/>
            <w:sz w:val="24"/>
            <w:szCs w:val="24"/>
            <w:lang w:val="en-US" w:eastAsia="fr-FR"/>
          </w:rPr>
          <m:t>)-</m:t>
        </m:r>
        <m:nary>
          <m:naryPr>
            <m:chr m:val="∑"/>
            <m:limLoc m:val="subSup"/>
            <m:supHide m:val="1"/>
            <m:ctrlPr>
              <w:rPr>
                <w:rFonts w:ascii="Cambria Math" w:hAnsi="Cambria Math" w:cs="Times New Roman"/>
                <w:b/>
                <w:i/>
                <w:noProof/>
                <w:sz w:val="24"/>
                <w:szCs w:val="24"/>
                <w:lang w:eastAsia="fr-FR"/>
              </w:rPr>
            </m:ctrlPr>
          </m:naryPr>
          <m:sub>
            <m:r>
              <m:rPr>
                <m:sty m:val="bi"/>
              </m:rPr>
              <w:rPr>
                <w:rFonts w:ascii="Cambria Math" w:hAnsi="Cambria Math" w:cs="Times New Roman"/>
                <w:noProof/>
                <w:sz w:val="24"/>
                <w:szCs w:val="24"/>
                <w:lang w:eastAsia="fr-FR"/>
              </w:rPr>
              <m:t>R</m:t>
            </m:r>
            <m:r>
              <m:rPr>
                <m:sty m:val="bi"/>
              </m:rPr>
              <w:rPr>
                <w:rFonts w:ascii="Cambria Math" w:hAnsi="Cambria Math" w:cs="Times New Roman"/>
                <w:noProof/>
                <w:sz w:val="24"/>
                <w:szCs w:val="24"/>
                <w:lang w:val="en-US" w:eastAsia="fr-FR"/>
              </w:rPr>
              <m:t>é</m:t>
            </m:r>
            <m:r>
              <m:rPr>
                <m:sty m:val="bi"/>
              </m:rPr>
              <w:rPr>
                <w:rFonts w:ascii="Cambria Math" w:hAnsi="Cambria Math" w:cs="Times New Roman"/>
                <w:noProof/>
                <w:sz w:val="24"/>
                <w:szCs w:val="24"/>
                <w:lang w:eastAsia="fr-FR"/>
              </w:rPr>
              <m:t>actifs</m:t>
            </m:r>
          </m:sub>
          <m:sup/>
          <m:e>
            <m:sSub>
              <m:sSubPr>
                <m:ctrlPr>
                  <w:rPr>
                    <w:rFonts w:ascii="Cambria Math" w:hAnsi="Cambria Math" w:cs="Times New Roman"/>
                    <w:b/>
                    <w:i/>
                    <w:noProof/>
                    <w:sz w:val="24"/>
                    <w:szCs w:val="24"/>
                    <w:lang w:eastAsia="fr-FR"/>
                  </w:rPr>
                </m:ctrlPr>
              </m:sSubPr>
              <m:e>
                <m:r>
                  <m:rPr>
                    <m:sty m:val="bi"/>
                  </m:rPr>
                  <w:rPr>
                    <w:rFonts w:ascii="Cambria Math" w:hAnsi="Cambria Math" w:cs="Times New Roman"/>
                    <w:noProof/>
                    <w:sz w:val="24"/>
                    <w:szCs w:val="24"/>
                    <w:lang w:val="en-US" w:eastAsia="fr-FR"/>
                  </w:rPr>
                  <m:t>∆</m:t>
                </m:r>
              </m:e>
              <m:sub>
                <m:r>
                  <m:rPr>
                    <m:sty m:val="bi"/>
                  </m:rPr>
                  <w:rPr>
                    <w:rFonts w:ascii="Cambria Math" w:hAnsi="Cambria Math" w:cs="Times New Roman"/>
                    <w:noProof/>
                    <w:sz w:val="24"/>
                    <w:szCs w:val="24"/>
                    <w:lang w:eastAsia="fr-FR"/>
                  </w:rPr>
                  <m:t>f</m:t>
                </m:r>
              </m:sub>
            </m:sSub>
          </m:e>
        </m:nary>
        <m:sSup>
          <m:sSupPr>
            <m:ctrlPr>
              <w:rPr>
                <w:rFonts w:ascii="Cambria Math" w:hAnsi="Cambria Math" w:cs="Times New Roman"/>
                <w:b/>
                <w:i/>
                <w:noProof/>
                <w:sz w:val="24"/>
                <w:szCs w:val="24"/>
                <w:lang w:eastAsia="fr-FR"/>
              </w:rPr>
            </m:ctrlPr>
          </m:sSupPr>
          <m:e>
            <m:r>
              <m:rPr>
                <m:sty m:val="bi"/>
              </m:rPr>
              <w:rPr>
                <w:rFonts w:ascii="Cambria Math" w:hAnsi="Cambria Math" w:cs="Times New Roman"/>
                <w:noProof/>
                <w:sz w:val="24"/>
                <w:szCs w:val="24"/>
                <w:lang w:eastAsia="fr-FR"/>
              </w:rPr>
              <m:t>Φ</m:t>
            </m:r>
          </m:e>
          <m:sup>
            <m:r>
              <m:rPr>
                <m:sty m:val="bi"/>
              </m:rPr>
              <w:rPr>
                <w:rFonts w:ascii="Cambria Math" w:hAnsi="Cambria Math" w:cs="Times New Roman"/>
                <w:noProof/>
                <w:sz w:val="24"/>
                <w:szCs w:val="24"/>
                <w:lang w:eastAsia="fr-FR"/>
              </w:rPr>
              <m:t>0</m:t>
            </m:r>
          </m:sup>
        </m:sSup>
        <m:r>
          <m:rPr>
            <m:sty m:val="bi"/>
          </m:rPr>
          <w:rPr>
            <w:rFonts w:ascii="Cambria Math" w:hAnsi="Cambria Math" w:cs="Times New Roman"/>
            <w:noProof/>
            <w:sz w:val="24"/>
            <w:szCs w:val="24"/>
            <w:lang w:val="en-US" w:eastAsia="fr-FR"/>
          </w:rPr>
          <m:t>(</m:t>
        </m:r>
        <m:r>
          <m:rPr>
            <m:sty m:val="bi"/>
          </m:rPr>
          <w:rPr>
            <w:rFonts w:ascii="Cambria Math" w:hAnsi="Cambria Math" w:cs="Times New Roman"/>
            <w:noProof/>
            <w:sz w:val="24"/>
            <w:szCs w:val="24"/>
            <w:lang w:eastAsia="fr-FR"/>
          </w:rPr>
          <m:t>298</m:t>
        </m:r>
        <m:r>
          <m:rPr>
            <m:sty m:val="bi"/>
          </m:rPr>
          <w:rPr>
            <w:rFonts w:ascii="Cambria Math" w:hAnsi="Cambria Math" w:cs="Times New Roman"/>
            <w:noProof/>
            <w:sz w:val="24"/>
            <w:szCs w:val="24"/>
            <w:lang w:eastAsia="fr-FR"/>
          </w:rPr>
          <m:t>K</m:t>
        </m:r>
        <m:r>
          <m:rPr>
            <m:sty m:val="bi"/>
          </m:rPr>
          <w:rPr>
            <w:rFonts w:ascii="Cambria Math" w:hAnsi="Cambria Math" w:cs="Times New Roman"/>
            <w:noProof/>
            <w:sz w:val="24"/>
            <w:szCs w:val="24"/>
            <w:lang w:val="en-US" w:eastAsia="fr-FR"/>
          </w:rPr>
          <m:t>)</m:t>
        </m:r>
      </m:oMath>
      <w:r w:rsidRPr="00252A8A">
        <w:rPr>
          <w:rFonts w:ascii="Times New Roman" w:eastAsiaTheme="minorEastAsia" w:hAnsi="Times New Roman" w:cs="Times New Roman"/>
          <w:b/>
          <w:noProof/>
          <w:sz w:val="24"/>
          <w:szCs w:val="24"/>
          <w:lang w:val="en-US" w:eastAsia="fr-FR"/>
        </w:rPr>
        <w:t xml:space="preserve">      (1)  </w:t>
      </w:r>
      <w:r w:rsidRPr="00252A8A">
        <w:rPr>
          <w:rFonts w:ascii="Times New Roman" w:eastAsiaTheme="minorEastAsia" w:hAnsi="Times New Roman" w:cs="Times New Roman"/>
          <w:sz w:val="24"/>
          <w:szCs w:val="24"/>
          <w:lang w:val="en-US"/>
        </w:rPr>
        <w:t xml:space="preserve"> </w:t>
      </w:r>
    </w:p>
    <w:p w14:paraId="4E269D7E" w14:textId="77777777" w:rsidR="00CA1D41" w:rsidRPr="00252A8A" w:rsidRDefault="00CA1D41" w:rsidP="00CA1D41">
      <w:pPr>
        <w:jc w:val="both"/>
        <w:rPr>
          <w:rFonts w:ascii="Times New Roman" w:hAnsi="Times New Roman" w:cs="Times New Roman"/>
          <w:sz w:val="24"/>
          <w:lang w:val="en-US"/>
        </w:rPr>
      </w:pPr>
      <w:r w:rsidRPr="00252A8A">
        <w:rPr>
          <w:rFonts w:ascii="Times New Roman" w:hAnsi="Times New Roman" w:cs="Times New Roman"/>
          <w:sz w:val="24"/>
          <w:lang w:val="en-US"/>
        </w:rPr>
        <w:t xml:space="preserve">Natural bond orbital (NBO) analysis provides information on the interactions between the orbitals of a molecule </w:t>
      </w:r>
      <w:sdt>
        <w:sdtPr>
          <w:rPr>
            <w:rFonts w:ascii="Times New Roman" w:hAnsi="Times New Roman" w:cs="Times New Roman"/>
            <w:sz w:val="24"/>
            <w:szCs w:val="24"/>
          </w:rPr>
          <w:id w:val="824679689"/>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MOH14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[14]</w:t>
          </w:r>
          <w:r w:rsidR="00972E9E" w:rsidRPr="00EC3933">
            <w:rPr>
              <w:rFonts w:ascii="Times New Roman" w:hAnsi="Times New Roman" w:cs="Times New Roman"/>
              <w:sz w:val="24"/>
              <w:szCs w:val="24"/>
            </w:rPr>
            <w:fldChar w:fldCharType="end"/>
          </w:r>
        </w:sdtContent>
      </w:sdt>
      <w:r w:rsidR="00972E9E" w:rsidRPr="00252A8A">
        <w:rPr>
          <w:rFonts w:ascii="Times New Roman" w:hAnsi="Times New Roman" w:cs="Times New Roman"/>
          <w:sz w:val="24"/>
          <w:szCs w:val="24"/>
          <w:lang w:val="en-US"/>
        </w:rPr>
        <w:t>.</w:t>
      </w:r>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An interaction between electron donor and acceptor, which leads to stabilization of the system, is quantified by second-order perturbation theory. The electronic stabilization energy E</w:t>
      </w:r>
      <w:r w:rsidRPr="00252A8A">
        <w:rPr>
          <w:rFonts w:ascii="Times New Roman" w:hAnsi="Times New Roman" w:cs="Times New Roman"/>
          <w:sz w:val="24"/>
          <w:vertAlign w:val="superscript"/>
          <w:lang w:val="en-US"/>
        </w:rPr>
        <w:t>(2)</w:t>
      </w:r>
      <w:r w:rsidRPr="00252A8A">
        <w:rPr>
          <w:rFonts w:ascii="Times New Roman" w:hAnsi="Times New Roman" w:cs="Times New Roman"/>
          <w:sz w:val="24"/>
          <w:lang w:val="en-US"/>
        </w:rPr>
        <w:t xml:space="preserve"> associated with electron delocalization between donor and acceptor is estimated by second-order perturbation theory </w:t>
      </w:r>
      <w:sdt>
        <w:sdtPr>
          <w:rPr>
            <w:rFonts w:ascii="Times New Roman" w:hAnsi="Times New Roman" w:cs="Times New Roman"/>
            <w:sz w:val="24"/>
            <w:szCs w:val="24"/>
          </w:rPr>
          <w:id w:val="512312318"/>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The16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[15]</w:t>
          </w:r>
          <w:r w:rsidR="00972E9E" w:rsidRPr="00EC3933">
            <w:rPr>
              <w:rFonts w:ascii="Times New Roman" w:hAnsi="Times New Roman" w:cs="Times New Roman"/>
              <w:sz w:val="24"/>
              <w:szCs w:val="24"/>
            </w:rPr>
            <w:fldChar w:fldCharType="end"/>
          </w:r>
        </w:sdtContent>
      </w:sdt>
      <w:r w:rsidRPr="00252A8A">
        <w:rPr>
          <w:rFonts w:ascii="Times New Roman" w:hAnsi="Times New Roman" w:cs="Times New Roman"/>
          <w:sz w:val="24"/>
          <w:lang w:val="en-US"/>
        </w:rPr>
        <w:t>:</w:t>
      </w:r>
    </w:p>
    <w:p w14:paraId="3A74DCF7" w14:textId="77777777" w:rsidR="00A547F9" w:rsidRPr="00252A8A" w:rsidRDefault="00CC012B" w:rsidP="00A547F9">
      <w:pPr>
        <w:spacing w:line="360" w:lineRule="auto"/>
        <w:jc w:val="center"/>
        <w:rPr>
          <w:rFonts w:ascii="Times New Roman" w:hAnsi="Times New Roman" w:cs="Times New Roman"/>
          <w:sz w:val="24"/>
          <w:szCs w:val="24"/>
          <w:lang w:val="en-US"/>
        </w:rPr>
      </w:pP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Times New Roman" w:cs="Times New Roman"/>
                <w:sz w:val="24"/>
                <w:szCs w:val="24"/>
                <w:lang w:val="en-US"/>
              </w:rPr>
              <m:t>2</m:t>
            </m:r>
          </m:sup>
        </m:sSup>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r>
                      <w:rPr>
                        <w:rFonts w:ascii="Cambria Math" w:hAnsi="Times New Roman" w:cs="Times New Roman"/>
                        <w:sz w:val="24"/>
                        <w:szCs w:val="24"/>
                        <w:lang w:val="en-US"/>
                      </w:rPr>
                      <m:t>,</m:t>
                    </m:r>
                    <m:r>
                      <w:rPr>
                        <w:rFonts w:ascii="Cambria Math" w:hAnsi="Cambria Math" w:cs="Times New Roman"/>
                        <w:sz w:val="24"/>
                        <w:szCs w:val="24"/>
                      </w:rPr>
                      <m:t>j</m:t>
                    </m:r>
                  </m:sub>
                </m:sSub>
                <m:r>
                  <w:rPr>
                    <w:rFonts w:ascii="Cambria Math" w:hAnsi="Times New Roman" w:cs="Times New Roman"/>
                    <w:sz w:val="24"/>
                    <w:szCs w:val="24"/>
                    <w:lang w:val="en-US"/>
                  </w:rPr>
                  <m:t>)</m:t>
                </m:r>
              </m:e>
              <m:sup>
                <m:r>
                  <w:rPr>
                    <w:rFonts w:ascii="Cambria Math" w:hAnsi="Times New Roman" w:cs="Times New Roman"/>
                    <w:sz w:val="24"/>
                    <w:szCs w:val="24"/>
                    <w:lang w:val="en-US"/>
                  </w:rPr>
                  <m:t>2</m:t>
                </m:r>
              </m:sup>
            </m:sSup>
          </m:num>
          <m:den>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sub>
            </m:sSub>
            <m:r>
              <w:rPr>
                <w:rFonts w:ascii="Cambria Math" w:hAnsi="Cambria Math"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j</m:t>
                </m:r>
              </m:sub>
            </m:sSub>
          </m:den>
        </m:f>
      </m:oMath>
      <w:r w:rsidR="00A547F9" w:rsidRPr="00252A8A">
        <w:rPr>
          <w:rFonts w:ascii="Times New Roman" w:hAnsi="Times New Roman" w:cs="Times New Roman"/>
          <w:sz w:val="24"/>
          <w:szCs w:val="24"/>
          <w:lang w:val="en-US"/>
        </w:rPr>
        <w:t xml:space="preserve">                                      (2)</w:t>
      </w:r>
    </w:p>
    <w:p w14:paraId="304DC2AD" w14:textId="77777777" w:rsidR="00A547F9" w:rsidRPr="00252A8A" w:rsidRDefault="00A547F9" w:rsidP="00CA1D41">
      <w:pPr>
        <w:jc w:val="both"/>
        <w:rPr>
          <w:rFonts w:ascii="Times New Roman" w:hAnsi="Times New Roman" w:cs="Times New Roman"/>
          <w:sz w:val="24"/>
          <w:lang w:val="en-US"/>
        </w:rPr>
      </w:pPr>
      <w:proofErr w:type="spellStart"/>
      <w:proofErr w:type="gramStart"/>
      <w:r w:rsidRPr="00252A8A">
        <w:rPr>
          <w:rFonts w:ascii="Times New Roman" w:hAnsi="Times New Roman" w:cs="Times New Roman"/>
          <w:sz w:val="24"/>
          <w:lang w:val="en-US"/>
        </w:rPr>
        <w:t>F</w:t>
      </w:r>
      <w:r w:rsidRPr="00252A8A">
        <w:rPr>
          <w:rFonts w:ascii="Times New Roman" w:hAnsi="Times New Roman" w:cs="Times New Roman"/>
          <w:sz w:val="24"/>
          <w:vertAlign w:val="subscript"/>
          <w:lang w:val="en-US"/>
        </w:rPr>
        <w:t>i,j</w:t>
      </w:r>
      <w:proofErr w:type="spellEnd"/>
      <w:proofErr w:type="gramEnd"/>
      <w:r w:rsidRPr="00252A8A">
        <w:rPr>
          <w:rFonts w:ascii="Times New Roman" w:hAnsi="Times New Roman" w:cs="Times New Roman"/>
          <w:sz w:val="24"/>
          <w:lang w:val="en-US"/>
        </w:rPr>
        <w:t xml:space="preserve"> is an element of the </w:t>
      </w:r>
      <w:proofErr w:type="spellStart"/>
      <w:r w:rsidRPr="00252A8A">
        <w:rPr>
          <w:rFonts w:ascii="Times New Roman" w:hAnsi="Times New Roman" w:cs="Times New Roman"/>
          <w:sz w:val="24"/>
          <w:lang w:val="en-US"/>
        </w:rPr>
        <w:t>Fock</w:t>
      </w:r>
      <w:proofErr w:type="spellEnd"/>
      <w:r w:rsidRPr="00252A8A">
        <w:rPr>
          <w:rFonts w:ascii="Times New Roman" w:hAnsi="Times New Roman" w:cs="Times New Roman"/>
          <w:sz w:val="24"/>
          <w:lang w:val="en-US"/>
        </w:rPr>
        <w:t xml:space="preserve"> matrix, q</w:t>
      </w:r>
      <w:r w:rsidRPr="00252A8A">
        <w:rPr>
          <w:rFonts w:ascii="Times New Roman" w:hAnsi="Times New Roman" w:cs="Times New Roman"/>
          <w:sz w:val="24"/>
          <w:vertAlign w:val="subscript"/>
          <w:lang w:val="en-US"/>
        </w:rPr>
        <w:t>i</w:t>
      </w:r>
      <w:r w:rsidRPr="00252A8A">
        <w:rPr>
          <w:rFonts w:ascii="Times New Roman" w:hAnsi="Times New Roman" w:cs="Times New Roman"/>
          <w:sz w:val="24"/>
          <w:lang w:val="en-US"/>
        </w:rPr>
        <w:t xml:space="preserve"> represents the occupancy of the donor orbital, </w:t>
      </w:r>
      <w:r>
        <w:rPr>
          <w:rFonts w:ascii="Times New Roman" w:hAnsi="Times New Roman" w:cs="Times New Roman"/>
          <w:sz w:val="24"/>
        </w:rPr>
        <w:t>ε</w:t>
      </w:r>
      <w:proofErr w:type="spellStart"/>
      <w:r w:rsidRPr="00252A8A">
        <w:rPr>
          <w:rFonts w:ascii="Times New Roman" w:hAnsi="Times New Roman" w:cs="Times New Roman"/>
          <w:sz w:val="24"/>
          <w:vertAlign w:val="subscript"/>
          <w:lang w:val="en-US"/>
        </w:rPr>
        <w:t>i</w:t>
      </w:r>
      <w:proofErr w:type="spellEnd"/>
      <w:r w:rsidRPr="00252A8A">
        <w:rPr>
          <w:rFonts w:ascii="Times New Roman" w:hAnsi="Times New Roman" w:cs="Times New Roman"/>
          <w:sz w:val="24"/>
          <w:lang w:val="en-US"/>
        </w:rPr>
        <w:t xml:space="preserve"> and </w:t>
      </w:r>
      <w:r>
        <w:rPr>
          <w:rFonts w:ascii="Times New Roman" w:hAnsi="Times New Roman" w:cs="Times New Roman"/>
          <w:sz w:val="24"/>
        </w:rPr>
        <w:t>ε</w:t>
      </w:r>
      <w:r w:rsidRPr="00252A8A">
        <w:rPr>
          <w:rFonts w:ascii="Times New Roman" w:hAnsi="Times New Roman" w:cs="Times New Roman"/>
          <w:sz w:val="24"/>
          <w:vertAlign w:val="subscript"/>
          <w:lang w:val="en-US"/>
        </w:rPr>
        <w:t>j</w:t>
      </w:r>
      <w:r w:rsidRPr="00252A8A">
        <w:rPr>
          <w:rFonts w:ascii="Times New Roman" w:hAnsi="Times New Roman" w:cs="Times New Roman"/>
          <w:sz w:val="24"/>
          <w:lang w:val="en-US"/>
        </w:rPr>
        <w:t xml:space="preserve"> are the energies of the donor and acceptor NBO orbitals respectively.</w:t>
      </w:r>
    </w:p>
    <w:p w14:paraId="3232439C"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The overall reactivity of the complexes formed is elucidated from descriptors such as gap ∆E, electronegativity (</w:t>
      </w:r>
      <w:r w:rsidRPr="00A547F9">
        <w:rPr>
          <w:rFonts w:ascii="Times New Roman" w:hAnsi="Times New Roman" w:cs="Times New Roman"/>
          <w:sz w:val="24"/>
        </w:rPr>
        <w:t>χ</w:t>
      </w:r>
      <w:r w:rsidRPr="00252A8A">
        <w:rPr>
          <w:rFonts w:ascii="Times New Roman" w:hAnsi="Times New Roman" w:cs="Times New Roman"/>
          <w:sz w:val="24"/>
          <w:lang w:val="en-US"/>
        </w:rPr>
        <w:t>), chemical hardness (</w:t>
      </w:r>
      <w:r w:rsidRPr="00A547F9">
        <w:rPr>
          <w:rFonts w:ascii="Times New Roman" w:hAnsi="Times New Roman" w:cs="Times New Roman"/>
          <w:sz w:val="24"/>
        </w:rPr>
        <w:t>η</w:t>
      </w:r>
      <w:r w:rsidRPr="00252A8A">
        <w:rPr>
          <w:rFonts w:ascii="Times New Roman" w:hAnsi="Times New Roman" w:cs="Times New Roman"/>
          <w:sz w:val="24"/>
          <w:lang w:val="en-US"/>
        </w:rPr>
        <w:t>), overall softness (</w:t>
      </w:r>
      <w:r w:rsidRPr="00A547F9">
        <w:rPr>
          <w:rFonts w:ascii="Times New Roman" w:hAnsi="Times New Roman" w:cs="Times New Roman"/>
          <w:sz w:val="24"/>
        </w:rPr>
        <w:t>σ</w:t>
      </w:r>
      <w:r w:rsidRPr="00252A8A">
        <w:rPr>
          <w:rFonts w:ascii="Times New Roman" w:hAnsi="Times New Roman" w:cs="Times New Roman"/>
          <w:sz w:val="24"/>
          <w:lang w:val="en-US"/>
        </w:rPr>
        <w:t>).</w:t>
      </w:r>
    </w:p>
    <w:p w14:paraId="4D588C91"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These fundamental quantities in the theory of acids and bases as developed by Pearson </w:t>
      </w:r>
      <w:sdt>
        <w:sdtPr>
          <w:rPr>
            <w:rFonts w:ascii="Times New Roman" w:hAnsi="Times New Roman"/>
            <w:sz w:val="24"/>
            <w:szCs w:val="24"/>
          </w:rPr>
          <w:id w:val="-1026250131"/>
          <w:citation/>
        </w:sdtPr>
        <w:sdtEndPr/>
        <w:sdtContent>
          <w:r w:rsidR="00972E9E" w:rsidRPr="00EC3933">
            <w:rPr>
              <w:rFonts w:ascii="Times New Roman" w:hAnsi="Times New Roman"/>
              <w:sz w:val="24"/>
              <w:szCs w:val="24"/>
            </w:rPr>
            <w:fldChar w:fldCharType="begin"/>
          </w:r>
          <w:r w:rsidR="00972E9E" w:rsidRPr="00252A8A">
            <w:rPr>
              <w:rFonts w:ascii="Times New Roman" w:hAnsi="Times New Roman"/>
              <w:sz w:val="24"/>
              <w:szCs w:val="24"/>
              <w:lang w:val="en-US"/>
            </w:rPr>
            <w:instrText xml:space="preserve">CITATION Pea63 \l 1036 </w:instrText>
          </w:r>
          <w:r w:rsidR="00972E9E" w:rsidRPr="00EC3933">
            <w:rPr>
              <w:rFonts w:ascii="Times New Roman" w:hAnsi="Times New Roman"/>
              <w:sz w:val="24"/>
              <w:szCs w:val="24"/>
            </w:rPr>
            <w:fldChar w:fldCharType="separate"/>
          </w:r>
          <w:r w:rsidR="0008214C" w:rsidRPr="0008214C">
            <w:rPr>
              <w:rFonts w:ascii="Times New Roman" w:hAnsi="Times New Roman"/>
              <w:noProof/>
              <w:sz w:val="24"/>
              <w:szCs w:val="24"/>
              <w:lang w:val="en-US"/>
            </w:rPr>
            <w:t>[16]</w:t>
          </w:r>
          <w:r w:rsidR="00972E9E" w:rsidRPr="00EC3933">
            <w:rPr>
              <w:rFonts w:ascii="Times New Roman" w:hAnsi="Times New Roman"/>
              <w:sz w:val="24"/>
              <w:szCs w:val="24"/>
            </w:rPr>
            <w:fldChar w:fldCharType="end"/>
          </w:r>
        </w:sdtContent>
      </w:sdt>
      <w:r w:rsidRPr="00252A8A">
        <w:rPr>
          <w:rFonts w:ascii="Times New Roman" w:hAnsi="Times New Roman" w:cs="Times New Roman"/>
          <w:sz w:val="24"/>
          <w:lang w:val="en-US"/>
        </w:rPr>
        <w:t xml:space="preserve"> can be expressed as a function of the ionization potential PI and </w:t>
      </w:r>
      <w:r w:rsidR="00AF3346">
        <w:rPr>
          <w:rFonts w:ascii="Times New Roman" w:hAnsi="Times New Roman" w:cs="Times New Roman"/>
          <w:sz w:val="24"/>
          <w:lang w:val="en-US"/>
        </w:rPr>
        <w:t xml:space="preserve">the electronic </w:t>
      </w:r>
      <w:r w:rsidR="00757390">
        <w:rPr>
          <w:rFonts w:ascii="Times New Roman" w:hAnsi="Times New Roman" w:cs="Times New Roman"/>
          <w:sz w:val="24"/>
          <w:lang w:val="en-US"/>
        </w:rPr>
        <w:t xml:space="preserve">affinity </w:t>
      </w:r>
      <w:r w:rsidRPr="00252A8A">
        <w:rPr>
          <w:rFonts w:ascii="Times New Roman" w:hAnsi="Times New Roman" w:cs="Times New Roman"/>
          <w:sz w:val="24"/>
          <w:lang w:val="en-US"/>
        </w:rPr>
        <w:t>AE:</w:t>
      </w:r>
    </w:p>
    <w:p w14:paraId="591568CC" w14:textId="77777777" w:rsidR="00A547F9" w:rsidRPr="00252A8A" w:rsidRDefault="00A547F9" w:rsidP="00A547F9">
      <w:pPr>
        <w:jc w:val="center"/>
        <w:rPr>
          <w:rFonts w:ascii="Times New Roman" w:eastAsiaTheme="minorEastAsia" w:hAnsi="Times New Roman" w:cs="Times New Roman"/>
          <w:b/>
          <w:sz w:val="24"/>
          <w:szCs w:val="24"/>
          <w:lang w:val="en-US"/>
        </w:rPr>
      </w:pPr>
      <m:oMath>
        <m:r>
          <m:rPr>
            <m:sty m:val="bi"/>
          </m:rPr>
          <w:rPr>
            <w:rFonts w:ascii="Cambria Math" w:hAnsi="Cambria Math"/>
            <w:sz w:val="24"/>
            <w:szCs w:val="24"/>
          </w:rPr>
          <m:t>η</m:t>
        </m:r>
        <m:r>
          <m:rPr>
            <m:sty m:val="bi"/>
          </m:rPr>
          <w:rPr>
            <w:rFonts w:ascii="Cambria Math" w:hAnsi="Cambria Math"/>
            <w:sz w:val="24"/>
            <w:szCs w:val="24"/>
            <w:lang w:val="en-US"/>
          </w:rPr>
          <m:t>=</m:t>
        </m:r>
        <m:f>
          <m:fPr>
            <m:ctrlPr>
              <w:rPr>
                <w:rFonts w:ascii="Cambria Math" w:hAnsi="Cambria Math"/>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σ</m:t>
            </m:r>
          </m:den>
        </m:f>
        <m:r>
          <m:rPr>
            <m:sty m:val="bi"/>
          </m:rPr>
          <w:rPr>
            <w:rFonts w:ascii="Cambria Math" w:hAnsi="Cambria Math"/>
            <w:sz w:val="24"/>
            <w:szCs w:val="24"/>
            <w:lang w:val="en-US"/>
          </w:rPr>
          <m:t>=</m:t>
        </m:r>
        <m:d>
          <m:dPr>
            <m:ctrlPr>
              <w:rPr>
                <w:rFonts w:ascii="Cambria Math" w:hAnsi="Cambria Math"/>
                <w:i/>
                <w:sz w:val="24"/>
                <w:szCs w:val="24"/>
              </w:rPr>
            </m:ctrlPr>
          </m:dPr>
          <m:e>
            <m:r>
              <m:rPr>
                <m:sty m:val="bi"/>
              </m:rPr>
              <w:rPr>
                <w:rFonts w:ascii="Cambria Math" w:hAnsi="Cambria Math"/>
                <w:sz w:val="24"/>
                <w:szCs w:val="24"/>
              </w:rPr>
              <m:t>PI</m:t>
            </m:r>
            <m:r>
              <m:rPr>
                <m:sty m:val="bi"/>
              </m:rPr>
              <w:rPr>
                <w:rFonts w:ascii="Cambria Math" w:hAnsi="Cambria Math"/>
                <w:sz w:val="24"/>
                <w:szCs w:val="24"/>
                <w:lang w:val="en-US"/>
              </w:rPr>
              <m:t>-</m:t>
            </m:r>
            <m:r>
              <m:rPr>
                <m:sty m:val="bi"/>
              </m:rPr>
              <w:rPr>
                <w:rFonts w:ascii="Cambria Math" w:hAnsi="Cambria Math"/>
                <w:sz w:val="24"/>
                <w:szCs w:val="24"/>
              </w:rPr>
              <m:t>AE</m:t>
            </m:r>
          </m:e>
        </m:d>
        <m:r>
          <m:rPr>
            <m:sty m:val="bi"/>
          </m:rPr>
          <w:rPr>
            <w:rFonts w:ascii="Cambria Math" w:hAnsi="Cambria Math"/>
            <w:sz w:val="24"/>
            <w:szCs w:val="24"/>
            <w:lang w:val="en-US"/>
          </w:rPr>
          <m:t xml:space="preserve">   </m:t>
        </m:r>
      </m:oMath>
      <w:r w:rsidRPr="00252A8A">
        <w:rPr>
          <w:rFonts w:ascii="Times New Roman" w:eastAsiaTheme="minorEastAsia" w:hAnsi="Times New Roman" w:cs="Times New Roman"/>
          <w:b/>
          <w:sz w:val="24"/>
          <w:szCs w:val="24"/>
          <w:lang w:val="en-US"/>
        </w:rPr>
        <w:t xml:space="preserve"> (3)</w:t>
      </w:r>
    </w:p>
    <w:p w14:paraId="256236F3"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Chemical potential (µ) and electronegativity (</w:t>
      </w:r>
      <w:r w:rsidRPr="00A547F9">
        <w:rPr>
          <w:rFonts w:ascii="Times New Roman" w:hAnsi="Times New Roman" w:cs="Times New Roman"/>
          <w:sz w:val="24"/>
        </w:rPr>
        <w:t>χ</w:t>
      </w:r>
      <w:r w:rsidRPr="00252A8A">
        <w:rPr>
          <w:rFonts w:ascii="Times New Roman" w:hAnsi="Times New Roman" w:cs="Times New Roman"/>
          <w:sz w:val="24"/>
          <w:lang w:val="en-US"/>
        </w:rPr>
        <w:t xml:space="preserve">) as a function of ionization potential PI and electron affinity </w:t>
      </w:r>
      <w:proofErr w:type="gramStart"/>
      <w:r w:rsidRPr="00252A8A">
        <w:rPr>
          <w:rFonts w:ascii="Times New Roman" w:hAnsi="Times New Roman" w:cs="Times New Roman"/>
          <w:sz w:val="24"/>
          <w:lang w:val="en-US"/>
        </w:rPr>
        <w:t>AE :</w:t>
      </w:r>
      <w:proofErr w:type="gramEnd"/>
    </w:p>
    <w:p w14:paraId="43E2BDC7" w14:textId="77777777" w:rsidR="00A547F9" w:rsidRPr="00A547F9" w:rsidRDefault="00A547F9" w:rsidP="00A547F9">
      <w:pPr>
        <w:jc w:val="both"/>
        <w:rPr>
          <w:rFonts w:ascii="Times New Roman" w:eastAsiaTheme="minorEastAsia" w:hAnsi="Times New Roman" w:cs="Times New Roman"/>
          <w:b/>
          <w:sz w:val="24"/>
          <w:szCs w:val="24"/>
        </w:rPr>
      </w:pPr>
      <m:oMathPara>
        <m:oMath>
          <m:r>
            <m:rPr>
              <m:sty m:val="bi"/>
            </m:rPr>
            <w:rPr>
              <w:rFonts w:ascii="Cambria Math" w:hAnsi="Cambria Math"/>
              <w:sz w:val="24"/>
              <w:szCs w:val="24"/>
            </w:rPr>
            <m:t xml:space="preserve">μ=- </m:t>
          </m:r>
          <m:f>
            <m:fPr>
              <m:ctrlPr>
                <w:rPr>
                  <w:rFonts w:ascii="Cambria Math" w:hAnsi="Cambria Math"/>
                  <w:i/>
                  <w:sz w:val="24"/>
                  <w:szCs w:val="24"/>
                </w:rPr>
              </m:ctrlPr>
            </m:fPr>
            <m:num>
              <m:r>
                <m:rPr>
                  <m:sty m:val="bi"/>
                </m:rPr>
                <w:rPr>
                  <w:rFonts w:ascii="Cambria Math" w:hAnsi="Cambria Math"/>
                  <w:sz w:val="24"/>
                  <w:szCs w:val="24"/>
                </w:rPr>
                <m:t>PI+AE</m:t>
              </m:r>
            </m:num>
            <m:den>
              <m:r>
                <m:rPr>
                  <m:sty m:val="bi"/>
                </m:rPr>
                <w:rPr>
                  <w:rFonts w:ascii="Cambria Math" w:hAnsi="Cambria Math"/>
                  <w:sz w:val="24"/>
                  <w:szCs w:val="24"/>
                </w:rPr>
                <m:t>2</m:t>
              </m:r>
            </m:den>
          </m:f>
          <m:r>
            <m:rPr>
              <m:sty m:val="bi"/>
            </m:rPr>
            <w:rPr>
              <w:rFonts w:ascii="Cambria Math" w:hAnsi="Cambria Math"/>
              <w:sz w:val="24"/>
              <w:szCs w:val="24"/>
            </w:rPr>
            <m:t>= -χ       (4)</m:t>
          </m:r>
        </m:oMath>
      </m:oMathPara>
    </w:p>
    <w:p w14:paraId="6C97494A"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electron affinity AE and ionization potential PI can be calculated using the Koopmans approximation </w:t>
      </w:r>
      <w:sdt>
        <w:sdtPr>
          <w:rPr>
            <w:rFonts w:ascii="Times New Roman" w:hAnsi="Times New Roman"/>
            <w:sz w:val="24"/>
            <w:szCs w:val="24"/>
          </w:rPr>
          <w:id w:val="-499963038"/>
          <w:citation/>
        </w:sdtPr>
        <w:sdtEndPr/>
        <w:sdtContent>
          <w:r w:rsidR="00972E9E" w:rsidRPr="00EC3933">
            <w:rPr>
              <w:rFonts w:ascii="Times New Roman" w:hAnsi="Times New Roman"/>
              <w:sz w:val="24"/>
              <w:szCs w:val="24"/>
            </w:rPr>
            <w:fldChar w:fldCharType="begin"/>
          </w:r>
          <w:r w:rsidR="00972E9E" w:rsidRPr="00252A8A">
            <w:rPr>
              <w:rFonts w:ascii="Times New Roman" w:hAnsi="Times New Roman"/>
              <w:sz w:val="24"/>
              <w:szCs w:val="24"/>
              <w:lang w:val="en-US"/>
            </w:rPr>
            <w:instrText xml:space="preserve">CITATION Koo341 \l 1036 </w:instrText>
          </w:r>
          <w:r w:rsidR="00972E9E" w:rsidRPr="00EC3933">
            <w:rPr>
              <w:rFonts w:ascii="Times New Roman" w:hAnsi="Times New Roman"/>
              <w:sz w:val="24"/>
              <w:szCs w:val="24"/>
            </w:rPr>
            <w:fldChar w:fldCharType="separate"/>
          </w:r>
          <w:r w:rsidR="0008214C" w:rsidRPr="0008214C">
            <w:rPr>
              <w:rFonts w:ascii="Times New Roman" w:hAnsi="Times New Roman"/>
              <w:noProof/>
              <w:sz w:val="24"/>
              <w:szCs w:val="24"/>
              <w:lang w:val="en-US"/>
            </w:rPr>
            <w:t>[17]</w:t>
          </w:r>
          <w:r w:rsidR="00972E9E" w:rsidRPr="00EC3933">
            <w:rPr>
              <w:rFonts w:ascii="Times New Roman" w:hAnsi="Times New Roman"/>
              <w:sz w:val="24"/>
              <w:szCs w:val="24"/>
            </w:rPr>
            <w:fldChar w:fldCharType="end"/>
          </w:r>
        </w:sdtContent>
      </w:sdt>
      <w:r w:rsidRPr="00252A8A">
        <w:rPr>
          <w:rFonts w:ascii="Times New Roman" w:hAnsi="Times New Roman" w:cs="Times New Roman"/>
          <w:sz w:val="24"/>
          <w:lang w:val="en-US"/>
        </w:rPr>
        <w:t>, according to which :</w:t>
      </w:r>
    </w:p>
    <w:p w14:paraId="02E39F76" w14:textId="77777777" w:rsidR="00A547F9" w:rsidRPr="00252A8A" w:rsidRDefault="00A547F9" w:rsidP="00A547F9">
      <w:pPr>
        <w:pStyle w:val="ListParagraph"/>
        <w:numPr>
          <w:ilvl w:val="0"/>
          <w:numId w:val="2"/>
        </w:numPr>
        <w:jc w:val="both"/>
        <w:rPr>
          <w:rFonts w:ascii="Times New Roman" w:hAnsi="Times New Roman" w:cs="Times New Roman"/>
          <w:sz w:val="24"/>
          <w:lang w:val="en-US"/>
        </w:rPr>
      </w:pPr>
      <w:r w:rsidRPr="00252A8A">
        <w:rPr>
          <w:rFonts w:ascii="Times New Roman" w:hAnsi="Times New Roman" w:cs="Times New Roman"/>
          <w:b/>
          <w:sz w:val="24"/>
          <w:lang w:val="en-US"/>
        </w:rPr>
        <w:t xml:space="preserve">AE = - </w:t>
      </w:r>
      <w:proofErr w:type="gramStart"/>
      <w:r w:rsidRPr="00252A8A">
        <w:rPr>
          <w:rFonts w:ascii="Times New Roman" w:hAnsi="Times New Roman" w:cs="Times New Roman"/>
          <w:b/>
          <w:sz w:val="24"/>
          <w:lang w:val="en-US"/>
        </w:rPr>
        <w:t>E</w:t>
      </w:r>
      <w:r w:rsidRPr="00252A8A">
        <w:rPr>
          <w:rFonts w:ascii="Times New Roman" w:hAnsi="Times New Roman" w:cs="Times New Roman"/>
          <w:b/>
          <w:sz w:val="24"/>
          <w:vertAlign w:val="subscript"/>
          <w:lang w:val="en-US"/>
        </w:rPr>
        <w:t>LUMO</w:t>
      </w:r>
      <w:r w:rsidRPr="00252A8A">
        <w:rPr>
          <w:rFonts w:ascii="Times New Roman" w:hAnsi="Times New Roman" w:cs="Times New Roman"/>
          <w:sz w:val="24"/>
          <w:vertAlign w:val="subscript"/>
          <w:lang w:val="en-US"/>
        </w:rPr>
        <w:t xml:space="preserve"> </w:t>
      </w:r>
      <w:r w:rsidRPr="00252A8A">
        <w:rPr>
          <w:rFonts w:ascii="Times New Roman" w:hAnsi="Times New Roman" w:cs="Times New Roman"/>
          <w:sz w:val="24"/>
          <w:lang w:val="en-US"/>
        </w:rPr>
        <w:t>:</w:t>
      </w:r>
      <w:proofErr w:type="gramEnd"/>
      <w:r w:rsidRPr="00252A8A">
        <w:rPr>
          <w:rFonts w:ascii="Times New Roman" w:hAnsi="Times New Roman" w:cs="Times New Roman"/>
          <w:sz w:val="24"/>
          <w:lang w:val="en-US"/>
        </w:rPr>
        <w:t xml:space="preserve"> characterizes the molecule's suitability for nucleophilic attack.</w:t>
      </w:r>
    </w:p>
    <w:p w14:paraId="716923D7" w14:textId="77777777" w:rsidR="00A547F9" w:rsidRPr="00252A8A" w:rsidRDefault="00A547F9" w:rsidP="00A547F9">
      <w:pPr>
        <w:pStyle w:val="ListParagraph"/>
        <w:numPr>
          <w:ilvl w:val="0"/>
          <w:numId w:val="2"/>
        </w:numPr>
        <w:jc w:val="both"/>
        <w:rPr>
          <w:rFonts w:ascii="Times New Roman" w:hAnsi="Times New Roman" w:cs="Times New Roman"/>
          <w:sz w:val="24"/>
          <w:lang w:val="en-US"/>
        </w:rPr>
      </w:pPr>
      <w:r w:rsidRPr="00252A8A">
        <w:rPr>
          <w:rFonts w:ascii="Times New Roman" w:hAnsi="Times New Roman" w:cs="Times New Roman"/>
          <w:b/>
          <w:sz w:val="24"/>
          <w:lang w:val="en-US"/>
        </w:rPr>
        <w:t xml:space="preserve">PI = - </w:t>
      </w:r>
      <w:proofErr w:type="gramStart"/>
      <w:r w:rsidRPr="00252A8A">
        <w:rPr>
          <w:rFonts w:ascii="Times New Roman" w:hAnsi="Times New Roman" w:cs="Times New Roman"/>
          <w:b/>
          <w:sz w:val="24"/>
          <w:lang w:val="en-US"/>
        </w:rPr>
        <w:t>E</w:t>
      </w:r>
      <w:r w:rsidRPr="00252A8A">
        <w:rPr>
          <w:rFonts w:ascii="Times New Roman" w:hAnsi="Times New Roman" w:cs="Times New Roman"/>
          <w:b/>
          <w:sz w:val="24"/>
          <w:vertAlign w:val="subscript"/>
          <w:lang w:val="en-US"/>
        </w:rPr>
        <w:t>HOMO</w:t>
      </w:r>
      <w:r w:rsidRPr="00252A8A">
        <w:rPr>
          <w:rFonts w:ascii="Times New Roman" w:hAnsi="Times New Roman" w:cs="Times New Roman"/>
          <w:sz w:val="24"/>
          <w:vertAlign w:val="subscript"/>
          <w:lang w:val="en-US"/>
        </w:rPr>
        <w:t xml:space="preserve"> </w:t>
      </w:r>
      <w:r w:rsidRPr="00252A8A">
        <w:rPr>
          <w:rFonts w:ascii="Times New Roman" w:hAnsi="Times New Roman" w:cs="Times New Roman"/>
          <w:sz w:val="24"/>
          <w:lang w:val="en-US"/>
        </w:rPr>
        <w:t>:</w:t>
      </w:r>
      <w:proofErr w:type="gramEnd"/>
      <w:r w:rsidRPr="00252A8A">
        <w:rPr>
          <w:rFonts w:ascii="Times New Roman" w:hAnsi="Times New Roman" w:cs="Times New Roman"/>
          <w:sz w:val="24"/>
          <w:lang w:val="en-US"/>
        </w:rPr>
        <w:t xml:space="preserve"> characterizes the molecule's suitability for electrophilic attack.</w:t>
      </w:r>
    </w:p>
    <w:p w14:paraId="6990F53A"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QSAR models are used to assess the cytotoxic activity of compounds. However, these models come up against the question of the reliability of their predictions</w:t>
      </w:r>
      <w:sdt>
        <w:sdtPr>
          <w:rPr>
            <w:sz w:val="24"/>
            <w:szCs w:val="24"/>
          </w:rPr>
          <w:id w:val="1565066941"/>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Roy152 \l 1036 </w:instrText>
          </w:r>
          <w:r w:rsidR="00972E9E" w:rsidRPr="00EC3933">
            <w:rPr>
              <w:rFonts w:ascii="Times New Roman" w:hAnsi="Times New Roman" w:cs="Times New Roman"/>
              <w:sz w:val="24"/>
              <w:szCs w:val="24"/>
            </w:rPr>
            <w:fldChar w:fldCharType="separate"/>
          </w:r>
          <w:r w:rsidR="0008214C">
            <w:rPr>
              <w:rFonts w:ascii="Times New Roman" w:hAnsi="Times New Roman" w:cs="Times New Roman"/>
              <w:noProof/>
              <w:sz w:val="24"/>
              <w:szCs w:val="24"/>
              <w:lang w:val="en-US"/>
            </w:rPr>
            <w:t xml:space="preserve"> </w:t>
          </w:r>
          <w:r w:rsidR="0008214C" w:rsidRPr="0008214C">
            <w:rPr>
              <w:rFonts w:ascii="Times New Roman" w:hAnsi="Times New Roman" w:cs="Times New Roman"/>
              <w:noProof/>
              <w:sz w:val="24"/>
              <w:szCs w:val="24"/>
              <w:lang w:val="en-US"/>
            </w:rPr>
            <w:t>[18]</w:t>
          </w:r>
          <w:r w:rsidR="00972E9E" w:rsidRPr="00EC3933">
            <w:rPr>
              <w:rFonts w:ascii="Times New Roman" w:hAnsi="Times New Roman" w:cs="Times New Roman"/>
              <w:sz w:val="24"/>
              <w:szCs w:val="24"/>
            </w:rPr>
            <w:fldChar w:fldCharType="end"/>
          </w:r>
        </w:sdtContent>
      </w:sdt>
      <w:r w:rsidR="00972E9E" w:rsidRPr="00252A8A">
        <w:rPr>
          <w:sz w:val="24"/>
          <w:szCs w:val="24"/>
          <w:lang w:val="en-US"/>
        </w:rPr>
        <w:t>.</w:t>
      </w:r>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These reliable </w:t>
      </w:r>
      <w:r w:rsidRPr="00252A8A">
        <w:rPr>
          <w:rFonts w:ascii="Times New Roman" w:hAnsi="Times New Roman" w:cs="Times New Roman"/>
          <w:sz w:val="24"/>
          <w:lang w:val="en-US"/>
        </w:rPr>
        <w:lastRenderedPageBreak/>
        <w:t xml:space="preserve">predictions generally only concern chemicals that are structurally similar to the compounds used to build the model </w:t>
      </w:r>
      <w:sdt>
        <w:sdtPr>
          <w:rPr>
            <w:sz w:val="24"/>
            <w:szCs w:val="24"/>
          </w:rPr>
          <w:id w:val="-1856335625"/>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She04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[19]</w:t>
          </w:r>
          <w:r w:rsidR="00972E9E" w:rsidRPr="00EC3933">
            <w:rPr>
              <w:rFonts w:ascii="Times New Roman" w:hAnsi="Times New Roman" w:cs="Times New Roman"/>
              <w:sz w:val="24"/>
              <w:szCs w:val="24"/>
            </w:rPr>
            <w:fldChar w:fldCharType="end"/>
          </w:r>
        </w:sdtContent>
      </w:sdt>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 The principle of the applicability domain obliges users to specify the scope of the proposed models, thus defining the limits of the model with regard to its structural domain. The leverage method is used to determine the domain of applicability of a QSAR model. It is based on the variation of the standardized residuals of the dependent variable with the distance between the values of the descriptors and their means, called levers. If a compound has a residual and a lever that exceed the threshold </w:t>
      </w:r>
      <w:r w:rsidRPr="00252A8A">
        <w:rPr>
          <w:rFonts w:ascii="Times New Roman" w:hAnsi="Times New Roman" w:cs="Times New Roman"/>
          <w:b/>
          <w:sz w:val="24"/>
          <w:lang w:val="en-US"/>
        </w:rPr>
        <w:t>h*=3p/n</w:t>
      </w:r>
      <w:r w:rsidRPr="00252A8A">
        <w:rPr>
          <w:rFonts w:ascii="Times New Roman" w:hAnsi="Times New Roman" w:cs="Times New Roman"/>
          <w:sz w:val="24"/>
          <w:lang w:val="en-US"/>
        </w:rPr>
        <w:t xml:space="preserve"> (where p is the number of descriptors plus 1 and </w:t>
      </w:r>
      <w:proofErr w:type="spellStart"/>
      <w:r w:rsidRPr="00252A8A">
        <w:rPr>
          <w:rFonts w:ascii="Times New Roman" w:hAnsi="Times New Roman" w:cs="Times New Roman"/>
          <w:sz w:val="24"/>
          <w:lang w:val="en-US"/>
        </w:rPr>
        <w:t>n</w:t>
      </w:r>
      <w:proofErr w:type="spellEnd"/>
      <w:r w:rsidRPr="00252A8A">
        <w:rPr>
          <w:rFonts w:ascii="Times New Roman" w:hAnsi="Times New Roman" w:cs="Times New Roman"/>
          <w:sz w:val="24"/>
          <w:lang w:val="en-US"/>
        </w:rPr>
        <w:t xml:space="preserve"> the number of observations), this compound is considered outside the applicability domain of the model developed. Minitab software is used to determine the leverage. The range of applicability will be discussed using the Williams diagram, which plots standardized prediction residuals against hi lever values </w:t>
      </w:r>
      <w:sdt>
        <w:sdtPr>
          <w:rPr>
            <w:rFonts w:ascii="Times New Roman" w:hAnsi="Times New Roman" w:cs="Times New Roman"/>
            <w:sz w:val="24"/>
            <w:szCs w:val="24"/>
          </w:rPr>
          <w:id w:val="-1717047585"/>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Min00 \l 1036 </w:instrText>
          </w:r>
          <w:r w:rsidR="00972E9E">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[20]</w:t>
          </w:r>
          <w:r w:rsidR="00972E9E">
            <w:rPr>
              <w:rFonts w:ascii="Times New Roman" w:hAnsi="Times New Roman" w:cs="Times New Roman"/>
              <w:sz w:val="24"/>
              <w:szCs w:val="24"/>
            </w:rPr>
            <w:fldChar w:fldCharType="end"/>
          </w:r>
        </w:sdtContent>
      </w:sdt>
      <w:r w:rsidRPr="00252A8A">
        <w:rPr>
          <w:rFonts w:ascii="Times New Roman" w:hAnsi="Times New Roman" w:cs="Times New Roman"/>
          <w:sz w:val="24"/>
          <w:lang w:val="en-US"/>
        </w:rPr>
        <w:t xml:space="preserve">. For each compound </w:t>
      </w:r>
      <w:proofErr w:type="spellStart"/>
      <w:r w:rsidRPr="00252A8A">
        <w:rPr>
          <w:rFonts w:ascii="Times New Roman" w:hAnsi="Times New Roman" w:cs="Times New Roman"/>
          <w:sz w:val="24"/>
          <w:lang w:val="en-US"/>
        </w:rPr>
        <w:t>i</w:t>
      </w:r>
      <w:proofErr w:type="spellEnd"/>
      <w:r w:rsidRPr="00252A8A">
        <w:rPr>
          <w:rFonts w:ascii="Times New Roman" w:hAnsi="Times New Roman" w:cs="Times New Roman"/>
          <w:sz w:val="24"/>
          <w:lang w:val="en-US"/>
        </w:rPr>
        <w:t xml:space="preserve"> in the original space of independent variables (Xi), the value of hi is calculated by the following relationship </w:t>
      </w:r>
      <w:sdt>
        <w:sdtPr>
          <w:rPr>
            <w:sz w:val="24"/>
            <w:szCs w:val="24"/>
          </w:rPr>
          <w:id w:val="1977865344"/>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Sah121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[21]</w:t>
          </w:r>
          <w:r w:rsidR="00972E9E" w:rsidRPr="00EC3933">
            <w:rPr>
              <w:rFonts w:ascii="Times New Roman" w:hAnsi="Times New Roman" w:cs="Times New Roman"/>
              <w:sz w:val="24"/>
              <w:szCs w:val="24"/>
            </w:rPr>
            <w:fldChar w:fldCharType="end"/>
          </w:r>
        </w:sdtContent>
      </w:sdt>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 :</w:t>
      </w:r>
    </w:p>
    <w:p w14:paraId="791CA83B" w14:textId="77777777" w:rsidR="00A547F9" w:rsidRPr="00EC3933" w:rsidRDefault="00A547F9" w:rsidP="00A547F9">
      <w:pPr>
        <w:pStyle w:val="ListParagraph"/>
        <w:spacing w:line="360" w:lineRule="auto"/>
        <w:jc w:val="both"/>
        <w:rPr>
          <w:rFonts w:ascii="Times New Roman" w:hAnsi="Times New Roman" w:cs="Times New Roman"/>
          <w:sz w:val="24"/>
          <w:szCs w:val="24"/>
        </w:rPr>
      </w:pPr>
      <w:bookmarkStart w:id="1" w:name="_Hlk10714740"/>
      <m:oMathPara>
        <m:oMathParaPr>
          <m:jc m:val="right"/>
        </m:oMathParaPr>
        <m:oMath>
          <m:r>
            <m:rPr>
              <m:sty m:val="bi"/>
            </m:rPr>
            <w:rPr>
              <w:rFonts w:ascii="Cambria Math" w:hAnsi="Cambria Math" w:cs="Times New Roman"/>
              <w:sz w:val="24"/>
              <w:szCs w:val="24"/>
            </w:rPr>
            <m:t>hi =</m:t>
          </m:r>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sSup>
            <m:sSupPr>
              <m:ctrlPr>
                <w:rPr>
                  <w:rFonts w:ascii="Cambria Math" w:hAnsi="Cambria Math" w:cs="Times New Roman"/>
                  <w:b/>
                  <w:bCs/>
                  <w:i/>
                  <w:iCs/>
                  <w:sz w:val="24"/>
                  <w:szCs w:val="24"/>
                </w:rPr>
              </m:ctrlPr>
            </m:sSupPr>
            <m:e>
              <m:d>
                <m:dPr>
                  <m:ctrlPr>
                    <w:rPr>
                      <w:rFonts w:ascii="Cambria Math" w:hAnsi="Cambria Math" w:cs="Times New Roman"/>
                      <w:b/>
                      <w:bCs/>
                      <w:i/>
                      <w:iCs/>
                      <w:sz w:val="24"/>
                      <w:szCs w:val="24"/>
                    </w:rPr>
                  </m:ctrlPr>
                </m:dPr>
                <m:e>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T</m:t>
                      </m:r>
                    </m:sup>
                  </m:sSup>
                  <m:r>
                    <m:rPr>
                      <m:sty m:val="bi"/>
                    </m:rPr>
                    <w:rPr>
                      <w:rFonts w:ascii="Cambria Math" w:hAnsi="Cambria Math" w:cs="Times New Roman"/>
                      <w:sz w:val="24"/>
                      <w:szCs w:val="24"/>
                    </w:rPr>
                    <m:t>X</m:t>
                  </m:r>
                </m:e>
              </m:d>
            </m:e>
            <m:sup>
              <m:r>
                <m:rPr>
                  <m:sty m:val="bi"/>
                </m:rPr>
                <w:rPr>
                  <w:rFonts w:ascii="Cambria Math" w:hAnsi="Cambria Math" w:cs="Times New Roman"/>
                  <w:sz w:val="24"/>
                  <w:szCs w:val="24"/>
                </w:rPr>
                <m:t>-1</m:t>
              </m:r>
            </m:sup>
          </m:sSup>
          <m:sSubSup>
            <m:sSubSupPr>
              <m:ctrlPr>
                <w:rPr>
                  <w:rFonts w:ascii="Cambria Math" w:hAnsi="Cambria Math" w:cs="Times New Roman"/>
                  <w:b/>
                  <w:bCs/>
                  <w:i/>
                  <w:iCs/>
                  <w:sz w:val="24"/>
                  <w:szCs w:val="24"/>
                </w:rPr>
              </m:ctrlPr>
            </m:sSubSupPr>
            <m:e>
              <m:r>
                <m:rPr>
                  <m:sty m:val="bi"/>
                </m:rPr>
                <w:rPr>
                  <w:rFonts w:ascii="Cambria Math" w:hAnsi="Cambria Math" w:cs="Times New Roman"/>
                  <w:sz w:val="24"/>
                  <w:szCs w:val="24"/>
                </w:rPr>
                <m:t>X</m:t>
              </m:r>
            </m:e>
            <m:sub>
              <m:r>
                <m:rPr>
                  <m:sty m:val="bi"/>
                </m:rPr>
                <w:rPr>
                  <w:rFonts w:ascii="Cambria Math" w:hAnsi="Cambria Math" w:cs="Times New Roman"/>
                  <w:sz w:val="24"/>
                  <w:szCs w:val="24"/>
                </w:rPr>
                <m:t xml:space="preserve">i </m:t>
              </m:r>
            </m:sub>
            <m:sup>
              <m:r>
                <m:rPr>
                  <m:sty m:val="bi"/>
                </m:rPr>
                <w:rPr>
                  <w:rFonts w:ascii="Cambria Math" w:hAnsi="Cambria Math" w:cs="Times New Roman"/>
                  <w:sz w:val="24"/>
                  <w:szCs w:val="24"/>
                </w:rPr>
                <m:t>T</m:t>
              </m:r>
            </m:sup>
          </m:sSubSup>
          <m:r>
            <w:rPr>
              <w:rFonts w:ascii="Cambria Math" w:hAnsi="Cambria Math" w:cs="Times New Roman"/>
              <w:sz w:val="24"/>
              <w:szCs w:val="24"/>
            </w:rPr>
            <m:t xml:space="preserve">                                                           </m:t>
          </m:r>
          <w:bookmarkEnd w:id="1"/>
          <m:r>
            <m:rPr>
              <m:sty m:val="p"/>
            </m:rPr>
            <w:rPr>
              <w:rFonts w:ascii="Cambria Math" w:hAnsi="Cambria Math" w:cs="Times New Roman"/>
              <w:sz w:val="24"/>
              <w:szCs w:val="24"/>
            </w:rPr>
            <m:t>(5)</m:t>
          </m:r>
          <m:r>
            <w:rPr>
              <w:rFonts w:ascii="Cambria Math" w:hAnsi="Cambria Math" w:cs="Times New Roman"/>
              <w:sz w:val="24"/>
              <w:szCs w:val="24"/>
            </w:rPr>
            <m:t xml:space="preserve"> </m:t>
          </m:r>
        </m:oMath>
      </m:oMathPara>
    </w:p>
    <w:p w14:paraId="5B6ECA6E"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where </w:t>
      </w:r>
      <w:proofErr w:type="spellStart"/>
      <w:r w:rsidRPr="00252A8A">
        <w:rPr>
          <w:rFonts w:ascii="Times New Roman" w:hAnsi="Times New Roman" w:cs="Times New Roman"/>
          <w:sz w:val="24"/>
          <w:lang w:val="en-US"/>
        </w:rPr>
        <w:t>i</w:t>
      </w:r>
      <w:proofErr w:type="spellEnd"/>
      <w:r w:rsidRPr="00252A8A">
        <w:rPr>
          <w:rFonts w:ascii="Times New Roman" w:hAnsi="Times New Roman" w:cs="Times New Roman"/>
          <w:sz w:val="24"/>
          <w:lang w:val="en-US"/>
        </w:rPr>
        <w:t xml:space="preserve"> = (1 ... n)</w:t>
      </w:r>
    </w:p>
    <w:p w14:paraId="4458C67C" w14:textId="77777777" w:rsidR="00A547F9" w:rsidRPr="00252A8A" w:rsidRDefault="00AF3346" w:rsidP="00A547F9">
      <w:pPr>
        <w:jc w:val="both"/>
        <w:rPr>
          <w:rFonts w:ascii="Times New Roman" w:hAnsi="Times New Roman" w:cs="Times New Roman"/>
          <w:sz w:val="24"/>
          <w:lang w:val="en-US"/>
        </w:rPr>
      </w:pPr>
      <w:r>
        <w:rPr>
          <w:rFonts w:ascii="Times New Roman" w:hAnsi="Times New Roman" w:cs="Times New Roman"/>
          <w:sz w:val="24"/>
          <w:lang w:val="en-US"/>
        </w:rPr>
        <w:t xml:space="preserve">With </w:t>
      </w:r>
      <w:r w:rsidR="00A547F9" w:rsidRPr="00252A8A">
        <w:rPr>
          <w:rFonts w:ascii="Times New Roman" w:hAnsi="Times New Roman" w:cs="Times New Roman"/>
          <w:sz w:val="24"/>
          <w:lang w:val="en-US"/>
        </w:rPr>
        <w:t xml:space="preserve">Xi is the row vector of descriptors for compound </w:t>
      </w:r>
      <w:proofErr w:type="spellStart"/>
      <w:r w:rsidR="00A547F9" w:rsidRPr="00252A8A">
        <w:rPr>
          <w:rFonts w:ascii="Times New Roman" w:hAnsi="Times New Roman" w:cs="Times New Roman"/>
          <w:sz w:val="24"/>
          <w:lang w:val="en-US"/>
        </w:rPr>
        <w:t>i</w:t>
      </w:r>
      <w:proofErr w:type="spellEnd"/>
      <w:r w:rsidR="00A547F9" w:rsidRPr="00252A8A">
        <w:rPr>
          <w:rFonts w:ascii="Times New Roman" w:hAnsi="Times New Roman" w:cs="Times New Roman"/>
          <w:sz w:val="24"/>
          <w:lang w:val="en-US"/>
        </w:rPr>
        <w:t xml:space="preserve">, X (n*k-1) is the model matrix deduced from the values of descriptors in the training </w:t>
      </w:r>
      <w:proofErr w:type="gramStart"/>
      <w:r w:rsidR="00A547F9" w:rsidRPr="00252A8A">
        <w:rPr>
          <w:rFonts w:ascii="Times New Roman" w:hAnsi="Times New Roman" w:cs="Times New Roman"/>
          <w:sz w:val="24"/>
          <w:lang w:val="en-US"/>
        </w:rPr>
        <w:t>set ;</w:t>
      </w:r>
      <w:proofErr w:type="gramEnd"/>
      <w:r w:rsidR="00A547F9" w:rsidRPr="00252A8A">
        <w:rPr>
          <w:rFonts w:ascii="Times New Roman" w:hAnsi="Times New Roman" w:cs="Times New Roman"/>
          <w:sz w:val="24"/>
          <w:lang w:val="en-US"/>
        </w:rPr>
        <w:t xml:space="preserve"> Index T denotes the transposed matrix. The critical value of the lever (h*) is set </w:t>
      </w:r>
      <w:sdt>
        <w:sdtPr>
          <w:rPr>
            <w:sz w:val="24"/>
            <w:szCs w:val="24"/>
          </w:rPr>
          <w:id w:val="548504983"/>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Net051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[22]</w:t>
          </w:r>
          <w:r w:rsidR="00972E9E" w:rsidRPr="00EC3933">
            <w:rPr>
              <w:rFonts w:ascii="Times New Roman" w:hAnsi="Times New Roman" w:cs="Times New Roman"/>
              <w:sz w:val="24"/>
              <w:szCs w:val="24"/>
            </w:rPr>
            <w:fldChar w:fldCharType="end"/>
          </w:r>
        </w:sdtContent>
      </w:sdt>
      <w:r w:rsidR="00A547F9" w:rsidRPr="00252A8A">
        <w:rPr>
          <w:rFonts w:ascii="Times New Roman" w:hAnsi="Times New Roman" w:cs="Times New Roman"/>
          <w:sz w:val="24"/>
          <w:lang w:val="en-US"/>
        </w:rPr>
        <w:t xml:space="preserve"> at :</w:t>
      </w:r>
    </w:p>
    <w:p w14:paraId="1CC36BCD" w14:textId="77777777" w:rsidR="00A547F9" w:rsidRPr="00252A8A" w:rsidRDefault="00A547F9" w:rsidP="00A547F9">
      <w:pPr>
        <w:pStyle w:val="ListParagraph"/>
        <w:spacing w:line="360" w:lineRule="auto"/>
        <w:jc w:val="center"/>
        <w:rPr>
          <w:rFonts w:ascii="Times New Roman" w:hAnsi="Times New Roman" w:cs="Times New Roman"/>
          <w:sz w:val="24"/>
          <w:szCs w:val="24"/>
          <w:lang w:val="en-US"/>
        </w:rPr>
      </w:pPr>
      <w:r w:rsidRPr="00252A8A">
        <w:rPr>
          <w:rFonts w:ascii="Times New Roman" w:hAnsi="Times New Roman" w:cs="Times New Roman"/>
          <w:b/>
          <w:bCs/>
          <w:sz w:val="24"/>
          <w:szCs w:val="24"/>
          <w:lang w:val="en-US"/>
        </w:rPr>
        <w:t>h* = 3(k+1) / n</w:t>
      </w:r>
      <w:r w:rsidRPr="00252A8A">
        <w:rPr>
          <w:rFonts w:ascii="Times New Roman" w:hAnsi="Times New Roman" w:cs="Times New Roman"/>
          <w:i/>
          <w:iCs/>
          <w:sz w:val="24"/>
          <w:szCs w:val="24"/>
          <w:lang w:val="en-US"/>
        </w:rPr>
        <w:t xml:space="preserve"> </w:t>
      </w:r>
      <w:r w:rsidRPr="00252A8A">
        <w:rPr>
          <w:rFonts w:ascii="Times New Roman" w:hAnsi="Times New Roman" w:cs="Times New Roman"/>
          <w:sz w:val="24"/>
          <w:szCs w:val="24"/>
          <w:lang w:val="en-US"/>
        </w:rPr>
        <w:tab/>
      </w:r>
      <w:r w:rsidRPr="00252A8A">
        <w:rPr>
          <w:rFonts w:ascii="Times New Roman" w:hAnsi="Times New Roman" w:cs="Times New Roman"/>
          <w:sz w:val="24"/>
          <w:szCs w:val="24"/>
          <w:lang w:val="en-US"/>
        </w:rPr>
        <w:tab/>
      </w:r>
      <w:r w:rsidRPr="00252A8A">
        <w:rPr>
          <w:rFonts w:ascii="Times New Roman" w:hAnsi="Times New Roman" w:cs="Times New Roman"/>
          <w:sz w:val="24"/>
          <w:szCs w:val="24"/>
          <w:lang w:val="en-US"/>
        </w:rPr>
        <w:tab/>
        <w:t>(6)</w:t>
      </w:r>
    </w:p>
    <w:p w14:paraId="100B4867"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Where n is the number of test compounds used; k is the number of model descriptors.</w:t>
      </w:r>
    </w:p>
    <w:p w14:paraId="1BE56259"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If hi &lt; h*, the probability of agreement between the measured and predicted values of compound "</w:t>
      </w:r>
      <w:proofErr w:type="spellStart"/>
      <w:r w:rsidRPr="00252A8A">
        <w:rPr>
          <w:rFonts w:ascii="Times New Roman" w:hAnsi="Times New Roman" w:cs="Times New Roman"/>
          <w:sz w:val="24"/>
          <w:lang w:val="en-US"/>
        </w:rPr>
        <w:t>i</w:t>
      </w:r>
      <w:proofErr w:type="spellEnd"/>
      <w:r w:rsidRPr="00252A8A">
        <w:rPr>
          <w:rFonts w:ascii="Times New Roman" w:hAnsi="Times New Roman" w:cs="Times New Roman"/>
          <w:sz w:val="24"/>
          <w:lang w:val="en-US"/>
        </w:rPr>
        <w:t xml:space="preserve">" is as high as that of the compounds in the database. Compounds with hi &gt; h* strengthen the model when they belong to the training set, but will otherwise have dubious predicted values without necessarily being outliers, as residuals can be low </w:t>
      </w:r>
      <w:sdt>
        <w:sdtPr>
          <w:rPr>
            <w:sz w:val="24"/>
            <w:szCs w:val="24"/>
          </w:rPr>
          <w:id w:val="1666579745"/>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Dea16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[23]</w:t>
          </w:r>
          <w:r w:rsidR="00972E9E" w:rsidRPr="00EC3933">
            <w:rPr>
              <w:rFonts w:ascii="Times New Roman" w:hAnsi="Times New Roman" w:cs="Times New Roman"/>
              <w:sz w:val="24"/>
              <w:szCs w:val="24"/>
            </w:rPr>
            <w:fldChar w:fldCharType="end"/>
          </w:r>
        </w:sdtContent>
      </w:sdt>
      <w:r w:rsidR="00972E9E" w:rsidRPr="00252A8A">
        <w:rPr>
          <w:sz w:val="24"/>
          <w:szCs w:val="24"/>
          <w:lang w:val="en-US"/>
        </w:rPr>
        <w:t>.</w:t>
      </w:r>
    </w:p>
    <w:p w14:paraId="49FABC62" w14:textId="77777777" w:rsidR="00364BF3" w:rsidRPr="00252A8A" w:rsidRDefault="00364BF3" w:rsidP="00A547F9">
      <w:pPr>
        <w:jc w:val="both"/>
        <w:rPr>
          <w:rFonts w:ascii="Times New Roman" w:hAnsi="Times New Roman" w:cs="Times New Roman"/>
          <w:b/>
          <w:sz w:val="24"/>
          <w:lang w:val="en-US"/>
        </w:rPr>
      </w:pPr>
    </w:p>
    <w:p w14:paraId="3319E374" w14:textId="77777777" w:rsidR="00A547F9" w:rsidRPr="00252A8A" w:rsidRDefault="00A547F9"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3. Results</w:t>
      </w:r>
    </w:p>
    <w:p w14:paraId="0337A98B" w14:textId="77777777" w:rsidR="00A547F9" w:rsidRPr="00252A8A" w:rsidRDefault="00A547F9"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 xml:space="preserve">3.1 Geometric study of ruthenium </w:t>
      </w:r>
      <w:proofErr w:type="spellStart"/>
      <w:r w:rsidRPr="00252A8A">
        <w:rPr>
          <w:rFonts w:ascii="Times New Roman" w:hAnsi="Times New Roman" w:cs="Times New Roman"/>
          <w:b/>
          <w:sz w:val="24"/>
          <w:lang w:val="en-US"/>
        </w:rPr>
        <w:t>azopyridine</w:t>
      </w:r>
      <w:proofErr w:type="spellEnd"/>
      <w:r w:rsidRPr="00252A8A">
        <w:rPr>
          <w:rFonts w:ascii="Times New Roman" w:hAnsi="Times New Roman" w:cs="Times New Roman"/>
          <w:b/>
          <w:sz w:val="24"/>
          <w:lang w:val="en-US"/>
        </w:rPr>
        <w:t xml:space="preserve"> complexes</w:t>
      </w:r>
    </w:p>
    <w:p w14:paraId="096FE927"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ruthenium complex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3E2E10">
        <w:rPr>
          <w:rFonts w:ascii="Times New Roman" w:hAnsi="Times New Roman" w:cs="Times New Roman"/>
          <w:sz w:val="24"/>
          <w:vertAlign w:val="subscript"/>
          <w:lang w:val="en-US"/>
        </w:rPr>
        <w:t>2</w:t>
      </w:r>
      <w:r w:rsidRPr="00252A8A">
        <w:rPr>
          <w:rFonts w:ascii="Times New Roman" w:hAnsi="Times New Roman" w:cs="Times New Roman"/>
          <w:sz w:val="24"/>
          <w:lang w:val="en-US"/>
        </w:rPr>
        <w:t>L</w:t>
      </w:r>
      <w:r w:rsidRPr="003E2E10">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(where L is an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 has been shown to have C2 symmetry. These complexes, which should have an octahedral geometry, adopt this C2 symmetry due to the Yann Teller effect. So, based on the geometries (with C2 geometry constraint), we carried out geometry optimization and frequency calculations. The optimized geometries of the complexes studied are shown in Figure 1.</w:t>
      </w:r>
    </w:p>
    <w:tbl>
      <w:tblPr>
        <w:tblW w:w="9697" w:type="dxa"/>
        <w:tblLook w:val="04A0" w:firstRow="1" w:lastRow="0" w:firstColumn="1" w:lastColumn="0" w:noHBand="0" w:noVBand="1"/>
      </w:tblPr>
      <w:tblGrid>
        <w:gridCol w:w="3313"/>
        <w:gridCol w:w="3216"/>
        <w:gridCol w:w="3168"/>
      </w:tblGrid>
      <w:tr w:rsidR="00A547F9" w:rsidRPr="00EC3933" w14:paraId="66E65BA4" w14:textId="77777777" w:rsidTr="00A547F9">
        <w:tc>
          <w:tcPr>
            <w:tcW w:w="3313" w:type="dxa"/>
          </w:tcPr>
          <w:p w14:paraId="255044BB"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lastRenderedPageBreak/>
              <w:drawing>
                <wp:inline distT="0" distB="0" distL="0" distR="0" wp14:anchorId="15E8E22C" wp14:editId="22395EA5">
                  <wp:extent cx="1937385" cy="232727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067" t="11019" r="33491" b="7095"/>
                          <a:stretch/>
                        </pic:blipFill>
                        <pic:spPr bwMode="auto">
                          <a:xfrm>
                            <a:off x="0" y="0"/>
                            <a:ext cx="1950764" cy="2343347"/>
                          </a:xfrm>
                          <a:prstGeom prst="rect">
                            <a:avLst/>
                          </a:prstGeom>
                          <a:ln>
                            <a:noFill/>
                          </a:ln>
                          <a:extLst>
                            <a:ext uri="{53640926-AAD7-44D8-BBD7-CCE9431645EC}">
                              <a14:shadowObscured xmlns:a14="http://schemas.microsoft.com/office/drawing/2010/main"/>
                            </a:ext>
                          </a:extLst>
                        </pic:spPr>
                      </pic:pic>
                    </a:graphicData>
                  </a:graphic>
                </wp:inline>
              </w:drawing>
            </w:r>
          </w:p>
          <w:p w14:paraId="13696FF3"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w:t>
            </w:r>
          </w:p>
        </w:tc>
        <w:tc>
          <w:tcPr>
            <w:tcW w:w="3216" w:type="dxa"/>
          </w:tcPr>
          <w:p w14:paraId="4EF88672"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0DF09D50" wp14:editId="62CFB078">
                  <wp:extent cx="1874905" cy="232740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748" t="5606" r="33707" b="4999"/>
                          <a:stretch/>
                        </pic:blipFill>
                        <pic:spPr bwMode="auto">
                          <a:xfrm>
                            <a:off x="0" y="0"/>
                            <a:ext cx="1880171" cy="2333941"/>
                          </a:xfrm>
                          <a:prstGeom prst="rect">
                            <a:avLst/>
                          </a:prstGeom>
                          <a:ln>
                            <a:noFill/>
                          </a:ln>
                          <a:extLst>
                            <a:ext uri="{53640926-AAD7-44D8-BBD7-CCE9431645EC}">
                              <a14:shadowObscured xmlns:a14="http://schemas.microsoft.com/office/drawing/2010/main"/>
                            </a:ext>
                          </a:extLst>
                        </pic:spPr>
                      </pic:pic>
                    </a:graphicData>
                  </a:graphic>
                </wp:inline>
              </w:drawing>
            </w:r>
          </w:p>
          <w:p w14:paraId="2F4A9859"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2</w:t>
            </w:r>
          </w:p>
        </w:tc>
        <w:tc>
          <w:tcPr>
            <w:tcW w:w="3168" w:type="dxa"/>
          </w:tcPr>
          <w:p w14:paraId="5BC350B8" w14:textId="77777777" w:rsidR="00A547F9" w:rsidRPr="00EC3933" w:rsidRDefault="00A547F9" w:rsidP="00173398">
            <w:pPr>
              <w:rPr>
                <w:rFonts w:ascii="Times New Roman" w:hAnsi="Times New Roman" w:cs="Times New Roman"/>
                <w:noProof/>
                <w:sz w:val="24"/>
                <w:szCs w:val="24"/>
                <w:lang w:eastAsia="fr-FR"/>
              </w:rPr>
            </w:pPr>
            <w:r w:rsidRPr="00EC3933">
              <w:rPr>
                <w:rFonts w:ascii="Times New Roman" w:hAnsi="Times New Roman" w:cs="Times New Roman"/>
                <w:noProof/>
                <w:sz w:val="24"/>
                <w:szCs w:val="24"/>
                <w:lang w:eastAsia="fr-FR"/>
              </w:rPr>
              <w:drawing>
                <wp:inline distT="0" distB="0" distL="0" distR="0" wp14:anchorId="54B1E474" wp14:editId="47960F74">
                  <wp:extent cx="1859536" cy="2326543"/>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880" t="13570" r="35041" b="4104"/>
                          <a:stretch/>
                        </pic:blipFill>
                        <pic:spPr bwMode="auto">
                          <a:xfrm>
                            <a:off x="0" y="0"/>
                            <a:ext cx="1873882" cy="2344492"/>
                          </a:xfrm>
                          <a:prstGeom prst="rect">
                            <a:avLst/>
                          </a:prstGeom>
                          <a:ln>
                            <a:noFill/>
                          </a:ln>
                          <a:extLst>
                            <a:ext uri="{53640926-AAD7-44D8-BBD7-CCE9431645EC}">
                              <a14:shadowObscured xmlns:a14="http://schemas.microsoft.com/office/drawing/2010/main"/>
                            </a:ext>
                          </a:extLst>
                        </pic:spPr>
                      </pic:pic>
                    </a:graphicData>
                  </a:graphic>
                </wp:inline>
              </w:drawing>
            </w:r>
          </w:p>
          <w:p w14:paraId="6EFC7A22" w14:textId="77777777" w:rsidR="00A547F9" w:rsidRPr="00EC3933" w:rsidRDefault="00A547F9" w:rsidP="00173398">
            <w:pPr>
              <w:jc w:val="center"/>
              <w:rPr>
                <w:rFonts w:ascii="Times New Roman" w:hAnsi="Times New Roman" w:cs="Times New Roman"/>
                <w:b/>
                <w:noProof/>
                <w:sz w:val="24"/>
                <w:szCs w:val="24"/>
                <w:lang w:eastAsia="fr-FR"/>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3</w:t>
            </w:r>
          </w:p>
        </w:tc>
      </w:tr>
      <w:tr w:rsidR="00A547F9" w:rsidRPr="00EC3933" w14:paraId="1189515C" w14:textId="77777777" w:rsidTr="00A547F9">
        <w:tc>
          <w:tcPr>
            <w:tcW w:w="3313" w:type="dxa"/>
          </w:tcPr>
          <w:p w14:paraId="2E5694FF"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62DBC2C2" wp14:editId="23CB82B7">
                  <wp:extent cx="1966595" cy="21443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750" t="12981" r="34507" b="6189"/>
                          <a:stretch/>
                        </pic:blipFill>
                        <pic:spPr bwMode="auto">
                          <a:xfrm>
                            <a:off x="0" y="0"/>
                            <a:ext cx="1976167" cy="2154832"/>
                          </a:xfrm>
                          <a:prstGeom prst="rect">
                            <a:avLst/>
                          </a:prstGeom>
                          <a:ln>
                            <a:noFill/>
                          </a:ln>
                          <a:extLst>
                            <a:ext uri="{53640926-AAD7-44D8-BBD7-CCE9431645EC}">
                              <a14:shadowObscured xmlns:a14="http://schemas.microsoft.com/office/drawing/2010/main"/>
                            </a:ext>
                          </a:extLst>
                        </pic:spPr>
                      </pic:pic>
                    </a:graphicData>
                  </a:graphic>
                </wp:inline>
              </w:drawing>
            </w:r>
          </w:p>
          <w:p w14:paraId="4A9EBC20"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4</w:t>
            </w:r>
          </w:p>
        </w:tc>
        <w:tc>
          <w:tcPr>
            <w:tcW w:w="3216" w:type="dxa"/>
          </w:tcPr>
          <w:p w14:paraId="46A3E806"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51627215" wp14:editId="48BF7408">
                  <wp:extent cx="1881824" cy="2113110"/>
                  <wp:effectExtent l="0" t="0" r="4445"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285" t="17701" r="36483" b="12661"/>
                          <a:stretch/>
                        </pic:blipFill>
                        <pic:spPr bwMode="auto">
                          <a:xfrm>
                            <a:off x="0" y="0"/>
                            <a:ext cx="1917912" cy="2153634"/>
                          </a:xfrm>
                          <a:prstGeom prst="rect">
                            <a:avLst/>
                          </a:prstGeom>
                          <a:ln>
                            <a:noFill/>
                          </a:ln>
                          <a:extLst>
                            <a:ext uri="{53640926-AAD7-44D8-BBD7-CCE9431645EC}">
                              <a14:shadowObscured xmlns:a14="http://schemas.microsoft.com/office/drawing/2010/main"/>
                            </a:ext>
                          </a:extLst>
                        </pic:spPr>
                      </pic:pic>
                    </a:graphicData>
                  </a:graphic>
                </wp:inline>
              </w:drawing>
            </w:r>
          </w:p>
          <w:p w14:paraId="19090433"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5</w:t>
            </w:r>
          </w:p>
        </w:tc>
        <w:tc>
          <w:tcPr>
            <w:tcW w:w="3168" w:type="dxa"/>
          </w:tcPr>
          <w:p w14:paraId="09F2E016" w14:textId="77777777" w:rsidR="00A547F9" w:rsidRPr="00EC3933" w:rsidRDefault="00A547F9" w:rsidP="00173398">
            <w:pPr>
              <w:rPr>
                <w:rFonts w:ascii="Times New Roman" w:hAnsi="Times New Roman" w:cs="Times New Roman"/>
                <w:noProof/>
                <w:sz w:val="24"/>
                <w:szCs w:val="24"/>
                <w:lang w:eastAsia="fr-FR"/>
              </w:rPr>
            </w:pPr>
            <w:r w:rsidRPr="00EC3933">
              <w:rPr>
                <w:rFonts w:ascii="Times New Roman" w:hAnsi="Times New Roman" w:cs="Times New Roman"/>
                <w:noProof/>
                <w:sz w:val="24"/>
                <w:szCs w:val="24"/>
                <w:lang w:eastAsia="fr-FR"/>
              </w:rPr>
              <w:drawing>
                <wp:inline distT="0" distB="0" distL="0" distR="0" wp14:anchorId="73D34007" wp14:editId="0A4C46AE">
                  <wp:extent cx="1874904" cy="2144395"/>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282" t="8850" r="34908" b="5873"/>
                          <a:stretch/>
                        </pic:blipFill>
                        <pic:spPr bwMode="auto">
                          <a:xfrm>
                            <a:off x="0" y="0"/>
                            <a:ext cx="1901027" cy="2174273"/>
                          </a:xfrm>
                          <a:prstGeom prst="rect">
                            <a:avLst/>
                          </a:prstGeom>
                          <a:ln>
                            <a:noFill/>
                          </a:ln>
                          <a:extLst>
                            <a:ext uri="{53640926-AAD7-44D8-BBD7-CCE9431645EC}">
                              <a14:shadowObscured xmlns:a14="http://schemas.microsoft.com/office/drawing/2010/main"/>
                            </a:ext>
                          </a:extLst>
                        </pic:spPr>
                      </pic:pic>
                    </a:graphicData>
                  </a:graphic>
                </wp:inline>
              </w:drawing>
            </w:r>
          </w:p>
          <w:p w14:paraId="458B7160" w14:textId="77777777" w:rsidR="00A547F9" w:rsidRPr="00EC3933" w:rsidRDefault="00A547F9" w:rsidP="00173398">
            <w:pPr>
              <w:jc w:val="center"/>
              <w:rPr>
                <w:rFonts w:ascii="Times New Roman" w:hAnsi="Times New Roman" w:cs="Times New Roman"/>
                <w:b/>
                <w:noProof/>
                <w:sz w:val="24"/>
                <w:szCs w:val="24"/>
                <w:vertAlign w:val="subscript"/>
                <w:lang w:eastAsia="fr-FR"/>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6</w:t>
            </w:r>
          </w:p>
        </w:tc>
      </w:tr>
      <w:tr w:rsidR="00A547F9" w:rsidRPr="00EC3933" w14:paraId="55BDFF9F" w14:textId="77777777" w:rsidTr="00A547F9">
        <w:tc>
          <w:tcPr>
            <w:tcW w:w="3313" w:type="dxa"/>
          </w:tcPr>
          <w:p w14:paraId="5C02F5F6"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2B4037AF" wp14:editId="59A5106F">
                  <wp:extent cx="1966595" cy="225142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484" t="12393" r="35841" b="9731"/>
                          <a:stretch/>
                        </pic:blipFill>
                        <pic:spPr bwMode="auto">
                          <a:xfrm>
                            <a:off x="0" y="0"/>
                            <a:ext cx="1983601" cy="2270890"/>
                          </a:xfrm>
                          <a:prstGeom prst="rect">
                            <a:avLst/>
                          </a:prstGeom>
                          <a:ln>
                            <a:noFill/>
                          </a:ln>
                          <a:extLst>
                            <a:ext uri="{53640926-AAD7-44D8-BBD7-CCE9431645EC}">
                              <a14:shadowObscured xmlns:a14="http://schemas.microsoft.com/office/drawing/2010/main"/>
                            </a:ext>
                          </a:extLst>
                        </pic:spPr>
                      </pic:pic>
                    </a:graphicData>
                  </a:graphic>
                </wp:inline>
              </w:drawing>
            </w:r>
          </w:p>
          <w:p w14:paraId="78A2B967"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7</w:t>
            </w:r>
          </w:p>
        </w:tc>
        <w:tc>
          <w:tcPr>
            <w:tcW w:w="3216" w:type="dxa"/>
          </w:tcPr>
          <w:p w14:paraId="15AF98DC"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2C7466B0" wp14:editId="08944B27">
                  <wp:extent cx="1866053" cy="2282158"/>
                  <wp:effectExtent l="0" t="0" r="127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3618" t="9146" r="33974" b="3220"/>
                          <a:stretch/>
                        </pic:blipFill>
                        <pic:spPr bwMode="auto">
                          <a:xfrm>
                            <a:off x="0" y="0"/>
                            <a:ext cx="1866925" cy="2283225"/>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8</w:t>
            </w:r>
          </w:p>
        </w:tc>
        <w:tc>
          <w:tcPr>
            <w:tcW w:w="3168" w:type="dxa"/>
          </w:tcPr>
          <w:p w14:paraId="0C87EDE4"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3C13C925" wp14:editId="5E187033">
                  <wp:extent cx="1850390" cy="22815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082" t="11213" r="34774" b="8537"/>
                          <a:stretch/>
                        </pic:blipFill>
                        <pic:spPr bwMode="auto">
                          <a:xfrm>
                            <a:off x="0" y="0"/>
                            <a:ext cx="1856537" cy="2289134"/>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9</w:t>
            </w:r>
          </w:p>
        </w:tc>
      </w:tr>
      <w:tr w:rsidR="00A547F9" w:rsidRPr="00EC3933" w14:paraId="4F68F956" w14:textId="77777777" w:rsidTr="00A547F9">
        <w:tc>
          <w:tcPr>
            <w:tcW w:w="3313" w:type="dxa"/>
          </w:tcPr>
          <w:p w14:paraId="75044EA6"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eastAsia="fr-FR"/>
              </w:rPr>
              <w:lastRenderedPageBreak/>
              <w:drawing>
                <wp:inline distT="0" distB="0" distL="0" distR="0" wp14:anchorId="6A95339C" wp14:editId="78E9D4C4">
                  <wp:extent cx="1921009" cy="2243455"/>
                  <wp:effectExtent l="0" t="0" r="317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747" t="9440" r="33707" b="4396"/>
                          <a:stretch/>
                        </pic:blipFill>
                        <pic:spPr bwMode="auto">
                          <a:xfrm>
                            <a:off x="0" y="0"/>
                            <a:ext cx="1923053" cy="2245842"/>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10</w:t>
            </w:r>
          </w:p>
        </w:tc>
        <w:tc>
          <w:tcPr>
            <w:tcW w:w="6384" w:type="dxa"/>
            <w:gridSpan w:val="2"/>
          </w:tcPr>
          <w:p w14:paraId="414A38FB"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3D944F07" wp14:editId="7DA881B4">
                  <wp:extent cx="3117709" cy="2166897"/>
                  <wp:effectExtent l="0" t="0" r="6985"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944" t="8260" r="22903" b="10309"/>
                          <a:stretch/>
                        </pic:blipFill>
                        <pic:spPr bwMode="auto">
                          <a:xfrm>
                            <a:off x="0" y="0"/>
                            <a:ext cx="3122136" cy="2169974"/>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11</w:t>
            </w:r>
          </w:p>
          <w:p w14:paraId="5778C6A1" w14:textId="77777777" w:rsidR="00A547F9" w:rsidRPr="00EC3933" w:rsidRDefault="00A547F9" w:rsidP="00173398">
            <w:pPr>
              <w:rPr>
                <w:rFonts w:ascii="Times New Roman" w:hAnsi="Times New Roman" w:cs="Times New Roman"/>
                <w:sz w:val="24"/>
                <w:szCs w:val="24"/>
              </w:rPr>
            </w:pPr>
          </w:p>
        </w:tc>
      </w:tr>
      <w:tr w:rsidR="00A547F9" w:rsidRPr="00EC3933" w14:paraId="1F92C00A" w14:textId="77777777" w:rsidTr="00A547F9">
        <w:tc>
          <w:tcPr>
            <w:tcW w:w="3313" w:type="dxa"/>
          </w:tcPr>
          <w:p w14:paraId="093232D6"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4484BF24" wp14:editId="33A59F85">
                  <wp:extent cx="1935215" cy="2428154"/>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2814" t="3835" r="33573" b="1766"/>
                          <a:stretch/>
                        </pic:blipFill>
                        <pic:spPr bwMode="auto">
                          <a:xfrm>
                            <a:off x="0" y="0"/>
                            <a:ext cx="1941820" cy="2436442"/>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12</w:t>
            </w:r>
          </w:p>
        </w:tc>
        <w:tc>
          <w:tcPr>
            <w:tcW w:w="3216" w:type="dxa"/>
          </w:tcPr>
          <w:p w14:paraId="65D4E001"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73E58A2E" wp14:editId="47F2F0E2">
                  <wp:extent cx="1897956" cy="2412365"/>
                  <wp:effectExtent l="0" t="0" r="762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549" t="10326" r="34774" b="7337"/>
                          <a:stretch/>
                        </pic:blipFill>
                        <pic:spPr bwMode="auto">
                          <a:xfrm>
                            <a:off x="0" y="0"/>
                            <a:ext cx="1914362" cy="2433218"/>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13</w:t>
            </w:r>
          </w:p>
        </w:tc>
        <w:tc>
          <w:tcPr>
            <w:tcW w:w="3168" w:type="dxa"/>
          </w:tcPr>
          <w:p w14:paraId="32A28345" w14:textId="77777777" w:rsidR="00A547F9" w:rsidRPr="00EC3933" w:rsidRDefault="00A547F9" w:rsidP="00173398">
            <w:pPr>
              <w:rPr>
                <w:rFonts w:ascii="Times New Roman" w:hAnsi="Times New Roman" w:cs="Times New Roman"/>
                <w:sz w:val="24"/>
                <w:szCs w:val="24"/>
              </w:rPr>
            </w:pPr>
          </w:p>
        </w:tc>
      </w:tr>
    </w:tbl>
    <w:p w14:paraId="5BDE0E88"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Figure </w:t>
      </w:r>
      <w:proofErr w:type="gramStart"/>
      <w:r w:rsidRPr="00252A8A">
        <w:rPr>
          <w:rFonts w:ascii="Times New Roman" w:hAnsi="Times New Roman" w:cs="Times New Roman"/>
          <w:b/>
          <w:sz w:val="24"/>
          <w:lang w:val="en-US"/>
        </w:rPr>
        <w:t>1 :</w:t>
      </w:r>
      <w:proofErr w:type="gramEnd"/>
      <w:r w:rsidRPr="00252A8A">
        <w:rPr>
          <w:rFonts w:ascii="Times New Roman" w:hAnsi="Times New Roman" w:cs="Times New Roman"/>
          <w:sz w:val="24"/>
          <w:lang w:val="en-US"/>
        </w:rPr>
        <w:t xml:space="preserve"> Geometric structures of the ruthenium complexes studied</w:t>
      </w:r>
    </w:p>
    <w:p w14:paraId="70E05B82" w14:textId="77777777" w:rsidR="00A547F9" w:rsidRPr="00252A8A" w:rsidRDefault="00A547F9" w:rsidP="00A547F9">
      <w:pPr>
        <w:jc w:val="both"/>
        <w:rPr>
          <w:rFonts w:ascii="Times New Roman" w:hAnsi="Times New Roman" w:cs="Times New Roman"/>
          <w:sz w:val="24"/>
          <w:lang w:val="en-US"/>
        </w:rPr>
      </w:pPr>
    </w:p>
    <w:p w14:paraId="6A237DD7"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effect of substitution on the structural properties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is elucidated using Ru-X bond lengths (where X = </w:t>
      </w:r>
      <w:proofErr w:type="spellStart"/>
      <w:r w:rsidRPr="00252A8A">
        <w:rPr>
          <w:rFonts w:ascii="Times New Roman" w:hAnsi="Times New Roman" w:cs="Times New Roman"/>
          <w:sz w:val="24"/>
          <w:lang w:val="en-US"/>
        </w:rPr>
        <w:t>N</w:t>
      </w:r>
      <w:r w:rsidRPr="00252A8A">
        <w:rPr>
          <w:rFonts w:ascii="Times New Roman" w:hAnsi="Times New Roman" w:cs="Times New Roman"/>
          <w:sz w:val="24"/>
          <w:vertAlign w:val="subscript"/>
          <w:lang w:val="en-US"/>
        </w:rPr>
        <w:t>py</w:t>
      </w:r>
      <w:proofErr w:type="spellEnd"/>
      <w:r w:rsidRPr="00252A8A">
        <w:rPr>
          <w:rFonts w:ascii="Times New Roman" w:hAnsi="Times New Roman" w:cs="Times New Roman"/>
          <w:sz w:val="24"/>
          <w:lang w:val="en-US"/>
        </w:rPr>
        <w:t>,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Cl). Comparison of the bond lengths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derivatives with those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indicates that methyl substitution does not alter the </w:t>
      </w:r>
      <w:r w:rsidR="00DD3D9A" w:rsidRPr="00252A8A">
        <w:rPr>
          <w:rFonts w:ascii="Times New Roman" w:hAnsi="Times New Roman" w:cs="Times New Roman"/>
          <w:sz w:val="24"/>
          <w:lang w:val="en-US"/>
        </w:rPr>
        <w:t xml:space="preserve">values of bond lengths </w:t>
      </w:r>
      <w:r w:rsidRPr="00252A8A">
        <w:rPr>
          <w:rFonts w:ascii="Times New Roman" w:hAnsi="Times New Roman" w:cs="Times New Roman"/>
          <w:sz w:val="24"/>
          <w:lang w:val="en-US"/>
        </w:rPr>
        <w:t>of the reference complex (</w:t>
      </w:r>
      <w:r w:rsidRPr="00252A8A">
        <w:rPr>
          <w:rFonts w:ascii="Times New Roman" w:hAnsi="Times New Roman" w:cs="Times New Roman"/>
          <w:b/>
          <w:sz w:val="24"/>
          <w:lang w:val="en-US"/>
        </w:rPr>
        <w:t>Table 3</w:t>
      </w:r>
      <w:r w:rsidRPr="00252A8A">
        <w:rPr>
          <w:rFonts w:ascii="Times New Roman" w:hAnsi="Times New Roman" w:cs="Times New Roman"/>
          <w:sz w:val="24"/>
          <w:lang w:val="en-US"/>
        </w:rPr>
        <w:t xml:space="preserve">). These values are very close to those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This result shows that the nature of the substituent does not affect the geometry of the complex. Thus, the action of these compounds on DNA takes place by intercalation between two DNA strands, due to the flatness of the ligands.</w:t>
      </w:r>
    </w:p>
    <w:p w14:paraId="6E9F856F"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Table </w:t>
      </w:r>
      <w:proofErr w:type="gramStart"/>
      <w:r w:rsidRPr="00252A8A">
        <w:rPr>
          <w:rFonts w:ascii="Times New Roman" w:hAnsi="Times New Roman" w:cs="Times New Roman"/>
          <w:b/>
          <w:sz w:val="24"/>
          <w:lang w:val="en-US"/>
        </w:rPr>
        <w:t>3</w:t>
      </w:r>
      <w:r w:rsidRPr="00252A8A">
        <w:rPr>
          <w:rFonts w:ascii="Times New Roman" w:hAnsi="Times New Roman" w:cs="Times New Roman"/>
          <w:sz w:val="24"/>
          <w:lang w:val="en-US"/>
        </w:rPr>
        <w:t xml:space="preserve"> :</w:t>
      </w:r>
      <w:proofErr w:type="gramEnd"/>
      <w:r w:rsidRPr="00252A8A">
        <w:rPr>
          <w:rFonts w:ascii="Times New Roman" w:hAnsi="Times New Roman" w:cs="Times New Roman"/>
          <w:sz w:val="24"/>
          <w:lang w:val="en-US"/>
        </w:rPr>
        <w:t xml:space="preserve"> Comparison of bond lengths (in Å) of complexes obtained in vacuum at the B3LYP/LanL2DZ level</w:t>
      </w:r>
    </w:p>
    <w:tbl>
      <w:tblPr>
        <w:tblW w:w="6440" w:type="dxa"/>
        <w:tblLook w:val="04A0" w:firstRow="1" w:lastRow="0" w:firstColumn="1" w:lastColumn="0" w:noHBand="0" w:noVBand="1"/>
      </w:tblPr>
      <w:tblGrid>
        <w:gridCol w:w="1640"/>
        <w:gridCol w:w="1200"/>
        <w:gridCol w:w="1200"/>
        <w:gridCol w:w="1200"/>
        <w:gridCol w:w="1200"/>
      </w:tblGrid>
      <w:tr w:rsidR="00173398" w:rsidRPr="00EC3933" w14:paraId="24EBBE72" w14:textId="77777777" w:rsidTr="00173398">
        <w:trPr>
          <w:trHeight w:val="330"/>
        </w:trPr>
        <w:tc>
          <w:tcPr>
            <w:tcW w:w="1640" w:type="dxa"/>
            <w:tcBorders>
              <w:top w:val="single" w:sz="18" w:space="0" w:color="auto"/>
              <w:bottom w:val="single" w:sz="18" w:space="0" w:color="auto"/>
            </w:tcBorders>
            <w:noWrap/>
            <w:hideMark/>
          </w:tcPr>
          <w:p w14:paraId="78CED57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Complexes </w:t>
            </w:r>
          </w:p>
        </w:tc>
        <w:tc>
          <w:tcPr>
            <w:tcW w:w="1200" w:type="dxa"/>
            <w:tcBorders>
              <w:top w:val="single" w:sz="18" w:space="0" w:color="auto"/>
              <w:bottom w:val="single" w:sz="18" w:space="0" w:color="auto"/>
            </w:tcBorders>
            <w:noWrap/>
            <w:hideMark/>
          </w:tcPr>
          <w:p w14:paraId="31E0A7BA"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Ru-N</w:t>
            </w:r>
            <w:r w:rsidRPr="00EC3933">
              <w:rPr>
                <w:rFonts w:ascii="Times New Roman" w:eastAsia="Times New Roman" w:hAnsi="Times New Roman" w:cs="Times New Roman"/>
                <w:b/>
                <w:bCs/>
                <w:color w:val="000000"/>
                <w:sz w:val="24"/>
                <w:szCs w:val="24"/>
                <w:vertAlign w:val="subscript"/>
                <w:lang w:eastAsia="fr-FR"/>
              </w:rPr>
              <w:t>2</w:t>
            </w:r>
          </w:p>
        </w:tc>
        <w:tc>
          <w:tcPr>
            <w:tcW w:w="1200" w:type="dxa"/>
            <w:tcBorders>
              <w:top w:val="single" w:sz="18" w:space="0" w:color="auto"/>
              <w:bottom w:val="single" w:sz="18" w:space="0" w:color="auto"/>
            </w:tcBorders>
            <w:noWrap/>
            <w:hideMark/>
          </w:tcPr>
          <w:p w14:paraId="128F4E89"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w:t>
            </w:r>
            <w:proofErr w:type="spellStart"/>
            <w:r w:rsidRPr="00EC3933">
              <w:rPr>
                <w:rFonts w:ascii="Times New Roman" w:eastAsia="Times New Roman" w:hAnsi="Times New Roman" w:cs="Times New Roman"/>
                <w:b/>
                <w:bCs/>
                <w:color w:val="000000"/>
                <w:sz w:val="24"/>
                <w:szCs w:val="24"/>
                <w:lang w:eastAsia="fr-FR"/>
              </w:rPr>
              <w:t>N</w:t>
            </w:r>
            <w:r w:rsidRPr="00EC3933">
              <w:rPr>
                <w:rFonts w:ascii="Times New Roman" w:eastAsia="Times New Roman" w:hAnsi="Times New Roman" w:cs="Times New Roman"/>
                <w:b/>
                <w:bCs/>
                <w:color w:val="000000"/>
                <w:sz w:val="24"/>
                <w:szCs w:val="24"/>
                <w:vertAlign w:val="subscript"/>
                <w:lang w:eastAsia="fr-FR"/>
              </w:rPr>
              <w:t>py</w:t>
            </w:r>
            <w:proofErr w:type="spellEnd"/>
          </w:p>
        </w:tc>
        <w:tc>
          <w:tcPr>
            <w:tcW w:w="1200" w:type="dxa"/>
            <w:tcBorders>
              <w:top w:val="single" w:sz="18" w:space="0" w:color="auto"/>
              <w:bottom w:val="single" w:sz="18" w:space="0" w:color="auto"/>
            </w:tcBorders>
            <w:noWrap/>
            <w:hideMark/>
          </w:tcPr>
          <w:p w14:paraId="1EC48795"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Ru-Cl</w:t>
            </w:r>
            <w:r w:rsidRPr="00EC3933">
              <w:rPr>
                <w:rFonts w:ascii="Times New Roman" w:eastAsia="Times New Roman" w:hAnsi="Times New Roman" w:cs="Times New Roman"/>
                <w:b/>
                <w:bCs/>
                <w:color w:val="000000"/>
                <w:sz w:val="24"/>
                <w:szCs w:val="24"/>
                <w:vertAlign w:val="subscript"/>
                <w:lang w:eastAsia="fr-FR"/>
              </w:rPr>
              <w:t>1</w:t>
            </w:r>
          </w:p>
        </w:tc>
        <w:tc>
          <w:tcPr>
            <w:tcW w:w="1200" w:type="dxa"/>
            <w:tcBorders>
              <w:top w:val="single" w:sz="18" w:space="0" w:color="auto"/>
              <w:bottom w:val="single" w:sz="18" w:space="0" w:color="auto"/>
            </w:tcBorders>
            <w:noWrap/>
            <w:hideMark/>
          </w:tcPr>
          <w:p w14:paraId="7492203D"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Ru-Cl</w:t>
            </w:r>
            <w:r w:rsidRPr="00EC3933">
              <w:rPr>
                <w:rFonts w:ascii="Times New Roman" w:eastAsia="Times New Roman" w:hAnsi="Times New Roman" w:cs="Times New Roman"/>
                <w:b/>
                <w:bCs/>
                <w:color w:val="000000"/>
                <w:sz w:val="24"/>
                <w:szCs w:val="24"/>
                <w:vertAlign w:val="subscript"/>
                <w:lang w:eastAsia="fr-FR"/>
              </w:rPr>
              <w:t>2</w:t>
            </w:r>
          </w:p>
        </w:tc>
      </w:tr>
      <w:tr w:rsidR="00173398" w:rsidRPr="00EC3933" w14:paraId="39C2556E" w14:textId="77777777" w:rsidTr="00173398">
        <w:trPr>
          <w:trHeight w:val="315"/>
        </w:trPr>
        <w:tc>
          <w:tcPr>
            <w:tcW w:w="1640" w:type="dxa"/>
            <w:tcBorders>
              <w:top w:val="single" w:sz="18" w:space="0" w:color="auto"/>
            </w:tcBorders>
            <w:noWrap/>
            <w:hideMark/>
          </w:tcPr>
          <w:p w14:paraId="02F5DFAE"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w:t>
            </w:r>
          </w:p>
        </w:tc>
        <w:tc>
          <w:tcPr>
            <w:tcW w:w="1200" w:type="dxa"/>
            <w:tcBorders>
              <w:top w:val="single" w:sz="18" w:space="0" w:color="auto"/>
            </w:tcBorders>
            <w:noWrap/>
            <w:hideMark/>
          </w:tcPr>
          <w:p w14:paraId="2D92B58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tcBorders>
              <w:top w:val="single" w:sz="18" w:space="0" w:color="auto"/>
            </w:tcBorders>
            <w:noWrap/>
            <w:hideMark/>
          </w:tcPr>
          <w:p w14:paraId="704AF96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tcBorders>
              <w:top w:val="single" w:sz="18" w:space="0" w:color="auto"/>
            </w:tcBorders>
            <w:noWrap/>
            <w:hideMark/>
          </w:tcPr>
          <w:p w14:paraId="074EAA7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47</w:t>
            </w:r>
          </w:p>
        </w:tc>
        <w:tc>
          <w:tcPr>
            <w:tcW w:w="1200" w:type="dxa"/>
            <w:tcBorders>
              <w:top w:val="single" w:sz="18" w:space="0" w:color="auto"/>
            </w:tcBorders>
            <w:noWrap/>
            <w:hideMark/>
          </w:tcPr>
          <w:p w14:paraId="6FEEDDD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r>
      <w:tr w:rsidR="00173398" w:rsidRPr="00EC3933" w14:paraId="5CB1F472" w14:textId="77777777" w:rsidTr="00173398">
        <w:trPr>
          <w:trHeight w:val="300"/>
        </w:trPr>
        <w:tc>
          <w:tcPr>
            <w:tcW w:w="1640" w:type="dxa"/>
            <w:noWrap/>
            <w:hideMark/>
          </w:tcPr>
          <w:p w14:paraId="6F543766"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2</w:t>
            </w:r>
          </w:p>
        </w:tc>
        <w:tc>
          <w:tcPr>
            <w:tcW w:w="1200" w:type="dxa"/>
            <w:noWrap/>
            <w:hideMark/>
          </w:tcPr>
          <w:p w14:paraId="0CDE271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418F3C1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2F01B6F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200" w:type="dxa"/>
            <w:noWrap/>
            <w:hideMark/>
          </w:tcPr>
          <w:p w14:paraId="6FD515C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47</w:t>
            </w:r>
          </w:p>
        </w:tc>
      </w:tr>
      <w:tr w:rsidR="00173398" w:rsidRPr="00EC3933" w14:paraId="0A794979" w14:textId="77777777" w:rsidTr="00173398">
        <w:trPr>
          <w:trHeight w:val="300"/>
        </w:trPr>
        <w:tc>
          <w:tcPr>
            <w:tcW w:w="1640" w:type="dxa"/>
            <w:noWrap/>
            <w:hideMark/>
          </w:tcPr>
          <w:p w14:paraId="31FBA23D"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lastRenderedPageBreak/>
              <w:t>C</w:t>
            </w:r>
            <w:r w:rsidRPr="0099725F">
              <w:rPr>
                <w:rFonts w:ascii="Times New Roman" w:eastAsia="Times New Roman" w:hAnsi="Times New Roman" w:cs="Times New Roman"/>
                <w:bCs/>
                <w:color w:val="000000"/>
                <w:sz w:val="24"/>
                <w:szCs w:val="24"/>
                <w:vertAlign w:val="subscript"/>
                <w:lang w:eastAsia="fr-FR"/>
              </w:rPr>
              <w:t>3</w:t>
            </w:r>
          </w:p>
        </w:tc>
        <w:tc>
          <w:tcPr>
            <w:tcW w:w="1200" w:type="dxa"/>
            <w:noWrap/>
            <w:hideMark/>
          </w:tcPr>
          <w:p w14:paraId="1D8BDC6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noWrap/>
            <w:hideMark/>
          </w:tcPr>
          <w:p w14:paraId="1993E20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59538C6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c>
          <w:tcPr>
            <w:tcW w:w="1200" w:type="dxa"/>
            <w:noWrap/>
            <w:hideMark/>
          </w:tcPr>
          <w:p w14:paraId="753EEF8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12A8EC04" w14:textId="77777777" w:rsidTr="00173398">
        <w:trPr>
          <w:trHeight w:val="300"/>
        </w:trPr>
        <w:tc>
          <w:tcPr>
            <w:tcW w:w="1640" w:type="dxa"/>
            <w:noWrap/>
            <w:hideMark/>
          </w:tcPr>
          <w:p w14:paraId="6A0458A2"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4</w:t>
            </w:r>
          </w:p>
        </w:tc>
        <w:tc>
          <w:tcPr>
            <w:tcW w:w="1200" w:type="dxa"/>
            <w:noWrap/>
            <w:hideMark/>
          </w:tcPr>
          <w:p w14:paraId="43C9291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w:t>
            </w:r>
          </w:p>
        </w:tc>
        <w:tc>
          <w:tcPr>
            <w:tcW w:w="1200" w:type="dxa"/>
            <w:noWrap/>
            <w:hideMark/>
          </w:tcPr>
          <w:p w14:paraId="173A93A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3D3F32E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34</w:t>
            </w:r>
          </w:p>
        </w:tc>
        <w:tc>
          <w:tcPr>
            <w:tcW w:w="1200" w:type="dxa"/>
            <w:noWrap/>
            <w:hideMark/>
          </w:tcPr>
          <w:p w14:paraId="3C909B7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33</w:t>
            </w:r>
          </w:p>
        </w:tc>
      </w:tr>
      <w:tr w:rsidR="00173398" w:rsidRPr="00EC3933" w14:paraId="459392C7" w14:textId="77777777" w:rsidTr="00173398">
        <w:trPr>
          <w:trHeight w:val="300"/>
        </w:trPr>
        <w:tc>
          <w:tcPr>
            <w:tcW w:w="1640" w:type="dxa"/>
            <w:noWrap/>
            <w:hideMark/>
          </w:tcPr>
          <w:p w14:paraId="75730960"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5</w:t>
            </w:r>
          </w:p>
        </w:tc>
        <w:tc>
          <w:tcPr>
            <w:tcW w:w="1200" w:type="dxa"/>
            <w:noWrap/>
            <w:hideMark/>
          </w:tcPr>
          <w:p w14:paraId="593BA3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5FF6C11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185A39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w:t>
            </w:r>
          </w:p>
        </w:tc>
        <w:tc>
          <w:tcPr>
            <w:tcW w:w="1200" w:type="dxa"/>
            <w:noWrap/>
            <w:hideMark/>
          </w:tcPr>
          <w:p w14:paraId="585B673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08E34FA8" w14:textId="77777777" w:rsidTr="00173398">
        <w:trPr>
          <w:trHeight w:val="300"/>
        </w:trPr>
        <w:tc>
          <w:tcPr>
            <w:tcW w:w="1640" w:type="dxa"/>
            <w:noWrap/>
            <w:hideMark/>
          </w:tcPr>
          <w:p w14:paraId="4972C86A"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6</w:t>
            </w:r>
          </w:p>
        </w:tc>
        <w:tc>
          <w:tcPr>
            <w:tcW w:w="1200" w:type="dxa"/>
            <w:noWrap/>
            <w:hideMark/>
          </w:tcPr>
          <w:p w14:paraId="537F68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59D794E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3E77CBB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c>
          <w:tcPr>
            <w:tcW w:w="1200" w:type="dxa"/>
            <w:noWrap/>
            <w:hideMark/>
          </w:tcPr>
          <w:p w14:paraId="14CFF47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28040DAE" w14:textId="77777777" w:rsidTr="00173398">
        <w:trPr>
          <w:trHeight w:val="300"/>
        </w:trPr>
        <w:tc>
          <w:tcPr>
            <w:tcW w:w="1640" w:type="dxa"/>
            <w:noWrap/>
            <w:hideMark/>
          </w:tcPr>
          <w:p w14:paraId="13739742"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7</w:t>
            </w:r>
          </w:p>
        </w:tc>
        <w:tc>
          <w:tcPr>
            <w:tcW w:w="1200" w:type="dxa"/>
            <w:noWrap/>
            <w:hideMark/>
          </w:tcPr>
          <w:p w14:paraId="547E6D6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1139067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53BA574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200" w:type="dxa"/>
            <w:noWrap/>
            <w:hideMark/>
          </w:tcPr>
          <w:p w14:paraId="2EB31A4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29940D01" w14:textId="77777777" w:rsidTr="00173398">
        <w:trPr>
          <w:trHeight w:val="300"/>
        </w:trPr>
        <w:tc>
          <w:tcPr>
            <w:tcW w:w="1640" w:type="dxa"/>
            <w:noWrap/>
            <w:hideMark/>
          </w:tcPr>
          <w:p w14:paraId="3E8D97AA"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8</w:t>
            </w:r>
          </w:p>
        </w:tc>
        <w:tc>
          <w:tcPr>
            <w:tcW w:w="1200" w:type="dxa"/>
            <w:noWrap/>
            <w:hideMark/>
          </w:tcPr>
          <w:p w14:paraId="59002B3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noWrap/>
            <w:hideMark/>
          </w:tcPr>
          <w:p w14:paraId="76871B1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38267AE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c>
          <w:tcPr>
            <w:tcW w:w="1200" w:type="dxa"/>
            <w:noWrap/>
            <w:hideMark/>
          </w:tcPr>
          <w:p w14:paraId="3746937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r>
      <w:tr w:rsidR="00173398" w:rsidRPr="00EC3933" w14:paraId="317AC988" w14:textId="77777777" w:rsidTr="00173398">
        <w:trPr>
          <w:trHeight w:val="315"/>
        </w:trPr>
        <w:tc>
          <w:tcPr>
            <w:tcW w:w="1640" w:type="dxa"/>
            <w:noWrap/>
            <w:hideMark/>
          </w:tcPr>
          <w:p w14:paraId="2FC3B1DC"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9</w:t>
            </w:r>
          </w:p>
        </w:tc>
        <w:tc>
          <w:tcPr>
            <w:tcW w:w="1200" w:type="dxa"/>
            <w:noWrap/>
            <w:hideMark/>
          </w:tcPr>
          <w:p w14:paraId="018B1E3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5113D16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0055C5C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c>
          <w:tcPr>
            <w:tcW w:w="1200" w:type="dxa"/>
            <w:noWrap/>
            <w:hideMark/>
          </w:tcPr>
          <w:p w14:paraId="7590077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r>
      <w:tr w:rsidR="00173398" w:rsidRPr="00EC3933" w14:paraId="14BD5CF4" w14:textId="77777777" w:rsidTr="00173398">
        <w:trPr>
          <w:trHeight w:val="315"/>
        </w:trPr>
        <w:tc>
          <w:tcPr>
            <w:tcW w:w="1640" w:type="dxa"/>
            <w:noWrap/>
            <w:hideMark/>
          </w:tcPr>
          <w:p w14:paraId="4E9226EB"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10</w:t>
            </w:r>
          </w:p>
        </w:tc>
        <w:tc>
          <w:tcPr>
            <w:tcW w:w="1200" w:type="dxa"/>
            <w:noWrap/>
            <w:hideMark/>
          </w:tcPr>
          <w:p w14:paraId="57EBEE4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noWrap/>
            <w:hideMark/>
          </w:tcPr>
          <w:p w14:paraId="1120B24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2E64D04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200" w:type="dxa"/>
            <w:noWrap/>
            <w:hideMark/>
          </w:tcPr>
          <w:p w14:paraId="6C97C06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r>
      <w:tr w:rsidR="00173398" w:rsidRPr="00EC3933" w14:paraId="3AA2FC39" w14:textId="77777777" w:rsidTr="00173398">
        <w:trPr>
          <w:trHeight w:val="300"/>
        </w:trPr>
        <w:tc>
          <w:tcPr>
            <w:tcW w:w="1640" w:type="dxa"/>
            <w:noWrap/>
            <w:hideMark/>
          </w:tcPr>
          <w:p w14:paraId="3FA3CA31"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11</w:t>
            </w:r>
          </w:p>
        </w:tc>
        <w:tc>
          <w:tcPr>
            <w:tcW w:w="1200" w:type="dxa"/>
            <w:noWrap/>
            <w:hideMark/>
          </w:tcPr>
          <w:p w14:paraId="0990939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0A79EC6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026E22C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200" w:type="dxa"/>
            <w:noWrap/>
            <w:hideMark/>
          </w:tcPr>
          <w:p w14:paraId="5637ED9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72703C4D" w14:textId="77777777" w:rsidTr="00173398">
        <w:trPr>
          <w:trHeight w:val="300"/>
        </w:trPr>
        <w:tc>
          <w:tcPr>
            <w:tcW w:w="1640" w:type="dxa"/>
            <w:noWrap/>
            <w:hideMark/>
          </w:tcPr>
          <w:p w14:paraId="19B2E7EF"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12</w:t>
            </w:r>
          </w:p>
        </w:tc>
        <w:tc>
          <w:tcPr>
            <w:tcW w:w="1200" w:type="dxa"/>
            <w:noWrap/>
            <w:hideMark/>
          </w:tcPr>
          <w:p w14:paraId="7F786B66"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05</w:t>
            </w:r>
          </w:p>
        </w:tc>
        <w:tc>
          <w:tcPr>
            <w:tcW w:w="1200" w:type="dxa"/>
            <w:noWrap/>
            <w:hideMark/>
          </w:tcPr>
          <w:p w14:paraId="49BD355F"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10</w:t>
            </w:r>
          </w:p>
        </w:tc>
        <w:tc>
          <w:tcPr>
            <w:tcW w:w="1200" w:type="dxa"/>
            <w:noWrap/>
            <w:hideMark/>
          </w:tcPr>
          <w:p w14:paraId="7AB5472A"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50</w:t>
            </w:r>
          </w:p>
        </w:tc>
        <w:tc>
          <w:tcPr>
            <w:tcW w:w="1200" w:type="dxa"/>
            <w:noWrap/>
            <w:hideMark/>
          </w:tcPr>
          <w:p w14:paraId="1778054E"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50</w:t>
            </w:r>
          </w:p>
        </w:tc>
      </w:tr>
      <w:tr w:rsidR="00173398" w:rsidRPr="00EC3933" w14:paraId="551DEEBE" w14:textId="77777777" w:rsidTr="00173398">
        <w:trPr>
          <w:trHeight w:val="300"/>
        </w:trPr>
        <w:tc>
          <w:tcPr>
            <w:tcW w:w="1640" w:type="dxa"/>
            <w:tcBorders>
              <w:bottom w:val="single" w:sz="18" w:space="0" w:color="auto"/>
            </w:tcBorders>
            <w:noWrap/>
            <w:hideMark/>
          </w:tcPr>
          <w:p w14:paraId="56C6544D"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13</w:t>
            </w:r>
          </w:p>
        </w:tc>
        <w:tc>
          <w:tcPr>
            <w:tcW w:w="1200" w:type="dxa"/>
            <w:tcBorders>
              <w:bottom w:val="single" w:sz="18" w:space="0" w:color="auto"/>
            </w:tcBorders>
            <w:noWrap/>
            <w:hideMark/>
          </w:tcPr>
          <w:p w14:paraId="119CF16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tcBorders>
              <w:bottom w:val="single" w:sz="18" w:space="0" w:color="auto"/>
            </w:tcBorders>
            <w:noWrap/>
            <w:hideMark/>
          </w:tcPr>
          <w:p w14:paraId="4CE5D7A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tcBorders>
              <w:bottom w:val="single" w:sz="18" w:space="0" w:color="auto"/>
            </w:tcBorders>
            <w:noWrap/>
            <w:hideMark/>
          </w:tcPr>
          <w:p w14:paraId="2890113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c>
          <w:tcPr>
            <w:tcW w:w="1200" w:type="dxa"/>
            <w:tcBorders>
              <w:bottom w:val="single" w:sz="18" w:space="0" w:color="auto"/>
            </w:tcBorders>
            <w:noWrap/>
            <w:hideMark/>
          </w:tcPr>
          <w:p w14:paraId="39F05C9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bl>
    <w:p w14:paraId="785CC497" w14:textId="77777777" w:rsidR="00173398" w:rsidRDefault="00173398" w:rsidP="00A547F9">
      <w:pPr>
        <w:jc w:val="both"/>
        <w:rPr>
          <w:rFonts w:ascii="Times New Roman" w:hAnsi="Times New Roman" w:cs="Times New Roman"/>
          <w:sz w:val="24"/>
        </w:rPr>
      </w:pPr>
    </w:p>
    <w:p w14:paraId="19EEBF55" w14:textId="77777777" w:rsidR="00173398" w:rsidRPr="00252A8A" w:rsidRDefault="00DA3281"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3.2 E</w:t>
      </w:r>
      <w:r w:rsidR="00173398" w:rsidRPr="00252A8A">
        <w:rPr>
          <w:rFonts w:ascii="Times New Roman" w:hAnsi="Times New Roman" w:cs="Times New Roman"/>
          <w:b/>
          <w:sz w:val="24"/>
          <w:lang w:val="en-US"/>
        </w:rPr>
        <w:t xml:space="preserve">nthalpy and free enthalpy </w:t>
      </w:r>
      <w:r w:rsidRPr="00252A8A">
        <w:rPr>
          <w:rFonts w:ascii="Times New Roman" w:hAnsi="Times New Roman" w:cs="Times New Roman"/>
          <w:b/>
          <w:sz w:val="24"/>
          <w:lang w:val="en-US"/>
        </w:rPr>
        <w:t xml:space="preserve">variation </w:t>
      </w:r>
      <w:r w:rsidR="00173398" w:rsidRPr="00252A8A">
        <w:rPr>
          <w:rFonts w:ascii="Times New Roman" w:hAnsi="Times New Roman" w:cs="Times New Roman"/>
          <w:b/>
          <w:sz w:val="24"/>
          <w:lang w:val="en-US"/>
        </w:rPr>
        <w:t>of reaction of formation of modeled complexes</w:t>
      </w:r>
    </w:p>
    <w:p w14:paraId="772ED7B3" w14:textId="77777777" w:rsidR="00173398" w:rsidRPr="00252A8A" w:rsidRDefault="00DA3281" w:rsidP="00A547F9">
      <w:pPr>
        <w:jc w:val="both"/>
        <w:rPr>
          <w:rFonts w:ascii="Times New Roman" w:hAnsi="Times New Roman" w:cs="Times New Roman"/>
          <w:sz w:val="24"/>
          <w:lang w:val="en-US"/>
        </w:rPr>
      </w:pPr>
      <w:r w:rsidRPr="00252A8A">
        <w:rPr>
          <w:rFonts w:ascii="Times New Roman" w:hAnsi="Times New Roman" w:cs="Times New Roman"/>
          <w:sz w:val="24"/>
          <w:lang w:val="en-US"/>
        </w:rPr>
        <w:t>Thermodynamic quantities v</w:t>
      </w:r>
      <w:r w:rsidR="00173398" w:rsidRPr="00252A8A">
        <w:rPr>
          <w:rFonts w:ascii="Times New Roman" w:hAnsi="Times New Roman" w:cs="Times New Roman"/>
          <w:sz w:val="24"/>
          <w:lang w:val="en-US"/>
        </w:rPr>
        <w:t xml:space="preserve">ariations of formation reactions are calculated and reported in Table 4. The enthalpy variation reflects the </w:t>
      </w:r>
      <w:proofErr w:type="spellStart"/>
      <w:r w:rsidR="00173398" w:rsidRPr="00252A8A">
        <w:rPr>
          <w:rFonts w:ascii="Times New Roman" w:hAnsi="Times New Roman" w:cs="Times New Roman"/>
          <w:sz w:val="24"/>
          <w:lang w:val="en-US"/>
        </w:rPr>
        <w:t>thermicity</w:t>
      </w:r>
      <w:proofErr w:type="spellEnd"/>
      <w:r w:rsidR="00173398" w:rsidRPr="00252A8A">
        <w:rPr>
          <w:rFonts w:ascii="Times New Roman" w:hAnsi="Times New Roman" w:cs="Times New Roman"/>
          <w:sz w:val="24"/>
          <w:lang w:val="en-US"/>
        </w:rPr>
        <w:t xml:space="preserve"> of a chemical reaction, while the free enthalpy variation provides information on the spontaneity with which a chemical reaction occurs. With the exception of compounds C</w:t>
      </w:r>
      <w:r w:rsidR="00173398" w:rsidRPr="00252A8A">
        <w:rPr>
          <w:rFonts w:ascii="Times New Roman" w:hAnsi="Times New Roman" w:cs="Times New Roman"/>
          <w:sz w:val="24"/>
          <w:vertAlign w:val="subscript"/>
          <w:lang w:val="en-US"/>
        </w:rPr>
        <w:t>4</w:t>
      </w:r>
      <w:r w:rsidR="00173398" w:rsidRPr="00252A8A">
        <w:rPr>
          <w:rFonts w:ascii="Times New Roman" w:hAnsi="Times New Roman" w:cs="Times New Roman"/>
          <w:sz w:val="24"/>
          <w:lang w:val="en-US"/>
        </w:rPr>
        <w:t xml:space="preserve"> and C</w:t>
      </w:r>
      <w:r w:rsidR="00173398" w:rsidRPr="00252A8A">
        <w:rPr>
          <w:rFonts w:ascii="Times New Roman" w:hAnsi="Times New Roman" w:cs="Times New Roman"/>
          <w:sz w:val="24"/>
          <w:vertAlign w:val="subscript"/>
          <w:lang w:val="en-US"/>
        </w:rPr>
        <w:t>7</w:t>
      </w:r>
      <w:r w:rsidR="00173398" w:rsidRPr="00252A8A">
        <w:rPr>
          <w:rFonts w:ascii="Times New Roman" w:hAnsi="Times New Roman" w:cs="Times New Roman"/>
          <w:sz w:val="24"/>
          <w:lang w:val="en-US"/>
        </w:rPr>
        <w:t>, the free enthalpy of reaction variations recorded are negative, reflecting spontaneous formation reactions of these compounds at 298K.</w:t>
      </w:r>
    </w:p>
    <w:p w14:paraId="5B15D43A"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Table </w:t>
      </w:r>
      <w:proofErr w:type="gramStart"/>
      <w:r w:rsidRPr="00252A8A">
        <w:rPr>
          <w:rFonts w:ascii="Times New Roman" w:hAnsi="Times New Roman" w:cs="Times New Roman"/>
          <w:b/>
          <w:sz w:val="24"/>
          <w:lang w:val="en-US"/>
        </w:rPr>
        <w:t>4 :</w:t>
      </w:r>
      <w:proofErr w:type="gramEnd"/>
      <w:r w:rsidRPr="00252A8A">
        <w:rPr>
          <w:rFonts w:ascii="Times New Roman" w:hAnsi="Times New Roman" w:cs="Times New Roman"/>
          <w:sz w:val="24"/>
          <w:lang w:val="en-US"/>
        </w:rPr>
        <w:t xml:space="preserve"> Thermodynamic reaction quantities and dipole moment</w:t>
      </w:r>
    </w:p>
    <w:tbl>
      <w:tblPr>
        <w:tblW w:w="8647" w:type="dxa"/>
        <w:tblLook w:val="04A0" w:firstRow="1" w:lastRow="0" w:firstColumn="1" w:lastColumn="0" w:noHBand="0" w:noVBand="1"/>
      </w:tblPr>
      <w:tblGrid>
        <w:gridCol w:w="1985"/>
        <w:gridCol w:w="2538"/>
        <w:gridCol w:w="2538"/>
        <w:gridCol w:w="1586"/>
      </w:tblGrid>
      <w:tr w:rsidR="00173398" w:rsidRPr="00EC3933" w14:paraId="6CA9D8BE" w14:textId="77777777" w:rsidTr="00173398">
        <w:trPr>
          <w:trHeight w:val="359"/>
        </w:trPr>
        <w:tc>
          <w:tcPr>
            <w:tcW w:w="1985" w:type="dxa"/>
            <w:tcBorders>
              <w:top w:val="single" w:sz="12" w:space="0" w:color="auto"/>
              <w:bottom w:val="single" w:sz="12" w:space="0" w:color="auto"/>
            </w:tcBorders>
            <w:noWrap/>
            <w:hideMark/>
          </w:tcPr>
          <w:p w14:paraId="6F7BABFB" w14:textId="77777777" w:rsidR="00173398" w:rsidRPr="00EC3933" w:rsidRDefault="00173398" w:rsidP="00173398">
            <w:pPr>
              <w:jc w:val="center"/>
              <w:rPr>
                <w:rFonts w:ascii="Times New Roman" w:eastAsia="Times New Roman" w:hAnsi="Times New Roman" w:cs="Times New Roman"/>
                <w:sz w:val="24"/>
                <w:szCs w:val="24"/>
                <w:lang w:eastAsia="fr-FR"/>
              </w:rPr>
            </w:pPr>
            <w:r w:rsidRPr="00173398">
              <w:rPr>
                <w:rFonts w:ascii="Times New Roman" w:eastAsia="Times New Roman" w:hAnsi="Times New Roman" w:cs="Times New Roman"/>
                <w:sz w:val="24"/>
                <w:szCs w:val="24"/>
                <w:lang w:eastAsia="fr-FR"/>
              </w:rPr>
              <w:t>Compounds</w:t>
            </w:r>
          </w:p>
        </w:tc>
        <w:tc>
          <w:tcPr>
            <w:tcW w:w="2538" w:type="dxa"/>
            <w:tcBorders>
              <w:top w:val="single" w:sz="12" w:space="0" w:color="auto"/>
              <w:bottom w:val="single" w:sz="12" w:space="0" w:color="auto"/>
            </w:tcBorders>
            <w:noWrap/>
            <w:hideMark/>
          </w:tcPr>
          <w:p w14:paraId="7681A023"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ΔH(kcal/mol)</w:t>
            </w:r>
          </w:p>
        </w:tc>
        <w:tc>
          <w:tcPr>
            <w:tcW w:w="2538" w:type="dxa"/>
            <w:tcBorders>
              <w:top w:val="single" w:sz="12" w:space="0" w:color="auto"/>
              <w:bottom w:val="single" w:sz="12" w:space="0" w:color="auto"/>
            </w:tcBorders>
            <w:noWrap/>
            <w:hideMark/>
          </w:tcPr>
          <w:p w14:paraId="65E9448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ΔG(kcal/mol)</w:t>
            </w:r>
          </w:p>
        </w:tc>
        <w:tc>
          <w:tcPr>
            <w:tcW w:w="1586" w:type="dxa"/>
            <w:tcBorders>
              <w:top w:val="single" w:sz="12" w:space="0" w:color="auto"/>
              <w:bottom w:val="single" w:sz="12" w:space="0" w:color="auto"/>
            </w:tcBorders>
          </w:tcPr>
          <w:p w14:paraId="40F75CA4"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µ</w:t>
            </w:r>
            <w:r w:rsidRPr="00EC3933">
              <w:rPr>
                <w:rFonts w:ascii="Times New Roman" w:eastAsia="Times New Roman" w:hAnsi="Times New Roman" w:cs="Times New Roman"/>
                <w:sz w:val="24"/>
                <w:szCs w:val="24"/>
                <w:vertAlign w:val="subscript"/>
                <w:lang w:eastAsia="fr-FR"/>
              </w:rPr>
              <w:t>D</w:t>
            </w:r>
            <w:r w:rsidRPr="00EC3933">
              <w:rPr>
                <w:rFonts w:ascii="Times New Roman" w:eastAsia="Times New Roman" w:hAnsi="Times New Roman" w:cs="Times New Roman"/>
                <w:sz w:val="24"/>
                <w:szCs w:val="24"/>
                <w:lang w:eastAsia="fr-FR"/>
              </w:rPr>
              <w:t xml:space="preserve"> (Debye)</w:t>
            </w:r>
          </w:p>
        </w:tc>
      </w:tr>
      <w:tr w:rsidR="00173398" w:rsidRPr="00EC3933" w14:paraId="1BB2C71C" w14:textId="77777777" w:rsidTr="00173398">
        <w:trPr>
          <w:trHeight w:val="343"/>
        </w:trPr>
        <w:tc>
          <w:tcPr>
            <w:tcW w:w="1985" w:type="dxa"/>
            <w:tcBorders>
              <w:top w:val="single" w:sz="12" w:space="0" w:color="auto"/>
            </w:tcBorders>
            <w:noWrap/>
            <w:hideMark/>
          </w:tcPr>
          <w:p w14:paraId="4AECD0B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w:t>
            </w:r>
          </w:p>
        </w:tc>
        <w:tc>
          <w:tcPr>
            <w:tcW w:w="2538" w:type="dxa"/>
            <w:tcBorders>
              <w:top w:val="single" w:sz="12" w:space="0" w:color="auto"/>
            </w:tcBorders>
            <w:noWrap/>
            <w:hideMark/>
          </w:tcPr>
          <w:p w14:paraId="7A0F87F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7</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788</w:t>
            </w:r>
          </w:p>
        </w:tc>
        <w:tc>
          <w:tcPr>
            <w:tcW w:w="2538" w:type="dxa"/>
            <w:tcBorders>
              <w:top w:val="single" w:sz="12" w:space="0" w:color="auto"/>
            </w:tcBorders>
            <w:noWrap/>
            <w:hideMark/>
          </w:tcPr>
          <w:p w14:paraId="40DF20B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535</w:t>
            </w:r>
          </w:p>
        </w:tc>
        <w:tc>
          <w:tcPr>
            <w:tcW w:w="1586" w:type="dxa"/>
            <w:tcBorders>
              <w:top w:val="single" w:sz="12" w:space="0" w:color="auto"/>
            </w:tcBorders>
          </w:tcPr>
          <w:p w14:paraId="4AF7B39F"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751</w:t>
            </w:r>
          </w:p>
        </w:tc>
      </w:tr>
      <w:tr w:rsidR="00173398" w:rsidRPr="00EC3933" w14:paraId="73C4CD77" w14:textId="77777777" w:rsidTr="00173398">
        <w:trPr>
          <w:trHeight w:val="343"/>
        </w:trPr>
        <w:tc>
          <w:tcPr>
            <w:tcW w:w="1985" w:type="dxa"/>
            <w:noWrap/>
            <w:hideMark/>
          </w:tcPr>
          <w:p w14:paraId="348D49A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2</w:t>
            </w:r>
          </w:p>
        </w:tc>
        <w:tc>
          <w:tcPr>
            <w:tcW w:w="2538" w:type="dxa"/>
            <w:noWrap/>
            <w:hideMark/>
          </w:tcPr>
          <w:p w14:paraId="2B5036C9"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106</w:t>
            </w:r>
          </w:p>
        </w:tc>
        <w:tc>
          <w:tcPr>
            <w:tcW w:w="2538" w:type="dxa"/>
            <w:noWrap/>
            <w:hideMark/>
          </w:tcPr>
          <w:p w14:paraId="3F5274B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-7</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596</w:t>
            </w:r>
          </w:p>
        </w:tc>
        <w:tc>
          <w:tcPr>
            <w:tcW w:w="1586" w:type="dxa"/>
          </w:tcPr>
          <w:p w14:paraId="5953829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0</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318</w:t>
            </w:r>
          </w:p>
        </w:tc>
      </w:tr>
      <w:tr w:rsidR="00173398" w:rsidRPr="00EC3933" w14:paraId="7E586C84" w14:textId="77777777" w:rsidTr="00173398">
        <w:trPr>
          <w:trHeight w:val="343"/>
        </w:trPr>
        <w:tc>
          <w:tcPr>
            <w:tcW w:w="1985" w:type="dxa"/>
            <w:noWrap/>
            <w:hideMark/>
          </w:tcPr>
          <w:p w14:paraId="600B316F"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3</w:t>
            </w:r>
          </w:p>
        </w:tc>
        <w:tc>
          <w:tcPr>
            <w:tcW w:w="2538" w:type="dxa"/>
            <w:noWrap/>
            <w:hideMark/>
          </w:tcPr>
          <w:p w14:paraId="28745C0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-6</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906</w:t>
            </w:r>
          </w:p>
        </w:tc>
        <w:tc>
          <w:tcPr>
            <w:tcW w:w="2538" w:type="dxa"/>
            <w:noWrap/>
            <w:hideMark/>
          </w:tcPr>
          <w:p w14:paraId="12FC0158"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311</w:t>
            </w:r>
          </w:p>
        </w:tc>
        <w:tc>
          <w:tcPr>
            <w:tcW w:w="1586" w:type="dxa"/>
          </w:tcPr>
          <w:p w14:paraId="68CC3D4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635</w:t>
            </w:r>
          </w:p>
        </w:tc>
      </w:tr>
      <w:tr w:rsidR="00173398" w:rsidRPr="00EC3933" w14:paraId="0140BD19" w14:textId="77777777" w:rsidTr="00173398">
        <w:trPr>
          <w:trHeight w:val="359"/>
        </w:trPr>
        <w:tc>
          <w:tcPr>
            <w:tcW w:w="1985" w:type="dxa"/>
            <w:noWrap/>
            <w:hideMark/>
          </w:tcPr>
          <w:p w14:paraId="2147F0F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4</w:t>
            </w:r>
          </w:p>
        </w:tc>
        <w:tc>
          <w:tcPr>
            <w:tcW w:w="2538" w:type="dxa"/>
            <w:noWrap/>
            <w:vAlign w:val="bottom"/>
            <w:hideMark/>
          </w:tcPr>
          <w:p w14:paraId="5FF46562" w14:textId="77777777" w:rsidR="00173398" w:rsidRPr="00EC3933" w:rsidRDefault="00173398" w:rsidP="00173398">
            <w:pPr>
              <w:jc w:val="center"/>
              <w:rPr>
                <w:rFonts w:ascii="Times New Roman" w:hAnsi="Times New Roman" w:cs="Times New Roman"/>
                <w:color w:val="000000"/>
                <w:sz w:val="24"/>
                <w:szCs w:val="24"/>
              </w:rPr>
            </w:pPr>
            <w:r w:rsidRPr="00EC3933">
              <w:rPr>
                <w:rFonts w:ascii="Times New Roman" w:hAnsi="Times New Roman" w:cs="Times New Roman"/>
                <w:color w:val="000000"/>
                <w:sz w:val="24"/>
                <w:szCs w:val="24"/>
              </w:rPr>
              <w:t>43</w:t>
            </w:r>
            <w:r>
              <w:rPr>
                <w:rFonts w:ascii="Times New Roman" w:hAnsi="Times New Roman" w:cs="Times New Roman"/>
                <w:color w:val="000000"/>
                <w:sz w:val="24"/>
                <w:szCs w:val="24"/>
              </w:rPr>
              <w:t>.</w:t>
            </w:r>
            <w:r w:rsidRPr="00EC3933">
              <w:rPr>
                <w:rFonts w:ascii="Times New Roman" w:hAnsi="Times New Roman" w:cs="Times New Roman"/>
                <w:color w:val="000000"/>
                <w:sz w:val="24"/>
                <w:szCs w:val="24"/>
              </w:rPr>
              <w:t>397</w:t>
            </w:r>
          </w:p>
        </w:tc>
        <w:tc>
          <w:tcPr>
            <w:tcW w:w="2538" w:type="dxa"/>
            <w:noWrap/>
            <w:vAlign w:val="bottom"/>
            <w:hideMark/>
          </w:tcPr>
          <w:p w14:paraId="3DE25424" w14:textId="77777777" w:rsidR="00173398" w:rsidRPr="00EC3933" w:rsidRDefault="00173398" w:rsidP="00173398">
            <w:pPr>
              <w:jc w:val="center"/>
              <w:rPr>
                <w:rFonts w:ascii="Times New Roman" w:hAnsi="Times New Roman" w:cs="Times New Roman"/>
                <w:color w:val="000000"/>
                <w:sz w:val="24"/>
                <w:szCs w:val="24"/>
              </w:rPr>
            </w:pPr>
            <w:r w:rsidRPr="00EC3933">
              <w:rPr>
                <w:rFonts w:ascii="Times New Roman" w:hAnsi="Times New Roman" w:cs="Times New Roman"/>
                <w:color w:val="000000"/>
                <w:sz w:val="24"/>
                <w:szCs w:val="24"/>
              </w:rPr>
              <w:t>37</w:t>
            </w:r>
            <w:r>
              <w:rPr>
                <w:rFonts w:ascii="Times New Roman" w:hAnsi="Times New Roman" w:cs="Times New Roman"/>
                <w:color w:val="000000"/>
                <w:sz w:val="24"/>
                <w:szCs w:val="24"/>
              </w:rPr>
              <w:t>.</w:t>
            </w:r>
            <w:r w:rsidRPr="00EC3933">
              <w:rPr>
                <w:rFonts w:ascii="Times New Roman" w:hAnsi="Times New Roman" w:cs="Times New Roman"/>
                <w:color w:val="000000"/>
                <w:sz w:val="24"/>
                <w:szCs w:val="24"/>
              </w:rPr>
              <w:t>902</w:t>
            </w:r>
          </w:p>
        </w:tc>
        <w:tc>
          <w:tcPr>
            <w:tcW w:w="1586" w:type="dxa"/>
          </w:tcPr>
          <w:p w14:paraId="2EC2C65D" w14:textId="77777777" w:rsidR="00173398" w:rsidRPr="00EC3933" w:rsidRDefault="00173398" w:rsidP="00173398">
            <w:pPr>
              <w:jc w:val="center"/>
              <w:rPr>
                <w:rFonts w:ascii="Times New Roman" w:hAnsi="Times New Roman" w:cs="Times New Roman"/>
                <w:color w:val="000000"/>
                <w:sz w:val="24"/>
                <w:szCs w:val="24"/>
              </w:rPr>
            </w:pPr>
            <w:r w:rsidRPr="00EC3933">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EC3933">
              <w:rPr>
                <w:rFonts w:ascii="Times New Roman" w:hAnsi="Times New Roman" w:cs="Times New Roman"/>
                <w:color w:val="000000"/>
                <w:sz w:val="24"/>
                <w:szCs w:val="24"/>
              </w:rPr>
              <w:t>091</w:t>
            </w:r>
          </w:p>
        </w:tc>
      </w:tr>
      <w:tr w:rsidR="00173398" w:rsidRPr="00EC3933" w14:paraId="4041067B" w14:textId="77777777" w:rsidTr="00173398">
        <w:trPr>
          <w:trHeight w:val="343"/>
        </w:trPr>
        <w:tc>
          <w:tcPr>
            <w:tcW w:w="1985" w:type="dxa"/>
            <w:noWrap/>
            <w:hideMark/>
          </w:tcPr>
          <w:p w14:paraId="2BA31D5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5</w:t>
            </w:r>
          </w:p>
        </w:tc>
        <w:tc>
          <w:tcPr>
            <w:tcW w:w="2538" w:type="dxa"/>
            <w:noWrap/>
            <w:hideMark/>
          </w:tcPr>
          <w:p w14:paraId="2BAA0B8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163</w:t>
            </w:r>
          </w:p>
        </w:tc>
        <w:tc>
          <w:tcPr>
            <w:tcW w:w="2538" w:type="dxa"/>
            <w:noWrap/>
            <w:hideMark/>
          </w:tcPr>
          <w:p w14:paraId="3588BC08"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394</w:t>
            </w:r>
          </w:p>
        </w:tc>
        <w:tc>
          <w:tcPr>
            <w:tcW w:w="1586" w:type="dxa"/>
          </w:tcPr>
          <w:p w14:paraId="59A23E68"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5</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178</w:t>
            </w:r>
          </w:p>
        </w:tc>
      </w:tr>
      <w:tr w:rsidR="00173398" w:rsidRPr="00EC3933" w14:paraId="00D2EB28" w14:textId="77777777" w:rsidTr="00173398">
        <w:trPr>
          <w:trHeight w:val="359"/>
        </w:trPr>
        <w:tc>
          <w:tcPr>
            <w:tcW w:w="1985" w:type="dxa"/>
            <w:noWrap/>
            <w:hideMark/>
          </w:tcPr>
          <w:p w14:paraId="19A26957"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6</w:t>
            </w:r>
          </w:p>
        </w:tc>
        <w:tc>
          <w:tcPr>
            <w:tcW w:w="2538" w:type="dxa"/>
            <w:noWrap/>
            <w:hideMark/>
          </w:tcPr>
          <w:p w14:paraId="06AFDB1E"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384</w:t>
            </w:r>
          </w:p>
        </w:tc>
        <w:tc>
          <w:tcPr>
            <w:tcW w:w="2538" w:type="dxa"/>
            <w:noWrap/>
            <w:hideMark/>
          </w:tcPr>
          <w:p w14:paraId="2375BD5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-6</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706</w:t>
            </w:r>
          </w:p>
        </w:tc>
        <w:tc>
          <w:tcPr>
            <w:tcW w:w="1586" w:type="dxa"/>
          </w:tcPr>
          <w:p w14:paraId="76ED1887"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774</w:t>
            </w:r>
          </w:p>
        </w:tc>
      </w:tr>
      <w:tr w:rsidR="00173398" w:rsidRPr="00EC3933" w14:paraId="42AD5113" w14:textId="77777777" w:rsidTr="00173398">
        <w:trPr>
          <w:trHeight w:val="359"/>
        </w:trPr>
        <w:tc>
          <w:tcPr>
            <w:tcW w:w="1985" w:type="dxa"/>
            <w:noWrap/>
            <w:hideMark/>
          </w:tcPr>
          <w:p w14:paraId="3694179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7</w:t>
            </w:r>
          </w:p>
        </w:tc>
        <w:tc>
          <w:tcPr>
            <w:tcW w:w="2538" w:type="dxa"/>
            <w:noWrap/>
            <w:hideMark/>
          </w:tcPr>
          <w:p w14:paraId="6A5A4004"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112</w:t>
            </w:r>
          </w:p>
        </w:tc>
        <w:tc>
          <w:tcPr>
            <w:tcW w:w="2538" w:type="dxa"/>
            <w:noWrap/>
            <w:hideMark/>
          </w:tcPr>
          <w:p w14:paraId="2356D34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449</w:t>
            </w:r>
          </w:p>
        </w:tc>
        <w:tc>
          <w:tcPr>
            <w:tcW w:w="1586" w:type="dxa"/>
          </w:tcPr>
          <w:p w14:paraId="54F47EB2"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236</w:t>
            </w:r>
          </w:p>
        </w:tc>
      </w:tr>
      <w:tr w:rsidR="00173398" w:rsidRPr="00EC3933" w14:paraId="5D068143" w14:textId="77777777" w:rsidTr="00173398">
        <w:trPr>
          <w:trHeight w:val="343"/>
        </w:trPr>
        <w:tc>
          <w:tcPr>
            <w:tcW w:w="1985" w:type="dxa"/>
            <w:noWrap/>
            <w:hideMark/>
          </w:tcPr>
          <w:p w14:paraId="0E0C1AA6"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8</w:t>
            </w:r>
          </w:p>
        </w:tc>
        <w:tc>
          <w:tcPr>
            <w:tcW w:w="2538" w:type="dxa"/>
            <w:noWrap/>
            <w:hideMark/>
          </w:tcPr>
          <w:p w14:paraId="0167167E"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984</w:t>
            </w:r>
          </w:p>
        </w:tc>
        <w:tc>
          <w:tcPr>
            <w:tcW w:w="2538" w:type="dxa"/>
            <w:noWrap/>
            <w:hideMark/>
          </w:tcPr>
          <w:p w14:paraId="6AD69E7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628</w:t>
            </w:r>
          </w:p>
        </w:tc>
        <w:tc>
          <w:tcPr>
            <w:tcW w:w="1586" w:type="dxa"/>
          </w:tcPr>
          <w:p w14:paraId="468AFC86"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536</w:t>
            </w:r>
          </w:p>
        </w:tc>
      </w:tr>
      <w:tr w:rsidR="00173398" w:rsidRPr="00EC3933" w14:paraId="3DB45374" w14:textId="77777777" w:rsidTr="00173398">
        <w:trPr>
          <w:trHeight w:val="359"/>
        </w:trPr>
        <w:tc>
          <w:tcPr>
            <w:tcW w:w="1985" w:type="dxa"/>
            <w:noWrap/>
            <w:hideMark/>
          </w:tcPr>
          <w:p w14:paraId="5D99C659"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9</w:t>
            </w:r>
          </w:p>
        </w:tc>
        <w:tc>
          <w:tcPr>
            <w:tcW w:w="2538" w:type="dxa"/>
            <w:noWrap/>
            <w:hideMark/>
          </w:tcPr>
          <w:p w14:paraId="6F5B2A7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229</w:t>
            </w:r>
          </w:p>
        </w:tc>
        <w:tc>
          <w:tcPr>
            <w:tcW w:w="2538" w:type="dxa"/>
            <w:noWrap/>
            <w:hideMark/>
          </w:tcPr>
          <w:p w14:paraId="1778BA73"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-14</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591</w:t>
            </w:r>
          </w:p>
        </w:tc>
        <w:tc>
          <w:tcPr>
            <w:tcW w:w="1586" w:type="dxa"/>
          </w:tcPr>
          <w:p w14:paraId="0D958FA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676</w:t>
            </w:r>
          </w:p>
        </w:tc>
      </w:tr>
      <w:tr w:rsidR="00173398" w:rsidRPr="00EC3933" w14:paraId="3AC9751F" w14:textId="77777777" w:rsidTr="00173398">
        <w:trPr>
          <w:trHeight w:val="359"/>
        </w:trPr>
        <w:tc>
          <w:tcPr>
            <w:tcW w:w="1985" w:type="dxa"/>
            <w:noWrap/>
            <w:hideMark/>
          </w:tcPr>
          <w:p w14:paraId="49F270EB"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10</w:t>
            </w:r>
          </w:p>
        </w:tc>
        <w:tc>
          <w:tcPr>
            <w:tcW w:w="2538" w:type="dxa"/>
            <w:noWrap/>
            <w:hideMark/>
          </w:tcPr>
          <w:p w14:paraId="74E2B0C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512</w:t>
            </w:r>
          </w:p>
        </w:tc>
        <w:tc>
          <w:tcPr>
            <w:tcW w:w="2538" w:type="dxa"/>
            <w:noWrap/>
            <w:hideMark/>
          </w:tcPr>
          <w:p w14:paraId="37A5829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-10</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003</w:t>
            </w:r>
          </w:p>
        </w:tc>
        <w:tc>
          <w:tcPr>
            <w:tcW w:w="1586" w:type="dxa"/>
          </w:tcPr>
          <w:p w14:paraId="6390884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218</w:t>
            </w:r>
          </w:p>
        </w:tc>
      </w:tr>
      <w:tr w:rsidR="00173398" w:rsidRPr="00EC3933" w14:paraId="1D0E01F8" w14:textId="77777777" w:rsidTr="00173398">
        <w:trPr>
          <w:trHeight w:val="343"/>
        </w:trPr>
        <w:tc>
          <w:tcPr>
            <w:tcW w:w="1985" w:type="dxa"/>
            <w:noWrap/>
            <w:hideMark/>
          </w:tcPr>
          <w:p w14:paraId="5D9EF1D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11</w:t>
            </w:r>
          </w:p>
        </w:tc>
        <w:tc>
          <w:tcPr>
            <w:tcW w:w="2538" w:type="dxa"/>
            <w:noWrap/>
            <w:hideMark/>
          </w:tcPr>
          <w:p w14:paraId="35B18FB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640</w:t>
            </w:r>
          </w:p>
        </w:tc>
        <w:tc>
          <w:tcPr>
            <w:tcW w:w="2538" w:type="dxa"/>
            <w:noWrap/>
            <w:hideMark/>
          </w:tcPr>
          <w:p w14:paraId="77E23C0F"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-15</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543</w:t>
            </w:r>
          </w:p>
        </w:tc>
        <w:tc>
          <w:tcPr>
            <w:tcW w:w="1586" w:type="dxa"/>
          </w:tcPr>
          <w:p w14:paraId="3D27059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664</w:t>
            </w:r>
          </w:p>
        </w:tc>
      </w:tr>
      <w:tr w:rsidR="00173398" w:rsidRPr="00EC3933" w14:paraId="1F1994DC" w14:textId="77777777" w:rsidTr="00173398">
        <w:trPr>
          <w:trHeight w:val="343"/>
        </w:trPr>
        <w:tc>
          <w:tcPr>
            <w:tcW w:w="1985" w:type="dxa"/>
            <w:noWrap/>
            <w:hideMark/>
          </w:tcPr>
          <w:p w14:paraId="3D6E3C98" w14:textId="77777777" w:rsidR="00173398" w:rsidRPr="00EC3933" w:rsidRDefault="00173398" w:rsidP="00173398">
            <w:pPr>
              <w:jc w:val="center"/>
              <w:rPr>
                <w:rFonts w:ascii="Times New Roman" w:eastAsia="Times New Roman" w:hAnsi="Times New Roman" w:cs="Times New Roman"/>
                <w:b/>
                <w:sz w:val="24"/>
                <w:szCs w:val="24"/>
                <w:lang w:eastAsia="fr-FR"/>
              </w:rPr>
            </w:pPr>
            <w:r w:rsidRPr="00EC3933">
              <w:rPr>
                <w:rFonts w:ascii="Times New Roman" w:eastAsia="Times New Roman" w:hAnsi="Times New Roman" w:cs="Times New Roman"/>
                <w:b/>
                <w:sz w:val="24"/>
                <w:szCs w:val="24"/>
                <w:lang w:eastAsia="fr-FR"/>
              </w:rPr>
              <w:lastRenderedPageBreak/>
              <w:t>C</w:t>
            </w:r>
            <w:r w:rsidRPr="00B135B2">
              <w:rPr>
                <w:rFonts w:ascii="Times New Roman" w:eastAsia="Times New Roman" w:hAnsi="Times New Roman" w:cs="Times New Roman"/>
                <w:b/>
                <w:sz w:val="24"/>
                <w:szCs w:val="24"/>
                <w:vertAlign w:val="subscript"/>
                <w:lang w:eastAsia="fr-FR"/>
              </w:rPr>
              <w:t>12</w:t>
            </w:r>
          </w:p>
        </w:tc>
        <w:tc>
          <w:tcPr>
            <w:tcW w:w="2538" w:type="dxa"/>
            <w:noWrap/>
            <w:hideMark/>
          </w:tcPr>
          <w:p w14:paraId="49176138" w14:textId="77777777" w:rsidR="00173398" w:rsidRPr="00F503F8" w:rsidRDefault="00173398" w:rsidP="00173398">
            <w:pPr>
              <w:jc w:val="center"/>
              <w:rPr>
                <w:rFonts w:ascii="Times New Roman" w:eastAsia="Times New Roman" w:hAnsi="Times New Roman" w:cs="Times New Roman"/>
                <w:b/>
                <w:sz w:val="24"/>
                <w:szCs w:val="24"/>
                <w:lang w:eastAsia="fr-FR"/>
              </w:rPr>
            </w:pPr>
            <w:r w:rsidRPr="00F503F8">
              <w:rPr>
                <w:rFonts w:ascii="Times New Roman" w:eastAsia="Times New Roman" w:hAnsi="Times New Roman" w:cs="Times New Roman"/>
                <w:b/>
                <w:sz w:val="24"/>
                <w:szCs w:val="24"/>
                <w:lang w:eastAsia="fr-FR"/>
              </w:rPr>
              <w:t>-3</w:t>
            </w:r>
            <w:r>
              <w:rPr>
                <w:rFonts w:ascii="Times New Roman" w:eastAsia="Times New Roman" w:hAnsi="Times New Roman" w:cs="Times New Roman"/>
                <w:b/>
                <w:sz w:val="24"/>
                <w:szCs w:val="24"/>
                <w:lang w:eastAsia="fr-FR"/>
              </w:rPr>
              <w:t>.</w:t>
            </w:r>
            <w:r w:rsidRPr="00F503F8">
              <w:rPr>
                <w:rFonts w:ascii="Times New Roman" w:eastAsia="Times New Roman" w:hAnsi="Times New Roman" w:cs="Times New Roman"/>
                <w:b/>
                <w:sz w:val="24"/>
                <w:szCs w:val="24"/>
                <w:lang w:eastAsia="fr-FR"/>
              </w:rPr>
              <w:t>006</w:t>
            </w:r>
          </w:p>
        </w:tc>
        <w:tc>
          <w:tcPr>
            <w:tcW w:w="2538" w:type="dxa"/>
            <w:noWrap/>
            <w:hideMark/>
          </w:tcPr>
          <w:p w14:paraId="20F97E8F" w14:textId="77777777" w:rsidR="00173398" w:rsidRPr="00F503F8" w:rsidRDefault="00173398" w:rsidP="00173398">
            <w:pPr>
              <w:jc w:val="center"/>
              <w:rPr>
                <w:rFonts w:ascii="Times New Roman" w:eastAsia="Times New Roman" w:hAnsi="Times New Roman" w:cs="Times New Roman"/>
                <w:b/>
                <w:sz w:val="24"/>
                <w:szCs w:val="24"/>
                <w:lang w:eastAsia="fr-FR"/>
              </w:rPr>
            </w:pPr>
            <w:r w:rsidRPr="00F503F8">
              <w:rPr>
                <w:rFonts w:ascii="Times New Roman" w:eastAsia="Times New Roman" w:hAnsi="Times New Roman" w:cs="Times New Roman"/>
                <w:b/>
                <w:sz w:val="24"/>
                <w:szCs w:val="24"/>
                <w:lang w:eastAsia="fr-FR"/>
              </w:rPr>
              <w:t>-14</w:t>
            </w:r>
            <w:r>
              <w:rPr>
                <w:rFonts w:ascii="Times New Roman" w:eastAsia="Times New Roman" w:hAnsi="Times New Roman" w:cs="Times New Roman"/>
                <w:b/>
                <w:sz w:val="24"/>
                <w:szCs w:val="24"/>
                <w:lang w:eastAsia="fr-FR"/>
              </w:rPr>
              <w:t>.</w:t>
            </w:r>
            <w:r w:rsidRPr="00F503F8">
              <w:rPr>
                <w:rFonts w:ascii="Times New Roman" w:eastAsia="Times New Roman" w:hAnsi="Times New Roman" w:cs="Times New Roman"/>
                <w:b/>
                <w:sz w:val="24"/>
                <w:szCs w:val="24"/>
                <w:lang w:eastAsia="fr-FR"/>
              </w:rPr>
              <w:t>606</w:t>
            </w:r>
          </w:p>
        </w:tc>
        <w:tc>
          <w:tcPr>
            <w:tcW w:w="1586" w:type="dxa"/>
          </w:tcPr>
          <w:p w14:paraId="1E78E5EE" w14:textId="77777777" w:rsidR="00173398" w:rsidRPr="00F503F8" w:rsidRDefault="00173398" w:rsidP="00173398">
            <w:pPr>
              <w:jc w:val="center"/>
              <w:rPr>
                <w:rFonts w:ascii="Times New Roman" w:eastAsia="Times New Roman" w:hAnsi="Times New Roman" w:cs="Times New Roman"/>
                <w:b/>
                <w:sz w:val="24"/>
                <w:szCs w:val="24"/>
                <w:lang w:eastAsia="fr-FR"/>
              </w:rPr>
            </w:pPr>
            <w:r w:rsidRPr="00F503F8">
              <w:rPr>
                <w:rFonts w:ascii="Times New Roman" w:eastAsia="Times New Roman" w:hAnsi="Times New Roman" w:cs="Times New Roman"/>
                <w:b/>
                <w:sz w:val="24"/>
                <w:szCs w:val="24"/>
                <w:lang w:eastAsia="fr-FR"/>
              </w:rPr>
              <w:t>1</w:t>
            </w:r>
            <w:r>
              <w:rPr>
                <w:rFonts w:ascii="Times New Roman" w:eastAsia="Times New Roman" w:hAnsi="Times New Roman" w:cs="Times New Roman"/>
                <w:b/>
                <w:sz w:val="24"/>
                <w:szCs w:val="24"/>
                <w:lang w:eastAsia="fr-FR"/>
              </w:rPr>
              <w:t>.</w:t>
            </w:r>
            <w:r w:rsidRPr="00F503F8">
              <w:rPr>
                <w:rFonts w:ascii="Times New Roman" w:eastAsia="Times New Roman" w:hAnsi="Times New Roman" w:cs="Times New Roman"/>
                <w:b/>
                <w:sz w:val="24"/>
                <w:szCs w:val="24"/>
                <w:lang w:eastAsia="fr-FR"/>
              </w:rPr>
              <w:t>499</w:t>
            </w:r>
          </w:p>
        </w:tc>
      </w:tr>
      <w:tr w:rsidR="00173398" w:rsidRPr="00EC3933" w14:paraId="5BAF0EBF" w14:textId="77777777" w:rsidTr="00173398">
        <w:trPr>
          <w:trHeight w:val="359"/>
        </w:trPr>
        <w:tc>
          <w:tcPr>
            <w:tcW w:w="1985" w:type="dxa"/>
            <w:tcBorders>
              <w:bottom w:val="single" w:sz="12" w:space="0" w:color="auto"/>
            </w:tcBorders>
            <w:noWrap/>
            <w:hideMark/>
          </w:tcPr>
          <w:p w14:paraId="337074A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13</w:t>
            </w:r>
          </w:p>
        </w:tc>
        <w:tc>
          <w:tcPr>
            <w:tcW w:w="2538" w:type="dxa"/>
            <w:tcBorders>
              <w:bottom w:val="single" w:sz="12" w:space="0" w:color="auto"/>
            </w:tcBorders>
            <w:noWrap/>
            <w:hideMark/>
          </w:tcPr>
          <w:p w14:paraId="7C37A4A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-8</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421</w:t>
            </w:r>
          </w:p>
        </w:tc>
        <w:tc>
          <w:tcPr>
            <w:tcW w:w="2538" w:type="dxa"/>
            <w:tcBorders>
              <w:bottom w:val="single" w:sz="12" w:space="0" w:color="auto"/>
            </w:tcBorders>
            <w:noWrap/>
            <w:hideMark/>
          </w:tcPr>
          <w:p w14:paraId="7DB5464E"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-17</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853</w:t>
            </w:r>
          </w:p>
        </w:tc>
        <w:tc>
          <w:tcPr>
            <w:tcW w:w="1586" w:type="dxa"/>
            <w:tcBorders>
              <w:bottom w:val="single" w:sz="12" w:space="0" w:color="auto"/>
            </w:tcBorders>
          </w:tcPr>
          <w:p w14:paraId="2E5706D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0</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817</w:t>
            </w:r>
          </w:p>
        </w:tc>
      </w:tr>
    </w:tbl>
    <w:p w14:paraId="65D593A5" w14:textId="77777777" w:rsidR="00173398" w:rsidRDefault="00173398" w:rsidP="00A547F9">
      <w:pPr>
        <w:jc w:val="both"/>
        <w:rPr>
          <w:rFonts w:ascii="Times New Roman" w:hAnsi="Times New Roman" w:cs="Times New Roman"/>
          <w:sz w:val="24"/>
        </w:rPr>
      </w:pPr>
    </w:p>
    <w:p w14:paraId="4D8E0E1D"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Synthesis of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xml:space="preserve"> complexes is not possible at this temperature. The values of the free enthalpy variation allow us to establish the following </w:t>
      </w:r>
      <w:proofErr w:type="gramStart"/>
      <w:r w:rsidRPr="00252A8A">
        <w:rPr>
          <w:rFonts w:ascii="Times New Roman" w:hAnsi="Times New Roman" w:cs="Times New Roman"/>
          <w:sz w:val="24"/>
          <w:lang w:val="en-US"/>
        </w:rPr>
        <w:t>order :</w:t>
      </w:r>
      <w:proofErr w:type="gramEnd"/>
    </w:p>
    <w:p w14:paraId="5DC03AF6" w14:textId="77777777" w:rsidR="00173398" w:rsidRPr="00252A8A" w:rsidRDefault="00173398" w:rsidP="00173398">
      <w:pPr>
        <w:spacing w:line="360" w:lineRule="auto"/>
        <w:jc w:val="center"/>
        <w:rPr>
          <w:rFonts w:ascii="Times New Roman" w:hAnsi="Times New Roman" w:cs="Times New Roman"/>
          <w:b/>
          <w:i/>
          <w:sz w:val="24"/>
          <w:szCs w:val="24"/>
          <w:lang w:val="en-US"/>
        </w:rPr>
      </w:pPr>
      <w:r w:rsidRPr="00252A8A">
        <w:rPr>
          <w:rFonts w:ascii="Times New Roman" w:hAnsi="Times New Roman" w:cs="Times New Roman"/>
          <w:b/>
          <w:i/>
          <w:sz w:val="24"/>
          <w:szCs w:val="24"/>
          <w:lang w:val="en-US"/>
        </w:rPr>
        <w:t>C</w:t>
      </w:r>
      <w:r w:rsidRPr="00252A8A">
        <w:rPr>
          <w:rFonts w:ascii="Times New Roman" w:hAnsi="Times New Roman" w:cs="Times New Roman"/>
          <w:b/>
          <w:i/>
          <w:sz w:val="24"/>
          <w:szCs w:val="24"/>
          <w:vertAlign w:val="subscript"/>
          <w:lang w:val="en-US"/>
        </w:rPr>
        <w:t>13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9</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8</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5</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10</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6</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7</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4</w:t>
      </w:r>
    </w:p>
    <w:p w14:paraId="32A2D3B3"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This ranking shows that the formation of compound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is the most spontaneous. The ethyl and propyl substituents also increase the spontaneity of the reaction.</w:t>
      </w:r>
    </w:p>
    <w:p w14:paraId="2BA035D2"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The values for the change in enthalpy of reaction for compounds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are negative, indicating exothermic formation reactions. However, the formation reactions of compounds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 xml:space="preserve">6 </w:t>
      </w:r>
      <w:r w:rsidRPr="00252A8A">
        <w:rPr>
          <w:rFonts w:ascii="Times New Roman" w:hAnsi="Times New Roman" w:cs="Times New Roman"/>
          <w:sz w:val="24"/>
          <w:lang w:val="en-US"/>
        </w:rPr>
        <w:t>and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xml:space="preserve"> are endothermic due to the positive enthalpy of formation reaction values.</w:t>
      </w:r>
    </w:p>
    <w:p w14:paraId="3C3D912E"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In addition to the thermodynamic quantities of reaction formation, the solubility of these molecules is gauged by using the dipole moment. The solubility of compounds in aqueous solution can be assessed by determining the partition coefficient log P. However, this quantity can be approximated by calculating the dipole moment </w:t>
      </w:r>
      <w:r w:rsidRPr="00173398">
        <w:rPr>
          <w:rFonts w:ascii="Times New Roman" w:hAnsi="Times New Roman" w:cs="Times New Roman"/>
          <w:sz w:val="24"/>
        </w:rPr>
        <w:t>μ</w:t>
      </w:r>
      <w:r w:rsidRPr="00252A8A">
        <w:rPr>
          <w:rFonts w:ascii="Times New Roman" w:hAnsi="Times New Roman" w:cs="Times New Roman"/>
          <w:sz w:val="24"/>
          <w:lang w:val="en-US"/>
        </w:rPr>
        <w:t xml:space="preserve">. The dipole moment indicates the stability of a molecule in water. A high dipole moment indicates low solubility in organic solvents and high solubility in water. The theoretical values obtained for the </w:t>
      </w:r>
      <w:r w:rsidRPr="00173398">
        <w:rPr>
          <w:rFonts w:ascii="Times New Roman" w:hAnsi="Times New Roman" w:cs="Times New Roman"/>
          <w:sz w:val="24"/>
        </w:rPr>
        <w:t>δ</w:t>
      </w:r>
      <w:r w:rsidRPr="00252A8A">
        <w:rPr>
          <w:rFonts w:ascii="Times New Roman" w:hAnsi="Times New Roman" w:cs="Times New Roman"/>
          <w:sz w:val="24"/>
          <w:lang w:val="en-US"/>
        </w:rPr>
        <w:t xml:space="preserve">-Cl isomers of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suggest the following descending order of dipole </w:t>
      </w:r>
      <w:proofErr w:type="gramStart"/>
      <w:r w:rsidRPr="00252A8A">
        <w:rPr>
          <w:rFonts w:ascii="Times New Roman" w:hAnsi="Times New Roman" w:cs="Times New Roman"/>
          <w:sz w:val="24"/>
          <w:lang w:val="en-US"/>
        </w:rPr>
        <w:t>moment :</w:t>
      </w:r>
      <w:proofErr w:type="gramEnd"/>
    </w:p>
    <w:p w14:paraId="20F76E06" w14:textId="77777777" w:rsidR="00173398" w:rsidRPr="00072F05" w:rsidRDefault="00173398" w:rsidP="00173398">
      <w:pPr>
        <w:spacing w:line="360" w:lineRule="auto"/>
        <w:jc w:val="center"/>
        <w:rPr>
          <w:rFonts w:ascii="Times New Roman" w:hAnsi="Times New Roman" w:cs="Times New Roman"/>
          <w:b/>
          <w:i/>
          <w:sz w:val="24"/>
          <w:szCs w:val="24"/>
          <w:lang w:val="en-US"/>
        </w:rPr>
      </w:pPr>
      <w:proofErr w:type="gramStart"/>
      <w:r w:rsidRPr="00EC3933">
        <w:rPr>
          <w:rFonts w:ascii="Times New Roman" w:eastAsia="Times New Roman" w:hAnsi="Times New Roman"/>
          <w:b/>
          <w:i/>
          <w:sz w:val="24"/>
          <w:szCs w:val="24"/>
          <w:lang w:eastAsia="fr-FR"/>
        </w:rPr>
        <w:t>μ</w:t>
      </w:r>
      <w:proofErr w:type="gramEnd"/>
      <w:r w:rsidRPr="00072F05">
        <w:rPr>
          <w:rFonts w:ascii="Times New Roman" w:eastAsia="Times New Roman" w:hAnsi="Times New Roman"/>
          <w:b/>
          <w:i/>
          <w:sz w:val="24"/>
          <w:szCs w:val="24"/>
          <w:vertAlign w:val="subscript"/>
          <w:lang w:val="en-US" w:eastAsia="fr-FR"/>
        </w:rPr>
        <w:t>d</w:t>
      </w:r>
      <w:r w:rsidRPr="00072F05">
        <w:rPr>
          <w:rFonts w:ascii="Times New Roman" w:eastAsia="Times New Roman" w:hAnsi="Times New Roman"/>
          <w:b/>
          <w:i/>
          <w:sz w:val="24"/>
          <w:szCs w:val="24"/>
          <w:lang w:val="en-US" w:eastAsia="fr-FR"/>
        </w:rPr>
        <w:t>(</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2</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(C</w:t>
      </w:r>
      <w:r w:rsidRPr="00072F05">
        <w:rPr>
          <w:rFonts w:ascii="Times New Roman" w:hAnsi="Times New Roman" w:cs="Times New Roman"/>
          <w:b/>
          <w:i/>
          <w:sz w:val="24"/>
          <w:szCs w:val="24"/>
          <w:vertAlign w:val="subscript"/>
          <w:lang w:val="en-US"/>
        </w:rPr>
        <w:t>13</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12</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3</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11</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9</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10</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4</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7</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8</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6</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5</w:t>
      </w:r>
      <w:r w:rsidRPr="00072F05">
        <w:rPr>
          <w:rFonts w:ascii="Times New Roman" w:hAnsi="Times New Roman" w:cs="Times New Roman"/>
          <w:b/>
          <w:i/>
          <w:sz w:val="24"/>
          <w:szCs w:val="24"/>
          <w:lang w:val="en-US"/>
        </w:rPr>
        <w:t>)</w:t>
      </w:r>
    </w:p>
    <w:p w14:paraId="4F44ADA0"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Compound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which has the lowest dipole moment value, is the most soluble in organic solvents. Compound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on the other hand, is the most soluble in aqueous solution. Moreover, substituents containing the -COOH acid function and alkyls (ethyl and propyl) boost solubility in the organic phase. Substituents with ketone, aldehyde and amide functions are more soluble in aqueous phase</w:t>
      </w:r>
      <w:r w:rsidR="00EA584B">
        <w:rPr>
          <w:rFonts w:ascii="Times New Roman" w:hAnsi="Times New Roman" w:cs="Times New Roman"/>
          <w:sz w:val="24"/>
          <w:lang w:val="en-US"/>
        </w:rPr>
        <w:t xml:space="preserve"> </w:t>
      </w:r>
      <w:sdt>
        <w:sdtPr>
          <w:rPr>
            <w:rFonts w:ascii="Times New Roman" w:hAnsi="Times New Roman" w:cs="Times New Roman"/>
            <w:sz w:val="24"/>
            <w:lang w:val="en-US"/>
          </w:rPr>
          <w:id w:val="1147014591"/>
          <w:citation/>
        </w:sdtPr>
        <w:sdtEndPr/>
        <w:sdtContent>
          <w:r w:rsidR="00BF40F9">
            <w:rPr>
              <w:rFonts w:ascii="Times New Roman" w:hAnsi="Times New Roman" w:cs="Times New Roman"/>
              <w:sz w:val="24"/>
              <w:lang w:val="en-US"/>
            </w:rPr>
            <w:fldChar w:fldCharType="begin"/>
          </w:r>
          <w:r w:rsidR="00BF40F9" w:rsidRPr="00995878">
            <w:rPr>
              <w:rFonts w:ascii="Times New Roman" w:hAnsi="Times New Roman" w:cs="Times New Roman"/>
              <w:sz w:val="24"/>
              <w:lang w:val="en-US"/>
            </w:rPr>
            <w:instrText xml:space="preserve"> CITATION Car00 \l 1036 </w:instrText>
          </w:r>
          <w:r w:rsidR="00BF40F9">
            <w:rPr>
              <w:rFonts w:ascii="Times New Roman" w:hAnsi="Times New Roman" w:cs="Times New Roman"/>
              <w:sz w:val="24"/>
              <w:lang w:val="en-US"/>
            </w:rPr>
            <w:fldChar w:fldCharType="separate"/>
          </w:r>
          <w:r w:rsidR="0008214C" w:rsidRPr="00995878">
            <w:rPr>
              <w:rFonts w:ascii="Times New Roman" w:hAnsi="Times New Roman" w:cs="Times New Roman"/>
              <w:noProof/>
              <w:sz w:val="24"/>
              <w:lang w:val="en-US"/>
            </w:rPr>
            <w:t>[24]</w:t>
          </w:r>
          <w:r w:rsidR="00BF40F9">
            <w:rPr>
              <w:rFonts w:ascii="Times New Roman" w:hAnsi="Times New Roman" w:cs="Times New Roman"/>
              <w:sz w:val="24"/>
              <w:lang w:val="en-US"/>
            </w:rPr>
            <w:fldChar w:fldCharType="end"/>
          </w:r>
        </w:sdtContent>
      </w:sdt>
      <w:r w:rsidRPr="00252A8A">
        <w:rPr>
          <w:rFonts w:ascii="Times New Roman" w:hAnsi="Times New Roman" w:cs="Times New Roman"/>
          <w:sz w:val="24"/>
          <w:lang w:val="en-US"/>
        </w:rPr>
        <w:t>.</w:t>
      </w:r>
    </w:p>
    <w:p w14:paraId="18C5BDFA" w14:textId="77777777" w:rsidR="00173398" w:rsidRPr="00252A8A" w:rsidRDefault="00173398" w:rsidP="00A547F9">
      <w:pPr>
        <w:jc w:val="both"/>
        <w:rPr>
          <w:rFonts w:ascii="Times New Roman" w:hAnsi="Times New Roman" w:cs="Times New Roman"/>
          <w:sz w:val="24"/>
          <w:lang w:val="en-US"/>
        </w:rPr>
      </w:pPr>
    </w:p>
    <w:p w14:paraId="7515D40B" w14:textId="77777777" w:rsidR="00173398" w:rsidRPr="00252A8A" w:rsidRDefault="00173398"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 xml:space="preserve">3.3 Global reactivity of ruthenium </w:t>
      </w:r>
      <w:proofErr w:type="spellStart"/>
      <w:r w:rsidRPr="00252A8A">
        <w:rPr>
          <w:rFonts w:ascii="Times New Roman" w:hAnsi="Times New Roman" w:cs="Times New Roman"/>
          <w:b/>
          <w:sz w:val="24"/>
          <w:lang w:val="en-US"/>
        </w:rPr>
        <w:t>azopyridine</w:t>
      </w:r>
      <w:proofErr w:type="spellEnd"/>
      <w:r w:rsidRPr="00252A8A">
        <w:rPr>
          <w:rFonts w:ascii="Times New Roman" w:hAnsi="Times New Roman" w:cs="Times New Roman"/>
          <w:b/>
          <w:sz w:val="24"/>
          <w:lang w:val="en-US"/>
        </w:rPr>
        <w:t xml:space="preserve"> complexes</w:t>
      </w:r>
    </w:p>
    <w:p w14:paraId="61749AFC"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HOMO and LUMO frontier orbitals govern their reactivity and chemical stability. The </w:t>
      </w:r>
      <w:proofErr w:type="spellStart"/>
      <w:r w:rsidRPr="00252A8A">
        <w:rPr>
          <w:rFonts w:ascii="Times New Roman" w:hAnsi="Times New Roman" w:cs="Times New Roman"/>
          <w:sz w:val="24"/>
          <w:lang w:val="en-US"/>
        </w:rPr>
        <w:t>isodensity</w:t>
      </w:r>
      <w:proofErr w:type="spellEnd"/>
      <w:r w:rsidRPr="00252A8A">
        <w:rPr>
          <w:rFonts w:ascii="Times New Roman" w:hAnsi="Times New Roman" w:cs="Times New Roman"/>
          <w:sz w:val="24"/>
          <w:lang w:val="en-US"/>
        </w:rPr>
        <w:t xml:space="preserve"> surfaces of these molecular orbitals are shown in Figure 2. From this figure, it can be seen that, whatever the compound, the electron density for the HOMO level in the ground state is localized on ruthenium. This orbital, the highest occupied, is made up mainly of the atomic orbitals (t</w:t>
      </w:r>
      <w:r w:rsidRPr="00252A8A">
        <w:rPr>
          <w:rFonts w:ascii="Times New Roman" w:hAnsi="Times New Roman" w:cs="Times New Roman"/>
          <w:sz w:val="24"/>
          <w:vertAlign w:val="subscript"/>
          <w:lang w:val="en-US"/>
        </w:rPr>
        <w:t>2g</w:t>
      </w:r>
      <w:r w:rsidRPr="00252A8A">
        <w:rPr>
          <w:rFonts w:ascii="Times New Roman" w:hAnsi="Times New Roman" w:cs="Times New Roman"/>
          <w:sz w:val="24"/>
          <w:lang w:val="en-US"/>
        </w:rPr>
        <w:t xml:space="preserve">) of ruthenium (table), materializing its metallic character. In the HOMO expression, ruthenium has the highest coefficient. It is therefore the atom subject to electrophilic attack and the electron donor site. It is therefore at the origin of the photodynamic process in photodynamic therapy. As for the LUMO, its electron density is distributed over the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 and chlorine atoms (figure 2). The expression of this first empty orbital shows that it is composed of the px and </w:t>
      </w:r>
      <w:proofErr w:type="spellStart"/>
      <w:r w:rsidRPr="00252A8A">
        <w:rPr>
          <w:rFonts w:ascii="Times New Roman" w:hAnsi="Times New Roman" w:cs="Times New Roman"/>
          <w:sz w:val="24"/>
          <w:lang w:val="en-US"/>
        </w:rPr>
        <w:t>py</w:t>
      </w:r>
      <w:proofErr w:type="spellEnd"/>
      <w:r w:rsidRPr="00252A8A">
        <w:rPr>
          <w:rFonts w:ascii="Times New Roman" w:hAnsi="Times New Roman" w:cs="Times New Roman"/>
          <w:sz w:val="24"/>
          <w:lang w:val="en-US"/>
        </w:rPr>
        <w:t xml:space="preserve"> orbitals of the pyridine nitrogen atoms </w:t>
      </w:r>
      <w:proofErr w:type="spellStart"/>
      <w:r w:rsidRPr="00252A8A">
        <w:rPr>
          <w:rFonts w:ascii="Times New Roman" w:hAnsi="Times New Roman" w:cs="Times New Roman"/>
          <w:sz w:val="24"/>
          <w:lang w:val="en-US"/>
        </w:rPr>
        <w:t>N</w:t>
      </w:r>
      <w:r w:rsidRPr="00252A8A">
        <w:rPr>
          <w:rFonts w:ascii="Times New Roman" w:hAnsi="Times New Roman" w:cs="Times New Roman"/>
          <w:sz w:val="24"/>
          <w:vertAlign w:val="subscript"/>
          <w:lang w:val="en-US"/>
        </w:rPr>
        <w:t>py</w:t>
      </w:r>
      <w:proofErr w:type="spellEnd"/>
      <w:r w:rsidRPr="00252A8A">
        <w:rPr>
          <w:rFonts w:ascii="Times New Roman" w:hAnsi="Times New Roman" w:cs="Times New Roman"/>
          <w:sz w:val="24"/>
          <w:lang w:val="en-US"/>
        </w:rPr>
        <w:t xml:space="preserve"> and the azo group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thus conferring a </w:t>
      </w:r>
      <w:r w:rsidRPr="00173398">
        <w:rPr>
          <w:rFonts w:ascii="Times New Roman" w:hAnsi="Times New Roman" w:cs="Times New Roman"/>
          <w:sz w:val="24"/>
        </w:rPr>
        <w:t>π</w:t>
      </w:r>
      <w:r w:rsidRPr="00252A8A">
        <w:rPr>
          <w:rFonts w:ascii="Times New Roman" w:hAnsi="Times New Roman" w:cs="Times New Roman"/>
          <w:sz w:val="24"/>
          <w:lang w:val="en-US"/>
        </w:rPr>
        <w:t xml:space="preserve">-acceptor character on the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 Thus, a light-</w:t>
      </w:r>
      <w:r w:rsidRPr="00252A8A">
        <w:rPr>
          <w:rFonts w:ascii="Times New Roman" w:hAnsi="Times New Roman" w:cs="Times New Roman"/>
          <w:sz w:val="24"/>
          <w:lang w:val="en-US"/>
        </w:rPr>
        <w:lastRenderedPageBreak/>
        <w:t>induced electron shift from the HOMO of these compounds to its LUMO corresponds to a t</w:t>
      </w:r>
      <w:r w:rsidRPr="00252A8A">
        <w:rPr>
          <w:rFonts w:ascii="Times New Roman" w:hAnsi="Times New Roman" w:cs="Times New Roman"/>
          <w:sz w:val="24"/>
          <w:vertAlign w:val="subscript"/>
          <w:lang w:val="en-US"/>
        </w:rPr>
        <w:t>2g</w:t>
      </w:r>
      <w:r w:rsidR="00972E9E" w:rsidRPr="00252A8A">
        <w:rPr>
          <w:rFonts w:ascii="Times New Roman" w:hAnsi="Times New Roman" w:cs="Times New Roman"/>
          <w:sz w:val="24"/>
          <w:lang w:val="en-US"/>
        </w:rPr>
        <w:t>→</w:t>
      </w:r>
      <w:r w:rsidR="00972E9E">
        <w:rPr>
          <w:rFonts w:ascii="Times New Roman" w:hAnsi="Times New Roman" w:cs="Times New Roman"/>
          <w:sz w:val="24"/>
        </w:rPr>
        <w:t>π</w:t>
      </w:r>
      <w:r w:rsidR="00972E9E" w:rsidRPr="00252A8A">
        <w:rPr>
          <w:rFonts w:ascii="Times New Roman" w:hAnsi="Times New Roman" w:cs="Times New Roman"/>
          <w:sz w:val="24"/>
          <w:lang w:val="en-US"/>
        </w:rPr>
        <w:t>* ML</w:t>
      </w:r>
      <w:r w:rsidRPr="00252A8A">
        <w:rPr>
          <w:rFonts w:ascii="Times New Roman" w:hAnsi="Times New Roman" w:cs="Times New Roman"/>
          <w:sz w:val="24"/>
          <w:lang w:val="en-US"/>
        </w:rPr>
        <w:t>C</w:t>
      </w:r>
      <w:r w:rsidR="00972E9E" w:rsidRPr="00252A8A">
        <w:rPr>
          <w:rFonts w:ascii="Times New Roman" w:hAnsi="Times New Roman" w:cs="Times New Roman"/>
          <w:sz w:val="24"/>
          <w:lang w:val="en-US"/>
        </w:rPr>
        <w:t>T</w:t>
      </w:r>
      <w:r w:rsidRPr="00252A8A">
        <w:rPr>
          <w:rFonts w:ascii="Times New Roman" w:hAnsi="Times New Roman" w:cs="Times New Roman"/>
          <w:sz w:val="24"/>
          <w:lang w:val="en-US"/>
        </w:rPr>
        <w:t xml:space="preserve"> transition. </w:t>
      </w:r>
    </w:p>
    <w:p w14:paraId="516AB274" w14:textId="77777777" w:rsidR="00173398" w:rsidRDefault="00173398" w:rsidP="00A547F9">
      <w:pPr>
        <w:jc w:val="both"/>
        <w:rPr>
          <w:rFonts w:ascii="Times New Roman" w:hAnsi="Times New Roman" w:cs="Times New Roman"/>
          <w:sz w:val="24"/>
        </w:rPr>
      </w:pPr>
      <w:r w:rsidRPr="00252A8A">
        <w:rPr>
          <w:rFonts w:ascii="Times New Roman" w:hAnsi="Times New Roman" w:cs="Times New Roman"/>
          <w:sz w:val="24"/>
          <w:lang w:val="en-US"/>
        </w:rPr>
        <w:t xml:space="preserve">In addition, based on DFT-optimized structures at the B3LYP/LanL2DZ level of theory, global reactivity parameters have been determined. These parameters are energy gap </w:t>
      </w:r>
      <w:r w:rsidRPr="00173398">
        <w:rPr>
          <w:rFonts w:ascii="Times New Roman" w:hAnsi="Times New Roman" w:cs="Times New Roman"/>
          <w:sz w:val="24"/>
        </w:rPr>
        <w:t>Δ</w:t>
      </w:r>
      <w:r w:rsidRPr="00252A8A">
        <w:rPr>
          <w:rFonts w:ascii="Times New Roman" w:hAnsi="Times New Roman" w:cs="Times New Roman"/>
          <w:sz w:val="24"/>
          <w:lang w:val="en-US"/>
        </w:rPr>
        <w:t xml:space="preserve">E, ionization potential PI, electron affinity, chemical potential µ and overall hardness. The values of these parameters are recorded in Table 5. Figure 2 compares the energy levels of the HOMO and LUMO frontier orbitals of the thirteen compounds studied. </w:t>
      </w:r>
      <w:r w:rsidRPr="00173398">
        <w:rPr>
          <w:rFonts w:ascii="Times New Roman" w:hAnsi="Times New Roman" w:cs="Times New Roman"/>
          <w:sz w:val="24"/>
        </w:rPr>
        <w:t xml:space="preserve">Energy gaps are </w:t>
      </w:r>
      <w:proofErr w:type="spellStart"/>
      <w:r w:rsidRPr="00173398">
        <w:rPr>
          <w:rFonts w:ascii="Times New Roman" w:hAnsi="Times New Roman" w:cs="Times New Roman"/>
          <w:sz w:val="24"/>
        </w:rPr>
        <w:t>also</w:t>
      </w:r>
      <w:proofErr w:type="spellEnd"/>
      <w:r w:rsidRPr="00173398">
        <w:rPr>
          <w:rFonts w:ascii="Times New Roman" w:hAnsi="Times New Roman" w:cs="Times New Roman"/>
          <w:sz w:val="24"/>
        </w:rPr>
        <w:t xml:space="preserve"> </w:t>
      </w:r>
      <w:proofErr w:type="spellStart"/>
      <w:r w:rsidRPr="00173398">
        <w:rPr>
          <w:rFonts w:ascii="Times New Roman" w:hAnsi="Times New Roman" w:cs="Times New Roman"/>
          <w:sz w:val="24"/>
        </w:rPr>
        <w:t>compared</w:t>
      </w:r>
      <w:proofErr w:type="spellEnd"/>
      <w:r w:rsidRPr="00173398">
        <w:rPr>
          <w:rFonts w:ascii="Times New Roman" w:hAnsi="Times New Roman" w:cs="Times New Roman"/>
          <w:sz w:val="24"/>
        </w:rPr>
        <w:t>.</w:t>
      </w:r>
    </w:p>
    <w:tbl>
      <w:tblPr>
        <w:tblStyle w:val="PlainTable4"/>
        <w:tblW w:w="0" w:type="auto"/>
        <w:tblLook w:val="04A0" w:firstRow="1" w:lastRow="0" w:firstColumn="1" w:lastColumn="0" w:noHBand="0" w:noVBand="1"/>
      </w:tblPr>
      <w:tblGrid>
        <w:gridCol w:w="1457"/>
        <w:gridCol w:w="3163"/>
        <w:gridCol w:w="3118"/>
      </w:tblGrid>
      <w:tr w:rsidR="00173398" w:rsidRPr="00EC3933" w14:paraId="7BEDEC35" w14:textId="77777777" w:rsidTr="00173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054CDE1E" w14:textId="77777777" w:rsidR="00173398" w:rsidRPr="00EC3933" w:rsidRDefault="009F5B8B" w:rsidP="00173398">
            <w:pPr>
              <w:rPr>
                <w:rFonts w:ascii="Times New Roman" w:hAnsi="Times New Roman" w:cs="Times New Roman"/>
                <w:sz w:val="24"/>
                <w:szCs w:val="24"/>
              </w:rPr>
            </w:pPr>
            <w:r w:rsidRPr="009F5B8B">
              <w:rPr>
                <w:rFonts w:ascii="Times New Roman" w:hAnsi="Times New Roman" w:cs="Times New Roman"/>
                <w:sz w:val="24"/>
                <w:szCs w:val="24"/>
              </w:rPr>
              <w:t>Compounds</w:t>
            </w:r>
          </w:p>
        </w:tc>
        <w:tc>
          <w:tcPr>
            <w:tcW w:w="3163" w:type="dxa"/>
            <w:tcBorders>
              <w:top w:val="single" w:sz="24" w:space="0" w:color="auto"/>
              <w:bottom w:val="single" w:sz="24" w:space="0" w:color="auto"/>
            </w:tcBorders>
          </w:tcPr>
          <w:p w14:paraId="70F1CD6F" w14:textId="77777777" w:rsidR="00173398" w:rsidRPr="00EC3933" w:rsidRDefault="00173398" w:rsidP="001733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sz w:val="24"/>
                <w:szCs w:val="24"/>
              </w:rPr>
              <w:t>HOMO</w:t>
            </w:r>
          </w:p>
        </w:tc>
        <w:tc>
          <w:tcPr>
            <w:tcW w:w="3118" w:type="dxa"/>
            <w:tcBorders>
              <w:top w:val="single" w:sz="24" w:space="0" w:color="auto"/>
              <w:bottom w:val="single" w:sz="24" w:space="0" w:color="auto"/>
            </w:tcBorders>
          </w:tcPr>
          <w:p w14:paraId="0762FF6F" w14:textId="77777777" w:rsidR="00173398" w:rsidRPr="00EC3933" w:rsidRDefault="00173398" w:rsidP="001733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sz w:val="24"/>
                <w:szCs w:val="24"/>
              </w:rPr>
              <w:t>LUMO</w:t>
            </w:r>
          </w:p>
        </w:tc>
      </w:tr>
      <w:tr w:rsidR="00173398" w:rsidRPr="00EC3933" w14:paraId="1B37FD68"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718BB7DE" w14:textId="77777777" w:rsidR="00173398" w:rsidRPr="00EC3933" w:rsidRDefault="00173398" w:rsidP="00173398">
            <w:pPr>
              <w:rPr>
                <w:rFonts w:ascii="Times New Roman" w:hAnsi="Times New Roman" w:cs="Times New Roman"/>
                <w:sz w:val="24"/>
                <w:szCs w:val="24"/>
              </w:rPr>
            </w:pPr>
          </w:p>
          <w:p w14:paraId="1819C15A" w14:textId="77777777" w:rsidR="00173398" w:rsidRPr="00EC3933" w:rsidRDefault="00173398" w:rsidP="00173398">
            <w:pPr>
              <w:rPr>
                <w:rFonts w:ascii="Times New Roman" w:hAnsi="Times New Roman" w:cs="Times New Roman"/>
                <w:sz w:val="24"/>
                <w:szCs w:val="24"/>
              </w:rPr>
            </w:pPr>
          </w:p>
          <w:p w14:paraId="2F1B5D5B" w14:textId="77777777" w:rsidR="00173398" w:rsidRPr="00EC3933" w:rsidRDefault="00173398" w:rsidP="00173398">
            <w:pPr>
              <w:rPr>
                <w:rFonts w:ascii="Times New Roman" w:hAnsi="Times New Roman" w:cs="Times New Roman"/>
                <w:sz w:val="24"/>
                <w:szCs w:val="24"/>
              </w:rPr>
            </w:pPr>
          </w:p>
          <w:p w14:paraId="47D946B9" w14:textId="77777777" w:rsidR="00173398" w:rsidRPr="00EC3933" w:rsidRDefault="00173398" w:rsidP="00173398">
            <w:pPr>
              <w:rPr>
                <w:rFonts w:ascii="Times New Roman" w:hAnsi="Times New Roman" w:cs="Times New Roman"/>
                <w:sz w:val="24"/>
                <w:szCs w:val="24"/>
              </w:rPr>
            </w:pPr>
          </w:p>
          <w:p w14:paraId="757AF8CD" w14:textId="77777777" w:rsidR="00173398" w:rsidRPr="00EC3933" w:rsidRDefault="00173398" w:rsidP="00173398">
            <w:pPr>
              <w:rPr>
                <w:rFonts w:ascii="Times New Roman" w:hAnsi="Times New Roman" w:cs="Times New Roman"/>
                <w:sz w:val="24"/>
                <w:szCs w:val="24"/>
              </w:rPr>
            </w:pPr>
          </w:p>
          <w:p w14:paraId="09A7C943" w14:textId="77777777" w:rsidR="00173398" w:rsidRPr="00EC3933" w:rsidRDefault="00173398" w:rsidP="00173398">
            <w:pPr>
              <w:rPr>
                <w:rFonts w:ascii="Times New Roman" w:hAnsi="Times New Roman" w:cs="Times New Roman"/>
                <w:sz w:val="24"/>
                <w:szCs w:val="24"/>
              </w:rPr>
            </w:pPr>
          </w:p>
          <w:p w14:paraId="04E0BB54" w14:textId="77777777" w:rsidR="00173398" w:rsidRPr="00EC3933" w:rsidRDefault="00173398" w:rsidP="00173398">
            <w:pPr>
              <w:rPr>
                <w:rFonts w:ascii="Times New Roman" w:hAnsi="Times New Roman" w:cs="Times New Roman"/>
                <w:sz w:val="24"/>
                <w:szCs w:val="24"/>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1</w:t>
            </w:r>
          </w:p>
        </w:tc>
        <w:tc>
          <w:tcPr>
            <w:tcW w:w="3163" w:type="dxa"/>
            <w:tcBorders>
              <w:top w:val="single" w:sz="24" w:space="0" w:color="auto"/>
              <w:bottom w:val="single" w:sz="24" w:space="0" w:color="auto"/>
            </w:tcBorders>
          </w:tcPr>
          <w:p w14:paraId="3C7F2A88"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4E0FF6C7" wp14:editId="557B009D">
                  <wp:extent cx="1506931" cy="16989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45903" cy="1742930"/>
                          </a:xfrm>
                          <a:prstGeom prst="rect">
                            <a:avLst/>
                          </a:prstGeom>
                        </pic:spPr>
                      </pic:pic>
                    </a:graphicData>
                  </a:graphic>
                </wp:inline>
              </w:drawing>
            </w:r>
          </w:p>
        </w:tc>
        <w:tc>
          <w:tcPr>
            <w:tcW w:w="3118" w:type="dxa"/>
            <w:tcBorders>
              <w:top w:val="single" w:sz="24" w:space="0" w:color="auto"/>
              <w:bottom w:val="single" w:sz="24" w:space="0" w:color="auto"/>
            </w:tcBorders>
          </w:tcPr>
          <w:p w14:paraId="758F72E7"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6AD37C72" wp14:editId="4E5A1374">
                  <wp:extent cx="1484986" cy="1601729"/>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7783" cy="1647891"/>
                          </a:xfrm>
                          <a:prstGeom prst="rect">
                            <a:avLst/>
                          </a:prstGeom>
                        </pic:spPr>
                      </pic:pic>
                    </a:graphicData>
                  </a:graphic>
                </wp:inline>
              </w:drawing>
            </w:r>
          </w:p>
        </w:tc>
      </w:tr>
      <w:tr w:rsidR="00173398" w:rsidRPr="00EC3933" w14:paraId="36763076" w14:textId="77777777" w:rsidTr="00173398">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4E01516D" w14:textId="77777777" w:rsidR="00173398" w:rsidRPr="00EC3933" w:rsidRDefault="00173398" w:rsidP="00173398">
            <w:pPr>
              <w:rPr>
                <w:rFonts w:ascii="Times New Roman" w:hAnsi="Times New Roman" w:cs="Times New Roman"/>
                <w:sz w:val="24"/>
                <w:szCs w:val="24"/>
              </w:rPr>
            </w:pPr>
          </w:p>
          <w:p w14:paraId="239DA9DA" w14:textId="77777777" w:rsidR="00173398" w:rsidRPr="00EC3933" w:rsidRDefault="00173398" w:rsidP="00173398">
            <w:pPr>
              <w:rPr>
                <w:rFonts w:ascii="Times New Roman" w:hAnsi="Times New Roman" w:cs="Times New Roman"/>
                <w:sz w:val="24"/>
                <w:szCs w:val="24"/>
              </w:rPr>
            </w:pPr>
          </w:p>
          <w:p w14:paraId="7289CF35" w14:textId="77777777" w:rsidR="00173398" w:rsidRPr="00EC3933" w:rsidRDefault="00173398" w:rsidP="00173398">
            <w:pPr>
              <w:rPr>
                <w:rFonts w:ascii="Times New Roman" w:hAnsi="Times New Roman" w:cs="Times New Roman"/>
                <w:sz w:val="24"/>
                <w:szCs w:val="24"/>
              </w:rPr>
            </w:pPr>
          </w:p>
          <w:p w14:paraId="2BDF1B3E" w14:textId="77777777" w:rsidR="00173398" w:rsidRPr="00EC3933" w:rsidRDefault="00173398" w:rsidP="00173398">
            <w:pPr>
              <w:rPr>
                <w:rFonts w:ascii="Times New Roman" w:hAnsi="Times New Roman" w:cs="Times New Roman"/>
                <w:sz w:val="24"/>
                <w:szCs w:val="24"/>
              </w:rPr>
            </w:pPr>
          </w:p>
          <w:p w14:paraId="2924DE16" w14:textId="77777777" w:rsidR="00173398" w:rsidRPr="00EC3933" w:rsidRDefault="00173398" w:rsidP="00173398">
            <w:pPr>
              <w:rPr>
                <w:rFonts w:ascii="Times New Roman" w:hAnsi="Times New Roman" w:cs="Times New Roman"/>
                <w:sz w:val="24"/>
                <w:szCs w:val="24"/>
              </w:rPr>
            </w:pPr>
          </w:p>
          <w:p w14:paraId="0668AD30" w14:textId="77777777" w:rsidR="00173398" w:rsidRPr="00EC3933" w:rsidRDefault="00173398" w:rsidP="00173398">
            <w:pPr>
              <w:rPr>
                <w:rFonts w:ascii="Times New Roman" w:hAnsi="Times New Roman" w:cs="Times New Roman"/>
                <w:sz w:val="24"/>
                <w:szCs w:val="24"/>
              </w:rPr>
            </w:pPr>
          </w:p>
          <w:p w14:paraId="78C8D0F1" w14:textId="77777777" w:rsidR="00173398" w:rsidRPr="00EC3933" w:rsidRDefault="00173398" w:rsidP="00173398">
            <w:pPr>
              <w:rPr>
                <w:rFonts w:ascii="Times New Roman" w:hAnsi="Times New Roman" w:cs="Times New Roman"/>
                <w:sz w:val="24"/>
                <w:szCs w:val="24"/>
              </w:rPr>
            </w:pPr>
          </w:p>
          <w:p w14:paraId="4B04AAD5" w14:textId="77777777" w:rsidR="00173398" w:rsidRPr="00EC3933" w:rsidRDefault="00173398" w:rsidP="00173398">
            <w:pPr>
              <w:rPr>
                <w:rFonts w:ascii="Times New Roman" w:hAnsi="Times New Roman" w:cs="Times New Roman"/>
                <w:sz w:val="24"/>
                <w:szCs w:val="24"/>
                <w:vertAlign w:val="subscript"/>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2</w:t>
            </w:r>
          </w:p>
        </w:tc>
        <w:tc>
          <w:tcPr>
            <w:tcW w:w="3163" w:type="dxa"/>
            <w:tcBorders>
              <w:top w:val="single" w:sz="24" w:space="0" w:color="auto"/>
              <w:bottom w:val="single" w:sz="24" w:space="0" w:color="auto"/>
            </w:tcBorders>
          </w:tcPr>
          <w:p w14:paraId="0D1A7BD5"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70A934A9" wp14:editId="26562A56">
                  <wp:extent cx="1506855" cy="1706223"/>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25764" cy="1727634"/>
                          </a:xfrm>
                          <a:prstGeom prst="rect">
                            <a:avLst/>
                          </a:prstGeom>
                        </pic:spPr>
                      </pic:pic>
                    </a:graphicData>
                  </a:graphic>
                </wp:inline>
              </w:drawing>
            </w:r>
          </w:p>
        </w:tc>
        <w:tc>
          <w:tcPr>
            <w:tcW w:w="3118" w:type="dxa"/>
            <w:tcBorders>
              <w:top w:val="single" w:sz="24" w:space="0" w:color="auto"/>
              <w:bottom w:val="single" w:sz="24" w:space="0" w:color="auto"/>
            </w:tcBorders>
          </w:tcPr>
          <w:p w14:paraId="4C0D54AC"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52A2F14B" wp14:editId="500FB219">
                  <wp:extent cx="1484630" cy="1652616"/>
                  <wp:effectExtent l="0" t="0" r="127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01103" cy="1670953"/>
                          </a:xfrm>
                          <a:prstGeom prst="rect">
                            <a:avLst/>
                          </a:prstGeom>
                        </pic:spPr>
                      </pic:pic>
                    </a:graphicData>
                  </a:graphic>
                </wp:inline>
              </w:drawing>
            </w:r>
          </w:p>
        </w:tc>
      </w:tr>
      <w:tr w:rsidR="00173398" w:rsidRPr="00EC3933" w14:paraId="5768F9CC"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6F2E00DF" w14:textId="77777777" w:rsidR="00173398" w:rsidRPr="00EC3933" w:rsidRDefault="00173398" w:rsidP="00173398">
            <w:pPr>
              <w:rPr>
                <w:rFonts w:ascii="Times New Roman" w:hAnsi="Times New Roman" w:cs="Times New Roman"/>
                <w:sz w:val="24"/>
                <w:szCs w:val="24"/>
              </w:rPr>
            </w:pPr>
          </w:p>
          <w:p w14:paraId="52E45B54" w14:textId="77777777" w:rsidR="00173398" w:rsidRPr="00EC3933" w:rsidRDefault="00173398" w:rsidP="00173398">
            <w:pPr>
              <w:rPr>
                <w:rFonts w:ascii="Times New Roman" w:hAnsi="Times New Roman" w:cs="Times New Roman"/>
                <w:sz w:val="24"/>
                <w:szCs w:val="24"/>
              </w:rPr>
            </w:pPr>
          </w:p>
          <w:p w14:paraId="1D908A26" w14:textId="77777777" w:rsidR="00173398" w:rsidRPr="00EC3933" w:rsidRDefault="00173398" w:rsidP="00173398">
            <w:pPr>
              <w:rPr>
                <w:rFonts w:ascii="Times New Roman" w:hAnsi="Times New Roman" w:cs="Times New Roman"/>
                <w:sz w:val="24"/>
                <w:szCs w:val="24"/>
              </w:rPr>
            </w:pPr>
          </w:p>
          <w:p w14:paraId="4D10851B" w14:textId="77777777" w:rsidR="00173398" w:rsidRPr="00EC3933" w:rsidRDefault="00173398" w:rsidP="00173398">
            <w:pPr>
              <w:rPr>
                <w:rFonts w:ascii="Times New Roman" w:hAnsi="Times New Roman" w:cs="Times New Roman"/>
                <w:sz w:val="24"/>
                <w:szCs w:val="24"/>
              </w:rPr>
            </w:pPr>
          </w:p>
          <w:p w14:paraId="0DCF4A95" w14:textId="77777777" w:rsidR="00173398" w:rsidRPr="00EC3933" w:rsidRDefault="00173398" w:rsidP="00173398">
            <w:pPr>
              <w:rPr>
                <w:rFonts w:ascii="Times New Roman" w:hAnsi="Times New Roman" w:cs="Times New Roman"/>
                <w:sz w:val="24"/>
                <w:szCs w:val="24"/>
              </w:rPr>
            </w:pPr>
          </w:p>
          <w:p w14:paraId="646CED93" w14:textId="77777777" w:rsidR="00173398" w:rsidRPr="00EC3933" w:rsidRDefault="00173398" w:rsidP="00173398">
            <w:pPr>
              <w:rPr>
                <w:rFonts w:ascii="Times New Roman" w:hAnsi="Times New Roman" w:cs="Times New Roman"/>
                <w:sz w:val="24"/>
                <w:szCs w:val="24"/>
              </w:rPr>
            </w:pPr>
          </w:p>
          <w:p w14:paraId="41E30A20" w14:textId="77777777" w:rsidR="00173398" w:rsidRPr="00EC3933" w:rsidRDefault="00173398" w:rsidP="00173398">
            <w:pPr>
              <w:rPr>
                <w:rFonts w:ascii="Times New Roman" w:hAnsi="Times New Roman" w:cs="Times New Roman"/>
                <w:sz w:val="24"/>
                <w:szCs w:val="24"/>
                <w:vertAlign w:val="subscript"/>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3</w:t>
            </w:r>
          </w:p>
        </w:tc>
        <w:tc>
          <w:tcPr>
            <w:tcW w:w="3163" w:type="dxa"/>
            <w:tcBorders>
              <w:top w:val="single" w:sz="24" w:space="0" w:color="auto"/>
              <w:bottom w:val="single" w:sz="24" w:space="0" w:color="auto"/>
            </w:tcBorders>
          </w:tcPr>
          <w:p w14:paraId="3E0852C7"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0530397C" wp14:editId="2619F9B4">
                  <wp:extent cx="1528877" cy="1770539"/>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52683" cy="1798108"/>
                          </a:xfrm>
                          <a:prstGeom prst="rect">
                            <a:avLst/>
                          </a:prstGeom>
                        </pic:spPr>
                      </pic:pic>
                    </a:graphicData>
                  </a:graphic>
                </wp:inline>
              </w:drawing>
            </w:r>
          </w:p>
        </w:tc>
        <w:tc>
          <w:tcPr>
            <w:tcW w:w="3118" w:type="dxa"/>
            <w:tcBorders>
              <w:top w:val="single" w:sz="24" w:space="0" w:color="auto"/>
              <w:bottom w:val="single" w:sz="24" w:space="0" w:color="auto"/>
            </w:tcBorders>
          </w:tcPr>
          <w:p w14:paraId="605C7E5F"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4D8D35F2" wp14:editId="3D5B70A9">
                  <wp:extent cx="1419149" cy="164000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47085" cy="1672293"/>
                          </a:xfrm>
                          <a:prstGeom prst="rect">
                            <a:avLst/>
                          </a:prstGeom>
                        </pic:spPr>
                      </pic:pic>
                    </a:graphicData>
                  </a:graphic>
                </wp:inline>
              </w:drawing>
            </w:r>
          </w:p>
        </w:tc>
      </w:tr>
      <w:tr w:rsidR="00173398" w:rsidRPr="00EC3933" w14:paraId="5D11ED8D" w14:textId="77777777" w:rsidTr="00173398">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7143E78A" w14:textId="77777777" w:rsidR="00173398" w:rsidRPr="00EC3933" w:rsidRDefault="00173398" w:rsidP="00173398">
            <w:pPr>
              <w:rPr>
                <w:rFonts w:ascii="Times New Roman" w:hAnsi="Times New Roman" w:cs="Times New Roman"/>
                <w:sz w:val="24"/>
                <w:szCs w:val="24"/>
              </w:rPr>
            </w:pPr>
          </w:p>
          <w:p w14:paraId="55169091" w14:textId="77777777" w:rsidR="00173398" w:rsidRPr="00EC3933" w:rsidRDefault="00173398" w:rsidP="00173398">
            <w:pPr>
              <w:rPr>
                <w:rFonts w:ascii="Times New Roman" w:hAnsi="Times New Roman" w:cs="Times New Roman"/>
                <w:sz w:val="24"/>
                <w:szCs w:val="24"/>
              </w:rPr>
            </w:pPr>
          </w:p>
          <w:p w14:paraId="5DB4F932" w14:textId="77777777" w:rsidR="00173398" w:rsidRPr="00EC3933" w:rsidRDefault="00173398" w:rsidP="00173398">
            <w:pPr>
              <w:rPr>
                <w:rFonts w:ascii="Times New Roman" w:hAnsi="Times New Roman" w:cs="Times New Roman"/>
                <w:sz w:val="24"/>
                <w:szCs w:val="24"/>
              </w:rPr>
            </w:pPr>
          </w:p>
          <w:p w14:paraId="02C8C9EF" w14:textId="77777777" w:rsidR="00173398" w:rsidRPr="00EC3933" w:rsidRDefault="00173398" w:rsidP="00173398">
            <w:pPr>
              <w:rPr>
                <w:rFonts w:ascii="Times New Roman" w:hAnsi="Times New Roman" w:cs="Times New Roman"/>
                <w:sz w:val="24"/>
                <w:szCs w:val="24"/>
              </w:rPr>
            </w:pPr>
          </w:p>
          <w:p w14:paraId="6BF79656" w14:textId="77777777" w:rsidR="00173398" w:rsidRPr="00EC3933" w:rsidRDefault="00173398" w:rsidP="00173398">
            <w:pPr>
              <w:rPr>
                <w:rFonts w:ascii="Times New Roman" w:hAnsi="Times New Roman" w:cs="Times New Roman"/>
                <w:sz w:val="24"/>
                <w:szCs w:val="24"/>
                <w:vertAlign w:val="subscript"/>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5</w:t>
            </w:r>
          </w:p>
        </w:tc>
        <w:tc>
          <w:tcPr>
            <w:tcW w:w="3163" w:type="dxa"/>
            <w:tcBorders>
              <w:top w:val="single" w:sz="24" w:space="0" w:color="auto"/>
              <w:bottom w:val="single" w:sz="24" w:space="0" w:color="auto"/>
            </w:tcBorders>
          </w:tcPr>
          <w:p w14:paraId="144F4A26"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77FDE4E0" wp14:editId="62424B47">
                  <wp:extent cx="1492301" cy="171689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11398" cy="1738866"/>
                          </a:xfrm>
                          <a:prstGeom prst="rect">
                            <a:avLst/>
                          </a:prstGeom>
                        </pic:spPr>
                      </pic:pic>
                    </a:graphicData>
                  </a:graphic>
                </wp:inline>
              </w:drawing>
            </w:r>
          </w:p>
        </w:tc>
        <w:tc>
          <w:tcPr>
            <w:tcW w:w="3118" w:type="dxa"/>
            <w:tcBorders>
              <w:top w:val="single" w:sz="24" w:space="0" w:color="auto"/>
              <w:bottom w:val="single" w:sz="24" w:space="0" w:color="auto"/>
            </w:tcBorders>
          </w:tcPr>
          <w:p w14:paraId="40DC4362"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244EBDD5" wp14:editId="7BD56273">
                  <wp:extent cx="1360628" cy="1632754"/>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66555" cy="1639866"/>
                          </a:xfrm>
                          <a:prstGeom prst="rect">
                            <a:avLst/>
                          </a:prstGeom>
                        </pic:spPr>
                      </pic:pic>
                    </a:graphicData>
                  </a:graphic>
                </wp:inline>
              </w:drawing>
            </w:r>
          </w:p>
        </w:tc>
      </w:tr>
    </w:tbl>
    <w:p w14:paraId="13D32A18" w14:textId="77777777" w:rsidR="00173398" w:rsidRDefault="00173398" w:rsidP="00A547F9">
      <w:pPr>
        <w:jc w:val="both"/>
        <w:rPr>
          <w:rFonts w:ascii="Times New Roman" w:hAnsi="Times New Roman" w:cs="Times New Roman"/>
          <w:sz w:val="24"/>
        </w:rPr>
      </w:pPr>
    </w:p>
    <w:p w14:paraId="27029577"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Figure </w:t>
      </w:r>
      <w:proofErr w:type="gramStart"/>
      <w:r w:rsidRPr="00252A8A">
        <w:rPr>
          <w:rFonts w:ascii="Times New Roman" w:hAnsi="Times New Roman" w:cs="Times New Roman"/>
          <w:b/>
          <w:sz w:val="24"/>
          <w:lang w:val="en-US"/>
        </w:rPr>
        <w:t>2 :</w:t>
      </w:r>
      <w:proofErr w:type="gramEnd"/>
      <w:r w:rsidRPr="00252A8A">
        <w:rPr>
          <w:rFonts w:ascii="Times New Roman" w:hAnsi="Times New Roman" w:cs="Times New Roman"/>
          <w:sz w:val="24"/>
          <w:lang w:val="en-US"/>
        </w:rPr>
        <w:t xml:space="preserve"> Comparison of the </w:t>
      </w:r>
      <w:proofErr w:type="spellStart"/>
      <w:r w:rsidRPr="00252A8A">
        <w:rPr>
          <w:rFonts w:ascii="Times New Roman" w:hAnsi="Times New Roman" w:cs="Times New Roman"/>
          <w:sz w:val="24"/>
          <w:lang w:val="en-US"/>
        </w:rPr>
        <w:t>isodensity</w:t>
      </w:r>
      <w:proofErr w:type="spellEnd"/>
      <w:r w:rsidRPr="00252A8A">
        <w:rPr>
          <w:rFonts w:ascii="Times New Roman" w:hAnsi="Times New Roman" w:cs="Times New Roman"/>
          <w:sz w:val="24"/>
          <w:lang w:val="en-US"/>
        </w:rPr>
        <w:t xml:space="preserve"> surfaces of the frontier orbitals of some of the complexes studied</w:t>
      </w:r>
    </w:p>
    <w:p w14:paraId="292CB94B" w14:textId="77777777" w:rsidR="00173398" w:rsidRPr="00252A8A" w:rsidRDefault="00173398" w:rsidP="00A547F9">
      <w:pPr>
        <w:jc w:val="both"/>
        <w:rPr>
          <w:rFonts w:ascii="Times New Roman" w:hAnsi="Times New Roman" w:cs="Times New Roman"/>
          <w:sz w:val="24"/>
          <w:lang w:val="en-US"/>
        </w:rPr>
      </w:pPr>
    </w:p>
    <w:p w14:paraId="33CD3B87" w14:textId="77777777" w:rsidR="00C8336B" w:rsidRPr="00252A8A" w:rsidRDefault="00C8336B" w:rsidP="00A547F9">
      <w:pPr>
        <w:jc w:val="both"/>
        <w:rPr>
          <w:rFonts w:ascii="Times New Roman" w:hAnsi="Times New Roman" w:cs="Times New Roman"/>
          <w:sz w:val="24"/>
          <w:lang w:val="en-US"/>
        </w:rPr>
      </w:pPr>
    </w:p>
    <w:p w14:paraId="6371763E" w14:textId="77777777" w:rsidR="00C8336B" w:rsidRPr="00252A8A" w:rsidRDefault="00C8336B" w:rsidP="00A547F9">
      <w:pPr>
        <w:jc w:val="both"/>
        <w:rPr>
          <w:rFonts w:ascii="Times New Roman" w:hAnsi="Times New Roman" w:cs="Times New Roman"/>
          <w:sz w:val="24"/>
          <w:lang w:val="en-US"/>
        </w:rPr>
      </w:pPr>
    </w:p>
    <w:p w14:paraId="12D21E50"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Table </w:t>
      </w:r>
      <w:proofErr w:type="gramStart"/>
      <w:r w:rsidRPr="00252A8A">
        <w:rPr>
          <w:rFonts w:ascii="Times New Roman" w:hAnsi="Times New Roman" w:cs="Times New Roman"/>
          <w:b/>
          <w:sz w:val="24"/>
          <w:lang w:val="en-US"/>
        </w:rPr>
        <w:t>5 :</w:t>
      </w:r>
      <w:proofErr w:type="gramEnd"/>
      <w:r w:rsidRPr="00252A8A">
        <w:rPr>
          <w:rFonts w:ascii="Times New Roman" w:hAnsi="Times New Roman" w:cs="Times New Roman"/>
          <w:sz w:val="24"/>
          <w:lang w:val="en-US"/>
        </w:rPr>
        <w:t xml:space="preserve"> Composition and expression of frontier orbitals</w:t>
      </w:r>
    </w:p>
    <w:tbl>
      <w:tblPr>
        <w:tblpPr w:leftFromText="141" w:rightFromText="141" w:vertAnchor="text" w:horzAnchor="margin" w:tblpY="14"/>
        <w:tblW w:w="9639" w:type="dxa"/>
        <w:tblLook w:val="04A0" w:firstRow="1" w:lastRow="0" w:firstColumn="1" w:lastColumn="0" w:noHBand="0" w:noVBand="1"/>
      </w:tblPr>
      <w:tblGrid>
        <w:gridCol w:w="1377"/>
        <w:gridCol w:w="603"/>
        <w:gridCol w:w="950"/>
        <w:gridCol w:w="687"/>
        <w:gridCol w:w="567"/>
        <w:gridCol w:w="993"/>
        <w:gridCol w:w="4677"/>
      </w:tblGrid>
      <w:tr w:rsidR="00173398" w:rsidRPr="00EC3933" w14:paraId="6410A16A" w14:textId="77777777" w:rsidTr="00173398">
        <w:trPr>
          <w:trHeight w:val="298"/>
        </w:trPr>
        <w:tc>
          <w:tcPr>
            <w:tcW w:w="1170" w:type="dxa"/>
            <w:vMerge w:val="restart"/>
            <w:tcBorders>
              <w:top w:val="single" w:sz="18" w:space="0" w:color="auto"/>
            </w:tcBorders>
            <w:noWrap/>
            <w:hideMark/>
          </w:tcPr>
          <w:p w14:paraId="21E1AB38" w14:textId="77777777" w:rsidR="00173398" w:rsidRPr="00252A8A" w:rsidRDefault="00173398" w:rsidP="00173398">
            <w:pPr>
              <w:jc w:val="center"/>
              <w:rPr>
                <w:rFonts w:ascii="Times New Roman" w:eastAsia="Times New Roman" w:hAnsi="Times New Roman" w:cs="Times New Roman"/>
                <w:color w:val="000000"/>
                <w:sz w:val="24"/>
                <w:szCs w:val="24"/>
                <w:lang w:val="en-US" w:eastAsia="fr-FR"/>
              </w:rPr>
            </w:pPr>
          </w:p>
          <w:p w14:paraId="69725A1C" w14:textId="77777777" w:rsidR="00173398" w:rsidRPr="00EC3933" w:rsidRDefault="00A07E3A" w:rsidP="00173398">
            <w:pPr>
              <w:jc w:val="center"/>
              <w:rPr>
                <w:rFonts w:ascii="Times New Roman" w:eastAsia="Times New Roman" w:hAnsi="Times New Roman" w:cs="Times New Roman"/>
                <w:color w:val="000000"/>
                <w:sz w:val="24"/>
                <w:szCs w:val="24"/>
                <w:lang w:eastAsia="fr-FR"/>
              </w:rPr>
            </w:pPr>
            <w:r w:rsidRPr="00A07E3A">
              <w:rPr>
                <w:rFonts w:ascii="Times New Roman" w:eastAsia="Times New Roman" w:hAnsi="Times New Roman" w:cs="Times New Roman"/>
                <w:color w:val="000000"/>
                <w:sz w:val="24"/>
                <w:szCs w:val="24"/>
                <w:lang w:eastAsia="fr-FR"/>
              </w:rPr>
              <w:t>Compounds</w:t>
            </w:r>
          </w:p>
        </w:tc>
        <w:tc>
          <w:tcPr>
            <w:tcW w:w="595" w:type="dxa"/>
            <w:vMerge w:val="restart"/>
            <w:tcBorders>
              <w:top w:val="single" w:sz="18" w:space="0" w:color="auto"/>
            </w:tcBorders>
            <w:noWrap/>
            <w:hideMark/>
          </w:tcPr>
          <w:p w14:paraId="62F7CB0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p>
          <w:p w14:paraId="5735744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OM</w:t>
            </w:r>
          </w:p>
        </w:tc>
        <w:tc>
          <w:tcPr>
            <w:tcW w:w="950" w:type="dxa"/>
            <w:vMerge w:val="restart"/>
            <w:tcBorders>
              <w:top w:val="single" w:sz="18" w:space="0" w:color="auto"/>
            </w:tcBorders>
            <w:noWrap/>
            <w:hideMark/>
          </w:tcPr>
          <w:p w14:paraId="38B9ED35" w14:textId="77777777" w:rsidR="00173398" w:rsidRPr="00EC3933" w:rsidRDefault="00A07E3A" w:rsidP="00A07E3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Energy</w:t>
            </w:r>
            <w:r w:rsidR="00173398" w:rsidRPr="00EC3933">
              <w:rPr>
                <w:rFonts w:ascii="Times New Roman" w:eastAsia="Times New Roman" w:hAnsi="Times New Roman" w:cs="Times New Roman"/>
                <w:color w:val="000000"/>
                <w:sz w:val="24"/>
                <w:szCs w:val="24"/>
                <w:lang w:eastAsia="fr-FR"/>
              </w:rPr>
              <w:t xml:space="preserve"> (eV)</w:t>
            </w:r>
          </w:p>
        </w:tc>
        <w:tc>
          <w:tcPr>
            <w:tcW w:w="2247" w:type="dxa"/>
            <w:gridSpan w:val="3"/>
            <w:tcBorders>
              <w:top w:val="single" w:sz="18" w:space="0" w:color="auto"/>
            </w:tcBorders>
            <w:noWrap/>
            <w:hideMark/>
          </w:tcPr>
          <w:p w14:paraId="4FCDCCF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 xml:space="preserve"> composition ( en %)</w:t>
            </w:r>
          </w:p>
        </w:tc>
        <w:tc>
          <w:tcPr>
            <w:tcW w:w="4677" w:type="dxa"/>
            <w:vMerge w:val="restart"/>
            <w:tcBorders>
              <w:top w:val="single" w:sz="18" w:space="0" w:color="auto"/>
            </w:tcBorders>
            <w:noWrap/>
            <w:hideMark/>
          </w:tcPr>
          <w:p w14:paraId="253C06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p>
          <w:p w14:paraId="0ACC8B82" w14:textId="77777777" w:rsidR="00173398" w:rsidRPr="00EC3933" w:rsidRDefault="00652B90" w:rsidP="00A13927">
            <w:pPr>
              <w:jc w:val="center"/>
              <w:rPr>
                <w:rFonts w:ascii="Times New Roman" w:eastAsia="Times New Roman" w:hAnsi="Times New Roman" w:cs="Times New Roman"/>
                <w:color w:val="000000"/>
                <w:sz w:val="24"/>
                <w:szCs w:val="24"/>
                <w:lang w:eastAsia="fr-FR"/>
              </w:rPr>
            </w:pPr>
            <w:proofErr w:type="spellStart"/>
            <w:r>
              <w:rPr>
                <w:rFonts w:ascii="Times New Roman" w:eastAsia="Times New Roman" w:hAnsi="Times New Roman" w:cs="Times New Roman"/>
                <w:color w:val="000000"/>
                <w:sz w:val="24"/>
                <w:szCs w:val="24"/>
                <w:lang w:eastAsia="fr-FR"/>
              </w:rPr>
              <w:t>atomic</w:t>
            </w:r>
            <w:proofErr w:type="spellEnd"/>
            <w:r w:rsidR="00173398" w:rsidRPr="00173398">
              <w:rPr>
                <w:rFonts w:ascii="Times New Roman" w:eastAsia="Times New Roman" w:hAnsi="Times New Roman" w:cs="Times New Roman"/>
                <w:color w:val="000000"/>
                <w:sz w:val="24"/>
                <w:szCs w:val="24"/>
                <w:lang w:eastAsia="fr-FR"/>
              </w:rPr>
              <w:t xml:space="preserve"> </w:t>
            </w:r>
            <w:r w:rsidR="00A13927">
              <w:rPr>
                <w:rFonts w:ascii="Times New Roman" w:eastAsia="Times New Roman" w:hAnsi="Times New Roman" w:cs="Times New Roman"/>
                <w:color w:val="000000"/>
                <w:sz w:val="24"/>
                <w:szCs w:val="24"/>
                <w:lang w:eastAsia="fr-FR"/>
              </w:rPr>
              <w:t>contribution</w:t>
            </w:r>
          </w:p>
        </w:tc>
      </w:tr>
      <w:tr w:rsidR="00173398" w:rsidRPr="00EC3933" w14:paraId="4B8EEEB1" w14:textId="77777777" w:rsidTr="00173398">
        <w:trPr>
          <w:trHeight w:val="517"/>
        </w:trPr>
        <w:tc>
          <w:tcPr>
            <w:tcW w:w="1170" w:type="dxa"/>
            <w:vMerge/>
            <w:tcBorders>
              <w:bottom w:val="single" w:sz="18" w:space="0" w:color="auto"/>
            </w:tcBorders>
            <w:hideMark/>
          </w:tcPr>
          <w:p w14:paraId="6D0D3945"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vMerge/>
            <w:tcBorders>
              <w:bottom w:val="single" w:sz="18" w:space="0" w:color="auto"/>
            </w:tcBorders>
            <w:noWrap/>
            <w:hideMark/>
          </w:tcPr>
          <w:p w14:paraId="2F5AFD2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p>
        </w:tc>
        <w:tc>
          <w:tcPr>
            <w:tcW w:w="950" w:type="dxa"/>
            <w:vMerge/>
            <w:tcBorders>
              <w:bottom w:val="single" w:sz="18" w:space="0" w:color="auto"/>
            </w:tcBorders>
            <w:hideMark/>
          </w:tcPr>
          <w:p w14:paraId="50ADDEF0"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687" w:type="dxa"/>
            <w:tcBorders>
              <w:bottom w:val="single" w:sz="18" w:space="0" w:color="auto"/>
            </w:tcBorders>
            <w:noWrap/>
            <w:hideMark/>
          </w:tcPr>
          <w:p w14:paraId="394E720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Ru</w:t>
            </w:r>
          </w:p>
        </w:tc>
        <w:tc>
          <w:tcPr>
            <w:tcW w:w="567" w:type="dxa"/>
            <w:tcBorders>
              <w:bottom w:val="single" w:sz="18" w:space="0" w:color="auto"/>
            </w:tcBorders>
            <w:noWrap/>
            <w:hideMark/>
          </w:tcPr>
          <w:p w14:paraId="117881E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Cl</w:t>
            </w:r>
          </w:p>
        </w:tc>
        <w:tc>
          <w:tcPr>
            <w:tcW w:w="993" w:type="dxa"/>
            <w:tcBorders>
              <w:bottom w:val="single" w:sz="18" w:space="0" w:color="auto"/>
            </w:tcBorders>
            <w:noWrap/>
            <w:hideMark/>
          </w:tcPr>
          <w:p w14:paraId="571B75B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Ligand</w:t>
            </w:r>
          </w:p>
        </w:tc>
        <w:tc>
          <w:tcPr>
            <w:tcW w:w="4677" w:type="dxa"/>
            <w:vMerge/>
            <w:tcBorders>
              <w:bottom w:val="single" w:sz="18" w:space="0" w:color="auto"/>
            </w:tcBorders>
            <w:hideMark/>
          </w:tcPr>
          <w:p w14:paraId="537F0927" w14:textId="77777777" w:rsidR="00173398" w:rsidRPr="00EC3933" w:rsidRDefault="00173398" w:rsidP="00173398">
            <w:pPr>
              <w:rPr>
                <w:rFonts w:ascii="Times New Roman" w:eastAsia="Times New Roman" w:hAnsi="Times New Roman" w:cs="Times New Roman"/>
                <w:color w:val="000000"/>
                <w:sz w:val="24"/>
                <w:szCs w:val="24"/>
                <w:lang w:eastAsia="fr-FR"/>
              </w:rPr>
            </w:pPr>
          </w:p>
        </w:tc>
      </w:tr>
      <w:tr w:rsidR="00173398" w:rsidRPr="00EC3933" w14:paraId="20C82920" w14:textId="77777777" w:rsidTr="00173398">
        <w:trPr>
          <w:trHeight w:val="313"/>
        </w:trPr>
        <w:tc>
          <w:tcPr>
            <w:tcW w:w="1170" w:type="dxa"/>
            <w:vMerge w:val="restart"/>
            <w:tcBorders>
              <w:top w:val="single" w:sz="18" w:space="0" w:color="auto"/>
            </w:tcBorders>
            <w:noWrap/>
            <w:hideMark/>
          </w:tcPr>
          <w:p w14:paraId="4567C7C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w:t>
            </w:r>
            <w:r w:rsidRPr="00EC3933">
              <w:rPr>
                <w:rFonts w:ascii="Times New Roman" w:eastAsia="Times New Roman" w:hAnsi="Times New Roman" w:cs="Times New Roman"/>
                <w:color w:val="000000"/>
                <w:sz w:val="24"/>
                <w:szCs w:val="24"/>
                <w:lang w:eastAsia="fr-FR"/>
              </w:rPr>
              <w:t xml:space="preserve">        </w:t>
            </w:r>
          </w:p>
        </w:tc>
        <w:tc>
          <w:tcPr>
            <w:tcW w:w="595" w:type="dxa"/>
            <w:tcBorders>
              <w:top w:val="single" w:sz="18" w:space="0" w:color="auto"/>
            </w:tcBorders>
            <w:noWrap/>
            <w:hideMark/>
          </w:tcPr>
          <w:p w14:paraId="39670D9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tcBorders>
              <w:top w:val="single" w:sz="18" w:space="0" w:color="auto"/>
            </w:tcBorders>
            <w:noWrap/>
            <w:hideMark/>
          </w:tcPr>
          <w:p w14:paraId="4180D82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-3,494</w:t>
            </w:r>
          </w:p>
        </w:tc>
        <w:tc>
          <w:tcPr>
            <w:tcW w:w="687" w:type="dxa"/>
            <w:tcBorders>
              <w:top w:val="single" w:sz="18" w:space="0" w:color="auto"/>
            </w:tcBorders>
            <w:noWrap/>
            <w:hideMark/>
          </w:tcPr>
          <w:p w14:paraId="06F0636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12</w:t>
            </w:r>
          </w:p>
        </w:tc>
        <w:tc>
          <w:tcPr>
            <w:tcW w:w="567" w:type="dxa"/>
            <w:tcBorders>
              <w:top w:val="single" w:sz="18" w:space="0" w:color="auto"/>
            </w:tcBorders>
            <w:noWrap/>
            <w:hideMark/>
          </w:tcPr>
          <w:p w14:paraId="4F21173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p>
        </w:tc>
        <w:tc>
          <w:tcPr>
            <w:tcW w:w="993" w:type="dxa"/>
            <w:tcBorders>
              <w:top w:val="single" w:sz="18" w:space="0" w:color="auto"/>
            </w:tcBorders>
            <w:noWrap/>
            <w:hideMark/>
          </w:tcPr>
          <w:p w14:paraId="4385764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w:t>
            </w:r>
          </w:p>
        </w:tc>
        <w:tc>
          <w:tcPr>
            <w:tcW w:w="4677" w:type="dxa"/>
            <w:tcBorders>
              <w:top w:val="single" w:sz="18" w:space="0" w:color="auto"/>
            </w:tcBorders>
            <w:noWrap/>
            <w:hideMark/>
          </w:tcPr>
          <w:p w14:paraId="7218141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0,22(N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(Ru)</w:t>
            </w:r>
          </w:p>
        </w:tc>
      </w:tr>
      <w:tr w:rsidR="00173398" w:rsidRPr="00EC3933" w14:paraId="593CBD3D" w14:textId="77777777" w:rsidTr="00173398">
        <w:trPr>
          <w:trHeight w:val="313"/>
        </w:trPr>
        <w:tc>
          <w:tcPr>
            <w:tcW w:w="1170" w:type="dxa"/>
            <w:vMerge/>
            <w:hideMark/>
          </w:tcPr>
          <w:p w14:paraId="39DE77E2"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26A9E8F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5F5B8A6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-5,348</w:t>
            </w:r>
          </w:p>
        </w:tc>
        <w:tc>
          <w:tcPr>
            <w:tcW w:w="687" w:type="dxa"/>
            <w:noWrap/>
            <w:hideMark/>
          </w:tcPr>
          <w:p w14:paraId="55DA35A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42</w:t>
            </w:r>
          </w:p>
        </w:tc>
        <w:tc>
          <w:tcPr>
            <w:tcW w:w="567" w:type="dxa"/>
            <w:noWrap/>
            <w:hideMark/>
          </w:tcPr>
          <w:p w14:paraId="2F48975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17</w:t>
            </w:r>
          </w:p>
        </w:tc>
        <w:tc>
          <w:tcPr>
            <w:tcW w:w="993" w:type="dxa"/>
            <w:noWrap/>
            <w:hideMark/>
          </w:tcPr>
          <w:p w14:paraId="0EE2B86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41</w:t>
            </w:r>
          </w:p>
        </w:tc>
        <w:tc>
          <w:tcPr>
            <w:tcW w:w="4677" w:type="dxa"/>
            <w:noWrap/>
            <w:hideMark/>
          </w:tcPr>
          <w:p w14:paraId="2AC8179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0,42(Ru) + 0,12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+ 0,11 (Cl)</w:t>
            </w:r>
          </w:p>
        </w:tc>
      </w:tr>
      <w:tr w:rsidR="00173398" w:rsidRPr="00EC3933" w14:paraId="5CDA7418" w14:textId="77777777" w:rsidTr="00173398">
        <w:trPr>
          <w:trHeight w:val="313"/>
        </w:trPr>
        <w:tc>
          <w:tcPr>
            <w:tcW w:w="1170" w:type="dxa"/>
            <w:vMerge w:val="restart"/>
            <w:noWrap/>
            <w:hideMark/>
          </w:tcPr>
          <w:p w14:paraId="0A34A36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2</w:t>
            </w:r>
          </w:p>
        </w:tc>
        <w:tc>
          <w:tcPr>
            <w:tcW w:w="595" w:type="dxa"/>
            <w:noWrap/>
            <w:hideMark/>
          </w:tcPr>
          <w:p w14:paraId="206D82E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2442D12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-3,386</w:t>
            </w:r>
          </w:p>
        </w:tc>
        <w:tc>
          <w:tcPr>
            <w:tcW w:w="687" w:type="dxa"/>
            <w:noWrap/>
            <w:hideMark/>
          </w:tcPr>
          <w:p w14:paraId="325D74D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p>
        </w:tc>
        <w:tc>
          <w:tcPr>
            <w:tcW w:w="567" w:type="dxa"/>
            <w:noWrap/>
            <w:hideMark/>
          </w:tcPr>
          <w:p w14:paraId="465943F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6992047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95</w:t>
            </w:r>
          </w:p>
        </w:tc>
        <w:tc>
          <w:tcPr>
            <w:tcW w:w="4677" w:type="dxa"/>
            <w:noWrap/>
            <w:hideMark/>
          </w:tcPr>
          <w:p w14:paraId="21C34FD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006240C4" w14:textId="77777777" w:rsidTr="00173398">
        <w:trPr>
          <w:trHeight w:val="313"/>
        </w:trPr>
        <w:tc>
          <w:tcPr>
            <w:tcW w:w="1170" w:type="dxa"/>
            <w:vMerge/>
            <w:hideMark/>
          </w:tcPr>
          <w:p w14:paraId="43A4B521"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20C588D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5520198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-5,233</w:t>
            </w:r>
          </w:p>
        </w:tc>
        <w:tc>
          <w:tcPr>
            <w:tcW w:w="687" w:type="dxa"/>
            <w:noWrap/>
            <w:hideMark/>
          </w:tcPr>
          <w:p w14:paraId="4B80B71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60</w:t>
            </w:r>
          </w:p>
        </w:tc>
        <w:tc>
          <w:tcPr>
            <w:tcW w:w="567" w:type="dxa"/>
            <w:noWrap/>
            <w:hideMark/>
          </w:tcPr>
          <w:p w14:paraId="23FE00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28</w:t>
            </w:r>
          </w:p>
        </w:tc>
        <w:tc>
          <w:tcPr>
            <w:tcW w:w="993" w:type="dxa"/>
            <w:noWrap/>
            <w:hideMark/>
          </w:tcPr>
          <w:p w14:paraId="6278FD3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12</w:t>
            </w:r>
          </w:p>
        </w:tc>
        <w:tc>
          <w:tcPr>
            <w:tcW w:w="4677" w:type="dxa"/>
            <w:noWrap/>
            <w:hideMark/>
          </w:tcPr>
          <w:p w14:paraId="56972B3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0,60(Ru) + 0,18(Cl) + 0,10(Cl)</w:t>
            </w:r>
          </w:p>
        </w:tc>
      </w:tr>
      <w:tr w:rsidR="00173398" w:rsidRPr="00EC3933" w14:paraId="1B8A6E14" w14:textId="77777777" w:rsidTr="00173398">
        <w:trPr>
          <w:trHeight w:val="313"/>
        </w:trPr>
        <w:tc>
          <w:tcPr>
            <w:tcW w:w="1170" w:type="dxa"/>
            <w:vMerge w:val="restart"/>
            <w:noWrap/>
            <w:hideMark/>
          </w:tcPr>
          <w:p w14:paraId="545B59D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3</w:t>
            </w:r>
          </w:p>
        </w:tc>
        <w:tc>
          <w:tcPr>
            <w:tcW w:w="595" w:type="dxa"/>
            <w:noWrap/>
            <w:hideMark/>
          </w:tcPr>
          <w:p w14:paraId="4F93A2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6DCCB16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-3,478</w:t>
            </w:r>
          </w:p>
        </w:tc>
        <w:tc>
          <w:tcPr>
            <w:tcW w:w="687" w:type="dxa"/>
            <w:noWrap/>
            <w:hideMark/>
          </w:tcPr>
          <w:p w14:paraId="60BDC3A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6B06FF2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0678860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58BB111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59BA0FAF" w14:textId="77777777" w:rsidTr="00173398">
        <w:trPr>
          <w:trHeight w:val="313"/>
        </w:trPr>
        <w:tc>
          <w:tcPr>
            <w:tcW w:w="1170" w:type="dxa"/>
            <w:vMerge/>
            <w:hideMark/>
          </w:tcPr>
          <w:p w14:paraId="28ADB1E2"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2A8E02E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2512C6B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-5,286</w:t>
            </w:r>
          </w:p>
        </w:tc>
        <w:tc>
          <w:tcPr>
            <w:tcW w:w="687" w:type="dxa"/>
            <w:noWrap/>
            <w:hideMark/>
          </w:tcPr>
          <w:p w14:paraId="5C5E300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65</w:t>
            </w:r>
          </w:p>
        </w:tc>
        <w:tc>
          <w:tcPr>
            <w:tcW w:w="567" w:type="dxa"/>
            <w:noWrap/>
            <w:hideMark/>
          </w:tcPr>
          <w:p w14:paraId="246626D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25</w:t>
            </w:r>
          </w:p>
        </w:tc>
        <w:tc>
          <w:tcPr>
            <w:tcW w:w="993" w:type="dxa"/>
            <w:noWrap/>
            <w:hideMark/>
          </w:tcPr>
          <w:p w14:paraId="7DEC977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p>
        </w:tc>
        <w:tc>
          <w:tcPr>
            <w:tcW w:w="4677" w:type="dxa"/>
            <w:noWrap/>
            <w:hideMark/>
          </w:tcPr>
          <w:p w14:paraId="787C75A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0,65(Ru) + 0,15(Cl) + 0,10(Cl)</w:t>
            </w:r>
          </w:p>
        </w:tc>
      </w:tr>
      <w:tr w:rsidR="00173398" w:rsidRPr="00EC3933" w14:paraId="218538E1" w14:textId="77777777" w:rsidTr="00173398">
        <w:trPr>
          <w:trHeight w:val="313"/>
        </w:trPr>
        <w:tc>
          <w:tcPr>
            <w:tcW w:w="1170" w:type="dxa"/>
            <w:vMerge w:val="restart"/>
            <w:noWrap/>
            <w:hideMark/>
          </w:tcPr>
          <w:p w14:paraId="51F8973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4</w:t>
            </w:r>
          </w:p>
        </w:tc>
        <w:tc>
          <w:tcPr>
            <w:tcW w:w="595" w:type="dxa"/>
            <w:noWrap/>
            <w:hideMark/>
          </w:tcPr>
          <w:p w14:paraId="48CD453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05E4FF9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-3,546</w:t>
            </w:r>
          </w:p>
        </w:tc>
        <w:tc>
          <w:tcPr>
            <w:tcW w:w="687" w:type="dxa"/>
            <w:noWrap/>
            <w:hideMark/>
          </w:tcPr>
          <w:p w14:paraId="3D2ED91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567" w:type="dxa"/>
            <w:noWrap/>
            <w:hideMark/>
          </w:tcPr>
          <w:p w14:paraId="494B23E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p>
        </w:tc>
        <w:tc>
          <w:tcPr>
            <w:tcW w:w="993" w:type="dxa"/>
            <w:noWrap/>
            <w:hideMark/>
          </w:tcPr>
          <w:p w14:paraId="62ACC82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w:t>
            </w:r>
          </w:p>
        </w:tc>
        <w:tc>
          <w:tcPr>
            <w:tcW w:w="4677" w:type="dxa"/>
            <w:noWrap/>
            <w:hideMark/>
          </w:tcPr>
          <w:p w14:paraId="19886B3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0,18(N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+ 0,16(N</w:t>
            </w:r>
            <w:r w:rsidRPr="00EC3933">
              <w:rPr>
                <w:rFonts w:ascii="Times New Roman" w:eastAsia="Times New Roman" w:hAnsi="Times New Roman" w:cs="Times New Roman"/>
                <w:color w:val="000000"/>
                <w:sz w:val="24"/>
                <w:szCs w:val="24"/>
                <w:vertAlign w:val="subscript"/>
                <w:lang w:eastAsia="fr-FR"/>
              </w:rPr>
              <w:t>1</w:t>
            </w:r>
            <w:r w:rsidRPr="00EC3933">
              <w:rPr>
                <w:rFonts w:ascii="Times New Roman" w:eastAsia="Times New Roman" w:hAnsi="Times New Roman" w:cs="Times New Roman"/>
                <w:color w:val="000000"/>
                <w:sz w:val="24"/>
                <w:szCs w:val="24"/>
                <w:lang w:eastAsia="fr-FR"/>
              </w:rPr>
              <w:t>) + 0,11(Ru)</w:t>
            </w:r>
          </w:p>
        </w:tc>
      </w:tr>
      <w:tr w:rsidR="00173398" w:rsidRPr="00EC3933" w14:paraId="08AC64BE" w14:textId="77777777" w:rsidTr="00173398">
        <w:trPr>
          <w:trHeight w:val="313"/>
        </w:trPr>
        <w:tc>
          <w:tcPr>
            <w:tcW w:w="1170" w:type="dxa"/>
            <w:vMerge/>
            <w:hideMark/>
          </w:tcPr>
          <w:p w14:paraId="0EE3CFCE"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54A7D0E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4506EBB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-5,547</w:t>
            </w:r>
          </w:p>
        </w:tc>
        <w:tc>
          <w:tcPr>
            <w:tcW w:w="687" w:type="dxa"/>
            <w:noWrap/>
            <w:hideMark/>
          </w:tcPr>
          <w:p w14:paraId="358CA5B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48</w:t>
            </w:r>
          </w:p>
        </w:tc>
        <w:tc>
          <w:tcPr>
            <w:tcW w:w="567" w:type="dxa"/>
            <w:noWrap/>
            <w:hideMark/>
          </w:tcPr>
          <w:p w14:paraId="6FBF259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17</w:t>
            </w:r>
          </w:p>
        </w:tc>
        <w:tc>
          <w:tcPr>
            <w:tcW w:w="993" w:type="dxa"/>
            <w:noWrap/>
            <w:hideMark/>
          </w:tcPr>
          <w:p w14:paraId="1311FB3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35</w:t>
            </w:r>
          </w:p>
        </w:tc>
        <w:tc>
          <w:tcPr>
            <w:tcW w:w="4677" w:type="dxa"/>
            <w:noWrap/>
            <w:hideMark/>
          </w:tcPr>
          <w:p w14:paraId="33DEE2B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0,48(Ru) + 0,10(N</w:t>
            </w:r>
            <w:r w:rsidRPr="00EC3933">
              <w:rPr>
                <w:rFonts w:ascii="Times New Roman" w:eastAsia="Times New Roman" w:hAnsi="Times New Roman" w:cs="Times New Roman"/>
                <w:color w:val="000000"/>
                <w:sz w:val="24"/>
                <w:szCs w:val="24"/>
                <w:vertAlign w:val="subscript"/>
                <w:lang w:eastAsia="fr-FR"/>
              </w:rPr>
              <w:t>1</w:t>
            </w:r>
            <w:r w:rsidRPr="00EC3933">
              <w:rPr>
                <w:rFonts w:ascii="Times New Roman" w:eastAsia="Times New Roman" w:hAnsi="Times New Roman" w:cs="Times New Roman"/>
                <w:color w:val="000000"/>
                <w:sz w:val="24"/>
                <w:szCs w:val="24"/>
                <w:lang w:eastAsia="fr-FR"/>
              </w:rPr>
              <w:t>) 0,09(Cl) + 0,08(Cl)</w:t>
            </w:r>
          </w:p>
        </w:tc>
      </w:tr>
      <w:tr w:rsidR="00173398" w:rsidRPr="00EC3933" w14:paraId="49ECC7D4" w14:textId="77777777" w:rsidTr="00173398">
        <w:trPr>
          <w:trHeight w:val="313"/>
        </w:trPr>
        <w:tc>
          <w:tcPr>
            <w:tcW w:w="1170" w:type="dxa"/>
            <w:vMerge w:val="restart"/>
            <w:noWrap/>
            <w:hideMark/>
          </w:tcPr>
          <w:p w14:paraId="58A193D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5</w:t>
            </w:r>
          </w:p>
        </w:tc>
        <w:tc>
          <w:tcPr>
            <w:tcW w:w="595" w:type="dxa"/>
            <w:noWrap/>
            <w:hideMark/>
          </w:tcPr>
          <w:p w14:paraId="49B11EC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2AF7A92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-3,889</w:t>
            </w:r>
          </w:p>
        </w:tc>
        <w:tc>
          <w:tcPr>
            <w:tcW w:w="687" w:type="dxa"/>
            <w:noWrap/>
            <w:hideMark/>
          </w:tcPr>
          <w:p w14:paraId="7A21926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567" w:type="dxa"/>
            <w:noWrap/>
            <w:hideMark/>
          </w:tcPr>
          <w:p w14:paraId="74FAC46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534D597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94</w:t>
            </w:r>
          </w:p>
        </w:tc>
        <w:tc>
          <w:tcPr>
            <w:tcW w:w="4677" w:type="dxa"/>
            <w:noWrap/>
            <w:hideMark/>
          </w:tcPr>
          <w:p w14:paraId="596D1C8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1B1DC3F8" w14:textId="77777777" w:rsidTr="00173398">
        <w:trPr>
          <w:trHeight w:val="313"/>
        </w:trPr>
        <w:tc>
          <w:tcPr>
            <w:tcW w:w="1170" w:type="dxa"/>
            <w:vMerge/>
            <w:hideMark/>
          </w:tcPr>
          <w:p w14:paraId="1BBAE6DC"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6C374D6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20A14D3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-5,699</w:t>
            </w:r>
          </w:p>
        </w:tc>
        <w:tc>
          <w:tcPr>
            <w:tcW w:w="687" w:type="dxa"/>
            <w:noWrap/>
            <w:hideMark/>
          </w:tcPr>
          <w:p w14:paraId="671B5CD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62</w:t>
            </w:r>
          </w:p>
        </w:tc>
        <w:tc>
          <w:tcPr>
            <w:tcW w:w="567" w:type="dxa"/>
            <w:noWrap/>
            <w:hideMark/>
          </w:tcPr>
          <w:p w14:paraId="1FC5909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27</w:t>
            </w:r>
          </w:p>
        </w:tc>
        <w:tc>
          <w:tcPr>
            <w:tcW w:w="993" w:type="dxa"/>
            <w:noWrap/>
            <w:hideMark/>
          </w:tcPr>
          <w:p w14:paraId="79493E6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4677" w:type="dxa"/>
            <w:noWrap/>
            <w:hideMark/>
          </w:tcPr>
          <w:p w14:paraId="09EB18A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0,62(Ru) + 0,15(Cl) + 0,12 (Cl)</w:t>
            </w:r>
          </w:p>
        </w:tc>
      </w:tr>
      <w:tr w:rsidR="00173398" w:rsidRPr="00EC3933" w14:paraId="6A0000EC" w14:textId="77777777" w:rsidTr="00173398">
        <w:trPr>
          <w:trHeight w:val="313"/>
        </w:trPr>
        <w:tc>
          <w:tcPr>
            <w:tcW w:w="1170" w:type="dxa"/>
            <w:vMerge w:val="restart"/>
            <w:noWrap/>
            <w:hideMark/>
          </w:tcPr>
          <w:p w14:paraId="5FF3B9E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6</w:t>
            </w:r>
            <w:r w:rsidRPr="00EC3933">
              <w:rPr>
                <w:rFonts w:ascii="Times New Roman" w:eastAsia="Times New Roman" w:hAnsi="Times New Roman" w:cs="Times New Roman"/>
                <w:color w:val="000000"/>
                <w:sz w:val="24"/>
                <w:szCs w:val="24"/>
                <w:lang w:eastAsia="fr-FR"/>
              </w:rPr>
              <w:t xml:space="preserve">        </w:t>
            </w:r>
          </w:p>
        </w:tc>
        <w:tc>
          <w:tcPr>
            <w:tcW w:w="595" w:type="dxa"/>
            <w:noWrap/>
            <w:hideMark/>
          </w:tcPr>
          <w:p w14:paraId="242F2D8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40F27BB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-3,882</w:t>
            </w:r>
          </w:p>
        </w:tc>
        <w:tc>
          <w:tcPr>
            <w:tcW w:w="687" w:type="dxa"/>
            <w:noWrap/>
            <w:hideMark/>
          </w:tcPr>
          <w:p w14:paraId="318210D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p>
        </w:tc>
        <w:tc>
          <w:tcPr>
            <w:tcW w:w="567" w:type="dxa"/>
            <w:noWrap/>
            <w:hideMark/>
          </w:tcPr>
          <w:p w14:paraId="65CD331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0C2DE68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93</w:t>
            </w:r>
          </w:p>
        </w:tc>
        <w:tc>
          <w:tcPr>
            <w:tcW w:w="4677" w:type="dxa"/>
            <w:noWrap/>
            <w:hideMark/>
          </w:tcPr>
          <w:p w14:paraId="57F195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+ 0,15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03A36423" w14:textId="77777777" w:rsidTr="00173398">
        <w:trPr>
          <w:trHeight w:val="313"/>
        </w:trPr>
        <w:tc>
          <w:tcPr>
            <w:tcW w:w="1170" w:type="dxa"/>
            <w:vMerge/>
            <w:hideMark/>
          </w:tcPr>
          <w:p w14:paraId="1D303FE5"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5F0FE5B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7FECA02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-5,65</w:t>
            </w:r>
          </w:p>
        </w:tc>
        <w:tc>
          <w:tcPr>
            <w:tcW w:w="687" w:type="dxa"/>
            <w:noWrap/>
            <w:hideMark/>
          </w:tcPr>
          <w:p w14:paraId="33C8EFF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58</w:t>
            </w:r>
          </w:p>
        </w:tc>
        <w:tc>
          <w:tcPr>
            <w:tcW w:w="567" w:type="dxa"/>
            <w:noWrap/>
            <w:hideMark/>
          </w:tcPr>
          <w:p w14:paraId="3EAB34B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29</w:t>
            </w:r>
          </w:p>
        </w:tc>
        <w:tc>
          <w:tcPr>
            <w:tcW w:w="993" w:type="dxa"/>
            <w:noWrap/>
            <w:hideMark/>
          </w:tcPr>
          <w:p w14:paraId="49133E9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13</w:t>
            </w:r>
          </w:p>
        </w:tc>
        <w:tc>
          <w:tcPr>
            <w:tcW w:w="4677" w:type="dxa"/>
            <w:noWrap/>
            <w:hideMark/>
          </w:tcPr>
          <w:p w14:paraId="0254A0A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0,58(Ru) + 0,15(Cl) + 0,14(Cl)</w:t>
            </w:r>
          </w:p>
        </w:tc>
      </w:tr>
      <w:tr w:rsidR="00173398" w:rsidRPr="00EC3933" w14:paraId="112936D3" w14:textId="77777777" w:rsidTr="00173398">
        <w:trPr>
          <w:trHeight w:val="313"/>
        </w:trPr>
        <w:tc>
          <w:tcPr>
            <w:tcW w:w="1170" w:type="dxa"/>
            <w:vMerge w:val="restart"/>
            <w:noWrap/>
            <w:hideMark/>
          </w:tcPr>
          <w:p w14:paraId="2E453AC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7</w:t>
            </w:r>
          </w:p>
        </w:tc>
        <w:tc>
          <w:tcPr>
            <w:tcW w:w="595" w:type="dxa"/>
            <w:noWrap/>
            <w:hideMark/>
          </w:tcPr>
          <w:p w14:paraId="30EDC22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2C3D134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-3,215</w:t>
            </w:r>
          </w:p>
        </w:tc>
        <w:tc>
          <w:tcPr>
            <w:tcW w:w="687" w:type="dxa"/>
            <w:noWrap/>
            <w:hideMark/>
          </w:tcPr>
          <w:p w14:paraId="3E19CEE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567" w:type="dxa"/>
            <w:noWrap/>
            <w:hideMark/>
          </w:tcPr>
          <w:p w14:paraId="7F23E51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p>
        </w:tc>
        <w:tc>
          <w:tcPr>
            <w:tcW w:w="993" w:type="dxa"/>
            <w:noWrap/>
            <w:hideMark/>
          </w:tcPr>
          <w:p w14:paraId="1F17E80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95</w:t>
            </w:r>
          </w:p>
        </w:tc>
        <w:tc>
          <w:tcPr>
            <w:tcW w:w="4677" w:type="dxa"/>
            <w:noWrap/>
            <w:hideMark/>
          </w:tcPr>
          <w:p w14:paraId="732C9A5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0,13(N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+ 0,13(N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+ 0,09(</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+ 0,09(</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36C7BEC7" w14:textId="77777777" w:rsidTr="00173398">
        <w:trPr>
          <w:trHeight w:val="313"/>
        </w:trPr>
        <w:tc>
          <w:tcPr>
            <w:tcW w:w="1170" w:type="dxa"/>
            <w:vMerge/>
            <w:hideMark/>
          </w:tcPr>
          <w:p w14:paraId="7528FA04"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400C629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362F0D8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-5,027</w:t>
            </w:r>
          </w:p>
        </w:tc>
        <w:tc>
          <w:tcPr>
            <w:tcW w:w="687" w:type="dxa"/>
            <w:noWrap/>
            <w:hideMark/>
          </w:tcPr>
          <w:p w14:paraId="4625CEC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62</w:t>
            </w:r>
          </w:p>
        </w:tc>
        <w:tc>
          <w:tcPr>
            <w:tcW w:w="567" w:type="dxa"/>
            <w:noWrap/>
            <w:hideMark/>
          </w:tcPr>
          <w:p w14:paraId="3379812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24</w:t>
            </w:r>
          </w:p>
        </w:tc>
        <w:tc>
          <w:tcPr>
            <w:tcW w:w="993" w:type="dxa"/>
            <w:noWrap/>
            <w:hideMark/>
          </w:tcPr>
          <w:p w14:paraId="575B9F9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14</w:t>
            </w:r>
          </w:p>
        </w:tc>
        <w:tc>
          <w:tcPr>
            <w:tcW w:w="4677" w:type="dxa"/>
            <w:noWrap/>
            <w:hideMark/>
          </w:tcPr>
          <w:p w14:paraId="71070E9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0,62(Ru) + 0,14(Cl) + 0,10 (Cl)</w:t>
            </w:r>
          </w:p>
        </w:tc>
      </w:tr>
      <w:tr w:rsidR="00173398" w:rsidRPr="00EC3933" w14:paraId="3CD05BF5" w14:textId="77777777" w:rsidTr="00173398">
        <w:trPr>
          <w:trHeight w:val="313"/>
        </w:trPr>
        <w:tc>
          <w:tcPr>
            <w:tcW w:w="1170" w:type="dxa"/>
            <w:vMerge w:val="restart"/>
            <w:noWrap/>
            <w:hideMark/>
          </w:tcPr>
          <w:p w14:paraId="27EE9EF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8</w:t>
            </w:r>
          </w:p>
        </w:tc>
        <w:tc>
          <w:tcPr>
            <w:tcW w:w="595" w:type="dxa"/>
            <w:noWrap/>
            <w:hideMark/>
          </w:tcPr>
          <w:p w14:paraId="0854B52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34B59F8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-3,204</w:t>
            </w:r>
          </w:p>
        </w:tc>
        <w:tc>
          <w:tcPr>
            <w:tcW w:w="687" w:type="dxa"/>
            <w:noWrap/>
            <w:hideMark/>
          </w:tcPr>
          <w:p w14:paraId="36B712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28480B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6F00EE6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11C7E60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+ 0,11(</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+ 0,11(</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5D1C03F7" w14:textId="77777777" w:rsidTr="00173398">
        <w:trPr>
          <w:trHeight w:val="313"/>
        </w:trPr>
        <w:tc>
          <w:tcPr>
            <w:tcW w:w="1170" w:type="dxa"/>
            <w:vMerge/>
            <w:hideMark/>
          </w:tcPr>
          <w:p w14:paraId="20648F70"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4CDF6F7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32C3EF6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-4,949</w:t>
            </w:r>
          </w:p>
        </w:tc>
        <w:tc>
          <w:tcPr>
            <w:tcW w:w="687" w:type="dxa"/>
            <w:noWrap/>
            <w:hideMark/>
          </w:tcPr>
          <w:p w14:paraId="21C47E6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61</w:t>
            </w:r>
          </w:p>
        </w:tc>
        <w:tc>
          <w:tcPr>
            <w:tcW w:w="567" w:type="dxa"/>
            <w:noWrap/>
            <w:hideMark/>
          </w:tcPr>
          <w:p w14:paraId="0A32783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27</w:t>
            </w:r>
          </w:p>
        </w:tc>
        <w:tc>
          <w:tcPr>
            <w:tcW w:w="993" w:type="dxa"/>
            <w:noWrap/>
            <w:hideMark/>
          </w:tcPr>
          <w:p w14:paraId="4D3B537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12</w:t>
            </w:r>
          </w:p>
        </w:tc>
        <w:tc>
          <w:tcPr>
            <w:tcW w:w="4677" w:type="dxa"/>
            <w:noWrap/>
            <w:hideMark/>
          </w:tcPr>
          <w:p w14:paraId="77FDC28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0,61(Ru) + 0,17(Cl) + 0,11(Cl)</w:t>
            </w:r>
          </w:p>
        </w:tc>
      </w:tr>
      <w:tr w:rsidR="00173398" w:rsidRPr="00EC3933" w14:paraId="7A68C04D" w14:textId="77777777" w:rsidTr="00173398">
        <w:trPr>
          <w:trHeight w:val="298"/>
        </w:trPr>
        <w:tc>
          <w:tcPr>
            <w:tcW w:w="1170" w:type="dxa"/>
            <w:vMerge w:val="restart"/>
            <w:noWrap/>
            <w:hideMark/>
          </w:tcPr>
          <w:p w14:paraId="16D0F59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9</w:t>
            </w:r>
          </w:p>
        </w:tc>
        <w:tc>
          <w:tcPr>
            <w:tcW w:w="595" w:type="dxa"/>
            <w:noWrap/>
            <w:hideMark/>
          </w:tcPr>
          <w:p w14:paraId="696B94E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5F3C27F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-3,465</w:t>
            </w:r>
          </w:p>
        </w:tc>
        <w:tc>
          <w:tcPr>
            <w:tcW w:w="687" w:type="dxa"/>
            <w:noWrap/>
            <w:hideMark/>
          </w:tcPr>
          <w:p w14:paraId="21D6754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3B5E7F0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333D40D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4FEE0CA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 (</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61C90C7F" w14:textId="77777777" w:rsidTr="00173398">
        <w:trPr>
          <w:trHeight w:val="313"/>
        </w:trPr>
        <w:tc>
          <w:tcPr>
            <w:tcW w:w="1170" w:type="dxa"/>
            <w:vMerge/>
            <w:hideMark/>
          </w:tcPr>
          <w:p w14:paraId="1FA6556B"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4B279EB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49FFEEA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-5,246</w:t>
            </w:r>
          </w:p>
        </w:tc>
        <w:tc>
          <w:tcPr>
            <w:tcW w:w="687" w:type="dxa"/>
            <w:noWrap/>
            <w:hideMark/>
          </w:tcPr>
          <w:p w14:paraId="7A743EC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64</w:t>
            </w:r>
          </w:p>
        </w:tc>
        <w:tc>
          <w:tcPr>
            <w:tcW w:w="567" w:type="dxa"/>
            <w:noWrap/>
            <w:hideMark/>
          </w:tcPr>
          <w:p w14:paraId="589979F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26</w:t>
            </w:r>
          </w:p>
        </w:tc>
        <w:tc>
          <w:tcPr>
            <w:tcW w:w="993" w:type="dxa"/>
            <w:noWrap/>
            <w:hideMark/>
          </w:tcPr>
          <w:p w14:paraId="12E9B82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p>
        </w:tc>
        <w:tc>
          <w:tcPr>
            <w:tcW w:w="4677" w:type="dxa"/>
            <w:noWrap/>
            <w:hideMark/>
          </w:tcPr>
          <w:p w14:paraId="2B4A707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0,64 (Ru) + 0,14 (Cl) + 0,12 (Cl)</w:t>
            </w:r>
          </w:p>
        </w:tc>
      </w:tr>
      <w:tr w:rsidR="00173398" w:rsidRPr="00EC3933" w14:paraId="79A9CC71" w14:textId="77777777" w:rsidTr="00173398">
        <w:trPr>
          <w:trHeight w:val="313"/>
        </w:trPr>
        <w:tc>
          <w:tcPr>
            <w:tcW w:w="1170" w:type="dxa"/>
            <w:vMerge w:val="restart"/>
            <w:noWrap/>
            <w:hideMark/>
          </w:tcPr>
          <w:p w14:paraId="78F155B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10</w:t>
            </w:r>
          </w:p>
        </w:tc>
        <w:tc>
          <w:tcPr>
            <w:tcW w:w="595" w:type="dxa"/>
            <w:noWrap/>
            <w:hideMark/>
          </w:tcPr>
          <w:p w14:paraId="5D72A87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12B6E79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-2,739</w:t>
            </w:r>
          </w:p>
        </w:tc>
        <w:tc>
          <w:tcPr>
            <w:tcW w:w="687" w:type="dxa"/>
            <w:noWrap/>
            <w:hideMark/>
          </w:tcPr>
          <w:p w14:paraId="0DDEF1A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p>
        </w:tc>
        <w:tc>
          <w:tcPr>
            <w:tcW w:w="567" w:type="dxa"/>
            <w:noWrap/>
            <w:hideMark/>
          </w:tcPr>
          <w:p w14:paraId="3CE897A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420F16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93</w:t>
            </w:r>
          </w:p>
        </w:tc>
        <w:tc>
          <w:tcPr>
            <w:tcW w:w="4677" w:type="dxa"/>
            <w:noWrap/>
            <w:hideMark/>
          </w:tcPr>
          <w:p w14:paraId="57F1FDF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0,12(N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+ 0,09 (</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+ 0,09(</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205CDB55" w14:textId="77777777" w:rsidTr="00173398">
        <w:trPr>
          <w:trHeight w:val="313"/>
        </w:trPr>
        <w:tc>
          <w:tcPr>
            <w:tcW w:w="1170" w:type="dxa"/>
            <w:vMerge/>
            <w:hideMark/>
          </w:tcPr>
          <w:p w14:paraId="0214FCB9"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7A2FE77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1ACF00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-4,357</w:t>
            </w:r>
          </w:p>
        </w:tc>
        <w:tc>
          <w:tcPr>
            <w:tcW w:w="687" w:type="dxa"/>
            <w:noWrap/>
            <w:hideMark/>
          </w:tcPr>
          <w:p w14:paraId="1265F58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48</w:t>
            </w:r>
          </w:p>
        </w:tc>
        <w:tc>
          <w:tcPr>
            <w:tcW w:w="567" w:type="dxa"/>
            <w:noWrap/>
            <w:hideMark/>
          </w:tcPr>
          <w:p w14:paraId="6C88188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19</w:t>
            </w:r>
          </w:p>
        </w:tc>
        <w:tc>
          <w:tcPr>
            <w:tcW w:w="993" w:type="dxa"/>
            <w:noWrap/>
            <w:hideMark/>
          </w:tcPr>
          <w:p w14:paraId="3C22A60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33</w:t>
            </w:r>
          </w:p>
        </w:tc>
        <w:tc>
          <w:tcPr>
            <w:tcW w:w="4677" w:type="dxa"/>
            <w:noWrap/>
            <w:hideMark/>
          </w:tcPr>
          <w:p w14:paraId="1848151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0,48 (Ru) + 0,11 (Cl) + 0,09 (Cl)</w:t>
            </w:r>
          </w:p>
        </w:tc>
      </w:tr>
      <w:tr w:rsidR="00173398" w:rsidRPr="00EC3933" w14:paraId="374C39E2" w14:textId="77777777" w:rsidTr="00173398">
        <w:trPr>
          <w:trHeight w:val="313"/>
        </w:trPr>
        <w:tc>
          <w:tcPr>
            <w:tcW w:w="1170" w:type="dxa"/>
            <w:vMerge w:val="restart"/>
            <w:noWrap/>
            <w:hideMark/>
          </w:tcPr>
          <w:p w14:paraId="2557218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lastRenderedPageBreak/>
              <w:t>C</w:t>
            </w:r>
            <w:r w:rsidRPr="00B135B2">
              <w:rPr>
                <w:rFonts w:ascii="Times New Roman" w:eastAsia="Times New Roman" w:hAnsi="Times New Roman" w:cs="Times New Roman"/>
                <w:color w:val="000000"/>
                <w:sz w:val="24"/>
                <w:szCs w:val="24"/>
                <w:vertAlign w:val="subscript"/>
                <w:lang w:eastAsia="fr-FR"/>
              </w:rPr>
              <w:t>11</w:t>
            </w:r>
            <w:r w:rsidRPr="00EC3933">
              <w:rPr>
                <w:rFonts w:ascii="Times New Roman" w:eastAsia="Times New Roman" w:hAnsi="Times New Roman" w:cs="Times New Roman"/>
                <w:color w:val="000000"/>
                <w:sz w:val="24"/>
                <w:szCs w:val="24"/>
                <w:lang w:eastAsia="fr-FR"/>
              </w:rPr>
              <w:t xml:space="preserve">        </w:t>
            </w:r>
          </w:p>
        </w:tc>
        <w:tc>
          <w:tcPr>
            <w:tcW w:w="595" w:type="dxa"/>
            <w:noWrap/>
            <w:hideMark/>
          </w:tcPr>
          <w:p w14:paraId="1AADDCC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1AFAD8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-2,907</w:t>
            </w:r>
          </w:p>
        </w:tc>
        <w:tc>
          <w:tcPr>
            <w:tcW w:w="687" w:type="dxa"/>
            <w:noWrap/>
            <w:hideMark/>
          </w:tcPr>
          <w:p w14:paraId="244F2CD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p>
        </w:tc>
        <w:tc>
          <w:tcPr>
            <w:tcW w:w="567" w:type="dxa"/>
            <w:noWrap/>
            <w:hideMark/>
          </w:tcPr>
          <w:p w14:paraId="0C78054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736E5D9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93</w:t>
            </w:r>
          </w:p>
        </w:tc>
        <w:tc>
          <w:tcPr>
            <w:tcW w:w="4677" w:type="dxa"/>
            <w:noWrap/>
            <w:hideMark/>
          </w:tcPr>
          <w:p w14:paraId="6C092E9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+ 0,09(</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+ 0,09 (</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152BB8FE" w14:textId="77777777" w:rsidTr="00173398">
        <w:trPr>
          <w:trHeight w:val="313"/>
        </w:trPr>
        <w:tc>
          <w:tcPr>
            <w:tcW w:w="1170" w:type="dxa"/>
            <w:vMerge/>
            <w:hideMark/>
          </w:tcPr>
          <w:p w14:paraId="0255586A"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1F2D8EA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31C6AD0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-4,529</w:t>
            </w:r>
          </w:p>
        </w:tc>
        <w:tc>
          <w:tcPr>
            <w:tcW w:w="687" w:type="dxa"/>
            <w:noWrap/>
            <w:hideMark/>
          </w:tcPr>
          <w:p w14:paraId="2DE9E3C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47</w:t>
            </w:r>
          </w:p>
        </w:tc>
        <w:tc>
          <w:tcPr>
            <w:tcW w:w="567" w:type="dxa"/>
            <w:noWrap/>
            <w:hideMark/>
          </w:tcPr>
          <w:p w14:paraId="00D32BA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19</w:t>
            </w:r>
          </w:p>
        </w:tc>
        <w:tc>
          <w:tcPr>
            <w:tcW w:w="993" w:type="dxa"/>
            <w:noWrap/>
            <w:hideMark/>
          </w:tcPr>
          <w:p w14:paraId="403E2C3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w:t>
            </w:r>
          </w:p>
        </w:tc>
        <w:tc>
          <w:tcPr>
            <w:tcW w:w="4677" w:type="dxa"/>
            <w:noWrap/>
            <w:hideMark/>
          </w:tcPr>
          <w:p w14:paraId="2C31FFB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0,47(Ru) + 0,10(Cl) + 0,10 (Cl)</w:t>
            </w:r>
          </w:p>
        </w:tc>
      </w:tr>
      <w:tr w:rsidR="00173398" w:rsidRPr="00EC3933" w14:paraId="74F8B564" w14:textId="77777777" w:rsidTr="00173398">
        <w:trPr>
          <w:trHeight w:val="313"/>
        </w:trPr>
        <w:tc>
          <w:tcPr>
            <w:tcW w:w="1170" w:type="dxa"/>
            <w:vMerge w:val="restart"/>
            <w:noWrap/>
            <w:hideMark/>
          </w:tcPr>
          <w:p w14:paraId="4964B3E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12</w:t>
            </w:r>
          </w:p>
        </w:tc>
        <w:tc>
          <w:tcPr>
            <w:tcW w:w="595" w:type="dxa"/>
            <w:noWrap/>
            <w:hideMark/>
          </w:tcPr>
          <w:p w14:paraId="37557CC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65A0C76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-3,454</w:t>
            </w:r>
          </w:p>
        </w:tc>
        <w:tc>
          <w:tcPr>
            <w:tcW w:w="687" w:type="dxa"/>
            <w:noWrap/>
            <w:hideMark/>
          </w:tcPr>
          <w:p w14:paraId="640F27A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34709B4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5F014DA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500BEFB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0,14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+ 0,11(</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+ 0,11(</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493A7DF8" w14:textId="77777777" w:rsidTr="00173398">
        <w:trPr>
          <w:trHeight w:val="313"/>
        </w:trPr>
        <w:tc>
          <w:tcPr>
            <w:tcW w:w="1170" w:type="dxa"/>
            <w:vMerge/>
            <w:hideMark/>
          </w:tcPr>
          <w:p w14:paraId="0453C314"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1C6F929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7F57406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-5,251</w:t>
            </w:r>
          </w:p>
        </w:tc>
        <w:tc>
          <w:tcPr>
            <w:tcW w:w="687" w:type="dxa"/>
            <w:noWrap/>
            <w:hideMark/>
          </w:tcPr>
          <w:p w14:paraId="514FC82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63</w:t>
            </w:r>
          </w:p>
        </w:tc>
        <w:tc>
          <w:tcPr>
            <w:tcW w:w="567" w:type="dxa"/>
            <w:noWrap/>
            <w:hideMark/>
          </w:tcPr>
          <w:p w14:paraId="7CBE544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26</w:t>
            </w:r>
          </w:p>
        </w:tc>
        <w:tc>
          <w:tcPr>
            <w:tcW w:w="993" w:type="dxa"/>
            <w:noWrap/>
            <w:hideMark/>
          </w:tcPr>
          <w:p w14:paraId="2CB55A3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4677" w:type="dxa"/>
            <w:noWrap/>
            <w:hideMark/>
          </w:tcPr>
          <w:p w14:paraId="445342E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0,63 (Ru) + 0,14(Cl) + 0,12 (Cl)</w:t>
            </w:r>
          </w:p>
        </w:tc>
      </w:tr>
      <w:tr w:rsidR="00173398" w:rsidRPr="00EC3933" w14:paraId="47A6BA5E" w14:textId="77777777" w:rsidTr="00173398">
        <w:trPr>
          <w:trHeight w:val="313"/>
        </w:trPr>
        <w:tc>
          <w:tcPr>
            <w:tcW w:w="1170" w:type="dxa"/>
            <w:vMerge w:val="restart"/>
            <w:noWrap/>
            <w:hideMark/>
          </w:tcPr>
          <w:p w14:paraId="63FF7C1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13</w:t>
            </w:r>
          </w:p>
        </w:tc>
        <w:tc>
          <w:tcPr>
            <w:tcW w:w="595" w:type="dxa"/>
            <w:noWrap/>
            <w:hideMark/>
          </w:tcPr>
          <w:p w14:paraId="5B47845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61AE157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-3,495</w:t>
            </w:r>
          </w:p>
        </w:tc>
        <w:tc>
          <w:tcPr>
            <w:tcW w:w="687" w:type="dxa"/>
            <w:noWrap/>
            <w:hideMark/>
          </w:tcPr>
          <w:p w14:paraId="6E795D3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63</w:t>
            </w:r>
          </w:p>
        </w:tc>
        <w:tc>
          <w:tcPr>
            <w:tcW w:w="567" w:type="dxa"/>
            <w:noWrap/>
            <w:hideMark/>
          </w:tcPr>
          <w:p w14:paraId="40FA57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26</w:t>
            </w:r>
          </w:p>
        </w:tc>
        <w:tc>
          <w:tcPr>
            <w:tcW w:w="993" w:type="dxa"/>
            <w:noWrap/>
            <w:hideMark/>
          </w:tcPr>
          <w:p w14:paraId="5EF61D7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4677" w:type="dxa"/>
            <w:noWrap/>
            <w:hideMark/>
          </w:tcPr>
          <w:p w14:paraId="22D45AA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0,16(N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57AA24A0" w14:textId="77777777" w:rsidTr="00173398">
        <w:trPr>
          <w:trHeight w:val="313"/>
        </w:trPr>
        <w:tc>
          <w:tcPr>
            <w:tcW w:w="1170" w:type="dxa"/>
            <w:vMerge/>
            <w:tcBorders>
              <w:bottom w:val="single" w:sz="18" w:space="0" w:color="auto"/>
            </w:tcBorders>
            <w:hideMark/>
          </w:tcPr>
          <w:p w14:paraId="62489218"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tcBorders>
              <w:bottom w:val="single" w:sz="18" w:space="0" w:color="auto"/>
            </w:tcBorders>
            <w:noWrap/>
            <w:hideMark/>
          </w:tcPr>
          <w:p w14:paraId="15199CC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tcBorders>
              <w:bottom w:val="single" w:sz="18" w:space="0" w:color="auto"/>
            </w:tcBorders>
            <w:noWrap/>
            <w:hideMark/>
          </w:tcPr>
          <w:p w14:paraId="12A0540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-5,308</w:t>
            </w:r>
          </w:p>
        </w:tc>
        <w:tc>
          <w:tcPr>
            <w:tcW w:w="687" w:type="dxa"/>
            <w:tcBorders>
              <w:bottom w:val="single" w:sz="18" w:space="0" w:color="auto"/>
            </w:tcBorders>
            <w:noWrap/>
            <w:hideMark/>
          </w:tcPr>
          <w:p w14:paraId="2BC3C92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p>
        </w:tc>
        <w:tc>
          <w:tcPr>
            <w:tcW w:w="567" w:type="dxa"/>
            <w:tcBorders>
              <w:bottom w:val="single" w:sz="18" w:space="0" w:color="auto"/>
            </w:tcBorders>
            <w:noWrap/>
            <w:hideMark/>
          </w:tcPr>
          <w:p w14:paraId="1108199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tcBorders>
              <w:bottom w:val="single" w:sz="18" w:space="0" w:color="auto"/>
            </w:tcBorders>
            <w:noWrap/>
            <w:hideMark/>
          </w:tcPr>
          <w:p w14:paraId="7ECA491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95</w:t>
            </w:r>
          </w:p>
        </w:tc>
        <w:tc>
          <w:tcPr>
            <w:tcW w:w="4677" w:type="dxa"/>
            <w:tcBorders>
              <w:bottom w:val="single" w:sz="18" w:space="0" w:color="auto"/>
            </w:tcBorders>
            <w:noWrap/>
            <w:hideMark/>
          </w:tcPr>
          <w:p w14:paraId="3163AB2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0,63(Ru) + 0,14(Cl) + 0,12(Cl)</w:t>
            </w:r>
          </w:p>
        </w:tc>
      </w:tr>
    </w:tbl>
    <w:p w14:paraId="354BFB12" w14:textId="77777777" w:rsidR="00173398" w:rsidRDefault="00173398" w:rsidP="00A547F9">
      <w:pPr>
        <w:jc w:val="both"/>
        <w:rPr>
          <w:rFonts w:ascii="Times New Roman" w:hAnsi="Times New Roman" w:cs="Times New Roman"/>
          <w:sz w:val="24"/>
        </w:rPr>
      </w:pPr>
    </w:p>
    <w:p w14:paraId="3EEBBF6D" w14:textId="77777777" w:rsidR="00173398" w:rsidRPr="00252A8A" w:rsidRDefault="00A07E3A" w:rsidP="00A547F9">
      <w:pPr>
        <w:jc w:val="both"/>
        <w:rPr>
          <w:rFonts w:ascii="Times New Roman" w:hAnsi="Times New Roman" w:cs="Times New Roman"/>
          <w:sz w:val="24"/>
          <w:lang w:val="en-US"/>
        </w:rPr>
      </w:pPr>
      <w:r w:rsidRPr="00252A8A">
        <w:rPr>
          <w:rFonts w:ascii="Times New Roman" w:hAnsi="Times New Roman" w:cs="Times New Roman"/>
          <w:sz w:val="24"/>
          <w:lang w:val="en-US"/>
        </w:rPr>
        <w:t>Interactions between two molecular entities take place between the boundary orbitals of these two entities. In the case of cancer therapy, interactions take place between the HOMO of the DNA and the LUMO of the complex. According to Kurita et al</w:t>
      </w:r>
      <w:r w:rsidR="00972E9E" w:rsidRPr="00252A8A">
        <w:rPr>
          <w:rFonts w:ascii="Times New Roman" w:hAnsi="Times New Roman" w:cs="Times New Roman"/>
          <w:sz w:val="24"/>
          <w:lang w:val="en-US"/>
        </w:rPr>
        <w:t xml:space="preserve"> </w:t>
      </w:r>
      <w:sdt>
        <w:sdtPr>
          <w:rPr>
            <w:rFonts w:ascii="Times New Roman" w:hAnsi="Times New Roman"/>
            <w:sz w:val="24"/>
            <w:szCs w:val="24"/>
          </w:rPr>
          <w:id w:val="-477686052"/>
          <w:citation/>
        </w:sdtPr>
        <w:sdtEndPr/>
        <w:sdtContent>
          <w:r w:rsidR="00972E9E" w:rsidRPr="00EC3933">
            <w:rPr>
              <w:rFonts w:ascii="Times New Roman" w:hAnsi="Times New Roman"/>
              <w:sz w:val="24"/>
              <w:szCs w:val="24"/>
            </w:rPr>
            <w:fldChar w:fldCharType="begin"/>
          </w:r>
          <w:r w:rsidR="00972E9E" w:rsidRPr="00252A8A">
            <w:rPr>
              <w:rFonts w:ascii="Times New Roman" w:hAnsi="Times New Roman"/>
              <w:sz w:val="24"/>
              <w:szCs w:val="24"/>
              <w:lang w:val="en-US"/>
            </w:rPr>
            <w:instrText xml:space="preserve">CITATION Kur00 \l 1036 </w:instrText>
          </w:r>
          <w:r w:rsidR="00972E9E" w:rsidRPr="00EC3933">
            <w:rPr>
              <w:rFonts w:ascii="Times New Roman" w:hAnsi="Times New Roman"/>
              <w:sz w:val="24"/>
              <w:szCs w:val="24"/>
            </w:rPr>
            <w:fldChar w:fldCharType="separate"/>
          </w:r>
          <w:r w:rsidR="0008214C" w:rsidRPr="0008214C">
            <w:rPr>
              <w:rFonts w:ascii="Times New Roman" w:hAnsi="Times New Roman"/>
              <w:noProof/>
              <w:sz w:val="24"/>
              <w:szCs w:val="24"/>
              <w:lang w:val="en-US"/>
            </w:rPr>
            <w:t>[25]</w:t>
          </w:r>
          <w:r w:rsidR="00972E9E" w:rsidRPr="00EC3933">
            <w:rPr>
              <w:rFonts w:ascii="Times New Roman" w:hAnsi="Times New Roman"/>
              <w:sz w:val="24"/>
              <w:szCs w:val="24"/>
            </w:rPr>
            <w:fldChar w:fldCharType="end"/>
          </w:r>
        </w:sdtContent>
      </w:sdt>
      <w:r w:rsidRPr="00252A8A">
        <w:rPr>
          <w:rFonts w:ascii="Times New Roman" w:hAnsi="Times New Roman" w:cs="Times New Roman"/>
          <w:sz w:val="24"/>
          <w:lang w:val="en-US"/>
        </w:rPr>
        <w:t>, the DNA responsible for cytotoxicity is the Cytosine-Guanine/Cytosine-Guanine (CG/CG) pair, whose HOMO energy is -1.27 eV. DNA will interact with the complex whose LUMO energy value is closest to that of the HOMO of the CG/CG pair. The order of LUMO energy (E</w:t>
      </w:r>
      <w:r w:rsidRPr="00252A8A">
        <w:rPr>
          <w:rFonts w:ascii="Times New Roman" w:hAnsi="Times New Roman" w:cs="Times New Roman"/>
          <w:sz w:val="24"/>
          <w:vertAlign w:val="subscript"/>
          <w:lang w:val="en-US"/>
        </w:rPr>
        <w:t>L</w:t>
      </w:r>
      <w:r w:rsidRPr="00252A8A">
        <w:rPr>
          <w:rFonts w:ascii="Times New Roman" w:hAnsi="Times New Roman" w:cs="Times New Roman"/>
          <w:sz w:val="24"/>
          <w:lang w:val="en-US"/>
        </w:rPr>
        <w:t>) values of the compounds studied is as follows (Table 6</w:t>
      </w:r>
      <w:proofErr w:type="gramStart"/>
      <w:r w:rsidRPr="00252A8A">
        <w:rPr>
          <w:rFonts w:ascii="Times New Roman" w:hAnsi="Times New Roman" w:cs="Times New Roman"/>
          <w:sz w:val="24"/>
          <w:lang w:val="en-US"/>
        </w:rPr>
        <w:t>) :</w:t>
      </w:r>
      <w:proofErr w:type="gramEnd"/>
    </w:p>
    <w:p w14:paraId="751B82EC" w14:textId="77777777" w:rsidR="00A07E3A" w:rsidRPr="00252A8A" w:rsidRDefault="00A07E3A" w:rsidP="00A07E3A">
      <w:pPr>
        <w:spacing w:line="360" w:lineRule="auto"/>
        <w:jc w:val="both"/>
        <w:rPr>
          <w:rFonts w:ascii="Times New Roman" w:hAnsi="Times New Roman" w:cs="Times New Roman"/>
          <w:i/>
          <w:sz w:val="24"/>
          <w:szCs w:val="24"/>
          <w:lang w:val="en-US"/>
        </w:rPr>
      </w:pPr>
      <w:r w:rsidRPr="00252A8A">
        <w:rPr>
          <w:rFonts w:ascii="Times New Roman" w:hAnsi="Times New Roman"/>
          <w:i/>
          <w:sz w:val="24"/>
          <w:szCs w:val="24"/>
          <w:lang w:val="en-US"/>
        </w:rPr>
        <w:t>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5</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6</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4</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13</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3</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9</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12</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2</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7</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8</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11</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10</w:t>
      </w:r>
      <w:r w:rsidRPr="00252A8A">
        <w:rPr>
          <w:rFonts w:ascii="Times New Roman" w:hAnsi="Times New Roman"/>
          <w:i/>
          <w:sz w:val="24"/>
          <w:szCs w:val="24"/>
          <w:lang w:val="en-US"/>
        </w:rPr>
        <w:t>)</w:t>
      </w:r>
    </w:p>
    <w:p w14:paraId="3B7A9F21"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Compounds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6</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xml:space="preserve"> will interact faster with DNA than the reference compound </w:t>
      </w:r>
      <w:r w:rsidRPr="00A07E3A">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(compound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w:t>
      </w:r>
    </w:p>
    <w:p w14:paraId="6A379784"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In addition to LUMO energy, we were interested in the energy gap between HOMO and LUMO of the compounds. The recorded energy gap values allow us to establish the following order of </w:t>
      </w:r>
      <w:proofErr w:type="gramStart"/>
      <w:r w:rsidRPr="00252A8A">
        <w:rPr>
          <w:rFonts w:ascii="Times New Roman" w:hAnsi="Times New Roman" w:cs="Times New Roman"/>
          <w:sz w:val="24"/>
          <w:lang w:val="en-US"/>
        </w:rPr>
        <w:t>reactivity :</w:t>
      </w:r>
      <w:proofErr w:type="gramEnd"/>
    </w:p>
    <w:p w14:paraId="71BC9DAF" w14:textId="77777777" w:rsidR="00A07E3A" w:rsidRPr="00252A8A" w:rsidRDefault="00A07E3A" w:rsidP="00A07E3A">
      <w:pPr>
        <w:rPr>
          <w:rFonts w:ascii="Times New Roman" w:hAnsi="Times New Roman" w:cs="Times New Roman"/>
          <w:b/>
          <w:i/>
          <w:sz w:val="24"/>
          <w:szCs w:val="24"/>
          <w:vertAlign w:val="subscript"/>
          <w:lang w:val="en-US"/>
        </w:rPr>
      </w:pPr>
      <w:r w:rsidRPr="00252A8A">
        <w:rPr>
          <w:rFonts w:ascii="Times New Roman" w:hAnsi="Times New Roman" w:cs="Times New Roman"/>
          <w:b/>
          <w:i/>
          <w:sz w:val="24"/>
          <w:szCs w:val="24"/>
          <w:lang w:val="en-US"/>
        </w:rPr>
        <w:t>C</w:t>
      </w:r>
      <w:r w:rsidRPr="00252A8A">
        <w:rPr>
          <w:rFonts w:ascii="Times New Roman" w:hAnsi="Times New Roman" w:cs="Times New Roman"/>
          <w:b/>
          <w:i/>
          <w:sz w:val="24"/>
          <w:szCs w:val="24"/>
          <w:vertAlign w:val="subscript"/>
          <w:lang w:val="en-US"/>
        </w:rPr>
        <w:t>10</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8</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6</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9</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5</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7</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 xml:space="preserve">4 </w:t>
      </w:r>
    </w:p>
    <w:p w14:paraId="6BFA30A4"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Table </w:t>
      </w:r>
      <w:proofErr w:type="gramStart"/>
      <w:r w:rsidRPr="00252A8A">
        <w:rPr>
          <w:rFonts w:ascii="Times New Roman" w:hAnsi="Times New Roman" w:cs="Times New Roman"/>
          <w:b/>
          <w:sz w:val="24"/>
          <w:lang w:val="en-US"/>
        </w:rPr>
        <w:t>6 :</w:t>
      </w:r>
      <w:proofErr w:type="gramEnd"/>
      <w:r w:rsidRPr="00252A8A">
        <w:rPr>
          <w:rFonts w:ascii="Times New Roman" w:hAnsi="Times New Roman" w:cs="Times New Roman"/>
          <w:sz w:val="24"/>
          <w:lang w:val="en-US"/>
        </w:rPr>
        <w:t xml:space="preserve"> Global reactivity parameters of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w:t>
      </w:r>
    </w:p>
    <w:tbl>
      <w:tblPr>
        <w:tblStyle w:val="PlainTable4"/>
        <w:tblW w:w="8618" w:type="dxa"/>
        <w:tblLook w:val="04A0" w:firstRow="1" w:lastRow="0" w:firstColumn="1" w:lastColumn="0" w:noHBand="0" w:noVBand="1"/>
      </w:tblPr>
      <w:tblGrid>
        <w:gridCol w:w="1463"/>
        <w:gridCol w:w="1431"/>
        <w:gridCol w:w="1431"/>
        <w:gridCol w:w="1431"/>
        <w:gridCol w:w="1431"/>
        <w:gridCol w:w="1431"/>
      </w:tblGrid>
      <w:tr w:rsidR="00A07E3A" w:rsidRPr="00EC3933" w14:paraId="07DD73C6" w14:textId="77777777" w:rsidTr="00BA6B72">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tcBorders>
              <w:top w:val="single" w:sz="18" w:space="0" w:color="auto"/>
              <w:bottom w:val="single" w:sz="18" w:space="0" w:color="auto"/>
            </w:tcBorders>
            <w:noWrap/>
            <w:hideMark/>
          </w:tcPr>
          <w:p w14:paraId="7828FD55" w14:textId="77777777" w:rsidR="00A07E3A" w:rsidRPr="00EC3933" w:rsidRDefault="009F5B8B" w:rsidP="00BA6B72">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Compounds</w:t>
            </w:r>
          </w:p>
        </w:tc>
        <w:tc>
          <w:tcPr>
            <w:tcW w:w="1431" w:type="dxa"/>
            <w:tcBorders>
              <w:top w:val="single" w:sz="18" w:space="0" w:color="auto"/>
              <w:bottom w:val="single" w:sz="18" w:space="0" w:color="auto"/>
            </w:tcBorders>
            <w:noWrap/>
            <w:hideMark/>
          </w:tcPr>
          <w:p w14:paraId="578BAC86"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fr-FR"/>
              </w:rPr>
            </w:pPr>
            <w:proofErr w:type="spellStart"/>
            <w:r w:rsidRPr="00EC3933">
              <w:rPr>
                <w:rFonts w:ascii="Times New Roman" w:eastAsia="Times New Roman" w:hAnsi="Times New Roman" w:cs="Times New Roman"/>
                <w:i/>
                <w:iCs/>
                <w:color w:val="000000"/>
                <w:sz w:val="24"/>
                <w:szCs w:val="24"/>
                <w:lang w:eastAsia="fr-FR"/>
              </w:rPr>
              <w:t>E</w:t>
            </w:r>
            <w:r w:rsidRPr="00EC3933">
              <w:rPr>
                <w:rFonts w:ascii="Times New Roman" w:eastAsia="Times New Roman" w:hAnsi="Times New Roman" w:cs="Times New Roman"/>
                <w:i/>
                <w:iCs/>
                <w:color w:val="000000"/>
                <w:sz w:val="24"/>
                <w:szCs w:val="24"/>
                <w:vertAlign w:val="subscript"/>
                <w:lang w:eastAsia="fr-FR"/>
              </w:rPr>
              <w:t>homo</w:t>
            </w:r>
            <w:proofErr w:type="spellEnd"/>
            <w:r w:rsidRPr="00EC3933">
              <w:rPr>
                <w:rFonts w:ascii="Times New Roman" w:eastAsia="Times New Roman" w:hAnsi="Times New Roman" w:cs="Times New Roman"/>
                <w:color w:val="000000"/>
                <w:sz w:val="24"/>
                <w:szCs w:val="24"/>
                <w:vertAlign w:val="subscript"/>
                <w:lang w:eastAsia="fr-FR"/>
              </w:rPr>
              <w:t xml:space="preserve"> </w:t>
            </w:r>
          </w:p>
        </w:tc>
        <w:tc>
          <w:tcPr>
            <w:tcW w:w="1431" w:type="dxa"/>
            <w:tcBorders>
              <w:top w:val="single" w:sz="18" w:space="0" w:color="auto"/>
              <w:bottom w:val="single" w:sz="18" w:space="0" w:color="auto"/>
            </w:tcBorders>
            <w:noWrap/>
            <w:hideMark/>
          </w:tcPr>
          <w:p w14:paraId="24667A41"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sidRPr="00EC3933">
              <w:rPr>
                <w:rFonts w:ascii="Times New Roman" w:eastAsia="Times New Roman" w:hAnsi="Times New Roman" w:cs="Times New Roman"/>
                <w:color w:val="000000"/>
                <w:sz w:val="24"/>
                <w:szCs w:val="24"/>
                <w:lang w:eastAsia="fr-FR"/>
              </w:rPr>
              <w:t>E</w:t>
            </w:r>
            <w:r w:rsidRPr="00EC3933">
              <w:rPr>
                <w:rFonts w:ascii="Times New Roman" w:eastAsia="Times New Roman" w:hAnsi="Times New Roman" w:cs="Times New Roman"/>
                <w:i/>
                <w:iCs/>
                <w:color w:val="000000"/>
                <w:sz w:val="24"/>
                <w:szCs w:val="24"/>
                <w:vertAlign w:val="subscript"/>
                <w:lang w:eastAsia="fr-FR"/>
              </w:rPr>
              <w:t>lumo</w:t>
            </w:r>
            <w:proofErr w:type="spellEnd"/>
          </w:p>
        </w:tc>
        <w:tc>
          <w:tcPr>
            <w:tcW w:w="1431" w:type="dxa"/>
            <w:tcBorders>
              <w:top w:val="single" w:sz="18" w:space="0" w:color="auto"/>
              <w:bottom w:val="single" w:sz="18" w:space="0" w:color="auto"/>
            </w:tcBorders>
            <w:noWrap/>
            <w:hideMark/>
          </w:tcPr>
          <w:p w14:paraId="0A6CE6D5"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ΔE</w:t>
            </w:r>
          </w:p>
        </w:tc>
        <w:tc>
          <w:tcPr>
            <w:tcW w:w="1431" w:type="dxa"/>
            <w:tcBorders>
              <w:top w:val="single" w:sz="18" w:space="0" w:color="auto"/>
              <w:bottom w:val="single" w:sz="18" w:space="0" w:color="auto"/>
            </w:tcBorders>
            <w:noWrap/>
            <w:hideMark/>
          </w:tcPr>
          <w:p w14:paraId="0EE03D58"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µ( -χ)</w:t>
            </w:r>
          </w:p>
        </w:tc>
        <w:tc>
          <w:tcPr>
            <w:tcW w:w="1431" w:type="dxa"/>
            <w:tcBorders>
              <w:top w:val="single" w:sz="18" w:space="0" w:color="auto"/>
              <w:bottom w:val="single" w:sz="18" w:space="0" w:color="auto"/>
            </w:tcBorders>
            <w:noWrap/>
            <w:hideMark/>
          </w:tcPr>
          <w:p w14:paraId="4B9E02C7"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η</w:t>
            </w:r>
          </w:p>
        </w:tc>
      </w:tr>
      <w:tr w:rsidR="00A07E3A" w:rsidRPr="00EC3933" w14:paraId="31C2FC33"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tcBorders>
              <w:top w:val="single" w:sz="18" w:space="0" w:color="auto"/>
            </w:tcBorders>
            <w:noWrap/>
            <w:hideMark/>
          </w:tcPr>
          <w:p w14:paraId="55AF207C"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w:t>
            </w:r>
          </w:p>
        </w:tc>
        <w:tc>
          <w:tcPr>
            <w:tcW w:w="1431" w:type="dxa"/>
            <w:tcBorders>
              <w:top w:val="single" w:sz="18" w:space="0" w:color="auto"/>
            </w:tcBorders>
            <w:noWrap/>
            <w:hideMark/>
          </w:tcPr>
          <w:p w14:paraId="3A7E1FAC"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348</w:t>
            </w:r>
          </w:p>
        </w:tc>
        <w:tc>
          <w:tcPr>
            <w:tcW w:w="1431" w:type="dxa"/>
            <w:tcBorders>
              <w:top w:val="single" w:sz="18" w:space="0" w:color="auto"/>
            </w:tcBorders>
            <w:noWrap/>
            <w:hideMark/>
          </w:tcPr>
          <w:p w14:paraId="1391CF2C"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494</w:t>
            </w:r>
          </w:p>
        </w:tc>
        <w:tc>
          <w:tcPr>
            <w:tcW w:w="1431" w:type="dxa"/>
            <w:tcBorders>
              <w:top w:val="single" w:sz="18" w:space="0" w:color="auto"/>
            </w:tcBorders>
            <w:noWrap/>
            <w:hideMark/>
          </w:tcPr>
          <w:p w14:paraId="5BC57B9D"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854</w:t>
            </w:r>
          </w:p>
        </w:tc>
        <w:tc>
          <w:tcPr>
            <w:tcW w:w="1431" w:type="dxa"/>
            <w:tcBorders>
              <w:top w:val="single" w:sz="18" w:space="0" w:color="auto"/>
            </w:tcBorders>
            <w:noWrap/>
            <w:hideMark/>
          </w:tcPr>
          <w:p w14:paraId="42240B7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421</w:t>
            </w:r>
          </w:p>
        </w:tc>
        <w:tc>
          <w:tcPr>
            <w:tcW w:w="1431" w:type="dxa"/>
            <w:tcBorders>
              <w:top w:val="single" w:sz="18" w:space="0" w:color="auto"/>
            </w:tcBorders>
            <w:noWrap/>
            <w:hideMark/>
          </w:tcPr>
          <w:p w14:paraId="7BD83DAC"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854</w:t>
            </w:r>
          </w:p>
        </w:tc>
      </w:tr>
      <w:tr w:rsidR="00A07E3A" w:rsidRPr="00EC3933" w14:paraId="0C487577"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20520F2A"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2</w:t>
            </w:r>
          </w:p>
        </w:tc>
        <w:tc>
          <w:tcPr>
            <w:tcW w:w="1431" w:type="dxa"/>
            <w:noWrap/>
            <w:hideMark/>
          </w:tcPr>
          <w:p w14:paraId="071C818C"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233</w:t>
            </w:r>
          </w:p>
        </w:tc>
        <w:tc>
          <w:tcPr>
            <w:tcW w:w="1431" w:type="dxa"/>
            <w:noWrap/>
            <w:hideMark/>
          </w:tcPr>
          <w:p w14:paraId="6BA28FAE"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386</w:t>
            </w:r>
          </w:p>
        </w:tc>
        <w:tc>
          <w:tcPr>
            <w:tcW w:w="1431" w:type="dxa"/>
            <w:noWrap/>
            <w:hideMark/>
          </w:tcPr>
          <w:p w14:paraId="566EEC69"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847</w:t>
            </w:r>
          </w:p>
        </w:tc>
        <w:tc>
          <w:tcPr>
            <w:tcW w:w="1431" w:type="dxa"/>
            <w:noWrap/>
            <w:hideMark/>
          </w:tcPr>
          <w:p w14:paraId="78706F0D"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310</w:t>
            </w:r>
          </w:p>
        </w:tc>
        <w:tc>
          <w:tcPr>
            <w:tcW w:w="1431" w:type="dxa"/>
            <w:noWrap/>
            <w:hideMark/>
          </w:tcPr>
          <w:p w14:paraId="0C61500B"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847</w:t>
            </w:r>
          </w:p>
        </w:tc>
      </w:tr>
      <w:tr w:rsidR="00A07E3A" w:rsidRPr="00EC3933" w14:paraId="3BB93F07"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52CF03F0"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3</w:t>
            </w:r>
          </w:p>
        </w:tc>
        <w:tc>
          <w:tcPr>
            <w:tcW w:w="1431" w:type="dxa"/>
            <w:noWrap/>
            <w:hideMark/>
          </w:tcPr>
          <w:p w14:paraId="6AD6E062"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286</w:t>
            </w:r>
          </w:p>
        </w:tc>
        <w:tc>
          <w:tcPr>
            <w:tcW w:w="1431" w:type="dxa"/>
            <w:noWrap/>
            <w:hideMark/>
          </w:tcPr>
          <w:p w14:paraId="506AF368"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478</w:t>
            </w:r>
          </w:p>
        </w:tc>
        <w:tc>
          <w:tcPr>
            <w:tcW w:w="1431" w:type="dxa"/>
            <w:noWrap/>
            <w:hideMark/>
          </w:tcPr>
          <w:p w14:paraId="3208B48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808</w:t>
            </w:r>
          </w:p>
        </w:tc>
        <w:tc>
          <w:tcPr>
            <w:tcW w:w="1431" w:type="dxa"/>
            <w:noWrap/>
            <w:hideMark/>
          </w:tcPr>
          <w:p w14:paraId="1302470F"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382</w:t>
            </w:r>
          </w:p>
        </w:tc>
        <w:tc>
          <w:tcPr>
            <w:tcW w:w="1431" w:type="dxa"/>
            <w:noWrap/>
            <w:hideMark/>
          </w:tcPr>
          <w:p w14:paraId="596CBDC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808</w:t>
            </w:r>
          </w:p>
        </w:tc>
      </w:tr>
      <w:tr w:rsidR="00A07E3A" w:rsidRPr="00EC3933" w14:paraId="755962E0" w14:textId="77777777" w:rsidTr="00BA6B72">
        <w:trPr>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4CB3D12D"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4</w:t>
            </w:r>
          </w:p>
        </w:tc>
        <w:tc>
          <w:tcPr>
            <w:tcW w:w="1431" w:type="dxa"/>
            <w:noWrap/>
            <w:hideMark/>
          </w:tcPr>
          <w:p w14:paraId="296C78D3"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547</w:t>
            </w:r>
          </w:p>
        </w:tc>
        <w:tc>
          <w:tcPr>
            <w:tcW w:w="1431" w:type="dxa"/>
            <w:noWrap/>
            <w:hideMark/>
          </w:tcPr>
          <w:p w14:paraId="41640973"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546</w:t>
            </w:r>
          </w:p>
        </w:tc>
        <w:tc>
          <w:tcPr>
            <w:tcW w:w="1431" w:type="dxa"/>
            <w:noWrap/>
            <w:hideMark/>
          </w:tcPr>
          <w:p w14:paraId="35CB4F9A"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001</w:t>
            </w:r>
          </w:p>
        </w:tc>
        <w:tc>
          <w:tcPr>
            <w:tcW w:w="1431" w:type="dxa"/>
            <w:noWrap/>
            <w:hideMark/>
          </w:tcPr>
          <w:p w14:paraId="53B9A415"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547</w:t>
            </w:r>
          </w:p>
        </w:tc>
        <w:tc>
          <w:tcPr>
            <w:tcW w:w="1431" w:type="dxa"/>
            <w:noWrap/>
            <w:hideMark/>
          </w:tcPr>
          <w:p w14:paraId="13D88B01"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001</w:t>
            </w:r>
          </w:p>
        </w:tc>
      </w:tr>
      <w:tr w:rsidR="00A07E3A" w:rsidRPr="00EC3933" w14:paraId="110F09B4" w14:textId="77777777" w:rsidTr="00BA6B7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1333074"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5</w:t>
            </w:r>
          </w:p>
        </w:tc>
        <w:tc>
          <w:tcPr>
            <w:tcW w:w="1431" w:type="dxa"/>
            <w:noWrap/>
            <w:hideMark/>
          </w:tcPr>
          <w:p w14:paraId="23D67609"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699</w:t>
            </w:r>
          </w:p>
        </w:tc>
        <w:tc>
          <w:tcPr>
            <w:tcW w:w="1431" w:type="dxa"/>
            <w:noWrap/>
            <w:hideMark/>
          </w:tcPr>
          <w:p w14:paraId="757AEAF8"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889</w:t>
            </w:r>
          </w:p>
        </w:tc>
        <w:tc>
          <w:tcPr>
            <w:tcW w:w="1431" w:type="dxa"/>
            <w:noWrap/>
            <w:hideMark/>
          </w:tcPr>
          <w:p w14:paraId="07951E2D"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810</w:t>
            </w:r>
          </w:p>
        </w:tc>
        <w:tc>
          <w:tcPr>
            <w:tcW w:w="1431" w:type="dxa"/>
            <w:noWrap/>
            <w:hideMark/>
          </w:tcPr>
          <w:p w14:paraId="7EB359C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794</w:t>
            </w:r>
          </w:p>
        </w:tc>
        <w:tc>
          <w:tcPr>
            <w:tcW w:w="1431" w:type="dxa"/>
            <w:noWrap/>
            <w:hideMark/>
          </w:tcPr>
          <w:p w14:paraId="4187C7F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810</w:t>
            </w:r>
          </w:p>
        </w:tc>
      </w:tr>
      <w:tr w:rsidR="00A07E3A" w:rsidRPr="00EC3933" w14:paraId="39BFAD1B"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8F3EFFF"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6</w:t>
            </w:r>
          </w:p>
        </w:tc>
        <w:tc>
          <w:tcPr>
            <w:tcW w:w="1431" w:type="dxa"/>
            <w:noWrap/>
            <w:hideMark/>
          </w:tcPr>
          <w:p w14:paraId="114AC68E"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650</w:t>
            </w:r>
          </w:p>
        </w:tc>
        <w:tc>
          <w:tcPr>
            <w:tcW w:w="1431" w:type="dxa"/>
            <w:noWrap/>
            <w:hideMark/>
          </w:tcPr>
          <w:p w14:paraId="7CB002E9"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882</w:t>
            </w:r>
          </w:p>
        </w:tc>
        <w:tc>
          <w:tcPr>
            <w:tcW w:w="1431" w:type="dxa"/>
            <w:noWrap/>
            <w:hideMark/>
          </w:tcPr>
          <w:p w14:paraId="076C8FDF"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768</w:t>
            </w:r>
          </w:p>
        </w:tc>
        <w:tc>
          <w:tcPr>
            <w:tcW w:w="1431" w:type="dxa"/>
            <w:noWrap/>
            <w:hideMark/>
          </w:tcPr>
          <w:p w14:paraId="6AD80ECA"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766</w:t>
            </w:r>
          </w:p>
        </w:tc>
        <w:tc>
          <w:tcPr>
            <w:tcW w:w="1431" w:type="dxa"/>
            <w:noWrap/>
            <w:hideMark/>
          </w:tcPr>
          <w:p w14:paraId="7DBC3EBC"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768</w:t>
            </w:r>
          </w:p>
        </w:tc>
      </w:tr>
      <w:tr w:rsidR="00A07E3A" w:rsidRPr="00EC3933" w14:paraId="5D6B6F98" w14:textId="77777777" w:rsidTr="00BA6B7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960B390"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7</w:t>
            </w:r>
          </w:p>
        </w:tc>
        <w:tc>
          <w:tcPr>
            <w:tcW w:w="1431" w:type="dxa"/>
            <w:noWrap/>
            <w:hideMark/>
          </w:tcPr>
          <w:p w14:paraId="5DD54B1E"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027</w:t>
            </w:r>
          </w:p>
        </w:tc>
        <w:tc>
          <w:tcPr>
            <w:tcW w:w="1431" w:type="dxa"/>
            <w:noWrap/>
            <w:hideMark/>
          </w:tcPr>
          <w:p w14:paraId="5AAF936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215</w:t>
            </w:r>
          </w:p>
        </w:tc>
        <w:tc>
          <w:tcPr>
            <w:tcW w:w="1431" w:type="dxa"/>
            <w:noWrap/>
            <w:hideMark/>
          </w:tcPr>
          <w:p w14:paraId="1CB646D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812</w:t>
            </w:r>
          </w:p>
        </w:tc>
        <w:tc>
          <w:tcPr>
            <w:tcW w:w="1431" w:type="dxa"/>
            <w:noWrap/>
            <w:hideMark/>
          </w:tcPr>
          <w:p w14:paraId="17C83B9D"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121</w:t>
            </w:r>
          </w:p>
        </w:tc>
        <w:tc>
          <w:tcPr>
            <w:tcW w:w="1431" w:type="dxa"/>
            <w:noWrap/>
            <w:hideMark/>
          </w:tcPr>
          <w:p w14:paraId="77A3AE87"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812</w:t>
            </w:r>
          </w:p>
        </w:tc>
      </w:tr>
      <w:tr w:rsidR="00A07E3A" w:rsidRPr="00EC3933" w14:paraId="69EECC6B"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7DA5127A"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8</w:t>
            </w:r>
          </w:p>
        </w:tc>
        <w:tc>
          <w:tcPr>
            <w:tcW w:w="1431" w:type="dxa"/>
            <w:noWrap/>
            <w:hideMark/>
          </w:tcPr>
          <w:p w14:paraId="40C2C09D"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949</w:t>
            </w:r>
          </w:p>
        </w:tc>
        <w:tc>
          <w:tcPr>
            <w:tcW w:w="1431" w:type="dxa"/>
            <w:noWrap/>
            <w:hideMark/>
          </w:tcPr>
          <w:p w14:paraId="0A642F44"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204</w:t>
            </w:r>
          </w:p>
        </w:tc>
        <w:tc>
          <w:tcPr>
            <w:tcW w:w="1431" w:type="dxa"/>
            <w:noWrap/>
            <w:hideMark/>
          </w:tcPr>
          <w:p w14:paraId="4075EA37"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745</w:t>
            </w:r>
          </w:p>
        </w:tc>
        <w:tc>
          <w:tcPr>
            <w:tcW w:w="1431" w:type="dxa"/>
            <w:noWrap/>
            <w:hideMark/>
          </w:tcPr>
          <w:p w14:paraId="06A727C3"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077</w:t>
            </w:r>
          </w:p>
        </w:tc>
        <w:tc>
          <w:tcPr>
            <w:tcW w:w="1431" w:type="dxa"/>
            <w:noWrap/>
            <w:hideMark/>
          </w:tcPr>
          <w:p w14:paraId="55AD06E8"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745</w:t>
            </w:r>
          </w:p>
        </w:tc>
      </w:tr>
      <w:tr w:rsidR="00A07E3A" w:rsidRPr="00EC3933" w14:paraId="6E4330A4"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925126C"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9</w:t>
            </w:r>
          </w:p>
        </w:tc>
        <w:tc>
          <w:tcPr>
            <w:tcW w:w="1431" w:type="dxa"/>
            <w:noWrap/>
            <w:hideMark/>
          </w:tcPr>
          <w:p w14:paraId="6E405BC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246</w:t>
            </w:r>
          </w:p>
        </w:tc>
        <w:tc>
          <w:tcPr>
            <w:tcW w:w="1431" w:type="dxa"/>
            <w:noWrap/>
            <w:hideMark/>
          </w:tcPr>
          <w:p w14:paraId="360DB10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465</w:t>
            </w:r>
          </w:p>
        </w:tc>
        <w:tc>
          <w:tcPr>
            <w:tcW w:w="1431" w:type="dxa"/>
            <w:noWrap/>
            <w:hideMark/>
          </w:tcPr>
          <w:p w14:paraId="464CCA7B"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781</w:t>
            </w:r>
          </w:p>
        </w:tc>
        <w:tc>
          <w:tcPr>
            <w:tcW w:w="1431" w:type="dxa"/>
            <w:noWrap/>
            <w:hideMark/>
          </w:tcPr>
          <w:p w14:paraId="0B00BD5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356</w:t>
            </w:r>
          </w:p>
        </w:tc>
        <w:tc>
          <w:tcPr>
            <w:tcW w:w="1431" w:type="dxa"/>
            <w:noWrap/>
            <w:hideMark/>
          </w:tcPr>
          <w:p w14:paraId="366C27E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781</w:t>
            </w:r>
          </w:p>
        </w:tc>
      </w:tr>
      <w:tr w:rsidR="00A07E3A" w:rsidRPr="00EC3933" w14:paraId="6021503B" w14:textId="77777777" w:rsidTr="00BA6B72">
        <w:trPr>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22ADE31D"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10</w:t>
            </w:r>
          </w:p>
        </w:tc>
        <w:tc>
          <w:tcPr>
            <w:tcW w:w="1431" w:type="dxa"/>
            <w:noWrap/>
            <w:hideMark/>
          </w:tcPr>
          <w:p w14:paraId="03EE99CB"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357</w:t>
            </w:r>
          </w:p>
        </w:tc>
        <w:tc>
          <w:tcPr>
            <w:tcW w:w="1431" w:type="dxa"/>
            <w:noWrap/>
            <w:hideMark/>
          </w:tcPr>
          <w:p w14:paraId="738EB472"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739</w:t>
            </w:r>
          </w:p>
        </w:tc>
        <w:tc>
          <w:tcPr>
            <w:tcW w:w="1431" w:type="dxa"/>
            <w:noWrap/>
            <w:hideMark/>
          </w:tcPr>
          <w:p w14:paraId="44AD5FFE"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618</w:t>
            </w:r>
          </w:p>
        </w:tc>
        <w:tc>
          <w:tcPr>
            <w:tcW w:w="1431" w:type="dxa"/>
            <w:noWrap/>
            <w:hideMark/>
          </w:tcPr>
          <w:p w14:paraId="4A486060"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548</w:t>
            </w:r>
          </w:p>
        </w:tc>
        <w:tc>
          <w:tcPr>
            <w:tcW w:w="1431" w:type="dxa"/>
            <w:noWrap/>
            <w:hideMark/>
          </w:tcPr>
          <w:p w14:paraId="55A61931"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618</w:t>
            </w:r>
          </w:p>
        </w:tc>
      </w:tr>
      <w:tr w:rsidR="00A07E3A" w:rsidRPr="00EC3933" w14:paraId="293B3297"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790FC2B1"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lastRenderedPageBreak/>
              <w:t>C</w:t>
            </w:r>
            <w:r w:rsidRPr="00B135B2">
              <w:rPr>
                <w:rFonts w:ascii="Times New Roman" w:eastAsia="Times New Roman" w:hAnsi="Times New Roman" w:cs="Times New Roman"/>
                <w:color w:val="000000"/>
                <w:sz w:val="24"/>
                <w:szCs w:val="24"/>
                <w:vertAlign w:val="subscript"/>
                <w:lang w:eastAsia="fr-FR"/>
              </w:rPr>
              <w:t>11</w:t>
            </w:r>
          </w:p>
        </w:tc>
        <w:tc>
          <w:tcPr>
            <w:tcW w:w="1431" w:type="dxa"/>
            <w:noWrap/>
            <w:hideMark/>
          </w:tcPr>
          <w:p w14:paraId="6CAD09A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529</w:t>
            </w:r>
          </w:p>
        </w:tc>
        <w:tc>
          <w:tcPr>
            <w:tcW w:w="1431" w:type="dxa"/>
            <w:noWrap/>
            <w:hideMark/>
          </w:tcPr>
          <w:p w14:paraId="4557D6D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907</w:t>
            </w:r>
          </w:p>
        </w:tc>
        <w:tc>
          <w:tcPr>
            <w:tcW w:w="1431" w:type="dxa"/>
            <w:noWrap/>
            <w:hideMark/>
          </w:tcPr>
          <w:p w14:paraId="55D985C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622</w:t>
            </w:r>
          </w:p>
        </w:tc>
        <w:tc>
          <w:tcPr>
            <w:tcW w:w="1431" w:type="dxa"/>
            <w:noWrap/>
            <w:hideMark/>
          </w:tcPr>
          <w:p w14:paraId="14ED889F"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718</w:t>
            </w:r>
          </w:p>
        </w:tc>
        <w:tc>
          <w:tcPr>
            <w:tcW w:w="1431" w:type="dxa"/>
            <w:noWrap/>
            <w:hideMark/>
          </w:tcPr>
          <w:p w14:paraId="779EFC1F"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622</w:t>
            </w:r>
          </w:p>
        </w:tc>
      </w:tr>
      <w:tr w:rsidR="00A07E3A" w:rsidRPr="00EC3933" w14:paraId="26A39753"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5F10921C"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12</w:t>
            </w:r>
          </w:p>
        </w:tc>
        <w:tc>
          <w:tcPr>
            <w:tcW w:w="1431" w:type="dxa"/>
            <w:noWrap/>
            <w:hideMark/>
          </w:tcPr>
          <w:p w14:paraId="19C23269"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251</w:t>
            </w:r>
          </w:p>
        </w:tc>
        <w:tc>
          <w:tcPr>
            <w:tcW w:w="1431" w:type="dxa"/>
            <w:noWrap/>
            <w:hideMark/>
          </w:tcPr>
          <w:p w14:paraId="4A14B1BF"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454</w:t>
            </w:r>
          </w:p>
        </w:tc>
        <w:tc>
          <w:tcPr>
            <w:tcW w:w="1431" w:type="dxa"/>
            <w:noWrap/>
            <w:hideMark/>
          </w:tcPr>
          <w:p w14:paraId="16F3D0CB"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797</w:t>
            </w:r>
          </w:p>
        </w:tc>
        <w:tc>
          <w:tcPr>
            <w:tcW w:w="1431" w:type="dxa"/>
            <w:noWrap/>
            <w:hideMark/>
          </w:tcPr>
          <w:p w14:paraId="229DBE82"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353</w:t>
            </w:r>
          </w:p>
        </w:tc>
        <w:tc>
          <w:tcPr>
            <w:tcW w:w="1431" w:type="dxa"/>
            <w:noWrap/>
            <w:hideMark/>
          </w:tcPr>
          <w:p w14:paraId="18A25500"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797</w:t>
            </w:r>
          </w:p>
        </w:tc>
      </w:tr>
      <w:tr w:rsidR="00A07E3A" w:rsidRPr="00EC3933" w14:paraId="63B43DF4" w14:textId="77777777" w:rsidTr="00BA6B7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tcBorders>
              <w:bottom w:val="single" w:sz="18" w:space="0" w:color="auto"/>
            </w:tcBorders>
            <w:noWrap/>
            <w:hideMark/>
          </w:tcPr>
          <w:p w14:paraId="6CF11913"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13</w:t>
            </w:r>
          </w:p>
        </w:tc>
        <w:tc>
          <w:tcPr>
            <w:tcW w:w="1431" w:type="dxa"/>
            <w:tcBorders>
              <w:bottom w:val="single" w:sz="18" w:space="0" w:color="auto"/>
            </w:tcBorders>
            <w:noWrap/>
            <w:hideMark/>
          </w:tcPr>
          <w:p w14:paraId="785BEA81"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308</w:t>
            </w:r>
          </w:p>
        </w:tc>
        <w:tc>
          <w:tcPr>
            <w:tcW w:w="1431" w:type="dxa"/>
            <w:tcBorders>
              <w:bottom w:val="single" w:sz="18" w:space="0" w:color="auto"/>
            </w:tcBorders>
            <w:noWrap/>
            <w:hideMark/>
          </w:tcPr>
          <w:p w14:paraId="794059C3"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495</w:t>
            </w:r>
          </w:p>
        </w:tc>
        <w:tc>
          <w:tcPr>
            <w:tcW w:w="1431" w:type="dxa"/>
            <w:tcBorders>
              <w:bottom w:val="single" w:sz="18" w:space="0" w:color="auto"/>
            </w:tcBorders>
            <w:noWrap/>
            <w:hideMark/>
          </w:tcPr>
          <w:p w14:paraId="34C0744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813</w:t>
            </w:r>
          </w:p>
        </w:tc>
        <w:tc>
          <w:tcPr>
            <w:tcW w:w="1431" w:type="dxa"/>
            <w:tcBorders>
              <w:bottom w:val="single" w:sz="18" w:space="0" w:color="auto"/>
            </w:tcBorders>
            <w:noWrap/>
            <w:hideMark/>
          </w:tcPr>
          <w:p w14:paraId="56393A3B"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402</w:t>
            </w:r>
          </w:p>
        </w:tc>
        <w:tc>
          <w:tcPr>
            <w:tcW w:w="1431" w:type="dxa"/>
            <w:tcBorders>
              <w:bottom w:val="single" w:sz="18" w:space="0" w:color="auto"/>
            </w:tcBorders>
            <w:noWrap/>
            <w:hideMark/>
          </w:tcPr>
          <w:p w14:paraId="6C7BC7FE"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813</w:t>
            </w:r>
          </w:p>
        </w:tc>
      </w:tr>
    </w:tbl>
    <w:p w14:paraId="14B99C06" w14:textId="77777777" w:rsidR="00A07E3A" w:rsidRDefault="00A07E3A" w:rsidP="00A07E3A">
      <w:pPr>
        <w:jc w:val="both"/>
        <w:rPr>
          <w:rFonts w:ascii="Times New Roman" w:hAnsi="Times New Roman" w:cs="Times New Roman"/>
          <w:sz w:val="24"/>
        </w:rPr>
      </w:pPr>
    </w:p>
    <w:p w14:paraId="2FA3589D"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Compounds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are the most reactive due to their smaller gap values. </w:t>
      </w:r>
      <w:r w:rsidR="00072F05">
        <w:rPr>
          <w:rFonts w:ascii="Times New Roman" w:hAnsi="Times New Roman" w:cs="Times New Roman"/>
          <w:sz w:val="24"/>
          <w:lang w:val="en-US"/>
        </w:rPr>
        <w:t xml:space="preserve">Therefore, we can assume that </w:t>
      </w:r>
      <w:r w:rsidRPr="00252A8A">
        <w:rPr>
          <w:rFonts w:ascii="Times New Roman" w:hAnsi="Times New Roman" w:cs="Times New Roman"/>
          <w:sz w:val="24"/>
          <w:lang w:val="en-US"/>
        </w:rPr>
        <w:t>Substitution of methyl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by OH-,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-O-, -CONH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groups increases the chemical reactivity of the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w:t>
      </w:r>
    </w:p>
    <w:p w14:paraId="288B4EFC"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In addition to the energy gap, global reactivity descriptors namely chemical potential (µ) and chemical hardness (</w:t>
      </w:r>
      <w:r w:rsidRPr="00A07E3A">
        <w:rPr>
          <w:rFonts w:ascii="Times New Roman" w:hAnsi="Times New Roman" w:cs="Times New Roman"/>
          <w:sz w:val="24"/>
        </w:rPr>
        <w:t>η</w:t>
      </w:r>
      <w:r w:rsidRPr="00252A8A">
        <w:rPr>
          <w:rFonts w:ascii="Times New Roman" w:hAnsi="Times New Roman" w:cs="Times New Roman"/>
          <w:sz w:val="24"/>
          <w:lang w:val="en-US"/>
        </w:rPr>
        <w:t>) were calculated (Table 6).</w:t>
      </w:r>
    </w:p>
    <w:p w14:paraId="0361EC1F"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The chemical potential (</w:t>
      </w:r>
      <w:r w:rsidRPr="00A07E3A">
        <w:rPr>
          <w:rFonts w:ascii="Times New Roman" w:hAnsi="Times New Roman" w:cs="Times New Roman"/>
          <w:sz w:val="24"/>
        </w:rPr>
        <w:t>μ</w:t>
      </w:r>
      <w:r w:rsidRPr="00252A8A">
        <w:rPr>
          <w:rFonts w:ascii="Times New Roman" w:hAnsi="Times New Roman" w:cs="Times New Roman"/>
          <w:sz w:val="24"/>
          <w:lang w:val="en-US"/>
        </w:rPr>
        <w:t>) reflects the propensity of a molecular system to attract electrons to itself. In Table 6, the values of the chemical potential (</w:t>
      </w:r>
      <w:r w:rsidRPr="00A07E3A">
        <w:rPr>
          <w:rFonts w:ascii="Times New Roman" w:hAnsi="Times New Roman" w:cs="Times New Roman"/>
          <w:sz w:val="24"/>
        </w:rPr>
        <w:t>μ</w:t>
      </w:r>
      <w:r w:rsidRPr="00252A8A">
        <w:rPr>
          <w:rFonts w:ascii="Times New Roman" w:hAnsi="Times New Roman" w:cs="Times New Roman"/>
          <w:sz w:val="24"/>
          <w:lang w:val="en-US"/>
        </w:rPr>
        <w:t xml:space="preserve">) of the compounds studied make it possible to establish the following ascending </w:t>
      </w:r>
      <w:proofErr w:type="gramStart"/>
      <w:r w:rsidRPr="00252A8A">
        <w:rPr>
          <w:rFonts w:ascii="Times New Roman" w:hAnsi="Times New Roman" w:cs="Times New Roman"/>
          <w:sz w:val="24"/>
          <w:lang w:val="en-US"/>
        </w:rPr>
        <w:t>order :</w:t>
      </w:r>
      <w:proofErr w:type="gramEnd"/>
    </w:p>
    <w:p w14:paraId="5EAC1B2E" w14:textId="77777777" w:rsidR="00A07E3A" w:rsidRPr="00072F05" w:rsidRDefault="00A07E3A" w:rsidP="00A07E3A">
      <w:pPr>
        <w:spacing w:line="360" w:lineRule="auto"/>
        <w:jc w:val="both"/>
        <w:rPr>
          <w:rFonts w:ascii="Times New Roman" w:hAnsi="Times New Roman" w:cs="Times New Roman"/>
          <w:b/>
          <w:i/>
          <w:sz w:val="24"/>
          <w:szCs w:val="24"/>
          <w:vertAlign w:val="subscript"/>
          <w:lang w:val="en-US"/>
        </w:rPr>
      </w:pPr>
      <w:proofErr w:type="gramStart"/>
      <w:r w:rsidRPr="00EC3933">
        <w:rPr>
          <w:rFonts w:ascii="Times New Roman" w:hAnsi="Times New Roman"/>
          <w:b/>
          <w:sz w:val="24"/>
          <w:szCs w:val="24"/>
        </w:rPr>
        <w:t>μ</w:t>
      </w:r>
      <w:r w:rsidRPr="00072F05">
        <w:rPr>
          <w:rFonts w:ascii="Times New Roman" w:hAnsi="Times New Roman" w:cs="Times New Roman"/>
          <w:b/>
          <w:i/>
          <w:sz w:val="24"/>
          <w:szCs w:val="24"/>
          <w:lang w:val="en-US"/>
        </w:rPr>
        <w:t>:</w:t>
      </w:r>
      <w:proofErr w:type="gramEnd"/>
      <w:r w:rsidRPr="00072F05">
        <w:rPr>
          <w:rFonts w:ascii="Times New Roman" w:hAnsi="Times New Roman" w:cs="Times New Roman"/>
          <w:b/>
          <w:i/>
          <w:sz w:val="24"/>
          <w:szCs w:val="24"/>
          <w:lang w:val="en-US"/>
        </w:rPr>
        <w:t xml:space="preserve"> </w:t>
      </w:r>
      <w:r w:rsidRPr="00072F05">
        <w:rPr>
          <w:rFonts w:ascii="Times New Roman" w:hAnsi="Times New Roman" w:cs="Times New Roman"/>
          <w:b/>
          <w:i/>
          <w:sz w:val="24"/>
          <w:szCs w:val="24"/>
          <w:lang w:val="en-US"/>
        </w:rPr>
        <w:tab/>
        <w:t>C</w:t>
      </w:r>
      <w:r w:rsidRPr="00072F05">
        <w:rPr>
          <w:rFonts w:ascii="Times New Roman" w:hAnsi="Times New Roman" w:cs="Times New Roman"/>
          <w:b/>
          <w:i/>
          <w:sz w:val="24"/>
          <w:szCs w:val="24"/>
          <w:vertAlign w:val="subscript"/>
          <w:lang w:val="en-US"/>
        </w:rPr>
        <w:t>5</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6</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4</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9</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7</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8</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 xml:space="preserve">10 </w:t>
      </w:r>
    </w:p>
    <w:p w14:paraId="0B9B9D37"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From this order, it emerges that compounds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xml:space="preserve"> are more electrophilic than compound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Compared to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these compounds are the most electron accepting of DNA.</w:t>
      </w:r>
    </w:p>
    <w:p w14:paraId="6BEAF0DD"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With regard to chemical hardness, which reflects the system's resistance to electron transfer, the values recorded enable the following </w:t>
      </w:r>
      <w:proofErr w:type="gramStart"/>
      <w:r w:rsidRPr="00252A8A">
        <w:rPr>
          <w:rFonts w:ascii="Times New Roman" w:hAnsi="Times New Roman" w:cs="Times New Roman"/>
          <w:sz w:val="24"/>
          <w:lang w:val="en-US"/>
        </w:rPr>
        <w:t>ranking :</w:t>
      </w:r>
      <w:proofErr w:type="gramEnd"/>
    </w:p>
    <w:p w14:paraId="2F273CBB" w14:textId="77777777" w:rsidR="00A07E3A" w:rsidRPr="00072F05" w:rsidRDefault="00A07E3A" w:rsidP="00A07E3A">
      <w:pPr>
        <w:spacing w:line="360" w:lineRule="auto"/>
        <w:jc w:val="both"/>
        <w:rPr>
          <w:rFonts w:ascii="Times New Roman" w:hAnsi="Times New Roman" w:cs="Times New Roman"/>
          <w:b/>
          <w:i/>
          <w:sz w:val="24"/>
          <w:szCs w:val="24"/>
          <w:lang w:val="en-US"/>
        </w:rPr>
      </w:pPr>
      <w:proofErr w:type="gramStart"/>
      <w:r w:rsidRPr="00EC3933">
        <w:rPr>
          <w:rFonts w:ascii="Times New Roman" w:eastAsia="Times New Roman" w:hAnsi="Times New Roman" w:cs="Times New Roman"/>
          <w:sz w:val="24"/>
          <w:szCs w:val="24"/>
          <w:lang w:eastAsia="fr-FR"/>
        </w:rPr>
        <w:t>η</w:t>
      </w:r>
      <w:proofErr w:type="gramEnd"/>
      <w:r w:rsidRPr="00072F05">
        <w:rPr>
          <w:rFonts w:ascii="Times New Roman" w:hAnsi="Times New Roman" w:cs="Times New Roman"/>
          <w:b/>
          <w:i/>
          <w:sz w:val="24"/>
          <w:szCs w:val="24"/>
          <w:lang w:val="en-US"/>
        </w:rPr>
        <w:t> : C</w:t>
      </w:r>
      <w:r w:rsidRPr="00072F05">
        <w:rPr>
          <w:rFonts w:ascii="Times New Roman" w:hAnsi="Times New Roman" w:cs="Times New Roman"/>
          <w:b/>
          <w:i/>
          <w:sz w:val="24"/>
          <w:szCs w:val="24"/>
          <w:vertAlign w:val="subscript"/>
          <w:lang w:val="en-US"/>
        </w:rPr>
        <w:t>10</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8</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6</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9</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5</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7</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 xml:space="preserve">4 </w:t>
      </w:r>
    </w:p>
    <w:p w14:paraId="0F51A1E3"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This ranking shows that compounds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xml:space="preserve"> are the most resistant to electron loss or gain compared to </w:t>
      </w:r>
      <w:r w:rsidRPr="00A07E3A">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These compounds are therefore more stable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In contrast, compounds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6</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xml:space="preserve"> have a greater tendency to exchange electrons with DNA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w:t>
      </w:r>
    </w:p>
    <w:p w14:paraId="49BC2DAC" w14:textId="77777777" w:rsidR="00A07E3A" w:rsidRPr="00252A8A" w:rsidRDefault="00A07E3A" w:rsidP="00A07E3A">
      <w:pPr>
        <w:jc w:val="both"/>
        <w:rPr>
          <w:rFonts w:ascii="Times New Roman" w:hAnsi="Times New Roman" w:cs="Times New Roman"/>
          <w:sz w:val="24"/>
          <w:lang w:val="en-US"/>
        </w:rPr>
      </w:pPr>
    </w:p>
    <w:p w14:paraId="5330FFC4" w14:textId="77777777" w:rsidR="00A07E3A" w:rsidRPr="00252A8A" w:rsidRDefault="00A07E3A"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 xml:space="preserve">3.4. Electronic structure analysis of ruthenium </w:t>
      </w:r>
      <w:proofErr w:type="spellStart"/>
      <w:r w:rsidRPr="00252A8A">
        <w:rPr>
          <w:rFonts w:ascii="Times New Roman" w:hAnsi="Times New Roman" w:cs="Times New Roman"/>
          <w:b/>
          <w:sz w:val="24"/>
          <w:lang w:val="en-US"/>
        </w:rPr>
        <w:t>azopyridine</w:t>
      </w:r>
      <w:proofErr w:type="spellEnd"/>
      <w:r w:rsidRPr="00252A8A">
        <w:rPr>
          <w:rFonts w:ascii="Times New Roman" w:hAnsi="Times New Roman" w:cs="Times New Roman"/>
          <w:b/>
          <w:sz w:val="24"/>
          <w:lang w:val="en-US"/>
        </w:rPr>
        <w:t xml:space="preserve"> complexes</w:t>
      </w:r>
    </w:p>
    <w:p w14:paraId="19D0EBB4"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formation of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results from the pooling of valence electrons from the ruthenium of the RuCl</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,2H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O base and the </w:t>
      </w:r>
      <w:proofErr w:type="spellStart"/>
      <w:r w:rsidRPr="00252A8A">
        <w:rPr>
          <w:rFonts w:ascii="Times New Roman" w:hAnsi="Times New Roman" w:cs="Times New Roman"/>
          <w:sz w:val="24"/>
          <w:lang w:val="en-US"/>
        </w:rPr>
        <w:t>N</w:t>
      </w:r>
      <w:r w:rsidRPr="00252A8A">
        <w:rPr>
          <w:rFonts w:ascii="Times New Roman" w:hAnsi="Times New Roman" w:cs="Times New Roman"/>
          <w:sz w:val="24"/>
          <w:vertAlign w:val="subscript"/>
          <w:lang w:val="en-US"/>
        </w:rPr>
        <w:t>py</w:t>
      </w:r>
      <w:proofErr w:type="spellEnd"/>
      <w:r w:rsidRPr="00252A8A">
        <w:rPr>
          <w:rFonts w:ascii="Times New Roman" w:hAnsi="Times New Roman" w:cs="Times New Roman"/>
          <w:sz w:val="24"/>
          <w:lang w:val="en-US"/>
        </w:rPr>
        <w:t xml:space="preserve"> and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nitrogen atoms of the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 These electrons are then delocalized in the Ru-X bond (</w:t>
      </w:r>
      <w:proofErr w:type="spellStart"/>
      <w:r w:rsidRPr="00252A8A">
        <w:rPr>
          <w:rFonts w:ascii="Times New Roman" w:hAnsi="Times New Roman" w:cs="Times New Roman"/>
          <w:sz w:val="24"/>
          <w:lang w:val="en-US"/>
        </w:rPr>
        <w:t>N</w:t>
      </w:r>
      <w:r w:rsidRPr="00252A8A">
        <w:rPr>
          <w:rFonts w:ascii="Times New Roman" w:hAnsi="Times New Roman" w:cs="Times New Roman"/>
          <w:sz w:val="24"/>
          <w:vertAlign w:val="subscript"/>
          <w:lang w:val="en-US"/>
        </w:rPr>
        <w:t>py</w:t>
      </w:r>
      <w:proofErr w:type="spellEnd"/>
      <w:r w:rsidRPr="00252A8A">
        <w:rPr>
          <w:rFonts w:ascii="Times New Roman" w:hAnsi="Times New Roman" w:cs="Times New Roman"/>
          <w:sz w:val="24"/>
          <w:lang w:val="en-US"/>
        </w:rPr>
        <w:t xml:space="preserve"> and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NBO analysis helps elucidate the distribution of these electrons and the resulting stabilizing interactions between bonds. In Table 7, the NBO charges of the main entities (Ru, ligand and Cl) making up the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 are presented. Ruthenium and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ligands have positive NBO charge values, while chlorine atoms display negative values, whatever the compound studied. Ligand charge is an important parameter for predicting the cytotoxic activity of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The net atomic charge of the complexes contributes to their ability to bind by intercalation to DNA bases. DNA binding to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is conditioned by the higher positive charge of the ligands within the complex. A high positive charge of the ligand promotes a high affinity of the ligand to bind DNA. The ligand charge values calculated for the different complexes studied enable us to establish the following ascending </w:t>
      </w:r>
      <w:proofErr w:type="gramStart"/>
      <w:r w:rsidRPr="00252A8A">
        <w:rPr>
          <w:rFonts w:ascii="Times New Roman" w:hAnsi="Times New Roman" w:cs="Times New Roman"/>
          <w:sz w:val="24"/>
          <w:lang w:val="en-US"/>
        </w:rPr>
        <w:t>order :</w:t>
      </w:r>
      <w:proofErr w:type="gramEnd"/>
    </w:p>
    <w:p w14:paraId="7EEF28A3" w14:textId="77777777" w:rsidR="00BD5C84" w:rsidRPr="00252A8A" w:rsidRDefault="00744B2F" w:rsidP="00A07E3A">
      <w:pPr>
        <w:jc w:val="both"/>
        <w:rPr>
          <w:rFonts w:ascii="Times New Roman" w:hAnsi="Times New Roman" w:cs="Times New Roman"/>
          <w:b/>
          <w:i/>
          <w:sz w:val="24"/>
          <w:szCs w:val="24"/>
          <w:vertAlign w:val="subscript"/>
          <w:lang w:val="en-US"/>
        </w:rPr>
      </w:pPr>
      <w:proofErr w:type="gramStart"/>
      <w:r w:rsidRPr="00252A8A">
        <w:rPr>
          <w:rFonts w:ascii="Times New Roman" w:hAnsi="Times New Roman" w:cs="Times New Roman"/>
          <w:b/>
          <w:sz w:val="24"/>
          <w:szCs w:val="24"/>
          <w:lang w:val="en-US"/>
        </w:rPr>
        <w:lastRenderedPageBreak/>
        <w:t>Q</w:t>
      </w:r>
      <w:r w:rsidRPr="00252A8A">
        <w:rPr>
          <w:rFonts w:ascii="Times New Roman" w:hAnsi="Times New Roman" w:cs="Times New Roman"/>
          <w:b/>
          <w:sz w:val="24"/>
          <w:szCs w:val="24"/>
          <w:vertAlign w:val="subscript"/>
          <w:lang w:val="en-US"/>
        </w:rPr>
        <w:t>L</w:t>
      </w:r>
      <w:r w:rsidRPr="00252A8A">
        <w:rPr>
          <w:rFonts w:ascii="Times New Roman" w:hAnsi="Times New Roman" w:cs="Times New Roman"/>
          <w:sz w:val="24"/>
          <w:szCs w:val="24"/>
          <w:vertAlign w:val="subscript"/>
          <w:lang w:val="en-US"/>
        </w:rPr>
        <w:t> </w:t>
      </w:r>
      <w:r w:rsidRPr="00252A8A">
        <w:rPr>
          <w:rFonts w:ascii="Times New Roman" w:hAnsi="Times New Roman" w:cs="Times New Roman"/>
          <w:sz w:val="24"/>
          <w:szCs w:val="24"/>
          <w:lang w:val="en-US"/>
        </w:rPr>
        <w:t>:</w:t>
      </w:r>
      <w:proofErr w:type="gramEnd"/>
      <w:r w:rsidRPr="00252A8A">
        <w:rPr>
          <w:rFonts w:ascii="Times New Roman" w:hAnsi="Times New Roman" w:cs="Times New Roman"/>
          <w:sz w:val="24"/>
          <w:szCs w:val="24"/>
          <w:lang w:val="en-US"/>
        </w:rPr>
        <w:t xml:space="preserve"> </w:t>
      </w:r>
      <w:r w:rsidRPr="00252A8A">
        <w:rPr>
          <w:rFonts w:ascii="Times New Roman" w:hAnsi="Times New Roman" w:cs="Times New Roman"/>
          <w:b/>
          <w:i/>
          <w:sz w:val="24"/>
          <w:szCs w:val="24"/>
          <w:lang w:val="en-US"/>
        </w:rPr>
        <w:t>C</w:t>
      </w:r>
      <w:r w:rsidRPr="00252A8A">
        <w:rPr>
          <w:rFonts w:ascii="Times New Roman" w:hAnsi="Times New Roman" w:cs="Times New Roman"/>
          <w:b/>
          <w:i/>
          <w:sz w:val="24"/>
          <w:szCs w:val="24"/>
          <w:vertAlign w:val="subscript"/>
          <w:lang w:val="en-US"/>
        </w:rPr>
        <w:t>4</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6</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5</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7</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8</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10</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9</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3</w:t>
      </w:r>
    </w:p>
    <w:p w14:paraId="37F6E3A9" w14:textId="77777777" w:rsidR="00744B2F" w:rsidRPr="00252A8A" w:rsidRDefault="00744B2F" w:rsidP="00A07E3A">
      <w:pPr>
        <w:jc w:val="both"/>
        <w:rPr>
          <w:rFonts w:ascii="Times New Roman" w:hAnsi="Times New Roman" w:cs="Times New Roman"/>
          <w:sz w:val="24"/>
          <w:szCs w:val="24"/>
          <w:lang w:val="en-US"/>
        </w:rPr>
      </w:pPr>
      <w:r w:rsidRPr="00252A8A">
        <w:rPr>
          <w:rFonts w:ascii="Times New Roman" w:hAnsi="Times New Roman" w:cs="Times New Roman"/>
          <w:sz w:val="24"/>
          <w:szCs w:val="24"/>
          <w:lang w:val="en-US"/>
        </w:rPr>
        <w:t>This order of evolution of Q</w:t>
      </w:r>
      <w:r w:rsidRPr="00252A8A">
        <w:rPr>
          <w:rFonts w:ascii="Times New Roman" w:hAnsi="Times New Roman" w:cs="Times New Roman"/>
          <w:sz w:val="24"/>
          <w:szCs w:val="24"/>
          <w:vertAlign w:val="subscript"/>
          <w:lang w:val="en-US"/>
        </w:rPr>
        <w:t>L</w:t>
      </w:r>
      <w:r w:rsidRPr="00252A8A">
        <w:rPr>
          <w:rFonts w:ascii="Times New Roman" w:hAnsi="Times New Roman" w:cs="Times New Roman"/>
          <w:sz w:val="24"/>
          <w:szCs w:val="24"/>
          <w:lang w:val="en-US"/>
        </w:rPr>
        <w:t xml:space="preserve"> charge suggests the greater affinity of compound C</w:t>
      </w:r>
      <w:r w:rsidRPr="00252A8A">
        <w:rPr>
          <w:rFonts w:ascii="Times New Roman" w:hAnsi="Times New Roman" w:cs="Times New Roman"/>
          <w:sz w:val="24"/>
          <w:szCs w:val="24"/>
          <w:vertAlign w:val="subscript"/>
          <w:lang w:val="en-US"/>
        </w:rPr>
        <w:t>3</w:t>
      </w:r>
      <w:r w:rsidRPr="00252A8A">
        <w:rPr>
          <w:rFonts w:ascii="Times New Roman" w:hAnsi="Times New Roman" w:cs="Times New Roman"/>
          <w:sz w:val="24"/>
          <w:szCs w:val="24"/>
          <w:lang w:val="en-US"/>
        </w:rPr>
        <w:t xml:space="preserve"> for DNA interaction. Compounds C</w:t>
      </w:r>
      <w:r w:rsidRPr="00252A8A">
        <w:rPr>
          <w:rFonts w:ascii="Times New Roman" w:hAnsi="Times New Roman" w:cs="Times New Roman"/>
          <w:sz w:val="24"/>
          <w:szCs w:val="24"/>
          <w:vertAlign w:val="subscript"/>
          <w:lang w:val="en-US"/>
        </w:rPr>
        <w:t>9</w:t>
      </w:r>
      <w:r w:rsidRPr="00252A8A">
        <w:rPr>
          <w:rFonts w:ascii="Times New Roman" w:hAnsi="Times New Roman" w:cs="Times New Roman"/>
          <w:sz w:val="24"/>
          <w:szCs w:val="24"/>
          <w:lang w:val="en-US"/>
        </w:rPr>
        <w:t>, C</w:t>
      </w:r>
      <w:r w:rsidRPr="00252A8A">
        <w:rPr>
          <w:rFonts w:ascii="Times New Roman" w:hAnsi="Times New Roman" w:cs="Times New Roman"/>
          <w:sz w:val="24"/>
          <w:szCs w:val="24"/>
          <w:vertAlign w:val="subscript"/>
          <w:lang w:val="en-US"/>
        </w:rPr>
        <w:t>11</w:t>
      </w:r>
      <w:r w:rsidRPr="00252A8A">
        <w:rPr>
          <w:rFonts w:ascii="Times New Roman" w:hAnsi="Times New Roman" w:cs="Times New Roman"/>
          <w:sz w:val="24"/>
          <w:szCs w:val="24"/>
          <w:lang w:val="en-US"/>
        </w:rPr>
        <w:t xml:space="preserve"> and C</w:t>
      </w:r>
      <w:r w:rsidRPr="00252A8A">
        <w:rPr>
          <w:rFonts w:ascii="Times New Roman" w:hAnsi="Times New Roman" w:cs="Times New Roman"/>
          <w:sz w:val="24"/>
          <w:szCs w:val="24"/>
          <w:vertAlign w:val="subscript"/>
          <w:lang w:val="en-US"/>
        </w:rPr>
        <w:t>13</w:t>
      </w:r>
      <w:r w:rsidRPr="00252A8A">
        <w:rPr>
          <w:rFonts w:ascii="Times New Roman" w:hAnsi="Times New Roman" w:cs="Times New Roman"/>
          <w:sz w:val="24"/>
          <w:szCs w:val="24"/>
          <w:lang w:val="en-US"/>
        </w:rPr>
        <w:t xml:space="preserve"> have the same DNA affinity as C</w:t>
      </w:r>
      <w:r w:rsidRPr="00252A8A">
        <w:rPr>
          <w:rFonts w:ascii="Times New Roman" w:hAnsi="Times New Roman" w:cs="Times New Roman"/>
          <w:sz w:val="24"/>
          <w:szCs w:val="24"/>
          <w:vertAlign w:val="subscript"/>
          <w:lang w:val="en-US"/>
        </w:rPr>
        <w:t>12</w:t>
      </w:r>
      <w:r w:rsidRPr="00252A8A">
        <w:rPr>
          <w:rFonts w:ascii="Times New Roman" w:hAnsi="Times New Roman" w:cs="Times New Roman"/>
          <w:sz w:val="24"/>
          <w:szCs w:val="24"/>
          <w:lang w:val="en-US"/>
        </w:rPr>
        <w:t>.</w:t>
      </w:r>
    </w:p>
    <w:p w14:paraId="15889A59" w14:textId="77777777" w:rsidR="00744B2F" w:rsidRDefault="00744B2F" w:rsidP="00A07E3A">
      <w:pPr>
        <w:jc w:val="both"/>
        <w:rPr>
          <w:rFonts w:ascii="Times New Roman" w:hAnsi="Times New Roman" w:cs="Times New Roman"/>
          <w:sz w:val="24"/>
        </w:rPr>
      </w:pPr>
      <w:r w:rsidRPr="00E3644A">
        <w:rPr>
          <w:rFonts w:ascii="Times New Roman" w:hAnsi="Times New Roman" w:cs="Times New Roman"/>
          <w:b/>
          <w:sz w:val="24"/>
        </w:rPr>
        <w:t>Table 7</w:t>
      </w:r>
      <w:r>
        <w:rPr>
          <w:rFonts w:ascii="Times New Roman" w:hAnsi="Times New Roman" w:cs="Times New Roman"/>
          <w:sz w:val="24"/>
        </w:rPr>
        <w:t xml:space="preserve"> </w:t>
      </w:r>
      <w:r w:rsidRPr="00744B2F">
        <w:rPr>
          <w:rFonts w:ascii="Times New Roman" w:hAnsi="Times New Roman" w:cs="Times New Roman"/>
          <w:sz w:val="24"/>
        </w:rPr>
        <w:t xml:space="preserve">: </w:t>
      </w:r>
      <w:proofErr w:type="spellStart"/>
      <w:r w:rsidRPr="00744B2F">
        <w:rPr>
          <w:rFonts w:ascii="Times New Roman" w:hAnsi="Times New Roman" w:cs="Times New Roman"/>
          <w:sz w:val="24"/>
        </w:rPr>
        <w:t>Comparison</w:t>
      </w:r>
      <w:proofErr w:type="spellEnd"/>
      <w:r w:rsidRPr="00744B2F">
        <w:rPr>
          <w:rFonts w:ascii="Times New Roman" w:hAnsi="Times New Roman" w:cs="Times New Roman"/>
          <w:sz w:val="24"/>
        </w:rPr>
        <w:t xml:space="preserve"> of NBO </w:t>
      </w:r>
      <w:r w:rsidR="008D3FE9">
        <w:rPr>
          <w:rFonts w:ascii="Times New Roman" w:hAnsi="Times New Roman" w:cs="Times New Roman"/>
          <w:sz w:val="24"/>
        </w:rPr>
        <w:t>charge</w:t>
      </w:r>
    </w:p>
    <w:tbl>
      <w:tblPr>
        <w:tblW w:w="6512" w:type="dxa"/>
        <w:tblLook w:val="04A0" w:firstRow="1" w:lastRow="0" w:firstColumn="1" w:lastColumn="0" w:noHBand="0" w:noVBand="1"/>
      </w:tblPr>
      <w:tblGrid>
        <w:gridCol w:w="1525"/>
        <w:gridCol w:w="1392"/>
        <w:gridCol w:w="1979"/>
        <w:gridCol w:w="1616"/>
      </w:tblGrid>
      <w:tr w:rsidR="00744B2F" w:rsidRPr="00EC3933" w14:paraId="2D8590FA" w14:textId="77777777" w:rsidTr="00BA6B72">
        <w:trPr>
          <w:trHeight w:val="324"/>
        </w:trPr>
        <w:tc>
          <w:tcPr>
            <w:tcW w:w="1525" w:type="dxa"/>
            <w:tcBorders>
              <w:top w:val="single" w:sz="12" w:space="0" w:color="auto"/>
              <w:bottom w:val="single" w:sz="12" w:space="0" w:color="auto"/>
            </w:tcBorders>
            <w:noWrap/>
            <w:hideMark/>
          </w:tcPr>
          <w:p w14:paraId="3495F48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Complexes</w:t>
            </w:r>
          </w:p>
        </w:tc>
        <w:tc>
          <w:tcPr>
            <w:tcW w:w="1392" w:type="dxa"/>
            <w:tcBorders>
              <w:top w:val="single" w:sz="12" w:space="0" w:color="auto"/>
              <w:bottom w:val="single" w:sz="12" w:space="0" w:color="auto"/>
            </w:tcBorders>
            <w:noWrap/>
            <w:hideMark/>
          </w:tcPr>
          <w:p w14:paraId="77D3326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Ru</w:t>
            </w:r>
          </w:p>
        </w:tc>
        <w:tc>
          <w:tcPr>
            <w:tcW w:w="1979" w:type="dxa"/>
            <w:tcBorders>
              <w:top w:val="single" w:sz="12" w:space="0" w:color="auto"/>
              <w:bottom w:val="single" w:sz="12" w:space="0" w:color="auto"/>
            </w:tcBorders>
            <w:noWrap/>
            <w:hideMark/>
          </w:tcPr>
          <w:p w14:paraId="7C41F60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Ligand</w:t>
            </w:r>
          </w:p>
        </w:tc>
        <w:tc>
          <w:tcPr>
            <w:tcW w:w="1616" w:type="dxa"/>
            <w:tcBorders>
              <w:top w:val="single" w:sz="12" w:space="0" w:color="auto"/>
              <w:bottom w:val="single" w:sz="12" w:space="0" w:color="auto"/>
            </w:tcBorders>
            <w:noWrap/>
            <w:hideMark/>
          </w:tcPr>
          <w:p w14:paraId="09877AF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Cl</w:t>
            </w:r>
          </w:p>
        </w:tc>
      </w:tr>
      <w:tr w:rsidR="00744B2F" w:rsidRPr="00EC3933" w14:paraId="4D66636F" w14:textId="77777777" w:rsidTr="00BA6B72">
        <w:trPr>
          <w:trHeight w:val="308"/>
        </w:trPr>
        <w:tc>
          <w:tcPr>
            <w:tcW w:w="1525" w:type="dxa"/>
            <w:tcBorders>
              <w:top w:val="single" w:sz="12" w:space="0" w:color="auto"/>
            </w:tcBorders>
            <w:noWrap/>
            <w:hideMark/>
          </w:tcPr>
          <w:p w14:paraId="78179D96"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w:t>
            </w:r>
          </w:p>
        </w:tc>
        <w:tc>
          <w:tcPr>
            <w:tcW w:w="1392" w:type="dxa"/>
            <w:tcBorders>
              <w:top w:val="single" w:sz="12" w:space="0" w:color="auto"/>
            </w:tcBorders>
            <w:noWrap/>
            <w:hideMark/>
          </w:tcPr>
          <w:p w14:paraId="3D056A5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tcBorders>
              <w:top w:val="single" w:sz="12" w:space="0" w:color="auto"/>
            </w:tcBorders>
            <w:noWrap/>
            <w:hideMark/>
          </w:tcPr>
          <w:p w14:paraId="13CE812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c>
          <w:tcPr>
            <w:tcW w:w="1616" w:type="dxa"/>
            <w:tcBorders>
              <w:top w:val="single" w:sz="12" w:space="0" w:color="auto"/>
            </w:tcBorders>
            <w:noWrap/>
            <w:hideMark/>
          </w:tcPr>
          <w:p w14:paraId="743C6E75"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r>
      <w:tr w:rsidR="00744B2F" w:rsidRPr="00EC3933" w14:paraId="5018B7C7" w14:textId="77777777" w:rsidTr="00BA6B72">
        <w:trPr>
          <w:trHeight w:val="308"/>
        </w:trPr>
        <w:tc>
          <w:tcPr>
            <w:tcW w:w="1525" w:type="dxa"/>
            <w:noWrap/>
            <w:hideMark/>
          </w:tcPr>
          <w:p w14:paraId="6C01669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2</w:t>
            </w:r>
          </w:p>
        </w:tc>
        <w:tc>
          <w:tcPr>
            <w:tcW w:w="1392" w:type="dxa"/>
            <w:noWrap/>
            <w:hideMark/>
          </w:tcPr>
          <w:p w14:paraId="0CC8F9A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151E7D5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616" w:type="dxa"/>
            <w:noWrap/>
            <w:hideMark/>
          </w:tcPr>
          <w:p w14:paraId="4DBC691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r>
      <w:tr w:rsidR="00744B2F" w:rsidRPr="00EC3933" w14:paraId="016969E8" w14:textId="77777777" w:rsidTr="00BA6B72">
        <w:trPr>
          <w:trHeight w:val="308"/>
        </w:trPr>
        <w:tc>
          <w:tcPr>
            <w:tcW w:w="1525" w:type="dxa"/>
            <w:noWrap/>
            <w:hideMark/>
          </w:tcPr>
          <w:p w14:paraId="5F4F230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3</w:t>
            </w:r>
          </w:p>
        </w:tc>
        <w:tc>
          <w:tcPr>
            <w:tcW w:w="1392" w:type="dxa"/>
            <w:noWrap/>
            <w:hideMark/>
          </w:tcPr>
          <w:p w14:paraId="79FEFC2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461BA095"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c>
          <w:tcPr>
            <w:tcW w:w="1616" w:type="dxa"/>
            <w:noWrap/>
            <w:hideMark/>
          </w:tcPr>
          <w:p w14:paraId="2CEC544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r>
      <w:tr w:rsidR="00744B2F" w:rsidRPr="00EC3933" w14:paraId="7AFC7BB5" w14:textId="77777777" w:rsidTr="00BA6B72">
        <w:trPr>
          <w:trHeight w:val="324"/>
        </w:trPr>
        <w:tc>
          <w:tcPr>
            <w:tcW w:w="1525" w:type="dxa"/>
            <w:noWrap/>
            <w:hideMark/>
          </w:tcPr>
          <w:p w14:paraId="44109B6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4</w:t>
            </w:r>
          </w:p>
        </w:tc>
        <w:tc>
          <w:tcPr>
            <w:tcW w:w="1392" w:type="dxa"/>
            <w:noWrap/>
            <w:hideMark/>
          </w:tcPr>
          <w:p w14:paraId="4C26D27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w:t>
            </w:r>
          </w:p>
        </w:tc>
        <w:tc>
          <w:tcPr>
            <w:tcW w:w="1979" w:type="dxa"/>
            <w:noWrap/>
            <w:hideMark/>
          </w:tcPr>
          <w:p w14:paraId="086574A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27</w:t>
            </w:r>
          </w:p>
        </w:tc>
        <w:tc>
          <w:tcPr>
            <w:tcW w:w="1616" w:type="dxa"/>
            <w:noWrap/>
            <w:hideMark/>
          </w:tcPr>
          <w:p w14:paraId="373803F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42</w:t>
            </w:r>
          </w:p>
        </w:tc>
      </w:tr>
      <w:tr w:rsidR="00744B2F" w:rsidRPr="00EC3933" w14:paraId="215A5849" w14:textId="77777777" w:rsidTr="00BA6B72">
        <w:trPr>
          <w:trHeight w:val="308"/>
        </w:trPr>
        <w:tc>
          <w:tcPr>
            <w:tcW w:w="1525" w:type="dxa"/>
            <w:noWrap/>
            <w:hideMark/>
          </w:tcPr>
          <w:p w14:paraId="4322C75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5</w:t>
            </w:r>
          </w:p>
        </w:tc>
        <w:tc>
          <w:tcPr>
            <w:tcW w:w="1392" w:type="dxa"/>
            <w:noWrap/>
            <w:hideMark/>
          </w:tcPr>
          <w:p w14:paraId="28452BF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00B39B4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616" w:type="dxa"/>
            <w:noWrap/>
            <w:hideMark/>
          </w:tcPr>
          <w:p w14:paraId="0558239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r>
      <w:tr w:rsidR="00744B2F" w:rsidRPr="00EC3933" w14:paraId="29780E4B" w14:textId="77777777" w:rsidTr="00BA6B72">
        <w:trPr>
          <w:trHeight w:val="308"/>
        </w:trPr>
        <w:tc>
          <w:tcPr>
            <w:tcW w:w="1525" w:type="dxa"/>
            <w:noWrap/>
            <w:hideMark/>
          </w:tcPr>
          <w:p w14:paraId="21F9B43B"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6</w:t>
            </w:r>
          </w:p>
        </w:tc>
        <w:tc>
          <w:tcPr>
            <w:tcW w:w="1392" w:type="dxa"/>
            <w:noWrap/>
            <w:hideMark/>
          </w:tcPr>
          <w:p w14:paraId="03840F78"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w:t>
            </w:r>
          </w:p>
        </w:tc>
        <w:tc>
          <w:tcPr>
            <w:tcW w:w="1979" w:type="dxa"/>
            <w:noWrap/>
            <w:hideMark/>
          </w:tcPr>
          <w:p w14:paraId="7C522A1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w:t>
            </w:r>
          </w:p>
        </w:tc>
        <w:tc>
          <w:tcPr>
            <w:tcW w:w="1616" w:type="dxa"/>
            <w:noWrap/>
            <w:hideMark/>
          </w:tcPr>
          <w:p w14:paraId="7726E04E"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40199CF0" w14:textId="77777777" w:rsidTr="00BA6B72">
        <w:trPr>
          <w:trHeight w:val="324"/>
        </w:trPr>
        <w:tc>
          <w:tcPr>
            <w:tcW w:w="1525" w:type="dxa"/>
            <w:noWrap/>
            <w:hideMark/>
          </w:tcPr>
          <w:p w14:paraId="7DC913C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7</w:t>
            </w:r>
          </w:p>
        </w:tc>
        <w:tc>
          <w:tcPr>
            <w:tcW w:w="1392" w:type="dxa"/>
            <w:noWrap/>
            <w:hideMark/>
          </w:tcPr>
          <w:p w14:paraId="2607E26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w:t>
            </w:r>
          </w:p>
        </w:tc>
        <w:tc>
          <w:tcPr>
            <w:tcW w:w="1979" w:type="dxa"/>
            <w:noWrap/>
            <w:hideMark/>
          </w:tcPr>
          <w:p w14:paraId="1784621B"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616" w:type="dxa"/>
            <w:noWrap/>
            <w:hideMark/>
          </w:tcPr>
          <w:p w14:paraId="4CB4687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r>
      <w:tr w:rsidR="00744B2F" w:rsidRPr="00EC3933" w14:paraId="5A5C6FBA" w14:textId="77777777" w:rsidTr="00BA6B72">
        <w:trPr>
          <w:trHeight w:val="308"/>
        </w:trPr>
        <w:tc>
          <w:tcPr>
            <w:tcW w:w="1525" w:type="dxa"/>
            <w:noWrap/>
            <w:hideMark/>
          </w:tcPr>
          <w:p w14:paraId="31A683F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8</w:t>
            </w:r>
          </w:p>
        </w:tc>
        <w:tc>
          <w:tcPr>
            <w:tcW w:w="1392" w:type="dxa"/>
            <w:noWrap/>
            <w:hideMark/>
          </w:tcPr>
          <w:p w14:paraId="5C229B3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36A85A3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616" w:type="dxa"/>
            <w:noWrap/>
            <w:hideMark/>
          </w:tcPr>
          <w:p w14:paraId="73994797"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r>
      <w:tr w:rsidR="00744B2F" w:rsidRPr="00EC3933" w14:paraId="010BD150" w14:textId="77777777" w:rsidTr="00BA6B72">
        <w:trPr>
          <w:trHeight w:val="308"/>
        </w:trPr>
        <w:tc>
          <w:tcPr>
            <w:tcW w:w="1525" w:type="dxa"/>
            <w:noWrap/>
            <w:hideMark/>
          </w:tcPr>
          <w:p w14:paraId="273726C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9</w:t>
            </w:r>
          </w:p>
        </w:tc>
        <w:tc>
          <w:tcPr>
            <w:tcW w:w="1392" w:type="dxa"/>
            <w:noWrap/>
            <w:hideMark/>
          </w:tcPr>
          <w:p w14:paraId="09D7BC4C"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345F69D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noWrap/>
            <w:hideMark/>
          </w:tcPr>
          <w:p w14:paraId="4B6BC906"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71EF2C8F" w14:textId="77777777" w:rsidTr="00BA6B72">
        <w:trPr>
          <w:trHeight w:val="324"/>
        </w:trPr>
        <w:tc>
          <w:tcPr>
            <w:tcW w:w="1525" w:type="dxa"/>
            <w:noWrap/>
            <w:hideMark/>
          </w:tcPr>
          <w:p w14:paraId="3D698D47"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10</w:t>
            </w:r>
          </w:p>
        </w:tc>
        <w:tc>
          <w:tcPr>
            <w:tcW w:w="1392" w:type="dxa"/>
            <w:noWrap/>
            <w:hideMark/>
          </w:tcPr>
          <w:p w14:paraId="155DC4D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4956696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616" w:type="dxa"/>
            <w:noWrap/>
            <w:hideMark/>
          </w:tcPr>
          <w:p w14:paraId="1316EF8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r>
      <w:tr w:rsidR="00744B2F" w:rsidRPr="00EC3933" w14:paraId="7298215E" w14:textId="77777777" w:rsidTr="00BA6B72">
        <w:trPr>
          <w:trHeight w:val="308"/>
        </w:trPr>
        <w:tc>
          <w:tcPr>
            <w:tcW w:w="1525" w:type="dxa"/>
            <w:noWrap/>
            <w:hideMark/>
          </w:tcPr>
          <w:p w14:paraId="7F8D5E16"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11</w:t>
            </w:r>
          </w:p>
        </w:tc>
        <w:tc>
          <w:tcPr>
            <w:tcW w:w="1392" w:type="dxa"/>
            <w:noWrap/>
            <w:hideMark/>
          </w:tcPr>
          <w:p w14:paraId="6D5F60C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7F11D7E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noWrap/>
            <w:hideMark/>
          </w:tcPr>
          <w:p w14:paraId="6A95097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01C0D52B" w14:textId="77777777" w:rsidTr="00BA6B72">
        <w:trPr>
          <w:trHeight w:val="308"/>
        </w:trPr>
        <w:tc>
          <w:tcPr>
            <w:tcW w:w="1525" w:type="dxa"/>
            <w:noWrap/>
            <w:hideMark/>
          </w:tcPr>
          <w:p w14:paraId="514513E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12</w:t>
            </w:r>
          </w:p>
        </w:tc>
        <w:tc>
          <w:tcPr>
            <w:tcW w:w="1392" w:type="dxa"/>
            <w:noWrap/>
            <w:hideMark/>
          </w:tcPr>
          <w:p w14:paraId="6218549C"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5A72D58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noWrap/>
            <w:hideMark/>
          </w:tcPr>
          <w:p w14:paraId="0275F19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66188FBE" w14:textId="77777777" w:rsidTr="00BA6B72">
        <w:trPr>
          <w:trHeight w:val="324"/>
        </w:trPr>
        <w:tc>
          <w:tcPr>
            <w:tcW w:w="1525" w:type="dxa"/>
            <w:tcBorders>
              <w:bottom w:val="single" w:sz="12" w:space="0" w:color="auto"/>
            </w:tcBorders>
            <w:noWrap/>
            <w:hideMark/>
          </w:tcPr>
          <w:p w14:paraId="5DBE7A6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13</w:t>
            </w:r>
          </w:p>
        </w:tc>
        <w:tc>
          <w:tcPr>
            <w:tcW w:w="1392" w:type="dxa"/>
            <w:tcBorders>
              <w:bottom w:val="single" w:sz="12" w:space="0" w:color="auto"/>
            </w:tcBorders>
            <w:noWrap/>
            <w:hideMark/>
          </w:tcPr>
          <w:p w14:paraId="6F6AE9ED"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tcBorders>
              <w:bottom w:val="single" w:sz="12" w:space="0" w:color="auto"/>
            </w:tcBorders>
            <w:noWrap/>
            <w:hideMark/>
          </w:tcPr>
          <w:p w14:paraId="739D0ED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tcBorders>
              <w:bottom w:val="single" w:sz="12" w:space="0" w:color="auto"/>
            </w:tcBorders>
            <w:noWrap/>
            <w:hideMark/>
          </w:tcPr>
          <w:p w14:paraId="6B4F8E7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bl>
    <w:p w14:paraId="574F4E41" w14:textId="77777777" w:rsidR="00744B2F" w:rsidRDefault="00744B2F" w:rsidP="00A07E3A">
      <w:pPr>
        <w:jc w:val="both"/>
        <w:rPr>
          <w:rFonts w:ascii="Times New Roman" w:hAnsi="Times New Roman" w:cs="Times New Roman"/>
          <w:sz w:val="24"/>
        </w:rPr>
      </w:pPr>
    </w:p>
    <w:p w14:paraId="1879F27A" w14:textId="77777777" w:rsidR="00744B2F" w:rsidRPr="00252A8A" w:rsidRDefault="00744B2F"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3.5. Predicting the cytotoxicity of model complexes</w:t>
      </w:r>
    </w:p>
    <w:p w14:paraId="1957E426" w14:textId="77777777" w:rsidR="00744B2F" w:rsidRPr="00252A8A" w:rsidRDefault="00744B2F"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cytotoxicity of a compound is its ability to induce apoptosis in cancer cells, or to inhibit the action of enzymes responsible for tumor proliferation. The prediction of this anticancer activity involves the theoretical establishment of mathematical functions called QSAR models. The QSAR models used to predict the activity of our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were established by N'guessan et al</w:t>
      </w:r>
      <w:r w:rsidR="000B1E44">
        <w:rPr>
          <w:rFonts w:ascii="Times New Roman" w:hAnsi="Times New Roman" w:cs="Times New Roman"/>
          <w:sz w:val="24"/>
          <w:lang w:val="en-US"/>
        </w:rPr>
        <w:t>.</w:t>
      </w:r>
      <w:sdt>
        <w:sdtPr>
          <w:rPr>
            <w:rFonts w:ascii="Times New Roman" w:hAnsi="Times New Roman" w:cs="Times New Roman"/>
            <w:sz w:val="24"/>
            <w:szCs w:val="24"/>
          </w:rPr>
          <w:id w:val="828872546"/>
          <w:citation/>
        </w:sdtPr>
        <w:sdtEndPr/>
        <w:sdtContent>
          <w:r w:rsidR="00380281">
            <w:rPr>
              <w:rFonts w:ascii="Times New Roman" w:hAnsi="Times New Roman" w:cs="Times New Roman"/>
              <w:sz w:val="24"/>
              <w:szCs w:val="24"/>
            </w:rPr>
            <w:fldChar w:fldCharType="begin"/>
          </w:r>
          <w:r w:rsidR="00380281" w:rsidRPr="00252A8A">
            <w:rPr>
              <w:rFonts w:ascii="Times New Roman" w:hAnsi="Times New Roman" w:cs="Times New Roman"/>
              <w:sz w:val="24"/>
              <w:szCs w:val="24"/>
              <w:lang w:val="en-US"/>
            </w:rPr>
            <w:instrText xml:space="preserve"> CITATION Kou171 \l 1036 </w:instrText>
          </w:r>
          <w:r w:rsidR="00380281">
            <w:rPr>
              <w:rFonts w:ascii="Times New Roman" w:hAnsi="Times New Roman" w:cs="Times New Roman"/>
              <w:sz w:val="24"/>
              <w:szCs w:val="24"/>
            </w:rPr>
            <w:fldChar w:fldCharType="separate"/>
          </w:r>
          <w:r w:rsidR="0008214C">
            <w:rPr>
              <w:rFonts w:ascii="Times New Roman" w:hAnsi="Times New Roman" w:cs="Times New Roman"/>
              <w:noProof/>
              <w:sz w:val="24"/>
              <w:szCs w:val="24"/>
              <w:lang w:val="en-US"/>
            </w:rPr>
            <w:t xml:space="preserve"> </w:t>
          </w:r>
          <w:r w:rsidR="0008214C" w:rsidRPr="0008214C">
            <w:rPr>
              <w:rFonts w:ascii="Times New Roman" w:hAnsi="Times New Roman" w:cs="Times New Roman"/>
              <w:noProof/>
              <w:sz w:val="24"/>
              <w:szCs w:val="24"/>
              <w:lang w:val="en-US"/>
            </w:rPr>
            <w:t>[6]</w:t>
          </w:r>
          <w:r w:rsidR="00380281">
            <w:rPr>
              <w:rFonts w:ascii="Times New Roman" w:hAnsi="Times New Roman" w:cs="Times New Roman"/>
              <w:sz w:val="24"/>
              <w:szCs w:val="24"/>
            </w:rPr>
            <w:fldChar w:fldCharType="end"/>
          </w:r>
        </w:sdtContent>
      </w:sdt>
      <w:r w:rsidR="00380281" w:rsidRPr="00252A8A">
        <w:rPr>
          <w:rFonts w:ascii="Times New Roman" w:hAnsi="Times New Roman" w:cs="Times New Roman"/>
          <w:sz w:val="24"/>
          <w:szCs w:val="24"/>
          <w:lang w:val="en-US"/>
        </w:rPr>
        <w:t>.</w:t>
      </w:r>
    </w:p>
    <w:p w14:paraId="5BD857A0" w14:textId="77777777" w:rsidR="00744B2F" w:rsidRPr="00252A8A" w:rsidRDefault="00744B2F" w:rsidP="00A07E3A">
      <w:pPr>
        <w:jc w:val="both"/>
        <w:rPr>
          <w:rFonts w:ascii="Times New Roman" w:hAnsi="Times New Roman" w:cs="Times New Roman"/>
          <w:sz w:val="24"/>
          <w:lang w:val="en-US"/>
        </w:rPr>
      </w:pPr>
    </w:p>
    <w:p w14:paraId="15A67C74" w14:textId="77777777" w:rsidR="00744B2F" w:rsidRPr="00252A8A" w:rsidRDefault="00744B2F"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3.5.1. Model applicability</w:t>
      </w:r>
    </w:p>
    <w:p w14:paraId="2F013420" w14:textId="558ABF87" w:rsidR="00744B2F" w:rsidRPr="00252A8A" w:rsidRDefault="00744B2F"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range of applicability of the QSAR models used was determined from the standardized residuals of the descriptors used in the various models. Threshold levers were determined using Minitab software. </w:t>
      </w:r>
      <w:r w:rsidR="00FC6078" w:rsidRPr="00252A8A">
        <w:rPr>
          <w:rFonts w:ascii="Times New Roman" w:hAnsi="Times New Roman" w:cs="Times New Roman"/>
          <w:sz w:val="24"/>
          <w:lang w:val="en-US"/>
        </w:rPr>
        <w:t>Williams’s</w:t>
      </w:r>
      <w:r w:rsidRPr="00252A8A">
        <w:rPr>
          <w:rFonts w:ascii="Times New Roman" w:hAnsi="Times New Roman" w:cs="Times New Roman"/>
          <w:sz w:val="24"/>
          <w:lang w:val="en-US"/>
        </w:rPr>
        <w:t xml:space="preserve"> diagrams for each cancer type are shown in figure </w:t>
      </w:r>
      <w:r w:rsidR="00D938B5">
        <w:rPr>
          <w:rFonts w:ascii="Times New Roman" w:hAnsi="Times New Roman" w:cs="Times New Roman"/>
          <w:sz w:val="24"/>
          <w:lang w:val="en-US"/>
        </w:rPr>
        <w:t>3</w:t>
      </w:r>
      <w:r w:rsidRPr="00252A8A">
        <w:rPr>
          <w:rFonts w:ascii="Times New Roman" w:hAnsi="Times New Roman" w:cs="Times New Roman"/>
          <w:sz w:val="24"/>
          <w:lang w:val="en-US"/>
        </w:rPr>
        <w:t>.</w:t>
      </w:r>
    </w:p>
    <w:p w14:paraId="5C397C20" w14:textId="77777777" w:rsidR="00744B2F" w:rsidRPr="00EC3933" w:rsidRDefault="00744B2F" w:rsidP="00744B2F">
      <w:pPr>
        <w:rPr>
          <w:rFonts w:ascii="Times New Roman" w:hAnsi="Times New Roman" w:cs="Times New Roman"/>
          <w:sz w:val="24"/>
          <w:szCs w:val="24"/>
        </w:rPr>
      </w:pPr>
      <w:r w:rsidRPr="00EC3933">
        <w:rPr>
          <w:noProof/>
          <w:sz w:val="24"/>
          <w:szCs w:val="24"/>
          <w:lang w:eastAsia="fr-FR"/>
        </w:rPr>
        <w:lastRenderedPageBreak/>
        <w:drawing>
          <wp:inline distT="0" distB="0" distL="0" distR="0" wp14:anchorId="442EE052" wp14:editId="55607E15">
            <wp:extent cx="5017135" cy="1334530"/>
            <wp:effectExtent l="0" t="0" r="12065" b="1841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BC2ED" w14:textId="77777777" w:rsidR="00744B2F" w:rsidRPr="00EC3933" w:rsidRDefault="00744B2F" w:rsidP="00744B2F">
      <w:pPr>
        <w:rPr>
          <w:rFonts w:ascii="Times New Roman" w:hAnsi="Times New Roman" w:cs="Times New Roman"/>
          <w:sz w:val="24"/>
          <w:szCs w:val="24"/>
        </w:rPr>
      </w:pPr>
      <w:r w:rsidRPr="00EC3933">
        <w:rPr>
          <w:noProof/>
          <w:sz w:val="24"/>
          <w:szCs w:val="24"/>
          <w:lang w:eastAsia="fr-FR"/>
        </w:rPr>
        <w:drawing>
          <wp:inline distT="0" distB="0" distL="0" distR="0" wp14:anchorId="71D1D2BA" wp14:editId="198E2761">
            <wp:extent cx="5137785" cy="1416908"/>
            <wp:effectExtent l="0" t="0" r="5715" b="1206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F51B5C4" w14:textId="77777777" w:rsidR="00744B2F" w:rsidRPr="00EC3933" w:rsidRDefault="00744B2F" w:rsidP="00744B2F">
      <w:pPr>
        <w:rPr>
          <w:rFonts w:ascii="Times New Roman" w:hAnsi="Times New Roman" w:cs="Times New Roman"/>
          <w:sz w:val="24"/>
          <w:szCs w:val="24"/>
        </w:rPr>
      </w:pPr>
      <w:r w:rsidRPr="00EC3933">
        <w:rPr>
          <w:noProof/>
          <w:sz w:val="24"/>
          <w:szCs w:val="24"/>
          <w:lang w:eastAsia="fr-FR"/>
        </w:rPr>
        <w:drawing>
          <wp:inline distT="0" distB="0" distL="0" distR="0" wp14:anchorId="7D8966D0" wp14:editId="1B3A2AB5">
            <wp:extent cx="5063987" cy="1560444"/>
            <wp:effectExtent l="0" t="0" r="3810" b="190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CB71ED5" w14:textId="77777777" w:rsidR="00744B2F" w:rsidRPr="00EC3933" w:rsidRDefault="00744B2F" w:rsidP="00744B2F">
      <w:pPr>
        <w:rPr>
          <w:rFonts w:ascii="Times New Roman" w:hAnsi="Times New Roman" w:cs="Times New Roman"/>
          <w:sz w:val="24"/>
          <w:szCs w:val="24"/>
        </w:rPr>
      </w:pPr>
      <w:r w:rsidRPr="00EC3933">
        <w:rPr>
          <w:noProof/>
          <w:sz w:val="24"/>
          <w:szCs w:val="24"/>
          <w:lang w:eastAsia="fr-FR"/>
        </w:rPr>
        <w:drawing>
          <wp:inline distT="0" distB="0" distL="0" distR="0" wp14:anchorId="21852006" wp14:editId="0B2A377C">
            <wp:extent cx="5088504" cy="1461052"/>
            <wp:effectExtent l="0" t="0" r="17145" b="63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826AA53" w14:textId="77777777" w:rsidR="00744B2F" w:rsidRPr="00EC3933" w:rsidRDefault="00744B2F" w:rsidP="00744B2F">
      <w:pPr>
        <w:rPr>
          <w:rFonts w:ascii="Times New Roman" w:hAnsi="Times New Roman" w:cs="Times New Roman"/>
          <w:sz w:val="24"/>
          <w:szCs w:val="24"/>
        </w:rPr>
      </w:pPr>
      <w:r w:rsidRPr="00EC3933">
        <w:rPr>
          <w:noProof/>
          <w:sz w:val="24"/>
          <w:szCs w:val="24"/>
          <w:lang w:eastAsia="fr-FR"/>
        </w:rPr>
        <w:drawing>
          <wp:inline distT="0" distB="0" distL="0" distR="0" wp14:anchorId="6D9F5773" wp14:editId="14EADAF4">
            <wp:extent cx="5048747" cy="1391478"/>
            <wp:effectExtent l="0" t="0" r="0" b="1841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E60D691" w14:textId="132A1A30" w:rsidR="00744B2F" w:rsidRPr="00252A8A" w:rsidRDefault="00744B2F" w:rsidP="00A07E3A">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Figure </w:t>
      </w:r>
      <w:r w:rsidR="00D938B5">
        <w:rPr>
          <w:rFonts w:ascii="Times New Roman" w:hAnsi="Times New Roman" w:cs="Times New Roman"/>
          <w:b/>
          <w:sz w:val="24"/>
          <w:lang w:val="en-US"/>
        </w:rPr>
        <w:t>3</w:t>
      </w:r>
      <w:r w:rsidRPr="00252A8A">
        <w:rPr>
          <w:rFonts w:ascii="Times New Roman" w:hAnsi="Times New Roman" w:cs="Times New Roman"/>
          <w:sz w:val="24"/>
          <w:lang w:val="en-US"/>
        </w:rPr>
        <w:t>: Graph of standardized residues of cytotoxic activity as a function of levers for the different models used</w:t>
      </w:r>
    </w:p>
    <w:p w14:paraId="74145D27" w14:textId="77777777" w:rsidR="00744B2F"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These graphs show standardized residuals as a function of </w:t>
      </w:r>
      <w:proofErr w:type="spellStart"/>
      <w:r w:rsidRPr="00252A8A">
        <w:rPr>
          <w:rFonts w:ascii="Times New Roman" w:hAnsi="Times New Roman" w:cs="Times New Roman"/>
          <w:sz w:val="24"/>
          <w:lang w:val="en-US"/>
        </w:rPr>
        <w:t>hii</w:t>
      </w:r>
      <w:proofErr w:type="spellEnd"/>
      <w:r w:rsidRPr="00252A8A">
        <w:rPr>
          <w:rFonts w:ascii="Times New Roman" w:hAnsi="Times New Roman" w:cs="Times New Roman"/>
          <w:sz w:val="24"/>
          <w:lang w:val="en-US"/>
        </w:rPr>
        <w:t xml:space="preserve"> levers. Analysis of the graphs shows that the threshold lever, independently o</w:t>
      </w:r>
      <w:r w:rsidR="000B1E44">
        <w:rPr>
          <w:rFonts w:ascii="Times New Roman" w:hAnsi="Times New Roman" w:cs="Times New Roman"/>
          <w:sz w:val="24"/>
          <w:lang w:val="en-US"/>
        </w:rPr>
        <w:t>n</w:t>
      </w:r>
      <w:r w:rsidRPr="00252A8A">
        <w:rPr>
          <w:rFonts w:ascii="Times New Roman" w:hAnsi="Times New Roman" w:cs="Times New Roman"/>
          <w:sz w:val="24"/>
          <w:lang w:val="en-US"/>
        </w:rPr>
        <w:t xml:space="preserve"> the model, is 1.5. Thus, an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compound belongs to the same field of applicability if its hi lever is less than 1.5. In this case, </w:t>
      </w:r>
      <w:r w:rsidRPr="00252A8A">
        <w:rPr>
          <w:rFonts w:ascii="Times New Roman" w:hAnsi="Times New Roman" w:cs="Times New Roman"/>
          <w:sz w:val="24"/>
          <w:lang w:val="en-US"/>
        </w:rPr>
        <w:lastRenderedPageBreak/>
        <w:t>the model can be used to predict the compound's activity. In the opposite case, i.e. if h</w:t>
      </w:r>
      <w:r w:rsidRPr="00252A8A">
        <w:rPr>
          <w:rFonts w:ascii="Times New Roman" w:hAnsi="Times New Roman" w:cs="Times New Roman"/>
          <w:sz w:val="24"/>
          <w:vertAlign w:val="subscript"/>
          <w:lang w:val="en-US"/>
        </w:rPr>
        <w:t>I</w:t>
      </w:r>
      <w:r w:rsidRPr="00252A8A">
        <w:rPr>
          <w:rFonts w:ascii="Times New Roman" w:hAnsi="Times New Roman" w:cs="Times New Roman"/>
          <w:sz w:val="24"/>
          <w:lang w:val="en-US"/>
        </w:rPr>
        <w:t>˃1.5, the compound does not belong to the field of applicability and the predicted activity is erroneous.</w:t>
      </w:r>
    </w:p>
    <w:p w14:paraId="4C469143" w14:textId="77777777" w:rsidR="00BA6B72" w:rsidRPr="00252A8A" w:rsidRDefault="00BA6B72" w:rsidP="00A07E3A">
      <w:pPr>
        <w:jc w:val="both"/>
        <w:rPr>
          <w:rFonts w:ascii="Times New Roman" w:hAnsi="Times New Roman" w:cs="Times New Roman"/>
          <w:sz w:val="24"/>
          <w:lang w:val="en-US"/>
        </w:rPr>
      </w:pPr>
    </w:p>
    <w:p w14:paraId="4A3F86FD" w14:textId="77777777" w:rsidR="00BA6B72" w:rsidRPr="00252A8A" w:rsidRDefault="00BA6B72"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 xml:space="preserve">3.5.2. Determination of the theoretical cytotoxic potential of the </w:t>
      </w:r>
      <w:proofErr w:type="spellStart"/>
      <w:r w:rsidRPr="00252A8A">
        <w:rPr>
          <w:rFonts w:ascii="Times New Roman" w:hAnsi="Times New Roman" w:cs="Times New Roman"/>
          <w:b/>
          <w:sz w:val="24"/>
          <w:lang w:val="en-US"/>
        </w:rPr>
        <w:t>azopyridine</w:t>
      </w:r>
      <w:proofErr w:type="spellEnd"/>
      <w:r w:rsidRPr="00252A8A">
        <w:rPr>
          <w:rFonts w:ascii="Times New Roman" w:hAnsi="Times New Roman" w:cs="Times New Roman"/>
          <w:b/>
          <w:sz w:val="24"/>
          <w:lang w:val="en-US"/>
        </w:rPr>
        <w:t xml:space="preserve"> complexes studied</w:t>
      </w:r>
    </w:p>
    <w:p w14:paraId="022A74FA" w14:textId="7777777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The QSAR models developed by N'guessan et al. were used to determine the inhibition potentials of the complexes modeled. In addition to cytotoxic potentials, the levers of these compounds are determined according to the descriptors involved in the model considered. The values of cytotoxic potentials and levers are given in Table 8.</w:t>
      </w:r>
    </w:p>
    <w:p w14:paraId="31D63EDD" w14:textId="7777777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Table </w:t>
      </w:r>
      <w:proofErr w:type="gramStart"/>
      <w:r w:rsidRPr="00252A8A">
        <w:rPr>
          <w:rFonts w:ascii="Times New Roman" w:hAnsi="Times New Roman" w:cs="Times New Roman"/>
          <w:b/>
          <w:sz w:val="24"/>
          <w:lang w:val="en-US"/>
        </w:rPr>
        <w:t>8 :</w:t>
      </w:r>
      <w:proofErr w:type="gramEnd"/>
      <w:r w:rsidRPr="00252A8A">
        <w:rPr>
          <w:rFonts w:ascii="Times New Roman" w:hAnsi="Times New Roman" w:cs="Times New Roman"/>
          <w:sz w:val="24"/>
          <w:lang w:val="en-US"/>
        </w:rPr>
        <w:t xml:space="preserve"> Theoretical values of pIC50 inhibition potentials for model complexes</w:t>
      </w:r>
    </w:p>
    <w:tbl>
      <w:tblPr>
        <w:tblpPr w:leftFromText="141" w:rightFromText="141" w:vertAnchor="text" w:horzAnchor="margin" w:tblpXSpec="center" w:tblpY="157"/>
        <w:tblW w:w="9511" w:type="dxa"/>
        <w:tblLook w:val="04A0" w:firstRow="1" w:lastRow="0" w:firstColumn="1" w:lastColumn="0" w:noHBand="0" w:noVBand="1"/>
      </w:tblPr>
      <w:tblGrid>
        <w:gridCol w:w="1377"/>
        <w:gridCol w:w="1193"/>
        <w:gridCol w:w="1134"/>
        <w:gridCol w:w="1134"/>
        <w:gridCol w:w="1134"/>
        <w:gridCol w:w="1134"/>
        <w:gridCol w:w="1266"/>
        <w:gridCol w:w="1299"/>
      </w:tblGrid>
      <w:tr w:rsidR="00BA6B72" w:rsidRPr="00EC3933" w14:paraId="024E942C" w14:textId="77777777" w:rsidTr="00BA6B72">
        <w:trPr>
          <w:trHeight w:val="326"/>
        </w:trPr>
        <w:tc>
          <w:tcPr>
            <w:tcW w:w="1217" w:type="dxa"/>
            <w:vMerge w:val="restart"/>
            <w:tcBorders>
              <w:top w:val="single" w:sz="12" w:space="0" w:color="auto"/>
            </w:tcBorders>
            <w:noWrap/>
            <w:hideMark/>
          </w:tcPr>
          <w:p w14:paraId="033665EE" w14:textId="77777777" w:rsidR="00BA6B72" w:rsidRPr="00EC3933" w:rsidRDefault="009F5B8B" w:rsidP="00BA6B72">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Compounds</w:t>
            </w:r>
          </w:p>
        </w:tc>
        <w:tc>
          <w:tcPr>
            <w:tcW w:w="5729" w:type="dxa"/>
            <w:gridSpan w:val="5"/>
            <w:tcBorders>
              <w:top w:val="single" w:sz="12" w:space="0" w:color="auto"/>
              <w:bottom w:val="single" w:sz="2" w:space="0" w:color="auto"/>
            </w:tcBorders>
            <w:noWrap/>
            <w:hideMark/>
          </w:tcPr>
          <w:p w14:paraId="58F10412" w14:textId="77777777" w:rsidR="00BA6B72" w:rsidRPr="00EC3933" w:rsidRDefault="009F5B8B" w:rsidP="00BA6B72">
            <w:pPr>
              <w:jc w:val="center"/>
              <w:rPr>
                <w:rFonts w:ascii="Times New Roman" w:eastAsia="Times New Roman" w:hAnsi="Times New Roman" w:cs="Times New Roman"/>
                <w:color w:val="000000"/>
                <w:sz w:val="24"/>
                <w:szCs w:val="24"/>
                <w:lang w:eastAsia="fr-FR"/>
              </w:rPr>
            </w:pPr>
            <w:proofErr w:type="spellStart"/>
            <w:r w:rsidRPr="009F5B8B">
              <w:rPr>
                <w:rFonts w:ascii="Times New Roman" w:eastAsia="Times New Roman" w:hAnsi="Times New Roman" w:cs="Times New Roman"/>
                <w:color w:val="000000"/>
                <w:sz w:val="24"/>
                <w:szCs w:val="24"/>
                <w:lang w:eastAsia="fr-FR"/>
              </w:rPr>
              <w:t>theoretical</w:t>
            </w:r>
            <w:proofErr w:type="spellEnd"/>
            <w:r w:rsidRPr="009F5B8B">
              <w:rPr>
                <w:rFonts w:ascii="Times New Roman" w:eastAsia="Times New Roman" w:hAnsi="Times New Roman" w:cs="Times New Roman"/>
                <w:color w:val="000000"/>
                <w:sz w:val="24"/>
                <w:szCs w:val="24"/>
                <w:lang w:eastAsia="fr-FR"/>
              </w:rPr>
              <w:t xml:space="preserve"> </w:t>
            </w:r>
            <w:proofErr w:type="spellStart"/>
            <w:r w:rsidRPr="009F5B8B">
              <w:rPr>
                <w:rFonts w:ascii="Times New Roman" w:eastAsia="Times New Roman" w:hAnsi="Times New Roman" w:cs="Times New Roman"/>
                <w:color w:val="000000"/>
                <w:sz w:val="24"/>
                <w:szCs w:val="24"/>
                <w:lang w:eastAsia="fr-FR"/>
              </w:rPr>
              <w:t>activities</w:t>
            </w:r>
            <w:proofErr w:type="spellEnd"/>
            <w:r w:rsidRPr="009F5B8B">
              <w:rPr>
                <w:rFonts w:ascii="Times New Roman" w:eastAsia="Times New Roman" w:hAnsi="Times New Roman" w:cs="Times New Roman"/>
                <w:color w:val="000000"/>
                <w:sz w:val="24"/>
                <w:szCs w:val="24"/>
                <w:lang w:eastAsia="fr-FR"/>
              </w:rPr>
              <w:t xml:space="preserve"> </w:t>
            </w:r>
            <w:r w:rsidR="00BA6B72" w:rsidRPr="00EC3933">
              <w:rPr>
                <w:rFonts w:ascii="Times New Roman" w:eastAsia="Times New Roman" w:hAnsi="Times New Roman" w:cs="Times New Roman"/>
                <w:color w:val="000000"/>
                <w:sz w:val="24"/>
                <w:szCs w:val="24"/>
                <w:lang w:eastAsia="fr-FR"/>
              </w:rPr>
              <w:t>pIC</w:t>
            </w:r>
            <w:r w:rsidR="00BA6B72" w:rsidRPr="009F5B8B">
              <w:rPr>
                <w:rFonts w:ascii="Times New Roman" w:eastAsia="Times New Roman" w:hAnsi="Times New Roman" w:cs="Times New Roman"/>
                <w:color w:val="000000"/>
                <w:sz w:val="24"/>
                <w:szCs w:val="24"/>
                <w:vertAlign w:val="subscript"/>
                <w:lang w:eastAsia="fr-FR"/>
              </w:rPr>
              <w:t>50</w:t>
            </w:r>
          </w:p>
        </w:tc>
        <w:tc>
          <w:tcPr>
            <w:tcW w:w="2565" w:type="dxa"/>
            <w:gridSpan w:val="2"/>
            <w:tcBorders>
              <w:top w:val="single" w:sz="12" w:space="0" w:color="auto"/>
              <w:bottom w:val="single" w:sz="2" w:space="0" w:color="auto"/>
            </w:tcBorders>
            <w:noWrap/>
            <w:hideMark/>
          </w:tcPr>
          <w:p w14:paraId="3136119D" w14:textId="77777777" w:rsidR="00BA6B72" w:rsidRPr="00EC3933" w:rsidRDefault="009F5B8B" w:rsidP="00BA6B72">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Levier</w:t>
            </w:r>
          </w:p>
        </w:tc>
      </w:tr>
      <w:tr w:rsidR="00BA6B72" w:rsidRPr="00EC3933" w14:paraId="22EADC80" w14:textId="77777777" w:rsidTr="00BA6B72">
        <w:trPr>
          <w:trHeight w:val="342"/>
        </w:trPr>
        <w:tc>
          <w:tcPr>
            <w:tcW w:w="1217" w:type="dxa"/>
            <w:vMerge/>
            <w:tcBorders>
              <w:bottom w:val="single" w:sz="12" w:space="0" w:color="auto"/>
            </w:tcBorders>
            <w:hideMark/>
          </w:tcPr>
          <w:p w14:paraId="1B971130" w14:textId="77777777" w:rsidR="00BA6B72" w:rsidRPr="00EC3933" w:rsidRDefault="00BA6B72" w:rsidP="00BA6B72">
            <w:pPr>
              <w:rPr>
                <w:rFonts w:ascii="Times New Roman" w:eastAsia="Times New Roman" w:hAnsi="Times New Roman" w:cs="Times New Roman"/>
                <w:color w:val="000000"/>
                <w:sz w:val="24"/>
                <w:szCs w:val="24"/>
                <w:lang w:eastAsia="fr-FR"/>
              </w:rPr>
            </w:pPr>
          </w:p>
        </w:tc>
        <w:tc>
          <w:tcPr>
            <w:tcW w:w="1193" w:type="dxa"/>
            <w:tcBorders>
              <w:top w:val="single" w:sz="2" w:space="0" w:color="auto"/>
              <w:bottom w:val="single" w:sz="12" w:space="0" w:color="auto"/>
            </w:tcBorders>
            <w:noWrap/>
            <w:hideMark/>
          </w:tcPr>
          <w:p w14:paraId="0D7B1092"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A498</w:t>
            </w:r>
          </w:p>
        </w:tc>
        <w:tc>
          <w:tcPr>
            <w:tcW w:w="1134" w:type="dxa"/>
            <w:tcBorders>
              <w:top w:val="single" w:sz="2" w:space="0" w:color="auto"/>
              <w:bottom w:val="single" w:sz="12" w:space="0" w:color="auto"/>
            </w:tcBorders>
            <w:noWrap/>
            <w:hideMark/>
          </w:tcPr>
          <w:p w14:paraId="45376903"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H226</w:t>
            </w:r>
          </w:p>
        </w:tc>
        <w:tc>
          <w:tcPr>
            <w:tcW w:w="1134" w:type="dxa"/>
            <w:tcBorders>
              <w:top w:val="single" w:sz="2" w:space="0" w:color="auto"/>
              <w:bottom w:val="single" w:sz="12" w:space="0" w:color="auto"/>
            </w:tcBorders>
            <w:noWrap/>
            <w:hideMark/>
          </w:tcPr>
          <w:p w14:paraId="79C465DD"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IGROV</w:t>
            </w:r>
          </w:p>
        </w:tc>
        <w:tc>
          <w:tcPr>
            <w:tcW w:w="1134" w:type="dxa"/>
            <w:tcBorders>
              <w:top w:val="single" w:sz="2" w:space="0" w:color="auto"/>
              <w:bottom w:val="single" w:sz="12" w:space="0" w:color="auto"/>
            </w:tcBorders>
            <w:noWrap/>
            <w:hideMark/>
          </w:tcPr>
          <w:p w14:paraId="7E84BDF3"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MCF-7</w:t>
            </w:r>
          </w:p>
        </w:tc>
        <w:tc>
          <w:tcPr>
            <w:tcW w:w="1134" w:type="dxa"/>
            <w:tcBorders>
              <w:top w:val="single" w:sz="2" w:space="0" w:color="auto"/>
              <w:bottom w:val="single" w:sz="12" w:space="0" w:color="auto"/>
            </w:tcBorders>
            <w:noWrap/>
            <w:hideMark/>
          </w:tcPr>
          <w:p w14:paraId="45781E6B"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WIDR</w:t>
            </w:r>
          </w:p>
        </w:tc>
        <w:tc>
          <w:tcPr>
            <w:tcW w:w="1266" w:type="dxa"/>
            <w:tcBorders>
              <w:top w:val="single" w:sz="2" w:space="0" w:color="auto"/>
              <w:bottom w:val="single" w:sz="12" w:space="0" w:color="auto"/>
            </w:tcBorders>
            <w:noWrap/>
            <w:hideMark/>
          </w:tcPr>
          <w:p w14:paraId="2C33D48D" w14:textId="77777777" w:rsidR="00BA6B72" w:rsidRPr="00EC3933" w:rsidRDefault="00BA6B72" w:rsidP="000B1E44">
            <w:pPr>
              <w:jc w:val="center"/>
              <w:rPr>
                <w:rFonts w:ascii="Times New Roman" w:eastAsia="Times New Roman" w:hAnsi="Times New Roman" w:cs="Times New Roman"/>
                <w:color w:val="000000"/>
                <w:sz w:val="24"/>
                <w:szCs w:val="24"/>
                <w:lang w:eastAsia="fr-FR"/>
              </w:rPr>
            </w:pPr>
            <w:proofErr w:type="spellStart"/>
            <w:r w:rsidRPr="00EC3933">
              <w:rPr>
                <w:rFonts w:ascii="Times New Roman" w:eastAsia="Times New Roman" w:hAnsi="Times New Roman" w:cs="Times New Roman"/>
                <w:color w:val="000000"/>
                <w:sz w:val="24"/>
                <w:szCs w:val="24"/>
                <w:lang w:eastAsia="fr-FR"/>
              </w:rPr>
              <w:t>hii</w:t>
            </w:r>
            <w:proofErr w:type="spellEnd"/>
            <w:r w:rsidRPr="00EC3933">
              <w:rPr>
                <w:rFonts w:ascii="Times New Roman" w:eastAsia="Times New Roman" w:hAnsi="Times New Roman" w:cs="Times New Roman"/>
                <w:color w:val="000000"/>
                <w:sz w:val="24"/>
                <w:szCs w:val="24"/>
                <w:lang w:eastAsia="fr-FR"/>
              </w:rPr>
              <w:t xml:space="preserve"> (</w:t>
            </w:r>
            <w:proofErr w:type="spellStart"/>
            <w:r w:rsidRPr="00EC3933">
              <w:rPr>
                <w:rFonts w:ascii="Times New Roman" w:eastAsia="Times New Roman" w:hAnsi="Times New Roman" w:cs="Times New Roman"/>
                <w:color w:val="000000"/>
                <w:sz w:val="24"/>
                <w:szCs w:val="24"/>
                <w:lang w:eastAsia="fr-FR"/>
              </w:rPr>
              <w:t>ΔG;Ql</w:t>
            </w:r>
            <w:proofErr w:type="spellEnd"/>
            <w:r w:rsidRPr="00EC3933">
              <w:rPr>
                <w:rFonts w:ascii="Times New Roman" w:eastAsia="Times New Roman" w:hAnsi="Times New Roman" w:cs="Times New Roman"/>
                <w:color w:val="000000"/>
                <w:sz w:val="24"/>
                <w:szCs w:val="24"/>
                <w:lang w:eastAsia="fr-FR"/>
              </w:rPr>
              <w:t>)</w:t>
            </w:r>
          </w:p>
        </w:tc>
        <w:tc>
          <w:tcPr>
            <w:tcW w:w="1299" w:type="dxa"/>
            <w:tcBorders>
              <w:top w:val="single" w:sz="2" w:space="0" w:color="auto"/>
              <w:bottom w:val="single" w:sz="12" w:space="0" w:color="auto"/>
            </w:tcBorders>
            <w:noWrap/>
            <w:hideMark/>
          </w:tcPr>
          <w:p w14:paraId="5B6DEB5B" w14:textId="77777777" w:rsidR="00BA6B72" w:rsidRPr="00EC3933" w:rsidRDefault="00BA6B72" w:rsidP="00BA6B72">
            <w:pPr>
              <w:rPr>
                <w:rFonts w:ascii="Times New Roman" w:eastAsia="Times New Roman" w:hAnsi="Times New Roman" w:cs="Times New Roman"/>
                <w:color w:val="000000"/>
                <w:sz w:val="24"/>
                <w:szCs w:val="24"/>
                <w:lang w:eastAsia="fr-FR"/>
              </w:rPr>
            </w:pPr>
            <w:proofErr w:type="spellStart"/>
            <w:r w:rsidRPr="00EC3933">
              <w:rPr>
                <w:rFonts w:ascii="Times New Roman" w:eastAsia="Times New Roman" w:hAnsi="Times New Roman" w:cs="Times New Roman"/>
                <w:color w:val="000000"/>
                <w:sz w:val="24"/>
                <w:szCs w:val="24"/>
                <w:lang w:eastAsia="fr-FR"/>
              </w:rPr>
              <w:t>hii</w:t>
            </w:r>
            <w:proofErr w:type="spellEnd"/>
            <w:r w:rsidRPr="00EC3933">
              <w:rPr>
                <w:rFonts w:ascii="Times New Roman" w:eastAsia="Times New Roman" w:hAnsi="Times New Roman" w:cs="Times New Roman"/>
                <w:color w:val="000000"/>
                <w:sz w:val="24"/>
                <w:szCs w:val="24"/>
                <w:lang w:eastAsia="fr-FR"/>
              </w:rPr>
              <w:t xml:space="preserve"> (ΔG;D)</w:t>
            </w:r>
          </w:p>
        </w:tc>
      </w:tr>
      <w:tr w:rsidR="00BA6B72" w:rsidRPr="00EC3933" w14:paraId="619CA7C8" w14:textId="77777777" w:rsidTr="00BA6B72">
        <w:trPr>
          <w:trHeight w:val="326"/>
        </w:trPr>
        <w:tc>
          <w:tcPr>
            <w:tcW w:w="1217" w:type="dxa"/>
            <w:tcBorders>
              <w:top w:val="single" w:sz="12" w:space="0" w:color="auto"/>
            </w:tcBorders>
            <w:noWrap/>
            <w:hideMark/>
          </w:tcPr>
          <w:p w14:paraId="2719D73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w:t>
            </w:r>
          </w:p>
        </w:tc>
        <w:tc>
          <w:tcPr>
            <w:tcW w:w="1193" w:type="dxa"/>
            <w:tcBorders>
              <w:top w:val="single" w:sz="12" w:space="0" w:color="auto"/>
            </w:tcBorders>
            <w:noWrap/>
            <w:hideMark/>
          </w:tcPr>
          <w:p w14:paraId="2561519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996</w:t>
            </w:r>
          </w:p>
        </w:tc>
        <w:tc>
          <w:tcPr>
            <w:tcW w:w="1134" w:type="dxa"/>
            <w:tcBorders>
              <w:top w:val="single" w:sz="12" w:space="0" w:color="auto"/>
            </w:tcBorders>
            <w:noWrap/>
            <w:hideMark/>
          </w:tcPr>
          <w:p w14:paraId="2183B8B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835</w:t>
            </w:r>
          </w:p>
        </w:tc>
        <w:tc>
          <w:tcPr>
            <w:tcW w:w="1134" w:type="dxa"/>
            <w:tcBorders>
              <w:top w:val="single" w:sz="12" w:space="0" w:color="auto"/>
            </w:tcBorders>
            <w:noWrap/>
            <w:hideMark/>
          </w:tcPr>
          <w:p w14:paraId="55521A6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662</w:t>
            </w:r>
          </w:p>
        </w:tc>
        <w:tc>
          <w:tcPr>
            <w:tcW w:w="1134" w:type="dxa"/>
            <w:tcBorders>
              <w:top w:val="single" w:sz="12" w:space="0" w:color="auto"/>
            </w:tcBorders>
            <w:noWrap/>
            <w:hideMark/>
          </w:tcPr>
          <w:p w14:paraId="49CC883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151</w:t>
            </w:r>
          </w:p>
        </w:tc>
        <w:tc>
          <w:tcPr>
            <w:tcW w:w="1134" w:type="dxa"/>
            <w:tcBorders>
              <w:top w:val="single" w:sz="12" w:space="0" w:color="auto"/>
            </w:tcBorders>
            <w:noWrap/>
            <w:hideMark/>
          </w:tcPr>
          <w:p w14:paraId="469162F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791</w:t>
            </w:r>
          </w:p>
        </w:tc>
        <w:tc>
          <w:tcPr>
            <w:tcW w:w="1266" w:type="dxa"/>
            <w:tcBorders>
              <w:top w:val="single" w:sz="12" w:space="0" w:color="auto"/>
            </w:tcBorders>
            <w:noWrap/>
            <w:hideMark/>
          </w:tcPr>
          <w:p w14:paraId="528D98A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072</w:t>
            </w:r>
          </w:p>
        </w:tc>
        <w:tc>
          <w:tcPr>
            <w:tcW w:w="1299" w:type="dxa"/>
            <w:tcBorders>
              <w:top w:val="single" w:sz="12" w:space="0" w:color="auto"/>
            </w:tcBorders>
            <w:noWrap/>
            <w:hideMark/>
          </w:tcPr>
          <w:p w14:paraId="1D264E7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149</w:t>
            </w:r>
          </w:p>
        </w:tc>
      </w:tr>
      <w:tr w:rsidR="00BA6B72" w:rsidRPr="00EC3933" w14:paraId="36211294" w14:textId="77777777" w:rsidTr="00BA6B72">
        <w:trPr>
          <w:trHeight w:val="326"/>
        </w:trPr>
        <w:tc>
          <w:tcPr>
            <w:tcW w:w="1217" w:type="dxa"/>
            <w:noWrap/>
            <w:hideMark/>
          </w:tcPr>
          <w:p w14:paraId="51DD963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2</w:t>
            </w:r>
          </w:p>
        </w:tc>
        <w:tc>
          <w:tcPr>
            <w:tcW w:w="1193" w:type="dxa"/>
            <w:noWrap/>
            <w:hideMark/>
          </w:tcPr>
          <w:p w14:paraId="3CD8D82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505</w:t>
            </w:r>
          </w:p>
        </w:tc>
        <w:tc>
          <w:tcPr>
            <w:tcW w:w="1134" w:type="dxa"/>
            <w:noWrap/>
            <w:hideMark/>
          </w:tcPr>
          <w:p w14:paraId="65E8588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525</w:t>
            </w:r>
          </w:p>
        </w:tc>
        <w:tc>
          <w:tcPr>
            <w:tcW w:w="1134" w:type="dxa"/>
            <w:noWrap/>
            <w:hideMark/>
          </w:tcPr>
          <w:p w14:paraId="1D9849F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749</w:t>
            </w:r>
          </w:p>
        </w:tc>
        <w:tc>
          <w:tcPr>
            <w:tcW w:w="1134" w:type="dxa"/>
            <w:noWrap/>
            <w:hideMark/>
          </w:tcPr>
          <w:p w14:paraId="765B7C2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778</w:t>
            </w:r>
          </w:p>
        </w:tc>
        <w:tc>
          <w:tcPr>
            <w:tcW w:w="1134" w:type="dxa"/>
            <w:noWrap/>
            <w:hideMark/>
          </w:tcPr>
          <w:p w14:paraId="2EB6A6B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266</w:t>
            </w:r>
          </w:p>
        </w:tc>
        <w:tc>
          <w:tcPr>
            <w:tcW w:w="1266" w:type="dxa"/>
            <w:noWrap/>
            <w:hideMark/>
          </w:tcPr>
          <w:p w14:paraId="30262C9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084</w:t>
            </w:r>
          </w:p>
        </w:tc>
        <w:tc>
          <w:tcPr>
            <w:tcW w:w="1299" w:type="dxa"/>
            <w:noWrap/>
            <w:hideMark/>
          </w:tcPr>
          <w:p w14:paraId="438A927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001</w:t>
            </w:r>
          </w:p>
        </w:tc>
      </w:tr>
      <w:tr w:rsidR="00BA6B72" w:rsidRPr="00EC3933" w14:paraId="1AD7E063" w14:textId="77777777" w:rsidTr="00BA6B72">
        <w:trPr>
          <w:trHeight w:val="326"/>
        </w:trPr>
        <w:tc>
          <w:tcPr>
            <w:tcW w:w="1217" w:type="dxa"/>
            <w:noWrap/>
            <w:hideMark/>
          </w:tcPr>
          <w:p w14:paraId="2DD2989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3</w:t>
            </w:r>
          </w:p>
        </w:tc>
        <w:tc>
          <w:tcPr>
            <w:tcW w:w="1193" w:type="dxa"/>
            <w:noWrap/>
            <w:hideMark/>
          </w:tcPr>
          <w:p w14:paraId="03340CF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846</w:t>
            </w:r>
          </w:p>
        </w:tc>
        <w:tc>
          <w:tcPr>
            <w:tcW w:w="1134" w:type="dxa"/>
            <w:noWrap/>
            <w:hideMark/>
          </w:tcPr>
          <w:p w14:paraId="7EE1C66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121</w:t>
            </w:r>
          </w:p>
        </w:tc>
        <w:tc>
          <w:tcPr>
            <w:tcW w:w="1134" w:type="dxa"/>
            <w:noWrap/>
            <w:hideMark/>
          </w:tcPr>
          <w:p w14:paraId="36854E7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647</w:t>
            </w:r>
          </w:p>
        </w:tc>
        <w:tc>
          <w:tcPr>
            <w:tcW w:w="1134" w:type="dxa"/>
            <w:noWrap/>
            <w:hideMark/>
          </w:tcPr>
          <w:p w14:paraId="3320DF9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287</w:t>
            </w:r>
          </w:p>
        </w:tc>
        <w:tc>
          <w:tcPr>
            <w:tcW w:w="1134" w:type="dxa"/>
            <w:noWrap/>
            <w:hideMark/>
          </w:tcPr>
          <w:p w14:paraId="0F2D5C1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704</w:t>
            </w:r>
          </w:p>
        </w:tc>
        <w:tc>
          <w:tcPr>
            <w:tcW w:w="1266" w:type="dxa"/>
            <w:noWrap/>
            <w:hideMark/>
          </w:tcPr>
          <w:p w14:paraId="5A32FB2E"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090</w:t>
            </w:r>
          </w:p>
        </w:tc>
        <w:tc>
          <w:tcPr>
            <w:tcW w:w="1299" w:type="dxa"/>
            <w:noWrap/>
            <w:hideMark/>
          </w:tcPr>
          <w:p w14:paraId="70DAF43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028</w:t>
            </w:r>
          </w:p>
        </w:tc>
      </w:tr>
      <w:tr w:rsidR="00BA6B72" w:rsidRPr="00EC3933" w14:paraId="05DA6804" w14:textId="77777777" w:rsidTr="00BA6B72">
        <w:trPr>
          <w:trHeight w:val="342"/>
        </w:trPr>
        <w:tc>
          <w:tcPr>
            <w:tcW w:w="1217" w:type="dxa"/>
            <w:noWrap/>
            <w:hideMark/>
          </w:tcPr>
          <w:p w14:paraId="66C7F9E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4</w:t>
            </w:r>
          </w:p>
        </w:tc>
        <w:tc>
          <w:tcPr>
            <w:tcW w:w="1193" w:type="dxa"/>
            <w:noWrap/>
            <w:vAlign w:val="bottom"/>
            <w:hideMark/>
          </w:tcPr>
          <w:p w14:paraId="20CBC946" w14:textId="77777777" w:rsidR="00BA6B72" w:rsidRPr="00172A01" w:rsidRDefault="00BA6B72" w:rsidP="00BA6B72">
            <w:pPr>
              <w:jc w:val="center"/>
              <w:rPr>
                <w:rFonts w:ascii="Times New Roman" w:hAnsi="Times New Roman" w:cs="Times New Roman"/>
                <w:color w:val="000000"/>
                <w:sz w:val="24"/>
                <w:szCs w:val="24"/>
              </w:rPr>
            </w:pPr>
            <w:r w:rsidRPr="00172A01">
              <w:rPr>
                <w:rFonts w:ascii="Times New Roman" w:hAnsi="Times New Roman" w:cs="Times New Roman"/>
                <w:color w:val="000000"/>
                <w:sz w:val="24"/>
                <w:szCs w:val="24"/>
              </w:rPr>
              <w:t>-499</w:t>
            </w:r>
            <w:r>
              <w:rPr>
                <w:rFonts w:ascii="Times New Roman" w:hAnsi="Times New Roman" w:cs="Times New Roman"/>
                <w:color w:val="000000"/>
                <w:sz w:val="24"/>
                <w:szCs w:val="24"/>
              </w:rPr>
              <w:t>.</w:t>
            </w:r>
            <w:r w:rsidRPr="00172A01">
              <w:rPr>
                <w:rFonts w:ascii="Times New Roman" w:hAnsi="Times New Roman" w:cs="Times New Roman"/>
                <w:color w:val="000000"/>
                <w:sz w:val="24"/>
                <w:szCs w:val="24"/>
              </w:rPr>
              <w:t>259</w:t>
            </w:r>
          </w:p>
        </w:tc>
        <w:tc>
          <w:tcPr>
            <w:tcW w:w="1134" w:type="dxa"/>
            <w:noWrap/>
            <w:vAlign w:val="bottom"/>
            <w:hideMark/>
          </w:tcPr>
          <w:p w14:paraId="44F5438B" w14:textId="77777777" w:rsidR="00BA6B72" w:rsidRPr="00172A01" w:rsidRDefault="00BA6B72" w:rsidP="00BA6B72">
            <w:pPr>
              <w:jc w:val="center"/>
              <w:rPr>
                <w:rFonts w:ascii="Times New Roman" w:hAnsi="Times New Roman" w:cs="Times New Roman"/>
                <w:color w:val="000000"/>
                <w:sz w:val="24"/>
                <w:szCs w:val="24"/>
              </w:rPr>
            </w:pPr>
            <w:r w:rsidRPr="00172A01">
              <w:rPr>
                <w:rFonts w:ascii="Times New Roman" w:hAnsi="Times New Roman" w:cs="Times New Roman"/>
                <w:color w:val="000000"/>
                <w:sz w:val="24"/>
                <w:szCs w:val="24"/>
              </w:rPr>
              <w:t>-427</w:t>
            </w:r>
            <w:r>
              <w:rPr>
                <w:rFonts w:ascii="Times New Roman" w:hAnsi="Times New Roman" w:cs="Times New Roman"/>
                <w:color w:val="000000"/>
                <w:sz w:val="24"/>
                <w:szCs w:val="24"/>
              </w:rPr>
              <w:t>.</w:t>
            </w:r>
            <w:r w:rsidRPr="00172A01">
              <w:rPr>
                <w:rFonts w:ascii="Times New Roman" w:hAnsi="Times New Roman" w:cs="Times New Roman"/>
                <w:color w:val="000000"/>
                <w:sz w:val="24"/>
                <w:szCs w:val="24"/>
              </w:rPr>
              <w:t>989</w:t>
            </w:r>
          </w:p>
        </w:tc>
        <w:tc>
          <w:tcPr>
            <w:tcW w:w="1134" w:type="dxa"/>
            <w:noWrap/>
            <w:vAlign w:val="bottom"/>
            <w:hideMark/>
          </w:tcPr>
          <w:p w14:paraId="102CFF6B" w14:textId="77777777" w:rsidR="00BA6B72" w:rsidRPr="00172A01" w:rsidRDefault="00BA6B72" w:rsidP="00BA6B72">
            <w:pPr>
              <w:jc w:val="center"/>
              <w:rPr>
                <w:rFonts w:ascii="Times New Roman" w:hAnsi="Times New Roman" w:cs="Times New Roman"/>
                <w:color w:val="000000"/>
                <w:sz w:val="24"/>
                <w:szCs w:val="24"/>
              </w:rPr>
            </w:pPr>
            <w:r w:rsidRPr="00172A01">
              <w:rPr>
                <w:rFonts w:ascii="Times New Roman" w:hAnsi="Times New Roman" w:cs="Times New Roman"/>
                <w:color w:val="000000"/>
                <w:sz w:val="24"/>
                <w:szCs w:val="24"/>
              </w:rPr>
              <w:t>-461</w:t>
            </w:r>
            <w:r>
              <w:rPr>
                <w:rFonts w:ascii="Times New Roman" w:hAnsi="Times New Roman" w:cs="Times New Roman"/>
                <w:color w:val="000000"/>
                <w:sz w:val="24"/>
                <w:szCs w:val="24"/>
              </w:rPr>
              <w:t>.</w:t>
            </w:r>
            <w:r w:rsidRPr="00172A01">
              <w:rPr>
                <w:rFonts w:ascii="Times New Roman" w:hAnsi="Times New Roman" w:cs="Times New Roman"/>
                <w:color w:val="000000"/>
                <w:sz w:val="24"/>
                <w:szCs w:val="24"/>
              </w:rPr>
              <w:t>548</w:t>
            </w:r>
          </w:p>
        </w:tc>
        <w:tc>
          <w:tcPr>
            <w:tcW w:w="1134" w:type="dxa"/>
            <w:noWrap/>
            <w:vAlign w:val="bottom"/>
            <w:hideMark/>
          </w:tcPr>
          <w:p w14:paraId="294F7022" w14:textId="77777777" w:rsidR="00BA6B72" w:rsidRPr="00172A01" w:rsidRDefault="00BA6B72" w:rsidP="00BA6B72">
            <w:pPr>
              <w:jc w:val="center"/>
              <w:rPr>
                <w:rFonts w:ascii="Times New Roman" w:hAnsi="Times New Roman" w:cs="Times New Roman"/>
                <w:color w:val="000000"/>
                <w:sz w:val="24"/>
                <w:szCs w:val="24"/>
              </w:rPr>
            </w:pPr>
            <w:r w:rsidRPr="00172A01">
              <w:rPr>
                <w:rFonts w:ascii="Times New Roman" w:hAnsi="Times New Roman" w:cs="Times New Roman"/>
                <w:color w:val="000000"/>
                <w:sz w:val="24"/>
                <w:szCs w:val="24"/>
              </w:rPr>
              <w:t>-440</w:t>
            </w:r>
            <w:r>
              <w:rPr>
                <w:rFonts w:ascii="Times New Roman" w:hAnsi="Times New Roman" w:cs="Times New Roman"/>
                <w:color w:val="000000"/>
                <w:sz w:val="24"/>
                <w:szCs w:val="24"/>
              </w:rPr>
              <w:t>.</w:t>
            </w:r>
            <w:r w:rsidRPr="00172A01">
              <w:rPr>
                <w:rFonts w:ascii="Times New Roman" w:hAnsi="Times New Roman" w:cs="Times New Roman"/>
                <w:color w:val="000000"/>
                <w:sz w:val="24"/>
                <w:szCs w:val="24"/>
              </w:rPr>
              <w:t>117</w:t>
            </w:r>
          </w:p>
        </w:tc>
        <w:tc>
          <w:tcPr>
            <w:tcW w:w="1134" w:type="dxa"/>
            <w:noWrap/>
            <w:vAlign w:val="bottom"/>
            <w:hideMark/>
          </w:tcPr>
          <w:p w14:paraId="678D8E08" w14:textId="77777777" w:rsidR="00BA6B72" w:rsidRPr="00172A01" w:rsidRDefault="00BA6B72" w:rsidP="00BA6B72">
            <w:pPr>
              <w:jc w:val="center"/>
              <w:rPr>
                <w:rFonts w:ascii="Times New Roman" w:hAnsi="Times New Roman" w:cs="Times New Roman"/>
                <w:color w:val="000000"/>
                <w:sz w:val="24"/>
                <w:szCs w:val="24"/>
              </w:rPr>
            </w:pPr>
            <w:r w:rsidRPr="00172A01">
              <w:rPr>
                <w:rFonts w:ascii="Times New Roman" w:hAnsi="Times New Roman" w:cs="Times New Roman"/>
                <w:color w:val="000000"/>
                <w:sz w:val="24"/>
                <w:szCs w:val="24"/>
              </w:rPr>
              <w:t>-407</w:t>
            </w:r>
            <w:r>
              <w:rPr>
                <w:rFonts w:ascii="Times New Roman" w:hAnsi="Times New Roman" w:cs="Times New Roman"/>
                <w:color w:val="000000"/>
                <w:sz w:val="24"/>
                <w:szCs w:val="24"/>
              </w:rPr>
              <w:t>.</w:t>
            </w:r>
            <w:r w:rsidRPr="00172A01">
              <w:rPr>
                <w:rFonts w:ascii="Times New Roman" w:hAnsi="Times New Roman" w:cs="Times New Roman"/>
                <w:color w:val="000000"/>
                <w:sz w:val="24"/>
                <w:szCs w:val="24"/>
              </w:rPr>
              <w:t>391</w:t>
            </w:r>
          </w:p>
        </w:tc>
        <w:tc>
          <w:tcPr>
            <w:tcW w:w="1266" w:type="dxa"/>
            <w:noWrap/>
            <w:hideMark/>
          </w:tcPr>
          <w:p w14:paraId="3C8EC64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000</w:t>
            </w:r>
          </w:p>
        </w:tc>
        <w:tc>
          <w:tcPr>
            <w:tcW w:w="1299" w:type="dxa"/>
            <w:noWrap/>
            <w:hideMark/>
          </w:tcPr>
          <w:p w14:paraId="4C58CDC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000</w:t>
            </w:r>
          </w:p>
        </w:tc>
      </w:tr>
      <w:tr w:rsidR="00BA6B72" w:rsidRPr="00EC3933" w14:paraId="210DA658" w14:textId="77777777" w:rsidTr="00BA6B72">
        <w:trPr>
          <w:trHeight w:val="326"/>
        </w:trPr>
        <w:tc>
          <w:tcPr>
            <w:tcW w:w="1217" w:type="dxa"/>
            <w:noWrap/>
            <w:hideMark/>
          </w:tcPr>
          <w:p w14:paraId="26D5217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5</w:t>
            </w:r>
          </w:p>
        </w:tc>
        <w:tc>
          <w:tcPr>
            <w:tcW w:w="1193" w:type="dxa"/>
            <w:noWrap/>
            <w:hideMark/>
          </w:tcPr>
          <w:p w14:paraId="5970CA8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061</w:t>
            </w:r>
          </w:p>
        </w:tc>
        <w:tc>
          <w:tcPr>
            <w:tcW w:w="1134" w:type="dxa"/>
            <w:noWrap/>
            <w:hideMark/>
          </w:tcPr>
          <w:p w14:paraId="5716C57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536</w:t>
            </w:r>
          </w:p>
        </w:tc>
        <w:tc>
          <w:tcPr>
            <w:tcW w:w="1134" w:type="dxa"/>
            <w:noWrap/>
            <w:hideMark/>
          </w:tcPr>
          <w:p w14:paraId="1FA2E61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880</w:t>
            </w:r>
          </w:p>
        </w:tc>
        <w:tc>
          <w:tcPr>
            <w:tcW w:w="1134" w:type="dxa"/>
            <w:noWrap/>
            <w:hideMark/>
          </w:tcPr>
          <w:p w14:paraId="4762A5A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701</w:t>
            </w:r>
          </w:p>
        </w:tc>
        <w:tc>
          <w:tcPr>
            <w:tcW w:w="1134" w:type="dxa"/>
            <w:noWrap/>
            <w:hideMark/>
          </w:tcPr>
          <w:p w14:paraId="2E78C2B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222</w:t>
            </w:r>
          </w:p>
        </w:tc>
        <w:tc>
          <w:tcPr>
            <w:tcW w:w="1266" w:type="dxa"/>
            <w:noWrap/>
            <w:hideMark/>
          </w:tcPr>
          <w:p w14:paraId="69D2CD4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081</w:t>
            </w:r>
          </w:p>
        </w:tc>
        <w:tc>
          <w:tcPr>
            <w:tcW w:w="1299" w:type="dxa"/>
            <w:noWrap/>
            <w:hideMark/>
          </w:tcPr>
          <w:p w14:paraId="571A251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284</w:t>
            </w:r>
          </w:p>
        </w:tc>
      </w:tr>
      <w:tr w:rsidR="00BA6B72" w:rsidRPr="00EC3933" w14:paraId="69F0C93D" w14:textId="77777777" w:rsidTr="00BA6B72">
        <w:trPr>
          <w:trHeight w:val="326"/>
        </w:trPr>
        <w:tc>
          <w:tcPr>
            <w:tcW w:w="1217" w:type="dxa"/>
            <w:noWrap/>
            <w:hideMark/>
          </w:tcPr>
          <w:p w14:paraId="23B3404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6</w:t>
            </w:r>
          </w:p>
        </w:tc>
        <w:tc>
          <w:tcPr>
            <w:tcW w:w="1193" w:type="dxa"/>
            <w:noWrap/>
            <w:hideMark/>
          </w:tcPr>
          <w:p w14:paraId="2EB5DA7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351</w:t>
            </w:r>
          </w:p>
        </w:tc>
        <w:tc>
          <w:tcPr>
            <w:tcW w:w="1134" w:type="dxa"/>
            <w:noWrap/>
            <w:hideMark/>
          </w:tcPr>
          <w:p w14:paraId="118B6FB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764</w:t>
            </w:r>
          </w:p>
        </w:tc>
        <w:tc>
          <w:tcPr>
            <w:tcW w:w="1134" w:type="dxa"/>
            <w:noWrap/>
            <w:hideMark/>
          </w:tcPr>
          <w:p w14:paraId="2D4A4AF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825</w:t>
            </w:r>
          </w:p>
        </w:tc>
        <w:tc>
          <w:tcPr>
            <w:tcW w:w="1134" w:type="dxa"/>
            <w:noWrap/>
            <w:hideMark/>
          </w:tcPr>
          <w:p w14:paraId="162B1DD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987</w:t>
            </w:r>
          </w:p>
        </w:tc>
        <w:tc>
          <w:tcPr>
            <w:tcW w:w="1134" w:type="dxa"/>
            <w:noWrap/>
            <w:hideMark/>
          </w:tcPr>
          <w:p w14:paraId="0F24330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602</w:t>
            </w:r>
          </w:p>
        </w:tc>
        <w:tc>
          <w:tcPr>
            <w:tcW w:w="1266" w:type="dxa"/>
            <w:noWrap/>
            <w:hideMark/>
          </w:tcPr>
          <w:p w14:paraId="7AC61AF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074</w:t>
            </w:r>
          </w:p>
        </w:tc>
        <w:tc>
          <w:tcPr>
            <w:tcW w:w="1299" w:type="dxa"/>
            <w:noWrap/>
            <w:hideMark/>
          </w:tcPr>
          <w:p w14:paraId="1D05288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151</w:t>
            </w:r>
          </w:p>
        </w:tc>
      </w:tr>
      <w:tr w:rsidR="00BA6B72" w:rsidRPr="00EC3933" w14:paraId="71D898E0" w14:textId="77777777" w:rsidTr="00BA6B72">
        <w:trPr>
          <w:trHeight w:val="342"/>
        </w:trPr>
        <w:tc>
          <w:tcPr>
            <w:tcW w:w="1217" w:type="dxa"/>
            <w:noWrap/>
            <w:hideMark/>
          </w:tcPr>
          <w:p w14:paraId="55650F3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7</w:t>
            </w:r>
          </w:p>
        </w:tc>
        <w:tc>
          <w:tcPr>
            <w:tcW w:w="1193" w:type="dxa"/>
            <w:noWrap/>
            <w:hideMark/>
          </w:tcPr>
          <w:p w14:paraId="2105739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862</w:t>
            </w:r>
          </w:p>
        </w:tc>
        <w:tc>
          <w:tcPr>
            <w:tcW w:w="1134" w:type="dxa"/>
            <w:noWrap/>
            <w:hideMark/>
          </w:tcPr>
          <w:p w14:paraId="6930540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054</w:t>
            </w:r>
          </w:p>
        </w:tc>
        <w:tc>
          <w:tcPr>
            <w:tcW w:w="1134" w:type="dxa"/>
            <w:noWrap/>
            <w:hideMark/>
          </w:tcPr>
          <w:p w14:paraId="7E155BA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849</w:t>
            </w:r>
          </w:p>
        </w:tc>
        <w:tc>
          <w:tcPr>
            <w:tcW w:w="1134" w:type="dxa"/>
            <w:noWrap/>
            <w:hideMark/>
          </w:tcPr>
          <w:p w14:paraId="1469E2D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497</w:t>
            </w:r>
          </w:p>
        </w:tc>
        <w:tc>
          <w:tcPr>
            <w:tcW w:w="1134" w:type="dxa"/>
            <w:noWrap/>
            <w:hideMark/>
          </w:tcPr>
          <w:p w14:paraId="3D3055E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009</w:t>
            </w:r>
          </w:p>
        </w:tc>
        <w:tc>
          <w:tcPr>
            <w:tcW w:w="1266" w:type="dxa"/>
            <w:noWrap/>
            <w:hideMark/>
          </w:tcPr>
          <w:p w14:paraId="025C6C2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082</w:t>
            </w:r>
          </w:p>
        </w:tc>
        <w:tc>
          <w:tcPr>
            <w:tcW w:w="1299" w:type="dxa"/>
            <w:noWrap/>
            <w:hideMark/>
          </w:tcPr>
          <w:p w14:paraId="2EAE5AA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111</w:t>
            </w:r>
          </w:p>
        </w:tc>
      </w:tr>
      <w:tr w:rsidR="00BA6B72" w:rsidRPr="00EC3933" w14:paraId="3A6007EA" w14:textId="77777777" w:rsidTr="00BA6B72">
        <w:trPr>
          <w:trHeight w:val="326"/>
        </w:trPr>
        <w:tc>
          <w:tcPr>
            <w:tcW w:w="1217" w:type="dxa"/>
            <w:noWrap/>
            <w:hideMark/>
          </w:tcPr>
          <w:p w14:paraId="1D6DC2E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8</w:t>
            </w:r>
          </w:p>
        </w:tc>
        <w:tc>
          <w:tcPr>
            <w:tcW w:w="1193" w:type="dxa"/>
            <w:noWrap/>
            <w:hideMark/>
          </w:tcPr>
          <w:p w14:paraId="16DB301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453</w:t>
            </w:r>
          </w:p>
        </w:tc>
        <w:tc>
          <w:tcPr>
            <w:tcW w:w="1134" w:type="dxa"/>
            <w:noWrap/>
            <w:hideMark/>
          </w:tcPr>
          <w:p w14:paraId="71D1058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337</w:t>
            </w:r>
          </w:p>
        </w:tc>
        <w:tc>
          <w:tcPr>
            <w:tcW w:w="1134" w:type="dxa"/>
            <w:noWrap/>
            <w:hideMark/>
          </w:tcPr>
          <w:p w14:paraId="7ACEBD3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781</w:t>
            </w:r>
          </w:p>
        </w:tc>
        <w:tc>
          <w:tcPr>
            <w:tcW w:w="1134" w:type="dxa"/>
            <w:noWrap/>
            <w:hideMark/>
          </w:tcPr>
          <w:p w14:paraId="683E2D2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496</w:t>
            </w:r>
          </w:p>
        </w:tc>
        <w:tc>
          <w:tcPr>
            <w:tcW w:w="1134" w:type="dxa"/>
            <w:noWrap/>
            <w:hideMark/>
          </w:tcPr>
          <w:p w14:paraId="34578F0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967</w:t>
            </w:r>
          </w:p>
        </w:tc>
        <w:tc>
          <w:tcPr>
            <w:tcW w:w="1266" w:type="dxa"/>
            <w:noWrap/>
            <w:hideMark/>
          </w:tcPr>
          <w:p w14:paraId="1E16F98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085</w:t>
            </w:r>
          </w:p>
        </w:tc>
        <w:tc>
          <w:tcPr>
            <w:tcW w:w="1299" w:type="dxa"/>
            <w:noWrap/>
            <w:hideMark/>
          </w:tcPr>
          <w:p w14:paraId="726F7EC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133</w:t>
            </w:r>
          </w:p>
        </w:tc>
      </w:tr>
      <w:tr w:rsidR="00BA6B72" w:rsidRPr="00EC3933" w14:paraId="22D0C52A" w14:textId="77777777" w:rsidTr="00BA6B72">
        <w:trPr>
          <w:trHeight w:val="326"/>
        </w:trPr>
        <w:tc>
          <w:tcPr>
            <w:tcW w:w="1217" w:type="dxa"/>
            <w:noWrap/>
            <w:hideMark/>
          </w:tcPr>
          <w:p w14:paraId="111C71A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9</w:t>
            </w:r>
          </w:p>
        </w:tc>
        <w:tc>
          <w:tcPr>
            <w:tcW w:w="1193" w:type="dxa"/>
            <w:noWrap/>
            <w:hideMark/>
          </w:tcPr>
          <w:p w14:paraId="0B40DEC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389</w:t>
            </w:r>
          </w:p>
        </w:tc>
        <w:tc>
          <w:tcPr>
            <w:tcW w:w="1134" w:type="dxa"/>
            <w:noWrap/>
            <w:hideMark/>
          </w:tcPr>
          <w:p w14:paraId="52AE1F6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876</w:t>
            </w:r>
          </w:p>
        </w:tc>
        <w:tc>
          <w:tcPr>
            <w:tcW w:w="1134" w:type="dxa"/>
            <w:noWrap/>
            <w:hideMark/>
          </w:tcPr>
          <w:p w14:paraId="7CF6857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424</w:t>
            </w:r>
          </w:p>
        </w:tc>
        <w:tc>
          <w:tcPr>
            <w:tcW w:w="1134" w:type="dxa"/>
            <w:noWrap/>
            <w:hideMark/>
          </w:tcPr>
          <w:p w14:paraId="186BB73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006</w:t>
            </w:r>
          </w:p>
        </w:tc>
        <w:tc>
          <w:tcPr>
            <w:tcW w:w="1134" w:type="dxa"/>
            <w:noWrap/>
            <w:hideMark/>
          </w:tcPr>
          <w:p w14:paraId="775FC83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452</w:t>
            </w:r>
          </w:p>
        </w:tc>
        <w:tc>
          <w:tcPr>
            <w:tcW w:w="1266" w:type="dxa"/>
            <w:noWrap/>
            <w:hideMark/>
          </w:tcPr>
          <w:p w14:paraId="3090B1A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087</w:t>
            </w:r>
          </w:p>
        </w:tc>
        <w:tc>
          <w:tcPr>
            <w:tcW w:w="1299" w:type="dxa"/>
            <w:noWrap/>
            <w:hideMark/>
          </w:tcPr>
          <w:p w14:paraId="39FC658E"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030</w:t>
            </w:r>
          </w:p>
        </w:tc>
      </w:tr>
      <w:tr w:rsidR="00BA6B72" w:rsidRPr="00EC3933" w14:paraId="0EBE1A7E" w14:textId="77777777" w:rsidTr="00BA6B72">
        <w:trPr>
          <w:trHeight w:val="342"/>
        </w:trPr>
        <w:tc>
          <w:tcPr>
            <w:tcW w:w="1217" w:type="dxa"/>
            <w:noWrap/>
            <w:hideMark/>
          </w:tcPr>
          <w:p w14:paraId="3E28A82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10</w:t>
            </w:r>
          </w:p>
        </w:tc>
        <w:tc>
          <w:tcPr>
            <w:tcW w:w="1193" w:type="dxa"/>
            <w:noWrap/>
            <w:hideMark/>
          </w:tcPr>
          <w:p w14:paraId="38C806C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927</w:t>
            </w:r>
          </w:p>
        </w:tc>
        <w:tc>
          <w:tcPr>
            <w:tcW w:w="1134" w:type="dxa"/>
            <w:noWrap/>
            <w:hideMark/>
          </w:tcPr>
          <w:p w14:paraId="6CBA0BD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817</w:t>
            </w:r>
          </w:p>
        </w:tc>
        <w:tc>
          <w:tcPr>
            <w:tcW w:w="1134" w:type="dxa"/>
            <w:noWrap/>
            <w:hideMark/>
          </w:tcPr>
          <w:p w14:paraId="38650C6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140</w:t>
            </w:r>
          </w:p>
        </w:tc>
        <w:tc>
          <w:tcPr>
            <w:tcW w:w="1134" w:type="dxa"/>
            <w:noWrap/>
            <w:hideMark/>
          </w:tcPr>
          <w:p w14:paraId="17988DA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023</w:t>
            </w:r>
          </w:p>
        </w:tc>
        <w:tc>
          <w:tcPr>
            <w:tcW w:w="1134" w:type="dxa"/>
            <w:noWrap/>
            <w:hideMark/>
          </w:tcPr>
          <w:p w14:paraId="527E094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510</w:t>
            </w:r>
          </w:p>
        </w:tc>
        <w:tc>
          <w:tcPr>
            <w:tcW w:w="1266" w:type="dxa"/>
            <w:noWrap/>
            <w:hideMark/>
          </w:tcPr>
          <w:p w14:paraId="483757B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084</w:t>
            </w:r>
          </w:p>
        </w:tc>
        <w:tc>
          <w:tcPr>
            <w:tcW w:w="1299" w:type="dxa"/>
            <w:noWrap/>
            <w:hideMark/>
          </w:tcPr>
          <w:p w14:paraId="0E2DD12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052</w:t>
            </w:r>
          </w:p>
        </w:tc>
      </w:tr>
      <w:tr w:rsidR="00BA6B72" w:rsidRPr="00EC3933" w14:paraId="44EEE205" w14:textId="77777777" w:rsidTr="00BA6B72">
        <w:trPr>
          <w:trHeight w:val="326"/>
        </w:trPr>
        <w:tc>
          <w:tcPr>
            <w:tcW w:w="1217" w:type="dxa"/>
            <w:noWrap/>
            <w:hideMark/>
          </w:tcPr>
          <w:p w14:paraId="2E0B0C4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11</w:t>
            </w:r>
          </w:p>
        </w:tc>
        <w:tc>
          <w:tcPr>
            <w:tcW w:w="1193" w:type="dxa"/>
            <w:noWrap/>
            <w:hideMark/>
          </w:tcPr>
          <w:p w14:paraId="78E28B4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445</w:t>
            </w:r>
          </w:p>
        </w:tc>
        <w:tc>
          <w:tcPr>
            <w:tcW w:w="1134" w:type="dxa"/>
            <w:noWrap/>
            <w:hideMark/>
          </w:tcPr>
          <w:p w14:paraId="260534C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042</w:t>
            </w:r>
          </w:p>
        </w:tc>
        <w:tc>
          <w:tcPr>
            <w:tcW w:w="1134" w:type="dxa"/>
            <w:noWrap/>
            <w:hideMark/>
          </w:tcPr>
          <w:p w14:paraId="30C75D7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632</w:t>
            </w:r>
          </w:p>
        </w:tc>
        <w:tc>
          <w:tcPr>
            <w:tcW w:w="1134" w:type="dxa"/>
            <w:noWrap/>
            <w:hideMark/>
          </w:tcPr>
          <w:p w14:paraId="6B5857A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154</w:t>
            </w:r>
          </w:p>
        </w:tc>
        <w:tc>
          <w:tcPr>
            <w:tcW w:w="1134" w:type="dxa"/>
            <w:noWrap/>
            <w:hideMark/>
          </w:tcPr>
          <w:p w14:paraId="37282DF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597</w:t>
            </w:r>
          </w:p>
        </w:tc>
        <w:tc>
          <w:tcPr>
            <w:tcW w:w="1266" w:type="dxa"/>
            <w:noWrap/>
            <w:hideMark/>
          </w:tcPr>
          <w:p w14:paraId="1B7907E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088</w:t>
            </w:r>
          </w:p>
        </w:tc>
        <w:tc>
          <w:tcPr>
            <w:tcW w:w="1299" w:type="dxa"/>
            <w:noWrap/>
            <w:hideMark/>
          </w:tcPr>
          <w:p w14:paraId="0D31A76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029</w:t>
            </w:r>
          </w:p>
        </w:tc>
      </w:tr>
      <w:tr w:rsidR="00BA6B72" w:rsidRPr="00EC3933" w14:paraId="08366CE7" w14:textId="77777777" w:rsidTr="00BA6B72">
        <w:trPr>
          <w:trHeight w:val="326"/>
        </w:trPr>
        <w:tc>
          <w:tcPr>
            <w:tcW w:w="1217" w:type="dxa"/>
            <w:noWrap/>
            <w:hideMark/>
          </w:tcPr>
          <w:p w14:paraId="1B61B2F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12</w:t>
            </w:r>
          </w:p>
        </w:tc>
        <w:tc>
          <w:tcPr>
            <w:tcW w:w="1193" w:type="dxa"/>
            <w:noWrap/>
            <w:hideMark/>
          </w:tcPr>
          <w:p w14:paraId="0E1C26D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175</w:t>
            </w:r>
          </w:p>
        </w:tc>
        <w:tc>
          <w:tcPr>
            <w:tcW w:w="1134" w:type="dxa"/>
            <w:noWrap/>
            <w:hideMark/>
          </w:tcPr>
          <w:p w14:paraId="690BEAC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728</w:t>
            </w:r>
          </w:p>
        </w:tc>
        <w:tc>
          <w:tcPr>
            <w:tcW w:w="1134" w:type="dxa"/>
            <w:noWrap/>
            <w:hideMark/>
          </w:tcPr>
          <w:p w14:paraId="093A2C0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264</w:t>
            </w:r>
          </w:p>
        </w:tc>
        <w:tc>
          <w:tcPr>
            <w:tcW w:w="1134" w:type="dxa"/>
            <w:noWrap/>
            <w:hideMark/>
          </w:tcPr>
          <w:p w14:paraId="17B9008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853</w:t>
            </w:r>
          </w:p>
        </w:tc>
        <w:tc>
          <w:tcPr>
            <w:tcW w:w="1134" w:type="dxa"/>
            <w:noWrap/>
            <w:hideMark/>
          </w:tcPr>
          <w:p w14:paraId="2F564D6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311</w:t>
            </w:r>
          </w:p>
        </w:tc>
        <w:tc>
          <w:tcPr>
            <w:tcW w:w="1266" w:type="dxa"/>
            <w:noWrap/>
            <w:hideMark/>
          </w:tcPr>
          <w:p w14:paraId="1CE35244"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086</w:t>
            </w:r>
          </w:p>
        </w:tc>
        <w:tc>
          <w:tcPr>
            <w:tcW w:w="1299" w:type="dxa"/>
            <w:noWrap/>
            <w:hideMark/>
          </w:tcPr>
          <w:p w14:paraId="57D7ADE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024</w:t>
            </w:r>
          </w:p>
        </w:tc>
      </w:tr>
      <w:tr w:rsidR="00BA6B72" w:rsidRPr="00EC3933" w14:paraId="4EF201AE" w14:textId="77777777" w:rsidTr="00BA6B72">
        <w:trPr>
          <w:trHeight w:val="342"/>
        </w:trPr>
        <w:tc>
          <w:tcPr>
            <w:tcW w:w="1217" w:type="dxa"/>
            <w:tcBorders>
              <w:bottom w:val="single" w:sz="18" w:space="0" w:color="auto"/>
            </w:tcBorders>
            <w:noWrap/>
            <w:hideMark/>
          </w:tcPr>
          <w:p w14:paraId="2AFC9D6E" w14:textId="77777777" w:rsidR="00BA6B72" w:rsidRPr="00EC3933" w:rsidRDefault="00BA6B72" w:rsidP="00BA6B72">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81B24">
              <w:rPr>
                <w:rFonts w:ascii="Times New Roman" w:eastAsia="Times New Roman" w:hAnsi="Times New Roman" w:cs="Times New Roman"/>
                <w:sz w:val="24"/>
                <w:szCs w:val="24"/>
                <w:vertAlign w:val="subscript"/>
                <w:lang w:eastAsia="fr-FR"/>
              </w:rPr>
              <w:t>13</w:t>
            </w:r>
          </w:p>
        </w:tc>
        <w:tc>
          <w:tcPr>
            <w:tcW w:w="1193" w:type="dxa"/>
            <w:tcBorders>
              <w:bottom w:val="single" w:sz="18" w:space="0" w:color="auto"/>
            </w:tcBorders>
            <w:noWrap/>
            <w:hideMark/>
          </w:tcPr>
          <w:p w14:paraId="383051B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257</w:t>
            </w:r>
          </w:p>
        </w:tc>
        <w:tc>
          <w:tcPr>
            <w:tcW w:w="1134" w:type="dxa"/>
            <w:tcBorders>
              <w:bottom w:val="single" w:sz="18" w:space="0" w:color="auto"/>
            </w:tcBorders>
            <w:noWrap/>
            <w:hideMark/>
          </w:tcPr>
          <w:p w14:paraId="30BAA6C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323</w:t>
            </w:r>
          </w:p>
        </w:tc>
        <w:tc>
          <w:tcPr>
            <w:tcW w:w="1134" w:type="dxa"/>
            <w:tcBorders>
              <w:bottom w:val="single" w:sz="18" w:space="0" w:color="auto"/>
            </w:tcBorders>
            <w:noWrap/>
            <w:hideMark/>
          </w:tcPr>
          <w:p w14:paraId="039CF1F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007</w:t>
            </w:r>
          </w:p>
        </w:tc>
        <w:tc>
          <w:tcPr>
            <w:tcW w:w="1134" w:type="dxa"/>
            <w:tcBorders>
              <w:bottom w:val="single" w:sz="18" w:space="0" w:color="auto"/>
            </w:tcBorders>
            <w:noWrap/>
            <w:hideMark/>
          </w:tcPr>
          <w:p w14:paraId="36FB6A1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389</w:t>
            </w:r>
          </w:p>
        </w:tc>
        <w:tc>
          <w:tcPr>
            <w:tcW w:w="1134" w:type="dxa"/>
            <w:tcBorders>
              <w:bottom w:val="single" w:sz="18" w:space="0" w:color="auto"/>
            </w:tcBorders>
            <w:noWrap/>
            <w:hideMark/>
          </w:tcPr>
          <w:p w14:paraId="6622F57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831</w:t>
            </w:r>
          </w:p>
        </w:tc>
        <w:tc>
          <w:tcPr>
            <w:tcW w:w="1266" w:type="dxa"/>
            <w:tcBorders>
              <w:bottom w:val="single" w:sz="18" w:space="0" w:color="auto"/>
            </w:tcBorders>
            <w:noWrap/>
            <w:hideMark/>
          </w:tcPr>
          <w:p w14:paraId="6630882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087</w:t>
            </w:r>
          </w:p>
        </w:tc>
        <w:tc>
          <w:tcPr>
            <w:tcW w:w="1299" w:type="dxa"/>
            <w:tcBorders>
              <w:bottom w:val="single" w:sz="18" w:space="0" w:color="auto"/>
            </w:tcBorders>
            <w:noWrap/>
            <w:hideMark/>
          </w:tcPr>
          <w:p w14:paraId="6EE47F3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007</w:t>
            </w:r>
          </w:p>
        </w:tc>
      </w:tr>
    </w:tbl>
    <w:p w14:paraId="353744CE" w14:textId="77777777" w:rsidR="00BA6B72" w:rsidRDefault="00BA6B72" w:rsidP="00A07E3A">
      <w:pPr>
        <w:jc w:val="both"/>
        <w:rPr>
          <w:rFonts w:ascii="Times New Roman" w:hAnsi="Times New Roman" w:cs="Times New Roman"/>
          <w:sz w:val="24"/>
        </w:rPr>
      </w:pPr>
    </w:p>
    <w:p w14:paraId="24576F73" w14:textId="77777777" w:rsidR="00744B2F"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Calculated leverage values for modeled compounds are below 1.5. Consequently, the models developed can be used to predict the activity of these compounds, as they fall within the scope of each model.</w:t>
      </w:r>
    </w:p>
    <w:p w14:paraId="495B55BC" w14:textId="7777777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inhibitory potential is defined as the opposite of the logarithm to the base ten of the inhibitory </w:t>
      </w:r>
      <w:proofErr w:type="gramStart"/>
      <w:r w:rsidRPr="00252A8A">
        <w:rPr>
          <w:rFonts w:ascii="Times New Roman" w:hAnsi="Times New Roman" w:cs="Times New Roman"/>
          <w:sz w:val="24"/>
          <w:lang w:val="en-US"/>
        </w:rPr>
        <w:t>concentration :</w:t>
      </w:r>
      <w:proofErr w:type="gramEnd"/>
    </w:p>
    <w:p w14:paraId="4FF4E7A9" w14:textId="77777777" w:rsidR="00BA6B72" w:rsidRPr="00252A8A" w:rsidRDefault="00BA6B72" w:rsidP="00BA6B72">
      <w:pPr>
        <w:spacing w:line="360" w:lineRule="auto"/>
        <w:jc w:val="center"/>
        <w:rPr>
          <w:rFonts w:ascii="Times New Roman" w:hAnsi="Times New Roman" w:cs="Times New Roman"/>
          <w:sz w:val="24"/>
          <w:szCs w:val="24"/>
          <w:lang w:val="en-US"/>
        </w:rPr>
      </w:pPr>
      <w:r w:rsidRPr="00252A8A">
        <w:rPr>
          <w:rFonts w:ascii="Times New Roman" w:hAnsi="Times New Roman" w:cs="Times New Roman"/>
          <w:b/>
          <w:sz w:val="24"/>
          <w:szCs w:val="24"/>
          <w:lang w:val="en-US"/>
        </w:rPr>
        <w:t>pIC</w:t>
      </w:r>
      <w:r w:rsidRPr="00252A8A">
        <w:rPr>
          <w:rFonts w:ascii="Times New Roman" w:hAnsi="Times New Roman" w:cs="Times New Roman"/>
          <w:b/>
          <w:sz w:val="24"/>
          <w:szCs w:val="24"/>
          <w:vertAlign w:val="subscript"/>
          <w:lang w:val="en-US"/>
        </w:rPr>
        <w:t>50</w:t>
      </w:r>
      <w:r w:rsidRPr="00252A8A">
        <w:rPr>
          <w:rFonts w:ascii="Times New Roman" w:hAnsi="Times New Roman" w:cs="Times New Roman"/>
          <w:b/>
          <w:sz w:val="24"/>
          <w:szCs w:val="24"/>
          <w:lang w:val="en-US"/>
        </w:rPr>
        <w:t>= -log(IC</w:t>
      </w:r>
      <w:r w:rsidRPr="00252A8A">
        <w:rPr>
          <w:rFonts w:ascii="Times New Roman" w:hAnsi="Times New Roman" w:cs="Times New Roman"/>
          <w:b/>
          <w:sz w:val="24"/>
          <w:szCs w:val="24"/>
          <w:vertAlign w:val="subscript"/>
          <w:lang w:val="en-US"/>
        </w:rPr>
        <w:t>50</w:t>
      </w:r>
      <w:r w:rsidRPr="00252A8A">
        <w:rPr>
          <w:rFonts w:ascii="Times New Roman" w:hAnsi="Times New Roman" w:cs="Times New Roman"/>
          <w:sz w:val="24"/>
          <w:szCs w:val="24"/>
          <w:lang w:val="en-US"/>
        </w:rPr>
        <w:t>)</w:t>
      </w:r>
    </w:p>
    <w:p w14:paraId="01681A7C" w14:textId="7777777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lastRenderedPageBreak/>
        <w:t>Where 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is the concentration required to inhibit 50% of cancer cells. A high pIC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value induces a low 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value and therefore greater cytotoxicity. The pIC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values of compounds recorded for cancer A498 indicate that compounds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have a higher cytotoxicity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Here, compound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has the highest activity against cancer A498. For H226, IGROV, MCF-7 and WIDR cancers, compounds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have higher inhibition potentials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These compounds are therefore more effective cytotoxic agents than the reference compound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xml:space="preserve">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w:t>
      </w:r>
      <w:r w:rsidR="00443241">
        <w:rPr>
          <w:rFonts w:ascii="Times New Roman" w:hAnsi="Times New Roman" w:cs="Times New Roman"/>
          <w:sz w:val="24"/>
          <w:lang w:val="en-US"/>
        </w:rPr>
        <w:t>Thus, we can assume that t</w:t>
      </w:r>
      <w:r w:rsidRPr="00252A8A">
        <w:rPr>
          <w:rFonts w:ascii="Times New Roman" w:hAnsi="Times New Roman" w:cs="Times New Roman"/>
          <w:sz w:val="24"/>
          <w:lang w:val="en-US"/>
        </w:rPr>
        <w: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enhance the cytotoxicity of the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w:t>
      </w:r>
      <w:r w:rsidRPr="00252A8A">
        <w:rPr>
          <w:lang w:val="en-US"/>
        </w:rPr>
        <w:t xml:space="preserve"> </w:t>
      </w:r>
      <w:r w:rsidRPr="00252A8A">
        <w:rPr>
          <w:rFonts w:ascii="Times New Roman" w:hAnsi="Times New Roman" w:cs="Times New Roman"/>
          <w:sz w:val="24"/>
          <w:lang w:val="en-US"/>
        </w:rPr>
        <w:t>Here, we can see that increasing the carbon chain length of the substituent increases cytotoxic activity.</w:t>
      </w:r>
    </w:p>
    <w:p w14:paraId="11CCC398" w14:textId="77777777" w:rsidR="00BA6B72" w:rsidRPr="00252A8A" w:rsidRDefault="00BA6B72" w:rsidP="00A07E3A">
      <w:pPr>
        <w:jc w:val="both"/>
        <w:rPr>
          <w:rFonts w:ascii="Times New Roman" w:hAnsi="Times New Roman" w:cs="Times New Roman"/>
          <w:sz w:val="24"/>
          <w:lang w:val="en-US"/>
        </w:rPr>
      </w:pPr>
    </w:p>
    <w:p w14:paraId="777848B4" w14:textId="77777777" w:rsidR="00BA6B72" w:rsidRPr="00252A8A" w:rsidRDefault="00BA6B72"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3.6. TD-DFT study of the absorption spectrum of model complexes</w:t>
      </w:r>
    </w:p>
    <w:p w14:paraId="5C8A065B" w14:textId="3B35D388"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absorption spectra of the complexes studied are determined using time-dependent DFT at the B3LYP/Lanl2DZ level. These spectra (Figure </w:t>
      </w:r>
      <w:r w:rsidR="00D938B5">
        <w:rPr>
          <w:rFonts w:ascii="Times New Roman" w:hAnsi="Times New Roman" w:cs="Times New Roman"/>
          <w:sz w:val="24"/>
          <w:lang w:val="en-US"/>
        </w:rPr>
        <w:t>4</w:t>
      </w:r>
      <w:r w:rsidRPr="00252A8A">
        <w:rPr>
          <w:rFonts w:ascii="Times New Roman" w:hAnsi="Times New Roman" w:cs="Times New Roman"/>
          <w:sz w:val="24"/>
          <w:lang w:val="en-US"/>
        </w:rPr>
        <w:t xml:space="preserve">) are plotted from the values of excitation energy, wavelength and oscillator strength of the various possible electronic transitions (Table 9). The compounds studied absorb in the visible and infrared wavelengths. The spectra recorded generally show two types of transition. Intra-ligand transitions of the </w:t>
      </w:r>
      <w:r w:rsidRPr="00BA6B72">
        <w:rPr>
          <w:rFonts w:ascii="Times New Roman" w:hAnsi="Times New Roman" w:cs="Times New Roman"/>
          <w:sz w:val="24"/>
        </w:rPr>
        <w:t>π</w:t>
      </w:r>
      <w:r w:rsidRPr="00252A8A">
        <w:rPr>
          <w:rFonts w:ascii="Times New Roman" w:hAnsi="Times New Roman" w:cs="Times New Roman"/>
          <w:sz w:val="24"/>
          <w:lang w:val="en-US"/>
        </w:rPr>
        <w:t>→</w:t>
      </w:r>
      <w:r w:rsidRPr="00BA6B72">
        <w:rPr>
          <w:rFonts w:ascii="Times New Roman" w:hAnsi="Times New Roman" w:cs="Times New Roman"/>
          <w:sz w:val="24"/>
        </w:rPr>
        <w:t>π</w:t>
      </w:r>
      <w:r w:rsidRPr="00252A8A">
        <w:rPr>
          <w:rFonts w:ascii="Times New Roman" w:hAnsi="Times New Roman" w:cs="Times New Roman"/>
          <w:sz w:val="24"/>
          <w:lang w:val="en-US"/>
        </w:rPr>
        <w:t>* type are observed at wavelengths below 400nm. The second type of transition corresponds to a charge transfer from metal to ligand (MLCT) of the t</w:t>
      </w:r>
      <w:r w:rsidRPr="00252A8A">
        <w:rPr>
          <w:rFonts w:ascii="Times New Roman" w:hAnsi="Times New Roman" w:cs="Times New Roman"/>
          <w:sz w:val="24"/>
          <w:vertAlign w:val="subscript"/>
          <w:lang w:val="en-US"/>
        </w:rPr>
        <w:t>2g</w:t>
      </w:r>
      <w:r w:rsidRPr="00252A8A">
        <w:rPr>
          <w:rFonts w:ascii="Times New Roman" w:hAnsi="Times New Roman" w:cs="Times New Roman"/>
          <w:sz w:val="24"/>
          <w:lang w:val="en-US"/>
        </w:rPr>
        <w:t>→</w:t>
      </w:r>
      <w:r w:rsidRPr="00BA6B72">
        <w:rPr>
          <w:rFonts w:ascii="Times New Roman" w:hAnsi="Times New Roman" w:cs="Times New Roman"/>
          <w:sz w:val="24"/>
        </w:rPr>
        <w:t>π</w:t>
      </w:r>
      <w:r w:rsidRPr="00252A8A">
        <w:rPr>
          <w:rFonts w:ascii="Times New Roman" w:hAnsi="Times New Roman" w:cs="Times New Roman"/>
          <w:sz w:val="24"/>
          <w:lang w:val="en-US"/>
        </w:rPr>
        <w:t xml:space="preserve"> type. The absorption wavelengths for these transitions observed for the compounds studied range from 630.581</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nm to 913.438</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nm. The absorption spectrum of the reference compound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noted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shows this transition at 803.063</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nm. A </w:t>
      </w:r>
      <w:proofErr w:type="spellStart"/>
      <w:r w:rsidRPr="00252A8A">
        <w:rPr>
          <w:rFonts w:ascii="Times New Roman" w:hAnsi="Times New Roman" w:cs="Times New Roman"/>
          <w:sz w:val="24"/>
          <w:lang w:val="en-US"/>
        </w:rPr>
        <w:t>hypsochromic</w:t>
      </w:r>
      <w:proofErr w:type="spellEnd"/>
      <w:r w:rsidRPr="00252A8A">
        <w:rPr>
          <w:rFonts w:ascii="Times New Roman" w:hAnsi="Times New Roman" w:cs="Times New Roman"/>
          <w:sz w:val="24"/>
          <w:lang w:val="en-US"/>
        </w:rPr>
        <w:t xml:space="preserve"> effect (decrease in wavelength or shift to shorter wavelengths) is observed for a substitution of the methyl group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of </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 xml:space="preserve"> by 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-OH. In addition, these compounds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absorb at wavelengths below 803.063</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nm. As for the other substituents, they have a bathochromic effect (increasing the absorption wavelength or shifting to higher wavelengths). These MLCT transitions observed beyond the </w:t>
      </w:r>
      <w:r w:rsidR="00D21333" w:rsidRPr="00D938B5">
        <w:rPr>
          <w:rFonts w:ascii="Times New Roman" w:hAnsi="Times New Roman" w:cs="Times New Roman"/>
          <w:sz w:val="24"/>
          <w:lang w:val="en-US"/>
        </w:rPr>
        <w:t xml:space="preserve">therapeutic </w:t>
      </w:r>
      <w:r w:rsidRPr="00D938B5">
        <w:rPr>
          <w:rFonts w:ascii="Times New Roman" w:hAnsi="Times New Roman" w:cs="Times New Roman"/>
          <w:sz w:val="24"/>
          <w:lang w:val="en-US"/>
        </w:rPr>
        <w:t>window</w:t>
      </w:r>
      <w:r w:rsidR="00D21333" w:rsidRPr="00D938B5">
        <w:rPr>
          <w:rFonts w:ascii="Times New Roman" w:hAnsi="Times New Roman" w:cs="Times New Roman"/>
          <w:sz w:val="24"/>
          <w:lang w:val="en-US"/>
        </w:rPr>
        <w:t xml:space="preserve"> </w:t>
      </w:r>
      <w:sdt>
        <w:sdtPr>
          <w:rPr>
            <w:rFonts w:ascii="Times New Roman" w:hAnsi="Times New Roman" w:cs="Times New Roman"/>
            <w:sz w:val="24"/>
            <w:lang w:val="en-US"/>
          </w:rPr>
          <w:id w:val="-1111044733"/>
          <w:citation/>
        </w:sdtPr>
        <w:sdtEndPr/>
        <w:sdtContent>
          <w:r w:rsidR="00BF40F9" w:rsidRPr="00D938B5">
            <w:rPr>
              <w:rFonts w:ascii="Times New Roman" w:hAnsi="Times New Roman" w:cs="Times New Roman"/>
              <w:sz w:val="24"/>
              <w:lang w:val="en-US"/>
            </w:rPr>
            <w:fldChar w:fldCharType="begin"/>
          </w:r>
          <w:r w:rsidR="0008214C" w:rsidRPr="00D938B5">
            <w:rPr>
              <w:rFonts w:ascii="Times New Roman" w:hAnsi="Times New Roman" w:cs="Times New Roman"/>
              <w:sz w:val="24"/>
              <w:lang w:val="en-US"/>
            </w:rPr>
            <w:instrText xml:space="preserve">CITATION Sib00 \l 1036 </w:instrText>
          </w:r>
          <w:r w:rsidR="00BF40F9" w:rsidRPr="00D938B5">
            <w:rPr>
              <w:rFonts w:ascii="Times New Roman" w:hAnsi="Times New Roman" w:cs="Times New Roman"/>
              <w:sz w:val="24"/>
              <w:lang w:val="en-US"/>
            </w:rPr>
            <w:fldChar w:fldCharType="separate"/>
          </w:r>
          <w:r w:rsidR="0008214C" w:rsidRPr="00D938B5">
            <w:rPr>
              <w:rFonts w:ascii="Times New Roman" w:hAnsi="Times New Roman" w:cs="Times New Roman"/>
              <w:noProof/>
              <w:sz w:val="24"/>
              <w:lang w:val="en-US"/>
            </w:rPr>
            <w:t>[26]</w:t>
          </w:r>
          <w:r w:rsidR="00BF40F9" w:rsidRPr="00D938B5">
            <w:rPr>
              <w:rFonts w:ascii="Times New Roman" w:hAnsi="Times New Roman" w:cs="Times New Roman"/>
              <w:sz w:val="24"/>
              <w:lang w:val="en-US"/>
            </w:rPr>
            <w:fldChar w:fldCharType="end"/>
          </w:r>
        </w:sdtContent>
      </w:sdt>
      <w:r w:rsidRPr="00D938B5">
        <w:rPr>
          <w:rFonts w:ascii="Times New Roman" w:hAnsi="Times New Roman" w:cs="Times New Roman"/>
          <w:sz w:val="24"/>
          <w:lang w:val="en-US"/>
        </w:rPr>
        <w:t xml:space="preserve"> can </w:t>
      </w:r>
      <w:r w:rsidRPr="00252A8A">
        <w:rPr>
          <w:rFonts w:ascii="Times New Roman" w:hAnsi="Times New Roman" w:cs="Times New Roman"/>
          <w:sz w:val="24"/>
          <w:lang w:val="en-US"/>
        </w:rPr>
        <w:t>be exploited in photodynamic therapy.</w:t>
      </w:r>
    </w:p>
    <w:p w14:paraId="3622B4F0" w14:textId="77777777" w:rsidR="00C46005" w:rsidRPr="00252A8A" w:rsidRDefault="00C46005" w:rsidP="00A07E3A">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Table </w:t>
      </w:r>
      <w:proofErr w:type="gramStart"/>
      <w:r w:rsidRPr="00252A8A">
        <w:rPr>
          <w:rFonts w:ascii="Times New Roman" w:hAnsi="Times New Roman" w:cs="Times New Roman"/>
          <w:b/>
          <w:sz w:val="24"/>
          <w:lang w:val="en-US"/>
        </w:rPr>
        <w:t>9 :</w:t>
      </w:r>
      <w:proofErr w:type="gramEnd"/>
      <w:r w:rsidRPr="00252A8A">
        <w:rPr>
          <w:rFonts w:ascii="Times New Roman" w:hAnsi="Times New Roman" w:cs="Times New Roman"/>
          <w:sz w:val="24"/>
          <w:lang w:val="en-US"/>
        </w:rPr>
        <w:t xml:space="preserve"> Excitation energies </w:t>
      </w:r>
      <w:r w:rsidRPr="00C46005">
        <w:rPr>
          <w:rFonts w:ascii="Times New Roman" w:hAnsi="Times New Roman" w:cs="Times New Roman"/>
          <w:sz w:val="24"/>
        </w:rPr>
        <w:t>Δ</w:t>
      </w:r>
      <w:r w:rsidRPr="00252A8A">
        <w:rPr>
          <w:rFonts w:ascii="Times New Roman" w:hAnsi="Times New Roman" w:cs="Times New Roman"/>
          <w:sz w:val="24"/>
          <w:lang w:val="en-US"/>
        </w:rPr>
        <w:t xml:space="preserve">E, wavelengths </w:t>
      </w:r>
      <w:r w:rsidRPr="00C46005">
        <w:rPr>
          <w:rFonts w:ascii="Times New Roman" w:hAnsi="Times New Roman" w:cs="Times New Roman"/>
          <w:sz w:val="24"/>
        </w:rPr>
        <w:t>λ</w:t>
      </w:r>
      <w:r w:rsidRPr="00252A8A">
        <w:rPr>
          <w:rFonts w:ascii="Times New Roman" w:hAnsi="Times New Roman" w:cs="Times New Roman"/>
          <w:sz w:val="24"/>
          <w:lang w:val="en-US"/>
        </w:rPr>
        <w:t>, oscillator strength f and electronic transitions of the absorption maxima of each isomer.</w:t>
      </w:r>
    </w:p>
    <w:tbl>
      <w:tblPr>
        <w:tblW w:w="7616" w:type="dxa"/>
        <w:tblLook w:val="04A0" w:firstRow="1" w:lastRow="0" w:firstColumn="1" w:lastColumn="0" w:noHBand="0" w:noVBand="1"/>
      </w:tblPr>
      <w:tblGrid>
        <w:gridCol w:w="1377"/>
        <w:gridCol w:w="1912"/>
        <w:gridCol w:w="1701"/>
        <w:gridCol w:w="1701"/>
        <w:gridCol w:w="1203"/>
      </w:tblGrid>
      <w:tr w:rsidR="00C46005" w:rsidRPr="00EC3933" w14:paraId="21B77D9C" w14:textId="77777777" w:rsidTr="00254A7A">
        <w:trPr>
          <w:trHeight w:val="330"/>
        </w:trPr>
        <w:tc>
          <w:tcPr>
            <w:tcW w:w="1207" w:type="dxa"/>
            <w:tcBorders>
              <w:top w:val="single" w:sz="18" w:space="0" w:color="auto"/>
              <w:bottom w:val="single" w:sz="18" w:space="0" w:color="auto"/>
            </w:tcBorders>
            <w:noWrap/>
            <w:hideMark/>
          </w:tcPr>
          <w:p w14:paraId="6C8439E5"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Compounds</w:t>
            </w:r>
          </w:p>
        </w:tc>
        <w:tc>
          <w:tcPr>
            <w:tcW w:w="1912" w:type="dxa"/>
            <w:tcBorders>
              <w:top w:val="single" w:sz="18" w:space="0" w:color="auto"/>
              <w:bottom w:val="single" w:sz="18" w:space="0" w:color="auto"/>
            </w:tcBorders>
            <w:noWrap/>
            <w:hideMark/>
          </w:tcPr>
          <w:p w14:paraId="27ADF6CF"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 xml:space="preserve">Excitation </w:t>
            </w:r>
            <w:proofErr w:type="spellStart"/>
            <w:r w:rsidRPr="009F5B8B">
              <w:rPr>
                <w:rFonts w:ascii="Times New Roman" w:eastAsia="Times New Roman" w:hAnsi="Times New Roman" w:cs="Times New Roman"/>
                <w:color w:val="000000"/>
                <w:sz w:val="24"/>
                <w:szCs w:val="24"/>
                <w:lang w:eastAsia="fr-FR"/>
              </w:rPr>
              <w:t>energy</w:t>
            </w:r>
            <w:proofErr w:type="spellEnd"/>
            <w:r w:rsidRPr="009F5B8B">
              <w:rPr>
                <w:rFonts w:ascii="Times New Roman" w:eastAsia="Times New Roman" w:hAnsi="Times New Roman" w:cs="Times New Roman"/>
                <w:color w:val="000000"/>
                <w:sz w:val="24"/>
                <w:szCs w:val="24"/>
                <w:lang w:eastAsia="fr-FR"/>
              </w:rPr>
              <w:t xml:space="preserve"> </w:t>
            </w:r>
            <w:r w:rsidR="00C46005" w:rsidRPr="00EC3933">
              <w:rPr>
                <w:rFonts w:ascii="Times New Roman" w:eastAsia="Times New Roman" w:hAnsi="Times New Roman" w:cs="Times New Roman"/>
                <w:color w:val="000000"/>
                <w:sz w:val="24"/>
                <w:szCs w:val="24"/>
                <w:lang w:eastAsia="fr-FR"/>
              </w:rPr>
              <w:t>(eV)</w:t>
            </w:r>
          </w:p>
        </w:tc>
        <w:tc>
          <w:tcPr>
            <w:tcW w:w="1701" w:type="dxa"/>
            <w:tcBorders>
              <w:top w:val="single" w:sz="18" w:space="0" w:color="auto"/>
              <w:bottom w:val="single" w:sz="18" w:space="0" w:color="auto"/>
            </w:tcBorders>
            <w:noWrap/>
            <w:hideMark/>
          </w:tcPr>
          <w:p w14:paraId="57E23D56"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proofErr w:type="spellStart"/>
            <w:r w:rsidRPr="009F5B8B">
              <w:rPr>
                <w:rFonts w:ascii="Times New Roman" w:eastAsia="Times New Roman" w:hAnsi="Times New Roman" w:cs="Times New Roman"/>
                <w:color w:val="000000"/>
                <w:sz w:val="24"/>
                <w:szCs w:val="24"/>
                <w:lang w:eastAsia="fr-FR"/>
              </w:rPr>
              <w:t>Wavelength</w:t>
            </w:r>
            <w:proofErr w:type="spellEnd"/>
            <w:r w:rsidRPr="009F5B8B">
              <w:rPr>
                <w:rFonts w:ascii="Times New Roman" w:eastAsia="Times New Roman" w:hAnsi="Times New Roman" w:cs="Times New Roman"/>
                <w:color w:val="000000"/>
                <w:sz w:val="24"/>
                <w:szCs w:val="24"/>
                <w:lang w:eastAsia="fr-FR"/>
              </w:rPr>
              <w:t xml:space="preserve"> </w:t>
            </w:r>
            <w:r w:rsidR="00C46005" w:rsidRPr="00EC3933">
              <w:rPr>
                <w:rFonts w:ascii="Times New Roman" w:eastAsia="Times New Roman" w:hAnsi="Times New Roman" w:cs="Times New Roman"/>
                <w:color w:val="000000"/>
                <w:sz w:val="24"/>
                <w:szCs w:val="24"/>
                <w:lang w:eastAsia="fr-FR"/>
              </w:rPr>
              <w:t>λ(nm)</w:t>
            </w:r>
          </w:p>
        </w:tc>
        <w:tc>
          <w:tcPr>
            <w:tcW w:w="1701" w:type="dxa"/>
            <w:tcBorders>
              <w:top w:val="single" w:sz="18" w:space="0" w:color="auto"/>
              <w:bottom w:val="single" w:sz="18" w:space="0" w:color="auto"/>
            </w:tcBorders>
            <w:noWrap/>
            <w:hideMark/>
          </w:tcPr>
          <w:p w14:paraId="1D57F9CA"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proofErr w:type="spellStart"/>
            <w:r w:rsidRPr="009F5B8B">
              <w:rPr>
                <w:rFonts w:ascii="Times New Roman" w:eastAsia="Times New Roman" w:hAnsi="Times New Roman" w:cs="Times New Roman"/>
                <w:color w:val="000000"/>
                <w:sz w:val="24"/>
                <w:szCs w:val="24"/>
                <w:lang w:eastAsia="fr-FR"/>
              </w:rPr>
              <w:t>Oscillator</w:t>
            </w:r>
            <w:proofErr w:type="spellEnd"/>
            <w:r w:rsidRPr="009F5B8B">
              <w:rPr>
                <w:rFonts w:ascii="Times New Roman" w:eastAsia="Times New Roman" w:hAnsi="Times New Roman" w:cs="Times New Roman"/>
                <w:color w:val="000000"/>
                <w:sz w:val="24"/>
                <w:szCs w:val="24"/>
                <w:lang w:eastAsia="fr-FR"/>
              </w:rPr>
              <w:t xml:space="preserve"> force</w:t>
            </w:r>
            <w:r w:rsidR="00C46005" w:rsidRPr="00EC3933">
              <w:rPr>
                <w:rFonts w:ascii="Times New Roman" w:eastAsia="Times New Roman" w:hAnsi="Times New Roman" w:cs="Times New Roman"/>
                <w:color w:val="000000"/>
                <w:sz w:val="24"/>
                <w:szCs w:val="24"/>
                <w:lang w:eastAsia="fr-FR"/>
              </w:rPr>
              <w:t xml:space="preserve"> f</w:t>
            </w:r>
          </w:p>
        </w:tc>
        <w:tc>
          <w:tcPr>
            <w:tcW w:w="1095" w:type="dxa"/>
            <w:tcBorders>
              <w:top w:val="single" w:sz="18" w:space="0" w:color="auto"/>
              <w:bottom w:val="single" w:sz="18" w:space="0" w:color="auto"/>
            </w:tcBorders>
            <w:noWrap/>
            <w:hideMark/>
          </w:tcPr>
          <w:p w14:paraId="5316834A"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proofErr w:type="spellStart"/>
            <w:r w:rsidRPr="009F5B8B">
              <w:rPr>
                <w:rFonts w:ascii="Times New Roman" w:eastAsia="Times New Roman" w:hAnsi="Times New Roman" w:cs="Times New Roman"/>
                <w:color w:val="000000"/>
                <w:sz w:val="24"/>
                <w:szCs w:val="24"/>
                <w:lang w:eastAsia="fr-FR"/>
              </w:rPr>
              <w:t>Electronic</w:t>
            </w:r>
            <w:proofErr w:type="spellEnd"/>
            <w:r w:rsidRPr="009F5B8B">
              <w:rPr>
                <w:rFonts w:ascii="Times New Roman" w:eastAsia="Times New Roman" w:hAnsi="Times New Roman" w:cs="Times New Roman"/>
                <w:color w:val="000000"/>
                <w:sz w:val="24"/>
                <w:szCs w:val="24"/>
                <w:lang w:eastAsia="fr-FR"/>
              </w:rPr>
              <w:t xml:space="preserve"> transition</w:t>
            </w:r>
          </w:p>
        </w:tc>
      </w:tr>
      <w:tr w:rsidR="00C46005" w:rsidRPr="00EC3933" w14:paraId="1C314476" w14:textId="77777777" w:rsidTr="00254A7A">
        <w:trPr>
          <w:trHeight w:val="314"/>
        </w:trPr>
        <w:tc>
          <w:tcPr>
            <w:tcW w:w="1207" w:type="dxa"/>
            <w:tcBorders>
              <w:top w:val="single" w:sz="18" w:space="0" w:color="auto"/>
            </w:tcBorders>
            <w:noWrap/>
            <w:hideMark/>
          </w:tcPr>
          <w:p w14:paraId="175A875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w:t>
            </w:r>
          </w:p>
        </w:tc>
        <w:tc>
          <w:tcPr>
            <w:tcW w:w="1912" w:type="dxa"/>
            <w:tcBorders>
              <w:top w:val="single" w:sz="18" w:space="0" w:color="auto"/>
            </w:tcBorders>
            <w:noWrap/>
            <w:hideMark/>
          </w:tcPr>
          <w:p w14:paraId="0706DAE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353</w:t>
            </w:r>
          </w:p>
        </w:tc>
        <w:tc>
          <w:tcPr>
            <w:tcW w:w="1701" w:type="dxa"/>
            <w:tcBorders>
              <w:top w:val="single" w:sz="18" w:space="0" w:color="auto"/>
            </w:tcBorders>
            <w:noWrap/>
            <w:hideMark/>
          </w:tcPr>
          <w:p w14:paraId="2D081ED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913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438</w:t>
            </w:r>
          </w:p>
        </w:tc>
        <w:tc>
          <w:tcPr>
            <w:tcW w:w="1701" w:type="dxa"/>
            <w:tcBorders>
              <w:top w:val="single" w:sz="18" w:space="0" w:color="auto"/>
            </w:tcBorders>
            <w:noWrap/>
            <w:hideMark/>
          </w:tcPr>
          <w:p w14:paraId="2B93F8E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057</w:t>
            </w:r>
          </w:p>
        </w:tc>
        <w:tc>
          <w:tcPr>
            <w:tcW w:w="1095" w:type="dxa"/>
            <w:tcBorders>
              <w:top w:val="single" w:sz="18" w:space="0" w:color="auto"/>
            </w:tcBorders>
            <w:noWrap/>
            <w:hideMark/>
          </w:tcPr>
          <w:p w14:paraId="66C12EE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6D278EFD" w14:textId="77777777" w:rsidTr="00254A7A">
        <w:trPr>
          <w:trHeight w:val="314"/>
        </w:trPr>
        <w:tc>
          <w:tcPr>
            <w:tcW w:w="1207" w:type="dxa"/>
            <w:noWrap/>
            <w:hideMark/>
          </w:tcPr>
          <w:p w14:paraId="291C35F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2</w:t>
            </w:r>
          </w:p>
        </w:tc>
        <w:tc>
          <w:tcPr>
            <w:tcW w:w="1912" w:type="dxa"/>
            <w:noWrap/>
            <w:hideMark/>
          </w:tcPr>
          <w:p w14:paraId="3A4F091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518</w:t>
            </w:r>
          </w:p>
        </w:tc>
        <w:tc>
          <w:tcPr>
            <w:tcW w:w="1701" w:type="dxa"/>
            <w:noWrap/>
            <w:hideMark/>
          </w:tcPr>
          <w:p w14:paraId="051B9DD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816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549</w:t>
            </w:r>
          </w:p>
        </w:tc>
        <w:tc>
          <w:tcPr>
            <w:tcW w:w="1701" w:type="dxa"/>
            <w:noWrap/>
            <w:hideMark/>
          </w:tcPr>
          <w:p w14:paraId="0F82A0E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052</w:t>
            </w:r>
          </w:p>
        </w:tc>
        <w:tc>
          <w:tcPr>
            <w:tcW w:w="1095" w:type="dxa"/>
            <w:noWrap/>
            <w:hideMark/>
          </w:tcPr>
          <w:p w14:paraId="2162FA4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79DB7953" w14:textId="77777777" w:rsidTr="00254A7A">
        <w:trPr>
          <w:trHeight w:val="314"/>
        </w:trPr>
        <w:tc>
          <w:tcPr>
            <w:tcW w:w="1207" w:type="dxa"/>
            <w:noWrap/>
            <w:hideMark/>
          </w:tcPr>
          <w:p w14:paraId="21A5780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3</w:t>
            </w:r>
          </w:p>
        </w:tc>
        <w:tc>
          <w:tcPr>
            <w:tcW w:w="1912" w:type="dxa"/>
            <w:noWrap/>
            <w:hideMark/>
          </w:tcPr>
          <w:p w14:paraId="63FA383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692</w:t>
            </w:r>
          </w:p>
        </w:tc>
        <w:tc>
          <w:tcPr>
            <w:tcW w:w="1701" w:type="dxa"/>
            <w:noWrap/>
            <w:hideMark/>
          </w:tcPr>
          <w:p w14:paraId="114CC05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732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598</w:t>
            </w:r>
          </w:p>
        </w:tc>
        <w:tc>
          <w:tcPr>
            <w:tcW w:w="1701" w:type="dxa"/>
            <w:noWrap/>
            <w:hideMark/>
          </w:tcPr>
          <w:p w14:paraId="487AF82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046</w:t>
            </w:r>
          </w:p>
        </w:tc>
        <w:tc>
          <w:tcPr>
            <w:tcW w:w="1095" w:type="dxa"/>
            <w:noWrap/>
            <w:hideMark/>
          </w:tcPr>
          <w:p w14:paraId="308F05B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 L</w:t>
            </w:r>
          </w:p>
        </w:tc>
      </w:tr>
      <w:tr w:rsidR="00C46005" w:rsidRPr="00EC3933" w14:paraId="7958B839" w14:textId="77777777" w:rsidTr="00254A7A">
        <w:trPr>
          <w:trHeight w:val="330"/>
        </w:trPr>
        <w:tc>
          <w:tcPr>
            <w:tcW w:w="1207" w:type="dxa"/>
            <w:noWrap/>
            <w:hideMark/>
          </w:tcPr>
          <w:p w14:paraId="73CA4D4D"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4</w:t>
            </w:r>
          </w:p>
        </w:tc>
        <w:tc>
          <w:tcPr>
            <w:tcW w:w="1912" w:type="dxa"/>
            <w:noWrap/>
            <w:hideMark/>
          </w:tcPr>
          <w:p w14:paraId="33046F6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966</w:t>
            </w:r>
          </w:p>
        </w:tc>
        <w:tc>
          <w:tcPr>
            <w:tcW w:w="1701" w:type="dxa"/>
            <w:noWrap/>
            <w:hideMark/>
          </w:tcPr>
          <w:p w14:paraId="4C32493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630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581</w:t>
            </w:r>
          </w:p>
        </w:tc>
        <w:tc>
          <w:tcPr>
            <w:tcW w:w="1701" w:type="dxa"/>
            <w:noWrap/>
            <w:hideMark/>
          </w:tcPr>
          <w:p w14:paraId="403070F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074</w:t>
            </w:r>
          </w:p>
        </w:tc>
        <w:tc>
          <w:tcPr>
            <w:tcW w:w="1095" w:type="dxa"/>
            <w:noWrap/>
            <w:hideMark/>
          </w:tcPr>
          <w:p w14:paraId="1D69A7D8"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 L+1</w:t>
            </w:r>
          </w:p>
        </w:tc>
      </w:tr>
      <w:tr w:rsidR="00C46005" w:rsidRPr="00EC3933" w14:paraId="5D41A984" w14:textId="77777777" w:rsidTr="00254A7A">
        <w:trPr>
          <w:trHeight w:val="314"/>
        </w:trPr>
        <w:tc>
          <w:tcPr>
            <w:tcW w:w="1207" w:type="dxa"/>
            <w:noWrap/>
            <w:hideMark/>
          </w:tcPr>
          <w:p w14:paraId="5BA049BB"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5</w:t>
            </w:r>
          </w:p>
        </w:tc>
        <w:tc>
          <w:tcPr>
            <w:tcW w:w="1912" w:type="dxa"/>
            <w:noWrap/>
            <w:hideMark/>
          </w:tcPr>
          <w:p w14:paraId="2F3981D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537</w:t>
            </w:r>
          </w:p>
        </w:tc>
        <w:tc>
          <w:tcPr>
            <w:tcW w:w="1701" w:type="dxa"/>
            <w:noWrap/>
            <w:hideMark/>
          </w:tcPr>
          <w:p w14:paraId="4C371F6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511</w:t>
            </w:r>
          </w:p>
        </w:tc>
        <w:tc>
          <w:tcPr>
            <w:tcW w:w="1701" w:type="dxa"/>
            <w:noWrap/>
            <w:hideMark/>
          </w:tcPr>
          <w:p w14:paraId="79BD57E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059</w:t>
            </w:r>
          </w:p>
        </w:tc>
        <w:tc>
          <w:tcPr>
            <w:tcW w:w="1095" w:type="dxa"/>
            <w:noWrap/>
            <w:hideMark/>
          </w:tcPr>
          <w:p w14:paraId="6FE2722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479EBB57" w14:textId="77777777" w:rsidTr="00254A7A">
        <w:trPr>
          <w:trHeight w:val="314"/>
        </w:trPr>
        <w:tc>
          <w:tcPr>
            <w:tcW w:w="1207" w:type="dxa"/>
            <w:noWrap/>
            <w:hideMark/>
          </w:tcPr>
          <w:p w14:paraId="3B11101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6</w:t>
            </w:r>
          </w:p>
        </w:tc>
        <w:tc>
          <w:tcPr>
            <w:tcW w:w="1912" w:type="dxa"/>
            <w:noWrap/>
            <w:hideMark/>
          </w:tcPr>
          <w:p w14:paraId="18A2DB6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455</w:t>
            </w:r>
          </w:p>
        </w:tc>
        <w:tc>
          <w:tcPr>
            <w:tcW w:w="1701" w:type="dxa"/>
            <w:noWrap/>
            <w:hideMark/>
          </w:tcPr>
          <w:p w14:paraId="3AC70BB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852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364</w:t>
            </w:r>
          </w:p>
        </w:tc>
        <w:tc>
          <w:tcPr>
            <w:tcW w:w="1701" w:type="dxa"/>
            <w:noWrap/>
            <w:hideMark/>
          </w:tcPr>
          <w:p w14:paraId="0118CEB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047</w:t>
            </w:r>
          </w:p>
        </w:tc>
        <w:tc>
          <w:tcPr>
            <w:tcW w:w="1095" w:type="dxa"/>
            <w:noWrap/>
            <w:hideMark/>
          </w:tcPr>
          <w:p w14:paraId="2FBED92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H-2→ L</w:t>
            </w:r>
          </w:p>
        </w:tc>
      </w:tr>
      <w:tr w:rsidR="00C46005" w:rsidRPr="00EC3933" w14:paraId="3F1F1CDB" w14:textId="77777777" w:rsidTr="00254A7A">
        <w:trPr>
          <w:trHeight w:val="330"/>
        </w:trPr>
        <w:tc>
          <w:tcPr>
            <w:tcW w:w="1207" w:type="dxa"/>
            <w:noWrap/>
            <w:hideMark/>
          </w:tcPr>
          <w:p w14:paraId="2F85C0B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7</w:t>
            </w:r>
          </w:p>
        </w:tc>
        <w:tc>
          <w:tcPr>
            <w:tcW w:w="1912" w:type="dxa"/>
            <w:noWrap/>
            <w:hideMark/>
          </w:tcPr>
          <w:p w14:paraId="393F5FB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442</w:t>
            </w:r>
          </w:p>
        </w:tc>
        <w:tc>
          <w:tcPr>
            <w:tcW w:w="1701" w:type="dxa"/>
            <w:noWrap/>
            <w:hideMark/>
          </w:tcPr>
          <w:p w14:paraId="4F478F2D"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860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11</w:t>
            </w:r>
          </w:p>
        </w:tc>
        <w:tc>
          <w:tcPr>
            <w:tcW w:w="1701" w:type="dxa"/>
            <w:noWrap/>
            <w:hideMark/>
          </w:tcPr>
          <w:p w14:paraId="074C84D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083</w:t>
            </w:r>
          </w:p>
        </w:tc>
        <w:tc>
          <w:tcPr>
            <w:tcW w:w="1095" w:type="dxa"/>
            <w:noWrap/>
            <w:hideMark/>
          </w:tcPr>
          <w:p w14:paraId="1D902D1B"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377680CC" w14:textId="77777777" w:rsidTr="00254A7A">
        <w:trPr>
          <w:trHeight w:val="314"/>
        </w:trPr>
        <w:tc>
          <w:tcPr>
            <w:tcW w:w="1207" w:type="dxa"/>
            <w:noWrap/>
            <w:hideMark/>
          </w:tcPr>
          <w:p w14:paraId="27A2D24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lastRenderedPageBreak/>
              <w:t>C</w:t>
            </w:r>
            <w:r w:rsidRPr="00A74626">
              <w:rPr>
                <w:rFonts w:ascii="Times New Roman" w:eastAsia="Times New Roman" w:hAnsi="Times New Roman" w:cs="Times New Roman"/>
                <w:color w:val="000000"/>
                <w:sz w:val="24"/>
                <w:szCs w:val="24"/>
                <w:vertAlign w:val="subscript"/>
                <w:lang w:eastAsia="fr-FR"/>
              </w:rPr>
              <w:t>8</w:t>
            </w:r>
          </w:p>
        </w:tc>
        <w:tc>
          <w:tcPr>
            <w:tcW w:w="1912" w:type="dxa"/>
            <w:noWrap/>
            <w:hideMark/>
          </w:tcPr>
          <w:p w14:paraId="2C6ABE8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462</w:t>
            </w:r>
          </w:p>
        </w:tc>
        <w:tc>
          <w:tcPr>
            <w:tcW w:w="1701" w:type="dxa"/>
            <w:noWrap/>
            <w:hideMark/>
          </w:tcPr>
          <w:p w14:paraId="161BD96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848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282</w:t>
            </w:r>
          </w:p>
        </w:tc>
        <w:tc>
          <w:tcPr>
            <w:tcW w:w="1701" w:type="dxa"/>
            <w:noWrap/>
            <w:hideMark/>
          </w:tcPr>
          <w:p w14:paraId="456FD2C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058</w:t>
            </w:r>
          </w:p>
        </w:tc>
        <w:tc>
          <w:tcPr>
            <w:tcW w:w="1095" w:type="dxa"/>
            <w:noWrap/>
            <w:hideMark/>
          </w:tcPr>
          <w:p w14:paraId="6DF6FDE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5FAE7D38" w14:textId="77777777" w:rsidTr="00254A7A">
        <w:trPr>
          <w:trHeight w:val="314"/>
        </w:trPr>
        <w:tc>
          <w:tcPr>
            <w:tcW w:w="1207" w:type="dxa"/>
            <w:noWrap/>
            <w:hideMark/>
          </w:tcPr>
          <w:p w14:paraId="5837E6D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9</w:t>
            </w:r>
          </w:p>
        </w:tc>
        <w:tc>
          <w:tcPr>
            <w:tcW w:w="1912" w:type="dxa"/>
            <w:noWrap/>
            <w:hideMark/>
          </w:tcPr>
          <w:p w14:paraId="73A023B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542</w:t>
            </w:r>
          </w:p>
        </w:tc>
        <w:tc>
          <w:tcPr>
            <w:tcW w:w="1701" w:type="dxa"/>
            <w:noWrap/>
            <w:hideMark/>
          </w:tcPr>
          <w:p w14:paraId="6188151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896</w:t>
            </w:r>
          </w:p>
        </w:tc>
        <w:tc>
          <w:tcPr>
            <w:tcW w:w="1701" w:type="dxa"/>
            <w:noWrap/>
            <w:hideMark/>
          </w:tcPr>
          <w:p w14:paraId="3C9E61A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095" w:type="dxa"/>
            <w:noWrap/>
            <w:hideMark/>
          </w:tcPr>
          <w:p w14:paraId="23145FD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35CC12B2" w14:textId="77777777" w:rsidTr="00254A7A">
        <w:trPr>
          <w:trHeight w:val="330"/>
        </w:trPr>
        <w:tc>
          <w:tcPr>
            <w:tcW w:w="1207" w:type="dxa"/>
            <w:noWrap/>
            <w:hideMark/>
          </w:tcPr>
          <w:p w14:paraId="4406C8AD"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10</w:t>
            </w:r>
          </w:p>
        </w:tc>
        <w:tc>
          <w:tcPr>
            <w:tcW w:w="1912" w:type="dxa"/>
            <w:noWrap/>
            <w:hideMark/>
          </w:tcPr>
          <w:p w14:paraId="534D6DF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453</w:t>
            </w:r>
          </w:p>
        </w:tc>
        <w:tc>
          <w:tcPr>
            <w:tcW w:w="1701" w:type="dxa"/>
            <w:noWrap/>
            <w:hideMark/>
          </w:tcPr>
          <w:p w14:paraId="5C7F68E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853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126</w:t>
            </w:r>
          </w:p>
        </w:tc>
        <w:tc>
          <w:tcPr>
            <w:tcW w:w="1701" w:type="dxa"/>
            <w:noWrap/>
            <w:hideMark/>
          </w:tcPr>
          <w:p w14:paraId="1EE84228"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058</w:t>
            </w:r>
          </w:p>
        </w:tc>
        <w:tc>
          <w:tcPr>
            <w:tcW w:w="1095" w:type="dxa"/>
            <w:noWrap/>
            <w:hideMark/>
          </w:tcPr>
          <w:p w14:paraId="4F3EC30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0B41973E" w14:textId="77777777" w:rsidTr="00254A7A">
        <w:trPr>
          <w:trHeight w:val="314"/>
        </w:trPr>
        <w:tc>
          <w:tcPr>
            <w:tcW w:w="1207" w:type="dxa"/>
            <w:noWrap/>
            <w:hideMark/>
          </w:tcPr>
          <w:p w14:paraId="70F610E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11</w:t>
            </w:r>
          </w:p>
        </w:tc>
        <w:tc>
          <w:tcPr>
            <w:tcW w:w="1912" w:type="dxa"/>
            <w:noWrap/>
            <w:hideMark/>
          </w:tcPr>
          <w:p w14:paraId="2AF255E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547</w:t>
            </w:r>
          </w:p>
        </w:tc>
        <w:tc>
          <w:tcPr>
            <w:tcW w:w="1701" w:type="dxa"/>
            <w:noWrap/>
            <w:hideMark/>
          </w:tcPr>
          <w:p w14:paraId="2DD5D0B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557</w:t>
            </w:r>
          </w:p>
        </w:tc>
        <w:tc>
          <w:tcPr>
            <w:tcW w:w="1701" w:type="dxa"/>
            <w:noWrap/>
            <w:hideMark/>
          </w:tcPr>
          <w:p w14:paraId="7EB3C70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095" w:type="dxa"/>
            <w:noWrap/>
            <w:hideMark/>
          </w:tcPr>
          <w:p w14:paraId="51E64DC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077F6C6B" w14:textId="77777777" w:rsidTr="00254A7A">
        <w:trPr>
          <w:trHeight w:val="314"/>
        </w:trPr>
        <w:tc>
          <w:tcPr>
            <w:tcW w:w="1207" w:type="dxa"/>
            <w:noWrap/>
            <w:hideMark/>
          </w:tcPr>
          <w:p w14:paraId="6E53ECD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12</w:t>
            </w:r>
          </w:p>
        </w:tc>
        <w:tc>
          <w:tcPr>
            <w:tcW w:w="1912" w:type="dxa"/>
            <w:noWrap/>
            <w:hideMark/>
          </w:tcPr>
          <w:p w14:paraId="24B2646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544</w:t>
            </w:r>
          </w:p>
        </w:tc>
        <w:tc>
          <w:tcPr>
            <w:tcW w:w="1701" w:type="dxa"/>
            <w:noWrap/>
            <w:hideMark/>
          </w:tcPr>
          <w:p w14:paraId="6AC28AF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701" w:type="dxa"/>
            <w:noWrap/>
            <w:hideMark/>
          </w:tcPr>
          <w:p w14:paraId="445A5E3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061</w:t>
            </w:r>
          </w:p>
        </w:tc>
        <w:tc>
          <w:tcPr>
            <w:tcW w:w="1095" w:type="dxa"/>
            <w:noWrap/>
            <w:hideMark/>
          </w:tcPr>
          <w:p w14:paraId="59DCD25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H-2→ L</w:t>
            </w:r>
          </w:p>
        </w:tc>
      </w:tr>
      <w:tr w:rsidR="00C46005" w:rsidRPr="00EC3933" w14:paraId="145B69E8" w14:textId="77777777" w:rsidTr="00254A7A">
        <w:trPr>
          <w:trHeight w:val="330"/>
        </w:trPr>
        <w:tc>
          <w:tcPr>
            <w:tcW w:w="1207" w:type="dxa"/>
            <w:tcBorders>
              <w:bottom w:val="single" w:sz="18" w:space="0" w:color="auto"/>
            </w:tcBorders>
            <w:noWrap/>
            <w:hideMark/>
          </w:tcPr>
          <w:p w14:paraId="3E6EF98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13</w:t>
            </w:r>
          </w:p>
        </w:tc>
        <w:tc>
          <w:tcPr>
            <w:tcW w:w="1912" w:type="dxa"/>
            <w:tcBorders>
              <w:bottom w:val="single" w:sz="18" w:space="0" w:color="auto"/>
            </w:tcBorders>
            <w:noWrap/>
            <w:hideMark/>
          </w:tcPr>
          <w:p w14:paraId="42683DE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564</w:t>
            </w:r>
          </w:p>
        </w:tc>
        <w:tc>
          <w:tcPr>
            <w:tcW w:w="1701" w:type="dxa"/>
            <w:tcBorders>
              <w:bottom w:val="single" w:sz="18" w:space="0" w:color="auto"/>
            </w:tcBorders>
            <w:noWrap/>
            <w:hideMark/>
          </w:tcPr>
          <w:p w14:paraId="341CDE0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792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894</w:t>
            </w:r>
          </w:p>
        </w:tc>
        <w:tc>
          <w:tcPr>
            <w:tcW w:w="1701" w:type="dxa"/>
            <w:tcBorders>
              <w:bottom w:val="single" w:sz="18" w:space="0" w:color="auto"/>
            </w:tcBorders>
            <w:noWrap/>
            <w:hideMark/>
          </w:tcPr>
          <w:p w14:paraId="527DA09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095" w:type="dxa"/>
            <w:tcBorders>
              <w:bottom w:val="single" w:sz="18" w:space="0" w:color="auto"/>
            </w:tcBorders>
            <w:noWrap/>
            <w:hideMark/>
          </w:tcPr>
          <w:p w14:paraId="3886544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bl>
    <w:p w14:paraId="11FA9B69" w14:textId="77777777" w:rsidR="00C46005" w:rsidRDefault="00C46005" w:rsidP="00A07E3A">
      <w:pPr>
        <w:jc w:val="both"/>
        <w:rPr>
          <w:rFonts w:ascii="Times New Roman" w:hAnsi="Times New Roman" w:cs="Times New Roman"/>
          <w:sz w:val="24"/>
        </w:rPr>
      </w:pPr>
    </w:p>
    <w:p w14:paraId="5628D27A" w14:textId="77777777" w:rsidR="00C46005" w:rsidRDefault="00C46005" w:rsidP="00A07E3A">
      <w:pPr>
        <w:jc w:val="both"/>
        <w:rPr>
          <w:rFonts w:ascii="Times New Roman" w:hAnsi="Times New Roman" w:cs="Times New Roman"/>
          <w:sz w:val="24"/>
        </w:rPr>
      </w:pPr>
      <w:r w:rsidRPr="00EC3933">
        <w:rPr>
          <w:noProof/>
          <w:sz w:val="24"/>
          <w:szCs w:val="24"/>
          <w:lang w:eastAsia="fr-FR"/>
        </w:rPr>
        <w:drawing>
          <wp:inline distT="0" distB="0" distL="0" distR="0" wp14:anchorId="10DE8601" wp14:editId="43C79327">
            <wp:extent cx="5760720" cy="326753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267538"/>
                    </a:xfrm>
                    <a:prstGeom prst="rect">
                      <a:avLst/>
                    </a:prstGeom>
                    <a:noFill/>
                    <a:ln>
                      <a:noFill/>
                    </a:ln>
                  </pic:spPr>
                </pic:pic>
              </a:graphicData>
            </a:graphic>
          </wp:inline>
        </w:drawing>
      </w:r>
    </w:p>
    <w:p w14:paraId="771F6929" w14:textId="208C0B61" w:rsidR="00C46005" w:rsidRPr="00252A8A" w:rsidRDefault="00C46005" w:rsidP="00A07E3A">
      <w:pPr>
        <w:jc w:val="both"/>
        <w:rPr>
          <w:rFonts w:ascii="Times New Roman" w:hAnsi="Times New Roman" w:cs="Times New Roman"/>
          <w:sz w:val="24"/>
          <w:lang w:val="en-US"/>
        </w:rPr>
      </w:pPr>
      <w:r w:rsidRPr="00252A8A">
        <w:rPr>
          <w:rFonts w:ascii="Times New Roman" w:hAnsi="Times New Roman" w:cs="Times New Roman"/>
          <w:b/>
          <w:sz w:val="24"/>
          <w:lang w:val="en-US"/>
        </w:rPr>
        <w:t>Figure</w:t>
      </w:r>
      <w:r w:rsidR="00D938B5">
        <w:rPr>
          <w:rFonts w:ascii="Times New Roman" w:hAnsi="Times New Roman" w:cs="Times New Roman"/>
          <w:b/>
          <w:sz w:val="24"/>
          <w:lang w:val="en-US"/>
        </w:rPr>
        <w:t xml:space="preserve"> </w:t>
      </w:r>
      <w:proofErr w:type="gramStart"/>
      <w:r w:rsidR="00D938B5">
        <w:rPr>
          <w:rFonts w:ascii="Times New Roman" w:hAnsi="Times New Roman" w:cs="Times New Roman"/>
          <w:b/>
          <w:sz w:val="24"/>
          <w:lang w:val="en-US"/>
        </w:rPr>
        <w:t>4</w:t>
      </w:r>
      <w:r w:rsidR="008B2D51" w:rsidRPr="00252A8A">
        <w:rPr>
          <w:rFonts w:ascii="Times New Roman" w:hAnsi="Times New Roman" w:cs="Times New Roman"/>
          <w:b/>
          <w:sz w:val="24"/>
          <w:lang w:val="en-US"/>
        </w:rPr>
        <w:t xml:space="preserve"> </w:t>
      </w:r>
      <w:r w:rsidRPr="00252A8A">
        <w:rPr>
          <w:rFonts w:ascii="Times New Roman" w:hAnsi="Times New Roman" w:cs="Times New Roman"/>
          <w:b/>
          <w:sz w:val="24"/>
          <w:lang w:val="en-US"/>
        </w:rPr>
        <w:t>:</w:t>
      </w:r>
      <w:proofErr w:type="gramEnd"/>
      <w:r w:rsidRPr="00252A8A">
        <w:rPr>
          <w:rFonts w:ascii="Times New Roman" w:hAnsi="Times New Roman" w:cs="Times New Roman"/>
          <w:sz w:val="24"/>
          <w:lang w:val="en-US"/>
        </w:rPr>
        <w:t xml:space="preserve"> Comparison of theoretical absorption spectra of modeled complexes</w:t>
      </w:r>
    </w:p>
    <w:p w14:paraId="0B1237BE" w14:textId="77777777" w:rsidR="00C46005" w:rsidRPr="00252A8A" w:rsidRDefault="00C46005" w:rsidP="00A07E3A">
      <w:pPr>
        <w:jc w:val="both"/>
        <w:rPr>
          <w:rFonts w:ascii="Times New Roman" w:hAnsi="Times New Roman" w:cs="Times New Roman"/>
          <w:sz w:val="24"/>
          <w:lang w:val="en-US"/>
        </w:rPr>
      </w:pPr>
    </w:p>
    <w:p w14:paraId="54F13296" w14:textId="77777777" w:rsidR="00C46005" w:rsidRPr="00252A8A" w:rsidRDefault="00C46005" w:rsidP="00C46005">
      <w:pPr>
        <w:jc w:val="both"/>
        <w:rPr>
          <w:rFonts w:ascii="Times New Roman" w:hAnsi="Times New Roman" w:cs="Times New Roman"/>
          <w:b/>
          <w:sz w:val="24"/>
          <w:lang w:val="en-US"/>
        </w:rPr>
      </w:pPr>
      <w:r w:rsidRPr="00252A8A">
        <w:rPr>
          <w:rFonts w:ascii="Times New Roman" w:hAnsi="Times New Roman" w:cs="Times New Roman"/>
          <w:b/>
          <w:sz w:val="24"/>
          <w:lang w:val="en-US"/>
        </w:rPr>
        <w:t>Conclusion</w:t>
      </w:r>
    </w:p>
    <w:p w14:paraId="442E9808" w14:textId="77777777" w:rsidR="00C46005" w:rsidRPr="00252A8A" w:rsidRDefault="00C46005" w:rsidP="00C46005">
      <w:pPr>
        <w:jc w:val="both"/>
        <w:rPr>
          <w:rFonts w:ascii="Times New Roman" w:hAnsi="Times New Roman" w:cs="Times New Roman"/>
          <w:sz w:val="24"/>
          <w:lang w:val="en-US"/>
        </w:rPr>
      </w:pPr>
      <w:r w:rsidRPr="00252A8A">
        <w:rPr>
          <w:rFonts w:ascii="Times New Roman" w:hAnsi="Times New Roman" w:cs="Times New Roman"/>
          <w:sz w:val="24"/>
          <w:lang w:val="en-US"/>
        </w:rPr>
        <w:t xml:space="preserve">In this work, the physicochemical, spectroscopic and cytotoxic properties of a series of thirteen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ruthenium complexes have been investigated using density functional theory at the B3LYP/LanL2DZ level of theory. These compounds are derived from the </w:t>
      </w:r>
      <w:r w:rsidRPr="00C46005">
        <w:rPr>
          <w:rFonts w:ascii="Times New Roman" w:hAnsi="Times New Roman" w:cs="Times New Roman"/>
          <w:sz w:val="24"/>
        </w:rPr>
        <w:t>δ</w:t>
      </w:r>
      <w:r w:rsidRPr="00252A8A">
        <w:rPr>
          <w:rFonts w:ascii="Times New Roman" w:hAnsi="Times New Roman" w:cs="Times New Roman"/>
          <w:sz w:val="24"/>
          <w:lang w:val="en-US"/>
        </w:rPr>
        <w:t>-Cl isomer of the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complex by substitution of the methyl group of the </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 xml:space="preserve"> ligand by other substituents. These complex isomers are being investigated in the </w:t>
      </w:r>
      <w:r w:rsidR="00BE5827">
        <w:rPr>
          <w:rFonts w:ascii="Times New Roman" w:hAnsi="Times New Roman" w:cs="Times New Roman"/>
          <w:sz w:val="24"/>
          <w:lang w:val="en-US"/>
        </w:rPr>
        <w:t>purpose</w:t>
      </w:r>
      <w:r w:rsidRPr="00252A8A">
        <w:rPr>
          <w:rFonts w:ascii="Times New Roman" w:hAnsi="Times New Roman" w:cs="Times New Roman"/>
          <w:sz w:val="24"/>
          <w:lang w:val="en-US"/>
        </w:rPr>
        <w:t xml:space="preserve"> of designing more effective anti-cancer agents. Structural, electronic and spectroscopic properties determined from ground-state structures are used as descriptors </w:t>
      </w:r>
      <w:r w:rsidR="00607413">
        <w:rPr>
          <w:rFonts w:ascii="Times New Roman" w:hAnsi="Times New Roman" w:cs="Times New Roman"/>
          <w:sz w:val="24"/>
          <w:lang w:val="en-US"/>
        </w:rPr>
        <w:t>to</w:t>
      </w:r>
      <w:r w:rsidRPr="00252A8A">
        <w:rPr>
          <w:rFonts w:ascii="Times New Roman" w:hAnsi="Times New Roman" w:cs="Times New Roman"/>
          <w:sz w:val="24"/>
          <w:lang w:val="en-US"/>
        </w:rPr>
        <w:t xml:space="preserve"> predict </w:t>
      </w:r>
      <w:r w:rsidR="00607413">
        <w:rPr>
          <w:rFonts w:ascii="Times New Roman" w:hAnsi="Times New Roman" w:cs="Times New Roman"/>
          <w:sz w:val="24"/>
          <w:lang w:val="en-US"/>
        </w:rPr>
        <w:t xml:space="preserve">the </w:t>
      </w:r>
      <w:r w:rsidRPr="00252A8A">
        <w:rPr>
          <w:rFonts w:ascii="Times New Roman" w:hAnsi="Times New Roman" w:cs="Times New Roman"/>
          <w:sz w:val="24"/>
          <w:lang w:val="en-US"/>
        </w:rPr>
        <w:t>cytotoxicity against various cancers. Study of the complex geometry revealed that these compounds adopt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symmetry. </w:t>
      </w:r>
      <w:r w:rsidR="00607413">
        <w:rPr>
          <w:rFonts w:ascii="Times New Roman" w:hAnsi="Times New Roman" w:cs="Times New Roman"/>
          <w:sz w:val="24"/>
          <w:lang w:val="en-US"/>
        </w:rPr>
        <w:t>Moreover</w:t>
      </w:r>
      <w:r w:rsidRPr="00252A8A">
        <w:rPr>
          <w:rFonts w:ascii="Times New Roman" w:hAnsi="Times New Roman" w:cs="Times New Roman"/>
          <w:sz w:val="24"/>
          <w:lang w:val="en-US"/>
        </w:rPr>
        <w:t xml:space="preserve">, substitution of the methyl group by other substituents hardly affects the geometry. The </w:t>
      </w:r>
      <w:r w:rsidRPr="00C46005">
        <w:rPr>
          <w:rFonts w:ascii="Times New Roman" w:hAnsi="Times New Roman" w:cs="Times New Roman"/>
          <w:sz w:val="24"/>
        </w:rPr>
        <w:t>δ</w:t>
      </w:r>
      <w:r w:rsidRPr="00252A8A">
        <w:rPr>
          <w:rFonts w:ascii="Times New Roman" w:hAnsi="Times New Roman" w:cs="Times New Roman"/>
          <w:sz w:val="24"/>
          <w:lang w:val="en-US"/>
        </w:rPr>
        <w:t>-Cl isomer formation reactions of the complexes studied, with the exception of compounds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xml:space="preserve">, are spontaneous at 298K. In addition, the -COOH acid function and alkyl groups promote the solubility of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in the human body. With regard to electronic properties, examination of the frontier orbitals, specifically the LUMO energy, </w:t>
      </w:r>
      <w:r w:rsidRPr="00252A8A">
        <w:rPr>
          <w:rFonts w:ascii="Times New Roman" w:hAnsi="Times New Roman" w:cs="Times New Roman"/>
          <w:sz w:val="24"/>
          <w:lang w:val="en-US"/>
        </w:rPr>
        <w:lastRenderedPageBreak/>
        <w:t>showed that compounds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6</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xml:space="preserve"> have a higher binding or interaction affinity with DNA bases than </w:t>
      </w:r>
      <w:r w:rsidRPr="00C46005">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As for the analysis of the ligand's natural charges in the complexes, this study confirmed that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have an interaction affinity with DNA identical to that of </w:t>
      </w:r>
      <w:r w:rsidRPr="00C46005">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However, compounds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11</w:t>
      </w:r>
      <w:r w:rsidR="00607413">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are </w:t>
      </w:r>
      <w:r w:rsidR="00607413">
        <w:rPr>
          <w:rFonts w:ascii="Times New Roman" w:hAnsi="Times New Roman" w:cs="Times New Roman"/>
          <w:sz w:val="24"/>
          <w:lang w:val="en-US"/>
        </w:rPr>
        <w:t xml:space="preserve">found </w:t>
      </w:r>
      <w:r w:rsidRPr="00252A8A">
        <w:rPr>
          <w:rFonts w:ascii="Times New Roman" w:hAnsi="Times New Roman" w:cs="Times New Roman"/>
          <w:sz w:val="24"/>
          <w:lang w:val="en-US"/>
        </w:rPr>
        <w:t>the most chemically active. All the compounds studied fall within the range of applicability of the QSAR models developed by N'guessan et Coll [6]. This activity prediction shows that 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increase the cytotoxicity of the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 Furthermore, exploitation of the boundary orbital composition indicates a metallic character of the HOMO and a predominance of the px and </w:t>
      </w:r>
      <w:proofErr w:type="spellStart"/>
      <w:r w:rsidRPr="00252A8A">
        <w:rPr>
          <w:rFonts w:ascii="Times New Roman" w:hAnsi="Times New Roman" w:cs="Times New Roman"/>
          <w:sz w:val="24"/>
          <w:lang w:val="en-US"/>
        </w:rPr>
        <w:t>py</w:t>
      </w:r>
      <w:proofErr w:type="spellEnd"/>
      <w:r w:rsidRPr="00252A8A">
        <w:rPr>
          <w:rFonts w:ascii="Times New Roman" w:hAnsi="Times New Roman" w:cs="Times New Roman"/>
          <w:sz w:val="24"/>
          <w:lang w:val="en-US"/>
        </w:rPr>
        <w:t xml:space="preserve"> orbitals of the ligand's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w:t>
      </w:r>
      <w:proofErr w:type="spellStart"/>
      <w:r w:rsidRPr="00252A8A">
        <w:rPr>
          <w:rFonts w:ascii="Times New Roman" w:hAnsi="Times New Roman" w:cs="Times New Roman"/>
          <w:sz w:val="24"/>
          <w:lang w:val="en-US"/>
        </w:rPr>
        <w:t>N</w:t>
      </w:r>
      <w:r w:rsidRPr="00252A8A">
        <w:rPr>
          <w:rFonts w:ascii="Times New Roman" w:hAnsi="Times New Roman" w:cs="Times New Roman"/>
          <w:sz w:val="24"/>
          <w:vertAlign w:val="subscript"/>
          <w:lang w:val="en-US"/>
        </w:rPr>
        <w:t>py</w:t>
      </w:r>
      <w:proofErr w:type="spellEnd"/>
      <w:r w:rsidRPr="00252A8A">
        <w:rPr>
          <w:rFonts w:ascii="Times New Roman" w:hAnsi="Times New Roman" w:cs="Times New Roman"/>
          <w:sz w:val="24"/>
          <w:lang w:val="en-US"/>
        </w:rPr>
        <w:t xml:space="preserve"> nitrogen atoms. This composition of boundary orbitals favors MLCT transitions</w:t>
      </w:r>
      <w:r w:rsidR="00607413">
        <w:rPr>
          <w:rFonts w:ascii="Times New Roman" w:hAnsi="Times New Roman" w:cs="Times New Roman"/>
          <w:sz w:val="24"/>
          <w:lang w:val="en-US"/>
        </w:rPr>
        <w:t>.</w:t>
      </w:r>
      <w:r w:rsidRPr="00252A8A">
        <w:rPr>
          <w:rFonts w:ascii="Times New Roman" w:hAnsi="Times New Roman" w:cs="Times New Roman"/>
          <w:sz w:val="24"/>
          <w:lang w:val="en-US"/>
        </w:rPr>
        <w:t xml:space="preserve"> </w:t>
      </w:r>
      <w:r w:rsidR="00607413">
        <w:rPr>
          <w:rFonts w:ascii="Times New Roman" w:hAnsi="Times New Roman" w:cs="Times New Roman"/>
          <w:sz w:val="24"/>
          <w:lang w:val="en-US"/>
        </w:rPr>
        <w:t xml:space="preserve">This result was </w:t>
      </w:r>
      <w:r w:rsidRPr="00252A8A">
        <w:rPr>
          <w:rFonts w:ascii="Times New Roman" w:hAnsi="Times New Roman" w:cs="Times New Roman"/>
          <w:sz w:val="24"/>
          <w:lang w:val="en-US"/>
        </w:rPr>
        <w:t xml:space="preserve">confirmed by the study of UV-visible absorption spectra. The MLCT transitions observed in the therapeutic window make these compounds potentially efficient photosensitizers for photodynamic therapy applications. A theoretical study will be carried out to evaluate the performance of these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in photodynamic therapy.</w:t>
      </w:r>
    </w:p>
    <w:p w14:paraId="4A8B4831" w14:textId="77777777" w:rsidR="00C46005" w:rsidRPr="00252A8A" w:rsidRDefault="00C46005" w:rsidP="00C46005">
      <w:pPr>
        <w:jc w:val="both"/>
        <w:rPr>
          <w:rFonts w:ascii="Times New Roman" w:hAnsi="Times New Roman" w:cs="Times New Roman"/>
          <w:sz w:val="24"/>
          <w:lang w:val="en-US"/>
        </w:rPr>
      </w:pPr>
    </w:p>
    <w:p w14:paraId="5C5D5F1C" w14:textId="77777777" w:rsidR="00C46005" w:rsidRPr="00652B90" w:rsidRDefault="00C46005" w:rsidP="00C46005">
      <w:pPr>
        <w:jc w:val="both"/>
        <w:rPr>
          <w:rFonts w:ascii="Times New Roman" w:hAnsi="Times New Roman" w:cs="Times New Roman"/>
          <w:b/>
          <w:sz w:val="24"/>
        </w:rPr>
      </w:pPr>
      <w:proofErr w:type="spellStart"/>
      <w:r w:rsidRPr="00652B90">
        <w:rPr>
          <w:rFonts w:ascii="Times New Roman" w:hAnsi="Times New Roman" w:cs="Times New Roman"/>
          <w:b/>
          <w:sz w:val="24"/>
        </w:rPr>
        <w:t>References</w:t>
      </w:r>
      <w:proofErr w:type="spellEnd"/>
    </w:p>
    <w:sdt>
      <w:sdtPr>
        <w:rPr>
          <w:rFonts w:asciiTheme="minorHAnsi" w:eastAsiaTheme="minorHAnsi" w:hAnsiTheme="minorHAnsi" w:cstheme="minorBidi"/>
          <w:color w:val="auto"/>
          <w:sz w:val="22"/>
          <w:szCs w:val="22"/>
          <w:lang w:eastAsia="en-US"/>
        </w:rPr>
        <w:id w:val="478268021"/>
        <w:docPartObj>
          <w:docPartGallery w:val="Bibliographies"/>
          <w:docPartUnique/>
        </w:docPartObj>
      </w:sdtPr>
      <w:sdtEndPr/>
      <w:sdtContent>
        <w:sdt>
          <w:sdtPr>
            <w:rPr>
              <w:rFonts w:asciiTheme="minorHAnsi" w:eastAsiaTheme="minorHAnsi" w:hAnsiTheme="minorHAnsi" w:cstheme="minorBidi"/>
              <w:color w:val="auto"/>
              <w:sz w:val="22"/>
              <w:szCs w:val="22"/>
              <w:lang w:eastAsia="en-US"/>
            </w:rPr>
            <w:id w:val="111145805"/>
            <w:bibliography/>
          </w:sdtPr>
          <w:sdtEndPr/>
          <w:sdtContent>
            <w:p w14:paraId="051690D0" w14:textId="77777777" w:rsidR="0008214C" w:rsidRDefault="0008214C" w:rsidP="0008214C">
              <w:pPr>
                <w:pStyle w:val="Heading1"/>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630"/>
              </w:tblGrid>
              <w:tr w:rsidR="0008214C" w14:paraId="61F8E386" w14:textId="77777777">
                <w:trPr>
                  <w:divId w:val="1061834044"/>
                  <w:tblCellSpacing w:w="15" w:type="dxa"/>
                </w:trPr>
                <w:tc>
                  <w:tcPr>
                    <w:tcW w:w="50" w:type="pct"/>
                    <w:hideMark/>
                  </w:tcPr>
                  <w:p w14:paraId="4DBE34A8"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 </w:t>
                    </w:r>
                  </w:p>
                </w:tc>
                <w:tc>
                  <w:tcPr>
                    <w:tcW w:w="0" w:type="auto"/>
                    <w:hideMark/>
                  </w:tcPr>
                  <w:p w14:paraId="14F6FA9C"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A. Hamroun, R. Lenain, J. J. Bigna, M. Maanaoui, L. Bui et F. Glowacki, «Prévention de l’insuffisance rénale aiguë liée au cisplatine par la supplémentation en magnésium : revue systématique et méta-analyse,,» </w:t>
                    </w:r>
                    <w:r w:rsidRPr="0008214C">
                      <w:rPr>
                        <w:rFonts w:ascii="Times New Roman" w:hAnsi="Times New Roman"/>
                        <w:i/>
                        <w:iCs/>
                        <w:noProof/>
                      </w:rPr>
                      <w:t xml:space="preserve">Néphrologie &amp; Thérapeutique, </w:t>
                    </w:r>
                    <w:r w:rsidRPr="0008214C">
                      <w:rPr>
                        <w:rFonts w:ascii="Times New Roman" w:hAnsi="Times New Roman"/>
                        <w:noProof/>
                      </w:rPr>
                      <w:t xml:space="preserve">vol. 14, n° %15, p. 265, 2018. </w:t>
                    </w:r>
                  </w:p>
                </w:tc>
              </w:tr>
              <w:tr w:rsidR="0008214C" w14:paraId="39BA733F" w14:textId="77777777">
                <w:trPr>
                  <w:divId w:val="1061834044"/>
                  <w:tblCellSpacing w:w="15" w:type="dxa"/>
                </w:trPr>
                <w:tc>
                  <w:tcPr>
                    <w:tcW w:w="50" w:type="pct"/>
                    <w:hideMark/>
                  </w:tcPr>
                  <w:p w14:paraId="243D7601"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 </w:t>
                    </w:r>
                  </w:p>
                </w:tc>
                <w:tc>
                  <w:tcPr>
                    <w:tcW w:w="0" w:type="auto"/>
                    <w:hideMark/>
                  </w:tcPr>
                  <w:p w14:paraId="64E4D489"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W. Ben Kridis, M. Lajnef, S. Khmiri, N. Toumi et A. Khanfir, «Toxicité rénale du cisplatine : une étude prospective à propos de 34 cas,» </w:t>
                    </w:r>
                    <w:r w:rsidRPr="0008214C">
                      <w:rPr>
                        <w:rFonts w:ascii="Times New Roman" w:hAnsi="Times New Roman"/>
                        <w:i/>
                        <w:iCs/>
                        <w:noProof/>
                      </w:rPr>
                      <w:t xml:space="preserve">Néphrologie &amp; Thérapeutique, </w:t>
                    </w:r>
                    <w:r w:rsidRPr="0008214C">
                      <w:rPr>
                        <w:rFonts w:ascii="Times New Roman" w:hAnsi="Times New Roman"/>
                        <w:noProof/>
                      </w:rPr>
                      <w:t xml:space="preserve">vol. 17, n° %15, pp. 315-316, 2021. </w:t>
                    </w:r>
                  </w:p>
                </w:tc>
              </w:tr>
              <w:tr w:rsidR="0008214C" w:rsidRPr="00995878" w14:paraId="7E081C8C" w14:textId="77777777">
                <w:trPr>
                  <w:divId w:val="1061834044"/>
                  <w:tblCellSpacing w:w="15" w:type="dxa"/>
                </w:trPr>
                <w:tc>
                  <w:tcPr>
                    <w:tcW w:w="50" w:type="pct"/>
                    <w:hideMark/>
                  </w:tcPr>
                  <w:p w14:paraId="40E40BCF"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[3] </w:t>
                    </w:r>
                  </w:p>
                </w:tc>
                <w:tc>
                  <w:tcPr>
                    <w:tcW w:w="0" w:type="auto"/>
                    <w:hideMark/>
                  </w:tcPr>
                  <w:p w14:paraId="07A5C876"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R. S. Ana, M. Romana, B. Ioannis et A. Enzo, «Chemistry and reactivity of ruthenium(II) complexes: DNA/protein binding mode and anticancer activity are related to the complex structure,» </w:t>
                    </w:r>
                    <w:r w:rsidRPr="00995878">
                      <w:rPr>
                        <w:rFonts w:ascii="Times New Roman" w:hAnsi="Times New Roman"/>
                        <w:i/>
                        <w:iCs/>
                        <w:noProof/>
                        <w:lang w:val="en-US"/>
                      </w:rPr>
                      <w:t xml:space="preserve">Coordination Chemistry Reviews, </w:t>
                    </w:r>
                    <w:r w:rsidRPr="00995878">
                      <w:rPr>
                        <w:rFonts w:ascii="Times New Roman" w:hAnsi="Times New Roman"/>
                        <w:noProof/>
                        <w:lang w:val="en-US"/>
                      </w:rPr>
                      <w:t xml:space="preserve">vol. 398, n° %1 113011, 2019. </w:t>
                    </w:r>
                  </w:p>
                </w:tc>
              </w:tr>
              <w:tr w:rsidR="0008214C" w:rsidRPr="00995878" w14:paraId="5C653076" w14:textId="77777777">
                <w:trPr>
                  <w:divId w:val="1061834044"/>
                  <w:tblCellSpacing w:w="15" w:type="dxa"/>
                </w:trPr>
                <w:tc>
                  <w:tcPr>
                    <w:tcW w:w="50" w:type="pct"/>
                    <w:hideMark/>
                  </w:tcPr>
                  <w:p w14:paraId="183C2438"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[4] </w:t>
                    </w:r>
                  </w:p>
                </w:tc>
                <w:tc>
                  <w:tcPr>
                    <w:tcW w:w="0" w:type="auto"/>
                    <w:hideMark/>
                  </w:tcPr>
                  <w:p w14:paraId="56462779"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S. T. Affi, K. Bamba et N. Ziao, «computational characterization of organometallic ligands coordinating metal: case of azopyridine ligands,» </w:t>
                    </w:r>
                    <w:r w:rsidRPr="00995878">
                      <w:rPr>
                        <w:rFonts w:ascii="Times New Roman" w:hAnsi="Times New Roman"/>
                        <w:i/>
                        <w:iCs/>
                        <w:noProof/>
                        <w:lang w:val="en-US"/>
                      </w:rPr>
                      <w:t xml:space="preserve">Journal of Theoretical and Computational Chemistry, </w:t>
                    </w:r>
                    <w:r w:rsidRPr="00995878">
                      <w:rPr>
                        <w:rFonts w:ascii="Times New Roman" w:hAnsi="Times New Roman"/>
                        <w:noProof/>
                        <w:lang w:val="en-US"/>
                      </w:rPr>
                      <w:t xml:space="preserve">p. 14, 2015. </w:t>
                    </w:r>
                  </w:p>
                </w:tc>
              </w:tr>
              <w:tr w:rsidR="0008214C" w14:paraId="5E0EC7BD" w14:textId="77777777">
                <w:trPr>
                  <w:divId w:val="1061834044"/>
                  <w:tblCellSpacing w:w="15" w:type="dxa"/>
                </w:trPr>
                <w:tc>
                  <w:tcPr>
                    <w:tcW w:w="50" w:type="pct"/>
                    <w:hideMark/>
                  </w:tcPr>
                  <w:p w14:paraId="31010119"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[5] </w:t>
                    </w:r>
                  </w:p>
                </w:tc>
                <w:tc>
                  <w:tcPr>
                    <w:tcW w:w="0" w:type="auto"/>
                    <w:hideMark/>
                  </w:tcPr>
                  <w:p w14:paraId="0E93FAF2"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C. Anna, G. Hotze, P. Erwin, L. van der Geer, K. A. Huub, L. Spek, G. H. Jaap et R. Jan, «Characterization by NMR Spectroscopy, X-ray Analysis and Cytotoxic Activity of the Ruthenium(II) Compounds [RuL3](PF6)2 (L = 2-Phenylazopyridine or o-Tolylazopyridine) and [RuL'2L''](PF6)2 (L', L'' = 2-Phenylazopyridine, 2,2'-Bipyridine),» </w:t>
                    </w:r>
                    <w:r w:rsidRPr="0008214C">
                      <w:rPr>
                        <w:rFonts w:ascii="Times New Roman" w:hAnsi="Times New Roman"/>
                        <w:i/>
                        <w:iCs/>
                        <w:noProof/>
                      </w:rPr>
                      <w:t xml:space="preserve">Eur.J.Inorg.chem., </w:t>
                    </w:r>
                    <w:r w:rsidRPr="0008214C">
                      <w:rPr>
                        <w:rFonts w:ascii="Times New Roman" w:hAnsi="Times New Roman"/>
                        <w:noProof/>
                      </w:rPr>
                      <w:t xml:space="preserve">p. 2648, 2005. </w:t>
                    </w:r>
                  </w:p>
                </w:tc>
              </w:tr>
              <w:tr w:rsidR="0008214C" w:rsidRPr="00995878" w14:paraId="1EAA662B" w14:textId="77777777">
                <w:trPr>
                  <w:divId w:val="1061834044"/>
                  <w:tblCellSpacing w:w="15" w:type="dxa"/>
                </w:trPr>
                <w:tc>
                  <w:tcPr>
                    <w:tcW w:w="50" w:type="pct"/>
                    <w:hideMark/>
                  </w:tcPr>
                  <w:p w14:paraId="781195D8"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[6] </w:t>
                    </w:r>
                  </w:p>
                </w:tc>
                <w:tc>
                  <w:tcPr>
                    <w:tcW w:w="0" w:type="auto"/>
                    <w:hideMark/>
                  </w:tcPr>
                  <w:p w14:paraId="55AE66CB"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N. N. Kouakou, G.-R. K. Mamadou, B. Kafoumba, W. P. Ouattara et Z. Nahossé, «Quantitative Structure Anti-Cancer Activity Relationship (QSAR) of a Series of Ruthenium Complex Azopyridine by the Density Functional Theory (DFT) Method,» </w:t>
                    </w:r>
                    <w:r w:rsidRPr="00995878">
                      <w:rPr>
                        <w:rFonts w:ascii="Times New Roman" w:hAnsi="Times New Roman"/>
                        <w:i/>
                        <w:iCs/>
                        <w:noProof/>
                        <w:lang w:val="en-US"/>
                      </w:rPr>
                      <w:t xml:space="preserve">Computational Molecular Bioscience, </w:t>
                    </w:r>
                    <w:r w:rsidRPr="00995878">
                      <w:rPr>
                        <w:rFonts w:ascii="Times New Roman" w:hAnsi="Times New Roman"/>
                        <w:noProof/>
                        <w:lang w:val="en-US"/>
                      </w:rPr>
                      <w:t xml:space="preserve">vol. 7, pp. 19-31, 2017. </w:t>
                    </w:r>
                  </w:p>
                </w:tc>
              </w:tr>
              <w:tr w:rsidR="0008214C" w:rsidRPr="00995878" w14:paraId="1F5DBFD1" w14:textId="77777777">
                <w:trPr>
                  <w:divId w:val="1061834044"/>
                  <w:tblCellSpacing w:w="15" w:type="dxa"/>
                </w:trPr>
                <w:tc>
                  <w:tcPr>
                    <w:tcW w:w="50" w:type="pct"/>
                    <w:hideMark/>
                  </w:tcPr>
                  <w:p w14:paraId="0A1E5318"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[7] </w:t>
                    </w:r>
                  </w:p>
                </w:tc>
                <w:tc>
                  <w:tcPr>
                    <w:tcW w:w="0" w:type="auto"/>
                    <w:hideMark/>
                  </w:tcPr>
                  <w:p w14:paraId="48668088"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K. N. N'Guessan, K. Bamba, W. Patrice et N. ZIAO, «Molecular structure , Electronic Structure, Properties and Analyses of five Azopyridine Ruthenium Complexes </w:t>
                    </w:r>
                    <w:r w:rsidRPr="0008214C">
                      <w:rPr>
                        <w:rFonts w:ascii="Times New Roman" w:hAnsi="Times New Roman"/>
                        <w:noProof/>
                      </w:rPr>
                      <w:t>α</w:t>
                    </w:r>
                    <w:r w:rsidRPr="00995878">
                      <w:rPr>
                        <w:rFonts w:ascii="Times New Roman" w:hAnsi="Times New Roman"/>
                        <w:noProof/>
                        <w:lang w:val="en-US"/>
                      </w:rPr>
                      <w:t xml:space="preserve">-Cl, </w:t>
                    </w:r>
                    <w:r w:rsidRPr="0008214C">
                      <w:rPr>
                        <w:rFonts w:ascii="Times New Roman" w:hAnsi="Times New Roman"/>
                        <w:noProof/>
                      </w:rPr>
                      <w:t>β</w:t>
                    </w:r>
                    <w:r w:rsidRPr="00995878">
                      <w:rPr>
                        <w:rFonts w:ascii="Times New Roman" w:hAnsi="Times New Roman"/>
                        <w:noProof/>
                        <w:lang w:val="en-US"/>
                      </w:rPr>
                      <w:t xml:space="preserve">-Cl, </w:t>
                    </w:r>
                    <w:r w:rsidRPr="0008214C">
                      <w:rPr>
                        <w:rFonts w:ascii="Times New Roman" w:hAnsi="Times New Roman"/>
                        <w:noProof/>
                      </w:rPr>
                      <w:t>γ</w:t>
                    </w:r>
                    <w:r w:rsidRPr="00995878">
                      <w:rPr>
                        <w:rFonts w:ascii="Times New Roman" w:hAnsi="Times New Roman"/>
                        <w:noProof/>
                        <w:lang w:val="en-US"/>
                      </w:rPr>
                      <w:t xml:space="preserve">-Cl, </w:t>
                    </w:r>
                    <w:r w:rsidRPr="0008214C">
                      <w:rPr>
                        <w:rFonts w:ascii="Times New Roman" w:hAnsi="Times New Roman"/>
                        <w:noProof/>
                      </w:rPr>
                      <w:t>δ</w:t>
                    </w:r>
                    <w:r w:rsidRPr="00995878">
                      <w:rPr>
                        <w:rFonts w:ascii="Times New Roman" w:hAnsi="Times New Roman"/>
                        <w:noProof/>
                        <w:lang w:val="en-US"/>
                      </w:rPr>
                      <w:t xml:space="preserve">-Cl and </w:t>
                    </w:r>
                    <w:r w:rsidRPr="0008214C">
                      <w:rPr>
                        <w:rFonts w:ascii="Times New Roman" w:hAnsi="Times New Roman"/>
                        <w:noProof/>
                      </w:rPr>
                      <w:t>ε</w:t>
                    </w:r>
                    <w:r w:rsidRPr="00995878">
                      <w:rPr>
                        <w:rFonts w:ascii="Times New Roman" w:hAnsi="Times New Roman"/>
                        <w:noProof/>
                        <w:lang w:val="en-US"/>
                      </w:rPr>
                      <w:t xml:space="preserve">-Cl of RuCl2(4,6-Dimethyl-Phenylazopyridine)2 as Potential Cancer Drugs: DFT and TD-DFT Investigations,» </w:t>
                    </w:r>
                    <w:r w:rsidRPr="00995878">
                      <w:rPr>
                        <w:rFonts w:ascii="Times New Roman" w:hAnsi="Times New Roman"/>
                        <w:i/>
                        <w:iCs/>
                        <w:noProof/>
                        <w:lang w:val="en-US"/>
                      </w:rPr>
                      <w:t xml:space="preserve">Computational Chemistry, </w:t>
                    </w:r>
                    <w:r w:rsidRPr="00995878">
                      <w:rPr>
                        <w:rFonts w:ascii="Times New Roman" w:hAnsi="Times New Roman"/>
                        <w:noProof/>
                        <w:lang w:val="en-US"/>
                      </w:rPr>
                      <w:t xml:space="preserve">vol. 6, pp. 27-46, 2018. </w:t>
                    </w:r>
                  </w:p>
                </w:tc>
              </w:tr>
              <w:tr w:rsidR="0008214C" w14:paraId="3F673833" w14:textId="77777777">
                <w:trPr>
                  <w:divId w:val="1061834044"/>
                  <w:tblCellSpacing w:w="15" w:type="dxa"/>
                </w:trPr>
                <w:tc>
                  <w:tcPr>
                    <w:tcW w:w="50" w:type="pct"/>
                    <w:hideMark/>
                  </w:tcPr>
                  <w:p w14:paraId="6A9489AB"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lastRenderedPageBreak/>
                      <w:t xml:space="preserve">[8] </w:t>
                    </w:r>
                  </w:p>
                </w:tc>
                <w:tc>
                  <w:tcPr>
                    <w:tcW w:w="0" w:type="auto"/>
                    <w:hideMark/>
                  </w:tcPr>
                  <w:p w14:paraId="5F724FAB"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B. Kafoumba, W. P. Ouattara, K. N. N’Guessan et Z. Nahossé, «SARs Investigation of α-, β-, γ-, δ-, ε-RuCl2(Azpy)2 Complexes as Antitumor Drugs,» </w:t>
                    </w:r>
                    <w:r w:rsidRPr="0008214C">
                      <w:rPr>
                        <w:rFonts w:ascii="Times New Roman" w:hAnsi="Times New Roman"/>
                        <w:i/>
                        <w:iCs/>
                        <w:noProof/>
                      </w:rPr>
                      <w:t xml:space="preserve">Computational Chemistry, </w:t>
                    </w:r>
                    <w:r w:rsidRPr="0008214C">
                      <w:rPr>
                        <w:rFonts w:ascii="Times New Roman" w:hAnsi="Times New Roman"/>
                        <w:noProof/>
                      </w:rPr>
                      <w:t xml:space="preserve">vol. 4, pp. 1-10, 2016. </w:t>
                    </w:r>
                  </w:p>
                </w:tc>
              </w:tr>
              <w:tr w:rsidR="0008214C" w14:paraId="33CA4AE5" w14:textId="77777777">
                <w:trPr>
                  <w:divId w:val="1061834044"/>
                  <w:tblCellSpacing w:w="15" w:type="dxa"/>
                </w:trPr>
                <w:tc>
                  <w:tcPr>
                    <w:tcW w:w="50" w:type="pct"/>
                    <w:hideMark/>
                  </w:tcPr>
                  <w:p w14:paraId="75E3D7A3"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[9] </w:t>
                    </w:r>
                  </w:p>
                </w:tc>
                <w:tc>
                  <w:tcPr>
                    <w:tcW w:w="0" w:type="auto"/>
                    <w:hideMark/>
                  </w:tcPr>
                  <w:p w14:paraId="40D4839F"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K. N. N'Guessan, B. Kafoumba, W. P. Ouattara et Z. Nahossé, «Theoretical investigation of the Structure Activity Relationships (SARs) of a series of five isomeric </w:t>
                    </w:r>
                    <w:r w:rsidRPr="0008214C">
                      <w:rPr>
                        <w:rFonts w:ascii="Times New Roman" w:hAnsi="Times New Roman"/>
                        <w:noProof/>
                      </w:rPr>
                      <w:t>α</w:t>
                    </w:r>
                    <w:r w:rsidRPr="00995878">
                      <w:rPr>
                        <w:rFonts w:ascii="Times New Roman" w:hAnsi="Times New Roman"/>
                        <w:noProof/>
                        <w:lang w:val="en-US"/>
                      </w:rPr>
                      <w:t xml:space="preserve">, </w:t>
                    </w:r>
                    <w:r w:rsidRPr="0008214C">
                      <w:rPr>
                        <w:rFonts w:ascii="Times New Roman" w:hAnsi="Times New Roman"/>
                        <w:noProof/>
                      </w:rPr>
                      <w:t>β</w:t>
                    </w:r>
                    <w:r w:rsidRPr="00995878">
                      <w:rPr>
                        <w:rFonts w:ascii="Times New Roman" w:hAnsi="Times New Roman"/>
                        <w:noProof/>
                        <w:lang w:val="en-US"/>
                      </w:rPr>
                      <w:t xml:space="preserve">, </w:t>
                    </w:r>
                    <w:r w:rsidRPr="0008214C">
                      <w:rPr>
                        <w:rFonts w:ascii="Times New Roman" w:hAnsi="Times New Roman"/>
                        <w:noProof/>
                      </w:rPr>
                      <w:t>γ</w:t>
                    </w:r>
                    <w:r w:rsidRPr="00995878">
                      <w:rPr>
                        <w:rFonts w:ascii="Times New Roman" w:hAnsi="Times New Roman"/>
                        <w:noProof/>
                        <w:lang w:val="en-US"/>
                      </w:rPr>
                      <w:t xml:space="preserve">, </w:t>
                    </w:r>
                    <w:r w:rsidRPr="0008214C">
                      <w:rPr>
                        <w:rFonts w:ascii="Times New Roman" w:hAnsi="Times New Roman"/>
                        <w:noProof/>
                      </w:rPr>
                      <w:t>δ</w:t>
                    </w:r>
                    <w:r w:rsidRPr="00995878">
                      <w:rPr>
                        <w:rFonts w:ascii="Times New Roman" w:hAnsi="Times New Roman"/>
                        <w:noProof/>
                        <w:lang w:val="en-US"/>
                      </w:rPr>
                      <w:t xml:space="preserve">, </w:t>
                    </w:r>
                    <w:r w:rsidRPr="0008214C">
                      <w:rPr>
                        <w:rFonts w:ascii="Times New Roman" w:hAnsi="Times New Roman"/>
                        <w:noProof/>
                      </w:rPr>
                      <w:t>ε</w:t>
                    </w:r>
                    <w:r w:rsidRPr="00995878">
                      <w:rPr>
                        <w:rFonts w:ascii="Times New Roman" w:hAnsi="Times New Roman"/>
                        <w:noProof/>
                        <w:lang w:val="en-US"/>
                      </w:rPr>
                      <w:t xml:space="preserve"> ruthenium complexes RuCl2L2 with azopyridine ligands [L= azpy, tazpy,4mazpy, 5mazpy],» </w:t>
                    </w:r>
                    <w:r w:rsidRPr="00995878">
                      <w:rPr>
                        <w:rFonts w:ascii="Times New Roman" w:hAnsi="Times New Roman"/>
                        <w:i/>
                        <w:iCs/>
                        <w:noProof/>
                        <w:lang w:val="en-US"/>
                      </w:rPr>
                      <w:t xml:space="preserve">Int. </w:t>
                    </w:r>
                    <w:r w:rsidRPr="0008214C">
                      <w:rPr>
                        <w:rFonts w:ascii="Times New Roman" w:hAnsi="Times New Roman"/>
                        <w:i/>
                        <w:iCs/>
                        <w:noProof/>
                      </w:rPr>
                      <w:t xml:space="preserve">Journal of Engineering Research and Application, </w:t>
                    </w:r>
                    <w:r w:rsidRPr="0008214C">
                      <w:rPr>
                        <w:rFonts w:ascii="Times New Roman" w:hAnsi="Times New Roman"/>
                        <w:noProof/>
                      </w:rPr>
                      <w:t xml:space="preserve">vol. 7, n° %16, pp. 58-70, 2017. </w:t>
                    </w:r>
                  </w:p>
                </w:tc>
              </w:tr>
              <w:tr w:rsidR="0008214C" w:rsidRPr="00995878" w14:paraId="36B133B7" w14:textId="77777777">
                <w:trPr>
                  <w:divId w:val="1061834044"/>
                  <w:tblCellSpacing w:w="15" w:type="dxa"/>
                </w:trPr>
                <w:tc>
                  <w:tcPr>
                    <w:tcW w:w="50" w:type="pct"/>
                    <w:hideMark/>
                  </w:tcPr>
                  <w:p w14:paraId="72A80EC0"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[10] </w:t>
                    </w:r>
                  </w:p>
                </w:tc>
                <w:tc>
                  <w:tcPr>
                    <w:tcW w:w="0" w:type="auto"/>
                    <w:hideMark/>
                  </w:tcPr>
                  <w:p w14:paraId="344ADA9B"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K. N. N’guessan, M. G.-R. Koné, K. Bamba, W. P. Ouattara et N. Ziao, «Quantitative Structure Anti-Cancer Activity Relationship (QSAR) of a Series of Ruthenium Complex Azopyridine by the Density Functional Theory (DFT) Method,» </w:t>
                    </w:r>
                    <w:r w:rsidRPr="00995878">
                      <w:rPr>
                        <w:rFonts w:ascii="Times New Roman" w:hAnsi="Times New Roman"/>
                        <w:i/>
                        <w:iCs/>
                        <w:noProof/>
                        <w:lang w:val="en-US"/>
                      </w:rPr>
                      <w:t xml:space="preserve">Computational Molecular Bioscience, </w:t>
                    </w:r>
                    <w:r w:rsidRPr="00995878">
                      <w:rPr>
                        <w:rFonts w:ascii="Times New Roman" w:hAnsi="Times New Roman"/>
                        <w:noProof/>
                        <w:lang w:val="en-US"/>
                      </w:rPr>
                      <w:t xml:space="preserve">vol. 7, pp. 19-31, 2017. </w:t>
                    </w:r>
                  </w:p>
                </w:tc>
              </w:tr>
              <w:tr w:rsidR="0008214C" w14:paraId="546E3876" w14:textId="77777777">
                <w:trPr>
                  <w:divId w:val="1061834044"/>
                  <w:tblCellSpacing w:w="15" w:type="dxa"/>
                </w:trPr>
                <w:tc>
                  <w:tcPr>
                    <w:tcW w:w="50" w:type="pct"/>
                    <w:hideMark/>
                  </w:tcPr>
                  <w:p w14:paraId="4719D14A"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[11] </w:t>
                    </w:r>
                  </w:p>
                </w:tc>
                <w:tc>
                  <w:tcPr>
                    <w:tcW w:w="0" w:type="auto"/>
                    <w:hideMark/>
                  </w:tcPr>
                  <w:p w14:paraId="447EED9B"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M. J. Frisch, G. W. Trucks, H. B. Schlegel, G. E. Scuseria, M. A. Robb, J. R. Cheeseman, G. Scalmani, V. Barone, B. Mennuci, G. A. Petersson, H. Nakatsuji, M. Caricato, X. Li, H. P. Hratchian, A. F. Izmaylov, J. Bloino, G. Zheng, J. L. Sonnerberg, M. Hada, Ehara, K. Toyota, R. Fukuda, J. Hasegawa, M. Ishida, T. Nakajima, Y. Honda, O. Kitao, H. Nakai, T. Vreven, A. Montgomery, J. E. Peralta, F. Ogliaro, M. Bearpark, J. J. Heyd, E. Brothers, K. N. Kudin, V. N. Staroverov, R. Kobayashi, J. Normand, K. Raghavachari, A. Rendell, J. C. Burant, S. S. Iyengar, J. Tomasi, M. Cossi, N. Rega, J. M. Milliam, M. Klene, J. E. Knox, J. B. Cross, V. Bakken, C. Adamo, J. Jaramillo, R. Gomperts, R. E. stratmann, O. Yazyev, A. J. Austin, R. Cammi, C. Pomeli, J. W. Ochterski, R. L. Martin, K. Morokuma, V. G. Zakrzewski, G. A. Voth, P. Salvador, J. J. Dannenberg, S. Dapprich, S. Daniels, O. Farkas, J. B. Foresman, J. V. Ortiz, J. Cioslowski et D. J. Fox, Gaussian 09, Revison A.02, WAllingford C T: inc, 2009. </w:t>
                    </w:r>
                  </w:p>
                </w:tc>
              </w:tr>
              <w:tr w:rsidR="0008214C" w:rsidRPr="00995878" w14:paraId="7FEF1BF5" w14:textId="77777777">
                <w:trPr>
                  <w:divId w:val="1061834044"/>
                  <w:tblCellSpacing w:w="15" w:type="dxa"/>
                </w:trPr>
                <w:tc>
                  <w:tcPr>
                    <w:tcW w:w="50" w:type="pct"/>
                    <w:hideMark/>
                  </w:tcPr>
                  <w:p w14:paraId="2378E8F3"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[12] </w:t>
                    </w:r>
                  </w:p>
                </w:tc>
                <w:tc>
                  <w:tcPr>
                    <w:tcW w:w="0" w:type="auto"/>
                    <w:hideMark/>
                  </w:tcPr>
                  <w:p w14:paraId="708D8332"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K. N. N'guessan, B. Kafoumba, Z. Nahossé et W. P. Ouattara, «Molecular structure, vibrational spectra and NMR analyses on two azopyridine ruthenium complexes using density functional theory calculations,» </w:t>
                    </w:r>
                    <w:r w:rsidRPr="00995878">
                      <w:rPr>
                        <w:rFonts w:ascii="Times New Roman" w:hAnsi="Times New Roman"/>
                        <w:i/>
                        <w:iCs/>
                        <w:noProof/>
                        <w:lang w:val="en-US"/>
                      </w:rPr>
                      <w:t xml:space="preserve">Journal of Chemical and Pharmaceutical Research, </w:t>
                    </w:r>
                    <w:r w:rsidRPr="00995878">
                      <w:rPr>
                        <w:rFonts w:ascii="Times New Roman" w:hAnsi="Times New Roman"/>
                        <w:noProof/>
                        <w:lang w:val="en-US"/>
                      </w:rPr>
                      <w:t xml:space="preserve">vol. 11, pp. 246-252, 2015. </w:t>
                    </w:r>
                  </w:p>
                </w:tc>
              </w:tr>
              <w:tr w:rsidR="0008214C" w:rsidRPr="00995878" w14:paraId="3388F20B" w14:textId="77777777">
                <w:trPr>
                  <w:divId w:val="1061834044"/>
                  <w:tblCellSpacing w:w="15" w:type="dxa"/>
                </w:trPr>
                <w:tc>
                  <w:tcPr>
                    <w:tcW w:w="50" w:type="pct"/>
                    <w:hideMark/>
                  </w:tcPr>
                  <w:p w14:paraId="13107D85"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[13] </w:t>
                    </w:r>
                  </w:p>
                </w:tc>
                <w:tc>
                  <w:tcPr>
                    <w:tcW w:w="0" w:type="auto"/>
                    <w:hideMark/>
                  </w:tcPr>
                  <w:p w14:paraId="7AAC0000"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S. Chiodo, N. Russo et E. Sicilia, «LANL2DZ basis sets recontracted in the framework of density functional theory,» </w:t>
                    </w:r>
                    <w:r w:rsidRPr="00995878">
                      <w:rPr>
                        <w:rFonts w:ascii="Times New Roman" w:hAnsi="Times New Roman"/>
                        <w:i/>
                        <w:iCs/>
                        <w:noProof/>
                        <w:lang w:val="en-US"/>
                      </w:rPr>
                      <w:t xml:space="preserve">The journal of chemical physics, </w:t>
                    </w:r>
                    <w:r w:rsidRPr="00995878">
                      <w:rPr>
                        <w:rFonts w:ascii="Times New Roman" w:hAnsi="Times New Roman"/>
                        <w:noProof/>
                        <w:lang w:val="en-US"/>
                      </w:rPr>
                      <w:t xml:space="preserve">vol. 125, n° %110, pp. 104107-104115, 2006. </w:t>
                    </w:r>
                  </w:p>
                </w:tc>
              </w:tr>
              <w:tr w:rsidR="0008214C" w:rsidRPr="00995878" w14:paraId="68147A12" w14:textId="77777777">
                <w:trPr>
                  <w:divId w:val="1061834044"/>
                  <w:tblCellSpacing w:w="15" w:type="dxa"/>
                </w:trPr>
                <w:tc>
                  <w:tcPr>
                    <w:tcW w:w="50" w:type="pct"/>
                    <w:hideMark/>
                  </w:tcPr>
                  <w:p w14:paraId="27BA5528"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[14] </w:t>
                    </w:r>
                  </w:p>
                </w:tc>
                <w:tc>
                  <w:tcPr>
                    <w:tcW w:w="0" w:type="auto"/>
                    <w:hideMark/>
                  </w:tcPr>
                  <w:p w14:paraId="3261AC1C"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M. H. R. MOHD et K. T. ANJANI, «Natural Bond Orbital (NBO) Analysis and Binding Affinity towards Protein Kinase 2:DFT and Docking Studies of Coumarin Derivatives,» </w:t>
                    </w:r>
                    <w:r w:rsidRPr="00995878">
                      <w:rPr>
                        <w:rFonts w:ascii="Times New Roman" w:hAnsi="Times New Roman"/>
                        <w:i/>
                        <w:iCs/>
                        <w:noProof/>
                        <w:lang w:val="en-US"/>
                      </w:rPr>
                      <w:t xml:space="preserve">Chem Sci Trans., </w:t>
                    </w:r>
                    <w:r w:rsidRPr="00995878">
                      <w:rPr>
                        <w:rFonts w:ascii="Times New Roman" w:hAnsi="Times New Roman"/>
                        <w:noProof/>
                        <w:lang w:val="en-US"/>
                      </w:rPr>
                      <w:t xml:space="preserve">vol. 3, n° %11, pp. 67-72, 2014. </w:t>
                    </w:r>
                  </w:p>
                </w:tc>
              </w:tr>
              <w:tr w:rsidR="0008214C" w14:paraId="41DCF605" w14:textId="77777777">
                <w:trPr>
                  <w:divId w:val="1061834044"/>
                  <w:tblCellSpacing w:w="15" w:type="dxa"/>
                </w:trPr>
                <w:tc>
                  <w:tcPr>
                    <w:tcW w:w="50" w:type="pct"/>
                    <w:hideMark/>
                  </w:tcPr>
                  <w:p w14:paraId="749C04D0"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[15] </w:t>
                    </w:r>
                  </w:p>
                </w:tc>
                <w:tc>
                  <w:tcPr>
                    <w:tcW w:w="0" w:type="auto"/>
                    <w:hideMark/>
                  </w:tcPr>
                  <w:p w14:paraId="20719E91"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C. Theivarasu et R. Murugesan, «Natural bond orbital (NBO) population analysis of an energetic molecule 1-phenyl-2-nitroguanidine,» </w:t>
                    </w:r>
                    <w:r w:rsidRPr="00995878">
                      <w:rPr>
                        <w:rFonts w:ascii="Times New Roman" w:hAnsi="Times New Roman"/>
                        <w:i/>
                        <w:iCs/>
                        <w:noProof/>
                        <w:lang w:val="en-US"/>
                      </w:rPr>
                      <w:t xml:space="preserve">Int. J. Chem. </w:t>
                    </w:r>
                    <w:r w:rsidRPr="0008214C">
                      <w:rPr>
                        <w:rFonts w:ascii="Times New Roman" w:hAnsi="Times New Roman"/>
                        <w:i/>
                        <w:iCs/>
                        <w:noProof/>
                      </w:rPr>
                      <w:t xml:space="preserve">Sci, </w:t>
                    </w:r>
                    <w:r w:rsidRPr="0008214C">
                      <w:rPr>
                        <w:rFonts w:ascii="Times New Roman" w:hAnsi="Times New Roman"/>
                        <w:noProof/>
                      </w:rPr>
                      <w:t xml:space="preserve">vol. 14, n° %14, pp. 2029-2050, 2016. </w:t>
                    </w:r>
                  </w:p>
                </w:tc>
              </w:tr>
              <w:tr w:rsidR="0008214C" w14:paraId="281E7404" w14:textId="77777777">
                <w:trPr>
                  <w:divId w:val="1061834044"/>
                  <w:tblCellSpacing w:w="15" w:type="dxa"/>
                </w:trPr>
                <w:tc>
                  <w:tcPr>
                    <w:tcW w:w="50" w:type="pct"/>
                    <w:hideMark/>
                  </w:tcPr>
                  <w:p w14:paraId="54D6F362"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[16] </w:t>
                    </w:r>
                  </w:p>
                </w:tc>
                <w:tc>
                  <w:tcPr>
                    <w:tcW w:w="0" w:type="auto"/>
                    <w:hideMark/>
                  </w:tcPr>
                  <w:p w14:paraId="5543E113"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R. G. Pearson, «Hard and Soft Acids and Bases,» </w:t>
                    </w:r>
                    <w:r w:rsidRPr="00995878">
                      <w:rPr>
                        <w:rFonts w:ascii="Times New Roman" w:hAnsi="Times New Roman"/>
                        <w:i/>
                        <w:iCs/>
                        <w:noProof/>
                        <w:lang w:val="en-US"/>
                      </w:rPr>
                      <w:t xml:space="preserve">J. Am. </w:t>
                    </w:r>
                    <w:r w:rsidRPr="0008214C">
                      <w:rPr>
                        <w:rFonts w:ascii="Times New Roman" w:hAnsi="Times New Roman"/>
                        <w:i/>
                        <w:iCs/>
                        <w:noProof/>
                      </w:rPr>
                      <w:t xml:space="preserve">Chem. Soc., </w:t>
                    </w:r>
                    <w:r w:rsidRPr="0008214C">
                      <w:rPr>
                        <w:rFonts w:ascii="Times New Roman" w:hAnsi="Times New Roman"/>
                        <w:noProof/>
                      </w:rPr>
                      <w:t xml:space="preserve">vol. 85, pp. 3533-3539, 1963. </w:t>
                    </w:r>
                  </w:p>
                </w:tc>
              </w:tr>
              <w:tr w:rsidR="0008214C" w:rsidRPr="00995878" w14:paraId="23A9B5DF" w14:textId="77777777">
                <w:trPr>
                  <w:divId w:val="1061834044"/>
                  <w:tblCellSpacing w:w="15" w:type="dxa"/>
                </w:trPr>
                <w:tc>
                  <w:tcPr>
                    <w:tcW w:w="50" w:type="pct"/>
                    <w:hideMark/>
                  </w:tcPr>
                  <w:p w14:paraId="33557653"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[17] </w:t>
                    </w:r>
                  </w:p>
                </w:tc>
                <w:tc>
                  <w:tcPr>
                    <w:tcW w:w="0" w:type="auto"/>
                    <w:hideMark/>
                  </w:tcPr>
                  <w:p w14:paraId="70A922D2"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T. Koopmans, «Uber die Zuordnung von Wellenfunktionen und Eigenwerten zu den einzelnen Elektronen eines Atoms,» </w:t>
                    </w:r>
                    <w:r w:rsidRPr="00995878">
                      <w:rPr>
                        <w:rFonts w:ascii="Times New Roman" w:hAnsi="Times New Roman"/>
                        <w:i/>
                        <w:iCs/>
                        <w:noProof/>
                        <w:lang w:val="en-US"/>
                      </w:rPr>
                      <w:t xml:space="preserve">Physica, </w:t>
                    </w:r>
                    <w:r w:rsidRPr="00995878">
                      <w:rPr>
                        <w:rFonts w:ascii="Times New Roman" w:hAnsi="Times New Roman"/>
                        <w:noProof/>
                        <w:lang w:val="en-US"/>
                      </w:rPr>
                      <w:t xml:space="preserve">vol. 1, p. 104–113., 1934. </w:t>
                    </w:r>
                  </w:p>
                </w:tc>
              </w:tr>
              <w:tr w:rsidR="0008214C" w14:paraId="1D31847F" w14:textId="77777777">
                <w:trPr>
                  <w:divId w:val="1061834044"/>
                  <w:tblCellSpacing w:w="15" w:type="dxa"/>
                </w:trPr>
                <w:tc>
                  <w:tcPr>
                    <w:tcW w:w="50" w:type="pct"/>
                    <w:hideMark/>
                  </w:tcPr>
                  <w:p w14:paraId="40B2EEEC"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[18] </w:t>
                    </w:r>
                  </w:p>
                </w:tc>
                <w:tc>
                  <w:tcPr>
                    <w:tcW w:w="0" w:type="auto"/>
                    <w:hideMark/>
                  </w:tcPr>
                  <w:p w14:paraId="2B84B571"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K. Roy, S. Kar et P. Ambure, «On a simple approach for determining applicability domain of QSAR models,,» </w:t>
                    </w:r>
                    <w:r w:rsidRPr="00995878">
                      <w:rPr>
                        <w:rFonts w:ascii="Times New Roman" w:hAnsi="Times New Roman"/>
                        <w:i/>
                        <w:iCs/>
                        <w:noProof/>
                        <w:lang w:val="en-US"/>
                      </w:rPr>
                      <w:t xml:space="preserve">Chemom. </w:t>
                    </w:r>
                    <w:r w:rsidRPr="0008214C">
                      <w:rPr>
                        <w:rFonts w:ascii="Times New Roman" w:hAnsi="Times New Roman"/>
                        <w:i/>
                        <w:iCs/>
                        <w:noProof/>
                      </w:rPr>
                      <w:t xml:space="preserve">Intell. Lab. Syst., </w:t>
                    </w:r>
                    <w:r w:rsidRPr="0008214C">
                      <w:rPr>
                        <w:rFonts w:ascii="Times New Roman" w:hAnsi="Times New Roman"/>
                        <w:noProof/>
                      </w:rPr>
                      <w:t xml:space="preserve">vol. 145, n° %12, p. 22–29, 2015. </w:t>
                    </w:r>
                  </w:p>
                </w:tc>
              </w:tr>
              <w:tr w:rsidR="0008214C" w14:paraId="05547E75" w14:textId="77777777">
                <w:trPr>
                  <w:divId w:val="1061834044"/>
                  <w:tblCellSpacing w:w="15" w:type="dxa"/>
                </w:trPr>
                <w:tc>
                  <w:tcPr>
                    <w:tcW w:w="50" w:type="pct"/>
                    <w:hideMark/>
                  </w:tcPr>
                  <w:p w14:paraId="0FB4CAD1"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[19] </w:t>
                    </w:r>
                  </w:p>
                </w:tc>
                <w:tc>
                  <w:tcPr>
                    <w:tcW w:w="0" w:type="auto"/>
                    <w:hideMark/>
                  </w:tcPr>
                  <w:p w14:paraId="25D55CC3"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R. P. Sheridan, B. P. Feuston, V. N. Maiorov et S. K. Kearsley, «Similarity to Molecules in the Training Set Is a Good Discriminator for Prediction Accuracy in QSAR,» </w:t>
                    </w:r>
                    <w:r w:rsidRPr="00995878">
                      <w:rPr>
                        <w:rFonts w:ascii="Times New Roman" w:hAnsi="Times New Roman"/>
                        <w:i/>
                        <w:iCs/>
                        <w:noProof/>
                        <w:lang w:val="en-US"/>
                      </w:rPr>
                      <w:t xml:space="preserve">J. Chem. Inf. </w:t>
                    </w:r>
                    <w:r w:rsidRPr="0008214C">
                      <w:rPr>
                        <w:rFonts w:ascii="Times New Roman" w:hAnsi="Times New Roman"/>
                        <w:i/>
                        <w:iCs/>
                        <w:noProof/>
                      </w:rPr>
                      <w:t xml:space="preserve">Comput. Sci., </w:t>
                    </w:r>
                    <w:r w:rsidRPr="0008214C">
                      <w:rPr>
                        <w:rFonts w:ascii="Times New Roman" w:hAnsi="Times New Roman"/>
                        <w:noProof/>
                      </w:rPr>
                      <w:t xml:space="preserve">vol. 44, n° %16, p. 1912–1928, 2004. </w:t>
                    </w:r>
                  </w:p>
                </w:tc>
              </w:tr>
              <w:tr w:rsidR="0008214C" w:rsidRPr="00995878" w14:paraId="7B50B463" w14:textId="77777777">
                <w:trPr>
                  <w:divId w:val="1061834044"/>
                  <w:tblCellSpacing w:w="15" w:type="dxa"/>
                </w:trPr>
                <w:tc>
                  <w:tcPr>
                    <w:tcW w:w="50" w:type="pct"/>
                    <w:hideMark/>
                  </w:tcPr>
                  <w:p w14:paraId="15840B46"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[20] </w:t>
                    </w:r>
                  </w:p>
                </w:tc>
                <w:tc>
                  <w:tcPr>
                    <w:tcW w:w="0" w:type="auto"/>
                    <w:hideMark/>
                  </w:tcPr>
                  <w:p w14:paraId="05B13BD3"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M. 1. S. S. C. Software, «Minitab, Inc., State College, PA.,» </w:t>
                    </w:r>
                    <w:r w:rsidRPr="00995878">
                      <w:rPr>
                        <w:rFonts w:ascii="Times New Roman" w:hAnsi="Times New Roman"/>
                        <w:i/>
                        <w:iCs/>
                        <w:noProof/>
                        <w:lang w:val="en-US"/>
                      </w:rPr>
                      <w:t xml:space="preserve">http://www.minitab.com/, </w:t>
                    </w:r>
                    <w:r w:rsidRPr="00995878">
                      <w:rPr>
                        <w:rFonts w:ascii="Times New Roman" w:hAnsi="Times New Roman"/>
                        <w:noProof/>
                        <w:lang w:val="en-US"/>
                      </w:rPr>
                      <w:t xml:space="preserve">2000. </w:t>
                    </w:r>
                  </w:p>
                </w:tc>
              </w:tr>
              <w:tr w:rsidR="0008214C" w14:paraId="5F2886C6" w14:textId="77777777">
                <w:trPr>
                  <w:divId w:val="1061834044"/>
                  <w:tblCellSpacing w:w="15" w:type="dxa"/>
                </w:trPr>
                <w:tc>
                  <w:tcPr>
                    <w:tcW w:w="50" w:type="pct"/>
                    <w:hideMark/>
                  </w:tcPr>
                  <w:p w14:paraId="622536A5"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lastRenderedPageBreak/>
                      <w:t xml:space="preserve">[21] </w:t>
                    </w:r>
                  </w:p>
                </w:tc>
                <w:tc>
                  <w:tcPr>
                    <w:tcW w:w="0" w:type="auto"/>
                    <w:hideMark/>
                  </w:tcPr>
                  <w:p w14:paraId="48AE3B5F"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F. Sahigara, K. Mansouri, D. Ballabio, A. Mauri, V. Consonni et R. Todeschini, «Comparison of Different Approaches to Define the Applicability Domain of QSAR Models,» </w:t>
                    </w:r>
                    <w:r w:rsidRPr="0008214C">
                      <w:rPr>
                        <w:rFonts w:ascii="Times New Roman" w:hAnsi="Times New Roman"/>
                        <w:i/>
                        <w:iCs/>
                        <w:noProof/>
                      </w:rPr>
                      <w:t xml:space="preserve">Molecules, </w:t>
                    </w:r>
                    <w:r w:rsidRPr="0008214C">
                      <w:rPr>
                        <w:rFonts w:ascii="Times New Roman" w:hAnsi="Times New Roman"/>
                        <w:noProof/>
                      </w:rPr>
                      <w:t xml:space="preserve">vol. 17, n° %15, p. 4791–4810, 2012. </w:t>
                    </w:r>
                  </w:p>
                </w:tc>
              </w:tr>
              <w:tr w:rsidR="0008214C" w14:paraId="39FE1A36" w14:textId="77777777">
                <w:trPr>
                  <w:divId w:val="1061834044"/>
                  <w:tblCellSpacing w:w="15" w:type="dxa"/>
                </w:trPr>
                <w:tc>
                  <w:tcPr>
                    <w:tcW w:w="50" w:type="pct"/>
                    <w:hideMark/>
                  </w:tcPr>
                  <w:p w14:paraId="30C73CE9"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[22] </w:t>
                    </w:r>
                  </w:p>
                </w:tc>
                <w:tc>
                  <w:tcPr>
                    <w:tcW w:w="0" w:type="auto"/>
                    <w:hideMark/>
                  </w:tcPr>
                  <w:p w14:paraId="66788E75"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T. I. Netzeva, A. Worth, T. Aldenberg et C. Yang, «Current status of methods for defining the applicability domain of (quantitative) structure-activity relationships,» </w:t>
                    </w:r>
                    <w:r w:rsidRPr="00995878">
                      <w:rPr>
                        <w:rFonts w:ascii="Times New Roman" w:hAnsi="Times New Roman"/>
                        <w:i/>
                        <w:iCs/>
                        <w:noProof/>
                        <w:lang w:val="en-US"/>
                      </w:rPr>
                      <w:t xml:space="preserve">Altern. </w:t>
                    </w:r>
                    <w:r w:rsidRPr="0008214C">
                      <w:rPr>
                        <w:rFonts w:ascii="Times New Roman" w:hAnsi="Times New Roman"/>
                        <w:i/>
                        <w:iCs/>
                        <w:noProof/>
                      </w:rPr>
                      <w:t xml:space="preserve">Lab. Anim., </w:t>
                    </w:r>
                    <w:r w:rsidRPr="0008214C">
                      <w:rPr>
                        <w:rFonts w:ascii="Times New Roman" w:hAnsi="Times New Roman"/>
                        <w:noProof/>
                      </w:rPr>
                      <w:t xml:space="preserve">vol. 33, n° %12, p. 155–73, 2005. </w:t>
                    </w:r>
                  </w:p>
                </w:tc>
              </w:tr>
              <w:tr w:rsidR="0008214C" w14:paraId="056D70F9" w14:textId="77777777">
                <w:trPr>
                  <w:divId w:val="1061834044"/>
                  <w:tblCellSpacing w:w="15" w:type="dxa"/>
                </w:trPr>
                <w:tc>
                  <w:tcPr>
                    <w:tcW w:w="50" w:type="pct"/>
                    <w:hideMark/>
                  </w:tcPr>
                  <w:p w14:paraId="64405F2F"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[23] </w:t>
                    </w:r>
                  </w:p>
                </w:tc>
                <w:tc>
                  <w:tcPr>
                    <w:tcW w:w="0" w:type="auto"/>
                    <w:hideMark/>
                  </w:tcPr>
                  <w:p w14:paraId="1490788D"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J. C. Dearden, «The History and Development of Quantitative Structure-Activity Relationships (QSARs),» </w:t>
                    </w:r>
                    <w:r w:rsidRPr="00995878">
                      <w:rPr>
                        <w:rFonts w:ascii="Times New Roman" w:hAnsi="Times New Roman"/>
                        <w:i/>
                        <w:iCs/>
                        <w:noProof/>
                        <w:lang w:val="en-US"/>
                      </w:rPr>
                      <w:t xml:space="preserve">Int. J. Quant. </w:t>
                    </w:r>
                    <w:r w:rsidRPr="0008214C">
                      <w:rPr>
                        <w:rFonts w:ascii="Times New Roman" w:hAnsi="Times New Roman"/>
                        <w:i/>
                        <w:iCs/>
                        <w:noProof/>
                      </w:rPr>
                      <w:t xml:space="preserve">Struct. Relationships, </w:t>
                    </w:r>
                    <w:r w:rsidRPr="0008214C">
                      <w:rPr>
                        <w:rFonts w:ascii="Times New Roman" w:hAnsi="Times New Roman"/>
                        <w:noProof/>
                      </w:rPr>
                      <w:t xml:space="preserve">vol. 1, n° %11, p. 44, 2016. </w:t>
                    </w:r>
                  </w:p>
                </w:tc>
              </w:tr>
              <w:tr w:rsidR="0008214C" w:rsidRPr="00995878" w14:paraId="25C30EA8" w14:textId="77777777">
                <w:trPr>
                  <w:divId w:val="1061834044"/>
                  <w:tblCellSpacing w:w="15" w:type="dxa"/>
                </w:trPr>
                <w:tc>
                  <w:tcPr>
                    <w:tcW w:w="50" w:type="pct"/>
                    <w:hideMark/>
                  </w:tcPr>
                  <w:p w14:paraId="5293B954"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[24] </w:t>
                    </w:r>
                  </w:p>
                </w:tc>
                <w:tc>
                  <w:tcPr>
                    <w:tcW w:w="0" w:type="auto"/>
                    <w:hideMark/>
                  </w:tcPr>
                  <w:p w14:paraId="0839A030"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A. F. Carley et J. R. Sundberg, Advanced Organic Chemistry Fourth edition, New York, Boston, Dordrecht, London, Moscow: Kluwer Academic Publishers, 2000. </w:t>
                    </w:r>
                  </w:p>
                </w:tc>
              </w:tr>
              <w:tr w:rsidR="0008214C" w14:paraId="2071DE88" w14:textId="77777777">
                <w:trPr>
                  <w:divId w:val="1061834044"/>
                  <w:tblCellSpacing w:w="15" w:type="dxa"/>
                </w:trPr>
                <w:tc>
                  <w:tcPr>
                    <w:tcW w:w="50" w:type="pct"/>
                    <w:hideMark/>
                  </w:tcPr>
                  <w:p w14:paraId="471605DE"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[25] </w:t>
                    </w:r>
                  </w:p>
                </w:tc>
                <w:tc>
                  <w:tcPr>
                    <w:tcW w:w="0" w:type="auto"/>
                    <w:hideMark/>
                  </w:tcPr>
                  <w:p w14:paraId="32EBF063"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N. Kurita et K. Kobayashi, «Density functional MO calculation for stacked DNA base-pairs with backbones,» </w:t>
                    </w:r>
                    <w:r w:rsidRPr="00995878">
                      <w:rPr>
                        <w:rFonts w:ascii="Times New Roman" w:hAnsi="Times New Roman"/>
                        <w:i/>
                        <w:iCs/>
                        <w:noProof/>
                        <w:lang w:val="en-US"/>
                      </w:rPr>
                      <w:t xml:space="preserve">Comput. </w:t>
                    </w:r>
                    <w:r w:rsidRPr="0008214C">
                      <w:rPr>
                        <w:rFonts w:ascii="Times New Roman" w:hAnsi="Times New Roman"/>
                        <w:i/>
                        <w:iCs/>
                        <w:noProof/>
                      </w:rPr>
                      <w:t xml:space="preserve">Chem., </w:t>
                    </w:r>
                    <w:r w:rsidRPr="0008214C">
                      <w:rPr>
                        <w:rFonts w:ascii="Times New Roman" w:hAnsi="Times New Roman"/>
                        <w:noProof/>
                      </w:rPr>
                      <w:t xml:space="preserve">vol. 24, p. 351, 2000. </w:t>
                    </w:r>
                  </w:p>
                </w:tc>
              </w:tr>
              <w:tr w:rsidR="0008214C" w:rsidRPr="00995878" w14:paraId="55F8372D" w14:textId="77777777" w:rsidTr="0008214C">
                <w:trPr>
                  <w:divId w:val="1061834044"/>
                  <w:trHeight w:val="351"/>
                  <w:tblCellSpacing w:w="15" w:type="dxa"/>
                </w:trPr>
                <w:tc>
                  <w:tcPr>
                    <w:tcW w:w="50" w:type="pct"/>
                    <w:hideMark/>
                  </w:tcPr>
                  <w:p w14:paraId="4B72D5B5"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[26] </w:t>
                    </w:r>
                  </w:p>
                </w:tc>
                <w:tc>
                  <w:tcPr>
                    <w:tcW w:w="0" w:type="auto"/>
                    <w:hideMark/>
                  </w:tcPr>
                  <w:p w14:paraId="0F7D537A"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C. H. Sibata, V. C. Colussi, N. L. Oleinick et T. J. Kinsella, «Photodynamic therapy: a new concept in medical treatment,» </w:t>
                    </w:r>
                    <w:r w:rsidRPr="00995878">
                      <w:rPr>
                        <w:rFonts w:ascii="Times New Roman" w:hAnsi="Times New Roman"/>
                        <w:i/>
                        <w:iCs/>
                        <w:noProof/>
                        <w:lang w:val="en-US"/>
                      </w:rPr>
                      <w:t xml:space="preserve">Brazilian Journal of Medical and Biological Research, </w:t>
                    </w:r>
                    <w:r w:rsidRPr="00995878">
                      <w:rPr>
                        <w:rFonts w:ascii="Times New Roman" w:hAnsi="Times New Roman"/>
                        <w:noProof/>
                        <w:lang w:val="en-US"/>
                      </w:rPr>
                      <w:t xml:space="preserve">vol. 33, pp. 869-880, 2000. </w:t>
                    </w:r>
                  </w:p>
                </w:tc>
              </w:tr>
            </w:tbl>
            <w:p w14:paraId="2E699A9B" w14:textId="77777777" w:rsidR="0008214C" w:rsidRPr="00995878" w:rsidRDefault="0008214C">
              <w:pPr>
                <w:divId w:val="1061834044"/>
                <w:rPr>
                  <w:rFonts w:eastAsia="Times New Roman"/>
                  <w:noProof/>
                  <w:lang w:val="en-US"/>
                </w:rPr>
              </w:pPr>
            </w:p>
            <w:p w14:paraId="245CFD4F" w14:textId="77777777" w:rsidR="0008214C" w:rsidRDefault="0008214C">
              <w:r>
                <w:rPr>
                  <w:b/>
                  <w:bCs/>
                </w:rPr>
                <w:fldChar w:fldCharType="end"/>
              </w:r>
            </w:p>
          </w:sdtContent>
        </w:sdt>
      </w:sdtContent>
    </w:sdt>
    <w:p w14:paraId="1E6E80BD" w14:textId="77777777" w:rsidR="0008214C" w:rsidRDefault="00426B68" w:rsidP="00254A7A">
      <w:pPr>
        <w:rPr>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\l 1036 </w:instrText>
      </w:r>
      <w:r>
        <w:rPr>
          <w:rFonts w:ascii="Times New Roman" w:hAnsi="Times New Roman" w:cs="Times New Roman"/>
          <w:sz w:val="24"/>
          <w:szCs w:val="24"/>
        </w:rPr>
        <w:fldChar w:fldCharType="separate"/>
      </w:r>
    </w:p>
    <w:p w14:paraId="104D9F9D" w14:textId="77777777" w:rsidR="0008214C" w:rsidRPr="00EC3933" w:rsidRDefault="00426B68" w:rsidP="0008214C">
      <w:pPr>
        <w:rPr>
          <w:rFonts w:ascii="Times New Roman" w:hAnsi="Times New Roman" w:cs="Times New Roman"/>
          <w:sz w:val="24"/>
          <w:szCs w:val="24"/>
        </w:rPr>
      </w:pPr>
      <w:r>
        <w:rPr>
          <w:rFonts w:ascii="Times New Roman" w:hAnsi="Times New Roman" w:cs="Times New Roman"/>
          <w:sz w:val="24"/>
          <w:szCs w:val="24"/>
        </w:rPr>
        <w:fldChar w:fldCharType="end"/>
      </w:r>
    </w:p>
    <w:p w14:paraId="0CF1126B" w14:textId="77777777" w:rsidR="00254A7A" w:rsidRPr="00EC3933" w:rsidRDefault="00254A7A" w:rsidP="00254A7A">
      <w:pPr>
        <w:rPr>
          <w:rFonts w:ascii="Times New Roman" w:hAnsi="Times New Roman" w:cs="Times New Roman"/>
          <w:sz w:val="24"/>
          <w:szCs w:val="24"/>
        </w:rPr>
      </w:pPr>
    </w:p>
    <w:p w14:paraId="175C582F" w14:textId="77777777" w:rsidR="00254A7A" w:rsidRPr="00744B2F" w:rsidRDefault="00254A7A" w:rsidP="00C46005">
      <w:pPr>
        <w:jc w:val="both"/>
        <w:rPr>
          <w:rFonts w:ascii="Times New Roman" w:hAnsi="Times New Roman" w:cs="Times New Roman"/>
          <w:sz w:val="24"/>
        </w:rPr>
      </w:pPr>
    </w:p>
    <w:sectPr w:rsidR="00254A7A" w:rsidRPr="00744B2F">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008C8" w14:textId="77777777" w:rsidR="00CC012B" w:rsidRDefault="00CC012B" w:rsidP="000E2288">
      <w:pPr>
        <w:spacing w:after="0" w:line="240" w:lineRule="auto"/>
      </w:pPr>
      <w:r>
        <w:separator/>
      </w:r>
    </w:p>
  </w:endnote>
  <w:endnote w:type="continuationSeparator" w:id="0">
    <w:p w14:paraId="4A02A7D1" w14:textId="77777777" w:rsidR="00CC012B" w:rsidRDefault="00CC012B" w:rsidP="000E2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B186D" w14:textId="77777777" w:rsidR="00CA31CC" w:rsidRDefault="00CA31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926871"/>
      <w:docPartObj>
        <w:docPartGallery w:val="Page Numbers (Bottom of Page)"/>
        <w:docPartUnique/>
      </w:docPartObj>
    </w:sdtPr>
    <w:sdtEndPr/>
    <w:sdtContent>
      <w:sdt>
        <w:sdtPr>
          <w:id w:val="1728636285"/>
          <w:docPartObj>
            <w:docPartGallery w:val="Page Numbers (Top of Page)"/>
            <w:docPartUnique/>
          </w:docPartObj>
        </w:sdtPr>
        <w:sdtEndPr/>
        <w:sdtContent>
          <w:p w14:paraId="0271571B" w14:textId="77777777" w:rsidR="00C33C29" w:rsidRDefault="00C33C29">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sidR="00995878">
              <w:rPr>
                <w:b/>
                <w:bCs/>
                <w:noProof/>
              </w:rPr>
              <w:t>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995878">
              <w:rPr>
                <w:b/>
                <w:bCs/>
                <w:noProof/>
              </w:rPr>
              <w:t>21</w:t>
            </w:r>
            <w:r>
              <w:rPr>
                <w:b/>
                <w:bCs/>
                <w:sz w:val="24"/>
                <w:szCs w:val="24"/>
              </w:rPr>
              <w:fldChar w:fldCharType="end"/>
            </w:r>
          </w:p>
        </w:sdtContent>
      </w:sdt>
    </w:sdtContent>
  </w:sdt>
  <w:p w14:paraId="51275E41" w14:textId="77777777" w:rsidR="00C33C29" w:rsidRDefault="00C33C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BF4A8" w14:textId="77777777" w:rsidR="00CA31CC" w:rsidRDefault="00CA31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8861E" w14:textId="77777777" w:rsidR="00CC012B" w:rsidRDefault="00CC012B" w:rsidP="000E2288">
      <w:pPr>
        <w:spacing w:after="0" w:line="240" w:lineRule="auto"/>
      </w:pPr>
      <w:r>
        <w:separator/>
      </w:r>
    </w:p>
  </w:footnote>
  <w:footnote w:type="continuationSeparator" w:id="0">
    <w:p w14:paraId="439DB0F1" w14:textId="77777777" w:rsidR="00CC012B" w:rsidRDefault="00CC012B" w:rsidP="000E2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6B10E" w14:textId="19285F75" w:rsidR="00CA31CC" w:rsidRDefault="00CA31CC">
    <w:pPr>
      <w:pStyle w:val="Header"/>
    </w:pPr>
    <w:r>
      <w:rPr>
        <w:noProof/>
      </w:rPr>
      <w:pict w14:anchorId="3B8FD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25857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2BF7F" w14:textId="48EA50B3" w:rsidR="00CA31CC" w:rsidRDefault="00CA31CC">
    <w:pPr>
      <w:pStyle w:val="Header"/>
    </w:pPr>
    <w:r>
      <w:rPr>
        <w:noProof/>
      </w:rPr>
      <w:pict w14:anchorId="03435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25858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938AF" w14:textId="0CC837A2" w:rsidR="00CA31CC" w:rsidRDefault="00CA31CC">
    <w:pPr>
      <w:pStyle w:val="Header"/>
    </w:pPr>
    <w:r>
      <w:rPr>
        <w:noProof/>
      </w:rPr>
      <w:pict w14:anchorId="496D9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25857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7pt;height:11.7pt;visibility:visible;mso-wrap-style:square" o:bullet="t">
        <v:imagedata r:id="rId1" o:title=""/>
      </v:shape>
    </w:pict>
  </w:numPicBullet>
  <w:abstractNum w:abstractNumId="0" w15:restartNumberingAfterBreak="0">
    <w:nsid w:val="2CBC68E7"/>
    <w:multiLevelType w:val="hybridMultilevel"/>
    <w:tmpl w:val="7F2C3B16"/>
    <w:lvl w:ilvl="0" w:tplc="7BF0387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B13D7A"/>
    <w:multiLevelType w:val="hybridMultilevel"/>
    <w:tmpl w:val="DF90260E"/>
    <w:lvl w:ilvl="0" w:tplc="040C0007">
      <w:start w:val="1"/>
      <w:numFmt w:val="bullet"/>
      <w:lvlText w:val=""/>
      <w:lvlPicBulletId w:val="0"/>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A7C"/>
    <w:rsid w:val="000228B8"/>
    <w:rsid w:val="00050990"/>
    <w:rsid w:val="00072F05"/>
    <w:rsid w:val="0008214C"/>
    <w:rsid w:val="000B1E44"/>
    <w:rsid w:val="000E2288"/>
    <w:rsid w:val="00106BBE"/>
    <w:rsid w:val="00113062"/>
    <w:rsid w:val="00143A0D"/>
    <w:rsid w:val="00173398"/>
    <w:rsid w:val="00252A8A"/>
    <w:rsid w:val="00254A7A"/>
    <w:rsid w:val="002A403C"/>
    <w:rsid w:val="0033364A"/>
    <w:rsid w:val="00354B64"/>
    <w:rsid w:val="00356381"/>
    <w:rsid w:val="00364BF3"/>
    <w:rsid w:val="00380281"/>
    <w:rsid w:val="003B4137"/>
    <w:rsid w:val="003D149B"/>
    <w:rsid w:val="003D3373"/>
    <w:rsid w:val="003E2E10"/>
    <w:rsid w:val="0041773F"/>
    <w:rsid w:val="00426B68"/>
    <w:rsid w:val="00443241"/>
    <w:rsid w:val="0044656B"/>
    <w:rsid w:val="00461F36"/>
    <w:rsid w:val="004637CC"/>
    <w:rsid w:val="00497F0D"/>
    <w:rsid w:val="00510B04"/>
    <w:rsid w:val="0051262A"/>
    <w:rsid w:val="005167C5"/>
    <w:rsid w:val="00564E91"/>
    <w:rsid w:val="005C7F6D"/>
    <w:rsid w:val="005D3002"/>
    <w:rsid w:val="005E010A"/>
    <w:rsid w:val="00607413"/>
    <w:rsid w:val="00626E01"/>
    <w:rsid w:val="00652B90"/>
    <w:rsid w:val="0066199A"/>
    <w:rsid w:val="006F5F1C"/>
    <w:rsid w:val="0070268E"/>
    <w:rsid w:val="00720D3D"/>
    <w:rsid w:val="00735EDD"/>
    <w:rsid w:val="00744B2F"/>
    <w:rsid w:val="00757390"/>
    <w:rsid w:val="007D454C"/>
    <w:rsid w:val="00836A8C"/>
    <w:rsid w:val="008B2D51"/>
    <w:rsid w:val="008D3FE9"/>
    <w:rsid w:val="008F714F"/>
    <w:rsid w:val="00921F30"/>
    <w:rsid w:val="00963B95"/>
    <w:rsid w:val="00972E9E"/>
    <w:rsid w:val="00975A7C"/>
    <w:rsid w:val="00995878"/>
    <w:rsid w:val="009F5B8B"/>
    <w:rsid w:val="00A07E3A"/>
    <w:rsid w:val="00A12837"/>
    <w:rsid w:val="00A13927"/>
    <w:rsid w:val="00A32695"/>
    <w:rsid w:val="00A547F9"/>
    <w:rsid w:val="00A62795"/>
    <w:rsid w:val="00A7054F"/>
    <w:rsid w:val="00AA3BCF"/>
    <w:rsid w:val="00AA66F9"/>
    <w:rsid w:val="00AC4FA3"/>
    <w:rsid w:val="00AF03E7"/>
    <w:rsid w:val="00AF3346"/>
    <w:rsid w:val="00B35B62"/>
    <w:rsid w:val="00B67FAB"/>
    <w:rsid w:val="00B71AD9"/>
    <w:rsid w:val="00B85A2E"/>
    <w:rsid w:val="00BA6B72"/>
    <w:rsid w:val="00BA6DB4"/>
    <w:rsid w:val="00BB34C1"/>
    <w:rsid w:val="00BD5C84"/>
    <w:rsid w:val="00BE5827"/>
    <w:rsid w:val="00BF40F9"/>
    <w:rsid w:val="00C319EB"/>
    <w:rsid w:val="00C33C29"/>
    <w:rsid w:val="00C46005"/>
    <w:rsid w:val="00C8336B"/>
    <w:rsid w:val="00C86721"/>
    <w:rsid w:val="00CA1D41"/>
    <w:rsid w:val="00CA31CC"/>
    <w:rsid w:val="00CC012B"/>
    <w:rsid w:val="00D21333"/>
    <w:rsid w:val="00D35297"/>
    <w:rsid w:val="00D938B5"/>
    <w:rsid w:val="00DA3281"/>
    <w:rsid w:val="00DD3D9A"/>
    <w:rsid w:val="00E1407F"/>
    <w:rsid w:val="00E3644A"/>
    <w:rsid w:val="00E62C77"/>
    <w:rsid w:val="00EA584B"/>
    <w:rsid w:val="00EA5BB2"/>
    <w:rsid w:val="00ED15E2"/>
    <w:rsid w:val="00F1515C"/>
    <w:rsid w:val="00F821B7"/>
    <w:rsid w:val="00FA406D"/>
    <w:rsid w:val="00FB34F4"/>
    <w:rsid w:val="00FC6078"/>
    <w:rsid w:val="00FF09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9C2B9"/>
  <w15:chartTrackingRefBased/>
  <w15:docId w15:val="{4EAD03E2-654A-4763-8484-6E875D53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214C"/>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3A0D"/>
    <w:rPr>
      <w:color w:val="0563C1" w:themeColor="hyperlink"/>
      <w:u w:val="single"/>
    </w:rPr>
  </w:style>
  <w:style w:type="paragraph" w:styleId="ListParagraph">
    <w:name w:val="List Paragraph"/>
    <w:basedOn w:val="Normal"/>
    <w:uiPriority w:val="34"/>
    <w:qFormat/>
    <w:rsid w:val="00E62C77"/>
    <w:pPr>
      <w:ind w:left="720"/>
      <w:contextualSpacing/>
    </w:pPr>
  </w:style>
  <w:style w:type="table" w:styleId="PlainTable4">
    <w:name w:val="Plain Table 4"/>
    <w:basedOn w:val="TableNormal"/>
    <w:uiPriority w:val="44"/>
    <w:rsid w:val="00CA1D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54A7A"/>
    <w:rPr>
      <w:rFonts w:ascii="Calibri" w:eastAsia="Calibri" w:hAnsi="Calibri" w:cs="Times New Roman"/>
    </w:rPr>
  </w:style>
  <w:style w:type="paragraph" w:styleId="Header">
    <w:name w:val="header"/>
    <w:basedOn w:val="Normal"/>
    <w:link w:val="HeaderChar"/>
    <w:uiPriority w:val="99"/>
    <w:unhideWhenUsed/>
    <w:rsid w:val="000E22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2288"/>
  </w:style>
  <w:style w:type="paragraph" w:styleId="Footer">
    <w:name w:val="footer"/>
    <w:basedOn w:val="Normal"/>
    <w:link w:val="FooterChar"/>
    <w:uiPriority w:val="99"/>
    <w:unhideWhenUsed/>
    <w:rsid w:val="000E22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2288"/>
  </w:style>
  <w:style w:type="character" w:customStyle="1" w:styleId="Heading1Char">
    <w:name w:val="Heading 1 Char"/>
    <w:basedOn w:val="DefaultParagraphFont"/>
    <w:link w:val="Heading1"/>
    <w:uiPriority w:val="9"/>
    <w:rsid w:val="0008214C"/>
    <w:rPr>
      <w:rFonts w:asciiTheme="majorHAnsi" w:eastAsiaTheme="majorEastAsia" w:hAnsiTheme="majorHAnsi" w:cstheme="majorBidi"/>
      <w:color w:val="2E74B5" w:themeColor="accent1" w:themeShade="BF"/>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5898">
      <w:bodyDiv w:val="1"/>
      <w:marLeft w:val="0"/>
      <w:marRight w:val="0"/>
      <w:marTop w:val="0"/>
      <w:marBottom w:val="0"/>
      <w:divBdr>
        <w:top w:val="none" w:sz="0" w:space="0" w:color="auto"/>
        <w:left w:val="none" w:sz="0" w:space="0" w:color="auto"/>
        <w:bottom w:val="none" w:sz="0" w:space="0" w:color="auto"/>
        <w:right w:val="none" w:sz="0" w:space="0" w:color="auto"/>
      </w:divBdr>
    </w:div>
    <w:div w:id="101649709">
      <w:bodyDiv w:val="1"/>
      <w:marLeft w:val="0"/>
      <w:marRight w:val="0"/>
      <w:marTop w:val="0"/>
      <w:marBottom w:val="0"/>
      <w:divBdr>
        <w:top w:val="none" w:sz="0" w:space="0" w:color="auto"/>
        <w:left w:val="none" w:sz="0" w:space="0" w:color="auto"/>
        <w:bottom w:val="none" w:sz="0" w:space="0" w:color="auto"/>
        <w:right w:val="none" w:sz="0" w:space="0" w:color="auto"/>
      </w:divBdr>
    </w:div>
    <w:div w:id="171998549">
      <w:bodyDiv w:val="1"/>
      <w:marLeft w:val="0"/>
      <w:marRight w:val="0"/>
      <w:marTop w:val="0"/>
      <w:marBottom w:val="0"/>
      <w:divBdr>
        <w:top w:val="none" w:sz="0" w:space="0" w:color="auto"/>
        <w:left w:val="none" w:sz="0" w:space="0" w:color="auto"/>
        <w:bottom w:val="none" w:sz="0" w:space="0" w:color="auto"/>
        <w:right w:val="none" w:sz="0" w:space="0" w:color="auto"/>
      </w:divBdr>
    </w:div>
    <w:div w:id="368651588">
      <w:bodyDiv w:val="1"/>
      <w:marLeft w:val="0"/>
      <w:marRight w:val="0"/>
      <w:marTop w:val="0"/>
      <w:marBottom w:val="0"/>
      <w:divBdr>
        <w:top w:val="none" w:sz="0" w:space="0" w:color="auto"/>
        <w:left w:val="none" w:sz="0" w:space="0" w:color="auto"/>
        <w:bottom w:val="none" w:sz="0" w:space="0" w:color="auto"/>
        <w:right w:val="none" w:sz="0" w:space="0" w:color="auto"/>
      </w:divBdr>
    </w:div>
    <w:div w:id="369764920">
      <w:bodyDiv w:val="1"/>
      <w:marLeft w:val="0"/>
      <w:marRight w:val="0"/>
      <w:marTop w:val="0"/>
      <w:marBottom w:val="0"/>
      <w:divBdr>
        <w:top w:val="none" w:sz="0" w:space="0" w:color="auto"/>
        <w:left w:val="none" w:sz="0" w:space="0" w:color="auto"/>
        <w:bottom w:val="none" w:sz="0" w:space="0" w:color="auto"/>
        <w:right w:val="none" w:sz="0" w:space="0" w:color="auto"/>
      </w:divBdr>
    </w:div>
    <w:div w:id="372312344">
      <w:bodyDiv w:val="1"/>
      <w:marLeft w:val="0"/>
      <w:marRight w:val="0"/>
      <w:marTop w:val="0"/>
      <w:marBottom w:val="0"/>
      <w:divBdr>
        <w:top w:val="none" w:sz="0" w:space="0" w:color="auto"/>
        <w:left w:val="none" w:sz="0" w:space="0" w:color="auto"/>
        <w:bottom w:val="none" w:sz="0" w:space="0" w:color="auto"/>
        <w:right w:val="none" w:sz="0" w:space="0" w:color="auto"/>
      </w:divBdr>
    </w:div>
    <w:div w:id="386801907">
      <w:bodyDiv w:val="1"/>
      <w:marLeft w:val="0"/>
      <w:marRight w:val="0"/>
      <w:marTop w:val="0"/>
      <w:marBottom w:val="0"/>
      <w:divBdr>
        <w:top w:val="none" w:sz="0" w:space="0" w:color="auto"/>
        <w:left w:val="none" w:sz="0" w:space="0" w:color="auto"/>
        <w:bottom w:val="none" w:sz="0" w:space="0" w:color="auto"/>
        <w:right w:val="none" w:sz="0" w:space="0" w:color="auto"/>
      </w:divBdr>
    </w:div>
    <w:div w:id="769590555">
      <w:bodyDiv w:val="1"/>
      <w:marLeft w:val="0"/>
      <w:marRight w:val="0"/>
      <w:marTop w:val="0"/>
      <w:marBottom w:val="0"/>
      <w:divBdr>
        <w:top w:val="none" w:sz="0" w:space="0" w:color="auto"/>
        <w:left w:val="none" w:sz="0" w:space="0" w:color="auto"/>
        <w:bottom w:val="none" w:sz="0" w:space="0" w:color="auto"/>
        <w:right w:val="none" w:sz="0" w:space="0" w:color="auto"/>
      </w:divBdr>
    </w:div>
    <w:div w:id="813568581">
      <w:bodyDiv w:val="1"/>
      <w:marLeft w:val="0"/>
      <w:marRight w:val="0"/>
      <w:marTop w:val="0"/>
      <w:marBottom w:val="0"/>
      <w:divBdr>
        <w:top w:val="none" w:sz="0" w:space="0" w:color="auto"/>
        <w:left w:val="none" w:sz="0" w:space="0" w:color="auto"/>
        <w:bottom w:val="none" w:sz="0" w:space="0" w:color="auto"/>
        <w:right w:val="none" w:sz="0" w:space="0" w:color="auto"/>
      </w:divBdr>
    </w:div>
    <w:div w:id="892157880">
      <w:bodyDiv w:val="1"/>
      <w:marLeft w:val="0"/>
      <w:marRight w:val="0"/>
      <w:marTop w:val="0"/>
      <w:marBottom w:val="0"/>
      <w:divBdr>
        <w:top w:val="none" w:sz="0" w:space="0" w:color="auto"/>
        <w:left w:val="none" w:sz="0" w:space="0" w:color="auto"/>
        <w:bottom w:val="none" w:sz="0" w:space="0" w:color="auto"/>
        <w:right w:val="none" w:sz="0" w:space="0" w:color="auto"/>
      </w:divBdr>
    </w:div>
    <w:div w:id="945306299">
      <w:bodyDiv w:val="1"/>
      <w:marLeft w:val="0"/>
      <w:marRight w:val="0"/>
      <w:marTop w:val="0"/>
      <w:marBottom w:val="0"/>
      <w:divBdr>
        <w:top w:val="none" w:sz="0" w:space="0" w:color="auto"/>
        <w:left w:val="none" w:sz="0" w:space="0" w:color="auto"/>
        <w:bottom w:val="none" w:sz="0" w:space="0" w:color="auto"/>
        <w:right w:val="none" w:sz="0" w:space="0" w:color="auto"/>
      </w:divBdr>
    </w:div>
    <w:div w:id="1017972920">
      <w:bodyDiv w:val="1"/>
      <w:marLeft w:val="0"/>
      <w:marRight w:val="0"/>
      <w:marTop w:val="0"/>
      <w:marBottom w:val="0"/>
      <w:divBdr>
        <w:top w:val="none" w:sz="0" w:space="0" w:color="auto"/>
        <w:left w:val="none" w:sz="0" w:space="0" w:color="auto"/>
        <w:bottom w:val="none" w:sz="0" w:space="0" w:color="auto"/>
        <w:right w:val="none" w:sz="0" w:space="0" w:color="auto"/>
      </w:divBdr>
    </w:div>
    <w:div w:id="1031883171">
      <w:bodyDiv w:val="1"/>
      <w:marLeft w:val="0"/>
      <w:marRight w:val="0"/>
      <w:marTop w:val="0"/>
      <w:marBottom w:val="0"/>
      <w:divBdr>
        <w:top w:val="none" w:sz="0" w:space="0" w:color="auto"/>
        <w:left w:val="none" w:sz="0" w:space="0" w:color="auto"/>
        <w:bottom w:val="none" w:sz="0" w:space="0" w:color="auto"/>
        <w:right w:val="none" w:sz="0" w:space="0" w:color="auto"/>
      </w:divBdr>
    </w:div>
    <w:div w:id="1061834044">
      <w:bodyDiv w:val="1"/>
      <w:marLeft w:val="0"/>
      <w:marRight w:val="0"/>
      <w:marTop w:val="0"/>
      <w:marBottom w:val="0"/>
      <w:divBdr>
        <w:top w:val="none" w:sz="0" w:space="0" w:color="auto"/>
        <w:left w:val="none" w:sz="0" w:space="0" w:color="auto"/>
        <w:bottom w:val="none" w:sz="0" w:space="0" w:color="auto"/>
        <w:right w:val="none" w:sz="0" w:space="0" w:color="auto"/>
      </w:divBdr>
    </w:div>
    <w:div w:id="1079594276">
      <w:bodyDiv w:val="1"/>
      <w:marLeft w:val="0"/>
      <w:marRight w:val="0"/>
      <w:marTop w:val="0"/>
      <w:marBottom w:val="0"/>
      <w:divBdr>
        <w:top w:val="none" w:sz="0" w:space="0" w:color="auto"/>
        <w:left w:val="none" w:sz="0" w:space="0" w:color="auto"/>
        <w:bottom w:val="none" w:sz="0" w:space="0" w:color="auto"/>
        <w:right w:val="none" w:sz="0" w:space="0" w:color="auto"/>
      </w:divBdr>
    </w:div>
    <w:div w:id="1104764867">
      <w:bodyDiv w:val="1"/>
      <w:marLeft w:val="0"/>
      <w:marRight w:val="0"/>
      <w:marTop w:val="0"/>
      <w:marBottom w:val="0"/>
      <w:divBdr>
        <w:top w:val="none" w:sz="0" w:space="0" w:color="auto"/>
        <w:left w:val="none" w:sz="0" w:space="0" w:color="auto"/>
        <w:bottom w:val="none" w:sz="0" w:space="0" w:color="auto"/>
        <w:right w:val="none" w:sz="0" w:space="0" w:color="auto"/>
      </w:divBdr>
    </w:div>
    <w:div w:id="1106581455">
      <w:bodyDiv w:val="1"/>
      <w:marLeft w:val="0"/>
      <w:marRight w:val="0"/>
      <w:marTop w:val="0"/>
      <w:marBottom w:val="0"/>
      <w:divBdr>
        <w:top w:val="none" w:sz="0" w:space="0" w:color="auto"/>
        <w:left w:val="none" w:sz="0" w:space="0" w:color="auto"/>
        <w:bottom w:val="none" w:sz="0" w:space="0" w:color="auto"/>
        <w:right w:val="none" w:sz="0" w:space="0" w:color="auto"/>
      </w:divBdr>
    </w:div>
    <w:div w:id="1158888711">
      <w:bodyDiv w:val="1"/>
      <w:marLeft w:val="0"/>
      <w:marRight w:val="0"/>
      <w:marTop w:val="0"/>
      <w:marBottom w:val="0"/>
      <w:divBdr>
        <w:top w:val="none" w:sz="0" w:space="0" w:color="auto"/>
        <w:left w:val="none" w:sz="0" w:space="0" w:color="auto"/>
        <w:bottom w:val="none" w:sz="0" w:space="0" w:color="auto"/>
        <w:right w:val="none" w:sz="0" w:space="0" w:color="auto"/>
      </w:divBdr>
    </w:div>
    <w:div w:id="1207524159">
      <w:bodyDiv w:val="1"/>
      <w:marLeft w:val="0"/>
      <w:marRight w:val="0"/>
      <w:marTop w:val="0"/>
      <w:marBottom w:val="0"/>
      <w:divBdr>
        <w:top w:val="none" w:sz="0" w:space="0" w:color="auto"/>
        <w:left w:val="none" w:sz="0" w:space="0" w:color="auto"/>
        <w:bottom w:val="none" w:sz="0" w:space="0" w:color="auto"/>
        <w:right w:val="none" w:sz="0" w:space="0" w:color="auto"/>
      </w:divBdr>
    </w:div>
    <w:div w:id="1251818218">
      <w:bodyDiv w:val="1"/>
      <w:marLeft w:val="0"/>
      <w:marRight w:val="0"/>
      <w:marTop w:val="0"/>
      <w:marBottom w:val="0"/>
      <w:divBdr>
        <w:top w:val="none" w:sz="0" w:space="0" w:color="auto"/>
        <w:left w:val="none" w:sz="0" w:space="0" w:color="auto"/>
        <w:bottom w:val="none" w:sz="0" w:space="0" w:color="auto"/>
        <w:right w:val="none" w:sz="0" w:space="0" w:color="auto"/>
      </w:divBdr>
    </w:div>
    <w:div w:id="1259170645">
      <w:bodyDiv w:val="1"/>
      <w:marLeft w:val="0"/>
      <w:marRight w:val="0"/>
      <w:marTop w:val="0"/>
      <w:marBottom w:val="0"/>
      <w:divBdr>
        <w:top w:val="none" w:sz="0" w:space="0" w:color="auto"/>
        <w:left w:val="none" w:sz="0" w:space="0" w:color="auto"/>
        <w:bottom w:val="none" w:sz="0" w:space="0" w:color="auto"/>
        <w:right w:val="none" w:sz="0" w:space="0" w:color="auto"/>
      </w:divBdr>
    </w:div>
    <w:div w:id="1346058232">
      <w:bodyDiv w:val="1"/>
      <w:marLeft w:val="0"/>
      <w:marRight w:val="0"/>
      <w:marTop w:val="0"/>
      <w:marBottom w:val="0"/>
      <w:divBdr>
        <w:top w:val="none" w:sz="0" w:space="0" w:color="auto"/>
        <w:left w:val="none" w:sz="0" w:space="0" w:color="auto"/>
        <w:bottom w:val="none" w:sz="0" w:space="0" w:color="auto"/>
        <w:right w:val="none" w:sz="0" w:space="0" w:color="auto"/>
      </w:divBdr>
    </w:div>
    <w:div w:id="1527476553">
      <w:bodyDiv w:val="1"/>
      <w:marLeft w:val="0"/>
      <w:marRight w:val="0"/>
      <w:marTop w:val="0"/>
      <w:marBottom w:val="0"/>
      <w:divBdr>
        <w:top w:val="none" w:sz="0" w:space="0" w:color="auto"/>
        <w:left w:val="none" w:sz="0" w:space="0" w:color="auto"/>
        <w:bottom w:val="none" w:sz="0" w:space="0" w:color="auto"/>
        <w:right w:val="none" w:sz="0" w:space="0" w:color="auto"/>
      </w:divBdr>
    </w:div>
    <w:div w:id="1668098301">
      <w:bodyDiv w:val="1"/>
      <w:marLeft w:val="0"/>
      <w:marRight w:val="0"/>
      <w:marTop w:val="0"/>
      <w:marBottom w:val="0"/>
      <w:divBdr>
        <w:top w:val="none" w:sz="0" w:space="0" w:color="auto"/>
        <w:left w:val="none" w:sz="0" w:space="0" w:color="auto"/>
        <w:bottom w:val="none" w:sz="0" w:space="0" w:color="auto"/>
        <w:right w:val="none" w:sz="0" w:space="0" w:color="auto"/>
      </w:divBdr>
    </w:div>
    <w:div w:id="1680892698">
      <w:bodyDiv w:val="1"/>
      <w:marLeft w:val="0"/>
      <w:marRight w:val="0"/>
      <w:marTop w:val="0"/>
      <w:marBottom w:val="0"/>
      <w:divBdr>
        <w:top w:val="none" w:sz="0" w:space="0" w:color="auto"/>
        <w:left w:val="none" w:sz="0" w:space="0" w:color="auto"/>
        <w:bottom w:val="none" w:sz="0" w:space="0" w:color="auto"/>
        <w:right w:val="none" w:sz="0" w:space="0" w:color="auto"/>
      </w:divBdr>
    </w:div>
    <w:div w:id="1703280871">
      <w:bodyDiv w:val="1"/>
      <w:marLeft w:val="0"/>
      <w:marRight w:val="0"/>
      <w:marTop w:val="0"/>
      <w:marBottom w:val="0"/>
      <w:divBdr>
        <w:top w:val="none" w:sz="0" w:space="0" w:color="auto"/>
        <w:left w:val="none" w:sz="0" w:space="0" w:color="auto"/>
        <w:bottom w:val="none" w:sz="0" w:space="0" w:color="auto"/>
        <w:right w:val="none" w:sz="0" w:space="0" w:color="auto"/>
      </w:divBdr>
    </w:div>
    <w:div w:id="1775637248">
      <w:bodyDiv w:val="1"/>
      <w:marLeft w:val="0"/>
      <w:marRight w:val="0"/>
      <w:marTop w:val="0"/>
      <w:marBottom w:val="0"/>
      <w:divBdr>
        <w:top w:val="none" w:sz="0" w:space="0" w:color="auto"/>
        <w:left w:val="none" w:sz="0" w:space="0" w:color="auto"/>
        <w:bottom w:val="none" w:sz="0" w:space="0" w:color="auto"/>
        <w:right w:val="none" w:sz="0" w:space="0" w:color="auto"/>
      </w:divBdr>
    </w:div>
    <w:div w:id="1787967641">
      <w:bodyDiv w:val="1"/>
      <w:marLeft w:val="0"/>
      <w:marRight w:val="0"/>
      <w:marTop w:val="0"/>
      <w:marBottom w:val="0"/>
      <w:divBdr>
        <w:top w:val="none" w:sz="0" w:space="0" w:color="auto"/>
        <w:left w:val="none" w:sz="0" w:space="0" w:color="auto"/>
        <w:bottom w:val="none" w:sz="0" w:space="0" w:color="auto"/>
        <w:right w:val="none" w:sz="0" w:space="0" w:color="auto"/>
      </w:divBdr>
    </w:div>
    <w:div w:id="1831485265">
      <w:bodyDiv w:val="1"/>
      <w:marLeft w:val="0"/>
      <w:marRight w:val="0"/>
      <w:marTop w:val="0"/>
      <w:marBottom w:val="0"/>
      <w:divBdr>
        <w:top w:val="none" w:sz="0" w:space="0" w:color="auto"/>
        <w:left w:val="none" w:sz="0" w:space="0" w:color="auto"/>
        <w:bottom w:val="none" w:sz="0" w:space="0" w:color="auto"/>
        <w:right w:val="none" w:sz="0" w:space="0" w:color="auto"/>
      </w:divBdr>
    </w:div>
    <w:div w:id="1864973460">
      <w:bodyDiv w:val="1"/>
      <w:marLeft w:val="0"/>
      <w:marRight w:val="0"/>
      <w:marTop w:val="0"/>
      <w:marBottom w:val="0"/>
      <w:divBdr>
        <w:top w:val="none" w:sz="0" w:space="0" w:color="auto"/>
        <w:left w:val="none" w:sz="0" w:space="0" w:color="auto"/>
        <w:bottom w:val="none" w:sz="0" w:space="0" w:color="auto"/>
        <w:right w:val="none" w:sz="0" w:space="0" w:color="auto"/>
      </w:divBdr>
    </w:div>
    <w:div w:id="1872373710">
      <w:bodyDiv w:val="1"/>
      <w:marLeft w:val="0"/>
      <w:marRight w:val="0"/>
      <w:marTop w:val="0"/>
      <w:marBottom w:val="0"/>
      <w:divBdr>
        <w:top w:val="none" w:sz="0" w:space="0" w:color="auto"/>
        <w:left w:val="none" w:sz="0" w:space="0" w:color="auto"/>
        <w:bottom w:val="none" w:sz="0" w:space="0" w:color="auto"/>
        <w:right w:val="none" w:sz="0" w:space="0" w:color="auto"/>
      </w:divBdr>
    </w:div>
    <w:div w:id="1886091070">
      <w:bodyDiv w:val="1"/>
      <w:marLeft w:val="0"/>
      <w:marRight w:val="0"/>
      <w:marTop w:val="0"/>
      <w:marBottom w:val="0"/>
      <w:divBdr>
        <w:top w:val="none" w:sz="0" w:space="0" w:color="auto"/>
        <w:left w:val="none" w:sz="0" w:space="0" w:color="auto"/>
        <w:bottom w:val="none" w:sz="0" w:space="0" w:color="auto"/>
        <w:right w:val="none" w:sz="0" w:space="0" w:color="auto"/>
      </w:divBdr>
    </w:div>
    <w:div w:id="1935554189">
      <w:bodyDiv w:val="1"/>
      <w:marLeft w:val="0"/>
      <w:marRight w:val="0"/>
      <w:marTop w:val="0"/>
      <w:marBottom w:val="0"/>
      <w:divBdr>
        <w:top w:val="none" w:sz="0" w:space="0" w:color="auto"/>
        <w:left w:val="none" w:sz="0" w:space="0" w:color="auto"/>
        <w:bottom w:val="none" w:sz="0" w:space="0" w:color="auto"/>
        <w:right w:val="none" w:sz="0" w:space="0" w:color="auto"/>
      </w:divBdr>
    </w:div>
    <w:div w:id="1942031022">
      <w:bodyDiv w:val="1"/>
      <w:marLeft w:val="0"/>
      <w:marRight w:val="0"/>
      <w:marTop w:val="0"/>
      <w:marBottom w:val="0"/>
      <w:divBdr>
        <w:top w:val="none" w:sz="0" w:space="0" w:color="auto"/>
        <w:left w:val="none" w:sz="0" w:space="0" w:color="auto"/>
        <w:bottom w:val="none" w:sz="0" w:space="0" w:color="auto"/>
        <w:right w:val="none" w:sz="0" w:space="0" w:color="auto"/>
      </w:divBdr>
    </w:div>
    <w:div w:id="1975065071">
      <w:bodyDiv w:val="1"/>
      <w:marLeft w:val="0"/>
      <w:marRight w:val="0"/>
      <w:marTop w:val="0"/>
      <w:marBottom w:val="0"/>
      <w:divBdr>
        <w:top w:val="none" w:sz="0" w:space="0" w:color="auto"/>
        <w:left w:val="none" w:sz="0" w:space="0" w:color="auto"/>
        <w:bottom w:val="none" w:sz="0" w:space="0" w:color="auto"/>
        <w:right w:val="none" w:sz="0" w:space="0" w:color="auto"/>
      </w:divBdr>
    </w:div>
    <w:div w:id="2096510498">
      <w:bodyDiv w:val="1"/>
      <w:marLeft w:val="0"/>
      <w:marRight w:val="0"/>
      <w:marTop w:val="0"/>
      <w:marBottom w:val="0"/>
      <w:divBdr>
        <w:top w:val="none" w:sz="0" w:space="0" w:color="auto"/>
        <w:left w:val="none" w:sz="0" w:space="0" w:color="auto"/>
        <w:bottom w:val="none" w:sz="0" w:space="0" w:color="auto"/>
        <w:right w:val="none" w:sz="0" w:space="0" w:color="auto"/>
      </w:divBdr>
    </w:div>
    <w:div w:id="2101177225">
      <w:bodyDiv w:val="1"/>
      <w:marLeft w:val="0"/>
      <w:marRight w:val="0"/>
      <w:marTop w:val="0"/>
      <w:marBottom w:val="0"/>
      <w:divBdr>
        <w:top w:val="none" w:sz="0" w:space="0" w:color="auto"/>
        <w:left w:val="none" w:sz="0" w:space="0" w:color="auto"/>
        <w:bottom w:val="none" w:sz="0" w:space="0" w:color="auto"/>
        <w:right w:val="none" w:sz="0" w:space="0" w:color="auto"/>
      </w:divBdr>
    </w:div>
    <w:div w:id="214449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chart" Target="charts/chart2.xm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5.xml"/><Relationship Id="rId19" Type="http://schemas.openxmlformats.org/officeDocument/2006/relationships/oleObject" Target="embeddings/oleObject6.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oleObject" Target="embeddings/oleObject14.bin"/><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chart" Target="charts/chart3.xml"/><Relationship Id="rId67" Type="http://schemas.openxmlformats.org/officeDocument/2006/relationships/header" Target="header3.xml"/><Relationship Id="rId20" Type="http://schemas.openxmlformats.org/officeDocument/2006/relationships/image" Target="media/image8.emf"/><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37.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chart" Target="charts/chart1.xml"/><Relationship Id="rId10" Type="http://schemas.openxmlformats.org/officeDocument/2006/relationships/image" Target="media/image3.emf"/><Relationship Id="rId31" Type="http://schemas.openxmlformats.org/officeDocument/2006/relationships/oleObject" Target="embeddings/oleObject12.bin"/><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chart" Target="charts/chart4.xm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emf"/><Relationship Id="rId39" Type="http://schemas.openxmlformats.org/officeDocument/2006/relationships/image" Target="media/image19.png"/><Relationship Id="rId34" Type="http://schemas.openxmlformats.org/officeDocument/2006/relationships/image" Target="media/image15.emf"/><Relationship Id="rId50" Type="http://schemas.openxmlformats.org/officeDocument/2006/relationships/image" Target="media/image30.png"/><Relationship Id="rId55"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a:latin typeface="Times New Roman" panose="02020603050405020304" pitchFamily="18" charset="0"/>
                <a:cs typeface="Times New Roman" panose="02020603050405020304" pitchFamily="18" charset="0"/>
              </a:rPr>
              <a:t>WIDR </a:t>
            </a:r>
            <a:r>
              <a:rPr lang="fr-FR" sz="1100" baseline="0">
                <a:latin typeface="Times New Roman" panose="02020603050405020304" pitchFamily="18" charset="0"/>
                <a:cs typeface="Times New Roman" panose="02020603050405020304" pitchFamily="18" charset="0"/>
              </a:rPr>
              <a:t>Model</a:t>
            </a:r>
            <a:endParaRPr lang="fr-FR"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M5'!$C$5:$C$10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M5'!$D$5:$D$10</c:f>
              <c:numCache>
                <c:formatCode>0.000</c:formatCode>
                <c:ptCount val="6"/>
                <c:pt idx="0">
                  <c:v>1.06302527161107</c:v>
                </c:pt>
                <c:pt idx="1">
                  <c:v>-0.67399722245322247</c:v>
                </c:pt>
                <c:pt idx="2">
                  <c:v>-0.88548983354230237</c:v>
                </c:pt>
                <c:pt idx="3">
                  <c:v>-0.42208246779646541</c:v>
                </c:pt>
                <c:pt idx="4">
                  <c:v>0.58496498488982529</c:v>
                </c:pt>
                <c:pt idx="5">
                  <c:v>0.33357926729110976</c:v>
                </c:pt>
              </c:numCache>
            </c:numRef>
          </c:yVal>
          <c:smooth val="0"/>
          <c:extLst>
            <c:ext xmlns:c16="http://schemas.microsoft.com/office/drawing/2014/chart" uri="{C3380CC4-5D6E-409C-BE32-E72D297353CC}">
              <c16:uniqueId val="{00000000-9D39-4788-BB3D-90CD66CFD71B}"/>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M5'!$C$2:$C$4</c:f>
              <c:numCache>
                <c:formatCode>General</c:formatCode>
                <c:ptCount val="3"/>
                <c:pt idx="0">
                  <c:v>0.33916951604176759</c:v>
                </c:pt>
                <c:pt idx="1">
                  <c:v>0.14626629168183097</c:v>
                </c:pt>
                <c:pt idx="2">
                  <c:v>0.24197323343742339</c:v>
                </c:pt>
              </c:numCache>
            </c:numRef>
          </c:xVal>
          <c:yVal>
            <c:numRef>
              <c:f>'domaine M5'!$D$2:$D$4</c:f>
              <c:numCache>
                <c:formatCode>0.000</c:formatCode>
                <c:ptCount val="3"/>
                <c:pt idx="0">
                  <c:v>3.3215369533218166</c:v>
                </c:pt>
                <c:pt idx="1">
                  <c:v>1.6375251718558161</c:v>
                </c:pt>
                <c:pt idx="2">
                  <c:v>1.3278728749437521</c:v>
                </c:pt>
              </c:numCache>
            </c:numRef>
          </c:yVal>
          <c:smooth val="0"/>
          <c:extLst>
            <c:ext xmlns:c16="http://schemas.microsoft.com/office/drawing/2014/chart" uri="{C3380CC4-5D6E-409C-BE32-E72D297353CC}">
              <c16:uniqueId val="{00000001-9D39-4788-BB3D-90CD66CFD71B}"/>
            </c:ext>
          </c:extLst>
        </c:ser>
        <c:ser>
          <c:idx val="2"/>
          <c:order val="2"/>
          <c:tx>
            <c:v>serie3</c:v>
          </c:tx>
          <c:spPr>
            <a:ln w="19050" cap="rnd">
              <a:solidFill>
                <a:srgbClr val="FF0000"/>
              </a:solidFill>
              <a:round/>
            </a:ln>
            <a:effectLst/>
          </c:spPr>
          <c:marker>
            <c:symbol val="none"/>
          </c:marker>
          <c:xVal>
            <c:numRef>
              <c:f>'domaine M5'!$B$2:$B$4</c:f>
              <c:numCache>
                <c:formatCode>0.000</c:formatCode>
                <c:ptCount val="3"/>
                <c:pt idx="0">
                  <c:v>1.5</c:v>
                </c:pt>
                <c:pt idx="1">
                  <c:v>1.5</c:v>
                </c:pt>
                <c:pt idx="2">
                  <c:v>1.5</c:v>
                </c:pt>
              </c:numCache>
            </c:numRef>
          </c:xVal>
          <c:yVal>
            <c:numRef>
              <c:f>'domaine M5'!$A$2:$A$4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9D39-4788-BB3D-90CD66CFD71B}"/>
            </c:ext>
          </c:extLst>
        </c:ser>
        <c:ser>
          <c:idx val="3"/>
          <c:order val="3"/>
          <c:tx>
            <c:v>limite</c:v>
          </c:tx>
          <c:spPr>
            <a:ln w="28575" cap="rnd">
              <a:solidFill>
                <a:srgbClr val="FF0000"/>
              </a:solidFill>
              <a:round/>
            </a:ln>
            <a:effectLst/>
          </c:spPr>
          <c:marker>
            <c:symbol val="none"/>
          </c:marker>
          <c:xVal>
            <c:numRef>
              <c:f>'domaine M5'!$D$14:$D$18</c:f>
              <c:numCache>
                <c:formatCode>0.000</c:formatCode>
                <c:ptCount val="5"/>
                <c:pt idx="0">
                  <c:v>0</c:v>
                </c:pt>
                <c:pt idx="1">
                  <c:v>0.5</c:v>
                </c:pt>
                <c:pt idx="2">
                  <c:v>1</c:v>
                </c:pt>
                <c:pt idx="3">
                  <c:v>1.5</c:v>
                </c:pt>
                <c:pt idx="4">
                  <c:v>2</c:v>
                </c:pt>
              </c:numCache>
            </c:numRef>
          </c:xVal>
          <c:yVal>
            <c:numRef>
              <c:f>'domaine M5'!$C$14:$C$18</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9D39-4788-BB3D-90CD66CFD71B}"/>
            </c:ext>
          </c:extLst>
        </c:ser>
        <c:ser>
          <c:idx val="4"/>
          <c:order val="4"/>
          <c:tx>
            <c:v>limite 2</c:v>
          </c:tx>
          <c:spPr>
            <a:ln w="19050" cap="rnd">
              <a:solidFill>
                <a:srgbClr val="FF0000"/>
              </a:solidFill>
              <a:round/>
            </a:ln>
            <a:effectLst/>
          </c:spPr>
          <c:marker>
            <c:symbol val="none"/>
          </c:marker>
          <c:xVal>
            <c:numRef>
              <c:f>'domaine M5'!$D$20:$D$24</c:f>
              <c:numCache>
                <c:formatCode>0.000</c:formatCode>
                <c:ptCount val="5"/>
                <c:pt idx="0">
                  <c:v>0</c:v>
                </c:pt>
                <c:pt idx="1">
                  <c:v>0.5</c:v>
                </c:pt>
                <c:pt idx="2">
                  <c:v>1</c:v>
                </c:pt>
                <c:pt idx="3">
                  <c:v>1.5</c:v>
                </c:pt>
                <c:pt idx="4">
                  <c:v>2</c:v>
                </c:pt>
              </c:numCache>
            </c:numRef>
          </c:xVal>
          <c:yVal>
            <c:numRef>
              <c:f>'domaine M5'!$C$20:$C$24</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9D39-4788-BB3D-90CD66CFD71B}"/>
            </c:ext>
          </c:extLst>
        </c:ser>
        <c:dLbls>
          <c:showLegendKey val="0"/>
          <c:showVal val="0"/>
          <c:showCatName val="0"/>
          <c:showSerName val="0"/>
          <c:showPercent val="0"/>
          <c:showBubbleSize val="0"/>
        </c:dLbls>
        <c:axId val="1520512400"/>
        <c:axId val="1520518640"/>
      </c:scatterChart>
      <c:valAx>
        <c:axId val="1520512400"/>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8640"/>
        <c:crosses val="autoZero"/>
        <c:crossBetween val="midCat"/>
        <c:majorUnit val="0.25"/>
      </c:valAx>
      <c:valAx>
        <c:axId val="1520518640"/>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2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MCF-7 Model </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M4'!$C$5:$C$10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M4'!$D$5:$D$10</c:f>
              <c:numCache>
                <c:formatCode>0.000</c:formatCode>
                <c:ptCount val="6"/>
                <c:pt idx="0">
                  <c:v>1.0840129641607825</c:v>
                </c:pt>
                <c:pt idx="1">
                  <c:v>-0.59677297166340082</c:v>
                </c:pt>
                <c:pt idx="2">
                  <c:v>-0.89326725136964413</c:v>
                </c:pt>
                <c:pt idx="3">
                  <c:v>-0.50001642241047983</c:v>
                </c:pt>
                <c:pt idx="4">
                  <c:v>0.52505493226435629</c:v>
                </c:pt>
                <c:pt idx="5">
                  <c:v>0.38098874901839158</c:v>
                </c:pt>
              </c:numCache>
            </c:numRef>
          </c:yVal>
          <c:smooth val="0"/>
          <c:extLst>
            <c:ext xmlns:c16="http://schemas.microsoft.com/office/drawing/2014/chart" uri="{C3380CC4-5D6E-409C-BE32-E72D297353CC}">
              <c16:uniqueId val="{00000000-9F86-4F8D-BC2A-4F2AC2F7E83C}"/>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M4'!$C$2:$C$4</c:f>
              <c:numCache>
                <c:formatCode>General</c:formatCode>
                <c:ptCount val="3"/>
                <c:pt idx="0">
                  <c:v>0.33916951604176759</c:v>
                </c:pt>
                <c:pt idx="1">
                  <c:v>0.14626629168183097</c:v>
                </c:pt>
                <c:pt idx="2">
                  <c:v>0.24197323343742339</c:v>
                </c:pt>
              </c:numCache>
            </c:numRef>
          </c:xVal>
          <c:yVal>
            <c:numRef>
              <c:f>'domaine M4'!$D$2:$D$4</c:f>
              <c:numCache>
                <c:formatCode>0.000</c:formatCode>
                <c:ptCount val="3"/>
                <c:pt idx="0" formatCode="General">
                  <c:v>2</c:v>
                </c:pt>
                <c:pt idx="1">
                  <c:v>1.9144368642917262</c:v>
                </c:pt>
                <c:pt idx="2">
                  <c:v>0.79131775082547318</c:v>
                </c:pt>
              </c:numCache>
            </c:numRef>
          </c:yVal>
          <c:smooth val="0"/>
          <c:extLst>
            <c:ext xmlns:c16="http://schemas.microsoft.com/office/drawing/2014/chart" uri="{C3380CC4-5D6E-409C-BE32-E72D297353CC}">
              <c16:uniqueId val="{00000001-9F86-4F8D-BC2A-4F2AC2F7E83C}"/>
            </c:ext>
          </c:extLst>
        </c:ser>
        <c:ser>
          <c:idx val="2"/>
          <c:order val="2"/>
          <c:tx>
            <c:v>serie3</c:v>
          </c:tx>
          <c:spPr>
            <a:ln w="19050" cap="rnd">
              <a:solidFill>
                <a:srgbClr val="FF0000"/>
              </a:solidFill>
              <a:round/>
            </a:ln>
            <a:effectLst/>
          </c:spPr>
          <c:marker>
            <c:symbol val="none"/>
          </c:marker>
          <c:xVal>
            <c:numRef>
              <c:f>'domaine M4'!$B$2:$B$4</c:f>
              <c:numCache>
                <c:formatCode>0.000</c:formatCode>
                <c:ptCount val="3"/>
                <c:pt idx="0">
                  <c:v>1.5</c:v>
                </c:pt>
                <c:pt idx="1">
                  <c:v>1.5</c:v>
                </c:pt>
                <c:pt idx="2">
                  <c:v>1.5</c:v>
                </c:pt>
              </c:numCache>
            </c:numRef>
          </c:xVal>
          <c:yVal>
            <c:numRef>
              <c:f>'domaine M4'!$A$2:$A$4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9F86-4F8D-BC2A-4F2AC2F7E83C}"/>
            </c:ext>
          </c:extLst>
        </c:ser>
        <c:ser>
          <c:idx val="3"/>
          <c:order val="3"/>
          <c:tx>
            <c:v>limite</c:v>
          </c:tx>
          <c:spPr>
            <a:ln w="28575" cap="rnd">
              <a:solidFill>
                <a:srgbClr val="FF0000"/>
              </a:solidFill>
              <a:round/>
            </a:ln>
            <a:effectLst/>
          </c:spPr>
          <c:marker>
            <c:symbol val="none"/>
          </c:marker>
          <c:xVal>
            <c:numRef>
              <c:f>'domaine M4'!$B$9:$B$13</c:f>
              <c:numCache>
                <c:formatCode>0.000</c:formatCode>
                <c:ptCount val="5"/>
                <c:pt idx="0">
                  <c:v>0</c:v>
                </c:pt>
                <c:pt idx="1">
                  <c:v>0.5</c:v>
                </c:pt>
                <c:pt idx="2">
                  <c:v>1</c:v>
                </c:pt>
                <c:pt idx="3">
                  <c:v>1.5</c:v>
                </c:pt>
                <c:pt idx="4">
                  <c:v>2</c:v>
                </c:pt>
              </c:numCache>
            </c:numRef>
          </c:xVal>
          <c:yVal>
            <c:numRef>
              <c:f>'domaine M4'!$A$9:$A$13</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9F86-4F8D-BC2A-4F2AC2F7E83C}"/>
            </c:ext>
          </c:extLst>
        </c:ser>
        <c:ser>
          <c:idx val="4"/>
          <c:order val="4"/>
          <c:tx>
            <c:v>limite 2</c:v>
          </c:tx>
          <c:spPr>
            <a:ln w="19050" cap="rnd">
              <a:solidFill>
                <a:srgbClr val="FF0000"/>
              </a:solidFill>
              <a:round/>
            </a:ln>
            <a:effectLst/>
          </c:spPr>
          <c:marker>
            <c:symbol val="none"/>
          </c:marker>
          <c:xVal>
            <c:numRef>
              <c:f>'domaine M4'!$B$15:$B$19</c:f>
              <c:numCache>
                <c:formatCode>0.000</c:formatCode>
                <c:ptCount val="5"/>
                <c:pt idx="0">
                  <c:v>0</c:v>
                </c:pt>
                <c:pt idx="1">
                  <c:v>0.5</c:v>
                </c:pt>
                <c:pt idx="2">
                  <c:v>1</c:v>
                </c:pt>
                <c:pt idx="3">
                  <c:v>1.5</c:v>
                </c:pt>
                <c:pt idx="4">
                  <c:v>2</c:v>
                </c:pt>
              </c:numCache>
            </c:numRef>
          </c:xVal>
          <c:yVal>
            <c:numRef>
              <c:f>'domaine M4'!$A$15:$A$19</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9F86-4F8D-BC2A-4F2AC2F7E83C}"/>
            </c:ext>
          </c:extLst>
        </c:ser>
        <c:dLbls>
          <c:showLegendKey val="0"/>
          <c:showVal val="0"/>
          <c:showCatName val="0"/>
          <c:showSerName val="0"/>
          <c:showPercent val="0"/>
          <c:showBubbleSize val="0"/>
        </c:dLbls>
        <c:axId val="1520516976"/>
        <c:axId val="1520519888"/>
      </c:scatterChart>
      <c:valAx>
        <c:axId val="1520516976"/>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9888"/>
        <c:crosses val="autoZero"/>
        <c:crossBetween val="midCat"/>
        <c:majorUnit val="0.25"/>
      </c:valAx>
      <c:valAx>
        <c:axId val="1520519888"/>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6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IGROV Model</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M3'!$C$5:$C$10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M3'!$D$5:$D$10</c:f>
              <c:numCache>
                <c:formatCode>0.000</c:formatCode>
                <c:ptCount val="6"/>
                <c:pt idx="0">
                  <c:v>1.0065001920785144</c:v>
                </c:pt>
                <c:pt idx="1">
                  <c:v>-0.79842349851187011</c:v>
                </c:pt>
                <c:pt idx="2">
                  <c:v>-0.87539477718391989</c:v>
                </c:pt>
                <c:pt idx="3">
                  <c:v>-0.25766239281811609</c:v>
                </c:pt>
                <c:pt idx="4">
                  <c:v>0.67341310905321006</c:v>
                </c:pt>
                <c:pt idx="5">
                  <c:v>0.25156736738218177</c:v>
                </c:pt>
              </c:numCache>
            </c:numRef>
          </c:yVal>
          <c:smooth val="0"/>
          <c:extLst>
            <c:ext xmlns:c16="http://schemas.microsoft.com/office/drawing/2014/chart" uri="{C3380CC4-5D6E-409C-BE32-E72D297353CC}">
              <c16:uniqueId val="{00000000-6DE8-4D8E-8AEA-26EC6AC9A4C0}"/>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M3'!$C$2:$C$4</c:f>
              <c:numCache>
                <c:formatCode>General</c:formatCode>
                <c:ptCount val="3"/>
                <c:pt idx="0">
                  <c:v>0.33916951604176759</c:v>
                </c:pt>
                <c:pt idx="1">
                  <c:v>0.14626629168183097</c:v>
                </c:pt>
                <c:pt idx="2">
                  <c:v>0.24197323343742339</c:v>
                </c:pt>
              </c:numCache>
            </c:numRef>
          </c:xVal>
          <c:yVal>
            <c:numRef>
              <c:f>'domaine M3'!$D$2:$D$4</c:f>
              <c:numCache>
                <c:formatCode>0.000</c:formatCode>
                <c:ptCount val="3"/>
                <c:pt idx="0">
                  <c:v>2.125</c:v>
                </c:pt>
                <c:pt idx="1">
                  <c:v>2.0419999999999998</c:v>
                </c:pt>
                <c:pt idx="2">
                  <c:v>0.99301360921952386</c:v>
                </c:pt>
              </c:numCache>
            </c:numRef>
          </c:yVal>
          <c:smooth val="0"/>
          <c:extLst>
            <c:ext xmlns:c16="http://schemas.microsoft.com/office/drawing/2014/chart" uri="{C3380CC4-5D6E-409C-BE32-E72D297353CC}">
              <c16:uniqueId val="{00000001-6DE8-4D8E-8AEA-26EC6AC9A4C0}"/>
            </c:ext>
          </c:extLst>
        </c:ser>
        <c:ser>
          <c:idx val="2"/>
          <c:order val="2"/>
          <c:tx>
            <c:v>serie3</c:v>
          </c:tx>
          <c:spPr>
            <a:ln w="19050" cap="rnd">
              <a:solidFill>
                <a:srgbClr val="FF0000"/>
              </a:solidFill>
              <a:round/>
            </a:ln>
            <a:effectLst/>
          </c:spPr>
          <c:marker>
            <c:symbol val="none"/>
          </c:marker>
          <c:xVal>
            <c:numRef>
              <c:f>'domaine M3'!$B$2:$B$4</c:f>
              <c:numCache>
                <c:formatCode>0.000</c:formatCode>
                <c:ptCount val="3"/>
                <c:pt idx="0">
                  <c:v>1.5</c:v>
                </c:pt>
                <c:pt idx="1">
                  <c:v>1.5</c:v>
                </c:pt>
                <c:pt idx="2">
                  <c:v>1.5</c:v>
                </c:pt>
              </c:numCache>
            </c:numRef>
          </c:xVal>
          <c:yVal>
            <c:numRef>
              <c:f>'domaine M3'!$A$2:$A$4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6DE8-4D8E-8AEA-26EC6AC9A4C0}"/>
            </c:ext>
          </c:extLst>
        </c:ser>
        <c:ser>
          <c:idx val="3"/>
          <c:order val="3"/>
          <c:tx>
            <c:v>limite</c:v>
          </c:tx>
          <c:spPr>
            <a:ln w="28575" cap="rnd">
              <a:solidFill>
                <a:srgbClr val="FF0000"/>
              </a:solidFill>
              <a:round/>
            </a:ln>
            <a:effectLst/>
          </c:spPr>
          <c:marker>
            <c:symbol val="none"/>
          </c:marker>
          <c:xVal>
            <c:numRef>
              <c:f>'domaine M3'!$B$7:$B$11</c:f>
              <c:numCache>
                <c:formatCode>0.000</c:formatCode>
                <c:ptCount val="5"/>
                <c:pt idx="0">
                  <c:v>0</c:v>
                </c:pt>
                <c:pt idx="1">
                  <c:v>0.5</c:v>
                </c:pt>
                <c:pt idx="2">
                  <c:v>1</c:v>
                </c:pt>
                <c:pt idx="3">
                  <c:v>1.5</c:v>
                </c:pt>
                <c:pt idx="4">
                  <c:v>2</c:v>
                </c:pt>
              </c:numCache>
            </c:numRef>
          </c:xVal>
          <c:yVal>
            <c:numRef>
              <c:f>'domaine M3'!$A$7:$A$11</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6DE8-4D8E-8AEA-26EC6AC9A4C0}"/>
            </c:ext>
          </c:extLst>
        </c:ser>
        <c:ser>
          <c:idx val="4"/>
          <c:order val="4"/>
          <c:tx>
            <c:v>limite 2</c:v>
          </c:tx>
          <c:spPr>
            <a:ln w="19050" cap="rnd">
              <a:solidFill>
                <a:srgbClr val="FF0000"/>
              </a:solidFill>
              <a:round/>
            </a:ln>
            <a:effectLst/>
          </c:spPr>
          <c:marker>
            <c:symbol val="none"/>
          </c:marker>
          <c:xVal>
            <c:numRef>
              <c:f>'domaine M3'!$B$13:$B$17</c:f>
              <c:numCache>
                <c:formatCode>0.000</c:formatCode>
                <c:ptCount val="5"/>
                <c:pt idx="0">
                  <c:v>0</c:v>
                </c:pt>
                <c:pt idx="1">
                  <c:v>0.5</c:v>
                </c:pt>
                <c:pt idx="2">
                  <c:v>1</c:v>
                </c:pt>
                <c:pt idx="3">
                  <c:v>1.5</c:v>
                </c:pt>
                <c:pt idx="4">
                  <c:v>2</c:v>
                </c:pt>
              </c:numCache>
            </c:numRef>
          </c:xVal>
          <c:yVal>
            <c:numRef>
              <c:f>'domaine M3'!$A$13:$A$17</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6DE8-4D8E-8AEA-26EC6AC9A4C0}"/>
            </c:ext>
          </c:extLst>
        </c:ser>
        <c:dLbls>
          <c:showLegendKey val="0"/>
          <c:showVal val="0"/>
          <c:showCatName val="0"/>
          <c:showSerName val="0"/>
          <c:showPercent val="0"/>
          <c:showBubbleSize val="0"/>
        </c:dLbls>
        <c:axId val="1520518640"/>
        <c:axId val="1520510736"/>
      </c:scatterChart>
      <c:valAx>
        <c:axId val="1520518640"/>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0736"/>
        <c:crosses val="autoZero"/>
        <c:crossBetween val="midCat"/>
        <c:majorUnit val="0.25"/>
      </c:valAx>
      <c:valAx>
        <c:axId val="1520510736"/>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8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H226 Model</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M2'!$C$5:$C$10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M2'!$D$5:$D$10</c:f>
              <c:numCache>
                <c:formatCode>0.000</c:formatCode>
                <c:ptCount val="6"/>
                <c:pt idx="0">
                  <c:v>1.0673562126039335</c:v>
                </c:pt>
                <c:pt idx="1">
                  <c:v>-0.7141157925173528</c:v>
                </c:pt>
                <c:pt idx="2">
                  <c:v>-0.6819401060920538</c:v>
                </c:pt>
                <c:pt idx="3">
                  <c:v>-0.59509392778996228</c:v>
                </c:pt>
                <c:pt idx="4">
                  <c:v>0.69093058023604326</c:v>
                </c:pt>
                <c:pt idx="5">
                  <c:v>0.23286303355936414</c:v>
                </c:pt>
              </c:numCache>
            </c:numRef>
          </c:yVal>
          <c:smooth val="0"/>
          <c:extLst>
            <c:ext xmlns:c16="http://schemas.microsoft.com/office/drawing/2014/chart" uri="{C3380CC4-5D6E-409C-BE32-E72D297353CC}">
              <c16:uniqueId val="{00000000-7DA9-4579-A0AC-4BC26DC749D6}"/>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M2'!$C$2:$C$4</c:f>
              <c:numCache>
                <c:formatCode>General</c:formatCode>
                <c:ptCount val="3"/>
                <c:pt idx="0">
                  <c:v>0.33916951604176759</c:v>
                </c:pt>
                <c:pt idx="1">
                  <c:v>0.14626629168183097</c:v>
                </c:pt>
                <c:pt idx="2">
                  <c:v>0.24197323343742339</c:v>
                </c:pt>
              </c:numCache>
            </c:numRef>
          </c:xVal>
          <c:yVal>
            <c:numRef>
              <c:f>'domaine M2'!$D$2:$D$4</c:f>
              <c:numCache>
                <c:formatCode>0.000</c:formatCode>
                <c:ptCount val="3"/>
                <c:pt idx="0">
                  <c:v>3</c:v>
                </c:pt>
                <c:pt idx="1">
                  <c:v>1.6274262485220763</c:v>
                </c:pt>
                <c:pt idx="2">
                  <c:v>7.5028925163158108E-2</c:v>
                </c:pt>
              </c:numCache>
            </c:numRef>
          </c:yVal>
          <c:smooth val="0"/>
          <c:extLst>
            <c:ext xmlns:c16="http://schemas.microsoft.com/office/drawing/2014/chart" uri="{C3380CC4-5D6E-409C-BE32-E72D297353CC}">
              <c16:uniqueId val="{00000001-7DA9-4579-A0AC-4BC26DC749D6}"/>
            </c:ext>
          </c:extLst>
        </c:ser>
        <c:ser>
          <c:idx val="2"/>
          <c:order val="2"/>
          <c:tx>
            <c:v>serie3</c:v>
          </c:tx>
          <c:spPr>
            <a:ln w="19050" cap="rnd">
              <a:solidFill>
                <a:srgbClr val="FF0000"/>
              </a:solidFill>
              <a:round/>
            </a:ln>
            <a:effectLst/>
          </c:spPr>
          <c:marker>
            <c:symbol val="none"/>
          </c:marker>
          <c:xVal>
            <c:numRef>
              <c:f>'domaine M2'!$B$2:$B$4</c:f>
              <c:numCache>
                <c:formatCode>0.000</c:formatCode>
                <c:ptCount val="3"/>
                <c:pt idx="0">
                  <c:v>1.5</c:v>
                </c:pt>
                <c:pt idx="1">
                  <c:v>1.5</c:v>
                </c:pt>
                <c:pt idx="2">
                  <c:v>1.5</c:v>
                </c:pt>
              </c:numCache>
            </c:numRef>
          </c:xVal>
          <c:yVal>
            <c:numRef>
              <c:f>'domaine M2'!$A$2:$A$4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7DA9-4579-A0AC-4BC26DC749D6}"/>
            </c:ext>
          </c:extLst>
        </c:ser>
        <c:ser>
          <c:idx val="3"/>
          <c:order val="3"/>
          <c:tx>
            <c:v>limite</c:v>
          </c:tx>
          <c:spPr>
            <a:ln w="28575" cap="rnd">
              <a:solidFill>
                <a:srgbClr val="FF0000"/>
              </a:solidFill>
              <a:round/>
            </a:ln>
            <a:effectLst/>
          </c:spPr>
          <c:marker>
            <c:symbol val="none"/>
          </c:marker>
          <c:xVal>
            <c:numRef>
              <c:f>'domaine M2'!$B$5:$B$9</c:f>
              <c:numCache>
                <c:formatCode>0.000</c:formatCode>
                <c:ptCount val="5"/>
                <c:pt idx="0">
                  <c:v>0</c:v>
                </c:pt>
                <c:pt idx="1">
                  <c:v>0.5</c:v>
                </c:pt>
                <c:pt idx="2">
                  <c:v>1</c:v>
                </c:pt>
                <c:pt idx="3">
                  <c:v>1.5</c:v>
                </c:pt>
                <c:pt idx="4">
                  <c:v>2</c:v>
                </c:pt>
              </c:numCache>
            </c:numRef>
          </c:xVal>
          <c:yVal>
            <c:numRef>
              <c:f>'domaine M2'!$A$5:$A$9</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7DA9-4579-A0AC-4BC26DC749D6}"/>
            </c:ext>
          </c:extLst>
        </c:ser>
        <c:ser>
          <c:idx val="4"/>
          <c:order val="4"/>
          <c:tx>
            <c:v>limite2</c:v>
          </c:tx>
          <c:spPr>
            <a:ln w="19050" cap="rnd">
              <a:solidFill>
                <a:srgbClr val="FF0000"/>
              </a:solidFill>
              <a:round/>
            </a:ln>
            <a:effectLst/>
          </c:spPr>
          <c:marker>
            <c:symbol val="none"/>
          </c:marker>
          <c:xVal>
            <c:numRef>
              <c:f>'domaine M2'!$B$11:$B$15</c:f>
              <c:numCache>
                <c:formatCode>0.000</c:formatCode>
                <c:ptCount val="5"/>
                <c:pt idx="0">
                  <c:v>0</c:v>
                </c:pt>
                <c:pt idx="1">
                  <c:v>0.5</c:v>
                </c:pt>
                <c:pt idx="2">
                  <c:v>1</c:v>
                </c:pt>
                <c:pt idx="3">
                  <c:v>1.5</c:v>
                </c:pt>
                <c:pt idx="4">
                  <c:v>2</c:v>
                </c:pt>
              </c:numCache>
            </c:numRef>
          </c:xVal>
          <c:yVal>
            <c:numRef>
              <c:f>'domaine M2'!$A$11:$A$15</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7DA9-4579-A0AC-4BC26DC749D6}"/>
            </c:ext>
          </c:extLst>
        </c:ser>
        <c:dLbls>
          <c:showLegendKey val="0"/>
          <c:showVal val="0"/>
          <c:showCatName val="0"/>
          <c:showSerName val="0"/>
          <c:showPercent val="0"/>
          <c:showBubbleSize val="0"/>
        </c:dLbls>
        <c:axId val="1508937888"/>
        <c:axId val="1508939136"/>
      </c:scatterChart>
      <c:valAx>
        <c:axId val="1508937888"/>
        <c:scaling>
          <c:orientation val="minMax"/>
          <c:max val="2"/>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939136"/>
        <c:crosses val="autoZero"/>
        <c:crossBetween val="midCat"/>
        <c:majorUnit val="0.25"/>
      </c:valAx>
      <c:valAx>
        <c:axId val="1508939136"/>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937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A498 Model</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M1'!$C$5:$C$10</c:f>
              <c:numCache>
                <c:formatCode>General</c:formatCode>
                <c:ptCount val="6"/>
                <c:pt idx="0">
                  <c:v>0.14427857707182917</c:v>
                </c:pt>
                <c:pt idx="1">
                  <c:v>0.18877337976681705</c:v>
                </c:pt>
                <c:pt idx="2">
                  <c:v>0.3040632670577128</c:v>
                </c:pt>
                <c:pt idx="3">
                  <c:v>0.13322296130605121</c:v>
                </c:pt>
                <c:pt idx="4">
                  <c:v>0.24202224823486981</c:v>
                </c:pt>
                <c:pt idx="5">
                  <c:v>0.27849129780241599</c:v>
                </c:pt>
              </c:numCache>
            </c:numRef>
          </c:xVal>
          <c:yVal>
            <c:numRef>
              <c:f>'domaine M1'!$D$5:$D$10</c:f>
              <c:numCache>
                <c:formatCode>0.000</c:formatCode>
                <c:ptCount val="6"/>
                <c:pt idx="0">
                  <c:v>0.3858424329793218</c:v>
                </c:pt>
                <c:pt idx="1">
                  <c:v>0.54680340477353306</c:v>
                </c:pt>
                <c:pt idx="2">
                  <c:v>-1.0246313841324428</c:v>
                </c:pt>
                <c:pt idx="3">
                  <c:v>-0.37945464607210905</c:v>
                </c:pt>
                <c:pt idx="4">
                  <c:v>-0.55394705648352305</c:v>
                </c:pt>
                <c:pt idx="5">
                  <c:v>1.0253872489353246</c:v>
                </c:pt>
              </c:numCache>
            </c:numRef>
          </c:yVal>
          <c:smooth val="0"/>
          <c:extLst>
            <c:ext xmlns:c16="http://schemas.microsoft.com/office/drawing/2014/chart" uri="{C3380CC4-5D6E-409C-BE32-E72D297353CC}">
              <c16:uniqueId val="{00000000-79A0-44DD-95A3-1E2F0CFF49EC}"/>
            </c:ext>
          </c:extLst>
        </c:ser>
        <c:ser>
          <c:idx val="1"/>
          <c:order val="1"/>
          <c:tx>
            <c:v>jeu validation</c:v>
          </c:tx>
          <c:spPr>
            <a:ln w="25400" cap="rnd">
              <a:noFill/>
              <a:round/>
            </a:ln>
            <a:effectLst/>
          </c:spPr>
          <c:marker>
            <c:symbol val="circle"/>
            <c:size val="5"/>
            <c:spPr>
              <a:solidFill>
                <a:schemeClr val="accent2"/>
              </a:solidFill>
              <a:ln w="9525">
                <a:solidFill>
                  <a:schemeClr val="accent2"/>
                </a:solidFill>
              </a:ln>
              <a:effectLst/>
            </c:spPr>
          </c:marker>
          <c:xVal>
            <c:numRef>
              <c:f>'domaine M1'!$C$2:$C$4</c:f>
              <c:numCache>
                <c:formatCode>General</c:formatCode>
                <c:ptCount val="3"/>
                <c:pt idx="0">
                  <c:v>0.12303900053946937</c:v>
                </c:pt>
                <c:pt idx="1">
                  <c:v>0.20742967452742422</c:v>
                </c:pt>
                <c:pt idx="2">
                  <c:v>0.37867959369341075</c:v>
                </c:pt>
              </c:numCache>
            </c:numRef>
          </c:xVal>
          <c:yVal>
            <c:numRef>
              <c:f>'domaine M1'!$D$2:$D$4</c:f>
              <c:numCache>
                <c:formatCode>0.000</c:formatCode>
                <c:ptCount val="3"/>
                <c:pt idx="0">
                  <c:v>17.665888134686146</c:v>
                </c:pt>
                <c:pt idx="1">
                  <c:v>9.3049463434962778</c:v>
                </c:pt>
                <c:pt idx="2">
                  <c:v>7.6070658429910072</c:v>
                </c:pt>
              </c:numCache>
            </c:numRef>
          </c:yVal>
          <c:smooth val="0"/>
          <c:extLst>
            <c:ext xmlns:c16="http://schemas.microsoft.com/office/drawing/2014/chart" uri="{C3380CC4-5D6E-409C-BE32-E72D297353CC}">
              <c16:uniqueId val="{00000001-79A0-44DD-95A3-1E2F0CFF49EC}"/>
            </c:ext>
          </c:extLst>
        </c:ser>
        <c:ser>
          <c:idx val="2"/>
          <c:order val="2"/>
          <c:tx>
            <c:v>hii</c:v>
          </c:tx>
          <c:spPr>
            <a:ln w="19050" cap="rnd">
              <a:solidFill>
                <a:srgbClr val="FF0000"/>
              </a:solidFill>
              <a:round/>
            </a:ln>
            <a:effectLst/>
          </c:spPr>
          <c:marker>
            <c:symbol val="none"/>
          </c:marker>
          <c:xVal>
            <c:numRef>
              <c:f>'domaine M1'!$B$2:$B$4</c:f>
              <c:numCache>
                <c:formatCode>General</c:formatCode>
                <c:ptCount val="3"/>
                <c:pt idx="0">
                  <c:v>1.5</c:v>
                </c:pt>
                <c:pt idx="1">
                  <c:v>1.5</c:v>
                </c:pt>
                <c:pt idx="2">
                  <c:v>1.5</c:v>
                </c:pt>
              </c:numCache>
            </c:numRef>
          </c:xVal>
          <c:yVal>
            <c:numRef>
              <c:f>'domaine M1'!$A$2:$A$4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79A0-44DD-95A3-1E2F0CFF49EC}"/>
            </c:ext>
          </c:extLst>
        </c:ser>
        <c:dLbls>
          <c:showLegendKey val="0"/>
          <c:showVal val="0"/>
          <c:showCatName val="0"/>
          <c:showSerName val="0"/>
          <c:showPercent val="0"/>
          <c:showBubbleSize val="0"/>
        </c:dLbls>
        <c:axId val="834181824"/>
        <c:axId val="834182240"/>
      </c:scatterChart>
      <c:valAx>
        <c:axId val="834181824"/>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182240"/>
        <c:crosses val="autoZero"/>
        <c:crossBetween val="midCat"/>
        <c:majorUnit val="0.25"/>
      </c:valAx>
      <c:valAx>
        <c:axId val="834182240"/>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181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Kur00</b:Tag>
    <b:SourceType>JournalArticle</b:SourceType>
    <b:Guid>{AC15683A-4EBF-4646-AEBD-2BB492057775}</b:Guid>
    <b:Author>
      <b:Author>
        <b:NameList>
          <b:Person>
            <b:Last>Kurita</b:Last>
            <b:First>N.</b:First>
          </b:Person>
          <b:Person>
            <b:Last>Kobayashi</b:Last>
            <b:First>K.</b:First>
          </b:Person>
        </b:NameList>
      </b:Author>
    </b:Author>
    <b:Title>Density functional MO calculation for stacked DNA base-pairs with backbones</b:Title>
    <b:JournalName>Comput. Chem.</b:JournalName>
    <b:Year>2000</b:Year>
    <b:Pages>351</b:Pages>
    <b:Volume>24</b:Volume>
    <b:RefOrder>25</b:RefOrder>
  </b:Source>
  <b:Source>
    <b:Tag>MOH14</b:Tag>
    <b:SourceType>JournalArticle</b:SourceType>
    <b:Guid>{62BE7A35-CD43-4BF0-893F-CE9E91D83045}</b:Guid>
    <b:Author>
      <b:Author>
        <b:NameList>
          <b:Person>
            <b:Last>MOHD</b:Last>
            <b:First>MUDASSIR,</b:First>
            <b:Middle>HUSAIN, RAJEEV</b:Middle>
          </b:Person>
          <b:Person>
            <b:Last>ANJANI</b:Last>
            <b:First>K,</b:First>
            <b:Middle>TIWARI</b:Middle>
          </b:Person>
        </b:NameList>
      </b:Author>
    </b:Author>
    <b:Title>Natural Bond Orbital (NBO) Analysis and Binding Affinity towards Protein Kinase 2:DFT and Docking Studies of Coumarin Derivatives</b:Title>
    <b:JournalName>Chem Sci Trans.</b:JournalName>
    <b:Year>2014</b:Year>
    <b:Pages>67-72</b:Pages>
    <b:Volume>3</b:Volume>
    <b:Issue>1</b:Issue>
    <b:RefOrder>14</b:RefOrder>
  </b:Source>
  <b:Source>
    <b:Tag>The16</b:Tag>
    <b:SourceType>JournalArticle</b:SourceType>
    <b:Guid>{64692E9A-0148-4E69-A4C4-51FF07C52C23}</b:Guid>
    <b:Author>
      <b:Author>
        <b:NameList>
          <b:Person>
            <b:Last>Theivarasu</b:Last>
            <b:First>Chinniagounder</b:First>
          </b:Person>
          <b:Person>
            <b:Last>Murugesan</b:Last>
            <b:First>Rangaswamy</b:First>
          </b:Person>
        </b:NameList>
      </b:Author>
    </b:Author>
    <b:Title>Natural bond orbital (NBO) population analysis of an energetic molecule 1-phenyl-2-nitroguanidine</b:Title>
    <b:JournalName>Int. J. Chem. Sci</b:JournalName>
    <b:Year>2016</b:Year>
    <b:Pages>2029-2050</b:Pages>
    <b:Volume>14</b:Volume>
    <b:Issue>4</b:Issue>
    <b:RefOrder>15</b:RefOrder>
  </b:Source>
  <b:Source>
    <b:Tag>Pea63</b:Tag>
    <b:SourceType>JournalArticle</b:SourceType>
    <b:Guid>{CE95C700-830C-4C52-8855-CEB1494013DD}</b:Guid>
    <b:Author>
      <b:Author>
        <b:NameList>
          <b:Person>
            <b:Last>Pearson</b:Last>
            <b:First>R.,</b:First>
            <b:Middle>G.</b:Middle>
          </b:Person>
        </b:NameList>
      </b:Author>
    </b:Author>
    <b:Title>Hard and Soft Acids and Bases</b:Title>
    <b:JournalName>J. Am. Chem. Soc.</b:JournalName>
    <b:Year>1963</b:Year>
    <b:Pages>3533-3539</b:Pages>
    <b:Volume>85</b:Volume>
    <b:RefOrder>16</b:RefOrder>
  </b:Source>
  <b:Source>
    <b:Tag>Koo341</b:Tag>
    <b:SourceType>JournalArticle</b:SourceType>
    <b:Guid>{06320018-093C-470D-88D6-793C337EA8ED}</b:Guid>
    <b:Author>
      <b:Author>
        <b:NameList>
          <b:Person>
            <b:Last>Koopmans</b:Last>
            <b:First>T.</b:First>
          </b:Person>
        </b:NameList>
      </b:Author>
    </b:Author>
    <b:Title>Uber die Zuordnung von Wellenfunktionen und Eigenwerten zu den einzelnen Elektronen eines Atoms</b:Title>
    <b:JournalName>Physica</b:JournalName>
    <b:Year>1934</b:Year>
    <b:Pages> 104–113.</b:Pages>
    <b:Volume>1</b:Volume>
    <b:RefOrder>17</b:RefOrder>
  </b:Source>
  <b:Source>
    <b:Tag>Roy152</b:Tag>
    <b:SourceType>JournalArticle</b:SourceType>
    <b:Guid>{ED5B6963-54AF-4E8A-83C0-D3CC6857F137}</b:Guid>
    <b:Author>
      <b:Author>
        <b:NameList>
          <b:Person>
            <b:Last>Roy</b:Last>
            <b:First>K.</b:First>
          </b:Person>
          <b:Person>
            <b:Last>Kar</b:Last>
            <b:First>S.</b:First>
          </b:Person>
          <b:Person>
            <b:Last>Ambure</b:Last>
            <b:First>P.</b:First>
          </b:Person>
        </b:NameList>
      </b:Author>
    </b:Author>
    <b:Title>On a simple approach for determining applicability domain of QSAR models,</b:Title>
    <b:JournalName>Chemom. Intell. Lab. Syst.</b:JournalName>
    <b:Year>2015</b:Year>
    <b:Pages>22–29</b:Pages>
    <b:Volume>145</b:Volume>
    <b:Issue>2</b:Issue>
    <b:RefOrder>18</b:RefOrder>
  </b:Source>
  <b:Source>
    <b:Tag>She04</b:Tag>
    <b:SourceType>JournalArticle</b:SourceType>
    <b:Guid>{17FD5EA8-8092-48D5-BFA9-8D1D173F26AF}</b:Guid>
    <b:Author>
      <b:Author>
        <b:NameList>
          <b:Person>
            <b:Last>Sheridan</b:Last>
            <b:First>R.</b:First>
            <b:Middle>P.</b:Middle>
          </b:Person>
          <b:Person>
            <b:Last>Feuston</b:Last>
            <b:First>B.</b:First>
            <b:Middle>P.</b:Middle>
          </b:Person>
          <b:Person>
            <b:Last>Maiorov</b:Last>
            <b:First>V.</b:First>
            <b:Middle>N.</b:Middle>
          </b:Person>
          <b:Person>
            <b:Last>Kearsley</b:Last>
            <b:First>S.</b:First>
            <b:Middle>K.</b:Middle>
          </b:Person>
        </b:NameList>
      </b:Author>
    </b:Author>
    <b:Title>Similarity to Molecules in the Training Set Is a Good Discriminator for Prediction Accuracy in QSAR</b:Title>
    <b:JournalName>J. Chem. Inf. Comput. Sci.</b:JournalName>
    <b:Year>2004</b:Year>
    <b:Pages>1912–1928</b:Pages>
    <b:Volume>44</b:Volume>
    <b:Issue>6</b:Issue>
    <b:RefOrder>19</b:RefOrder>
  </b:Source>
  <b:Source>
    <b:Tag>Sah121</b:Tag>
    <b:SourceType>JournalArticle</b:SourceType>
    <b:Guid>{B229F8EF-145D-4D2B-AA7F-40CB00F2ECA7}</b:Guid>
    <b:Author>
      <b:Author>
        <b:NameList>
          <b:Person>
            <b:Last>Sahigara</b:Last>
            <b:First>F.</b:First>
          </b:Person>
          <b:Person>
            <b:Last>Mansouri</b:Last>
            <b:First>K.</b:First>
          </b:Person>
          <b:Person>
            <b:Last>Ballabio</b:Last>
            <b:First>D.</b:First>
          </b:Person>
          <b:Person>
            <b:Last>Mauri</b:Last>
            <b:First>A.</b:First>
          </b:Person>
          <b:Person>
            <b:Last>Consonni</b:Last>
            <b:First>V.</b:First>
          </b:Person>
          <b:Person>
            <b:Last>Todeschini</b:Last>
            <b:First>R.</b:First>
          </b:Person>
        </b:NameList>
      </b:Author>
    </b:Author>
    <b:Title>Comparison of Different Approaches to Define the Applicability Domain of QSAR Models</b:Title>
    <b:JournalName>Molecules</b:JournalName>
    <b:Year> 2012</b:Year>
    <b:Pages>4791–4810</b:Pages>
    <b:Volume>17</b:Volume>
    <b:Issue>5</b:Issue>
    <b:RefOrder>21</b:RefOrder>
  </b:Source>
  <b:Source>
    <b:Tag>Net051</b:Tag>
    <b:SourceType>JournalArticle</b:SourceType>
    <b:Guid>{C70463C1-EF14-478E-A448-28FC0A643D7C}</b:Guid>
    <b:Author>
      <b:Author>
        <b:NameList>
          <b:Person>
            <b:Last>Netzeva</b:Last>
            <b:First>T.</b:First>
            <b:Middle>I.</b:Middle>
          </b:Person>
          <b:Person>
            <b:Last>Worth</b:Last>
            <b:First>A.</b:First>
          </b:Person>
          <b:Person>
            <b:Last>Aldenberg</b:Last>
            <b:First>T.</b:First>
          </b:Person>
          <b:Person>
            <b:Last>Yang</b:Last>
            <b:First>C.</b:First>
          </b:Person>
        </b:NameList>
      </b:Author>
    </b:Author>
    <b:Title>Current status of methods for defining the applicability domain of (quantitative) structure-activity relationships</b:Title>
    <b:JournalName>Altern. Lab. Anim.</b:JournalName>
    <b:Year>2005</b:Year>
    <b:Pages>155–73</b:Pages>
    <b:Volume>33</b:Volume>
    <b:Issue>2</b:Issue>
    <b:RefOrder>22</b:RefOrder>
  </b:Source>
  <b:Source>
    <b:Tag>Dea16</b:Tag>
    <b:SourceType>JournalArticle</b:SourceType>
    <b:Guid>{60EBB2AF-D19D-40E5-9ACF-BC07F016D957}</b:Guid>
    <b:Author>
      <b:Author>
        <b:NameList>
          <b:Person>
            <b:Last>Dearden</b:Last>
            <b:First>J.</b:First>
            <b:Middle>C.</b:Middle>
          </b:Person>
        </b:NameList>
      </b:Author>
    </b:Author>
    <b:Title>The History and Development of Quantitative Structure-Activity Relationships (QSARs)</b:Title>
    <b:JournalName> Int. J. Quant. Struct. Relationships</b:JournalName>
    <b:Year>2016</b:Year>
    <b:Pages>44</b:Pages>
    <b:Volume>1</b:Volume>
    <b:Issue>1</b:Issue>
    <b:RefOrder>23</b:RefOrder>
  </b:Source>
  <b:Source>
    <b:Tag>Ana19</b:Tag>
    <b:SourceType>JournalArticle</b:SourceType>
    <b:Guid>{39AC12ED-68AC-4840-9DA4-370970435135}</b:Guid>
    <b:Author>
      <b:Author>
        <b:NameList>
          <b:Person>
            <b:Last>Ana</b:Last>
            <b:First>Rilak,</b:First>
            <b:Middle>Simovic´</b:Middle>
          </b:Person>
          <b:Person>
            <b:Last>Romana</b:Last>
            <b:First>Masnikosa</b:First>
          </b:Person>
          <b:Person>
            <b:Last>Ioannis</b:Last>
            <b:First>Bratsos</b:First>
          </b:Person>
          <b:Person>
            <b:Last>Enzo</b:Last>
            <b:First>Alessio</b:First>
          </b:Person>
        </b:NameList>
      </b:Author>
    </b:Author>
    <b:Title>Chemistry and reactivity of ruthenium(II) complexes: DNA/protein binding mode and anticancer activity are related to the complex structure</b:Title>
    <b:JournalName>Coordination Chemistry Reviews</b:JournalName>
    <b:Year>2019</b:Year>
    <b:Volume>398</b:Volume>
    <b:Issue> 113011</b:Issue>
    <b:DOI>https://doi.org/10.1016/j.ccr.2019.07.008</b:DOI>
    <b:RefOrder>3</b:RefOrder>
  </b:Source>
  <b:Source>
    <b:Tag>Ben21</b:Tag>
    <b:SourceType>JournalArticle</b:SourceType>
    <b:Guid>{93DE1E18-2DB6-4473-B48E-CBFAA8549130}</b:Guid>
    <b:Author>
      <b:Author>
        <b:NameList>
          <b:Person>
            <b:Last>Ben Kridis</b:Last>
            <b:First>W.</b:First>
          </b:Person>
          <b:Person>
            <b:Last>Lajnef</b:Last>
            <b:First>M.</b:First>
          </b:Person>
          <b:Person>
            <b:Last>Khmiri</b:Last>
            <b:First>S.</b:First>
          </b:Person>
          <b:Person>
            <b:Last>Toumi</b:Last>
            <b:First>N.</b:First>
          </b:Person>
          <b:Person>
            <b:Last>Khanfir</b:Last>
            <b:First>A.</b:First>
          </b:Person>
        </b:NameList>
      </b:Author>
    </b:Author>
    <b:Title>Toxicité rénale du cisplatine : une étude prospective à propos de 34 cas</b:Title>
    <b:JournalName>Néphrologie &amp; Thérapeutique</b:JournalName>
    <b:Year>2021</b:Year>
    <b:Pages>315-316</b:Pages>
    <b:Volume>17</b:Volume>
    <b:Issue>5</b:Issue>
    <b:URL>https://www.sciencedirect.com/science/article/pii/S1769725521003400</b:URL>
    <b:DOI>https://doi.org/10.1016/j.nephro.2021.07.177.</b:DOI>
    <b:RefOrder>2</b:RefOrder>
  </b:Source>
  <b:Source>
    <b:Tag>Ham18</b:Tag>
    <b:SourceType>JournalArticle</b:SourceType>
    <b:Guid>{D9168224-4DC7-47EC-A810-A6457A26BCE2}</b:Guid>
    <b:Author>
      <b:Author>
        <b:NameList>
          <b:Person>
            <b:Last>Hamroun</b:Last>
            <b:First>A.</b:First>
          </b:Person>
          <b:Person>
            <b:Last>Lenain</b:Last>
            <b:First>R.</b:First>
          </b:Person>
          <b:Person>
            <b:Last>Bigna</b:Last>
            <b:First>J.,</b:First>
            <b:Middle>J.</b:Middle>
          </b:Person>
          <b:Person>
            <b:Last>Maanaoui</b:Last>
            <b:First>M.</b:First>
          </b:Person>
          <b:Person>
            <b:Last>Bui</b:Last>
            <b:First>L.</b:First>
          </b:Person>
          <b:Person>
            <b:Last>Glowacki</b:Last>
            <b:First>F.</b:First>
          </b:Person>
        </b:NameList>
      </b:Author>
    </b:Author>
    <b:Title>Prévention de l’insuffisance rénale aiguë liée au cisplatine par la supplémentation en magnésium : revue systématique et méta-analyse,</b:Title>
    <b:JournalName>Néphrologie &amp; Thérapeutique</b:JournalName>
    <b:Year>2018</b:Year>
    <b:Pages>265</b:Pages>
    <b:Volume>14</b:Volume>
    <b:Issue>5</b:Issue>
    <b:URL>https://www.sciencedirect.com/science/article/pii/S1769725518301986</b:URL>
    <b:DOI>https://doi.org/10.1016/j.nephro.2018.07.039.</b:DOI>
    <b:RefOrder>1</b:RefOrder>
  </b:Source>
  <b:Source>
    <b:Tag>Ann05</b:Tag>
    <b:SourceType>JournalArticle</b:SourceType>
    <b:Guid>{2483E9D5-1084-4CB1-9595-D3EE32115E4D}</b:Guid>
    <b:Author>
      <b:Author>
        <b:NameList>
          <b:Person>
            <b:Last>Anna</b:Last>
            <b:First>C.</b:First>
          </b:Person>
          <b:Person>
            <b:Last>Hotze</b:Last>
            <b:First>G.</b:First>
          </b:Person>
          <b:Person>
            <b:Last>Erwin</b:Last>
            <b:First>P.</b:First>
          </b:Person>
          <b:Person>
            <b:Last>van der Geer</b:Last>
            <b:First>L.</b:First>
          </b:Person>
          <b:Person>
            <b:Last>Huub</b:Last>
            <b:First>K.,</b:First>
            <b:Middle>A</b:Middle>
          </b:Person>
          <b:Person>
            <b:Last>Spek</b:Last>
            <b:First>L.</b:First>
          </b:Person>
          <b:Person>
            <b:Last>Jaap</b:Last>
            <b:First>G.,</b:First>
            <b:Middle>H.</b:Middle>
          </b:Person>
          <b:Person>
            <b:Last>Jan</b:Last>
            <b:First>R.</b:First>
          </b:Person>
        </b:NameList>
      </b:Author>
    </b:Author>
    <b:JournalName>Eur.J.Inorg.chem.</b:JournalName>
    <b:Year>2005</b:Year>
    <b:Pages>2648</b:Pages>
    <b:Title>Characterization by NMR Spectroscopy, X-ray Analysis and Cytotoxic Activity of the Ruthenium(II) Compounds [RuL3](PF6)2 (L = 2-Phenylazopyridine or o-Tolylazopyridine) and [RuL'2L''](PF6)2 (L', L'' = 2-Phenylazopyridine, 2,2'-Bipyridine)</b:Title>
    <b:RefOrder>5</b:RefOrder>
  </b:Source>
  <b:Source>
    <b:Tag>Kou171</b:Tag>
    <b:SourceType>JournalArticle</b:SourceType>
    <b:Guid>{76EC0EB5-6613-4249-B591-15E4975871B3}</b:Guid>
    <b:Author>
      <b:Author>
        <b:NameList>
          <b:Person>
            <b:Last>Kouakou</b:Last>
            <b:First>Nobel,</b:First>
            <b:Middle>N’guessan</b:Middle>
          </b:Person>
          <b:Person>
            <b:Last>Mamadou</b:Last>
            <b:First>Guy-Richard,</b:First>
            <b:Middle>Koné</b:Middle>
          </b:Person>
          <b:Person>
            <b:Last>Kafoumba</b:Last>
            <b:First>Bamba</b:First>
          </b:Person>
          <b:Person>
            <b:Last>Ouattara</b:Last>
            <b:First>Wawohinlin,</b:First>
            <b:Middle>Patrice</b:Middle>
          </b:Person>
          <b:Person>
            <b:Last>Nahossé</b:Last>
            <b:First>Ziao,</b:First>
          </b:Person>
        </b:NameList>
      </b:Author>
    </b:Author>
    <b:Title>Quantitative Structure Anti-Cancer Activity Relationship (QSAR) of a Series of Ruthenium Complex Azopyridine by the Density Functional Theory (DFT) Method</b:Title>
    <b:JournalName>Computational Molecular Bioscience</b:JournalName>
    <b:Year>2017</b:Year>
    <b:Pages>19-31</b:Pages>
    <b:Volume>7</b:Volume>
    <b:DOI>10.4236/cmb.2017.71002</b:DOI>
    <b:RefOrder>6</b:RefOrder>
  </b:Source>
  <b:Source>
    <b:Tag>Ngu15</b:Tag>
    <b:SourceType>JournalArticle</b:SourceType>
    <b:Guid>{F5C1DDBA-0811-48C1-B3FB-6944B771FFCD}</b:Guid>
    <b:Author>
      <b:Author>
        <b:NameList>
          <b:Person>
            <b:Last>N'guessan</b:Last>
            <b:First>Kouakou,</b:First>
            <b:Middle>Nobel</b:Middle>
          </b:Person>
          <b:Person>
            <b:Last>Kafoumba</b:Last>
            <b:First>Bamba</b:First>
          </b:Person>
          <b:Person>
            <b:Last>Nahossé</b:Last>
            <b:First>Ziao</b:First>
          </b:Person>
          <b:Person>
            <b:Last>Ouattara</b:Last>
            <b:First>Wawohinlin,</b:First>
            <b:Middle>Patrice</b:Middle>
          </b:Person>
        </b:NameList>
      </b:Author>
    </b:Author>
    <b:Title>Molecular structure, vibrational spectra and NMR analyses on two azopyridine ruthenium complexes using density functional theory calculations</b:Title>
    <b:JournalName>Journal of Chemical and Pharmaceutical Research</b:JournalName>
    <b:Year>2015</b:Year>
    <b:Pages>246-252</b:Pages>
    <b:Volume>11</b:Volume>
    <b:RefOrder>12</b:RefOrder>
  </b:Source>
  <b:Source>
    <b:Tag>NGu18</b:Tag>
    <b:SourceType>JournalArticle</b:SourceType>
    <b:Guid>{991D72B3-6E8E-439A-A9A1-7A1114BF0670}</b:Guid>
    <b:Author>
      <b:Author>
        <b:NameList>
          <b:Person>
            <b:Last>N'Guessan</b:Last>
            <b:First>Kouakou,</b:First>
            <b:Middle>Nobel</b:Middle>
          </b:Person>
          <b:Person>
            <b:Last>Bamba</b:Last>
            <b:First>Kafoumba</b:First>
          </b:Person>
          <b:Person>
            <b:Last>Patrice</b:Last>
            <b:First>Wawohinlin</b:First>
          </b:Person>
          <b:Person>
            <b:Last>ZIAO</b:Last>
            <b:First>Nahossé</b:First>
          </b:Person>
        </b:NameList>
      </b:Author>
    </b:Author>
    <b:Title>Molecular structure , Electronic Structure, Properties and Analyses of five Azopyridine Ruthenium Complexes  α-Cl, β-Cl, γ-Cl, δ-Cl and ε-Cl of RuCl2(4,6-Dimethyl-Phenylazopyridine)2 as Potential Cancer Drugs: DFT and TD-DFT Investigations</b:Title>
    <b:JournalName>Computational Chemistry</b:JournalName>
    <b:Year>2018</b:Year>
    <b:Pages>27-46</b:Pages>
    <b:Volume>6</b:Volume>
    <b:DOI>https://doi.org/10.4236/cc.2018.63003</b:DOI>
    <b:RefOrder>7</b:RefOrder>
  </b:Source>
  <b:Source>
    <b:Tag>Ngu17</b:Tag>
    <b:SourceType>JournalArticle</b:SourceType>
    <b:Guid>{D2408045-9D82-4BB1-9B91-46538243D7EE}</b:Guid>
    <b:Author>
      <b:Author>
        <b:NameList>
          <b:Person>
            <b:Last>N’guessan</b:Last>
            <b:First>Kouakou,</b:First>
            <b:Middle>Nobel</b:Middle>
          </b:Person>
          <b:Person>
            <b:Last>Koné</b:Last>
            <b:First>Mamadou,</b:First>
            <b:Middle>Guy-Richard</b:Middle>
          </b:Person>
          <b:Person>
            <b:Last>Bamba</b:Last>
            <b:First>Kafoumba</b:First>
          </b:Person>
          <b:Person>
            <b:Last>Ouattara</b:Last>
            <b:First>Wawohinlin,</b:First>
            <b:Middle>Patrice</b:Middle>
          </b:Person>
          <b:Person>
            <b:Last>Ziao</b:Last>
            <b:First>Nahossé</b:First>
          </b:Person>
        </b:NameList>
      </b:Author>
    </b:Author>
    <b:Title>Quantitative Structure Anti-Cancer Activity Relationship (QSAR) of a Series of Ruthenium Complex Azopyridine by the Density Functional Theory (DFT) Method</b:Title>
    <b:JournalName>Computational Molecular Bioscience</b:JournalName>
    <b:Year>2017</b:Year>
    <b:Pages>19-31</b:Pages>
    <b:Volume>7</b:Volume>
    <b:DOI>https://doi.org/10.4236/cmb.2017.71002</b:DOI>
    <b:RefOrder>10</b:RefOrder>
  </b:Source>
  <b:Source>
    <b:Tag>NGu17</b:Tag>
    <b:SourceType>JournalArticle</b:SourceType>
    <b:Guid>{BD68AB44-E14C-499B-93CE-169F3039FE76}</b:Guid>
    <b:Author>
      <b:Author>
        <b:NameList>
          <b:Person>
            <b:Last>N'Guessan</b:Last>
            <b:First>Kouakou,</b:First>
            <b:Middle>Nobel</b:Middle>
          </b:Person>
          <b:Person>
            <b:Last>Kafoumba</b:Last>
            <b:First>BAMBA</b:First>
          </b:Person>
          <b:Person>
            <b:Last>Ouattara</b:Last>
            <b:First>Wawohinlin,</b:First>
            <b:Middle>Patrice</b:Middle>
          </b:Person>
          <b:Person>
            <b:Last>Nahossé</b:Last>
            <b:First>ZIAO</b:First>
          </b:Person>
        </b:NameList>
      </b:Author>
    </b:Author>
    <b:Title>Theoretical investigation of the Structure Activity Relationships (SARs) of a series of five isomeric α, β, γ, δ, ε ruthenium complexes RuCl2L2 with azopyridine ligands [L= azpy, tazpy,4mazpy, 5mazpy]</b:Title>
    <b:JournalName>Int. Journal of Engineering Research and Application</b:JournalName>
    <b:Year>2017</b:Year>
    <b:Pages>58-70</b:Pages>
    <b:Volume>7</b:Volume>
    <b:Issue>6</b:Issue>
    <b:DOI>DOI: 10.9790/9622-0706015870</b:DOI>
    <b:RefOrder>9</b:RefOrder>
  </b:Source>
  <b:Source>
    <b:Tag>Kaf16</b:Tag>
    <b:SourceType>JournalArticle</b:SourceType>
    <b:Guid>{334D9CC8-C1AE-464D-A721-2E6966E89139}</b:Guid>
    <b:Author>
      <b:Author>
        <b:NameList>
          <b:Person>
            <b:Last>Kafoumba</b:Last>
            <b:First>Bamba</b:First>
          </b:Person>
          <b:Person>
            <b:Last>Ouattara</b:Last>
            <b:First>Wawohinlin,</b:First>
            <b:Middle>Patrice</b:Middle>
          </b:Person>
          <b:Person>
            <b:Last>N’Guessan</b:Last>
            <b:First>Kouakou,</b:First>
            <b:Middle>Nobel</b:Middle>
          </b:Person>
          <b:Person>
            <b:Last>Nahossé</b:Last>
            <b:First>Ziao</b:First>
          </b:Person>
        </b:NameList>
      </b:Author>
    </b:Author>
    <b:Title>SARs Investigation of α-, β-, γ-, δ-, ε-RuCl2(Azpy)2 Complexes as Antitumor Drugs</b:Title>
    <b:JournalName>Computational Chemistry</b:JournalName>
    <b:Year>2016</b:Year>
    <b:Pages>1-10</b:Pages>
    <b:Volume>4</b:Volume>
    <b:DOI>http://dx.doi.org/10.4236/cc.2016.41001</b:DOI>
    <b:RefOrder>8</b:RefOrder>
  </b:Source>
  <b:Source>
    <b:Tag>Aff15</b:Tag>
    <b:SourceType>JournalArticle</b:SourceType>
    <b:Guid>{B3170839-F161-4BC5-AFD8-B8F89DD45730}</b:Guid>
    <b:Author>
      <b:Author>
        <b:NameList>
          <b:Person>
            <b:Last>Affi</b:Last>
            <b:First>S.,</b:First>
            <b:Middle>T.</b:Middle>
          </b:Person>
          <b:Person>
            <b:Last>Bamba</b:Last>
            <b:First>K.</b:First>
          </b:Person>
          <b:Person>
            <b:Last>Ziao</b:Last>
            <b:First>N.</b:First>
          </b:Person>
        </b:NameList>
      </b:Author>
    </b:Author>
    <b:Title>computational characterization of organometallic ligands coordinating metal: case of azopyridine ligands</b:Title>
    <b:JournalName>Journal of Theoretical and Computational Chemistry</b:JournalName>
    <b:Year>2015</b:Year>
    <b:Pages>14</b:Pages>
    <b:DOI>http://dx.doi.org/10.1142/s0219633615500066</b:DOI>
    <b:RefOrder>4</b:RefOrder>
  </b:Source>
  <b:Source>
    <b:Tag>Fri09</b:Tag>
    <b:SourceType>Book</b:SourceType>
    <b:Guid>{87E34A5C-BB62-4427-B503-C9B0189FBB1A}</b:Guid>
    <b:Author>
      <b:Author>
        <b:NameList>
          <b:Person>
            <b:Last>Frisch</b:Last>
            <b:First>M. J.</b:First>
          </b:Person>
          <b:Person>
            <b:Last>Trucks</b:Last>
            <b:First>G. W.</b:First>
          </b:Person>
          <b:Person>
            <b:Last>Schlegel</b:Last>
            <b:First>H. B.</b:First>
          </b:Person>
          <b:Person>
            <b:Last>Scuseria</b:Last>
            <b:First>G. E.</b:First>
          </b:Person>
          <b:Person>
            <b:Last>Robb</b:Last>
            <b:First>M. A.</b:First>
          </b:Person>
          <b:Person>
            <b:Last>Cheeseman</b:Last>
            <b:First>J. R.</b:First>
          </b:Person>
          <b:Person>
            <b:Last>Scalmani</b:Last>
            <b:First>G.</b:First>
          </b:Person>
          <b:Person>
            <b:Last>Barone</b:Last>
            <b:First>V.</b:First>
          </b:Person>
          <b:Person>
            <b:Last>Mennuci</b:Last>
            <b:First>B.</b:First>
          </b:Person>
          <b:Person>
            <b:Last>Petersson</b:Last>
            <b:First>G. A.</b:First>
          </b:Person>
          <b:Person>
            <b:Last>Nakatsuji</b:Last>
            <b:First>H.</b:First>
          </b:Person>
          <b:Person>
            <b:Last>Caricato</b:Last>
            <b:First>M.</b:First>
          </b:Person>
          <b:Person>
            <b:Last>Li</b:Last>
            <b:First>X.</b:First>
          </b:Person>
          <b:Person>
            <b:Last>Hratchian</b:Last>
            <b:First>H. P.</b:First>
          </b:Person>
          <b:Person>
            <b:Last>Izmaylov</b:Last>
            <b:First>A. F.</b:First>
          </b:Person>
          <b:Person>
            <b:Last>Bloino</b:Last>
            <b:First>J.</b:First>
          </b:Person>
          <b:Person>
            <b:Last>Zheng</b:Last>
            <b:First>G.</b:First>
          </b:Person>
          <b:Person>
            <b:Last>Sonnerberg</b:Last>
            <b:First>J. L.</b:First>
          </b:Person>
          <b:Person>
            <b:Last>Hada</b:Last>
            <b:First>M.</b:First>
          </b:Person>
          <b:Person>
            <b:Last>Ehara</b:Last>
          </b:Person>
          <b:Person>
            <b:Last>Toyota</b:Last>
            <b:First>K</b:First>
          </b:Person>
          <b:Person>
            <b:Last>Fukuda</b:Last>
            <b:First>R</b:First>
          </b:Person>
          <b:Person>
            <b:Last>Hasegawa</b:Last>
            <b:First>J.</b:First>
          </b:Person>
          <b:Person>
            <b:Last>Ishida</b:Last>
            <b:First>M.</b:First>
          </b:Person>
          <b:Person>
            <b:Last>Nakajima</b:Last>
            <b:First>T.</b:First>
          </b:Person>
          <b:Person>
            <b:Last>Honda</b:Last>
            <b:First>Y</b:First>
          </b:Person>
          <b:Person>
            <b:Last>Kitao</b:Last>
            <b:First>O.</b:First>
          </b:Person>
          <b:Person>
            <b:Last>Nakai</b:Last>
            <b:First>H.</b:First>
          </b:Person>
          <b:Person>
            <b:Last>Vreven</b:Last>
            <b:First>T.</b:First>
          </b:Person>
          <b:Person>
            <b:Last>Montgomery</b:Last>
            <b:First>A.</b:First>
          </b:Person>
          <b:Person>
            <b:Last>Peralta</b:Last>
            <b:First>J. E.</b:First>
          </b:Person>
          <b:Person>
            <b:Last>Ogliaro</b:Last>
            <b:First>F.</b:First>
          </b:Person>
          <b:Person>
            <b:Last>Bearpark</b:Last>
            <b:First>M.</b:First>
          </b:Person>
          <b:Person>
            <b:Last>Heyd</b:Last>
            <b:First>J. J.</b:First>
          </b:Person>
          <b:Person>
            <b:Last>Brothers</b:Last>
            <b:First>E.</b:First>
          </b:Person>
          <b:Person>
            <b:Last>Kudin</b:Last>
            <b:First>K. N.</b:First>
          </b:Person>
          <b:Person>
            <b:Last>Staroverov</b:Last>
            <b:First>V. N.</b:First>
          </b:Person>
          <b:Person>
            <b:Last>Kobayashi</b:Last>
            <b:First>R.</b:First>
          </b:Person>
          <b:Person>
            <b:Last>Normand</b:Last>
            <b:First>J.</b:First>
          </b:Person>
          <b:Person>
            <b:Last>Raghavachari</b:Last>
            <b:First>K.</b:First>
          </b:Person>
          <b:Person>
            <b:Last>Rendell</b:Last>
            <b:First>A.</b:First>
          </b:Person>
          <b:Person>
            <b:Last>Burant</b:Last>
            <b:First>J. C.</b:First>
          </b:Person>
          <b:Person>
            <b:Last>Iyengar</b:Last>
            <b:First>S. S.</b:First>
          </b:Person>
          <b:Person>
            <b:Last>Tomasi</b:Last>
            <b:First>J.</b:First>
          </b:Person>
          <b:Person>
            <b:Last>Cossi</b:Last>
            <b:First>M.</b:First>
          </b:Person>
          <b:Person>
            <b:Last>Rega</b:Last>
            <b:First>N.</b:First>
          </b:Person>
          <b:Person>
            <b:Last>Milliam</b:Last>
            <b:First>J. M.</b:First>
          </b:Person>
          <b:Person>
            <b:Last>Klene</b:Last>
            <b:First>M.</b:First>
          </b:Person>
          <b:Person>
            <b:Last>Knox</b:Last>
            <b:First>J. E.</b:First>
          </b:Person>
          <b:Person>
            <b:Last>Cross</b:Last>
            <b:First>J. B.</b:First>
          </b:Person>
          <b:Person>
            <b:Last>Bakken</b:Last>
            <b:First>V.</b:First>
          </b:Person>
          <b:Person>
            <b:Last>Adamo</b:Last>
            <b:First>C.</b:First>
          </b:Person>
          <b:Person>
            <b:Last>Jaramillo</b:Last>
            <b:First>J.</b:First>
          </b:Person>
          <b:Person>
            <b:Last>Gomperts</b:Last>
            <b:First>R.</b:First>
          </b:Person>
          <b:Person>
            <b:Last>stratmann</b:Last>
            <b:First>R. E.</b:First>
          </b:Person>
          <b:Person>
            <b:Last>Yazyev</b:Last>
            <b:First>O.</b:First>
          </b:Person>
          <b:Person>
            <b:Last>Austin</b:Last>
            <b:First>A. J.</b:First>
          </b:Person>
          <b:Person>
            <b:Last>Cammi</b:Last>
            <b:First>R.</b:First>
          </b:Person>
          <b:Person>
            <b:Last>Pomeli</b:Last>
            <b:First>C.</b:First>
          </b:Person>
          <b:Person>
            <b:Last>Ochterski</b:Last>
            <b:Middle>W.</b:Middle>
            <b:First>J.</b:First>
          </b:Person>
          <b:Person>
            <b:Last>Martin</b:Last>
            <b:Middle>L.</b:Middle>
            <b:First>R.</b:First>
          </b:Person>
          <b:Person>
            <b:Last>Morokuma</b:Last>
            <b:First>K.</b:First>
          </b:Person>
          <b:Person>
            <b:Last>Zakrzewski</b:Last>
            <b:First>V. G.</b:First>
          </b:Person>
          <b:Person>
            <b:Last>Voth</b:Last>
            <b:Middle>A.</b:Middle>
            <b:First>G.</b:First>
          </b:Person>
          <b:Person>
            <b:Last>Salvador</b:Last>
            <b:First>P.</b:First>
          </b:Person>
          <b:Person>
            <b:Last>Dannenberg</b:Last>
            <b:Middle>J.</b:Middle>
            <b:First>J.</b:First>
          </b:Person>
          <b:Person>
            <b:Last>Dapprich</b:Last>
            <b:First>S.</b:First>
          </b:Person>
          <b:Person>
            <b:Last>Daniels</b:Last>
            <b:First>S.</b:First>
          </b:Person>
          <b:Person>
            <b:Last>Farkas</b:Last>
            <b:First>O</b:First>
          </b:Person>
          <b:Person>
            <b:Last>Foresman</b:Last>
            <b:Middle>B.</b:Middle>
            <b:First>J.</b:First>
          </b:Person>
          <b:Person>
            <b:Last>Ortiz</b:Last>
            <b:Middle>V.</b:Middle>
            <b:First>J.</b:First>
          </b:Person>
          <b:Person>
            <b:Last>Cioslowski</b:Last>
            <b:First>J.</b:First>
          </b:Person>
          <b:Person>
            <b:Last>Fox</b:Last>
            <b:Middle>J.</b:Middle>
            <b:First>D.</b:First>
          </b:Person>
        </b:NameList>
      </b:Author>
    </b:Author>
    <b:Title>Gaussian 09, Revison A.02</b:Title>
    <b:Year>2009</b:Year>
    <b:City>WAllingford C T</b:City>
    <b:Publisher>inc</b:Publisher>
    <b:RefOrder>11</b:RefOrder>
  </b:Source>
  <b:Source>
    <b:Tag>Chi061</b:Tag>
    <b:SourceType>JournalArticle</b:SourceType>
    <b:Guid>{7AE05FDD-790F-42A1-A148-A85E7608F2EE}</b:Guid>
    <b:Author>
      <b:Author>
        <b:NameList>
          <b:Person>
            <b:Last>Chiodo</b:Last>
            <b:First>Sandro</b:First>
          </b:Person>
          <b:Person>
            <b:Last>Russo</b:Last>
            <b:First>Nino</b:First>
          </b:Person>
          <b:Person>
            <b:Last>Sicilia</b:Last>
            <b:First>Emilia</b:First>
          </b:Person>
        </b:NameList>
      </b:Author>
    </b:Author>
    <b:Title>LANL2DZ basis sets recontracted in the framework of density functional theory</b:Title>
    <b:JournalName>The journal of chemical physics</b:JournalName>
    <b:Year>2006</b:Year>
    <b:Pages>104107-104115</b:Pages>
    <b:Volume>125</b:Volume>
    <b:Issue>10</b:Issue>
    <b:DOI>DOI:10.1063/1.2345197</b:DOI>
    <b:RefOrder>13</b:RefOrder>
  </b:Source>
  <b:Source>
    <b:Tag>Min00</b:Tag>
    <b:SourceType>JournalArticle</b:SourceType>
    <b:Guid>{4E03CC32-BA39-4118-B1D1-354DE3FB1631}</b:Guid>
    <b:Author>
      <b:Author>
        <b:NameList>
          <b:Person>
            <b:Last>Software</b:Last>
            <b:First>Minitab</b:First>
            <b:Middle>17 Statistical Software Compouter</b:Middle>
          </b:Person>
        </b:NameList>
      </b:Author>
    </b:Author>
    <b:Title>Minitab, Inc., State College, PA.</b:Title>
    <b:JournalName>http://www.minitab.com/</b:JournalName>
    <b:Year>2000</b:Year>
    <b:RefOrder>20</b:RefOrder>
  </b:Source>
  <b:Source>
    <b:Tag>Car00</b:Tag>
    <b:SourceType>Book</b:SourceType>
    <b:Guid>{4AB83FC9-C90D-49FF-81EF-227BDA7615FE}</b:Guid>
    <b:Title>Advanced Organic Chemistry Fourth edition</b:Title>
    <b:Year>2000</b:Year>
    <b:Author>
      <b:Author>
        <b:NameList>
          <b:Person>
            <b:Last>Carley</b:Last>
            <b:First>A.,</b:First>
            <b:Middle>Francis</b:Middle>
          </b:Person>
          <b:Person>
            <b:Last>Sundberg</b:Last>
            <b:First>J.,</b:First>
            <b:Middle>Richard</b:Middle>
          </b:Person>
        </b:NameList>
      </b:Author>
    </b:Author>
    <b:City>New York, Boston, Dordrecht, London, Moscow</b:City>
    <b:Publisher>Kluwer Academic Publishers</b:Publisher>
    <b:RefOrder>24</b:RefOrder>
  </b:Source>
  <b:Source>
    <b:Tag>Sib00</b:Tag>
    <b:SourceType>JournalArticle</b:SourceType>
    <b:Guid>{9BC3DD48-102F-4F6F-923B-EF27DA74A832}</b:Guid>
    <b:Author>
      <b:Author>
        <b:NameList>
          <b:Person>
            <b:Last>Sibata</b:Last>
            <b:First>C.,</b:First>
            <b:Middle>H.</b:Middle>
          </b:Person>
          <b:Person>
            <b:Last>Colussi</b:Last>
            <b:First>V.,</b:First>
            <b:Middle>C.</b:Middle>
          </b:Person>
          <b:Person>
            <b:Last>Oleinick</b:Last>
            <b:First>N.,</b:First>
            <b:Middle>L.</b:Middle>
          </b:Person>
          <b:Person>
            <b:Last>Kinsella</b:Last>
            <b:First>T.,</b:First>
            <b:Middle>J.</b:Middle>
          </b:Person>
        </b:NameList>
      </b:Author>
    </b:Author>
    <b:Title>Photodynamic therapy: a new concept in medical treatment</b:Title>
    <b:JournalName>Brazilian Journal of Medical and Biological Research</b:JournalName>
    <b:Year>2000</b:Year>
    <b:Pages>869-880</b:Pages>
    <b:Volume>33</b:Volume>
    <b:DOI>DOI: 10.1590/S0100-879X2000000800002</b:DOI>
    <b:RefOrder>26</b:RefOrder>
  </b:Source>
</b:Sources>
</file>

<file path=customXml/itemProps1.xml><?xml version="1.0" encoding="utf-8"?>
<ds:datastoreItem xmlns:ds="http://schemas.openxmlformats.org/officeDocument/2006/customXml" ds:itemID="{7E20F30F-41FC-405B-8B74-75D4B097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21</Pages>
  <Words>6142</Words>
  <Characters>35013</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NOBEL</dc:creator>
  <cp:keywords/>
  <dc:description/>
  <cp:lastModifiedBy>SDI 1084</cp:lastModifiedBy>
  <cp:revision>9</cp:revision>
  <dcterms:created xsi:type="dcterms:W3CDTF">2025-01-21T15:47:00Z</dcterms:created>
  <dcterms:modified xsi:type="dcterms:W3CDTF">2025-03-01T12:58:00Z</dcterms:modified>
</cp:coreProperties>
</file>