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6F92" w14:textId="134BEC42" w:rsidR="00E940E3" w:rsidRDefault="00E940E3" w:rsidP="005B1B37">
      <w:pPr>
        <w:spacing w:line="360" w:lineRule="auto"/>
        <w:rPr>
          <w:rFonts w:ascii="Times New Roman" w:hAnsi="Times New Roman" w:cs="Times New Roman"/>
          <w:b/>
          <w:bCs/>
          <w:sz w:val="24"/>
        </w:rPr>
      </w:pPr>
      <w:r w:rsidRPr="00E940E3">
        <w:rPr>
          <w:rFonts w:ascii="Times New Roman" w:hAnsi="Times New Roman" w:cs="Times New Roman"/>
          <w:b/>
          <w:bCs/>
          <w:sz w:val="24"/>
        </w:rPr>
        <w:t>Case Report</w:t>
      </w:r>
    </w:p>
    <w:p w14:paraId="07BB07AB" w14:textId="77777777" w:rsidR="00E940E3" w:rsidRDefault="00E940E3" w:rsidP="005B1B37">
      <w:pPr>
        <w:spacing w:line="360" w:lineRule="auto"/>
        <w:rPr>
          <w:rFonts w:ascii="Times New Roman" w:hAnsi="Times New Roman" w:cs="Times New Roman"/>
          <w:b/>
          <w:bCs/>
          <w:sz w:val="24"/>
        </w:rPr>
      </w:pPr>
    </w:p>
    <w:p w14:paraId="6DB7A31C" w14:textId="0CE6A7AB" w:rsidR="005B1B37" w:rsidRDefault="00270A52" w:rsidP="005B1B37">
      <w:pPr>
        <w:spacing w:line="360" w:lineRule="auto"/>
        <w:rPr>
          <w:rFonts w:ascii="Times New Roman" w:hAnsi="Times New Roman" w:cs="Times New Roman"/>
          <w:b/>
          <w:bCs/>
          <w:sz w:val="24"/>
        </w:rPr>
      </w:pPr>
      <w:r w:rsidRPr="00270A52">
        <w:rPr>
          <w:rFonts w:ascii="Times New Roman" w:hAnsi="Times New Roman" w:cs="Times New Roman"/>
          <w:b/>
          <w:bCs/>
          <w:sz w:val="24"/>
        </w:rPr>
        <w:t>Challenges and Management of Open Abdomen in Resource-Limited Settings: A Case Report of a Morbidly Obese Patient with Mesenteric Panniculitis</w:t>
      </w:r>
    </w:p>
    <w:p w14:paraId="4795FDAC" w14:textId="77777777" w:rsidR="00E571D0" w:rsidRPr="005B1B37" w:rsidRDefault="00E571D0" w:rsidP="005B1B37">
      <w:pPr>
        <w:spacing w:line="360" w:lineRule="auto"/>
        <w:rPr>
          <w:rFonts w:ascii="Times New Roman" w:hAnsi="Times New Roman" w:cs="Times New Roman"/>
          <w:b/>
          <w:bCs/>
          <w:sz w:val="24"/>
        </w:rPr>
      </w:pPr>
    </w:p>
    <w:p w14:paraId="33D112B8" w14:textId="77777777" w:rsidR="00401148" w:rsidRDefault="00401148" w:rsidP="00401148">
      <w:pPr>
        <w:spacing w:line="360" w:lineRule="auto"/>
        <w:rPr>
          <w:rFonts w:ascii="Times New Roman" w:hAnsi="Times New Roman" w:cs="Times New Roman"/>
          <w:b/>
          <w:bCs/>
          <w:sz w:val="24"/>
        </w:rPr>
      </w:pPr>
      <w:bookmarkStart w:id="0" w:name="_GoBack"/>
      <w:bookmarkEnd w:id="0"/>
    </w:p>
    <w:p w14:paraId="59F0190B" w14:textId="08BC3AD3" w:rsidR="00401148" w:rsidRPr="00F1671C" w:rsidRDefault="00025E0D" w:rsidP="00401148">
      <w:pPr>
        <w:spacing w:line="360" w:lineRule="auto"/>
        <w:rPr>
          <w:rFonts w:ascii="Times New Roman" w:hAnsi="Times New Roman" w:cs="Times New Roman"/>
          <w:b/>
          <w:bCs/>
          <w:sz w:val="24"/>
        </w:rPr>
      </w:pPr>
      <w:r>
        <w:rPr>
          <w:rFonts w:ascii="Times New Roman" w:hAnsi="Times New Roman" w:cs="Times New Roman"/>
          <w:b/>
          <w:bCs/>
          <w:sz w:val="24"/>
        </w:rPr>
        <w:t>ABSTRACT</w:t>
      </w:r>
    </w:p>
    <w:p w14:paraId="6AFDAF95" w14:textId="77777777" w:rsidR="00401148" w:rsidRPr="007C0296" w:rsidRDefault="00401148" w:rsidP="00401148">
      <w:pPr>
        <w:spacing w:line="360" w:lineRule="auto"/>
        <w:rPr>
          <w:rFonts w:ascii="Times New Roman" w:hAnsi="Times New Roman" w:cs="Times New Roman"/>
          <w:sz w:val="24"/>
        </w:rPr>
      </w:pPr>
      <w:r w:rsidRPr="00F1671C">
        <w:rPr>
          <w:rFonts w:ascii="Times New Roman" w:hAnsi="Times New Roman" w:cs="Times New Roman"/>
          <w:sz w:val="24"/>
        </w:rPr>
        <w:t xml:space="preserve">Open abdomen management in damage control surgery is critical for conditions like abdominal sepsis, </w:t>
      </w:r>
      <w:r>
        <w:rPr>
          <w:rFonts w:ascii="Times New Roman" w:hAnsi="Times New Roman" w:cs="Times New Roman"/>
          <w:sz w:val="24"/>
        </w:rPr>
        <w:t xml:space="preserve">and </w:t>
      </w:r>
      <w:r w:rsidRPr="00F1671C">
        <w:rPr>
          <w:rFonts w:ascii="Times New Roman" w:hAnsi="Times New Roman" w:cs="Times New Roman"/>
          <w:sz w:val="24"/>
        </w:rPr>
        <w:t>trauma, with the primary goal being timely fascial closure to prevent complications. A 52-year-old female presented with abdominal pain, vomiting, and loose stools, and underwent an exploratory laparotomy</w:t>
      </w:r>
      <w:r w:rsidRPr="007C0296">
        <w:rPr>
          <w:rFonts w:ascii="Times New Roman" w:hAnsi="Times New Roman" w:cs="Times New Roman"/>
          <w:sz w:val="24"/>
        </w:rPr>
        <w:t xml:space="preserve">. Intraoperative findings were suggestive of sealed-off ileal perforation, severe mesenteric panniculitis, and the abdomen could not be closed; temporary abdominal closure was done with a sterile </w:t>
      </w:r>
      <w:proofErr w:type="spellStart"/>
      <w:r w:rsidRPr="007C0296">
        <w:rPr>
          <w:rFonts w:ascii="Times New Roman" w:hAnsi="Times New Roman" w:cs="Times New Roman"/>
          <w:sz w:val="24"/>
        </w:rPr>
        <w:t>urobag</w:t>
      </w:r>
      <w:proofErr w:type="spellEnd"/>
      <w:r w:rsidRPr="00F1671C">
        <w:rPr>
          <w:rFonts w:ascii="Times New Roman" w:hAnsi="Times New Roman" w:cs="Times New Roman"/>
          <w:sz w:val="24"/>
        </w:rPr>
        <w:t xml:space="preserve"> and shifted to the ICU on mechanical ventilation. A restrictive fluid management strategy was followed, with total parenteral nutrition started on </w:t>
      </w:r>
      <w:r>
        <w:rPr>
          <w:rFonts w:ascii="Times New Roman" w:hAnsi="Times New Roman" w:cs="Times New Roman"/>
          <w:sz w:val="24"/>
        </w:rPr>
        <w:t>POD</w:t>
      </w:r>
      <w:r w:rsidRPr="00F1671C">
        <w:rPr>
          <w:rFonts w:ascii="Times New Roman" w:hAnsi="Times New Roman" w:cs="Times New Roman"/>
          <w:sz w:val="24"/>
        </w:rPr>
        <w:t xml:space="preserve"> 1. On the 3rd day, </w:t>
      </w:r>
      <w:r>
        <w:rPr>
          <w:rFonts w:ascii="Times New Roman" w:hAnsi="Times New Roman" w:cs="Times New Roman"/>
          <w:sz w:val="24"/>
        </w:rPr>
        <w:t xml:space="preserve">a </w:t>
      </w:r>
      <w:r w:rsidRPr="00F1671C">
        <w:rPr>
          <w:rFonts w:ascii="Times New Roman" w:hAnsi="Times New Roman" w:cs="Times New Roman"/>
          <w:sz w:val="24"/>
        </w:rPr>
        <w:t xml:space="preserve">relaparotomy was performed and placed on an ABTHERA vac system. Three days later, successful closure was achieved. </w:t>
      </w:r>
      <w:r>
        <w:rPr>
          <w:rFonts w:ascii="Times New Roman" w:hAnsi="Times New Roman" w:cs="Times New Roman"/>
          <w:sz w:val="24"/>
        </w:rPr>
        <w:t>She</w:t>
      </w:r>
      <w:r w:rsidRPr="00F1671C">
        <w:rPr>
          <w:rFonts w:ascii="Times New Roman" w:hAnsi="Times New Roman" w:cs="Times New Roman"/>
          <w:sz w:val="24"/>
        </w:rPr>
        <w:t xml:space="preserve"> was extubated on day 9, started on enteral nutrition, and transitioned to oral intake.</w:t>
      </w:r>
      <w:r>
        <w:rPr>
          <w:rFonts w:ascii="Times New Roman" w:hAnsi="Times New Roman" w:cs="Times New Roman"/>
          <w:sz w:val="24"/>
        </w:rPr>
        <w:t xml:space="preserve"> </w:t>
      </w:r>
      <w:r w:rsidRPr="00F1671C">
        <w:rPr>
          <w:rFonts w:ascii="Times New Roman" w:hAnsi="Times New Roman" w:cs="Times New Roman"/>
          <w:sz w:val="24"/>
        </w:rPr>
        <w:t>Managing an open abdomen requires infection control, balanced resuscitation, and early nutrition for improved outcomes</w:t>
      </w:r>
      <w:r>
        <w:rPr>
          <w:rFonts w:ascii="Times New Roman" w:hAnsi="Times New Roman" w:cs="Times New Roman"/>
          <w:sz w:val="24"/>
        </w:rPr>
        <w:t>.</w:t>
      </w:r>
    </w:p>
    <w:p w14:paraId="4044B5AE" w14:textId="77777777" w:rsidR="00007C93" w:rsidRPr="007C0296" w:rsidRDefault="00007C93" w:rsidP="00007C93">
      <w:pPr>
        <w:spacing w:line="360" w:lineRule="auto"/>
        <w:rPr>
          <w:rFonts w:ascii="Times New Roman" w:hAnsi="Times New Roman" w:cs="Times New Roman"/>
          <w:sz w:val="24"/>
        </w:rPr>
      </w:pPr>
      <w:r w:rsidRPr="007C0296">
        <w:rPr>
          <w:rFonts w:ascii="Times New Roman" w:hAnsi="Times New Roman" w:cs="Times New Roman"/>
          <w:b/>
          <w:bCs/>
          <w:sz w:val="24"/>
        </w:rPr>
        <w:t xml:space="preserve">Keywords: </w:t>
      </w:r>
    </w:p>
    <w:p w14:paraId="26FABCD0" w14:textId="77777777" w:rsidR="00007C93" w:rsidRDefault="00007C93" w:rsidP="00007C93">
      <w:pPr>
        <w:spacing w:line="360" w:lineRule="auto"/>
        <w:rPr>
          <w:rFonts w:ascii="Times New Roman" w:hAnsi="Times New Roman" w:cs="Times New Roman"/>
          <w:sz w:val="24"/>
        </w:rPr>
      </w:pPr>
      <w:r w:rsidRPr="007C0296">
        <w:rPr>
          <w:rFonts w:ascii="Times New Roman" w:hAnsi="Times New Roman" w:cs="Times New Roman"/>
          <w:sz w:val="24"/>
        </w:rPr>
        <w:t>ABTHERA open abdomen manager vac system</w:t>
      </w:r>
      <w:r>
        <w:rPr>
          <w:rFonts w:ascii="Times New Roman" w:hAnsi="Times New Roman" w:cs="Times New Roman"/>
          <w:sz w:val="24"/>
        </w:rPr>
        <w:t>,</w:t>
      </w:r>
      <w:r w:rsidRPr="006E54B7">
        <w:rPr>
          <w:rFonts w:ascii="Times New Roman" w:hAnsi="Times New Roman" w:cs="Times New Roman"/>
          <w:sz w:val="24"/>
        </w:rPr>
        <w:t xml:space="preserve"> </w:t>
      </w:r>
      <w:r w:rsidRPr="007C0296">
        <w:rPr>
          <w:rFonts w:ascii="Times New Roman" w:hAnsi="Times New Roman" w:cs="Times New Roman"/>
          <w:sz w:val="24"/>
        </w:rPr>
        <w:t>ICU management, Mesenteric panniculitis, Open abdomen</w:t>
      </w:r>
      <w:r>
        <w:rPr>
          <w:rFonts w:ascii="Times New Roman" w:hAnsi="Times New Roman" w:cs="Times New Roman"/>
          <w:sz w:val="24"/>
        </w:rPr>
        <w:t>.</w:t>
      </w:r>
    </w:p>
    <w:p w14:paraId="57390C09" w14:textId="77777777" w:rsidR="00401148" w:rsidRPr="007C0296" w:rsidRDefault="00401148" w:rsidP="00401148">
      <w:pPr>
        <w:spacing w:line="360" w:lineRule="auto"/>
        <w:rPr>
          <w:rFonts w:ascii="Times New Roman" w:hAnsi="Times New Roman" w:cs="Times New Roman"/>
          <w:sz w:val="24"/>
        </w:rPr>
      </w:pPr>
    </w:p>
    <w:p w14:paraId="5F90009B" w14:textId="55CC7A7C"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Introduction</w:t>
      </w:r>
    </w:p>
    <w:p w14:paraId="3274178F" w14:textId="3D05ED90" w:rsidR="001878F8" w:rsidRPr="00293AE4"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 xml:space="preserve">General surgeons have been managing the open abdomen for decades. Techniques have evolved to improve infection control, fluid loss, and the ability to close the abdomen to avoid hernia formation. The most important considerations in open abdomen management include infection prevention, organ dysfunction mitigation, and eventual plans for abdominal </w:t>
      </w:r>
      <w:proofErr w:type="gramStart"/>
      <w:r w:rsidRPr="007F06FB">
        <w:rPr>
          <w:rFonts w:ascii="Times New Roman" w:hAnsi="Times New Roman" w:cs="Times New Roman"/>
          <w:sz w:val="24"/>
        </w:rPr>
        <w:t>closure</w:t>
      </w:r>
      <w:r w:rsidRPr="00293AE4">
        <w:rPr>
          <w:rFonts w:ascii="Times New Roman" w:hAnsi="Times New Roman" w:cs="Times New Roman"/>
          <w:sz w:val="24"/>
          <w:vertAlign w:val="superscript"/>
        </w:rPr>
        <w:t>.</w:t>
      </w:r>
      <w:r w:rsidR="00293AE4">
        <w:rPr>
          <w:rFonts w:ascii="Times New Roman" w:hAnsi="Times New Roman" w:cs="Times New Roman"/>
          <w:sz w:val="24"/>
        </w:rPr>
        <w:t>(</w:t>
      </w:r>
      <w:proofErr w:type="gramEnd"/>
      <w:r w:rsidR="00293AE4">
        <w:rPr>
          <w:rFonts w:ascii="Times New Roman" w:hAnsi="Times New Roman" w:cs="Times New Roman"/>
          <w:sz w:val="24"/>
        </w:rPr>
        <w:t>1).</w:t>
      </w:r>
    </w:p>
    <w:p w14:paraId="05B7AEAD" w14:textId="4F3F3CAE" w:rsidR="001878F8" w:rsidRPr="007F06FB" w:rsidRDefault="001878F8" w:rsidP="007F06FB">
      <w:pPr>
        <w:spacing w:line="360" w:lineRule="auto"/>
        <w:rPr>
          <w:rFonts w:ascii="Times New Roman" w:hAnsi="Times New Roman" w:cs="Times New Roman"/>
          <w:sz w:val="24"/>
        </w:rPr>
      </w:pPr>
      <w:bookmarkStart w:id="1" w:name="_Hlk176638784"/>
      <w:r w:rsidRPr="007F06FB">
        <w:rPr>
          <w:rFonts w:ascii="Times New Roman" w:hAnsi="Times New Roman" w:cs="Times New Roman"/>
          <w:sz w:val="24"/>
        </w:rPr>
        <w:t xml:space="preserve">Damage control surgery (DCS) </w:t>
      </w:r>
      <w:bookmarkEnd w:id="1"/>
      <w:r w:rsidRPr="007F06FB">
        <w:rPr>
          <w:rFonts w:ascii="Times New Roman" w:hAnsi="Times New Roman" w:cs="Times New Roman"/>
          <w:sz w:val="24"/>
        </w:rPr>
        <w:t xml:space="preserve">techniques such as the </w:t>
      </w:r>
      <w:bookmarkStart w:id="2" w:name="_Hlk176638792"/>
      <w:r w:rsidRPr="007F06FB">
        <w:rPr>
          <w:rFonts w:ascii="Times New Roman" w:hAnsi="Times New Roman" w:cs="Times New Roman"/>
          <w:sz w:val="24"/>
        </w:rPr>
        <w:t xml:space="preserve">open abdomen (OA), </w:t>
      </w:r>
      <w:bookmarkEnd w:id="2"/>
      <w:r w:rsidRPr="007F06FB">
        <w:rPr>
          <w:rFonts w:ascii="Times New Roman" w:hAnsi="Times New Roman" w:cs="Times New Roman"/>
          <w:sz w:val="24"/>
        </w:rPr>
        <w:t xml:space="preserve">where the facial edges and the skin are intentionally left open, thereby exposing the abdominal viscera, are employed in approximately 10–15% of trauma laparotomies. Pancreatitis, abdominal trauma, massive or extensive burns, ruptured aortic aneurysm, severe trauma, ischemic gut with planned second-look </w:t>
      </w:r>
      <w:r w:rsidRPr="007F06FB">
        <w:rPr>
          <w:rFonts w:ascii="Times New Roman" w:hAnsi="Times New Roman" w:cs="Times New Roman"/>
          <w:sz w:val="24"/>
        </w:rPr>
        <w:lastRenderedPageBreak/>
        <w:t>laparotomy, damage control surgery, abdominal compartment syndrome, intra-abdominal sepsis, and retroperitoneal hemorrhage can lead to increased intra-abdominal pressure. This pressure elevation results in end-organ dysfunction, affecting hemodynamics, kidney function, respiratory function, and central nervous system</w:t>
      </w:r>
      <w:r w:rsidR="00293AE4">
        <w:rPr>
          <w:rFonts w:ascii="Times New Roman" w:hAnsi="Times New Roman" w:cs="Times New Roman"/>
          <w:sz w:val="24"/>
        </w:rPr>
        <w:t xml:space="preserve"> (2). </w:t>
      </w:r>
      <w:r w:rsidRPr="007F06FB">
        <w:rPr>
          <w:rFonts w:ascii="Times New Roman" w:hAnsi="Times New Roman" w:cs="Times New Roman"/>
          <w:sz w:val="24"/>
        </w:rPr>
        <w:t>Once an OA has been created, the primary goal is fascial closure as soon as possible once the underlying issue has been resolved</w:t>
      </w:r>
      <w:r w:rsidR="00293AE4">
        <w:rPr>
          <w:rFonts w:ascii="Times New Roman" w:hAnsi="Times New Roman" w:cs="Times New Roman"/>
          <w:sz w:val="24"/>
        </w:rPr>
        <w:t xml:space="preserve"> (3). </w:t>
      </w:r>
      <w:r w:rsidRPr="007F06FB">
        <w:rPr>
          <w:rFonts w:ascii="Times New Roman" w:hAnsi="Times New Roman" w:cs="Times New Roman"/>
          <w:sz w:val="24"/>
        </w:rPr>
        <w:t xml:space="preserve">Therefore, the abdominal contents are potentially exposed and </w:t>
      </w:r>
      <w:r w:rsidR="00DF3A31" w:rsidRPr="007F06FB">
        <w:rPr>
          <w:rFonts w:ascii="Times New Roman" w:hAnsi="Times New Roman" w:cs="Times New Roman"/>
          <w:sz w:val="24"/>
        </w:rPr>
        <w:t>must</w:t>
      </w:r>
      <w:r w:rsidRPr="007F06FB">
        <w:rPr>
          <w:rFonts w:ascii="Times New Roman" w:hAnsi="Times New Roman" w:cs="Times New Roman"/>
          <w:sz w:val="24"/>
        </w:rPr>
        <w:t xml:space="preserve"> be protected with temporary coverage known </w:t>
      </w:r>
      <w:bookmarkStart w:id="3" w:name="_Hlk176638811"/>
      <w:r w:rsidRPr="007F06FB">
        <w:rPr>
          <w:rFonts w:ascii="Times New Roman" w:hAnsi="Times New Roman" w:cs="Times New Roman"/>
          <w:sz w:val="24"/>
        </w:rPr>
        <w:t>as temporal abdominal closure (TAC)</w:t>
      </w:r>
      <w:bookmarkEnd w:id="3"/>
      <w:r w:rsidR="00293AE4">
        <w:rPr>
          <w:rFonts w:ascii="Times New Roman" w:hAnsi="Times New Roman" w:cs="Times New Roman"/>
          <w:sz w:val="24"/>
        </w:rPr>
        <w:t xml:space="preserve"> (4).</w:t>
      </w:r>
    </w:p>
    <w:p w14:paraId="070AE7C1" w14:textId="500C1F87" w:rsidR="00873654" w:rsidRPr="007F06FB" w:rsidRDefault="00873654" w:rsidP="007F06FB">
      <w:pPr>
        <w:spacing w:line="360" w:lineRule="auto"/>
        <w:rPr>
          <w:rFonts w:ascii="Times New Roman" w:hAnsi="Times New Roman" w:cs="Times New Roman"/>
          <w:sz w:val="24"/>
        </w:rPr>
      </w:pPr>
      <w:r w:rsidRPr="007F06FB">
        <w:rPr>
          <w:rFonts w:ascii="Times New Roman" w:hAnsi="Times New Roman" w:cs="Times New Roman"/>
          <w:sz w:val="24"/>
        </w:rPr>
        <w:t>Mesenteric panniculitis is a rare condition characterized by inflammation, degeneration, and scarring of mesenteric fat tissue, leading to symptoms like abdominal pain, weight loss, nausea, and vomiting. It presents in three forms: diffuse mesenteric thickening, single knotty thickening at the mesenteric root, and multiple knotty thickenings</w:t>
      </w:r>
      <w:r w:rsidR="00293AE4">
        <w:rPr>
          <w:rFonts w:ascii="Times New Roman" w:hAnsi="Times New Roman" w:cs="Times New Roman"/>
          <w:sz w:val="24"/>
        </w:rPr>
        <w:t xml:space="preserve"> (5).</w:t>
      </w:r>
    </w:p>
    <w:p w14:paraId="72B4C683"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 xml:space="preserve">Usually, open abdomen management requires tertiary or quaternary care setup with high-end surgical care backup and advanced precautions for asepsis but there is limited literature on their management in low-resource settings, and reporting such cases helps in the decision-making process, surgical technique, and post-operative care which improves overall clinical outcomes in low resource settings. </w:t>
      </w:r>
    </w:p>
    <w:p w14:paraId="2DAC084F" w14:textId="1FE0F9FB"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 xml:space="preserve">Case </w:t>
      </w:r>
      <w:r w:rsidR="00A010A1">
        <w:rPr>
          <w:rFonts w:ascii="Times New Roman" w:hAnsi="Times New Roman" w:cs="Times New Roman"/>
          <w:b/>
          <w:bCs/>
          <w:sz w:val="24"/>
        </w:rPr>
        <w:t>Report</w:t>
      </w:r>
    </w:p>
    <w:p w14:paraId="7F1C274B" w14:textId="77777777" w:rsidR="00667E37"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A 52-year-old female with a history of hypertension and morbid obesity (BMI = 43 kg/m</w:t>
      </w:r>
      <w:r w:rsidRPr="007F06FB">
        <w:rPr>
          <w:rFonts w:ascii="Times New Roman" w:hAnsi="Times New Roman" w:cs="Times New Roman"/>
          <w:sz w:val="24"/>
          <w:vertAlign w:val="superscript"/>
        </w:rPr>
        <w:t>2</w:t>
      </w:r>
      <w:r w:rsidRPr="007F06FB">
        <w:rPr>
          <w:rFonts w:ascii="Times New Roman" w:hAnsi="Times New Roman" w:cs="Times New Roman"/>
          <w:sz w:val="24"/>
        </w:rPr>
        <w:t xml:space="preserve">) presented with pain in the abdomen, vomiting for one day, and loose stools for two days.  The symptoms persisted despite conservative management. The </w:t>
      </w:r>
      <w:bookmarkStart w:id="4" w:name="_Hlk176638916"/>
      <w:r w:rsidRPr="007F06FB">
        <w:rPr>
          <w:rFonts w:ascii="Times New Roman" w:hAnsi="Times New Roman" w:cs="Times New Roman"/>
          <w:sz w:val="24"/>
        </w:rPr>
        <w:t xml:space="preserve">Contrast Enhanced Computed tomography (CECT) </w:t>
      </w:r>
      <w:bookmarkEnd w:id="4"/>
      <w:r w:rsidRPr="007F06FB">
        <w:rPr>
          <w:rFonts w:ascii="Times New Roman" w:hAnsi="Times New Roman" w:cs="Times New Roman"/>
          <w:sz w:val="24"/>
        </w:rPr>
        <w:t>abdomen features suggestive of enteric perforation. She underwent an exploratory laparotomy under general anesthesia (</w:t>
      </w:r>
      <w:r w:rsidR="00DC7A81">
        <w:rPr>
          <w:rFonts w:ascii="Times New Roman" w:hAnsi="Times New Roman" w:cs="Times New Roman"/>
          <w:sz w:val="24"/>
        </w:rPr>
        <w:t>Figure 1</w:t>
      </w:r>
      <w:r w:rsidRPr="007F06FB">
        <w:rPr>
          <w:rFonts w:ascii="Times New Roman" w:hAnsi="Times New Roman" w:cs="Times New Roman"/>
          <w:sz w:val="24"/>
        </w:rPr>
        <w:t xml:space="preserve">). </w:t>
      </w:r>
    </w:p>
    <w:p w14:paraId="18781B42" w14:textId="77777777" w:rsidR="00667E37" w:rsidRDefault="00667E37" w:rsidP="00667E37">
      <w:pPr>
        <w:spacing w:line="360" w:lineRule="auto"/>
        <w:jc w:val="center"/>
        <w:rPr>
          <w:rFonts w:ascii="Times New Roman" w:hAnsi="Times New Roman" w:cs="Times New Roman"/>
          <w:sz w:val="24"/>
        </w:rPr>
      </w:pPr>
      <w:r>
        <w:rPr>
          <w:noProof/>
        </w:rPr>
        <w:lastRenderedPageBreak/>
        <w:drawing>
          <wp:inline distT="0" distB="0" distL="0" distR="0" wp14:anchorId="68A5481C" wp14:editId="1FEBFF68">
            <wp:extent cx="4375150" cy="2712500"/>
            <wp:effectExtent l="0" t="0" r="6350" b="0"/>
            <wp:docPr id="550817919" name="Picture 1" descr="A close-up of a person's stom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17919" name="Picture 1" descr="A close-up of a person's stomac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7857" cy="2714178"/>
                    </a:xfrm>
                    <a:prstGeom prst="rect">
                      <a:avLst/>
                    </a:prstGeom>
                    <a:noFill/>
                    <a:ln>
                      <a:noFill/>
                    </a:ln>
                  </pic:spPr>
                </pic:pic>
              </a:graphicData>
            </a:graphic>
          </wp:inline>
        </w:drawing>
      </w:r>
    </w:p>
    <w:p w14:paraId="3BC7947E" w14:textId="133ECD41" w:rsidR="001878F8" w:rsidRPr="007F06FB" w:rsidRDefault="001878F8" w:rsidP="00667E37">
      <w:pPr>
        <w:spacing w:line="360" w:lineRule="auto"/>
        <w:rPr>
          <w:rFonts w:ascii="Times New Roman" w:hAnsi="Times New Roman" w:cs="Times New Roman"/>
          <w:sz w:val="24"/>
        </w:rPr>
      </w:pPr>
      <w:r w:rsidRPr="007F06FB">
        <w:rPr>
          <w:rFonts w:ascii="Times New Roman" w:hAnsi="Times New Roman" w:cs="Times New Roman"/>
          <w:sz w:val="24"/>
        </w:rPr>
        <w:t>Intraoperative findings were suggestive of the patient having sealed off ileal perforation, severe mesenteric panniculitis, and the inability to close the rectus sheath (Fig</w:t>
      </w:r>
      <w:r w:rsidR="00DC7A81">
        <w:rPr>
          <w:rFonts w:ascii="Times New Roman" w:hAnsi="Times New Roman" w:cs="Times New Roman"/>
          <w:sz w:val="24"/>
        </w:rPr>
        <w:t>ure 1</w:t>
      </w:r>
      <w:r w:rsidRPr="007F06FB">
        <w:rPr>
          <w:rFonts w:ascii="Times New Roman" w:hAnsi="Times New Roman" w:cs="Times New Roman"/>
          <w:sz w:val="24"/>
        </w:rPr>
        <w:t xml:space="preserve">). Temporary abdominal closure was done with a sterile </w:t>
      </w:r>
      <w:proofErr w:type="spellStart"/>
      <w:r w:rsidRPr="007F06FB">
        <w:rPr>
          <w:rFonts w:ascii="Times New Roman" w:hAnsi="Times New Roman" w:cs="Times New Roman"/>
          <w:sz w:val="24"/>
        </w:rPr>
        <w:t>urobag</w:t>
      </w:r>
      <w:proofErr w:type="spellEnd"/>
      <w:r w:rsidRPr="007F06FB">
        <w:rPr>
          <w:rFonts w:ascii="Times New Roman" w:hAnsi="Times New Roman" w:cs="Times New Roman"/>
          <w:sz w:val="24"/>
        </w:rPr>
        <w:t xml:space="preserve">. She was shifted to the surgical </w:t>
      </w:r>
      <w:bookmarkStart w:id="5" w:name="_Hlk176638925"/>
      <w:r w:rsidRPr="007F06FB">
        <w:rPr>
          <w:rFonts w:ascii="Times New Roman" w:hAnsi="Times New Roman" w:cs="Times New Roman"/>
          <w:sz w:val="24"/>
        </w:rPr>
        <w:t xml:space="preserve">intensive care unit (ICU) </w:t>
      </w:r>
      <w:bookmarkEnd w:id="5"/>
      <w:r w:rsidRPr="007F06FB">
        <w:rPr>
          <w:rFonts w:ascii="Times New Roman" w:hAnsi="Times New Roman" w:cs="Times New Roman"/>
          <w:sz w:val="24"/>
        </w:rPr>
        <w:t xml:space="preserve">and was kept on mechanical ventilation. She was managed for intraoperative and post-operative fluid losses and a restrictive strategy for fluid management was followed. Hypertonic saline 3% was used to prevent interstitial and bowel wall edema. She was </w:t>
      </w:r>
      <w:proofErr w:type="spellStart"/>
      <w:r w:rsidRPr="007F06FB">
        <w:rPr>
          <w:rFonts w:ascii="Times New Roman" w:hAnsi="Times New Roman" w:cs="Times New Roman"/>
          <w:sz w:val="24"/>
        </w:rPr>
        <w:t>analgo</w:t>
      </w:r>
      <w:proofErr w:type="spellEnd"/>
      <w:r w:rsidRPr="007F06FB">
        <w:rPr>
          <w:rFonts w:ascii="Times New Roman" w:hAnsi="Times New Roman" w:cs="Times New Roman"/>
          <w:sz w:val="24"/>
        </w:rPr>
        <w:t xml:space="preserve">-sedated with Dexmedetomidine. Comprehensive aseptic precautions were taken with 1:1 nursing and a dedicated ICU cubical. All the ICU care bundles were followed to maintain the internal milieu. Total parenteral nutrition was initiated on </w:t>
      </w:r>
      <w:r w:rsidR="007F06FB" w:rsidRPr="007F06FB">
        <w:rPr>
          <w:rFonts w:ascii="Times New Roman" w:hAnsi="Times New Roman" w:cs="Times New Roman"/>
          <w:sz w:val="24"/>
        </w:rPr>
        <w:t>postoperative</w:t>
      </w:r>
      <w:r w:rsidRPr="007F06FB">
        <w:rPr>
          <w:rFonts w:ascii="Times New Roman" w:hAnsi="Times New Roman" w:cs="Times New Roman"/>
          <w:sz w:val="24"/>
        </w:rPr>
        <w:t xml:space="preserve"> day 1 (POD-1). On the 3rd POD, she underwent relaparotomy. Then peritoneal lavage was given, and because of the inter rectus distance of 10 cm, she was placed on an </w:t>
      </w:r>
      <w:bookmarkStart w:id="6" w:name="_Hlk176638942"/>
      <w:r w:rsidRPr="007F06FB">
        <w:rPr>
          <w:rFonts w:ascii="Times New Roman" w:hAnsi="Times New Roman" w:cs="Times New Roman"/>
          <w:sz w:val="24"/>
        </w:rPr>
        <w:t>ABTHERA</w:t>
      </w:r>
      <w:bookmarkEnd w:id="6"/>
      <w:r w:rsidRPr="007F06FB">
        <w:rPr>
          <w:rFonts w:ascii="Times New Roman" w:hAnsi="Times New Roman" w:cs="Times New Roman"/>
          <w:sz w:val="24"/>
        </w:rPr>
        <w:t xml:space="preserve"> open abdomen manager vac system (Fig</w:t>
      </w:r>
      <w:r w:rsidR="00DC7A81">
        <w:rPr>
          <w:rFonts w:ascii="Times New Roman" w:hAnsi="Times New Roman" w:cs="Times New Roman"/>
          <w:sz w:val="24"/>
        </w:rPr>
        <w:t>ure 2</w:t>
      </w:r>
      <w:r w:rsidRPr="007F06FB">
        <w:rPr>
          <w:rFonts w:ascii="Times New Roman" w:hAnsi="Times New Roman" w:cs="Times New Roman"/>
          <w:sz w:val="24"/>
        </w:rPr>
        <w:t>).</w:t>
      </w:r>
      <w:r w:rsidR="00667E37">
        <w:rPr>
          <w:noProof/>
        </w:rPr>
        <w:lastRenderedPageBreak/>
        <w:drawing>
          <wp:inline distT="0" distB="0" distL="0" distR="0" wp14:anchorId="53B2C6DE" wp14:editId="5CC1CEB6">
            <wp:extent cx="5943600" cy="3347720"/>
            <wp:effectExtent l="0" t="0" r="0" b="5080"/>
            <wp:docPr id="402987748" name="Picture 2" descr="A close-up of a patient's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87748" name="Picture 2" descr="A close-up of a patient's back&#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r w:rsidRPr="007F06FB">
        <w:rPr>
          <w:rFonts w:ascii="Times New Roman" w:hAnsi="Times New Roman" w:cs="Times New Roman"/>
          <w:sz w:val="24"/>
        </w:rPr>
        <w:t xml:space="preserve"> Then, after three days, she was taken up for relaparotomy, and closure was attempted successfully. She </w:t>
      </w:r>
      <w:r w:rsidR="00293AE4" w:rsidRPr="007F06FB">
        <w:rPr>
          <w:rFonts w:ascii="Times New Roman" w:hAnsi="Times New Roman" w:cs="Times New Roman"/>
          <w:sz w:val="24"/>
        </w:rPr>
        <w:t>returned</w:t>
      </w:r>
      <w:r w:rsidRPr="007F06FB">
        <w:rPr>
          <w:rFonts w:ascii="Times New Roman" w:hAnsi="Times New Roman" w:cs="Times New Roman"/>
          <w:sz w:val="24"/>
        </w:rPr>
        <w:t xml:space="preserve"> to the surgical ICU and maintained on mechanical ventilation. After achieving subjective and objective criteria for weaning from mechanical ventilation, she was extubated to a </w:t>
      </w:r>
      <w:bookmarkStart w:id="7" w:name="_Hlk176638951"/>
      <w:r w:rsidRPr="007F06FB">
        <w:rPr>
          <w:rFonts w:ascii="Times New Roman" w:hAnsi="Times New Roman" w:cs="Times New Roman"/>
          <w:sz w:val="24"/>
        </w:rPr>
        <w:t xml:space="preserve">high-flow nasal cannula (HFNC) </w:t>
      </w:r>
      <w:bookmarkEnd w:id="7"/>
      <w:r w:rsidRPr="007F06FB">
        <w:rPr>
          <w:rFonts w:ascii="Times New Roman" w:hAnsi="Times New Roman" w:cs="Times New Roman"/>
          <w:sz w:val="24"/>
        </w:rPr>
        <w:t xml:space="preserve">on POD-9. On POD-9, she started on enteral nutrition. </w:t>
      </w:r>
    </w:p>
    <w:p w14:paraId="72987EC9" w14:textId="0693C670"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During her hospital stay, when she had an open abdomen, the restrictive fluid strategy was used, and she was placed on total parenteral nutrition, intravenous antibiotics, proton pump inhibitors</w:t>
      </w:r>
      <w:r w:rsidR="007F06FB" w:rsidRPr="007F06FB">
        <w:rPr>
          <w:rFonts w:ascii="Times New Roman" w:hAnsi="Times New Roman" w:cs="Times New Roman"/>
          <w:sz w:val="24"/>
        </w:rPr>
        <w:t>,</w:t>
      </w:r>
      <w:r w:rsidRPr="007F06FB">
        <w:rPr>
          <w:rFonts w:ascii="Times New Roman" w:hAnsi="Times New Roman" w:cs="Times New Roman"/>
          <w:sz w:val="24"/>
        </w:rPr>
        <w:t xml:space="preserve"> and other supportive measures. After her abdominal closure was done, she started on clear oral liquids after two days and then slowly escalated to a soft diet.</w:t>
      </w:r>
    </w:p>
    <w:p w14:paraId="5F44DD21"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She underwent a CT abdomen on POD-14, which showed no evidence of intra-abdominal collections and an intact rectus sheath. On the 14th POD, abdominal drains were removed. At discharge, the patient is vitally stable, mobilized, passed stools, and has a grade 1 bed sore. She was discharged with the medications as necessary. On the 6</w:t>
      </w:r>
      <w:r w:rsidRPr="007F06FB">
        <w:rPr>
          <w:rFonts w:ascii="Times New Roman" w:hAnsi="Times New Roman" w:cs="Times New Roman"/>
          <w:sz w:val="24"/>
          <w:vertAlign w:val="superscript"/>
        </w:rPr>
        <w:t>th</w:t>
      </w:r>
      <w:r w:rsidRPr="007F06FB">
        <w:rPr>
          <w:rFonts w:ascii="Times New Roman" w:hAnsi="Times New Roman" w:cs="Times New Roman"/>
          <w:sz w:val="24"/>
        </w:rPr>
        <w:t xml:space="preserve"> month follow up she was doing well. </w:t>
      </w:r>
    </w:p>
    <w:p w14:paraId="1CFCCF4F" w14:textId="09B7BB08"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Discussion</w:t>
      </w:r>
    </w:p>
    <w:p w14:paraId="68F35812" w14:textId="178D8C06" w:rsidR="00735166" w:rsidRPr="007F06FB" w:rsidRDefault="00735166" w:rsidP="007F06FB">
      <w:pPr>
        <w:spacing w:line="360" w:lineRule="auto"/>
        <w:rPr>
          <w:rFonts w:ascii="Times New Roman" w:hAnsi="Times New Roman" w:cs="Times New Roman"/>
          <w:sz w:val="24"/>
        </w:rPr>
      </w:pPr>
      <w:r w:rsidRPr="007F06FB">
        <w:rPr>
          <w:rFonts w:ascii="Times New Roman" w:hAnsi="Times New Roman" w:cs="Times New Roman"/>
          <w:sz w:val="24"/>
        </w:rPr>
        <w:t>We present a 52-year-old morbidly obese female with an acute abdomen who underwent a laparotomy, after which the abdomen couldn’t be closed and had to be managed with a staged closure of the abdominal wall. As per our knowledge and literature search, very few open abdomen cases were managed in resource-limited settings</w:t>
      </w:r>
      <w:r w:rsidR="00314E26" w:rsidRPr="007F06FB">
        <w:rPr>
          <w:rFonts w:ascii="Times New Roman" w:hAnsi="Times New Roman" w:cs="Times New Roman"/>
          <w:sz w:val="24"/>
        </w:rPr>
        <w:t>.</w:t>
      </w:r>
    </w:p>
    <w:p w14:paraId="00B69781" w14:textId="44E8844E" w:rsidR="00735166" w:rsidRPr="007F06FB" w:rsidRDefault="00735166" w:rsidP="007F06FB">
      <w:pPr>
        <w:spacing w:line="360" w:lineRule="auto"/>
        <w:rPr>
          <w:rFonts w:ascii="Times New Roman" w:hAnsi="Times New Roman" w:cs="Times New Roman"/>
          <w:sz w:val="24"/>
        </w:rPr>
      </w:pPr>
      <w:r w:rsidRPr="007F06FB">
        <w:rPr>
          <w:rFonts w:ascii="Times New Roman" w:hAnsi="Times New Roman" w:cs="Times New Roman"/>
          <w:sz w:val="24"/>
        </w:rPr>
        <w:t xml:space="preserve"> Managing open abdomen (OA) is resource-intensive, typically needing ICU care for ventilatory </w:t>
      </w:r>
      <w:r w:rsidRPr="007F06FB">
        <w:rPr>
          <w:rFonts w:ascii="Times New Roman" w:hAnsi="Times New Roman" w:cs="Times New Roman"/>
          <w:sz w:val="24"/>
        </w:rPr>
        <w:lastRenderedPageBreak/>
        <w:t>support, fluid and electrolyte balance, prevention of hypothermia, and systemic inflammatory response management. Additional challenges include managing gastrointestinal fistulas, infection, and coagulopathy, and providing appropriate antibiotic therapy, pain control, and nutrition</w:t>
      </w:r>
      <w:r w:rsidR="00293AE4">
        <w:rPr>
          <w:rFonts w:ascii="Times New Roman" w:hAnsi="Times New Roman" w:cs="Times New Roman"/>
          <w:sz w:val="24"/>
        </w:rPr>
        <w:t xml:space="preserve"> (3).</w:t>
      </w:r>
      <w:r w:rsidRPr="007F06FB">
        <w:rPr>
          <w:rFonts w:ascii="Times New Roman" w:hAnsi="Times New Roman" w:cs="Times New Roman"/>
          <w:sz w:val="24"/>
        </w:rPr>
        <w:t xml:space="preserve"> The challenges and strengths of this case report are that it was handled in a limited resource and remote setting, and the following are the clinical challenges that we face in the intensive care unit in patients with open abdomen.</w:t>
      </w:r>
    </w:p>
    <w:p w14:paraId="4D3D8403" w14:textId="77777777" w:rsidR="00C93B5C" w:rsidRPr="007F06FB" w:rsidRDefault="00C93B5C" w:rsidP="007F06FB">
      <w:pPr>
        <w:spacing w:line="360" w:lineRule="auto"/>
        <w:rPr>
          <w:rFonts w:ascii="Times New Roman" w:hAnsi="Times New Roman" w:cs="Times New Roman"/>
          <w:b/>
          <w:bCs/>
          <w:sz w:val="24"/>
        </w:rPr>
      </w:pPr>
    </w:p>
    <w:p w14:paraId="46417807" w14:textId="688EE6EA"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Mechanical ventilation</w:t>
      </w:r>
    </w:p>
    <w:p w14:paraId="1B20A9BE" w14:textId="06C0DF79" w:rsidR="00D42817" w:rsidRPr="007F06FB" w:rsidRDefault="00D42817"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 xml:space="preserve">Temporary abdominal closure does not necessitate intubation and sedation. When negative pressure closure is properly applied, patients can safely be extubated and may ambulate with minimal risk of evisceration. A study by Barker et al. reported an evisceration rate of only 0.4% in 1,717 vacuum-pack closures. The benefits of </w:t>
      </w:r>
      <w:proofErr w:type="spellStart"/>
      <w:r w:rsidRPr="007F06FB">
        <w:rPr>
          <w:rFonts w:ascii="Times New Roman" w:hAnsi="Times New Roman" w:cs="Times New Roman"/>
          <w:sz w:val="24"/>
        </w:rPr>
        <w:t>extubation</w:t>
      </w:r>
      <w:proofErr w:type="spellEnd"/>
      <w:r w:rsidRPr="007F06FB">
        <w:rPr>
          <w:rFonts w:ascii="Times New Roman" w:hAnsi="Times New Roman" w:cs="Times New Roman"/>
          <w:sz w:val="24"/>
        </w:rPr>
        <w:t xml:space="preserve"> and ambulation, including reduced ventilator-associated pneumonia risk and shorter ICU stays, outweigh the low evisceration risk. Ventilator weaning should consider hemodynamic stability, pulmonary function, and oxygenation in critically ill patients</w:t>
      </w:r>
      <w:r w:rsidR="008743B9">
        <w:rPr>
          <w:rFonts w:ascii="Times New Roman" w:hAnsi="Times New Roman" w:cs="Times New Roman"/>
          <w:sz w:val="24"/>
        </w:rPr>
        <w:t xml:space="preserve"> (6).</w:t>
      </w:r>
    </w:p>
    <w:p w14:paraId="088FED27" w14:textId="77777777"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Fluids</w:t>
      </w:r>
    </w:p>
    <w:p w14:paraId="71EE8E8B" w14:textId="29BBE0F0" w:rsidR="002814F4" w:rsidRPr="007F06FB" w:rsidRDefault="002814F4"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 xml:space="preserve">Ischemia-reperfusion injury leads to fluid accumulation in the bowel wall leading to reduced blood volume in the vessels. While crystalloid fluids restore volume, they worsen bowel swelling, raise intra-abdominal pressure (IAP), </w:t>
      </w:r>
      <w:r w:rsidR="007F06FB" w:rsidRPr="007F06FB">
        <w:rPr>
          <w:rFonts w:ascii="Times New Roman" w:hAnsi="Times New Roman" w:cs="Times New Roman"/>
          <w:sz w:val="24"/>
        </w:rPr>
        <w:t>prevent</w:t>
      </w:r>
      <w:r w:rsidRPr="007F06FB">
        <w:rPr>
          <w:rFonts w:ascii="Times New Roman" w:hAnsi="Times New Roman" w:cs="Times New Roman"/>
          <w:sz w:val="24"/>
        </w:rPr>
        <w:t xml:space="preserve"> primary closure, and </w:t>
      </w:r>
      <w:r w:rsidR="008743B9">
        <w:rPr>
          <w:rFonts w:ascii="Times New Roman" w:hAnsi="Times New Roman" w:cs="Times New Roman"/>
          <w:sz w:val="24"/>
        </w:rPr>
        <w:t>increase intestinal fistula risk</w:t>
      </w:r>
      <w:r w:rsidRPr="007F06FB">
        <w:rPr>
          <w:rFonts w:ascii="Times New Roman" w:hAnsi="Times New Roman" w:cs="Times New Roman"/>
          <w:sz w:val="24"/>
        </w:rPr>
        <w:t>. Impaired mesenteric venous return causes venous congestion, and bowel swelling disrupts lymphatic drainage, further exacerbating the condition. These combined factors heighten the risk of intestinal fistulas. Fluid management in open abdomen care should focus on balanced resuscitation to avoid fluid overload and bowel swelling, aiming for primary closure. Weight gain exceeding 10% from fluids increases the risk of failed closure</w:t>
      </w:r>
      <w:r w:rsidR="008743B9">
        <w:rPr>
          <w:rFonts w:ascii="Times New Roman" w:hAnsi="Times New Roman" w:cs="Times New Roman"/>
          <w:sz w:val="24"/>
        </w:rPr>
        <w:t xml:space="preserve"> (6).</w:t>
      </w:r>
    </w:p>
    <w:p w14:paraId="6544DB3E" w14:textId="77777777"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Infection control</w:t>
      </w:r>
    </w:p>
    <w:p w14:paraId="1D9BB8D6" w14:textId="2E3AA415" w:rsidR="001878F8" w:rsidRPr="007F06FB" w:rsidRDefault="001878F8"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 xml:space="preserve">The risk of developing an infection rises after 8 days of having an open abdomen (OA). About 25% of OA patients experience infections like wound infections, deep abdominal abscesses, or intestinal fistulas, which can hinder the primary closure of the abdomen. These patients also show a higher rate of bloodstream infections. Outcomes are poor for nearly 78% of patients who develop intra-abdominal colonization with gram-positive cocci and gram-negative bacilli. Antibiotic therapy should be guided by the specific condition and culture results, while prophylactic </w:t>
      </w:r>
      <w:r w:rsidRPr="007F06FB">
        <w:rPr>
          <w:rFonts w:ascii="Times New Roman" w:hAnsi="Times New Roman" w:cs="Times New Roman"/>
          <w:sz w:val="24"/>
        </w:rPr>
        <w:lastRenderedPageBreak/>
        <w:t xml:space="preserve">antibiotics play a limited role. Preventing catheter-associated bloodstream infections and </w:t>
      </w:r>
      <w:bookmarkStart w:id="8" w:name="_Hlk176639065"/>
      <w:r w:rsidRPr="007F06FB">
        <w:rPr>
          <w:rFonts w:ascii="Times New Roman" w:hAnsi="Times New Roman" w:cs="Times New Roman"/>
          <w:sz w:val="24"/>
        </w:rPr>
        <w:t>ventilator-associated pneumonia (VAP)</w:t>
      </w:r>
      <w:bookmarkEnd w:id="8"/>
      <w:r w:rsidRPr="007F06FB">
        <w:rPr>
          <w:rFonts w:ascii="Times New Roman" w:hAnsi="Times New Roman" w:cs="Times New Roman"/>
          <w:sz w:val="24"/>
        </w:rPr>
        <w:t xml:space="preserve"> is critical. Therefore, once patients reach physiological stability, primary fascial closure should be pursued</w:t>
      </w:r>
      <w:r w:rsidR="008743B9">
        <w:rPr>
          <w:rFonts w:ascii="Times New Roman" w:hAnsi="Times New Roman" w:cs="Times New Roman"/>
          <w:sz w:val="24"/>
        </w:rPr>
        <w:t xml:space="preserve"> (2).</w:t>
      </w:r>
    </w:p>
    <w:p w14:paraId="1FAF0821" w14:textId="77777777"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Nutrition</w:t>
      </w:r>
    </w:p>
    <w:p w14:paraId="54DBC8B1" w14:textId="0ED49C01" w:rsidR="008C03C9" w:rsidRPr="007F06FB" w:rsidRDefault="008C03C9"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Early enteral nutrition is crucial in managing open abdomen (OA), with intestinal discontinuity being the only significant contraindication. Research disproves concerns about paralytic ileus or gut edema during OA. So, early enteral feeding should be started to maintain gut integrity, reduce infection rates, lower ventilator-associated pneumonia risk, and promote early abdominal closure. Nutritional management should address significant nitrogen and electrolyte losses from abdominal fluid, with careful nitrogen balance and fluid replacement. Though no clear guidelines exist for the optimal feeding site or formula type, early full enteral feeding is key to improving outcomes and reducing complications in OA management</w:t>
      </w:r>
      <w:r w:rsidR="008743B9">
        <w:rPr>
          <w:rFonts w:ascii="Times New Roman" w:hAnsi="Times New Roman" w:cs="Times New Roman"/>
          <w:sz w:val="24"/>
        </w:rPr>
        <w:t xml:space="preserve"> (2).</w:t>
      </w:r>
    </w:p>
    <w:p w14:paraId="3E69347E"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b/>
          <w:bCs/>
          <w:sz w:val="24"/>
        </w:rPr>
        <w:t>Hypothermia</w:t>
      </w:r>
    </w:p>
    <w:p w14:paraId="7D1088E4" w14:textId="1076197D"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 xml:space="preserve">An open abdomen (OA) leads to increased insensible heat loss compared to a closed abdomen, although the precise amount isn't known. Even with warm IV fluids, humidified gases, and heating blankets, about 4.6°C of body heat is lost each hour during laparotomy. A </w:t>
      </w:r>
      <w:proofErr w:type="gramStart"/>
      <w:r w:rsidRPr="007F06FB">
        <w:rPr>
          <w:rFonts w:ascii="Times New Roman" w:hAnsi="Times New Roman" w:cs="Times New Roman"/>
          <w:sz w:val="24"/>
        </w:rPr>
        <w:t>drop in</w:t>
      </w:r>
      <w:proofErr w:type="gramEnd"/>
      <w:r w:rsidRPr="007F06FB">
        <w:rPr>
          <w:rFonts w:ascii="Times New Roman" w:hAnsi="Times New Roman" w:cs="Times New Roman"/>
          <w:sz w:val="24"/>
        </w:rPr>
        <w:t xml:space="preserve"> core temperature from 34°C to below 32°C has been associated with a 40–100% rise in mortality rates among trauma patients.</w:t>
      </w:r>
      <w:r w:rsidR="00C93B5C" w:rsidRPr="007F06FB">
        <w:rPr>
          <w:rFonts w:ascii="Times New Roman" w:hAnsi="Times New Roman" w:cs="Times New Roman"/>
          <w:sz w:val="24"/>
        </w:rPr>
        <w:t xml:space="preserve"> </w:t>
      </w:r>
      <w:r w:rsidRPr="007F06FB">
        <w:rPr>
          <w:rFonts w:ascii="Times New Roman" w:hAnsi="Times New Roman" w:cs="Times New Roman"/>
          <w:sz w:val="24"/>
        </w:rPr>
        <w:t>The detrimental effects of hypothermia include</w:t>
      </w:r>
      <w:r w:rsidR="00353CD3" w:rsidRPr="007F06FB">
        <w:rPr>
          <w:rFonts w:ascii="Times New Roman" w:hAnsi="Times New Roman" w:cs="Times New Roman"/>
          <w:sz w:val="24"/>
        </w:rPr>
        <w:t xml:space="preserve"> </w:t>
      </w:r>
      <w:r w:rsidRPr="007F06FB">
        <w:rPr>
          <w:rFonts w:ascii="Times New Roman" w:hAnsi="Times New Roman" w:cs="Times New Roman"/>
          <w:sz w:val="24"/>
        </w:rPr>
        <w:t xml:space="preserve">Cardiac dysrhythmias </w:t>
      </w:r>
      <w:r w:rsidR="00353CD3" w:rsidRPr="007F06FB">
        <w:rPr>
          <w:rFonts w:ascii="Times New Roman" w:hAnsi="Times New Roman" w:cs="Times New Roman"/>
          <w:sz w:val="24"/>
        </w:rPr>
        <w:t>hypoxia and c</w:t>
      </w:r>
      <w:r w:rsidRPr="007F06FB">
        <w:rPr>
          <w:rFonts w:ascii="Times New Roman" w:hAnsi="Times New Roman" w:cs="Times New Roman"/>
          <w:sz w:val="24"/>
        </w:rPr>
        <w:t>oagulopathy</w:t>
      </w:r>
      <w:r w:rsidR="00353CD3" w:rsidRPr="007F06FB">
        <w:rPr>
          <w:rFonts w:ascii="Times New Roman" w:hAnsi="Times New Roman" w:cs="Times New Roman"/>
          <w:sz w:val="24"/>
        </w:rPr>
        <w:t>.</w:t>
      </w:r>
      <w:r w:rsidRPr="007F06FB">
        <w:rPr>
          <w:rFonts w:ascii="Times New Roman" w:hAnsi="Times New Roman" w:cs="Times New Roman"/>
          <w:sz w:val="24"/>
        </w:rPr>
        <w:t xml:space="preserve"> The surgical intensive care community should come together to formulate guidelines for the management of open abdomen in limited resource settings</w:t>
      </w:r>
      <w:r w:rsidR="008743B9">
        <w:rPr>
          <w:rFonts w:ascii="Times New Roman" w:hAnsi="Times New Roman" w:cs="Times New Roman"/>
          <w:sz w:val="24"/>
        </w:rPr>
        <w:t xml:space="preserve"> (2).</w:t>
      </w:r>
    </w:p>
    <w:p w14:paraId="5890FBB0" w14:textId="12267AE6"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Conclusion</w:t>
      </w:r>
    </w:p>
    <w:p w14:paraId="667B7136" w14:textId="77777777" w:rsidR="00A53DC8" w:rsidRPr="007F06FB" w:rsidRDefault="00A53DC8" w:rsidP="007F06FB">
      <w:pPr>
        <w:spacing w:line="360" w:lineRule="auto"/>
        <w:rPr>
          <w:rFonts w:ascii="Times New Roman" w:hAnsi="Times New Roman" w:cs="Times New Roman"/>
          <w:sz w:val="24"/>
        </w:rPr>
      </w:pPr>
      <w:r w:rsidRPr="007F06FB">
        <w:rPr>
          <w:rFonts w:ascii="Times New Roman" w:hAnsi="Times New Roman" w:cs="Times New Roman"/>
          <w:sz w:val="24"/>
        </w:rPr>
        <w:t>Managing an open abdomen (OA) in the ICU requires a multidisciplinary approach, focusing on timely closure, infection control, fluid balance, and nutritional support. Key strategies include minimizing fluid overload to prevent abdominal compartment syndrome (ACS), using temporary abdominal closure techniques like negative-pressure therapy, and initiating early enteral nutrition. Meticulous monitoring, balanced fluid resuscitation, and infection prevention are essential. Though resource-intensive, OA management can be effectively handled in resource-limited settings by optimizing available resources and does not always require level III ICU care or positive pressure isolation for successful outcomes.</w:t>
      </w:r>
    </w:p>
    <w:p w14:paraId="25D8CB60" w14:textId="35FA82DF"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List of abbreviations</w:t>
      </w:r>
    </w:p>
    <w:p w14:paraId="08FEF892"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Damage control surgery (DCS)</w:t>
      </w:r>
    </w:p>
    <w:p w14:paraId="3892B296"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lastRenderedPageBreak/>
        <w:t>Open abdomen (OA)</w:t>
      </w:r>
    </w:p>
    <w:p w14:paraId="6ED9EB26"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Temporal abdominal closure (TAC)</w:t>
      </w:r>
    </w:p>
    <w:p w14:paraId="391EF5A9"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Abdominal compartment syndrome (ACS)</w:t>
      </w:r>
    </w:p>
    <w:p w14:paraId="73C31AC0"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Contrast Enhanced Computed tomography (CECT)</w:t>
      </w:r>
    </w:p>
    <w:p w14:paraId="1EE62719"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Intensive care unit (ICU)</w:t>
      </w:r>
    </w:p>
    <w:p w14:paraId="7E769A8F"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High-flow nasal cannula (HFNC)</w:t>
      </w:r>
    </w:p>
    <w:p w14:paraId="27144DCC"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Deep vein thrombosis (DVT)</w:t>
      </w:r>
    </w:p>
    <w:p w14:paraId="50F949AC"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Intra-abdominal pressure (IAP)</w:t>
      </w:r>
    </w:p>
    <w:p w14:paraId="068C3F07"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Ventilator-associated pneumonia (VAP)</w:t>
      </w:r>
    </w:p>
    <w:p w14:paraId="76FF2A47" w14:textId="77777777" w:rsidR="001878F8" w:rsidRPr="007F06FB" w:rsidRDefault="001878F8" w:rsidP="007F06FB">
      <w:pPr>
        <w:spacing w:line="360" w:lineRule="auto"/>
        <w:rPr>
          <w:rFonts w:ascii="Times New Roman" w:hAnsi="Times New Roman" w:cs="Times New Roman"/>
          <w:sz w:val="24"/>
        </w:rPr>
      </w:pPr>
    </w:p>
    <w:p w14:paraId="3605CD45" w14:textId="6851AEFF"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References</w:t>
      </w:r>
    </w:p>
    <w:p w14:paraId="17A0A410" w14:textId="14BCD934"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proofErr w:type="spellStart"/>
      <w:r w:rsidRPr="007F06FB">
        <w:rPr>
          <w:rFonts w:ascii="Times New Roman" w:hAnsi="Times New Roman" w:cs="Times New Roman"/>
          <w:sz w:val="24"/>
        </w:rPr>
        <w:t>Serfin</w:t>
      </w:r>
      <w:proofErr w:type="spellEnd"/>
      <w:r w:rsidRPr="007F06FB">
        <w:rPr>
          <w:rFonts w:ascii="Times New Roman" w:hAnsi="Times New Roman" w:cs="Times New Roman"/>
          <w:sz w:val="24"/>
        </w:rPr>
        <w:t xml:space="preserve"> J, Dai C, Harris JR, et al. Damage Control Laparotomy and Management of the Open Abdomen. Surg Clin North Am</w:t>
      </w:r>
      <w:r w:rsidR="007F06FB" w:rsidRPr="007F06FB">
        <w:rPr>
          <w:rFonts w:ascii="Times New Roman" w:hAnsi="Times New Roman" w:cs="Times New Roman"/>
          <w:sz w:val="24"/>
        </w:rPr>
        <w:t>.</w:t>
      </w:r>
      <w:r w:rsidRPr="007F06FB">
        <w:rPr>
          <w:rFonts w:ascii="Times New Roman" w:hAnsi="Times New Roman" w:cs="Times New Roman"/>
          <w:sz w:val="24"/>
        </w:rPr>
        <w:t xml:space="preserve"> 2024;104</w:t>
      </w:r>
      <w:r w:rsidR="007F06FB" w:rsidRPr="007F06FB">
        <w:rPr>
          <w:rFonts w:ascii="Times New Roman" w:hAnsi="Times New Roman" w:cs="Times New Roman"/>
          <w:sz w:val="24"/>
        </w:rPr>
        <w:t>(2)</w:t>
      </w:r>
      <w:r w:rsidRPr="007F06FB">
        <w:rPr>
          <w:rFonts w:ascii="Times New Roman" w:hAnsi="Times New Roman" w:cs="Times New Roman"/>
          <w:sz w:val="24"/>
        </w:rPr>
        <w:t xml:space="preserve">:355-366. </w:t>
      </w:r>
    </w:p>
    <w:p w14:paraId="08C2C50B" w14:textId="2CC0C868"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Mitra LG, Saluja V, Dhingra U. Open Abdomen in a Critically Ill Patient. Indian J Crit Care Med</w:t>
      </w:r>
      <w:r w:rsidR="007F06FB" w:rsidRPr="007F06FB">
        <w:rPr>
          <w:rFonts w:ascii="Times New Roman" w:hAnsi="Times New Roman" w:cs="Times New Roman"/>
          <w:sz w:val="24"/>
        </w:rPr>
        <w:t>.</w:t>
      </w:r>
      <w:r w:rsidRPr="007F06FB">
        <w:rPr>
          <w:rFonts w:ascii="Times New Roman" w:hAnsi="Times New Roman" w:cs="Times New Roman"/>
          <w:sz w:val="24"/>
        </w:rPr>
        <w:t xml:space="preserve"> 2020;24</w:t>
      </w:r>
      <w:r w:rsidR="007F06FB" w:rsidRPr="007F06FB">
        <w:rPr>
          <w:rFonts w:ascii="Times New Roman" w:hAnsi="Times New Roman" w:cs="Times New Roman"/>
          <w:sz w:val="24"/>
        </w:rPr>
        <w:t>(4</w:t>
      </w:r>
      <w:proofErr w:type="gramStart"/>
      <w:r w:rsidR="007F06FB" w:rsidRPr="007F06FB">
        <w:rPr>
          <w:rFonts w:ascii="Times New Roman" w:hAnsi="Times New Roman" w:cs="Times New Roman"/>
          <w:sz w:val="24"/>
        </w:rPr>
        <w:t>)</w:t>
      </w:r>
      <w:r w:rsidRPr="007F06FB">
        <w:rPr>
          <w:rFonts w:ascii="Times New Roman" w:hAnsi="Times New Roman" w:cs="Times New Roman"/>
          <w:sz w:val="24"/>
        </w:rPr>
        <w:t>:S</w:t>
      </w:r>
      <w:proofErr w:type="gramEnd"/>
      <w:r w:rsidRPr="007F06FB">
        <w:rPr>
          <w:rFonts w:ascii="Times New Roman" w:hAnsi="Times New Roman" w:cs="Times New Roman"/>
          <w:sz w:val="24"/>
        </w:rPr>
        <w:t xml:space="preserve">193-S200. </w:t>
      </w:r>
    </w:p>
    <w:p w14:paraId="330DF88F" w14:textId="7AD50CC1"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proofErr w:type="spellStart"/>
      <w:r w:rsidRPr="007F06FB">
        <w:rPr>
          <w:rFonts w:ascii="Times New Roman" w:hAnsi="Times New Roman" w:cs="Times New Roman"/>
          <w:sz w:val="24"/>
        </w:rPr>
        <w:t>Mwita</w:t>
      </w:r>
      <w:proofErr w:type="spellEnd"/>
      <w:r w:rsidRPr="007F06FB">
        <w:rPr>
          <w:rFonts w:ascii="Times New Roman" w:hAnsi="Times New Roman" w:cs="Times New Roman"/>
          <w:sz w:val="24"/>
        </w:rPr>
        <w:t xml:space="preserve"> C, </w:t>
      </w:r>
      <w:proofErr w:type="spellStart"/>
      <w:r w:rsidRPr="007F06FB">
        <w:rPr>
          <w:rFonts w:ascii="Times New Roman" w:hAnsi="Times New Roman" w:cs="Times New Roman"/>
          <w:sz w:val="24"/>
        </w:rPr>
        <w:t>Negesa</w:t>
      </w:r>
      <w:proofErr w:type="spellEnd"/>
      <w:r w:rsidRPr="007F06FB">
        <w:rPr>
          <w:rFonts w:ascii="Times New Roman" w:hAnsi="Times New Roman" w:cs="Times New Roman"/>
          <w:sz w:val="24"/>
        </w:rPr>
        <w:t xml:space="preserve"> R, </w:t>
      </w:r>
      <w:proofErr w:type="spellStart"/>
      <w:r w:rsidRPr="007F06FB">
        <w:rPr>
          <w:rFonts w:ascii="Times New Roman" w:hAnsi="Times New Roman" w:cs="Times New Roman"/>
          <w:sz w:val="24"/>
        </w:rPr>
        <w:t>Boeck</w:t>
      </w:r>
      <w:proofErr w:type="spellEnd"/>
      <w:r w:rsidRPr="007F06FB">
        <w:rPr>
          <w:rFonts w:ascii="Times New Roman" w:hAnsi="Times New Roman" w:cs="Times New Roman"/>
          <w:sz w:val="24"/>
        </w:rPr>
        <w:t xml:space="preserve"> M, et al. Open abdomen management and outcomes: two case reports from western Kenya and a review of literature from Africa. Pan </w:t>
      </w:r>
      <w:proofErr w:type="spellStart"/>
      <w:r w:rsidRPr="007F06FB">
        <w:rPr>
          <w:rFonts w:ascii="Times New Roman" w:hAnsi="Times New Roman" w:cs="Times New Roman"/>
          <w:sz w:val="24"/>
        </w:rPr>
        <w:t>Afr</w:t>
      </w:r>
      <w:proofErr w:type="spellEnd"/>
      <w:r w:rsidRPr="007F06FB">
        <w:rPr>
          <w:rFonts w:ascii="Times New Roman" w:hAnsi="Times New Roman" w:cs="Times New Roman"/>
          <w:sz w:val="24"/>
        </w:rPr>
        <w:t xml:space="preserve"> Med J</w:t>
      </w:r>
      <w:r w:rsidR="007F06FB" w:rsidRPr="007F06FB">
        <w:rPr>
          <w:rFonts w:ascii="Times New Roman" w:hAnsi="Times New Roman" w:cs="Times New Roman"/>
          <w:sz w:val="24"/>
        </w:rPr>
        <w:t>.</w:t>
      </w:r>
      <w:r w:rsidRPr="007F06FB">
        <w:rPr>
          <w:rFonts w:ascii="Times New Roman" w:hAnsi="Times New Roman" w:cs="Times New Roman"/>
          <w:sz w:val="24"/>
        </w:rPr>
        <w:t xml:space="preserve"> </w:t>
      </w:r>
      <w:proofErr w:type="gramStart"/>
      <w:r w:rsidRPr="007F06FB">
        <w:rPr>
          <w:rFonts w:ascii="Times New Roman" w:hAnsi="Times New Roman" w:cs="Times New Roman"/>
          <w:sz w:val="24"/>
        </w:rPr>
        <w:t>2019;32:33</w:t>
      </w:r>
      <w:proofErr w:type="gramEnd"/>
      <w:r w:rsidRPr="007F06FB">
        <w:rPr>
          <w:rFonts w:ascii="Times New Roman" w:hAnsi="Times New Roman" w:cs="Times New Roman"/>
          <w:sz w:val="24"/>
        </w:rPr>
        <w:t xml:space="preserve">. </w:t>
      </w:r>
    </w:p>
    <w:p w14:paraId="7C20A2C8" w14:textId="3B88693F" w:rsidR="007F06FB" w:rsidRPr="007F06FB" w:rsidRDefault="001878F8" w:rsidP="007F06FB">
      <w:pPr>
        <w:pStyle w:val="ListParagraph"/>
        <w:widowControl/>
        <w:numPr>
          <w:ilvl w:val="1"/>
          <w:numId w:val="4"/>
        </w:numPr>
        <w:spacing w:after="160" w:line="360" w:lineRule="auto"/>
        <w:rPr>
          <w:rFonts w:ascii="Times New Roman" w:hAnsi="Times New Roman" w:cs="Times New Roman"/>
          <w:sz w:val="24"/>
        </w:rPr>
      </w:pPr>
      <w:proofErr w:type="spellStart"/>
      <w:r w:rsidRPr="007F06FB">
        <w:rPr>
          <w:rFonts w:ascii="Times New Roman" w:hAnsi="Times New Roman" w:cs="Times New Roman"/>
          <w:sz w:val="24"/>
        </w:rPr>
        <w:t>Coccolini</w:t>
      </w:r>
      <w:proofErr w:type="spellEnd"/>
      <w:r w:rsidRPr="007F06FB">
        <w:rPr>
          <w:rFonts w:ascii="Times New Roman" w:hAnsi="Times New Roman" w:cs="Times New Roman"/>
          <w:sz w:val="24"/>
        </w:rPr>
        <w:t xml:space="preserve">, F., Montori, G., </w:t>
      </w:r>
      <w:proofErr w:type="spellStart"/>
      <w:r w:rsidRPr="007F06FB">
        <w:rPr>
          <w:rFonts w:ascii="Times New Roman" w:hAnsi="Times New Roman" w:cs="Times New Roman"/>
          <w:sz w:val="24"/>
        </w:rPr>
        <w:t>Ceresoli</w:t>
      </w:r>
      <w:proofErr w:type="spellEnd"/>
      <w:r w:rsidRPr="007F06FB">
        <w:rPr>
          <w:rFonts w:ascii="Times New Roman" w:hAnsi="Times New Roman" w:cs="Times New Roman"/>
          <w:sz w:val="24"/>
        </w:rPr>
        <w:t>, M</w:t>
      </w:r>
      <w:r w:rsidR="00765B59">
        <w:rPr>
          <w:rFonts w:ascii="Times New Roman" w:hAnsi="Times New Roman" w:cs="Times New Roman"/>
          <w:sz w:val="24"/>
        </w:rPr>
        <w:t>,</w:t>
      </w:r>
      <w:r w:rsidRPr="007F06FB">
        <w:rPr>
          <w:rFonts w:ascii="Times New Roman" w:hAnsi="Times New Roman" w:cs="Times New Roman"/>
          <w:sz w:val="24"/>
        </w:rPr>
        <w:t> et al. The role of open abdomen in non-trauma patient: WSES Consensus Paper. World J Emerg Surg</w:t>
      </w:r>
      <w:r w:rsidR="007F06FB" w:rsidRPr="007F06FB">
        <w:rPr>
          <w:rFonts w:ascii="Times New Roman" w:hAnsi="Times New Roman" w:cs="Times New Roman"/>
          <w:sz w:val="24"/>
        </w:rPr>
        <w:t>.</w:t>
      </w:r>
      <w:proofErr w:type="gramStart"/>
      <w:r w:rsidRPr="007F06FB">
        <w:rPr>
          <w:rFonts w:ascii="Times New Roman" w:hAnsi="Times New Roman" w:cs="Times New Roman"/>
          <w:sz w:val="24"/>
        </w:rPr>
        <w:t>2017;12:39</w:t>
      </w:r>
      <w:proofErr w:type="gramEnd"/>
      <w:r w:rsidRPr="007F06FB">
        <w:rPr>
          <w:rFonts w:ascii="Times New Roman" w:hAnsi="Times New Roman" w:cs="Times New Roman"/>
          <w:sz w:val="24"/>
        </w:rPr>
        <w:t>.</w:t>
      </w:r>
    </w:p>
    <w:p w14:paraId="7AD9BE52" w14:textId="1191979F"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Hussein, M. R. A., &amp; Abdelwahed, S. R. Mesenteric panniculitis: an update. </w:t>
      </w:r>
      <w:r w:rsidR="007F06FB" w:rsidRPr="007F06FB">
        <w:rPr>
          <w:rFonts w:ascii="Times New Roman" w:hAnsi="Times New Roman" w:cs="Times New Roman"/>
          <w:sz w:val="24"/>
        </w:rPr>
        <w:t>Expert Rev Gastroenterol Hepatol.</w:t>
      </w:r>
      <w:r w:rsidRPr="007F06FB">
        <w:rPr>
          <w:rFonts w:ascii="Times New Roman" w:hAnsi="Times New Roman" w:cs="Times New Roman"/>
          <w:sz w:val="24"/>
        </w:rPr>
        <w:t xml:space="preserve"> 2014;9</w:t>
      </w:r>
      <w:r w:rsidR="007F06FB" w:rsidRPr="007F06FB">
        <w:rPr>
          <w:rFonts w:ascii="Times New Roman" w:hAnsi="Times New Roman" w:cs="Times New Roman"/>
          <w:sz w:val="24"/>
        </w:rPr>
        <w:t>(1)</w:t>
      </w:r>
      <w:r w:rsidRPr="007F06FB">
        <w:rPr>
          <w:rFonts w:ascii="Times New Roman" w:hAnsi="Times New Roman" w:cs="Times New Roman"/>
          <w:sz w:val="24"/>
        </w:rPr>
        <w:t xml:space="preserve">: 67–78. </w:t>
      </w:r>
    </w:p>
    <w:p w14:paraId="0E673E16" w14:textId="67E361BE"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Griggs C, Butler K. Damage Control and the Open Abdomen: Challenges for the Nonsurgical Intensivist. J Intensive Care Med 2016;31</w:t>
      </w:r>
      <w:r w:rsidR="007F06FB" w:rsidRPr="007F06FB">
        <w:rPr>
          <w:rFonts w:ascii="Times New Roman" w:hAnsi="Times New Roman" w:cs="Times New Roman"/>
          <w:sz w:val="24"/>
        </w:rPr>
        <w:t>(9)</w:t>
      </w:r>
      <w:r w:rsidRPr="007F06FB">
        <w:rPr>
          <w:rFonts w:ascii="Times New Roman" w:hAnsi="Times New Roman" w:cs="Times New Roman"/>
          <w:sz w:val="24"/>
        </w:rPr>
        <w:t xml:space="preserve">:567-76. </w:t>
      </w:r>
    </w:p>
    <w:p w14:paraId="29C593DB" w14:textId="77777777" w:rsidR="001878F8" w:rsidRPr="007F06FB" w:rsidRDefault="001878F8" w:rsidP="007F06FB">
      <w:pPr>
        <w:spacing w:line="360" w:lineRule="auto"/>
        <w:rPr>
          <w:rFonts w:ascii="Times New Roman" w:hAnsi="Times New Roman" w:cs="Times New Roman"/>
          <w:sz w:val="24"/>
        </w:rPr>
      </w:pPr>
    </w:p>
    <w:p w14:paraId="176BE321" w14:textId="77777777" w:rsidR="007F06FB" w:rsidRPr="007F06FB" w:rsidRDefault="007F06FB" w:rsidP="007F06FB">
      <w:pPr>
        <w:spacing w:line="360" w:lineRule="auto"/>
        <w:rPr>
          <w:rFonts w:ascii="Times New Roman" w:hAnsi="Times New Roman" w:cs="Times New Roman"/>
          <w:sz w:val="24"/>
        </w:rPr>
      </w:pPr>
    </w:p>
    <w:p w14:paraId="1BC60570" w14:textId="71302B90" w:rsidR="001878F8" w:rsidRPr="007F06FB" w:rsidRDefault="007F06FB" w:rsidP="007F06FB">
      <w:pPr>
        <w:spacing w:line="360" w:lineRule="auto"/>
        <w:rPr>
          <w:rFonts w:ascii="Times New Roman" w:hAnsi="Times New Roman" w:cs="Times New Roman"/>
          <w:sz w:val="24"/>
        </w:rPr>
      </w:pPr>
      <w:r w:rsidRPr="007F06FB">
        <w:rPr>
          <w:rFonts w:ascii="Times New Roman" w:hAnsi="Times New Roman" w:cs="Times New Roman"/>
          <w:sz w:val="24"/>
        </w:rPr>
        <w:t>.</w:t>
      </w:r>
    </w:p>
    <w:p w14:paraId="4EE3D2C0" w14:textId="77777777" w:rsidR="00442CC9" w:rsidRPr="007F06FB" w:rsidRDefault="00442CC9" w:rsidP="007F06FB">
      <w:pPr>
        <w:spacing w:line="360" w:lineRule="auto"/>
        <w:rPr>
          <w:rFonts w:ascii="Times New Roman" w:hAnsi="Times New Roman" w:cs="Times New Roman"/>
          <w:sz w:val="24"/>
        </w:rPr>
      </w:pPr>
    </w:p>
    <w:sectPr w:rsidR="00442CC9" w:rsidRPr="007F06FB" w:rsidSect="0031643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2C2DA" w14:textId="77777777" w:rsidR="00705A12" w:rsidRDefault="00705A12" w:rsidP="00316432">
      <w:r>
        <w:separator/>
      </w:r>
    </w:p>
  </w:endnote>
  <w:endnote w:type="continuationSeparator" w:id="0">
    <w:p w14:paraId="778AF85B" w14:textId="77777777" w:rsidR="00705A12" w:rsidRDefault="00705A12" w:rsidP="0031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BF9B" w14:textId="77777777" w:rsidR="00316432" w:rsidRDefault="00316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92EA" w14:textId="77777777" w:rsidR="00316432" w:rsidRDefault="00316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FF8" w14:textId="77777777" w:rsidR="00316432" w:rsidRDefault="0031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97D4" w14:textId="77777777" w:rsidR="00705A12" w:rsidRDefault="00705A12" w:rsidP="00316432">
      <w:r>
        <w:separator/>
      </w:r>
    </w:p>
  </w:footnote>
  <w:footnote w:type="continuationSeparator" w:id="0">
    <w:p w14:paraId="5D376243" w14:textId="77777777" w:rsidR="00705A12" w:rsidRDefault="00705A12" w:rsidP="0031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9644" w14:textId="7DD49408" w:rsidR="00316432" w:rsidRDefault="00316432">
    <w:pPr>
      <w:pStyle w:val="Header"/>
    </w:pPr>
    <w:r>
      <w:rPr>
        <w:noProof/>
      </w:rPr>
      <w:pict w14:anchorId="5D360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B601" w14:textId="2ECF51F1" w:rsidR="00316432" w:rsidRDefault="00316432">
    <w:pPr>
      <w:pStyle w:val="Header"/>
    </w:pPr>
    <w:r>
      <w:rPr>
        <w:noProof/>
      </w:rPr>
      <w:pict w14:anchorId="31694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BF4F" w14:textId="690BDB8F" w:rsidR="00316432" w:rsidRDefault="00316432">
    <w:pPr>
      <w:pStyle w:val="Header"/>
    </w:pPr>
    <w:r>
      <w:rPr>
        <w:noProof/>
      </w:rPr>
      <w:pict w14:anchorId="20B8B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0379"/>
    <w:multiLevelType w:val="multilevel"/>
    <w:tmpl w:val="7BD8A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EastAsia"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6710B"/>
    <w:multiLevelType w:val="hybridMultilevel"/>
    <w:tmpl w:val="F92A5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147051"/>
    <w:multiLevelType w:val="multilevel"/>
    <w:tmpl w:val="278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302AD"/>
    <w:multiLevelType w:val="multilevel"/>
    <w:tmpl w:val="C93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57DB2"/>
    <w:multiLevelType w:val="hybridMultilevel"/>
    <w:tmpl w:val="AECC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F39DD"/>
    <w:multiLevelType w:val="multilevel"/>
    <w:tmpl w:val="A6242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C9"/>
    <w:rsid w:val="00007C93"/>
    <w:rsid w:val="0001507A"/>
    <w:rsid w:val="00025E0D"/>
    <w:rsid w:val="00094B7D"/>
    <w:rsid w:val="000D0FAA"/>
    <w:rsid w:val="000E025B"/>
    <w:rsid w:val="00166C29"/>
    <w:rsid w:val="001878F8"/>
    <w:rsid w:val="001B152F"/>
    <w:rsid w:val="001D42E0"/>
    <w:rsid w:val="001E16E8"/>
    <w:rsid w:val="00270449"/>
    <w:rsid w:val="00270A52"/>
    <w:rsid w:val="002814F4"/>
    <w:rsid w:val="00285C3B"/>
    <w:rsid w:val="00293AE4"/>
    <w:rsid w:val="002B3690"/>
    <w:rsid w:val="00314E26"/>
    <w:rsid w:val="00316432"/>
    <w:rsid w:val="00331F55"/>
    <w:rsid w:val="003334A7"/>
    <w:rsid w:val="00353CD3"/>
    <w:rsid w:val="00381442"/>
    <w:rsid w:val="003B7777"/>
    <w:rsid w:val="003E1448"/>
    <w:rsid w:val="00401148"/>
    <w:rsid w:val="00431321"/>
    <w:rsid w:val="00442CC9"/>
    <w:rsid w:val="004C0745"/>
    <w:rsid w:val="004C4ECA"/>
    <w:rsid w:val="005B1B37"/>
    <w:rsid w:val="005C7F25"/>
    <w:rsid w:val="005D398D"/>
    <w:rsid w:val="005F4DAC"/>
    <w:rsid w:val="00663B01"/>
    <w:rsid w:val="00667E37"/>
    <w:rsid w:val="006C03CF"/>
    <w:rsid w:val="006E166D"/>
    <w:rsid w:val="00704758"/>
    <w:rsid w:val="00705A12"/>
    <w:rsid w:val="007300EB"/>
    <w:rsid w:val="00735166"/>
    <w:rsid w:val="00757F81"/>
    <w:rsid w:val="00765B59"/>
    <w:rsid w:val="007D0F9D"/>
    <w:rsid w:val="007F06FB"/>
    <w:rsid w:val="00821204"/>
    <w:rsid w:val="00850A3C"/>
    <w:rsid w:val="00873654"/>
    <w:rsid w:val="008743B9"/>
    <w:rsid w:val="008A0ADC"/>
    <w:rsid w:val="008C03C9"/>
    <w:rsid w:val="009A2135"/>
    <w:rsid w:val="009A3160"/>
    <w:rsid w:val="009E29A0"/>
    <w:rsid w:val="00A010A1"/>
    <w:rsid w:val="00A04F15"/>
    <w:rsid w:val="00A16219"/>
    <w:rsid w:val="00A47C8A"/>
    <w:rsid w:val="00A53DC8"/>
    <w:rsid w:val="00B205B5"/>
    <w:rsid w:val="00B37959"/>
    <w:rsid w:val="00B91CE4"/>
    <w:rsid w:val="00C61472"/>
    <w:rsid w:val="00C93B5C"/>
    <w:rsid w:val="00CB4D28"/>
    <w:rsid w:val="00D21F9B"/>
    <w:rsid w:val="00D42817"/>
    <w:rsid w:val="00D758E0"/>
    <w:rsid w:val="00DC7A81"/>
    <w:rsid w:val="00DF3A31"/>
    <w:rsid w:val="00E049DC"/>
    <w:rsid w:val="00E327B8"/>
    <w:rsid w:val="00E571D0"/>
    <w:rsid w:val="00E940E3"/>
    <w:rsid w:val="00EF5347"/>
    <w:rsid w:val="00F27520"/>
    <w:rsid w:val="00F43487"/>
    <w:rsid w:val="00F6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0062D3"/>
  <w15:chartTrackingRefBased/>
  <w15:docId w15:val="{FE648C05-6FDA-423B-B81A-1B311F7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8F8"/>
    <w:pPr>
      <w:widowControl w:val="0"/>
      <w:spacing w:after="0" w:line="240" w:lineRule="auto"/>
      <w:jc w:val="both"/>
    </w:pPr>
    <w:rPr>
      <w:rFonts w:eastAsiaTheme="minorEastAsia"/>
      <w:sz w:val="21"/>
      <w:lang w:eastAsia="zh-CN"/>
      <w14:ligatures w14:val="none"/>
    </w:rPr>
  </w:style>
  <w:style w:type="paragraph" w:styleId="Heading1">
    <w:name w:val="heading 1"/>
    <w:basedOn w:val="Normal"/>
    <w:next w:val="Normal"/>
    <w:link w:val="Heading1Char"/>
    <w:uiPriority w:val="9"/>
    <w:qFormat/>
    <w:rsid w:val="00442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C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C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C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C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CC9"/>
    <w:rPr>
      <w:rFonts w:eastAsiaTheme="majorEastAsia" w:cstheme="majorBidi"/>
      <w:color w:val="272727" w:themeColor="text1" w:themeTint="D8"/>
    </w:rPr>
  </w:style>
  <w:style w:type="paragraph" w:styleId="Title">
    <w:name w:val="Title"/>
    <w:basedOn w:val="Normal"/>
    <w:next w:val="Normal"/>
    <w:link w:val="TitleChar"/>
    <w:uiPriority w:val="10"/>
    <w:qFormat/>
    <w:rsid w:val="00442C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CC9"/>
    <w:pPr>
      <w:spacing w:before="160"/>
      <w:jc w:val="center"/>
    </w:pPr>
    <w:rPr>
      <w:i/>
      <w:iCs/>
      <w:color w:val="404040" w:themeColor="text1" w:themeTint="BF"/>
    </w:rPr>
  </w:style>
  <w:style w:type="character" w:customStyle="1" w:styleId="QuoteChar">
    <w:name w:val="Quote Char"/>
    <w:basedOn w:val="DefaultParagraphFont"/>
    <w:link w:val="Quote"/>
    <w:uiPriority w:val="29"/>
    <w:rsid w:val="00442CC9"/>
    <w:rPr>
      <w:i/>
      <w:iCs/>
      <w:color w:val="404040" w:themeColor="text1" w:themeTint="BF"/>
    </w:rPr>
  </w:style>
  <w:style w:type="paragraph" w:styleId="ListParagraph">
    <w:name w:val="List Paragraph"/>
    <w:basedOn w:val="Normal"/>
    <w:link w:val="ListParagraphChar"/>
    <w:uiPriority w:val="34"/>
    <w:qFormat/>
    <w:rsid w:val="00442CC9"/>
    <w:pPr>
      <w:ind w:left="720"/>
      <w:contextualSpacing/>
    </w:pPr>
  </w:style>
  <w:style w:type="character" w:styleId="IntenseEmphasis">
    <w:name w:val="Intense Emphasis"/>
    <w:basedOn w:val="DefaultParagraphFont"/>
    <w:uiPriority w:val="21"/>
    <w:qFormat/>
    <w:rsid w:val="00442CC9"/>
    <w:rPr>
      <w:i/>
      <w:iCs/>
      <w:color w:val="0F4761" w:themeColor="accent1" w:themeShade="BF"/>
    </w:rPr>
  </w:style>
  <w:style w:type="paragraph" w:styleId="IntenseQuote">
    <w:name w:val="Intense Quote"/>
    <w:basedOn w:val="Normal"/>
    <w:next w:val="Normal"/>
    <w:link w:val="IntenseQuoteChar"/>
    <w:uiPriority w:val="30"/>
    <w:qFormat/>
    <w:rsid w:val="00442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CC9"/>
    <w:rPr>
      <w:i/>
      <w:iCs/>
      <w:color w:val="0F4761" w:themeColor="accent1" w:themeShade="BF"/>
    </w:rPr>
  </w:style>
  <w:style w:type="character" w:styleId="IntenseReference">
    <w:name w:val="Intense Reference"/>
    <w:basedOn w:val="DefaultParagraphFont"/>
    <w:uiPriority w:val="32"/>
    <w:qFormat/>
    <w:rsid w:val="00442CC9"/>
    <w:rPr>
      <w:b/>
      <w:bCs/>
      <w:smallCaps/>
      <w:color w:val="0F4761" w:themeColor="accent1" w:themeShade="BF"/>
      <w:spacing w:val="5"/>
    </w:rPr>
  </w:style>
  <w:style w:type="character" w:customStyle="1" w:styleId="ListParagraphChar">
    <w:name w:val="List Paragraph Char"/>
    <w:basedOn w:val="DefaultParagraphFont"/>
    <w:link w:val="ListParagraph"/>
    <w:uiPriority w:val="34"/>
    <w:qFormat/>
    <w:rsid w:val="001878F8"/>
  </w:style>
  <w:style w:type="character" w:styleId="LineNumber">
    <w:name w:val="line number"/>
    <w:basedOn w:val="DefaultParagraphFont"/>
    <w:uiPriority w:val="99"/>
    <w:semiHidden/>
    <w:unhideWhenUsed/>
    <w:rsid w:val="00CB4D28"/>
  </w:style>
  <w:style w:type="character" w:styleId="Hyperlink">
    <w:name w:val="Hyperlink"/>
    <w:basedOn w:val="DefaultParagraphFont"/>
    <w:uiPriority w:val="99"/>
    <w:unhideWhenUsed/>
    <w:rsid w:val="00663B01"/>
    <w:rPr>
      <w:color w:val="467886" w:themeColor="hyperlink"/>
      <w:u w:val="single"/>
    </w:rPr>
  </w:style>
  <w:style w:type="character" w:styleId="UnresolvedMention">
    <w:name w:val="Unresolved Mention"/>
    <w:basedOn w:val="DefaultParagraphFont"/>
    <w:uiPriority w:val="99"/>
    <w:semiHidden/>
    <w:unhideWhenUsed/>
    <w:rsid w:val="00663B01"/>
    <w:rPr>
      <w:color w:val="605E5C"/>
      <w:shd w:val="clear" w:color="auto" w:fill="E1DFDD"/>
    </w:rPr>
  </w:style>
  <w:style w:type="paragraph" w:styleId="Header">
    <w:name w:val="header"/>
    <w:basedOn w:val="Normal"/>
    <w:link w:val="HeaderChar"/>
    <w:uiPriority w:val="99"/>
    <w:unhideWhenUsed/>
    <w:rsid w:val="00316432"/>
    <w:pPr>
      <w:tabs>
        <w:tab w:val="center" w:pos="4680"/>
        <w:tab w:val="right" w:pos="9360"/>
      </w:tabs>
    </w:pPr>
  </w:style>
  <w:style w:type="character" w:customStyle="1" w:styleId="HeaderChar">
    <w:name w:val="Header Char"/>
    <w:basedOn w:val="DefaultParagraphFont"/>
    <w:link w:val="Header"/>
    <w:uiPriority w:val="99"/>
    <w:rsid w:val="00316432"/>
    <w:rPr>
      <w:rFonts w:eastAsiaTheme="minorEastAsia"/>
      <w:sz w:val="21"/>
      <w:lang w:eastAsia="zh-CN"/>
      <w14:ligatures w14:val="none"/>
    </w:rPr>
  </w:style>
  <w:style w:type="paragraph" w:styleId="Footer">
    <w:name w:val="footer"/>
    <w:basedOn w:val="Normal"/>
    <w:link w:val="FooterChar"/>
    <w:uiPriority w:val="99"/>
    <w:unhideWhenUsed/>
    <w:rsid w:val="00316432"/>
    <w:pPr>
      <w:tabs>
        <w:tab w:val="center" w:pos="4680"/>
        <w:tab w:val="right" w:pos="9360"/>
      </w:tabs>
    </w:pPr>
  </w:style>
  <w:style w:type="character" w:customStyle="1" w:styleId="FooterChar">
    <w:name w:val="Footer Char"/>
    <w:basedOn w:val="DefaultParagraphFont"/>
    <w:link w:val="Footer"/>
    <w:uiPriority w:val="99"/>
    <w:rsid w:val="00316432"/>
    <w:rPr>
      <w:rFonts w:eastAsiaTheme="minorEastAsia"/>
      <w:sz w:val="21"/>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4309">
      <w:bodyDiv w:val="1"/>
      <w:marLeft w:val="0"/>
      <w:marRight w:val="0"/>
      <w:marTop w:val="0"/>
      <w:marBottom w:val="0"/>
      <w:divBdr>
        <w:top w:val="none" w:sz="0" w:space="0" w:color="auto"/>
        <w:left w:val="none" w:sz="0" w:space="0" w:color="auto"/>
        <w:bottom w:val="none" w:sz="0" w:space="0" w:color="auto"/>
        <w:right w:val="none" w:sz="0" w:space="0" w:color="auto"/>
      </w:divBdr>
      <w:divsChild>
        <w:div w:id="250814620">
          <w:marLeft w:val="0"/>
          <w:marRight w:val="0"/>
          <w:marTop w:val="0"/>
          <w:marBottom w:val="0"/>
          <w:divBdr>
            <w:top w:val="none" w:sz="0" w:space="0" w:color="auto"/>
            <w:left w:val="none" w:sz="0" w:space="0" w:color="auto"/>
            <w:bottom w:val="none" w:sz="0" w:space="0" w:color="auto"/>
            <w:right w:val="none" w:sz="0" w:space="0" w:color="auto"/>
          </w:divBdr>
          <w:divsChild>
            <w:div w:id="16389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500">
      <w:bodyDiv w:val="1"/>
      <w:marLeft w:val="0"/>
      <w:marRight w:val="0"/>
      <w:marTop w:val="0"/>
      <w:marBottom w:val="0"/>
      <w:divBdr>
        <w:top w:val="none" w:sz="0" w:space="0" w:color="auto"/>
        <w:left w:val="none" w:sz="0" w:space="0" w:color="auto"/>
        <w:bottom w:val="none" w:sz="0" w:space="0" w:color="auto"/>
        <w:right w:val="none" w:sz="0" w:space="0" w:color="auto"/>
      </w:divBdr>
      <w:divsChild>
        <w:div w:id="1431125691">
          <w:marLeft w:val="0"/>
          <w:marRight w:val="0"/>
          <w:marTop w:val="0"/>
          <w:marBottom w:val="0"/>
          <w:divBdr>
            <w:top w:val="none" w:sz="0" w:space="0" w:color="auto"/>
            <w:left w:val="none" w:sz="0" w:space="0" w:color="auto"/>
            <w:bottom w:val="none" w:sz="0" w:space="0" w:color="auto"/>
            <w:right w:val="none" w:sz="0" w:space="0" w:color="auto"/>
          </w:divBdr>
          <w:divsChild>
            <w:div w:id="1131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0984">
      <w:bodyDiv w:val="1"/>
      <w:marLeft w:val="0"/>
      <w:marRight w:val="0"/>
      <w:marTop w:val="0"/>
      <w:marBottom w:val="0"/>
      <w:divBdr>
        <w:top w:val="none" w:sz="0" w:space="0" w:color="auto"/>
        <w:left w:val="none" w:sz="0" w:space="0" w:color="auto"/>
        <w:bottom w:val="none" w:sz="0" w:space="0" w:color="auto"/>
        <w:right w:val="none" w:sz="0" w:space="0" w:color="auto"/>
      </w:divBdr>
    </w:div>
    <w:div w:id="383069850">
      <w:bodyDiv w:val="1"/>
      <w:marLeft w:val="0"/>
      <w:marRight w:val="0"/>
      <w:marTop w:val="0"/>
      <w:marBottom w:val="0"/>
      <w:divBdr>
        <w:top w:val="none" w:sz="0" w:space="0" w:color="auto"/>
        <w:left w:val="none" w:sz="0" w:space="0" w:color="auto"/>
        <w:bottom w:val="none" w:sz="0" w:space="0" w:color="auto"/>
        <w:right w:val="none" w:sz="0" w:space="0" w:color="auto"/>
      </w:divBdr>
      <w:divsChild>
        <w:div w:id="866984402">
          <w:marLeft w:val="0"/>
          <w:marRight w:val="0"/>
          <w:marTop w:val="0"/>
          <w:marBottom w:val="0"/>
          <w:divBdr>
            <w:top w:val="none" w:sz="0" w:space="0" w:color="auto"/>
            <w:left w:val="none" w:sz="0" w:space="0" w:color="auto"/>
            <w:bottom w:val="none" w:sz="0" w:space="0" w:color="auto"/>
            <w:right w:val="none" w:sz="0" w:space="0" w:color="auto"/>
          </w:divBdr>
          <w:divsChild>
            <w:div w:id="14397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3758">
      <w:bodyDiv w:val="1"/>
      <w:marLeft w:val="0"/>
      <w:marRight w:val="0"/>
      <w:marTop w:val="0"/>
      <w:marBottom w:val="0"/>
      <w:divBdr>
        <w:top w:val="none" w:sz="0" w:space="0" w:color="auto"/>
        <w:left w:val="none" w:sz="0" w:space="0" w:color="auto"/>
        <w:bottom w:val="none" w:sz="0" w:space="0" w:color="auto"/>
        <w:right w:val="none" w:sz="0" w:space="0" w:color="auto"/>
      </w:divBdr>
    </w:div>
    <w:div w:id="1111508313">
      <w:bodyDiv w:val="1"/>
      <w:marLeft w:val="0"/>
      <w:marRight w:val="0"/>
      <w:marTop w:val="0"/>
      <w:marBottom w:val="0"/>
      <w:divBdr>
        <w:top w:val="none" w:sz="0" w:space="0" w:color="auto"/>
        <w:left w:val="none" w:sz="0" w:space="0" w:color="auto"/>
        <w:bottom w:val="none" w:sz="0" w:space="0" w:color="auto"/>
        <w:right w:val="none" w:sz="0" w:space="0" w:color="auto"/>
      </w:divBdr>
    </w:div>
    <w:div w:id="1524710858">
      <w:bodyDiv w:val="1"/>
      <w:marLeft w:val="0"/>
      <w:marRight w:val="0"/>
      <w:marTop w:val="0"/>
      <w:marBottom w:val="0"/>
      <w:divBdr>
        <w:top w:val="none" w:sz="0" w:space="0" w:color="auto"/>
        <w:left w:val="none" w:sz="0" w:space="0" w:color="auto"/>
        <w:bottom w:val="none" w:sz="0" w:space="0" w:color="auto"/>
        <w:right w:val="none" w:sz="0" w:space="0" w:color="auto"/>
      </w:divBdr>
      <w:divsChild>
        <w:div w:id="1033767058">
          <w:marLeft w:val="0"/>
          <w:marRight w:val="0"/>
          <w:marTop w:val="0"/>
          <w:marBottom w:val="0"/>
          <w:divBdr>
            <w:top w:val="none" w:sz="0" w:space="0" w:color="auto"/>
            <w:left w:val="none" w:sz="0" w:space="0" w:color="auto"/>
            <w:bottom w:val="none" w:sz="0" w:space="0" w:color="auto"/>
            <w:right w:val="none" w:sz="0" w:space="0" w:color="auto"/>
          </w:divBdr>
          <w:divsChild>
            <w:div w:id="20648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Rayana Supriya</dc:creator>
  <cp:keywords/>
  <dc:description/>
  <cp:lastModifiedBy>SDI 1084</cp:lastModifiedBy>
  <cp:revision>10</cp:revision>
  <dcterms:created xsi:type="dcterms:W3CDTF">2025-03-15T14:58:00Z</dcterms:created>
  <dcterms:modified xsi:type="dcterms:W3CDTF">2025-03-17T12:36:00Z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80bb8a648d254286d1f2c13c742ed061d5f8b14bb635b315a6c2d2f7cce29e09</vt:lpwstr>
  </property>
</Properties>
</file>