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AEBFE" w14:textId="20875421" w:rsidR="006947A3" w:rsidRPr="009E26F7" w:rsidRDefault="00F14196" w:rsidP="009E26F7">
      <w:pPr>
        <w:jc w:val="center"/>
        <w:rPr>
          <w:rFonts w:ascii="Times New Roman" w:hAnsi="Times New Roman" w:cs="Times New Roman"/>
          <w:b/>
          <w:bCs/>
          <w:sz w:val="24"/>
          <w:szCs w:val="24"/>
        </w:rPr>
      </w:pPr>
      <w:r w:rsidRPr="009E26F7">
        <w:rPr>
          <w:rFonts w:ascii="Times New Roman" w:hAnsi="Times New Roman" w:cs="Times New Roman"/>
          <w:b/>
          <w:bCs/>
          <w:sz w:val="24"/>
          <w:szCs w:val="24"/>
        </w:rPr>
        <w:t>Perspectives of School Health Education Program (SHEP) Coordinators on School Absenteeism Among Adolescent Schoolgirls in the Tamale Metropolis: A Qualitative Study</w:t>
      </w:r>
    </w:p>
    <w:p w14:paraId="55704DBD" w14:textId="77777777" w:rsidR="009D1504" w:rsidRPr="009E26F7" w:rsidRDefault="009D1504" w:rsidP="009E26F7">
      <w:pPr>
        <w:jc w:val="center"/>
        <w:rPr>
          <w:rFonts w:ascii="Times New Roman" w:hAnsi="Times New Roman" w:cs="Times New Roman"/>
          <w:b/>
          <w:bCs/>
          <w:sz w:val="18"/>
          <w:szCs w:val="18"/>
        </w:rPr>
      </w:pPr>
    </w:p>
    <w:p w14:paraId="534D2D2B" w14:textId="77777777" w:rsidR="009E26F7" w:rsidRPr="009E26F7" w:rsidRDefault="009E26F7" w:rsidP="009E26F7">
      <w:pPr>
        <w:jc w:val="both"/>
        <w:rPr>
          <w:rFonts w:ascii="Times New Roman" w:hAnsi="Times New Roman" w:cs="Times New Roman"/>
          <w:b/>
          <w:bCs/>
          <w:sz w:val="20"/>
          <w:szCs w:val="20"/>
        </w:rPr>
      </w:pPr>
    </w:p>
    <w:p w14:paraId="0387BF86" w14:textId="2D7E3AD0" w:rsidR="00A40D55" w:rsidRPr="00A40D55" w:rsidRDefault="00A40D55" w:rsidP="009E26F7">
      <w:pPr>
        <w:jc w:val="both"/>
        <w:rPr>
          <w:rFonts w:ascii="Times New Roman" w:hAnsi="Times New Roman" w:cs="Times New Roman"/>
          <w:b/>
          <w:bCs/>
          <w:sz w:val="20"/>
          <w:szCs w:val="20"/>
        </w:rPr>
      </w:pPr>
      <w:r w:rsidRPr="00A40D55">
        <w:rPr>
          <w:rFonts w:ascii="Times New Roman" w:hAnsi="Times New Roman" w:cs="Times New Roman"/>
          <w:b/>
          <w:bCs/>
          <w:sz w:val="20"/>
          <w:szCs w:val="20"/>
        </w:rPr>
        <w:t>Abstract</w:t>
      </w:r>
    </w:p>
    <w:p w14:paraId="09CB2E62" w14:textId="4DDCF53E"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Introduction:</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School absenteeism, particularly among adolescent schoolgirls, is a significant barrier to educational progress, especially in sub-Saharan Africa. In Ghana, the Tamale Metropolis is facing challenges related to absenteeism, where girls are disproportionately affected due to socio-economic factors, inadequate infrastructure, and socio-cultural norms. The </w:t>
      </w:r>
      <w:r w:rsidR="004C3349" w:rsidRPr="009E26F7">
        <w:rPr>
          <w:rFonts w:ascii="Times New Roman" w:hAnsi="Times New Roman" w:cs="Times New Roman"/>
          <w:sz w:val="20"/>
          <w:szCs w:val="20"/>
        </w:rPr>
        <w:t>school health education program (SHEP) coordinators responsible for health-related programs in schools are crucial in addressing absenteeism,</w:t>
      </w:r>
      <w:r w:rsidRPr="00A40D55">
        <w:rPr>
          <w:rFonts w:ascii="Times New Roman" w:hAnsi="Times New Roman" w:cs="Times New Roman"/>
          <w:sz w:val="20"/>
          <w:szCs w:val="20"/>
        </w:rPr>
        <w:t xml:space="preserve"> but their perspectives remain underexplored.</w:t>
      </w:r>
    </w:p>
    <w:p w14:paraId="52BF09A4" w14:textId="7CF33AEF"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Aim:</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This study seeks to explore the perspectives of SHEP coordinators on school absenteeism among adolescent schoolgirls in the Tamale Metropolis.</w:t>
      </w:r>
    </w:p>
    <w:p w14:paraId="05E1C095" w14:textId="522B7ABB"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Methods:</w:t>
      </w:r>
      <w:r w:rsidR="00CF0D6D"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This qualitative study employed a purposive sampling approach, selecting 15 SHEP coordinators from both rural and urban schools in the Tamale Metropolis. Semi-structured interviews were conducted to gather in-depth </w:t>
      </w:r>
      <w:r w:rsidR="004C3349" w:rsidRPr="009E26F7">
        <w:rPr>
          <w:rFonts w:ascii="Times New Roman" w:hAnsi="Times New Roman" w:cs="Times New Roman"/>
          <w:sz w:val="20"/>
          <w:szCs w:val="20"/>
        </w:rPr>
        <w:t>insight</w:t>
      </w:r>
      <w:r w:rsidRPr="00A40D55">
        <w:rPr>
          <w:rFonts w:ascii="Times New Roman" w:hAnsi="Times New Roman" w:cs="Times New Roman"/>
          <w:sz w:val="20"/>
          <w:szCs w:val="20"/>
        </w:rPr>
        <w:t xml:space="preserve"> into the coordinators’ perspectives on absenteeism. Data </w:t>
      </w:r>
      <w:r w:rsidR="004C3349" w:rsidRPr="009E26F7">
        <w:rPr>
          <w:rFonts w:ascii="Times New Roman" w:hAnsi="Times New Roman" w:cs="Times New Roman"/>
          <w:sz w:val="20"/>
          <w:szCs w:val="20"/>
        </w:rPr>
        <w:t>was</w:t>
      </w:r>
      <w:r w:rsidRPr="00A40D55">
        <w:rPr>
          <w:rFonts w:ascii="Times New Roman" w:hAnsi="Times New Roman" w:cs="Times New Roman"/>
          <w:sz w:val="20"/>
          <w:szCs w:val="20"/>
        </w:rPr>
        <w:t xml:space="preserve"> analyzed using thematic analysis to identify key themes and patterns.</w:t>
      </w:r>
    </w:p>
    <w:p w14:paraId="40A5CC1A" w14:textId="27C9AD11"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Results:</w:t>
      </w:r>
      <w:r w:rsidR="004C3349" w:rsidRPr="009E26F7">
        <w:rPr>
          <w:rFonts w:ascii="Times New Roman" w:hAnsi="Times New Roman" w:cs="Times New Roman"/>
          <w:sz w:val="20"/>
          <w:szCs w:val="20"/>
        </w:rPr>
        <w:t xml:space="preserve"> </w:t>
      </w:r>
      <w:r w:rsidRPr="00A40D55">
        <w:rPr>
          <w:rFonts w:ascii="Times New Roman" w:hAnsi="Times New Roman" w:cs="Times New Roman"/>
          <w:sz w:val="20"/>
          <w:szCs w:val="20"/>
        </w:rPr>
        <w:t xml:space="preserve">The results revealed several factors contributing to absenteeism, including poverty, inadequate sanitation facilities, menstrual health challenges, and socio-cultural practices such as early marriages. SHEP coordinators highlighted the lack of menstrual health management facilities in schools as a </w:t>
      </w:r>
      <w:r w:rsidR="004C3349" w:rsidRPr="009E26F7">
        <w:rPr>
          <w:rFonts w:ascii="Times New Roman" w:hAnsi="Times New Roman" w:cs="Times New Roman"/>
          <w:sz w:val="20"/>
          <w:szCs w:val="20"/>
        </w:rPr>
        <w:t>significant</w:t>
      </w:r>
      <w:r w:rsidRPr="00A40D55">
        <w:rPr>
          <w:rFonts w:ascii="Times New Roman" w:hAnsi="Times New Roman" w:cs="Times New Roman"/>
          <w:sz w:val="20"/>
          <w:szCs w:val="20"/>
        </w:rPr>
        <w:t xml:space="preserve"> barrier to girls’ school attendance. Additionally, the study identified strategies such as </w:t>
      </w:r>
      <w:r w:rsidR="004C3349" w:rsidRPr="009E26F7">
        <w:rPr>
          <w:rFonts w:ascii="Times New Roman" w:hAnsi="Times New Roman" w:cs="Times New Roman"/>
          <w:sz w:val="20"/>
          <w:szCs w:val="20"/>
        </w:rPr>
        <w:t>providing</w:t>
      </w:r>
      <w:r w:rsidRPr="00A40D55">
        <w:rPr>
          <w:rFonts w:ascii="Times New Roman" w:hAnsi="Times New Roman" w:cs="Times New Roman"/>
          <w:sz w:val="20"/>
          <w:szCs w:val="20"/>
        </w:rPr>
        <w:t xml:space="preserve"> menstrual health facilities, improved school infrastructure, and community involvement as effective measures to reduce absenteeism. However, challenges such as inadequate resources and the need for </w:t>
      </w:r>
      <w:r w:rsidR="004C3349" w:rsidRPr="009E26F7">
        <w:rPr>
          <w:rFonts w:ascii="Times New Roman" w:hAnsi="Times New Roman" w:cs="Times New Roman"/>
          <w:sz w:val="20"/>
          <w:szCs w:val="20"/>
        </w:rPr>
        <w:t>more substantial</w:t>
      </w:r>
      <w:r w:rsidRPr="00A40D55">
        <w:rPr>
          <w:rFonts w:ascii="Times New Roman" w:hAnsi="Times New Roman" w:cs="Times New Roman"/>
          <w:sz w:val="20"/>
          <w:szCs w:val="20"/>
        </w:rPr>
        <w:t xml:space="preserve"> community support were also noted.</w:t>
      </w:r>
    </w:p>
    <w:p w14:paraId="3393CF39" w14:textId="72399B26"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Conclusion:</w:t>
      </w:r>
      <w:r w:rsidR="004C3349" w:rsidRPr="009E26F7">
        <w:rPr>
          <w:rFonts w:ascii="Times New Roman" w:hAnsi="Times New Roman" w:cs="Times New Roman"/>
          <w:sz w:val="20"/>
          <w:szCs w:val="20"/>
        </w:rPr>
        <w:t xml:space="preserve"> T</w:t>
      </w:r>
      <w:r w:rsidRPr="00A40D55">
        <w:rPr>
          <w:rFonts w:ascii="Times New Roman" w:hAnsi="Times New Roman" w:cs="Times New Roman"/>
          <w:sz w:val="20"/>
          <w:szCs w:val="20"/>
        </w:rPr>
        <w:t>his study underscores the need for targeted interventions to address the root causes of school absenteeism among adolescent schoolgirls in Tamale. By integrating the perspectives of SHEP coordinators, the study offers valuable insights into potential solutions to enhance girls’ education and reduce absenteeism. The findings emphasize the importance of comprehensive school health programs and community engagement in supporting the academic success of adolescent girls in Tamale.</w:t>
      </w:r>
    </w:p>
    <w:p w14:paraId="48818603" w14:textId="77777777" w:rsidR="00A40D55" w:rsidRPr="00A40D55" w:rsidRDefault="00A40D55" w:rsidP="009E26F7">
      <w:pPr>
        <w:jc w:val="both"/>
        <w:rPr>
          <w:rFonts w:ascii="Times New Roman" w:hAnsi="Times New Roman" w:cs="Times New Roman"/>
          <w:sz w:val="20"/>
          <w:szCs w:val="20"/>
        </w:rPr>
      </w:pPr>
      <w:r w:rsidRPr="00A40D55">
        <w:rPr>
          <w:rFonts w:ascii="Times New Roman" w:hAnsi="Times New Roman" w:cs="Times New Roman"/>
          <w:sz w:val="20"/>
          <w:szCs w:val="20"/>
        </w:rPr>
        <w:t>Keywords: School absenteeism, adolescent schoolgirls, SHEP coordinators, Tamale Metropolis, qualitative study, menstrual health, education, Ghana.</w:t>
      </w:r>
    </w:p>
    <w:p w14:paraId="625E0BC8" w14:textId="77777777" w:rsidR="00F14196" w:rsidRPr="009E26F7" w:rsidRDefault="00F14196" w:rsidP="009E26F7">
      <w:pPr>
        <w:jc w:val="both"/>
        <w:rPr>
          <w:rFonts w:ascii="Times New Roman" w:hAnsi="Times New Roman" w:cs="Times New Roman"/>
          <w:b/>
          <w:bCs/>
          <w:sz w:val="20"/>
          <w:szCs w:val="20"/>
        </w:rPr>
      </w:pPr>
    </w:p>
    <w:p w14:paraId="2C1BD892" w14:textId="77777777" w:rsidR="004C3349" w:rsidRPr="009E26F7" w:rsidRDefault="004C3349" w:rsidP="009E26F7">
      <w:pPr>
        <w:jc w:val="both"/>
        <w:rPr>
          <w:rFonts w:ascii="Times New Roman" w:hAnsi="Times New Roman" w:cs="Times New Roman"/>
          <w:b/>
          <w:bCs/>
          <w:sz w:val="20"/>
          <w:szCs w:val="20"/>
        </w:rPr>
      </w:pPr>
    </w:p>
    <w:p w14:paraId="74610E91" w14:textId="77777777" w:rsidR="004C3349" w:rsidRPr="009E26F7" w:rsidRDefault="004C3349" w:rsidP="009E26F7">
      <w:pPr>
        <w:jc w:val="both"/>
        <w:rPr>
          <w:rFonts w:ascii="Times New Roman" w:hAnsi="Times New Roman" w:cs="Times New Roman"/>
          <w:b/>
          <w:bCs/>
          <w:sz w:val="20"/>
          <w:szCs w:val="20"/>
        </w:rPr>
      </w:pPr>
    </w:p>
    <w:p w14:paraId="1557377E" w14:textId="77777777" w:rsidR="004C3349" w:rsidRPr="009E26F7" w:rsidRDefault="004C3349" w:rsidP="009E26F7">
      <w:pPr>
        <w:jc w:val="both"/>
        <w:rPr>
          <w:rFonts w:ascii="Times New Roman" w:hAnsi="Times New Roman" w:cs="Times New Roman"/>
          <w:b/>
          <w:bCs/>
          <w:sz w:val="20"/>
          <w:szCs w:val="20"/>
        </w:rPr>
      </w:pPr>
    </w:p>
    <w:p w14:paraId="5449D2D8" w14:textId="77777777" w:rsidR="004C3349" w:rsidRPr="009E26F7" w:rsidRDefault="004C3349" w:rsidP="009E26F7">
      <w:pPr>
        <w:jc w:val="both"/>
        <w:rPr>
          <w:rFonts w:ascii="Times New Roman" w:hAnsi="Times New Roman" w:cs="Times New Roman"/>
          <w:b/>
          <w:bCs/>
          <w:sz w:val="20"/>
          <w:szCs w:val="20"/>
        </w:rPr>
      </w:pPr>
    </w:p>
    <w:p w14:paraId="0C7CC662" w14:textId="77777777" w:rsidR="004C3349" w:rsidRPr="009E26F7" w:rsidRDefault="004C3349" w:rsidP="009E26F7">
      <w:pPr>
        <w:jc w:val="both"/>
        <w:rPr>
          <w:rFonts w:ascii="Times New Roman" w:hAnsi="Times New Roman" w:cs="Times New Roman"/>
          <w:b/>
          <w:bCs/>
          <w:sz w:val="20"/>
          <w:szCs w:val="20"/>
        </w:rPr>
      </w:pPr>
    </w:p>
    <w:p w14:paraId="2CAEC8DC" w14:textId="77777777" w:rsidR="004C3349" w:rsidRPr="009E26F7" w:rsidRDefault="004C3349" w:rsidP="009E26F7">
      <w:pPr>
        <w:jc w:val="both"/>
        <w:rPr>
          <w:rFonts w:ascii="Times New Roman" w:hAnsi="Times New Roman" w:cs="Times New Roman"/>
          <w:b/>
          <w:bCs/>
          <w:sz w:val="20"/>
          <w:szCs w:val="20"/>
        </w:rPr>
      </w:pPr>
    </w:p>
    <w:p w14:paraId="1BB8820B" w14:textId="77777777" w:rsidR="004C3349" w:rsidRPr="009E26F7" w:rsidRDefault="004C3349" w:rsidP="009E26F7">
      <w:pPr>
        <w:jc w:val="both"/>
        <w:rPr>
          <w:rFonts w:ascii="Times New Roman" w:hAnsi="Times New Roman" w:cs="Times New Roman"/>
          <w:b/>
          <w:bCs/>
          <w:sz w:val="20"/>
          <w:szCs w:val="20"/>
        </w:rPr>
      </w:pPr>
    </w:p>
    <w:p w14:paraId="0E3D4E46" w14:textId="77777777" w:rsidR="004C3349" w:rsidRDefault="004C3349" w:rsidP="009E26F7">
      <w:pPr>
        <w:jc w:val="both"/>
        <w:rPr>
          <w:rFonts w:ascii="Times New Roman" w:hAnsi="Times New Roman" w:cs="Times New Roman"/>
          <w:b/>
          <w:bCs/>
          <w:sz w:val="20"/>
          <w:szCs w:val="20"/>
        </w:rPr>
      </w:pPr>
    </w:p>
    <w:p w14:paraId="45307C3A" w14:textId="77777777" w:rsidR="009E26F7" w:rsidRDefault="009E26F7" w:rsidP="009E26F7">
      <w:pPr>
        <w:jc w:val="both"/>
        <w:rPr>
          <w:rFonts w:ascii="Times New Roman" w:hAnsi="Times New Roman" w:cs="Times New Roman"/>
          <w:b/>
          <w:bCs/>
          <w:sz w:val="20"/>
          <w:szCs w:val="20"/>
        </w:rPr>
      </w:pPr>
    </w:p>
    <w:p w14:paraId="0B6A7876" w14:textId="7FD7340A" w:rsidR="006947A3" w:rsidRPr="009E26F7" w:rsidRDefault="006947A3"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lastRenderedPageBreak/>
        <w:t xml:space="preserve">Introduction </w:t>
      </w:r>
    </w:p>
    <w:p w14:paraId="52C01A1A" w14:textId="350D793C"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School absenteeism is a growing global concern that significantly impacts educational outcomes, particularly for adolescent girls</w:t>
      </w:r>
      <w:r w:rsidR="000F1205" w:rsidRPr="009E26F7">
        <w:rPr>
          <w:rFonts w:ascii="Times New Roman" w:hAnsi="Times New Roman" w:cs="Times New Roman"/>
          <w:sz w:val="20"/>
          <w:szCs w:val="20"/>
        </w:rPr>
        <w:t xml:space="preserve"> </w:t>
      </w:r>
      <w:r w:rsidR="00870DF8"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{"citationID":"q7gsoMTz","properties":{"formattedCitation":"(1)","plainCitation":"(1)","noteIndex":0},"citationItems":[{"id":4122,"uris":["http://zotero.org/users/15244130/items/EX8M9BK8"],"itemData":{"id":4122,"type":"article-journal","abstract":"Purpose:\nAttaining education among girls is still a challenge in sub-Saharan Africa. Even those who enroll in school need additional financial and social support to promote attendance, performance, and behavior. We investigated whether (1) adolescent girls receiving an economic empowerment intervention comprising Youth Development Accounts (YDA) or a combination intervention comprising (YDA + Multiple Family Group [YDA + MFG]), participants of the Suubi4Her study, will each display better grade repetition, attendance, and behavior in school compared to girls in the control group and (2) adolescent girls in the YDA + MFG group will have better outcomes than girls receiving the YDA-only intervention.\n\nMethods:\nWe used longitudinal data from 1,260 Ugandan adolescent girls from the Suubi4Her cluster randomized controlled trial. To account for repeated measures at the individual level over time and clustering at the school level, three-level mixed-effects models were fitted. For binary outcomes, we used multilevel logistic regression, while for continuous outcomes, we applied multilevel linear regression.\n\nResults:\nOverall, our findings highlight the positive impact of the Suubi4Her intervention on reducing general and sickness-related absenteeism among school-attending adolescent girls who received the YDA or YDA + MFG intervention but observed no significant group differences on their grade repetition and behavior in school.\n\nDiscussion:\nImproving school attendance and reducing illness-related absences can translate to numerous beneficial outcomes for adolescent girls in the long-term and, hence, these interventions should be considered to improve educational outcomes among other adolescent girl populations in similar settings across sub-Saharan Africa.","container-title":"The Journal of adolescent health : official publication of the Society for Adolescent Medicine","DOI":"10.1016/j.jadohealth.2023.08.043","ISSN":"1054-139X","issue":"2","journalAbbreviation":"J Adolesc Health","note":"PMID: 37815769\nPMCID: PMC11585388","page":"340-349","source":"PubMed Central","title":"Impact of Economic and Family Intervention on Adolescent Girls’ Education Performance, School Absenteeism, and Behavior in School: The Suubi4Her Study","title-short":"Impact of Economic and Family Intervention on Adolescent Girls’ Education Performance, School Absenteeism, and Behavior in School","volume":"74","author":[{"family":"Brathwaite","given":"Rachel"},{"family":"Namuwonge","given":"Flavia"},{"family":"Magorokosho","given":"Natasja"},{"family":"Tutlam","given":"Nhial"},{"family":"Neilands","given":"Torsten B."},{"family":"Namirembe","given":"Rashida"},{"family":"Ssentumbwe","given":"Vicent"},{"family":"Ssewamala","given":"Fred M."}],"issued":{"date-parts":[["2024",2]]}}}],"schema":"https://github.com/citation-style-language/schema/raw/master/csl-citation.json"} </w:instrText>
      </w:r>
      <w:r w:rsidR="00870DF8"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w:t>
      </w:r>
      <w:r w:rsidR="00870DF8" w:rsidRPr="009E26F7">
        <w:rPr>
          <w:rFonts w:ascii="Times New Roman" w:hAnsi="Times New Roman" w:cs="Times New Roman"/>
          <w:sz w:val="20"/>
          <w:szCs w:val="20"/>
        </w:rPr>
        <w:fldChar w:fldCharType="end"/>
      </w:r>
      <w:r w:rsidRPr="006020B2">
        <w:rPr>
          <w:rFonts w:ascii="Times New Roman" w:hAnsi="Times New Roman" w:cs="Times New Roman"/>
          <w:sz w:val="20"/>
          <w:szCs w:val="20"/>
        </w:rPr>
        <w:t>. Globally, absenteeism is linked to a wide array of factors, including socio-economic barriers, health-related issues, and socio-cultural norms</w:t>
      </w:r>
      <w:r w:rsidR="00870DF8" w:rsidRPr="009E26F7">
        <w:rPr>
          <w:rFonts w:ascii="Times New Roman" w:hAnsi="Times New Roman" w:cs="Times New Roman"/>
          <w:sz w:val="20"/>
          <w:szCs w:val="20"/>
        </w:rPr>
        <w:t xml:space="preserve"> </w:t>
      </w:r>
      <w:r w:rsidR="00870DF8"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{"citationID":"hmOWFrC9","properties":{"formattedCitation":"(2)","plainCitation":"(2)","noteIndex":0},"citationItems":[{"id":4125,"uris":["http://zotero.org/users/15244130/items/5SFMN9BP"],"itemData":{"id":4125,"type":"article-journal","abstract":"School absenteeism is detrimental to life course outcomes and is known to be socioeconomically stratified. However, the link between socioeconomic status (SES) and school absence is complex given the multidimensional nature of both family SES (e.g., income, education, occupational status) and absenteeism (e.g., truancy, sickness, suspension). Despite the vast literature on socioeconomic inequalities in school attendance, no systematic review on SES and school absenteeism exists. This study systematically reviewed and provides a narrative synthesis of journal articles (n = 55) published between 1998 to 2019 on the association between SES dimensions and forms of absenteeism. The majority of studies from high-income contexts found an association between SES and absenteeism in the expected direction, albeit on average with small effect sizes. Studies largely confirmed these findings among populations at risk of school absence and those from low- and middle-income countries. There was greater evidence for an association between absenteeism and SES measured at the family than the school level. Studies using SES measures of financial resources (e.g., free or reduced-price lunch) provided more evidence for this association than studies measuring sociocultural resources (e.g., parental education). We found limited evidence that socioeconomic gaps in absenteeism vary by the reasons for absence. Research on the mediating pathways between SES and absenteeism is sparse. A key implication is that attempts to address inequalities in educational outcomes must include tackling SES gaps in school attendance. Context and implicationsRationale for this studyOur narrative review synthesised the literature on socioeconomic status (SES) and school absenteeism. Why the new findings matterInequalities in school absenteeism may partly account for socioeconomic disparities in children’s academic achievement. We found that lower SES is associated with higher levels of absenteeism in most of the studies we reviewed, including among disadvantaged groups.Implications for policy-makers and practitionersGiven robust evidence that school absences are detrimental to children’s academic achievement, policy-makers and practitioners need to place an explicit focus on addressing socioeconomic disparities in school attendance in order to close SES achievement gaps. This will be particularly important in tackling the consequences of Covid-19 related school closures around the world. An intersectional approach that addresses multiple disadvantages should be adopted to tackle inequalities in school attendance. Researchers should address several gaps, such as directly comparing SES effects across different reasons for absenteeism and examining the mechanisms by which SES leads to absenteeism.","container-title":"Review of Education","DOI":"10.1002/rev3.3291","ISSN":"2049-6613","issue":"3","language":"en","license":"© 2021 The Authors. Review of Education published by John Wiley &amp; Sons Ltd on behalf of British Educational Research Association.","note":"_eprint: https://onlinelibrary.wiley.com/doi/pdf/10.1002/rev3.3291","page":"e3291","source":"Wiley Online Library","title":"Socioeconomic status and school absenteeism: A systematic review and narrative synthesis","title-short":"Socioeconomic status and school absenteeism","volume":"9","author":[{"family":"Sosu","given":"Edward M."},{"family":"Dare","given":"Shadrach"},{"family":"Goodfellow","given":"Claire"},{"family":"Klein","given":"Markus"}],"issued":{"date-parts":[["2021"]]}}}],"schema":"https://github.com/citation-style-language/schema/raw/master/csl-citation.json"} </w:instrText>
      </w:r>
      <w:r w:rsidR="00870DF8"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w:t>
      </w:r>
      <w:r w:rsidR="00870DF8" w:rsidRPr="009E26F7">
        <w:rPr>
          <w:rFonts w:ascii="Times New Roman" w:hAnsi="Times New Roman" w:cs="Times New Roman"/>
          <w:sz w:val="20"/>
          <w:szCs w:val="20"/>
        </w:rPr>
        <w:fldChar w:fldCharType="end"/>
      </w:r>
      <w:r w:rsidRPr="006020B2">
        <w:rPr>
          <w:rFonts w:ascii="Times New Roman" w:hAnsi="Times New Roman" w:cs="Times New Roman"/>
          <w:sz w:val="20"/>
          <w:szCs w:val="20"/>
        </w:rPr>
        <w:t>. UNESCO reports that approximately 20% of children globally miss significant portions of school each year, with developing countries, particularly in sub-Saharan Africa, facing the highest rates of absenteeism</w:t>
      </w:r>
      <w:r w:rsidR="00AE1D89"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{"citationID":"soPsK47E","properties":{"formattedCitation":"(3)","plainCitation":"(3)","noteIndex":0},"citationItems":[{"id":611,"uris":["http://zotero.org/users/15244130/items/JAXWFI3I"],"itemData":{"id":611,"type":"article-journal","note":"Citation Key: UNESCO2014","title":"Good policy and practice in health education: Puberty Education &amp; Menstrual Hygiene Management","author":[{"literal":"UNESCO"}],"issued":{"date-parts":[["2014"]]}}}],"schema":"https://github.com/citation-style-language/schema/raw/master/csl-citation.json"} </w:instrText>
      </w:r>
      <w:r w:rsidR="00AE1D89"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w:t>
      </w:r>
      <w:r w:rsidR="00AE1D89" w:rsidRPr="009E26F7">
        <w:rPr>
          <w:rFonts w:ascii="Times New Roman" w:hAnsi="Times New Roman" w:cs="Times New Roman"/>
          <w:sz w:val="20"/>
          <w:szCs w:val="20"/>
        </w:rPr>
        <w:fldChar w:fldCharType="end"/>
      </w:r>
      <w:r w:rsidRPr="006020B2">
        <w:rPr>
          <w:rFonts w:ascii="Times New Roman" w:hAnsi="Times New Roman" w:cs="Times New Roman"/>
          <w:sz w:val="20"/>
          <w:szCs w:val="20"/>
        </w:rPr>
        <w:t>. Adolescent girls, in particular, face additional barriers that exacerbate absenteeism, such as gender-based violence, early marriages, and menstrual health challenges, all of which make it more difficult for them to attend school regularly</w:t>
      </w:r>
      <w:r w:rsidR="00AE1D89"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{"citationID":"fi1VxKJ2","properties":{"formattedCitation":"(4)","plainCitation":"(4)","noteIndex":0},"citationItems":[{"id":4128,"uris":["http://zotero.org/users/15244130/items/57SHDSHX"],"itemData":{"id":4128,"type":"article-journal","abstract":"The provision of toilets and menstrual supplies has emerged as a promising programmatic strategy to support adolescent girls’ school attendance and performance in less developed countries. We use the first round of the Malawi Schooling and Adolescent Survey (MSAS) to examine the individual- and school-level factors associated with menstruation-related school absenteeism. The MSAS is a school-based longitudinal survey of adolescent students enrolled in coed public primary schools in the southern districts of Machinga and Balaka who were aged 14–16 in 2007. Although one-third of female students report missing at least one day of school at their last menstrual period, our data suggest that menstruation only accounts for a small proportion of all female absenteeism and does not create a gender gap in absenteeism. We find no evidence for school-level variance in menstruation-related absenteeism, suggesting that absenteeism is not sensitive to school environments. Rather, co-residence with a grandmother and spending time on school work at home reduce the odds of absence during the last menstrual period.","container-title":"Comparative education review","DOI":"10.1086/669121","ISSN":"0010-4086","issue":"2","journalAbbreviation":"Comp Educ Rev","note":"PMID: 25580018\nPMCID: PMC4286891","page":"260-284","source":"PubMed Central","title":"Menstruation and School Absenteeism: Evidence from Rural Malawi","title-short":"Menstruation and School Absenteeism","volume":"57","author":[{"family":"Grant","given":"Monica J."},{"family":"Lloyd","given":"Cynthia B."},{"family":"Mensch","given":"Barbara S."}],"issued":{"date-parts":[["2013",5,1]]}}}],"schema":"https://github.com/citation-style-language/schema/raw/master/csl-citation.json"} </w:instrText>
      </w:r>
      <w:r w:rsidR="00AE1D89"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(4)</w:t>
      </w:r>
      <w:r w:rsidR="00AE1D89"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2EB63D80" w14:textId="539BE06C"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In sub-Saharan Africa, the problem of absenteeism is more pronounced due to high poverty levels, inadequate educational infrastructure, and gender inequality</w:t>
      </w:r>
      <w:r w:rsidR="000F1205" w:rsidRPr="009E26F7">
        <w:rPr>
          <w:rFonts w:ascii="Times New Roman" w:hAnsi="Times New Roman" w:cs="Times New Roman"/>
          <w:sz w:val="20"/>
          <w:szCs w:val="20"/>
        </w:rPr>
        <w:t xml:space="preserve"> </w:t>
      </w:r>
      <w:r w:rsidR="009017BC"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ogZnx6iP","properties":{"formattedCitation":"(5\\uc0\\u8211{}7)","plainCitation":"(5–7)","noteIndex":0},"citationItems":[{"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Amin"}],"issued":{"date-parts":[["2022",8,8]]}}},{"id":603,"uris":["http://zotero.org/users/15244130/items/QISUW2TL"],"itemData":{"id":603,"type":"article-journal","container-title":"BMC women's health","ISSN":"1472-6874","issue":"1","note":"publisher: Springer\nCitation Key: Miiro2018","page":"4","title":"Menstrual health and school absenteeism among adolescent girls in Uganda (MENISCUS): a feasibility study","volume":"18","author":[{"family":"Miiro","given":"George"},{"family":"Rutakumwa","given":"Rwamahe"},{"family":"Nakiyingi-Miiro","given":"Jessica"},{"family":"Nakuya","given":"Kevin"},{"family":"Musoke","given":"Saidat"},{"family":"Namakula","given":"Juliet"},{"family":"Francis","given":"Suzanna"},{"family":"Torondel","given":"Belen"},{"family":"Gibson","given":"Lorna J"},{"family":"Ross","given":"David A"}],"issued":{"date-parts":[["2018"]]}}},{"id":619,"uris":["http://zotero.org/users/15244130/items/3CDTXA9R"],"itemData":{"id":619,"type":"article-journal","container-title":"Journal of family &amp; community medicine","issue":"3","note":"publisher: Wolters Kluwer--Medknow Publications\nCitation Key: Vashisht2018","page":"163","title":"School absenteeism during menstruation amongst adolescent girls in Delhi, India","volume":"25","author":[{"family":"Vashisht","given":"Aditi"},{"family":"Pathak","given":"Rambha"},{"family":"Agarwalla","given":"Rashmi"},{"family":"Patavegar","given":"Bilkish N"},{"family":"Panda","given":"Meely"}],"issued":{"date-parts":[["2018"]]}}}],"schema":"https://github.com/citation-style-language/schema/raw/master/csl-citation.json"} </w:instrText>
      </w:r>
      <w:r w:rsidR="009017BC"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(5–7)</w:t>
      </w:r>
      <w:r w:rsidR="009017BC" w:rsidRPr="009E26F7">
        <w:rPr>
          <w:rFonts w:ascii="Times New Roman" w:hAnsi="Times New Roman" w:cs="Times New Roman"/>
          <w:sz w:val="20"/>
          <w:szCs w:val="20"/>
        </w:rPr>
        <w:fldChar w:fldCharType="end"/>
      </w:r>
      <w:r w:rsidRPr="006020B2">
        <w:rPr>
          <w:rFonts w:ascii="Times New Roman" w:hAnsi="Times New Roman" w:cs="Times New Roman"/>
          <w:sz w:val="20"/>
          <w:szCs w:val="20"/>
        </w:rPr>
        <w:t>. According to the World Bank, over 20% of children in sub-Saharan Africa miss more than a month of school annually, with girls being disproportionately affected</w:t>
      </w:r>
      <w:r w:rsidR="002E5321" w:rsidRPr="009E26F7">
        <w:rPr>
          <w:rFonts w:ascii="Times New Roman" w:hAnsi="Times New Roman" w:cs="Times New Roman"/>
          <w:sz w:val="20"/>
          <w:szCs w:val="20"/>
        </w:rPr>
        <w:t xml:space="preserve"> </w:t>
      </w:r>
      <w:r w:rsidR="002E5321"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{"citationID":"3iNEG0R8","properties":{"formattedCitation":"(8)","plainCitation":"(8)","noteIndex":0},"citationItems":[{"id":756,"uris":["http://zotero.org/users/15244130/items/H7K4F7T5"],"itemData":{"id":756,"type":"webpage","title":"Menstrual Hygiene Management Enables Women and Girls to Reach Their Full Potential","URL":"https://www.worldbank.org/en/news/feature/2018/05/25/menstrual-hygiene-management.","author":[{"literal":"world Bank"}],"issued":{"date-parts":[["2018"]]}}}],"schema":"https://github.com/citation-style-language/schema/raw/master/csl-citation.json"} </w:instrText>
      </w:r>
      <w:r w:rsidR="002E5321"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(8)</w:t>
      </w:r>
      <w:r w:rsidR="002E5321"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This is </w:t>
      </w:r>
      <w:r w:rsidR="00787525" w:rsidRPr="009E26F7">
        <w:rPr>
          <w:rFonts w:ascii="Times New Roman" w:hAnsi="Times New Roman" w:cs="Times New Roman"/>
          <w:sz w:val="20"/>
          <w:szCs w:val="20"/>
        </w:rPr>
        <w:t>mainly due</w:t>
      </w:r>
      <w:r w:rsidRPr="006020B2">
        <w:rPr>
          <w:rFonts w:ascii="Times New Roman" w:hAnsi="Times New Roman" w:cs="Times New Roman"/>
          <w:sz w:val="20"/>
          <w:szCs w:val="20"/>
        </w:rPr>
        <w:t xml:space="preserve"> to socio-cultural expectations that prioritize boys’ education over girls’, and the lack of basic educational facilities such as sanitary products and access to menstrual health management</w:t>
      </w:r>
      <w:r w:rsidR="008426D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{"citationID":"Db2ISK1w","properties":{"formattedCitation":"(9)","plainCitation":"(9)","noteIndex":0},"citationItems":[{"id":4134,"uris":["http://zotero.org/users/15244130/items/PDPSTE66"],"itemData":{"id":4134,"type":"article-journal","abstract":"As study after study has pointed out, the health care systems in Africa pay little attention to the critical interface between education and good health, especially when it comes to the education of women and mothers, who are the primary line of defense against child diseases, and perform simultaneously most domestic chores and critical agricultural activities. While many medical educational institutions on the continent tend to perpetuate, at times, skewed and irrelevant Eurocentric health training, the national pyramidal health structure, weakened at the village level, and disproportionately favoring the provincial and national hospitals, gives the illusion that rural areas are well-served, when in actuality they are not. This chapter endorses the restrengthening of an uncompromised health care system to make it effective and efficient for both rural and urban areas; one that finds ways of trimming financial and human resource waste; revamps the institutions that train health care and service providers to make the system responsive to the real health needs of the people and not just the wealthy; one that compensates physicians just as civil servants; and aligns the educational system with targeted and expected measurable health outcomes.","container-title":"Historical Perspectives on the State of Health and Health Systems in Africa, Volume II","DOI":"10.1007/978-3-319-32564-4_1","journalAbbreviation":"Historical Perspectives on the State of Health and Health Systems in Africa, Volume II","note":"PMID: null\nPMCID: PMC7123888","page":"1-73","source":"PubMed Central","title":"The State of Health System(s) in Africa: Challenges and Opportunities","title-short":"The State of Health System(s) in Africa","author":[{"family":"Azevedo","given":"Mario J."}],"issued":{"date-parts":[["2017",2,3]]}}}],"schema":"https://github.com/citation-style-language/schema/raw/master/csl-citation.json"} </w:instrText>
      </w:r>
      <w:r w:rsidR="008426D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(9)</w:t>
      </w:r>
      <w:r w:rsidR="008426D4"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w:t>
      </w:r>
      <w:r w:rsidR="008426D4" w:rsidRPr="009E26F7">
        <w:rPr>
          <w:rFonts w:ascii="Times New Roman" w:hAnsi="Times New Roman" w:cs="Times New Roman"/>
          <w:sz w:val="20"/>
          <w:szCs w:val="20"/>
        </w:rPr>
        <w:t xml:space="preserve"> </w:t>
      </w:r>
      <w:r w:rsidRPr="006020B2">
        <w:rPr>
          <w:rFonts w:ascii="Times New Roman" w:hAnsi="Times New Roman" w:cs="Times New Roman"/>
          <w:sz w:val="20"/>
          <w:szCs w:val="20"/>
        </w:rPr>
        <w:t xml:space="preserve">Schoep </w:t>
      </w:r>
      <w:r w:rsidR="008426D4" w:rsidRPr="009E26F7">
        <w:rPr>
          <w:rFonts w:ascii="Times New Roman" w:hAnsi="Times New Roman" w:cs="Times New Roman"/>
          <w:sz w:val="20"/>
          <w:szCs w:val="20"/>
        </w:rPr>
        <w:t xml:space="preserve"> and colleagues </w:t>
      </w:r>
      <w:r w:rsidRPr="006020B2">
        <w:rPr>
          <w:rFonts w:ascii="Times New Roman" w:hAnsi="Times New Roman" w:cs="Times New Roman"/>
          <w:sz w:val="20"/>
          <w:szCs w:val="20"/>
        </w:rPr>
        <w:t>found that the absence of proper menstrual health facilities in schools leads to girls missing school during their menstrual cycles, further contributing to gender disparities in education</w:t>
      </w:r>
      <w:r w:rsidR="002E5321"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{"citationID":"lYGgd6dM","properties":{"formattedCitation":"(10)","plainCitation":"(10)","noteIndex":0},"citationItems":[{"id":4137,"uris":["http://zotero.org/users/15244130/items/KFX646FR"],"itemData":{"id":4137,"type":"article-journal","abstract":"BACKGROUND: Menstrual symptoms such as dysmenorrhea, heavy menstrual bleeding, and perimenstrual mood disorders are known to be widespread among the general population. From studies in patients with endometriosis and premenstrual disorder, it has been shown that these symptoms can have a large impact on women's quality of life and account for substantial health care use. Furthermore, it is estimated that many women initially do not consult a doctor while facing menstrual symptoms. Consequently, the impact of menstrual symptoms on daily activities in the general population is unknown.\nOBJECTIVE: To obtain a nationwide overview of menstrual symptoms and their impact on everyday activities.\nSTUDY DESIGN: Nationwide, cross-sectional, internet-based survey among 42,879 women aged 15-45 years, conducted from July to October 2017.\nOUTCOME MEASURES: presence of menstrual symptoms, pain or intensity score, impact on daily activities.\nRESULTS: Dysmenorrhea was the most common symptom, with a prevalence of 85%, followed by psychological complaints (77%), and tiredness (71%). During their menstrual period, 38% of all women reported not to be able to perform all their regular daily activities. From the women that had to skip tasks because of their symptoms, only 48.6% told their family that menstrual symptoms were the reason for the transfer of tasks.\nCONCLUSION: Menstrual symptoms are widespread among the general population. One in 3 women quit daily activities owing to menstrual symptoms. Half of all women did not mention menstrual complaints being the reason for transferring tasks in a family setting. These results must be interpreted with caution owing to the potential for selection bias. However, considering the impact of menstrual symptoms on daily activities in a large group of women, it is time to open the societal dialogue and improve education for both patients and doctors.","container-title":"American Journal of Obstetrics and Gynecology","DOI":"10.1016/j.ajog.2019.02.048","ISSN":"1097-6868","issue":"6","journalAbbreviation":"Am J Obstet Gynecol","language":"eng","note":"PMID: 30885768","page":"569.e1-569.e7","source":"PubMed","title":"The impact of menstrual symptoms on everyday life: a survey among 42,879 women","title-short":"The impact of menstrual symptoms on everyday life","volume":"220","author":[{"family":"Schoep","given":"Mark E."},{"family":"Nieboer","given":"Theodoor E."},{"family":"Zanden","given":"Moniek","non-dropping-particle":"van der"},{"family":"Braat","given":"Didi D. M."},{"family":"Nap","given":"Annemiek W."}],"issued":{"date-parts":[["2019",6]]}}}],"schema":"https://github.com/citation-style-language/schema/raw/master/csl-citation.json"} </w:instrText>
      </w:r>
      <w:r w:rsidR="002E5321"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(10)</w:t>
      </w:r>
      <w:r w:rsidR="002E5321" w:rsidRPr="009E26F7">
        <w:rPr>
          <w:rFonts w:ascii="Times New Roman" w:hAnsi="Times New Roman" w:cs="Times New Roman"/>
          <w:sz w:val="20"/>
          <w:szCs w:val="20"/>
        </w:rPr>
        <w:fldChar w:fldCharType="end"/>
      </w:r>
      <w:r w:rsidRPr="006020B2">
        <w:rPr>
          <w:rFonts w:ascii="Times New Roman" w:hAnsi="Times New Roman" w:cs="Times New Roman"/>
          <w:sz w:val="20"/>
          <w:szCs w:val="20"/>
        </w:rPr>
        <w:t>. These challenges are particularly prominent in rural areas, where educational access is limited, and where traditional practices are more deeply entrenched</w:t>
      </w:r>
      <w:r w:rsidR="000F1205" w:rsidRPr="009E26F7">
        <w:rPr>
          <w:rFonts w:ascii="Times New Roman" w:hAnsi="Times New Roman" w:cs="Times New Roman"/>
          <w:sz w:val="20"/>
          <w:szCs w:val="20"/>
        </w:rPr>
        <w:t xml:space="preserve"> </w:t>
      </w:r>
      <w:r w:rsidR="008426D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{"citationID":"GfVIG8im","properties":{"formattedCitation":"(11)","plainCitation":"(11)","noteIndex":0},"citationItems":[{"id":4139,"uris":["http://zotero.org/users/15244130/items/8J2UPQ7Y"],"itemData":{"id":4139,"type":"article-journal","abstract":"Active participation of the girl child in development is hampered by Menstrual Hygiene Management (MHM) challenges. MHM is an important gender issue and a critical component in holistic human development. It affects about 25% of the global population aged between 15 and 49 years. Water, sanitation and hygiene (WASH) interventions in schools have not prioritised MHM, thus exposing girls and the entire school community to health related hazards. The study explored knowledge, attitudes and community practices, and investigated the impact of religious and cultural beliefs on MHM and how they impact on the girl child in Masvingo district. The survey was largely qualitative and employed methodologies of document analysis, Focus Group Discussions (FGD) and structured interviews. Participants included four churches, 13 NGOs, eight government departments and 40 women. Findings revealed deeply embedded power relations, a culture of silence around MHM, noninvolvement of men in MHM issues, limited availability in terms of information, and a girl unfriendly infrastructure, and limited access to menstrual hygiene products due to poverty and poor management and disposal practices. Resultant effects ranged from poor class participation, lack of concentration and constrained interactions with peers and teachers, low self-esteem, anxiety and the general feeling of being discriminated against. Results confirmed the need for increased awareness initiatives on MHM in a bid to tackle inherent religious and cultural beliefs that are a barrier to effective holistic implementation of WASH interventions that empower women and girls. Lobbying government to provide an appropriate policy framework, education and training, construction of girl friendly sanitary facilities, exploring and capitalisation of local production of Reusable Menstrual Pads (RUMPS), more research targeting children living with disabilities, those living in refugee and makeshift camps and Orphans and Vulnerable Children (OVC), are some of the recommendations coming out of the study.","container-title":"Jàmbá : Journal of Disaster Risk Studies","DOI":"10.4102/jamba.v8i2.204","ISSN":"2072-845X","issue":"2","journalAbbreviation":"Jamba","note":"PMID: 29955312\nPMCID: PMC6014141","page":"204","source":"PubMed Central","title":"Menstrual hygiene – A salient hazard in rural schools: A case of Masvingo district of Zimbabwe","title-short":"Menstrual hygiene – A salient hazard in rural schools","volume":"8","author":[{"family":"Ndlovu","given":"Everson"},{"family":"Bhala","given":"Ednah"}],"issued":{"date-parts":[["2016",1,13]]}}}],"schema":"https://github.com/citation-style-language/schema/raw/master/csl-citation.json"} </w:instrText>
      </w:r>
      <w:r w:rsidR="008426D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(11)</w:t>
      </w:r>
      <w:r w:rsidR="008426D4"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20621A1D" w14:textId="7D6177A4"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 xml:space="preserve">In West Africa, and more specifically in Ghana, absenteeism remains a critical issue, particularly for adolescent girls. </w:t>
      </w:r>
      <w:r w:rsidR="00273F13" w:rsidRPr="009E26F7">
        <w:rPr>
          <w:rFonts w:ascii="Times New Roman" w:hAnsi="Times New Roman" w:cs="Times New Roman"/>
          <w:sz w:val="20"/>
          <w:szCs w:val="20"/>
        </w:rPr>
        <w:t>S</w:t>
      </w:r>
      <w:r w:rsidRPr="006020B2">
        <w:rPr>
          <w:rFonts w:ascii="Times New Roman" w:hAnsi="Times New Roman" w:cs="Times New Roman"/>
          <w:sz w:val="20"/>
          <w:szCs w:val="20"/>
        </w:rPr>
        <w:t xml:space="preserve">chool absenteeism is widespread across the country, with poverty, lack of resources, and gender-based obstacles being key contributors. Girls often face additional challenges such as early marriages, teenage pregnancies, and the need to care for family members, all of which disrupt their education. </w:t>
      </w:r>
      <w:r w:rsidR="00924080" w:rsidRPr="009E26F7">
        <w:rPr>
          <w:rFonts w:ascii="Times New Roman" w:hAnsi="Times New Roman" w:cs="Times New Roman"/>
          <w:sz w:val="20"/>
          <w:szCs w:val="20"/>
        </w:rPr>
        <w:t xml:space="preserve">Studies </w:t>
      </w:r>
      <w:r w:rsidRPr="006020B2">
        <w:rPr>
          <w:rFonts w:ascii="Times New Roman" w:hAnsi="Times New Roman" w:cs="Times New Roman"/>
          <w:sz w:val="20"/>
          <w:szCs w:val="20"/>
        </w:rPr>
        <w:t>highlights the impact of menstrual health issues on girls' school attendance in Ghana, where the absence of proper sanitary facilities in many schools forces girls to stay home during their menstrual cycles</w:t>
      </w:r>
      <w:r w:rsidR="000F1205" w:rsidRPr="009E26F7">
        <w:rPr>
          <w:rFonts w:ascii="Times New Roman" w:hAnsi="Times New Roman" w:cs="Times New Roman"/>
          <w:sz w:val="20"/>
          <w:szCs w:val="20"/>
        </w:rPr>
        <w:t xml:space="preserve"> </w:t>
      </w:r>
      <w:r w:rsidR="00924080"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{"citationID":"8qF9o9YU","properties":{"formattedCitation":"(12\\uc0\\u8211{}14)","plainCitation":"(12–14)","noteIndex":0},"citationItems":[{"id":4145,"uris":["http://zotero.org/users/15244130/items/W36TVEZF"],"itemData":{"id":4145,"type":"article-journal","abstract":"in the ten (10) regions of Ghana. The findings showed that most girls in Public Senior High Schools in Ghana had prior knowledge about menstruation from their mothers and sisters prior to menarche. It was revealed that majority of the girls mentioned hormones as the cause of menstruation, whilst others mentioned the uterus, bladder, vagina, and other parts of the female reproductive system. A few of them had no idea what causes menstruation. The findings again revealed that most girls use sanitary pads, while some use other materials during menstruation. Less than half of the sample of girls in this study were able to change their pads twice daily or more. About half of the girls cleansed their genital parts only when bathing during menstruation using soup and water mostly. Half of the schools used pblic tap/standpipe as their main source of water and the rest used other sources of water. Also, most schools have toilet facilities. Some useful recommendations are proffered with the aim of improving MHM in public high schools in Ghana.","container-title":"African Health Sciences","DOI":"10.4314/ahs.v22i1.11","ISSN":"1680-6905","issue":"1","journalAbbreviation":"Afr Health Sci","note":"PMID: 36032493\nPMCID: PMC9382505","page":"88-91","source":"PubMed Central","title":"Menstrual hygiene management in public high schools in Ghana","volume":"22","author":[{"family":"Abor","given":"Patience Aseweh"}],"issued":{"date-parts":[["2022",3]]}}},{"id":3175,"uris":["http://zotero.org/users/15244130/items/YQMYVRYH"],"itemData":{"id":3175,"type":"article-journal","title":"Research Article Determinants of Menstrual Hygiene Management Practices among Schoolgirls: A Cross-Sectional Study in the Savannah Region of Ghana","author":[{"family":"Asumah","given":"Mubarick Nungbaso"},{"family":"Abubakari","given":"Abdulai"},{"family":"Aninanya","given":"Gifty Apiung"}],"issued":{"date-parts":[["2022"]]}}},{"id":4142,"uris":["http://zotero.org/users/15244130/items/Y3G7JCT2"],"itemData":{"id":4142,"type":"article-journal","abstract":"Introduction\nthe issue of menstrual hygiene is inadequately acknowledged and efforts to address the gaps has been unsatisfactory. Hygienic menstrual practice such as the use of sanitary pads is crucial during menstruation. Lack of sanitation facilities, especially for school girls, makes them vulnerable to emotional and physical challenges during their menstrual days. This study sought to investigate menstrual hygiene management among adolescent girls in junior high schools in rural northern Ghana., Methods: a school-based cross-sectional study design was used. Multistage sampling technique was employed to select 730 school girls who had attained their menarche. Menstrual hygiene management was rated using the Selvi and Ramachandran scale. Bivariate analysis was conducted to compare good and poor menstrual hygiene management. The data were analyzed using STATA version 13.1.\n\nResults\nthe prevalence of good menstrual hygiene was 61.4%. Mothers' education and parents' socio-economic status were significantly associated with menstrual hygiene management. Inadequate sanitation facilities was a major challenge to menstrual hygiene management at schools. The use of sanitary pads was significantly associated with school attendance (p-value &lt; 0.0001).\n\nConclusion\nthe level of menstrual hygiene among in-school adolescent girls in northern Ghana is described as average. Although most of the schools had toilet facilities, they lacked clean water, soap, privacy and dustbins which are necessary for menstrual hygiene management. Interventions should target improving water, sanitation and hygiene facilities in schools as well as supply of pads to girls in rural school.","container-title":"The Pan African Medical Journal","DOI":"10.11604/pamj.2020.37.190.19015","ISSN":"1937-8688","journalAbbreviation":"Pan Afr Med J","note":"PMID: 33447345\nPMCID: PMC7778209","page":"190","source":"PubMed Central","title":"Menstrual hygiene among adolescent girls in junior high schools in rural northern Ghana","volume":"37","author":[{"family":"Kumbeni","given":"Maxwell Tii"},{"family":"Otupiri","given":"Easmon"},{"family":"Ziba","given":"Florence Assibi"}],"issued":{"date-parts":[["2020",10,29]]}}}],"schema":"https://github.com/citation-style-language/schema/raw/master/csl-citation.json"} </w:instrText>
      </w:r>
      <w:r w:rsidR="00924080"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(12–14)</w:t>
      </w:r>
      <w:r w:rsidR="00924080" w:rsidRPr="009E26F7">
        <w:rPr>
          <w:rFonts w:ascii="Times New Roman" w:hAnsi="Times New Roman" w:cs="Times New Roman"/>
          <w:sz w:val="20"/>
          <w:szCs w:val="20"/>
        </w:rPr>
        <w:fldChar w:fldCharType="end"/>
      </w:r>
      <w:r w:rsidRPr="006020B2">
        <w:rPr>
          <w:rFonts w:ascii="Times New Roman" w:hAnsi="Times New Roman" w:cs="Times New Roman"/>
          <w:sz w:val="20"/>
          <w:szCs w:val="20"/>
        </w:rPr>
        <w:t>. Furthermore, societal attitudes that prioritize boys' education over girls’ continue to perpetuate gender inequalities in education, leading to higher absenteeism rates among girls</w:t>
      </w:r>
      <w:r w:rsidR="008E6090"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{"citationID":"DzOs7nRM","properties":{"formattedCitation":"(7,15,16)","plainCitation":"(7,15,16)","noteIndex":0},"citationItems":[{"id":4148,"uris":["http://zotero.org/users/15244130/items/45H9GY84"],"itemData":{"id":4148,"type":"article-journal","abstract":"Adolescent girls in the U.S.A. often lack sufficient education on pubertal and menstrual health topics. This educational gap may be growing given the current decline in American elementary and middle schools' delivery of sexual health education. Furthermore, little is known about the actual scope and quality of existing menstruation and puberty education in U.S.A. schools. This paper provides insights into some of the challenges with the delivery of menstruation and puberty education in schools. Qualitative and participatory research methodologies were utilized with Black and Latina girls ages 15–19 and adults working with youth in three U.S.A. cities (Chicago, Los Angeles, and New York City), exploring experiences of menstruation within school and family contexts. Findings revealed tension between school responsibility and family authority in providing menstruation and puberty education in schools, school- and teacher-related delivery challenges, and inadequate and disengaging menstruation and puberty content. Further research is needed on the effectiveness and best practices for providing this education in schools, including improved understanding on student and parent preferences, delivery mediums and the scope of content.","container-title":"Frontiers in Reproductive Health","DOI":"10.3389/frph.2022.1018217","ISSN":"2673-3153","journalAbbreviation":"Front Reprod Health","note":"PMID: 36339773\nPMCID: PMC9635341","page":"1018217","source":"PubMed Central","title":"“It always gets pushed aside:” Qualitative perspectives on puberty and menstruation education in U.S.A. schools","title-short":"“It always gets pushed aside","volume":"4","author":[{"family":"Schmitt","given":"Margaret L."},{"family":"Gruer","given":"Caitlin"},{"family":"Hagstrom","given":"Christine"},{"family":"Ekua Adenu-Mensah","given":"Nana"},{"family":"Nowara","given":"Azure"},{"family":"Keeley","given":"Katie"},{"family":"Sommer","given":"Marni"}],"issued":{"date-parts":[["2022",10,21]]}}},{"id":4164,"uris":["http://zotero.org/users/15244130/items/WDAKB5FU"],"itemData":{"id":4164,"type":"article-journal","container-title":"Asian Journal of Medicine and Health","DOI":"10.9734/ajmah/2024/v22i101102","ISSN":"2456-8414","issue":"10","language":"en","page":"27-39","source":"journalajmah.com","title":"School Absenteeism during Menstruation and Associated Factors: A School-based Study among Adolescents in the Tamale Metropolis, Ghana","title-short":"School Absenteeism during Menstruation and Associated Factors","volume":"22","author":[{"family":"Seidu","given":"Balkisu"},{"family":"Mohammed","given":"Suraya Malle"},{"family":"Nonterah","given":"Delilah"},{"family":"Sulemana","given":"Hawa"},{"family":"Nyangli","given":"Issahaku Fuseini"},{"family":"Atrime","given":"Rashida"},{"family":"Balanjima","given":"Ibrahim"},{"family":"Yakubu","given":"Fatimata"},{"family":"Osman","given":"Adisa"},{"family":"Kojo","given":"Mohammed Abdulai"},{"family":"Mumuni","given":"Jelila"},{"family":"Yakubu","given":"Nasara Haruna"}],"issued":{"date-parts":[["2024",9,30]]}}},{"id":619,"uris":["http://zotero.org/users/15244130/items/3CDTXA9R"],"itemData":{"id":619,"type":"article-journal","container-title":"Journal of family &amp; community medicine","issue":"3","note":"publisher: Wolters Kluwer--Medknow Publications\nCitation Key: Vashisht2018","page":"163","title":"School absenteeism during menstruation amongst adolescent girls in Delhi, India","volume":"25","author":[{"family":"Vashisht","given":"Aditi"},{"family":"Pathak","given":"Rambha"},{"family":"Agarwalla","given":"Rashmi"},{"family":"Patavegar","given":"Bilkish N"},{"family":"Panda","given":"Meely"}],"issued":{"date-parts":[["2018"]]}}}],"schema":"https://github.com/citation-style-language/schema/raw/master/csl-citation.json"} </w:instrText>
      </w:r>
      <w:r w:rsidR="008E6090"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(7,15,16)</w:t>
      </w:r>
      <w:r w:rsidR="008E6090" w:rsidRPr="009E26F7">
        <w:rPr>
          <w:rFonts w:ascii="Times New Roman" w:hAnsi="Times New Roman" w:cs="Times New Roman"/>
          <w:sz w:val="20"/>
          <w:szCs w:val="20"/>
        </w:rPr>
        <w:fldChar w:fldCharType="end"/>
      </w:r>
      <w:r w:rsidRPr="006020B2">
        <w:rPr>
          <w:rFonts w:ascii="Times New Roman" w:hAnsi="Times New Roman" w:cs="Times New Roman"/>
          <w:sz w:val="20"/>
          <w:szCs w:val="20"/>
        </w:rPr>
        <w:t>.</w:t>
      </w:r>
    </w:p>
    <w:p w14:paraId="6E90905E" w14:textId="7C677F43"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 xml:space="preserve">Despite improvements in school enrollment, absenteeism remains a significant problem, particularly among adolescent girls. </w:t>
      </w:r>
      <w:r w:rsidR="009B6D1C" w:rsidRPr="009E26F7">
        <w:rPr>
          <w:rFonts w:ascii="Times New Roman" w:hAnsi="Times New Roman" w:cs="Times New Roman"/>
          <w:sz w:val="20"/>
          <w:szCs w:val="20"/>
        </w:rPr>
        <w:t>G</w:t>
      </w:r>
      <w:r w:rsidRPr="006020B2">
        <w:rPr>
          <w:rFonts w:ascii="Times New Roman" w:hAnsi="Times New Roman" w:cs="Times New Roman"/>
          <w:sz w:val="20"/>
          <w:szCs w:val="20"/>
        </w:rPr>
        <w:t xml:space="preserve">irls in </w:t>
      </w:r>
      <w:r w:rsidR="009B6D1C" w:rsidRPr="009E26F7">
        <w:rPr>
          <w:rFonts w:ascii="Times New Roman" w:hAnsi="Times New Roman" w:cs="Times New Roman"/>
          <w:sz w:val="20"/>
          <w:szCs w:val="20"/>
        </w:rPr>
        <w:t>Tamale,</w:t>
      </w:r>
      <w:r w:rsidRPr="006020B2">
        <w:rPr>
          <w:rFonts w:ascii="Times New Roman" w:hAnsi="Times New Roman" w:cs="Times New Roman"/>
          <w:sz w:val="20"/>
          <w:szCs w:val="20"/>
        </w:rPr>
        <w:t xml:space="preserve"> </w:t>
      </w:r>
      <w:r w:rsidR="009B6D1C" w:rsidRPr="009E26F7">
        <w:rPr>
          <w:rFonts w:ascii="Times New Roman" w:hAnsi="Times New Roman" w:cs="Times New Roman"/>
          <w:sz w:val="20"/>
          <w:szCs w:val="20"/>
        </w:rPr>
        <w:t xml:space="preserve">especially those in rural areas, </w:t>
      </w:r>
      <w:r w:rsidRPr="006020B2">
        <w:rPr>
          <w:rFonts w:ascii="Times New Roman" w:hAnsi="Times New Roman" w:cs="Times New Roman"/>
          <w:sz w:val="20"/>
          <w:szCs w:val="20"/>
        </w:rPr>
        <w:t xml:space="preserve">face several barriers to regular school attendance, including </w:t>
      </w:r>
      <w:r w:rsidR="009B6D1C" w:rsidRPr="009E26F7">
        <w:rPr>
          <w:rFonts w:ascii="Times New Roman" w:hAnsi="Times New Roman" w:cs="Times New Roman"/>
          <w:sz w:val="20"/>
          <w:szCs w:val="20"/>
        </w:rPr>
        <w:t>extended</w:t>
      </w:r>
      <w:r w:rsidRPr="006020B2">
        <w:rPr>
          <w:rFonts w:ascii="Times New Roman" w:hAnsi="Times New Roman" w:cs="Times New Roman"/>
          <w:sz w:val="20"/>
          <w:szCs w:val="20"/>
        </w:rPr>
        <w:t xml:space="preserve"> distances to school, inadequate sanitation facilities, and societal expectations that require girls to take on domestic chores or get married at an early age</w:t>
      </w:r>
      <w:r w:rsidR="000F1205" w:rsidRPr="009E26F7">
        <w:rPr>
          <w:rFonts w:ascii="Times New Roman" w:hAnsi="Times New Roman" w:cs="Times New Roman"/>
          <w:sz w:val="20"/>
          <w:szCs w:val="20"/>
        </w:rPr>
        <w:t xml:space="preserve"> </w:t>
      </w:r>
      <w:r w:rsidR="00375C4E"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{"citationID":"DETdZLxE","properties":{"formattedCitation":"(5,6,17,18)","plainCitation":"(5,6,17,18)","noteIndex":0},"citationItems":[{"id":4169,"uris":["http://zotero.org/users/15244130/items/T2FNSS37"],"itemData":{"id":4169,"type":"article-journal","container-title":"Asian Research Journal of Gynaecology and Obstetrics","language":"en","page":"74-76","source":"journalarjgo.com","title":"Role of Schools in Promoting Proper Menstrual Hygiene Management Practices among Schoolgirls in Ghana","author":[{"family":"Amankwa","given":"Abdul-Mumin"},{"family":"Mohammed","given":"Abdulai Kojo"},{"family":"Abacheng","given":"Josephine Ajigewe"}],"issued":{"date-parts":[["2023",4,24]]}}},{"id":2389,"uris":["http://zotero.org/users/15244130/items/FEFPN5WX"],"itemData":{"id":2389,"type":"article-journal","abstract":"Introduction.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Amin"}],"issued":{"date-parts":[["2022",8,8]]}}},{"id":603,"uris":["http://zotero.org/users/15244130/items/QISUW2TL"],"itemData":{"id":603,"type":"article-journal","container-title":"BMC women's health","ISSN":"1472-6874","issue":"1","note":"publisher: Springer\nCitation Key: Miiro2018","page":"4","title":"Menstrual health and school absenteeism among adolescent girls in Uganda (MENISCUS): a feasibility study","volume":"18","author":[{"family":"Miiro","given":"George"},{"family":"Rutakumwa","given":"Rwamahe"},{"family":"Nakiyingi-Miiro","given":"Jessica"},{"family":"Nakuya","given":"Kevin"},{"family":"Musoke","given":"Saidat"},{"family":"Namakula","given":"Juliet"},{"family":"Francis","given":"Suzanna"},{"family":"Torondel","given":"Belen"},{"family":"Gibson","given":"Lorna J"},{"family":"Ross","given":"David A"}],"issued":{"date-parts":[["2018"]]}}},{"id":4157,"uris":["http://zotero.org/users/15244130/items/G4WJY389"],"itemData":{"id":4157,"type":"article-journal","abstract":"The study aimed to deepen our understanding of the menstrual hygiene management (MHM) of adolescents and the influence of menstruation on school absenteeism. We employed a school-based cross-sectional design in five Junior High Schools combining both quantitative and qualitative data collection methods. A questionnaire was used to collect quantitative data from 250 schoolgirls, and key informant interviews were conducted with a teacher in each of the five schools. We performed logistic regression analysis to provide crude and adjusted effect estimates and 95% confidence intervals. About fifty percent of the girls were engaged in good MHM, and approximately forty percent of them reported menstrual-related school absenteeism. We did not find evidence (p = 0.858) of association between MHM and menstrual-related school absenteeism. However, after controlling for the effect of other factors, we found evidence that the age of the schoolgirls, their father's occupation, and the receipt of allowance for menstrual care products were associated with MHM. When compared to those aged 17 to 19, those aged 10 to 13 years had 0.72 (95% CI 0.21, 2.44) decreased odds of poor MHM while those aged 14 to 16 had almost 3-fold increased odds (95% CI 1.49, 4.55) of poor MHM. The adolescents whose fathers were farmers had 0.42 (95% CI 0.21, 0.82) decreased odds of poor MHM while those whose fathers were unemployed had 0.24 (95% CI 0.10, 0.61) decreased odds of poor MHM. We found that girls who did not receive regular allowance for menstrual care products had nearly 2-fold increased odds (95% CI 1.06, 3.09) of poor MHM compared to those who received allowance for menstrual care products. Menstrual pain (82.2%), fear of staining clothing (70.3%), fear of being teased (70.3%), nonavailability of sanitary pad (63.4%), and lack of private place to manage period at school (60.4%) were the common reasons cited for menstrual-related school absenteeism.","container-title":"International Journal of Reproductive Medicine","DOI":"10.1155/2020/6872491","ISSN":"2356-7104","journalAbbreviation":"Int J Reprod Med","language":"eng","note":"PMID: 32411782\nPMCID: PMC7204135","page":"6872491","source":"PubMed","title":"Menstrual Hygiene Management and School Absenteeism among Adolescents in Ghana: Results from a School-Based Cross-Sectional Study in a Rural Community","title-short":"Menstrual Hygiene Management and School Absenteeism among Adolescents in Ghana","volume":"2020","author":[{"family":"Mohammed","given":"Shamsudeen"},{"family":"Larsen-Reindorf","given":"Roderick Emil"},{"family":"Awal","given":"Issahaku"}],"issued":{"date-parts":[["2020"]]}}}],"schema":"https://github.com/citation-style-language/schema/raw/master/csl-citation.json"} </w:instrText>
      </w:r>
      <w:r w:rsidR="00375C4E"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(5,6,17,18)</w:t>
      </w:r>
      <w:r w:rsidR="00375C4E" w:rsidRPr="009E26F7">
        <w:rPr>
          <w:rFonts w:ascii="Times New Roman" w:hAnsi="Times New Roman" w:cs="Times New Roman"/>
          <w:sz w:val="20"/>
          <w:szCs w:val="20"/>
        </w:rPr>
        <w:fldChar w:fldCharType="end"/>
      </w:r>
      <w:r w:rsidRPr="006020B2">
        <w:rPr>
          <w:rFonts w:ascii="Times New Roman" w:hAnsi="Times New Roman" w:cs="Times New Roman"/>
          <w:sz w:val="20"/>
          <w:szCs w:val="20"/>
        </w:rPr>
        <w:t xml:space="preserve">. In addition, teachers in Tamale have reported that absenteeism </w:t>
      </w:r>
      <w:r w:rsidR="009B6D1C" w:rsidRPr="009E26F7">
        <w:rPr>
          <w:rFonts w:ascii="Times New Roman" w:hAnsi="Times New Roman" w:cs="Times New Roman"/>
          <w:sz w:val="20"/>
          <w:szCs w:val="20"/>
        </w:rPr>
        <w:t>harms</w:t>
      </w:r>
      <w:r w:rsidRPr="006020B2">
        <w:rPr>
          <w:rFonts w:ascii="Times New Roman" w:hAnsi="Times New Roman" w:cs="Times New Roman"/>
          <w:sz w:val="20"/>
          <w:szCs w:val="20"/>
        </w:rPr>
        <w:t xml:space="preserve"> girls’ academic performance, leading to a cycle of underachievement and </w:t>
      </w:r>
      <w:r w:rsidR="009B6D1C" w:rsidRPr="009E26F7">
        <w:rPr>
          <w:rFonts w:ascii="Times New Roman" w:hAnsi="Times New Roman" w:cs="Times New Roman"/>
          <w:sz w:val="20"/>
          <w:szCs w:val="20"/>
        </w:rPr>
        <w:t>disadvantages</w:t>
      </w:r>
      <w:r w:rsidRPr="006020B2">
        <w:rPr>
          <w:rFonts w:ascii="Times New Roman" w:hAnsi="Times New Roman" w:cs="Times New Roman"/>
          <w:sz w:val="20"/>
          <w:szCs w:val="20"/>
        </w:rPr>
        <w:t>.</w:t>
      </w:r>
    </w:p>
    <w:p w14:paraId="3AFF4B14"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At the regional and district levels, the School Health Education Program (SHEP) coordinators—designated Ghana Education Service (GES) point persons—are responsible for the day-to-day coordination and supervision of SHEP activities and programs. These coordinators play a pivotal role in addressing absenteeism, especially by promoting health and well-being in schools. Despite their critical position, limited research has been done on how SHEP coordinators perceive the causes of absenteeism and the strategies that can be implemented to reduce it. Given their involvement in health-related education and intervention programs, SHEP coordinators are uniquely positioned to provide valuable insights into the barriers preventing girls from attending school regularly.</w:t>
      </w:r>
    </w:p>
    <w:p w14:paraId="6EF00B84"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The problem of school absenteeism among adolescent schoolgirls in the Tamale Metropolis continues to be a significant barrier to educational progress, despite efforts to increase access to education. Girls in this region are disproportionately affected by factors such as poverty, inadequate infrastructure, lack of menstrual health facilities, and cultural practices that prioritize boys' education. While existing studies have highlighted these issues, there is limited research focusing on teachers' perspectives regarding the causes of absenteeism and the potential strategies to address it. Teachers, particularly those who coordinate SHEP activities, have invaluable knowledge of the barriers affecting girls’ attendance and can offer suggestions for more effective interventions.</w:t>
      </w:r>
    </w:p>
    <w:p w14:paraId="09F6AB36" w14:textId="77777777" w:rsidR="006020B2" w:rsidRPr="006020B2" w:rsidRDefault="006020B2" w:rsidP="009E26F7">
      <w:pPr>
        <w:jc w:val="both"/>
        <w:rPr>
          <w:rFonts w:ascii="Times New Roman" w:hAnsi="Times New Roman" w:cs="Times New Roman"/>
          <w:sz w:val="20"/>
          <w:szCs w:val="20"/>
        </w:rPr>
      </w:pPr>
      <w:r w:rsidRPr="006020B2">
        <w:rPr>
          <w:rFonts w:ascii="Times New Roman" w:hAnsi="Times New Roman" w:cs="Times New Roman"/>
          <w:sz w:val="20"/>
          <w:szCs w:val="20"/>
        </w:rPr>
        <w:t xml:space="preserve">This study aims to explore teachers' perspectives on school absenteeism among adolescent schoolgirls in the Tamale Metropolis, focusing on the role of SHEP coordinators. It seeks to identify the key factors contributing to absenteeism, examine its impact on girls' academic performance and overall well-being, and explore the strategies that can be implemented to reduce absenteeism. By focusing on the perspectives of SHEP coordinators, this study aims to provide </w:t>
      </w:r>
      <w:r w:rsidRPr="006020B2">
        <w:rPr>
          <w:rFonts w:ascii="Times New Roman" w:hAnsi="Times New Roman" w:cs="Times New Roman"/>
          <w:sz w:val="20"/>
          <w:szCs w:val="20"/>
        </w:rPr>
        <w:lastRenderedPageBreak/>
        <w:t xml:space="preserve">valuable insights into the specific </w:t>
      </w:r>
      <w:proofErr w:type="gramStart"/>
      <w:r w:rsidRPr="006020B2">
        <w:rPr>
          <w:rFonts w:ascii="Times New Roman" w:hAnsi="Times New Roman" w:cs="Times New Roman"/>
          <w:sz w:val="20"/>
          <w:szCs w:val="20"/>
        </w:rPr>
        <w:t>barriers</w:t>
      </w:r>
      <w:proofErr w:type="gramEnd"/>
      <w:r w:rsidRPr="006020B2">
        <w:rPr>
          <w:rFonts w:ascii="Times New Roman" w:hAnsi="Times New Roman" w:cs="Times New Roman"/>
          <w:sz w:val="20"/>
          <w:szCs w:val="20"/>
        </w:rPr>
        <w:t xml:space="preserve"> girls face in this region and offer recommendations for schools and communities to address these barriers, ultimately improving girls' school attendance and academic success.</w:t>
      </w:r>
    </w:p>
    <w:p w14:paraId="458FADF3" w14:textId="058B8038" w:rsidR="00923075" w:rsidRPr="009E26F7" w:rsidRDefault="00E22F67"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Methods and materials</w:t>
      </w:r>
    </w:p>
    <w:p w14:paraId="1F5F5D6A" w14:textId="3A1577C6" w:rsidR="00E22F67" w:rsidRPr="009E26F7" w:rsidRDefault="00E22F67"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Study design </w:t>
      </w:r>
    </w:p>
    <w:p w14:paraId="1A928E8A" w14:textId="3D752DAE" w:rsidR="00A726AF" w:rsidRPr="00A726AF" w:rsidRDefault="00A726AF" w:rsidP="009E26F7">
      <w:pPr>
        <w:jc w:val="both"/>
        <w:rPr>
          <w:rFonts w:ascii="Times New Roman" w:hAnsi="Times New Roman" w:cs="Times New Roman"/>
          <w:sz w:val="20"/>
          <w:szCs w:val="20"/>
        </w:rPr>
      </w:pPr>
      <w:r w:rsidRPr="00A726AF">
        <w:rPr>
          <w:rFonts w:ascii="Times New Roman" w:hAnsi="Times New Roman" w:cs="Times New Roman"/>
          <w:sz w:val="20"/>
          <w:szCs w:val="20"/>
        </w:rPr>
        <w:t xml:space="preserve">This study adopts a qualitative research approach to explore teachers' perspectives on school absenteeism among adolescent schoolgirls in the Tamale Metropolis. Qualitative research is particularly well-suited for exploring complex social issues, such as absenteeism, that involve personal experiences, perceptions, and cultural contexts </w:t>
      </w:r>
      <w:r w:rsidR="00260173"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{"citationID":"lrhjvjll","properties":{"formattedCitation":"(19,20)","plainCitation":"(19,20)","noteIndex":0},"citationItems":[{"id":851,"uris":["http://zotero.org/users/15244130/items/AG37PU7K"],"itemData":{"id":851,"type":"book","ISBN":"1-4833-5905-0","note":"Citation Key: Creswell2014","publisher":"SAGE publications","title":"A concise introduction to mixed methods research","author":[{"family":"Creswell","given":"John W"}],"issued":{"date-parts":[["2014"]]}}},{"id":413,"uris":["http://zotero.org/users/15244130/items/H58RXRQM"],"itemData":{"id":413,"type":"book","ISBN":"1-5063-8671-7","publisher":"Sage publications","title":"Research design: Qualitative, quantitative, and mixed methods approaches","author":[{"family":"Creswell","given":"John W"},{"family":"Creswell","given":"J David"}],"issued":{"date-parts":[["2017"]]}}}],"schema":"https://github.com/citation-style-language/schema/raw/master/csl-citation.json"} </w:instrText>
      </w:r>
      <w:r w:rsidR="00260173"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(19,20)</w:t>
      </w:r>
      <w:r w:rsidR="00260173" w:rsidRPr="009E26F7">
        <w:rPr>
          <w:rFonts w:ascii="Times New Roman" w:hAnsi="Times New Roman" w:cs="Times New Roman"/>
          <w:sz w:val="20"/>
          <w:szCs w:val="20"/>
        </w:rPr>
        <w:fldChar w:fldCharType="end"/>
      </w:r>
      <w:r w:rsidRPr="00A726AF">
        <w:rPr>
          <w:rFonts w:ascii="Times New Roman" w:hAnsi="Times New Roman" w:cs="Times New Roman"/>
          <w:sz w:val="20"/>
          <w:szCs w:val="20"/>
        </w:rPr>
        <w:t>. This method allows for rich, detailed data collection, enabling the researcher to capture the nuances of teachers' experiences and insights, which would be difficult to quantify using a purely quantitative approach</w:t>
      </w:r>
      <w:r w:rsidR="003206D3" w:rsidRPr="009E26F7">
        <w:rPr>
          <w:rFonts w:ascii="Times New Roman" w:hAnsi="Times New Roman" w:cs="Times New Roman"/>
          <w:sz w:val="20"/>
          <w:szCs w:val="20"/>
        </w:rPr>
        <w:t>.</w:t>
      </w:r>
      <w:r w:rsidRPr="00A726AF">
        <w:rPr>
          <w:rFonts w:ascii="Times New Roman" w:hAnsi="Times New Roman" w:cs="Times New Roman"/>
          <w:sz w:val="20"/>
          <w:szCs w:val="20"/>
        </w:rPr>
        <w:t xml:space="preserve"> </w:t>
      </w:r>
    </w:p>
    <w:p w14:paraId="6A19528A" w14:textId="02D435C0" w:rsidR="00E22F67" w:rsidRPr="009E26F7" w:rsidRDefault="00792912"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Study setting</w:t>
      </w:r>
    </w:p>
    <w:p w14:paraId="3A94B96E" w14:textId="77777777"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This study examines school absenteeism among adolescent schoolgirls in the Tamale Metropolis, Ghana, using a qualitative approach to gather teachers' perspectives. Tamale, the capital of the Tamale Metropolitan Assembly, includes both urban and rural communities, each facing unique educational challenges. With a population of 374,744, the metropolis presents diverse socio-cultural and infrastructural factors that affect girls' school attendance. By interviewing teachers from various areas, the study aims to uncover the distinct barriers girls face in both urban and rural settings. The qualitative method is well-suited to explore these complex issues and provide context-specific insights to inform interventions that address absenteeism and improve educational outcomes for girls in Tamale.</w:t>
      </w:r>
    </w:p>
    <w:p w14:paraId="39BCC8C0" w14:textId="77777777"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Study Population</w:t>
      </w:r>
    </w:p>
    <w:p w14:paraId="1A6E4D96" w14:textId="77777777"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The study population comprised teachers who serve as School Health Education Program (SHEP) coordinators in secondary schools within the Tamale Metropolis. SHEP coordinators were selected due to their direct involvement in promoting health education and addressing issues related to school absenteeism among students, particularly adolescent schoolgirls.</w:t>
      </w:r>
    </w:p>
    <w:p w14:paraId="14A3332F" w14:textId="77777777"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Inclusion and Exclusion Criteria</w:t>
      </w:r>
    </w:p>
    <w:p w14:paraId="7470A7C1" w14:textId="7B673C59" w:rsidR="004706AE" w:rsidRPr="004706AE" w:rsidRDefault="004706AE" w:rsidP="009E26F7">
      <w:pPr>
        <w:jc w:val="both"/>
        <w:rPr>
          <w:rFonts w:ascii="Times New Roman" w:hAnsi="Times New Roman" w:cs="Times New Roman"/>
          <w:sz w:val="20"/>
          <w:szCs w:val="20"/>
        </w:rPr>
      </w:pPr>
      <w:r w:rsidRPr="004706AE">
        <w:rPr>
          <w:rFonts w:ascii="Times New Roman" w:hAnsi="Times New Roman" w:cs="Times New Roman"/>
          <w:sz w:val="20"/>
          <w:szCs w:val="20"/>
        </w:rPr>
        <w:t xml:space="preserve">The inclusion criteria for the study required that participants were actively involved in teaching at </w:t>
      </w:r>
      <w:proofErr w:type="gramStart"/>
      <w:r w:rsidRPr="004706AE">
        <w:rPr>
          <w:rFonts w:ascii="Times New Roman" w:hAnsi="Times New Roman" w:cs="Times New Roman"/>
          <w:sz w:val="20"/>
          <w:szCs w:val="20"/>
        </w:rPr>
        <w:t>the  school</w:t>
      </w:r>
      <w:proofErr w:type="gramEnd"/>
      <w:r w:rsidRPr="004706AE">
        <w:rPr>
          <w:rFonts w:ascii="Times New Roman" w:hAnsi="Times New Roman" w:cs="Times New Roman"/>
          <w:sz w:val="20"/>
          <w:szCs w:val="20"/>
        </w:rPr>
        <w:t xml:space="preserve"> level and were the designated</w:t>
      </w:r>
      <w:r w:rsidR="00396343" w:rsidRPr="009E26F7">
        <w:rPr>
          <w:rFonts w:ascii="Times New Roman" w:hAnsi="Times New Roman" w:cs="Times New Roman"/>
          <w:sz w:val="20"/>
          <w:szCs w:val="20"/>
        </w:rPr>
        <w:t xml:space="preserve"> School Health Education</w:t>
      </w:r>
      <w:r w:rsidRPr="004706AE">
        <w:rPr>
          <w:rFonts w:ascii="Times New Roman" w:hAnsi="Times New Roman" w:cs="Times New Roman"/>
          <w:sz w:val="20"/>
          <w:szCs w:val="20"/>
        </w:rPr>
        <w:t xml:space="preserve"> </w:t>
      </w:r>
      <w:r w:rsidR="00396343" w:rsidRPr="009E26F7">
        <w:rPr>
          <w:rFonts w:ascii="Times New Roman" w:hAnsi="Times New Roman" w:cs="Times New Roman"/>
          <w:sz w:val="20"/>
          <w:szCs w:val="20"/>
        </w:rPr>
        <w:t>Program (</w:t>
      </w:r>
      <w:r w:rsidRPr="004706AE">
        <w:rPr>
          <w:rFonts w:ascii="Times New Roman" w:hAnsi="Times New Roman" w:cs="Times New Roman"/>
          <w:sz w:val="20"/>
          <w:szCs w:val="20"/>
        </w:rPr>
        <w:t>SHEP</w:t>
      </w:r>
      <w:r w:rsidR="00396343" w:rsidRPr="009E26F7">
        <w:rPr>
          <w:rFonts w:ascii="Times New Roman" w:hAnsi="Times New Roman" w:cs="Times New Roman"/>
          <w:sz w:val="20"/>
          <w:szCs w:val="20"/>
        </w:rPr>
        <w:t>)</w:t>
      </w:r>
      <w:r w:rsidRPr="004706AE">
        <w:rPr>
          <w:rFonts w:ascii="Times New Roman" w:hAnsi="Times New Roman" w:cs="Times New Roman"/>
          <w:sz w:val="20"/>
          <w:szCs w:val="20"/>
        </w:rPr>
        <w:t xml:space="preserve"> coordinators at their respective schools. SHEP coordinators were selected as they play a central role in promoting health education, including issues like absenteeism and its related factors.</w:t>
      </w:r>
    </w:p>
    <w:p w14:paraId="20E08F13" w14:textId="77777777" w:rsidR="004706AE" w:rsidRPr="004706AE" w:rsidRDefault="004706AE" w:rsidP="009E26F7">
      <w:pPr>
        <w:jc w:val="both"/>
        <w:rPr>
          <w:rFonts w:ascii="Times New Roman" w:hAnsi="Times New Roman" w:cs="Times New Roman"/>
          <w:sz w:val="20"/>
          <w:szCs w:val="20"/>
        </w:rPr>
      </w:pPr>
      <w:r w:rsidRPr="004706AE">
        <w:rPr>
          <w:rFonts w:ascii="Times New Roman" w:hAnsi="Times New Roman" w:cs="Times New Roman"/>
          <w:sz w:val="20"/>
          <w:szCs w:val="20"/>
        </w:rPr>
        <w:t>The exclusion criteria for this study were teachers who were not involved in the School Health Education Program, teachers outside the Tamale Metropolis, and those who were unable or unwilling to participate in the study.</w:t>
      </w:r>
    </w:p>
    <w:p w14:paraId="17D31D78" w14:textId="21DADC78" w:rsidR="00792912" w:rsidRPr="00792912" w:rsidRDefault="00792912" w:rsidP="009E26F7">
      <w:pPr>
        <w:jc w:val="both"/>
        <w:rPr>
          <w:rFonts w:ascii="Times New Roman" w:hAnsi="Times New Roman" w:cs="Times New Roman"/>
          <w:b/>
          <w:bCs/>
          <w:sz w:val="20"/>
          <w:szCs w:val="20"/>
        </w:rPr>
      </w:pPr>
      <w:r w:rsidRPr="00792912">
        <w:rPr>
          <w:rFonts w:ascii="Times New Roman" w:hAnsi="Times New Roman" w:cs="Times New Roman"/>
          <w:b/>
          <w:bCs/>
          <w:sz w:val="20"/>
          <w:szCs w:val="20"/>
        </w:rPr>
        <w:t>Sampling Method and Sample Size</w:t>
      </w:r>
    </w:p>
    <w:p w14:paraId="6FF6B352" w14:textId="6F5A5015" w:rsidR="00792912" w:rsidRPr="00792912" w:rsidRDefault="00792912" w:rsidP="009E26F7">
      <w:pPr>
        <w:jc w:val="both"/>
        <w:rPr>
          <w:rFonts w:ascii="Times New Roman" w:hAnsi="Times New Roman" w:cs="Times New Roman"/>
          <w:sz w:val="20"/>
          <w:szCs w:val="20"/>
        </w:rPr>
      </w:pPr>
      <w:r w:rsidRPr="00792912">
        <w:rPr>
          <w:rFonts w:ascii="Times New Roman" w:hAnsi="Times New Roman" w:cs="Times New Roman"/>
          <w:sz w:val="20"/>
          <w:szCs w:val="20"/>
        </w:rPr>
        <w:t>A purposive sampling method was employed to select 15 SHEP coordinators from a combination of urban and rural schools within the Tamale Metropolis. This method was chosen to ensure the inclusion of participants who had relevant experience and insights into the issue of school absenteeism among adolescent schoolgirls.</w:t>
      </w:r>
      <w:r w:rsidR="004706AE" w:rsidRPr="009E26F7">
        <w:rPr>
          <w:rFonts w:ascii="Times New Roman" w:hAnsi="Times New Roman" w:cs="Times New Roman"/>
          <w:sz w:val="20"/>
          <w:szCs w:val="20"/>
        </w:rPr>
        <w:t xml:space="preserve"> </w:t>
      </w:r>
      <w:r w:rsidRPr="00792912">
        <w:rPr>
          <w:rFonts w:ascii="Times New Roman" w:hAnsi="Times New Roman" w:cs="Times New Roman"/>
          <w:sz w:val="20"/>
          <w:szCs w:val="20"/>
        </w:rPr>
        <w:t xml:space="preserve">Saturation was reached after conducting interviews with 15 participants, as no new themes or </w:t>
      </w:r>
      <w:proofErr w:type="gramStart"/>
      <w:r w:rsidRPr="00792912">
        <w:rPr>
          <w:rFonts w:ascii="Times New Roman" w:hAnsi="Times New Roman" w:cs="Times New Roman"/>
          <w:sz w:val="20"/>
          <w:szCs w:val="20"/>
        </w:rPr>
        <w:t>The</w:t>
      </w:r>
      <w:proofErr w:type="gramEnd"/>
      <w:r w:rsidRPr="00792912">
        <w:rPr>
          <w:rFonts w:ascii="Times New Roman" w:hAnsi="Times New Roman" w:cs="Times New Roman"/>
          <w:sz w:val="20"/>
          <w:szCs w:val="20"/>
        </w:rPr>
        <w:t xml:space="preserve"> study was conducted in 15 schools, representing both urban and rural areas of the Tamale Metropolis. In each school, the SHEP coordinator was recruited to participate in the study. The selection of schools and participants ensured that diverse perspectives on absenteeism were captured, reflecting the unique challenges faced by girls in both urban and rural settings.</w:t>
      </w:r>
    </w:p>
    <w:p w14:paraId="19C215B0" w14:textId="77777777" w:rsidR="00342C9C" w:rsidRPr="00342C9C" w:rsidRDefault="00342C9C" w:rsidP="009E26F7">
      <w:pPr>
        <w:jc w:val="both"/>
        <w:rPr>
          <w:rFonts w:ascii="Times New Roman" w:hAnsi="Times New Roman" w:cs="Times New Roman"/>
          <w:b/>
          <w:bCs/>
          <w:sz w:val="20"/>
          <w:szCs w:val="20"/>
        </w:rPr>
      </w:pPr>
      <w:r w:rsidRPr="00342C9C">
        <w:rPr>
          <w:rFonts w:ascii="Times New Roman" w:hAnsi="Times New Roman" w:cs="Times New Roman"/>
          <w:b/>
          <w:bCs/>
          <w:sz w:val="20"/>
          <w:szCs w:val="20"/>
        </w:rPr>
        <w:t>Data Collection Tools and Procedures</w:t>
      </w:r>
    </w:p>
    <w:p w14:paraId="45C6BE3B" w14:textId="49994CF3"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Data collection for this study was carried out using semi-structured interviews, a widely recognized</w:t>
      </w:r>
      <w:r w:rsidRPr="00342C9C">
        <w:rPr>
          <w:rFonts w:ascii="Times New Roman" w:hAnsi="Times New Roman" w:cs="Times New Roman"/>
          <w:b/>
          <w:bCs/>
          <w:sz w:val="20"/>
          <w:szCs w:val="20"/>
        </w:rPr>
        <w:t xml:space="preserve"> </w:t>
      </w:r>
      <w:r w:rsidRPr="00342C9C">
        <w:rPr>
          <w:rFonts w:ascii="Times New Roman" w:hAnsi="Times New Roman" w:cs="Times New Roman"/>
          <w:sz w:val="20"/>
          <w:szCs w:val="20"/>
        </w:rPr>
        <w:t xml:space="preserve">qualitative method that provides flexibility while allowing for in-depth exploration of participants' experiences. Semi-structured interviews are particularly useful in capturing complex, multifaceted issues, such as school absenteeism, where the researcher seeks to gain rich insights into underlying causes and potential solutions. This method allowed participants to express their views in their own words while ensuring that key topics related to absenteeism were addressed </w:t>
      </w:r>
      <w:r w:rsidR="0009502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{"citationID":"j0Bt4AWN","properties":{"formattedCitation":"(21)","plainCitation":"(21)","noteIndex":0},"citationItems":[{"id":4191,"uris":["http://zotero.org/users/15244130/items/UW7Z4VA4"],"itemData":{"id":4191,"type":"book","abstract":"In this new edition, we have retained the basic contents and structure of the first edition (published in 1996) and also attempted to provide practical guidelines for novice interviewers on \"how to do\" interviewing research and to suggest—for novice and experienced interview researchers alike—conceptual frames of reference for \"how to think about\" interview research. We have drawn in some of the multitude of literature on interviewing and qualitative research from the last decade. A variety of interview forms are addressed in a new chapter on interview forms, and, in contrast to the earlier emphasis on harmonious and empathetic interviews, we put more weight on active confrontational interviews. We have also given more attention to the linguistic aspects of interview knowledge; there is thus a new chapter on linguistic modes of interview analysis. In the first edition, a tension of interviewing as either a method or a craft was pointed out, and in this second edition there is a stronger weight on learning interviewing as a craft. This involves an emphasis on learning from \"best practice,\" and throughout the book we discuss examples from historical interview studies in the social sciences. We also suggest practical and conceptual learning tasks for the readers. We have put more emphasis on how epistemological conceptions of the production of knowledge through interviews affect the many practical choices to be made throughout an interview investigation. Furthermore, we more comprehensively address interviewing as a social practice, embedded in an interview society. Thus the ethics of interviewing becomes a pervasive aspect of interviews. The ethical dimension of interview research is extended from ethical rules to encompass the broader fields of ethical and sociopolitical uncertainties in social research. (PsycINFO Database Record (c) 2019 APA, all rights reserved)","collection-title":"InterViews: Learning the craft of qualitative research interviewing, 2nd ed","event-place":"Thousand Oaks, CA, US","ISBN":"978-0-7619-2542-2","note":"page: xviii, 354","number-of-pages":"xviii, 354","publisher":"Sage Publications, Inc","publisher-place":"Thousand Oaks, CA, US","source":"APA PsycNet","title":"InterViews: Learning the craft of qualitative research interviewing, 2nd ed","title-short":"InterViews","author":[{"family":"Kvale","given":"Steinar"},{"family":"Brinkmann","given":"Svend"}],"issued":{"date-parts":[["2009"]]}}}],"schema":"https://github.com/citation-style-language/schema/raw/master/csl-citation.json"} </w:instrText>
      </w:r>
      <w:r w:rsidR="0009502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(21)</w:t>
      </w:r>
      <w:r w:rsidR="0009502D" w:rsidRPr="009E26F7">
        <w:rPr>
          <w:rFonts w:ascii="Times New Roman" w:hAnsi="Times New Roman" w:cs="Times New Roman"/>
          <w:sz w:val="20"/>
          <w:szCs w:val="20"/>
        </w:rPr>
        <w:fldChar w:fldCharType="end"/>
      </w:r>
      <w:r w:rsidR="0009502D" w:rsidRPr="009E26F7">
        <w:rPr>
          <w:rFonts w:ascii="Times New Roman" w:hAnsi="Times New Roman" w:cs="Times New Roman"/>
          <w:sz w:val="20"/>
          <w:szCs w:val="20"/>
        </w:rPr>
        <w:t>.</w:t>
      </w:r>
    </w:p>
    <w:p w14:paraId="747CA73C" w14:textId="611CB2EB"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lastRenderedPageBreak/>
        <w:t xml:space="preserve">The primary tool for data collection was an interview guide that included open-ended questions aligned with the study's objectives. The guide was structured to cover four main sections: (1) Background Information, where basic demographic details about the participants were gathered; (2) Causes of Absenteeism, focusing on the factors contributing to absenteeism among adolescent schoolgirls, such as socio-economic challenges, health issues, and cultural factors; (3) Impact of Absenteeism, which explored the consequences of absenteeism on academic performance and student well-being; and (4) Strategies and Interventions, where teachers provided suggestions on how to address absenteeism and improve attendance rates among adolescent girls. The questions were open-ended to allow for comprehensive responses and to capture the nuances of teachers' experiences </w:t>
      </w:r>
      <w:r w:rsidR="0009502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{"citationID":"my8WxlS2","properties":{"formattedCitation":"(22)","plainCitation":"(22)","noteIndex":0},"citationItems":[{"id":4189,"uris":["http://zotero.org/users/15244130/items/6TYDW49H"],"itemData":{"id":4189,"type":"book","abstract":"In Writing Ethnographic Fieldnotes, Robert M. Emerson, Rachel I. Fretz, and Linda L. Shaw present a series of guidelines, suggestions, and practical advice for creating useful fieldnotes in a variety of settings, demystifying a process that is often assumed to be intuitive and impossible to teach. Using actual unfinished notes as examples, the authors illustrate options for composing, reviewing, and working fieldnotes into finished texts. They discuss different organizational and descriptive strategies and show how transforming direct observations into vivid descriptions results not simply from good memory but from learning to envision scenes as written. A good ethnographer, they demonstrate, must learn to remember dialogue and movement like an actor, to see colors and shapes like a painter, and to sense moods and rhythms like a poet. This new edition reflects the extensive feedback the authors have received from students and instructors since the first edition was published in 1995. As a result, they have updated the race, class, and gender section, created new sections on coding programs and revising first drafts, and provided new examples of working notes. An essential tool for budding social scientists, the second edition of Writing Ethnographic Fieldnotes will be invaluable for a new generation of researchers entering the field.","collection-title":"Chicago Guides to Writing, Editing, and Publishing","event-place":"Chicago, IL","ISBN":"978-0-226-20683-7","language":"en","number-of-pages":"320","publisher":"University of Chicago Press","publisher-place":"Chicago, IL","source":"University of Chicago Press","title":"Writing Ethnographic Fieldnotes, Second Edition","URL":"https://press.uchicago.edu/ucp/books/book/chicago/W/bo12182616.html","author":[{"family":"Emerson","given":"Robert M."},{"family":"Fretz","given":"Rachel I."},{"family":"Shaw","given":"Linda L."}],"accessed":{"date-parts":[["2025",3,3]]},"issued":{"date-parts":[["2011",12]]}}}],"schema":"https://github.com/citation-style-language/schema/raw/master/csl-citation.json"} </w:instrText>
      </w:r>
      <w:r w:rsidR="0009502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(22)</w:t>
      </w:r>
      <w:r w:rsidR="0009502D" w:rsidRPr="009E26F7">
        <w:rPr>
          <w:rFonts w:ascii="Times New Roman" w:hAnsi="Times New Roman" w:cs="Times New Roman"/>
          <w:sz w:val="20"/>
          <w:szCs w:val="20"/>
        </w:rPr>
        <w:fldChar w:fldCharType="end"/>
      </w:r>
      <w:r w:rsidR="00793984" w:rsidRPr="009E26F7">
        <w:rPr>
          <w:rFonts w:ascii="Times New Roman" w:hAnsi="Times New Roman" w:cs="Times New Roman"/>
          <w:sz w:val="20"/>
          <w:szCs w:val="20"/>
        </w:rPr>
        <w:t>.</w:t>
      </w:r>
    </w:p>
    <w:p w14:paraId="6D28A5C6" w14:textId="5BF5226D"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 xml:space="preserve">To ensure the accuracy and completeness of data collection, all interviews were audio-recorded with the participants’ consent. Recording the interviews allowed the researcher to fully engage with the participants without the distraction of taking detailed notes. The recordings were transcribed verbatim, and </w:t>
      </w:r>
      <w:r w:rsidR="00793984" w:rsidRPr="009E26F7">
        <w:rPr>
          <w:rFonts w:ascii="Times New Roman" w:hAnsi="Times New Roman" w:cs="Times New Roman"/>
          <w:sz w:val="20"/>
          <w:szCs w:val="20"/>
        </w:rPr>
        <w:t>translations were made during transcription for interviews conducted in the local language (Dagbani)</w:t>
      </w:r>
      <w:r w:rsidRPr="00342C9C">
        <w:rPr>
          <w:rFonts w:ascii="Times New Roman" w:hAnsi="Times New Roman" w:cs="Times New Roman"/>
          <w:sz w:val="20"/>
          <w:szCs w:val="20"/>
        </w:rPr>
        <w:t xml:space="preserve">. In addition to the audio recordings, field notes were taken during each interview to capture non-verbal cues and contextual information that could provide additional insights into the data </w:t>
      </w:r>
      <w:r w:rsidR="0079398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{"citationID":"SemkfomN","properties":{"formattedCitation":"(22)","plainCitation":"(22)","noteIndex":0},"citationItems":[{"id":4189,"uris":["http://zotero.org/users/15244130/items/6TYDW49H"],"itemData":{"id":4189,"type":"book","abstract":"In Writing Ethnographic Fieldnotes, Robert M. Emerson, Rachel I. Fretz, and Linda L. Shaw present a series of guidelines, suggestions, and practical advice for creating useful fieldnotes in a variety of settings, demystifying a process that is often assumed to be intuitive and impossible to teach. Using actual unfinished notes as examples, the authors illustrate options for composing, reviewing, and working fieldnotes into finished texts. They discuss different organizational and descriptive strategies and show how transforming direct observations into vivid descriptions results not simply from good memory but from learning to envision scenes as written. A good ethnographer, they demonstrate, must learn to remember dialogue and movement like an actor, to see colors and shapes like a painter, and to sense moods and rhythms like a poet. This new edition reflects the extensive feedback the authors have received from students and instructors since the first edition was published in 1995. As a result, they have updated the race, class, and gender section, created new sections on coding programs and revising first drafts, and provided new examples of working notes. An essential tool for budding social scientists, the second edition of Writing Ethnographic Fieldnotes will be invaluable for a new generation of researchers entering the field.","collection-title":"Chicago Guides to Writing, Editing, and Publishing","event-place":"Chicago, IL","ISBN":"978-0-226-20683-7","language":"en","number-of-pages":"320","publisher":"University of Chicago Press","publisher-place":"Chicago, IL","source":"University of Chicago Press","title":"Writing Ethnographic Fieldnotes, Second Edition","URL":"https://press.uchicago.edu/ucp/books/book/chicago/W/bo12182616.html","author":[{"family":"Emerson","given":"Robert M."},{"family":"Fretz","given":"Rachel I."},{"family":"Shaw","given":"Linda L."}],"accessed":{"date-parts":[["2025",3,3]]},"issued":{"date-parts":[["2011",12]]}}}],"schema":"https://github.com/citation-style-language/schema/raw/master/csl-citation.json"} </w:instrText>
      </w:r>
      <w:r w:rsidR="0079398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(22)</w:t>
      </w:r>
      <w:r w:rsidR="00793984" w:rsidRPr="009E26F7">
        <w:rPr>
          <w:rFonts w:ascii="Times New Roman" w:hAnsi="Times New Roman" w:cs="Times New Roman"/>
          <w:sz w:val="20"/>
          <w:szCs w:val="20"/>
        </w:rPr>
        <w:fldChar w:fldCharType="end"/>
      </w:r>
      <w:r w:rsidR="00793984" w:rsidRPr="009E26F7">
        <w:rPr>
          <w:rFonts w:ascii="Times New Roman" w:hAnsi="Times New Roman" w:cs="Times New Roman"/>
          <w:sz w:val="20"/>
          <w:szCs w:val="20"/>
        </w:rPr>
        <w:t>.</w:t>
      </w:r>
    </w:p>
    <w:p w14:paraId="4B6C9C3C" w14:textId="1A69ADFD"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 xml:space="preserve">The data collection was carried out with careful attention to ethical standards. Ethical approval was sought and granted before the study commenced. Participants were provided with informed consent forms outlining the purpose of the study, the voluntary nature of their participation, and the confidentiality of their responses. Participants were assured that they could withdraw from the study at any time without consequences. This process ensured that the rights and privacy of all participants were respected throughout the data collection phase </w:t>
      </w:r>
      <w:r w:rsidR="0079398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{"citationID":"mM1phchE","properties":{"formattedCitation":"(19)","plainCitation":"(19)","noteIndex":0},"citationItems":[{"id":851,"uris":["http://zotero.org/users/15244130/items/AG37PU7K"],"itemData":{"id":851,"type":"book","ISBN":"1-4833-5905-0","note":"Citation Key: Creswell2014","publisher":"SAGE publications","title":"A concise introduction to mixed methods research","author":[{"family":"Creswell","given":"John W"}],"issued":{"date-parts":[["2014"]]}}}],"schema":"https://github.com/citation-style-language/schema/raw/master/csl-citation.json"} </w:instrText>
      </w:r>
      <w:r w:rsidR="0079398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(19)</w:t>
      </w:r>
      <w:r w:rsidR="00793984" w:rsidRPr="009E26F7">
        <w:rPr>
          <w:rFonts w:ascii="Times New Roman" w:hAnsi="Times New Roman" w:cs="Times New Roman"/>
          <w:sz w:val="20"/>
          <w:szCs w:val="20"/>
        </w:rPr>
        <w:fldChar w:fldCharType="end"/>
      </w:r>
      <w:r w:rsidR="00A91B45" w:rsidRPr="009E26F7">
        <w:rPr>
          <w:rFonts w:ascii="Times New Roman" w:hAnsi="Times New Roman" w:cs="Times New Roman"/>
          <w:sz w:val="20"/>
          <w:szCs w:val="20"/>
        </w:rPr>
        <w:t>.</w:t>
      </w:r>
    </w:p>
    <w:p w14:paraId="20B274A7" w14:textId="4DD9F79E"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A pilot study was conducted with three SHEP coordinators from schools outside the Tamale Metropolis to refine the interview guide and ensure the questions were clear and relevant. The feedback from the pilot participants led to minor revisions to improve the clarity of the questions, ensuring they effectively captured the necessary data for the study.</w:t>
      </w:r>
    </w:p>
    <w:p w14:paraId="7931EFC0" w14:textId="3AA05047" w:rsidR="00342C9C" w:rsidRPr="00342C9C" w:rsidRDefault="00342C9C" w:rsidP="009E26F7">
      <w:pPr>
        <w:jc w:val="both"/>
        <w:rPr>
          <w:rFonts w:ascii="Times New Roman" w:hAnsi="Times New Roman" w:cs="Times New Roman"/>
          <w:sz w:val="20"/>
          <w:szCs w:val="20"/>
        </w:rPr>
      </w:pPr>
      <w:r w:rsidRPr="00342C9C">
        <w:rPr>
          <w:rFonts w:ascii="Times New Roman" w:hAnsi="Times New Roman" w:cs="Times New Roman"/>
          <w:sz w:val="20"/>
          <w:szCs w:val="20"/>
        </w:rPr>
        <w:t>Interviews were conducted between January and March 202</w:t>
      </w:r>
      <w:r w:rsidR="007D4179" w:rsidRPr="009E26F7">
        <w:rPr>
          <w:rFonts w:ascii="Times New Roman" w:hAnsi="Times New Roman" w:cs="Times New Roman"/>
          <w:sz w:val="20"/>
          <w:szCs w:val="20"/>
        </w:rPr>
        <w:t>4</w:t>
      </w:r>
      <w:r w:rsidRPr="00342C9C">
        <w:rPr>
          <w:rFonts w:ascii="Times New Roman" w:hAnsi="Times New Roman" w:cs="Times New Roman"/>
          <w:sz w:val="20"/>
          <w:szCs w:val="20"/>
        </w:rPr>
        <w:t>. Each interview lasted between 45 and 60 minutes, depending on the depth of the responses. The interviews were conducted in a private and quiet setting to facilitate an open and comfortable discussion. To accommodate language barriers, interviews were conducted in English or Dagbani, depending on the participant's preference, with the help of a translator if needed. The combination of both languages ensured that participants could freely express their thoughts and experiences.</w:t>
      </w:r>
    </w:p>
    <w:p w14:paraId="78FA84F0" w14:textId="77777777" w:rsidR="00E91A91" w:rsidRPr="009E26F7" w:rsidRDefault="0023644E"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Data analysis </w:t>
      </w:r>
    </w:p>
    <w:p w14:paraId="0702BE82" w14:textId="0A73825B" w:rsidR="00196FF9" w:rsidRPr="00196FF9" w:rsidRDefault="00196FF9" w:rsidP="009E26F7">
      <w:pPr>
        <w:jc w:val="both"/>
        <w:rPr>
          <w:rFonts w:ascii="Times New Roman" w:hAnsi="Times New Roman" w:cs="Times New Roman"/>
          <w:sz w:val="20"/>
          <w:szCs w:val="20"/>
        </w:rPr>
      </w:pPr>
      <w:r w:rsidRPr="00196FF9">
        <w:rPr>
          <w:rFonts w:ascii="Times New Roman" w:hAnsi="Times New Roman" w:cs="Times New Roman"/>
          <w:sz w:val="20"/>
          <w:szCs w:val="20"/>
        </w:rPr>
        <w:t>The data for this study were analyzed using thematic analysis, which is a flexible qualitative method for identifying, analyzing, and reporting patterns or themes within data</w:t>
      </w:r>
      <w:r w:rsidR="00A91B45" w:rsidRPr="009E26F7">
        <w:rPr>
          <w:rFonts w:ascii="Times New Roman" w:hAnsi="Times New Roman" w:cs="Times New Roman"/>
          <w:sz w:val="20"/>
          <w:szCs w:val="20"/>
        </w:rPr>
        <w:t xml:space="preserve">. </w:t>
      </w:r>
      <w:r w:rsidRPr="00196FF9">
        <w:rPr>
          <w:rFonts w:ascii="Times New Roman" w:hAnsi="Times New Roman" w:cs="Times New Roman"/>
          <w:sz w:val="20"/>
          <w:szCs w:val="20"/>
        </w:rPr>
        <w:t>Thematic analysis was chosen because it allows for a deep understanding of complex issues, such as school absenteeism, and provides a detailed view of the teachers' perspectives without forcing data into pre-existing categories. The analysis was conducted systematically, following the steps outlined below.</w:t>
      </w:r>
      <w:r w:rsidR="005A479F" w:rsidRPr="009E26F7">
        <w:rPr>
          <w:rFonts w:ascii="Times New Roman" w:hAnsi="Times New Roman" w:cs="Times New Roman"/>
          <w:sz w:val="20"/>
          <w:szCs w:val="20"/>
        </w:rPr>
        <w:t xml:space="preserve"> </w:t>
      </w:r>
      <w:r w:rsidRPr="00196FF9">
        <w:rPr>
          <w:rFonts w:ascii="Times New Roman" w:hAnsi="Times New Roman" w:cs="Times New Roman"/>
          <w:sz w:val="20"/>
          <w:szCs w:val="20"/>
        </w:rPr>
        <w:t xml:space="preserve">The first step in the data analysis process involved transcribing the recorded interviews verbatim. </w:t>
      </w:r>
      <w:r w:rsidR="00A91B45" w:rsidRPr="009E26F7">
        <w:rPr>
          <w:rFonts w:ascii="Times New Roman" w:hAnsi="Times New Roman" w:cs="Times New Roman"/>
          <w:sz w:val="20"/>
          <w:szCs w:val="20"/>
        </w:rPr>
        <w:t>The researcher transcribed all interviews</w:t>
      </w:r>
      <w:r w:rsidRPr="00196FF9">
        <w:rPr>
          <w:rFonts w:ascii="Times New Roman" w:hAnsi="Times New Roman" w:cs="Times New Roman"/>
          <w:sz w:val="20"/>
          <w:szCs w:val="20"/>
        </w:rPr>
        <w:t xml:space="preserve"> and, where necessary, translated from Dagbani (a local language) to English. This ensured the accuracy and consistency of the data. After transcription, the researcher familiarized themselves with the data by repeatedly reading through the transcripts and listening to the audio recordings. Once the data were transcribed and familiarized, the next step involved open coding, which refers to generating initial codes from the data without preconceived categories. This approach allowed the researcher to inductively identify key pieces of information that were significant to the research questions. After initial coding, the next step was to group similar codes into categories and themes. This involved examining the codes for patterns and relationships. Codes that related to factors contributing to absenteeism, such as poverty, family issues, and health problems, were grouped under the main theme “Causes of Absenteeism.” Similarly, codes related to the effects of absenteeism on students' performance and well-being were categorized under the theme “Impact of Absenteeism.” The process of categorization was iterative, with the researcher revisiting the data and refining the themes to ensure they were a true reflection of the participants' perspectives.</w:t>
      </w:r>
      <w:r w:rsidR="009F10CE" w:rsidRPr="009E26F7">
        <w:rPr>
          <w:rFonts w:ascii="Times New Roman" w:hAnsi="Times New Roman" w:cs="Times New Roman"/>
          <w:sz w:val="20"/>
          <w:szCs w:val="20"/>
        </w:rPr>
        <w:t xml:space="preserve"> </w:t>
      </w:r>
      <w:r w:rsidRPr="00196FF9">
        <w:rPr>
          <w:rFonts w:ascii="Times New Roman" w:hAnsi="Times New Roman" w:cs="Times New Roman"/>
          <w:sz w:val="20"/>
          <w:szCs w:val="20"/>
        </w:rPr>
        <w:t xml:space="preserve">Once the themes were identified, they were reviewed and refined. This step involved checking for consistency and relevance by revisiting the data and adjusting themes to ensure they accurately captured the essence of the data. The final step in the analysis was interpreting the data. This involved making sense of the patterns and relationships between the identified themes and linking them back to the research objectives. The </w:t>
      </w:r>
      <w:r w:rsidRPr="00196FF9">
        <w:rPr>
          <w:rFonts w:ascii="Times New Roman" w:hAnsi="Times New Roman" w:cs="Times New Roman"/>
          <w:sz w:val="20"/>
          <w:szCs w:val="20"/>
        </w:rPr>
        <w:lastRenderedPageBreak/>
        <w:t>researcher explored how different factors—such as socioeconomic challenges, health-related issues, and school climate—contributed to absenteeism. The findings were organized into main themes and sub-themes, with each theme supported by illustrative quotes from the participants. This allowed the voices of the teachers to be directly heard, providing insight into their perceptions and experiences. The results were presented thematically, with each theme summarized before relevant quotes were provided to support the findings. The use of direct quotes gave depth to the results and ensured the participants' perspectives were faithfully represented.</w:t>
      </w:r>
    </w:p>
    <w:p w14:paraId="770A0230" w14:textId="3DCAF4E8" w:rsidR="0023644E" w:rsidRPr="009E26F7" w:rsidRDefault="008C6BFC"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Methodological rigor</w:t>
      </w:r>
    </w:p>
    <w:p w14:paraId="7F267936" w14:textId="728E99E1" w:rsidR="00E91A91" w:rsidRPr="009E26F7" w:rsidRDefault="00E91A91" w:rsidP="009E26F7">
      <w:pPr>
        <w:jc w:val="both"/>
        <w:rPr>
          <w:rFonts w:ascii="Times New Roman" w:hAnsi="Times New Roman" w:cs="Times New Roman"/>
          <w:sz w:val="20"/>
          <w:szCs w:val="20"/>
        </w:rPr>
      </w:pPr>
      <w:r w:rsidRPr="00E91A91">
        <w:rPr>
          <w:rFonts w:ascii="Times New Roman" w:hAnsi="Times New Roman" w:cs="Times New Roman"/>
          <w:sz w:val="20"/>
          <w:szCs w:val="20"/>
        </w:rPr>
        <w:t>This study employed several strategies to ensure methodological rigor, which were specifically implemented to enhance the credibility, dependability, transferability, and confirmability of the findings.</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Credibility was achieved through member checking and triangulation. After data analysis, the researcher shared the preliminary findings with a subset of the participants (SHEP coordinators) to verify that the interpretations accurately reflected their perspectives. This ensured the findings resonated with the participants' experiences. Additionally, the study utilized triangulation by comparing the findings with existing literature on school absenteeism, ensuring the results were consistent with broader trends in the field.</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Transferability was facilitated by providing comprehensive details about the study context, including the socio-demographic characteristics of the 15 teachers interviewed, as well as the rural and urban settings of the schools in the Tamale Metropolis. This rich description allowed future researchers to assess the relevance of the findings to other contexts.</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 xml:space="preserve">Dependability was maintained through a thorough audit trail, documenting each stage of the research process, from data collection through to </w:t>
      </w:r>
      <w:r w:rsidR="00953933" w:rsidRPr="009E26F7">
        <w:rPr>
          <w:rFonts w:ascii="Times New Roman" w:hAnsi="Times New Roman" w:cs="Times New Roman"/>
          <w:sz w:val="20"/>
          <w:szCs w:val="20"/>
        </w:rPr>
        <w:t>analysis</w:t>
      </w:r>
      <w:r w:rsidRPr="00E91A91">
        <w:rPr>
          <w:rFonts w:ascii="Times New Roman" w:hAnsi="Times New Roman" w:cs="Times New Roman"/>
          <w:sz w:val="20"/>
          <w:szCs w:val="20"/>
        </w:rPr>
        <w:t>. This detailed record ensured that the research process was consistent and transparent, allowing for replication and validation of the findings. Additionally, the systematic approach to data collection—conducting interviews until saturation was reached—ensured that the findings were consistent and reflective of the data.</w:t>
      </w:r>
      <w:r w:rsidR="00260173" w:rsidRPr="009E26F7">
        <w:rPr>
          <w:rFonts w:ascii="Times New Roman" w:hAnsi="Times New Roman" w:cs="Times New Roman"/>
          <w:sz w:val="20"/>
          <w:szCs w:val="20"/>
        </w:rPr>
        <w:t xml:space="preserve"> </w:t>
      </w:r>
      <w:r w:rsidRPr="00E91A91">
        <w:rPr>
          <w:rFonts w:ascii="Times New Roman" w:hAnsi="Times New Roman" w:cs="Times New Roman"/>
          <w:sz w:val="20"/>
          <w:szCs w:val="20"/>
        </w:rPr>
        <w:t>Confirmability was addressed through reflexivity, where the researcher actively reflected on their potential biases and influences on the interpretation of the data. The researcher kept detailed field notes and engaged in reflective journaling, allowing for constant self-awareness of their impact on the study and ensuring the findings remained grounded in the participants' views rather than the researcher’s own assumptions.</w:t>
      </w:r>
    </w:p>
    <w:p w14:paraId="7754B314" w14:textId="659095D1" w:rsidR="00E91A91" w:rsidRPr="00E91A91" w:rsidRDefault="00E91A91"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Ethical considerations</w:t>
      </w:r>
    </w:p>
    <w:p w14:paraId="63E4E893" w14:textId="0C5C95EF" w:rsidR="00953933" w:rsidRPr="00953933" w:rsidRDefault="00953933" w:rsidP="009E26F7">
      <w:pPr>
        <w:jc w:val="both"/>
        <w:rPr>
          <w:rFonts w:ascii="Times New Roman" w:hAnsi="Times New Roman" w:cs="Times New Roman"/>
          <w:sz w:val="20"/>
          <w:szCs w:val="20"/>
        </w:rPr>
      </w:pPr>
      <w:r w:rsidRPr="009E26F7">
        <w:rPr>
          <w:rFonts w:ascii="Times New Roman" w:hAnsi="Times New Roman" w:cs="Times New Roman"/>
          <w:sz w:val="20"/>
          <w:szCs w:val="20"/>
        </w:rPr>
        <w:t>E</w:t>
      </w:r>
      <w:r w:rsidRPr="00953933">
        <w:rPr>
          <w:rFonts w:ascii="Times New Roman" w:hAnsi="Times New Roman" w:cs="Times New Roman"/>
          <w:sz w:val="20"/>
          <w:szCs w:val="20"/>
        </w:rPr>
        <w:t>thical principles were rigorously followed to ensure the protection of participants' rights and well-being. Informed consent was obtained from all participants, who were fully briefed on the study's purpose, procedures, and their right to withdraw at any time without facing any negative consequences. Confidentiality and anonymity were maintained by assigning unique participant codes and securely storing the data. Participants were treated with respect and dignity, providing a comfortable space for open discussion. Given the sensitive nature of the study, potential harm was minimized, and a debriefing session was held to address any questions or concerns after the interviews. These ethical measures ensured the integrity of the research and protected participants' privacy and rights throughout the study.</w:t>
      </w:r>
    </w:p>
    <w:p w14:paraId="45DE9216" w14:textId="77777777" w:rsidR="00E91A91" w:rsidRPr="009E26F7" w:rsidRDefault="00E91A91" w:rsidP="009E26F7">
      <w:pPr>
        <w:jc w:val="both"/>
        <w:rPr>
          <w:rFonts w:ascii="Times New Roman" w:hAnsi="Times New Roman" w:cs="Times New Roman"/>
          <w:b/>
          <w:bCs/>
          <w:sz w:val="20"/>
          <w:szCs w:val="20"/>
        </w:rPr>
      </w:pPr>
    </w:p>
    <w:p w14:paraId="3183F573" w14:textId="77777777" w:rsidR="008C6BFC" w:rsidRPr="009E26F7" w:rsidRDefault="008C6BFC" w:rsidP="009E26F7">
      <w:pPr>
        <w:jc w:val="both"/>
        <w:rPr>
          <w:rFonts w:ascii="Times New Roman" w:hAnsi="Times New Roman" w:cs="Times New Roman"/>
          <w:b/>
          <w:bCs/>
          <w:sz w:val="20"/>
          <w:szCs w:val="20"/>
        </w:rPr>
      </w:pPr>
    </w:p>
    <w:p w14:paraId="3A10B2D3" w14:textId="77777777" w:rsidR="00E22F67" w:rsidRDefault="00E22F67" w:rsidP="009E26F7">
      <w:pPr>
        <w:jc w:val="both"/>
        <w:rPr>
          <w:rFonts w:ascii="Times New Roman" w:hAnsi="Times New Roman" w:cs="Times New Roman"/>
          <w:sz w:val="20"/>
          <w:szCs w:val="20"/>
        </w:rPr>
      </w:pPr>
    </w:p>
    <w:p w14:paraId="6687A1C1" w14:textId="77777777" w:rsidR="009E26F7" w:rsidRDefault="009E26F7" w:rsidP="009E26F7">
      <w:pPr>
        <w:jc w:val="both"/>
        <w:rPr>
          <w:rFonts w:ascii="Times New Roman" w:hAnsi="Times New Roman" w:cs="Times New Roman"/>
          <w:sz w:val="20"/>
          <w:szCs w:val="20"/>
        </w:rPr>
      </w:pPr>
    </w:p>
    <w:p w14:paraId="701B7A9D" w14:textId="77777777" w:rsidR="009E26F7" w:rsidRDefault="009E26F7" w:rsidP="009E26F7">
      <w:pPr>
        <w:jc w:val="both"/>
        <w:rPr>
          <w:rFonts w:ascii="Times New Roman" w:hAnsi="Times New Roman" w:cs="Times New Roman"/>
          <w:sz w:val="20"/>
          <w:szCs w:val="20"/>
        </w:rPr>
      </w:pPr>
    </w:p>
    <w:p w14:paraId="33A2FD9B" w14:textId="77777777" w:rsidR="009E26F7" w:rsidRPr="009E26F7" w:rsidRDefault="009E26F7" w:rsidP="009E26F7">
      <w:pPr>
        <w:jc w:val="both"/>
        <w:rPr>
          <w:rFonts w:ascii="Times New Roman" w:hAnsi="Times New Roman" w:cs="Times New Roman"/>
          <w:sz w:val="20"/>
          <w:szCs w:val="20"/>
        </w:rPr>
      </w:pPr>
    </w:p>
    <w:p w14:paraId="2342178D" w14:textId="5374DEAE" w:rsidR="002274D8" w:rsidRPr="009E26F7" w:rsidRDefault="00923075"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Results</w:t>
      </w:r>
    </w:p>
    <w:p w14:paraId="713530A3" w14:textId="77777777" w:rsidR="001B2C89" w:rsidRPr="001B2C89" w:rsidRDefault="001B2C89" w:rsidP="009E26F7">
      <w:pPr>
        <w:jc w:val="both"/>
        <w:rPr>
          <w:rFonts w:ascii="Times New Roman" w:hAnsi="Times New Roman" w:cs="Times New Roman"/>
          <w:b/>
          <w:bCs/>
          <w:sz w:val="20"/>
          <w:szCs w:val="20"/>
        </w:rPr>
      </w:pPr>
      <w:r w:rsidRPr="001B2C89">
        <w:rPr>
          <w:rFonts w:ascii="Times New Roman" w:hAnsi="Times New Roman" w:cs="Times New Roman"/>
          <w:b/>
          <w:bCs/>
          <w:sz w:val="20"/>
          <w:szCs w:val="20"/>
        </w:rPr>
        <w:t>Summary of Socio-Demographic Characteristics of Teachers</w:t>
      </w:r>
    </w:p>
    <w:p w14:paraId="2097D387" w14:textId="7EA284A3" w:rsidR="001B2C89" w:rsidRPr="001B2C89" w:rsidRDefault="001B2C89" w:rsidP="009E26F7">
      <w:pPr>
        <w:jc w:val="both"/>
        <w:rPr>
          <w:rFonts w:ascii="Times New Roman" w:hAnsi="Times New Roman" w:cs="Times New Roman"/>
          <w:sz w:val="20"/>
          <w:szCs w:val="20"/>
        </w:rPr>
      </w:pPr>
      <w:r w:rsidRPr="001B2C89">
        <w:rPr>
          <w:rFonts w:ascii="Times New Roman" w:hAnsi="Times New Roman" w:cs="Times New Roman"/>
          <w:sz w:val="20"/>
          <w:szCs w:val="20"/>
        </w:rPr>
        <w:t xml:space="preserve">The study included 15 teachers, with a majority being female (66.7%). Most participants were aged between 31-40 years (40.0%), while a smaller proportion (13.3%) were over 50 years old. Teaching experience varied, with the largest </w:t>
      </w:r>
      <w:r w:rsidRPr="001B2C89">
        <w:rPr>
          <w:rFonts w:ascii="Times New Roman" w:hAnsi="Times New Roman" w:cs="Times New Roman"/>
          <w:sz w:val="20"/>
          <w:szCs w:val="20"/>
        </w:rPr>
        <w:lastRenderedPageBreak/>
        <w:t>group (33.3%) having 6-10 years of experience. The majority of teachers (80.0%) were from public schools, while 20.0% were from private institutions. In terms of school location, slightly more teachers were from rural schools (53.3%) compared to urban schools (46.7%)</w:t>
      </w:r>
      <w:r w:rsidRPr="009E26F7">
        <w:rPr>
          <w:rFonts w:ascii="Times New Roman" w:hAnsi="Times New Roman" w:cs="Times New Roman"/>
          <w:sz w:val="20"/>
          <w:szCs w:val="20"/>
        </w:rPr>
        <w:t xml:space="preserve"> (Table 1).</w:t>
      </w:r>
    </w:p>
    <w:p w14:paraId="3001A527" w14:textId="4D13A1C6" w:rsidR="00923075" w:rsidRPr="00923075" w:rsidRDefault="005E454D"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 xml:space="preserve">Table 1: </w:t>
      </w:r>
      <w:r w:rsidR="00923075" w:rsidRPr="00923075">
        <w:rPr>
          <w:rFonts w:ascii="Times New Roman" w:hAnsi="Times New Roman" w:cs="Times New Roman"/>
          <w:b/>
          <w:bCs/>
          <w:sz w:val="20"/>
          <w:szCs w:val="20"/>
        </w:rPr>
        <w:t>Socio-Demographic Characteristics of Teachers</w:t>
      </w:r>
    </w:p>
    <w:tbl>
      <w:tblPr>
        <w:tblW w:w="6389"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400"/>
        <w:gridCol w:w="2177"/>
        <w:gridCol w:w="1812"/>
      </w:tblGrid>
      <w:tr w:rsidR="009E26F7" w:rsidRPr="006258BF" w14:paraId="35F6F27E" w14:textId="77777777" w:rsidTr="006258BF">
        <w:trPr>
          <w:trHeight w:val="178"/>
          <w:tblHeader/>
          <w:tblCellSpacing w:w="15" w:type="dxa"/>
        </w:trPr>
        <w:tc>
          <w:tcPr>
            <w:tcW w:w="0" w:type="auto"/>
            <w:tcBorders>
              <w:top w:val="nil"/>
              <w:bottom w:val="single" w:sz="4" w:space="0" w:color="auto"/>
            </w:tcBorders>
            <w:vAlign w:val="center"/>
            <w:hideMark/>
          </w:tcPr>
          <w:p w14:paraId="4A29942C"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t>Characteristic</w:t>
            </w:r>
          </w:p>
        </w:tc>
        <w:tc>
          <w:tcPr>
            <w:tcW w:w="0" w:type="auto"/>
            <w:tcBorders>
              <w:top w:val="nil"/>
              <w:bottom w:val="single" w:sz="4" w:space="0" w:color="auto"/>
            </w:tcBorders>
            <w:vAlign w:val="center"/>
            <w:hideMark/>
          </w:tcPr>
          <w:p w14:paraId="38262F01"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t>Frequency (n = 15)</w:t>
            </w:r>
          </w:p>
        </w:tc>
        <w:tc>
          <w:tcPr>
            <w:tcW w:w="0" w:type="auto"/>
            <w:tcBorders>
              <w:top w:val="nil"/>
              <w:bottom w:val="single" w:sz="4" w:space="0" w:color="auto"/>
            </w:tcBorders>
            <w:vAlign w:val="center"/>
            <w:hideMark/>
          </w:tcPr>
          <w:p w14:paraId="2BE61D18" w14:textId="77777777" w:rsidR="00923075" w:rsidRPr="00923075" w:rsidRDefault="00923075" w:rsidP="009E26F7">
            <w:pPr>
              <w:spacing w:after="0" w:line="240" w:lineRule="auto"/>
              <w:jc w:val="both"/>
              <w:rPr>
                <w:rFonts w:ascii="Times New Roman" w:hAnsi="Times New Roman" w:cs="Times New Roman"/>
                <w:b/>
                <w:bCs/>
                <w:sz w:val="18"/>
                <w:szCs w:val="18"/>
              </w:rPr>
            </w:pPr>
            <w:r w:rsidRPr="00923075">
              <w:rPr>
                <w:rFonts w:ascii="Times New Roman" w:hAnsi="Times New Roman" w:cs="Times New Roman"/>
                <w:b/>
                <w:bCs/>
                <w:sz w:val="18"/>
                <w:szCs w:val="18"/>
              </w:rPr>
              <w:t>Percentage (%)</w:t>
            </w:r>
          </w:p>
        </w:tc>
      </w:tr>
      <w:tr w:rsidR="009E26F7" w:rsidRPr="006258BF" w14:paraId="0D886BCD" w14:textId="77777777" w:rsidTr="006258BF">
        <w:trPr>
          <w:trHeight w:val="178"/>
          <w:tblCellSpacing w:w="15" w:type="dxa"/>
        </w:trPr>
        <w:tc>
          <w:tcPr>
            <w:tcW w:w="0" w:type="auto"/>
            <w:vAlign w:val="center"/>
            <w:hideMark/>
          </w:tcPr>
          <w:p w14:paraId="5DC19E4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Gender</w:t>
            </w:r>
          </w:p>
        </w:tc>
        <w:tc>
          <w:tcPr>
            <w:tcW w:w="0" w:type="auto"/>
            <w:vAlign w:val="center"/>
            <w:hideMark/>
          </w:tcPr>
          <w:p w14:paraId="67E19661"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5452F4DC"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046E03D3" w14:textId="77777777" w:rsidTr="006258BF">
        <w:trPr>
          <w:trHeight w:val="181"/>
          <w:tblCellSpacing w:w="15" w:type="dxa"/>
        </w:trPr>
        <w:tc>
          <w:tcPr>
            <w:tcW w:w="0" w:type="auto"/>
            <w:vAlign w:val="center"/>
            <w:hideMark/>
          </w:tcPr>
          <w:p w14:paraId="459C3CB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Male</w:t>
            </w:r>
          </w:p>
        </w:tc>
        <w:tc>
          <w:tcPr>
            <w:tcW w:w="0" w:type="auto"/>
            <w:vAlign w:val="center"/>
            <w:hideMark/>
          </w:tcPr>
          <w:p w14:paraId="15D1F68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w:t>
            </w:r>
          </w:p>
        </w:tc>
        <w:tc>
          <w:tcPr>
            <w:tcW w:w="0" w:type="auto"/>
            <w:vAlign w:val="center"/>
            <w:hideMark/>
          </w:tcPr>
          <w:p w14:paraId="32EB357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33.3%</w:t>
            </w:r>
          </w:p>
        </w:tc>
      </w:tr>
      <w:tr w:rsidR="009E26F7" w:rsidRPr="006258BF" w14:paraId="79C0F906" w14:textId="77777777" w:rsidTr="006258BF">
        <w:trPr>
          <w:trHeight w:val="178"/>
          <w:tblCellSpacing w:w="15" w:type="dxa"/>
        </w:trPr>
        <w:tc>
          <w:tcPr>
            <w:tcW w:w="0" w:type="auto"/>
            <w:vAlign w:val="center"/>
            <w:hideMark/>
          </w:tcPr>
          <w:p w14:paraId="0B956BF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Female</w:t>
            </w:r>
          </w:p>
        </w:tc>
        <w:tc>
          <w:tcPr>
            <w:tcW w:w="0" w:type="auto"/>
            <w:vAlign w:val="center"/>
            <w:hideMark/>
          </w:tcPr>
          <w:p w14:paraId="7E5C23B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10</w:t>
            </w:r>
          </w:p>
        </w:tc>
        <w:tc>
          <w:tcPr>
            <w:tcW w:w="0" w:type="auto"/>
            <w:vAlign w:val="center"/>
            <w:hideMark/>
          </w:tcPr>
          <w:p w14:paraId="2FD42CA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66.7%</w:t>
            </w:r>
          </w:p>
        </w:tc>
      </w:tr>
      <w:tr w:rsidR="009E26F7" w:rsidRPr="006258BF" w14:paraId="49A73236" w14:textId="77777777" w:rsidTr="006258BF">
        <w:trPr>
          <w:trHeight w:val="181"/>
          <w:tblCellSpacing w:w="15" w:type="dxa"/>
        </w:trPr>
        <w:tc>
          <w:tcPr>
            <w:tcW w:w="0" w:type="auto"/>
            <w:vAlign w:val="center"/>
            <w:hideMark/>
          </w:tcPr>
          <w:p w14:paraId="7B1E4187"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Age</w:t>
            </w:r>
          </w:p>
        </w:tc>
        <w:tc>
          <w:tcPr>
            <w:tcW w:w="0" w:type="auto"/>
            <w:vAlign w:val="center"/>
            <w:hideMark/>
          </w:tcPr>
          <w:p w14:paraId="52C4DD0A"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6560B25B"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4B10A330" w14:textId="77777777" w:rsidTr="006258BF">
        <w:trPr>
          <w:trHeight w:val="178"/>
          <w:tblCellSpacing w:w="15" w:type="dxa"/>
        </w:trPr>
        <w:tc>
          <w:tcPr>
            <w:tcW w:w="0" w:type="auto"/>
            <w:vAlign w:val="center"/>
            <w:hideMark/>
          </w:tcPr>
          <w:p w14:paraId="2E3E23B3"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20-30 years</w:t>
            </w:r>
          </w:p>
        </w:tc>
        <w:tc>
          <w:tcPr>
            <w:tcW w:w="0" w:type="auto"/>
            <w:vAlign w:val="center"/>
            <w:hideMark/>
          </w:tcPr>
          <w:p w14:paraId="20EC5AF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w:t>
            </w:r>
          </w:p>
        </w:tc>
        <w:tc>
          <w:tcPr>
            <w:tcW w:w="0" w:type="auto"/>
            <w:vAlign w:val="center"/>
            <w:hideMark/>
          </w:tcPr>
          <w:p w14:paraId="2669FCB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26.7%</w:t>
            </w:r>
          </w:p>
        </w:tc>
      </w:tr>
      <w:tr w:rsidR="009E26F7" w:rsidRPr="006258BF" w14:paraId="07BDD68C" w14:textId="77777777" w:rsidTr="006258BF">
        <w:trPr>
          <w:trHeight w:val="181"/>
          <w:tblCellSpacing w:w="15" w:type="dxa"/>
        </w:trPr>
        <w:tc>
          <w:tcPr>
            <w:tcW w:w="0" w:type="auto"/>
            <w:vAlign w:val="center"/>
            <w:hideMark/>
          </w:tcPr>
          <w:p w14:paraId="585156C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31-40 years</w:t>
            </w:r>
          </w:p>
        </w:tc>
        <w:tc>
          <w:tcPr>
            <w:tcW w:w="0" w:type="auto"/>
            <w:vAlign w:val="center"/>
            <w:hideMark/>
          </w:tcPr>
          <w:p w14:paraId="437C0C08"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w:t>
            </w:r>
          </w:p>
        </w:tc>
        <w:tc>
          <w:tcPr>
            <w:tcW w:w="0" w:type="auto"/>
            <w:vAlign w:val="center"/>
            <w:hideMark/>
          </w:tcPr>
          <w:p w14:paraId="08E657AA"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40.0%</w:t>
            </w:r>
          </w:p>
        </w:tc>
      </w:tr>
      <w:tr w:rsidR="009E26F7" w:rsidRPr="006258BF" w14:paraId="05559B2A" w14:textId="77777777" w:rsidTr="006258BF">
        <w:trPr>
          <w:trHeight w:val="178"/>
          <w:tblCellSpacing w:w="15" w:type="dxa"/>
        </w:trPr>
        <w:tc>
          <w:tcPr>
            <w:tcW w:w="0" w:type="auto"/>
            <w:vAlign w:val="center"/>
            <w:hideMark/>
          </w:tcPr>
          <w:p w14:paraId="18DC7EC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41-50 years</w:t>
            </w:r>
          </w:p>
        </w:tc>
        <w:tc>
          <w:tcPr>
            <w:tcW w:w="0" w:type="auto"/>
            <w:vAlign w:val="center"/>
            <w:hideMark/>
          </w:tcPr>
          <w:p w14:paraId="5DF811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10B4DB8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7B83C58A" w14:textId="77777777" w:rsidTr="006258BF">
        <w:trPr>
          <w:trHeight w:val="181"/>
          <w:tblCellSpacing w:w="15" w:type="dxa"/>
        </w:trPr>
        <w:tc>
          <w:tcPr>
            <w:tcW w:w="0" w:type="auto"/>
            <w:vAlign w:val="center"/>
            <w:hideMark/>
          </w:tcPr>
          <w:p w14:paraId="402E4FAF"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51+ years</w:t>
            </w:r>
          </w:p>
        </w:tc>
        <w:tc>
          <w:tcPr>
            <w:tcW w:w="0" w:type="auto"/>
            <w:vAlign w:val="center"/>
            <w:hideMark/>
          </w:tcPr>
          <w:p w14:paraId="4BB3B39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w:t>
            </w:r>
          </w:p>
        </w:tc>
        <w:tc>
          <w:tcPr>
            <w:tcW w:w="0" w:type="auto"/>
            <w:vAlign w:val="center"/>
            <w:hideMark/>
          </w:tcPr>
          <w:p w14:paraId="47FE22A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13.3%</w:t>
            </w:r>
          </w:p>
        </w:tc>
      </w:tr>
      <w:tr w:rsidR="009E26F7" w:rsidRPr="006258BF" w14:paraId="6F978BB7" w14:textId="77777777" w:rsidTr="006258BF">
        <w:trPr>
          <w:trHeight w:val="178"/>
          <w:tblCellSpacing w:w="15" w:type="dxa"/>
        </w:trPr>
        <w:tc>
          <w:tcPr>
            <w:tcW w:w="0" w:type="auto"/>
            <w:vAlign w:val="center"/>
            <w:hideMark/>
          </w:tcPr>
          <w:p w14:paraId="093E48C8"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Teaching Experience</w:t>
            </w:r>
          </w:p>
        </w:tc>
        <w:tc>
          <w:tcPr>
            <w:tcW w:w="0" w:type="auto"/>
            <w:vAlign w:val="center"/>
            <w:hideMark/>
          </w:tcPr>
          <w:p w14:paraId="357AC7B2"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424BC37E"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0BEF99B6" w14:textId="77777777" w:rsidTr="006258BF">
        <w:trPr>
          <w:trHeight w:val="181"/>
          <w:tblCellSpacing w:w="15" w:type="dxa"/>
        </w:trPr>
        <w:tc>
          <w:tcPr>
            <w:tcW w:w="0" w:type="auto"/>
            <w:vAlign w:val="center"/>
            <w:hideMark/>
          </w:tcPr>
          <w:p w14:paraId="23D7EE9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1-5 years</w:t>
            </w:r>
          </w:p>
        </w:tc>
        <w:tc>
          <w:tcPr>
            <w:tcW w:w="0" w:type="auto"/>
            <w:vAlign w:val="center"/>
            <w:hideMark/>
          </w:tcPr>
          <w:p w14:paraId="2DE985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72ADADC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33BAC347" w14:textId="77777777" w:rsidTr="006258BF">
        <w:trPr>
          <w:trHeight w:val="181"/>
          <w:tblCellSpacing w:w="15" w:type="dxa"/>
        </w:trPr>
        <w:tc>
          <w:tcPr>
            <w:tcW w:w="0" w:type="auto"/>
            <w:vAlign w:val="center"/>
            <w:hideMark/>
          </w:tcPr>
          <w:p w14:paraId="01E89172"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6-10 years</w:t>
            </w:r>
          </w:p>
        </w:tc>
        <w:tc>
          <w:tcPr>
            <w:tcW w:w="0" w:type="auto"/>
            <w:vAlign w:val="center"/>
            <w:hideMark/>
          </w:tcPr>
          <w:p w14:paraId="522069FA"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w:t>
            </w:r>
          </w:p>
        </w:tc>
        <w:tc>
          <w:tcPr>
            <w:tcW w:w="0" w:type="auto"/>
            <w:vAlign w:val="center"/>
            <w:hideMark/>
          </w:tcPr>
          <w:p w14:paraId="408E721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33.3%</w:t>
            </w:r>
          </w:p>
        </w:tc>
      </w:tr>
      <w:tr w:rsidR="009E26F7" w:rsidRPr="006258BF" w14:paraId="013AB963" w14:textId="77777777" w:rsidTr="006258BF">
        <w:trPr>
          <w:trHeight w:val="178"/>
          <w:tblCellSpacing w:w="15" w:type="dxa"/>
        </w:trPr>
        <w:tc>
          <w:tcPr>
            <w:tcW w:w="0" w:type="auto"/>
            <w:vAlign w:val="center"/>
            <w:hideMark/>
          </w:tcPr>
          <w:p w14:paraId="1EE2511D"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11-15 years</w:t>
            </w:r>
          </w:p>
        </w:tc>
        <w:tc>
          <w:tcPr>
            <w:tcW w:w="0" w:type="auto"/>
            <w:vAlign w:val="center"/>
            <w:hideMark/>
          </w:tcPr>
          <w:p w14:paraId="6B4E829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w:t>
            </w:r>
          </w:p>
        </w:tc>
        <w:tc>
          <w:tcPr>
            <w:tcW w:w="0" w:type="auto"/>
            <w:vAlign w:val="center"/>
            <w:hideMark/>
          </w:tcPr>
          <w:p w14:paraId="3DF52935"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26.7%</w:t>
            </w:r>
          </w:p>
        </w:tc>
      </w:tr>
      <w:tr w:rsidR="009E26F7" w:rsidRPr="006258BF" w14:paraId="44B7D843" w14:textId="77777777" w:rsidTr="006258BF">
        <w:trPr>
          <w:trHeight w:val="181"/>
          <w:tblCellSpacing w:w="15" w:type="dxa"/>
        </w:trPr>
        <w:tc>
          <w:tcPr>
            <w:tcW w:w="0" w:type="auto"/>
            <w:vAlign w:val="center"/>
            <w:hideMark/>
          </w:tcPr>
          <w:p w14:paraId="44E6CA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16+ years</w:t>
            </w:r>
          </w:p>
        </w:tc>
        <w:tc>
          <w:tcPr>
            <w:tcW w:w="0" w:type="auto"/>
            <w:vAlign w:val="center"/>
            <w:hideMark/>
          </w:tcPr>
          <w:p w14:paraId="64EDD22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12A450A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6AFD0F22" w14:textId="77777777" w:rsidTr="006258BF">
        <w:trPr>
          <w:trHeight w:val="178"/>
          <w:tblCellSpacing w:w="15" w:type="dxa"/>
        </w:trPr>
        <w:tc>
          <w:tcPr>
            <w:tcW w:w="0" w:type="auto"/>
            <w:vAlign w:val="center"/>
            <w:hideMark/>
          </w:tcPr>
          <w:p w14:paraId="5BF04CE4"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School Type</w:t>
            </w:r>
          </w:p>
        </w:tc>
        <w:tc>
          <w:tcPr>
            <w:tcW w:w="0" w:type="auto"/>
            <w:vAlign w:val="center"/>
            <w:hideMark/>
          </w:tcPr>
          <w:p w14:paraId="2CC2BCC4"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45D0814C"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23E28CC2" w14:textId="77777777" w:rsidTr="006258BF">
        <w:trPr>
          <w:trHeight w:val="181"/>
          <w:tblCellSpacing w:w="15" w:type="dxa"/>
        </w:trPr>
        <w:tc>
          <w:tcPr>
            <w:tcW w:w="0" w:type="auto"/>
            <w:vAlign w:val="center"/>
            <w:hideMark/>
          </w:tcPr>
          <w:p w14:paraId="093A72F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Public</w:t>
            </w:r>
          </w:p>
        </w:tc>
        <w:tc>
          <w:tcPr>
            <w:tcW w:w="0" w:type="auto"/>
            <w:vAlign w:val="center"/>
            <w:hideMark/>
          </w:tcPr>
          <w:p w14:paraId="2259C2C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12</w:t>
            </w:r>
          </w:p>
        </w:tc>
        <w:tc>
          <w:tcPr>
            <w:tcW w:w="0" w:type="auto"/>
            <w:vAlign w:val="center"/>
            <w:hideMark/>
          </w:tcPr>
          <w:p w14:paraId="689129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80.0%</w:t>
            </w:r>
          </w:p>
        </w:tc>
      </w:tr>
      <w:tr w:rsidR="009E26F7" w:rsidRPr="006258BF" w14:paraId="00CDA36F" w14:textId="77777777" w:rsidTr="006258BF">
        <w:trPr>
          <w:trHeight w:val="178"/>
          <w:tblCellSpacing w:w="15" w:type="dxa"/>
        </w:trPr>
        <w:tc>
          <w:tcPr>
            <w:tcW w:w="0" w:type="auto"/>
            <w:vAlign w:val="center"/>
            <w:hideMark/>
          </w:tcPr>
          <w:p w14:paraId="453EBECD"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Private</w:t>
            </w:r>
          </w:p>
        </w:tc>
        <w:tc>
          <w:tcPr>
            <w:tcW w:w="0" w:type="auto"/>
            <w:vAlign w:val="center"/>
            <w:hideMark/>
          </w:tcPr>
          <w:p w14:paraId="132A8D8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3</w:t>
            </w:r>
          </w:p>
        </w:tc>
        <w:tc>
          <w:tcPr>
            <w:tcW w:w="0" w:type="auto"/>
            <w:vAlign w:val="center"/>
            <w:hideMark/>
          </w:tcPr>
          <w:p w14:paraId="6284195B"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20.0%</w:t>
            </w:r>
          </w:p>
        </w:tc>
      </w:tr>
      <w:tr w:rsidR="009E26F7" w:rsidRPr="006258BF" w14:paraId="4E5E5DC5" w14:textId="77777777" w:rsidTr="006258BF">
        <w:trPr>
          <w:trHeight w:val="181"/>
          <w:tblCellSpacing w:w="15" w:type="dxa"/>
        </w:trPr>
        <w:tc>
          <w:tcPr>
            <w:tcW w:w="0" w:type="auto"/>
            <w:vAlign w:val="center"/>
            <w:hideMark/>
          </w:tcPr>
          <w:p w14:paraId="6C0397F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b/>
                <w:bCs/>
                <w:sz w:val="18"/>
                <w:szCs w:val="18"/>
              </w:rPr>
              <w:t>Location</w:t>
            </w:r>
          </w:p>
        </w:tc>
        <w:tc>
          <w:tcPr>
            <w:tcW w:w="0" w:type="auto"/>
            <w:vAlign w:val="center"/>
            <w:hideMark/>
          </w:tcPr>
          <w:p w14:paraId="60E9B2E0" w14:textId="77777777" w:rsidR="00923075" w:rsidRPr="00923075" w:rsidRDefault="00923075" w:rsidP="009E26F7">
            <w:pPr>
              <w:spacing w:after="0" w:line="240" w:lineRule="auto"/>
              <w:jc w:val="both"/>
              <w:rPr>
                <w:rFonts w:ascii="Times New Roman" w:hAnsi="Times New Roman" w:cs="Times New Roman"/>
                <w:sz w:val="18"/>
                <w:szCs w:val="18"/>
              </w:rPr>
            </w:pPr>
          </w:p>
        </w:tc>
        <w:tc>
          <w:tcPr>
            <w:tcW w:w="0" w:type="auto"/>
            <w:vAlign w:val="center"/>
            <w:hideMark/>
          </w:tcPr>
          <w:p w14:paraId="00802028" w14:textId="77777777" w:rsidR="00923075" w:rsidRPr="00923075" w:rsidRDefault="00923075" w:rsidP="009E26F7">
            <w:pPr>
              <w:spacing w:after="0" w:line="240" w:lineRule="auto"/>
              <w:jc w:val="both"/>
              <w:rPr>
                <w:rFonts w:ascii="Times New Roman" w:hAnsi="Times New Roman" w:cs="Times New Roman"/>
                <w:sz w:val="18"/>
                <w:szCs w:val="18"/>
              </w:rPr>
            </w:pPr>
          </w:p>
        </w:tc>
      </w:tr>
      <w:tr w:rsidR="009E26F7" w:rsidRPr="006258BF" w14:paraId="784D6E88" w14:textId="77777777" w:rsidTr="006258BF">
        <w:trPr>
          <w:trHeight w:val="178"/>
          <w:tblCellSpacing w:w="15" w:type="dxa"/>
        </w:trPr>
        <w:tc>
          <w:tcPr>
            <w:tcW w:w="0" w:type="auto"/>
            <w:vAlign w:val="center"/>
            <w:hideMark/>
          </w:tcPr>
          <w:p w14:paraId="15403419"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Urban</w:t>
            </w:r>
          </w:p>
        </w:tc>
        <w:tc>
          <w:tcPr>
            <w:tcW w:w="0" w:type="auto"/>
            <w:vAlign w:val="center"/>
            <w:hideMark/>
          </w:tcPr>
          <w:p w14:paraId="5B1B66BE"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7</w:t>
            </w:r>
          </w:p>
        </w:tc>
        <w:tc>
          <w:tcPr>
            <w:tcW w:w="0" w:type="auto"/>
            <w:vAlign w:val="center"/>
            <w:hideMark/>
          </w:tcPr>
          <w:p w14:paraId="454161B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46.7%</w:t>
            </w:r>
          </w:p>
        </w:tc>
      </w:tr>
      <w:tr w:rsidR="009E26F7" w:rsidRPr="006258BF" w14:paraId="0D9FCD94" w14:textId="77777777" w:rsidTr="006258BF">
        <w:trPr>
          <w:trHeight w:val="181"/>
          <w:tblCellSpacing w:w="15" w:type="dxa"/>
        </w:trPr>
        <w:tc>
          <w:tcPr>
            <w:tcW w:w="0" w:type="auto"/>
            <w:vAlign w:val="center"/>
            <w:hideMark/>
          </w:tcPr>
          <w:p w14:paraId="4D965031"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Rural</w:t>
            </w:r>
          </w:p>
        </w:tc>
        <w:tc>
          <w:tcPr>
            <w:tcW w:w="0" w:type="auto"/>
            <w:vAlign w:val="center"/>
            <w:hideMark/>
          </w:tcPr>
          <w:p w14:paraId="1A8F3A26"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8</w:t>
            </w:r>
          </w:p>
        </w:tc>
        <w:tc>
          <w:tcPr>
            <w:tcW w:w="0" w:type="auto"/>
            <w:vAlign w:val="center"/>
            <w:hideMark/>
          </w:tcPr>
          <w:p w14:paraId="03B68F30" w14:textId="77777777" w:rsidR="00923075" w:rsidRPr="00923075" w:rsidRDefault="00923075" w:rsidP="009E26F7">
            <w:pPr>
              <w:spacing w:after="0" w:line="240" w:lineRule="auto"/>
              <w:jc w:val="both"/>
              <w:rPr>
                <w:rFonts w:ascii="Times New Roman" w:hAnsi="Times New Roman" w:cs="Times New Roman"/>
                <w:sz w:val="18"/>
                <w:szCs w:val="18"/>
              </w:rPr>
            </w:pPr>
            <w:r w:rsidRPr="00923075">
              <w:rPr>
                <w:rFonts w:ascii="Times New Roman" w:hAnsi="Times New Roman" w:cs="Times New Roman"/>
                <w:sz w:val="18"/>
                <w:szCs w:val="18"/>
              </w:rPr>
              <w:t>53.3%</w:t>
            </w:r>
          </w:p>
        </w:tc>
      </w:tr>
    </w:tbl>
    <w:p w14:paraId="0A2C4D87" w14:textId="77777777" w:rsidR="006258BF" w:rsidRDefault="006258BF" w:rsidP="009E26F7">
      <w:pPr>
        <w:jc w:val="both"/>
        <w:rPr>
          <w:rFonts w:ascii="Times New Roman" w:hAnsi="Times New Roman" w:cs="Times New Roman"/>
          <w:b/>
          <w:bCs/>
          <w:sz w:val="20"/>
          <w:szCs w:val="20"/>
        </w:rPr>
      </w:pPr>
    </w:p>
    <w:p w14:paraId="7F8AF9C9" w14:textId="77777777" w:rsidR="006258BF" w:rsidRDefault="006258BF" w:rsidP="009E26F7">
      <w:pPr>
        <w:jc w:val="both"/>
        <w:rPr>
          <w:rFonts w:ascii="Times New Roman" w:hAnsi="Times New Roman" w:cs="Times New Roman"/>
          <w:b/>
          <w:bCs/>
          <w:sz w:val="20"/>
          <w:szCs w:val="20"/>
        </w:rPr>
      </w:pPr>
    </w:p>
    <w:p w14:paraId="63945450" w14:textId="77777777" w:rsidR="006258BF" w:rsidRDefault="006258BF" w:rsidP="009E26F7">
      <w:pPr>
        <w:jc w:val="both"/>
        <w:rPr>
          <w:rFonts w:ascii="Times New Roman" w:hAnsi="Times New Roman" w:cs="Times New Roman"/>
          <w:b/>
          <w:bCs/>
          <w:sz w:val="20"/>
          <w:szCs w:val="20"/>
        </w:rPr>
      </w:pPr>
    </w:p>
    <w:p w14:paraId="04F98D7A" w14:textId="77777777" w:rsidR="006258BF" w:rsidRDefault="006258BF" w:rsidP="009E26F7">
      <w:pPr>
        <w:jc w:val="both"/>
        <w:rPr>
          <w:rFonts w:ascii="Times New Roman" w:hAnsi="Times New Roman" w:cs="Times New Roman"/>
          <w:b/>
          <w:bCs/>
          <w:sz w:val="20"/>
          <w:szCs w:val="20"/>
        </w:rPr>
      </w:pPr>
    </w:p>
    <w:p w14:paraId="64F9BBD3" w14:textId="77777777" w:rsidR="006258BF" w:rsidRDefault="006258BF" w:rsidP="009E26F7">
      <w:pPr>
        <w:jc w:val="both"/>
        <w:rPr>
          <w:rFonts w:ascii="Times New Roman" w:hAnsi="Times New Roman" w:cs="Times New Roman"/>
          <w:b/>
          <w:bCs/>
          <w:sz w:val="20"/>
          <w:szCs w:val="20"/>
        </w:rPr>
      </w:pPr>
    </w:p>
    <w:p w14:paraId="43E8F407" w14:textId="77777777" w:rsidR="006258BF" w:rsidRDefault="006258BF" w:rsidP="009E26F7">
      <w:pPr>
        <w:jc w:val="both"/>
        <w:rPr>
          <w:rFonts w:ascii="Times New Roman" w:hAnsi="Times New Roman" w:cs="Times New Roman"/>
          <w:b/>
          <w:bCs/>
          <w:sz w:val="20"/>
          <w:szCs w:val="20"/>
        </w:rPr>
      </w:pPr>
    </w:p>
    <w:p w14:paraId="57ED7391" w14:textId="77777777" w:rsidR="006258BF" w:rsidRDefault="006258BF" w:rsidP="009E26F7">
      <w:pPr>
        <w:jc w:val="both"/>
        <w:rPr>
          <w:rFonts w:ascii="Times New Roman" w:hAnsi="Times New Roman" w:cs="Times New Roman"/>
          <w:b/>
          <w:bCs/>
          <w:sz w:val="20"/>
          <w:szCs w:val="20"/>
        </w:rPr>
      </w:pPr>
    </w:p>
    <w:p w14:paraId="400105F7" w14:textId="77777777" w:rsidR="006258BF" w:rsidRDefault="006258BF" w:rsidP="009E26F7">
      <w:pPr>
        <w:jc w:val="both"/>
        <w:rPr>
          <w:rFonts w:ascii="Times New Roman" w:hAnsi="Times New Roman" w:cs="Times New Roman"/>
          <w:b/>
          <w:bCs/>
          <w:sz w:val="20"/>
          <w:szCs w:val="20"/>
        </w:rPr>
      </w:pPr>
    </w:p>
    <w:p w14:paraId="20B11B86" w14:textId="77777777" w:rsidR="006258BF" w:rsidRDefault="006258BF" w:rsidP="009E26F7">
      <w:pPr>
        <w:jc w:val="both"/>
        <w:rPr>
          <w:rFonts w:ascii="Times New Roman" w:hAnsi="Times New Roman" w:cs="Times New Roman"/>
          <w:b/>
          <w:bCs/>
          <w:sz w:val="20"/>
          <w:szCs w:val="20"/>
        </w:rPr>
      </w:pPr>
    </w:p>
    <w:p w14:paraId="64D6C023" w14:textId="77777777" w:rsidR="006258BF" w:rsidRDefault="006258BF" w:rsidP="009E26F7">
      <w:pPr>
        <w:jc w:val="both"/>
        <w:rPr>
          <w:rFonts w:ascii="Times New Roman" w:hAnsi="Times New Roman" w:cs="Times New Roman"/>
          <w:b/>
          <w:bCs/>
          <w:sz w:val="20"/>
          <w:szCs w:val="20"/>
        </w:rPr>
      </w:pPr>
    </w:p>
    <w:p w14:paraId="18D26F10" w14:textId="77777777" w:rsidR="006258BF" w:rsidRDefault="006258BF" w:rsidP="009E26F7">
      <w:pPr>
        <w:jc w:val="both"/>
        <w:rPr>
          <w:rFonts w:ascii="Times New Roman" w:hAnsi="Times New Roman" w:cs="Times New Roman"/>
          <w:b/>
          <w:bCs/>
          <w:sz w:val="20"/>
          <w:szCs w:val="20"/>
        </w:rPr>
      </w:pPr>
    </w:p>
    <w:p w14:paraId="5864B9D2" w14:textId="77777777" w:rsidR="006258BF" w:rsidRDefault="006258BF" w:rsidP="009E26F7">
      <w:pPr>
        <w:jc w:val="both"/>
        <w:rPr>
          <w:rFonts w:ascii="Times New Roman" w:hAnsi="Times New Roman" w:cs="Times New Roman"/>
          <w:b/>
          <w:bCs/>
          <w:sz w:val="20"/>
          <w:szCs w:val="20"/>
        </w:rPr>
      </w:pPr>
    </w:p>
    <w:p w14:paraId="425DC0B0" w14:textId="276C8B64"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Themes and Sub-Themes</w:t>
      </w:r>
    </w:p>
    <w:p w14:paraId="660F2083" w14:textId="5A96D175" w:rsidR="00481F81" w:rsidRPr="00481F81" w:rsidRDefault="00481F81" w:rsidP="009E26F7">
      <w:pPr>
        <w:jc w:val="both"/>
        <w:rPr>
          <w:rFonts w:ascii="Times New Roman" w:hAnsi="Times New Roman" w:cs="Times New Roman"/>
          <w:sz w:val="20"/>
          <w:szCs w:val="20"/>
        </w:rPr>
      </w:pPr>
      <w:r w:rsidRPr="009E26F7">
        <w:rPr>
          <w:rFonts w:ascii="Times New Roman" w:hAnsi="Times New Roman" w:cs="Times New Roman"/>
          <w:sz w:val="20"/>
          <w:szCs w:val="20"/>
        </w:rPr>
        <w:t xml:space="preserve">Table 2 </w:t>
      </w:r>
      <w:r w:rsidRPr="00481F81">
        <w:rPr>
          <w:rFonts w:ascii="Times New Roman" w:hAnsi="Times New Roman" w:cs="Times New Roman"/>
          <w:sz w:val="20"/>
          <w:szCs w:val="20"/>
        </w:rPr>
        <w:t xml:space="preserve">categorizes the main themes and sub-themes related to school absenteeism among adolescent schoolgirls. The first main theme, "Key Factors Contributing to Absenteeism," includes five sub-themes: socioeconomic barriers, menstrual health challenges, family responsibilities, bullying and peer pressure, and cultural norms and gender roles. </w:t>
      </w:r>
      <w:r w:rsidRPr="00481F81">
        <w:rPr>
          <w:rFonts w:ascii="Times New Roman" w:hAnsi="Times New Roman" w:cs="Times New Roman"/>
          <w:sz w:val="20"/>
          <w:szCs w:val="20"/>
        </w:rPr>
        <w:lastRenderedPageBreak/>
        <w:t>The second main theme, "Impact of Absenteeism on Students' Academic Performance and Well-being," is divided into two sub-themes: academic challenges and emotional and psychological impact. The third main theme, "Strategies and Interventions to Reduce Absenteeism," outlines five sub-themes: menstrual health support, school-community engagement, mentorship programs, flexible learning options, and anti-bullying initiatives.</w:t>
      </w:r>
    </w:p>
    <w:p w14:paraId="2E1B9525" w14:textId="7A5C6860" w:rsidR="00C01074" w:rsidRPr="009E26F7" w:rsidRDefault="00C01074"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Table 2: Themes and sub-themes</w:t>
      </w:r>
    </w:p>
    <w:tbl>
      <w:tblPr>
        <w:tblW w:w="9360" w:type="dxa"/>
        <w:tblInd w:w="108" w:type="dxa"/>
        <w:tblLook w:val="04A0" w:firstRow="1" w:lastRow="0" w:firstColumn="1" w:lastColumn="0" w:noHBand="0" w:noVBand="1"/>
      </w:tblPr>
      <w:tblGrid>
        <w:gridCol w:w="5130"/>
        <w:gridCol w:w="4230"/>
      </w:tblGrid>
      <w:tr w:rsidR="004D2C31" w:rsidRPr="004D2C31" w14:paraId="35EDD59F" w14:textId="77777777" w:rsidTr="00481F81">
        <w:trPr>
          <w:trHeight w:val="300"/>
        </w:trPr>
        <w:tc>
          <w:tcPr>
            <w:tcW w:w="5130" w:type="dxa"/>
            <w:tcBorders>
              <w:top w:val="single" w:sz="8" w:space="0" w:color="auto"/>
              <w:left w:val="nil"/>
              <w:bottom w:val="single" w:sz="8" w:space="0" w:color="auto"/>
              <w:right w:val="nil"/>
            </w:tcBorders>
            <w:shd w:val="clear" w:color="auto" w:fill="auto"/>
            <w:noWrap/>
            <w:vAlign w:val="center"/>
            <w:hideMark/>
          </w:tcPr>
          <w:p w14:paraId="2A13FC73"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Main Theme</w:t>
            </w:r>
          </w:p>
        </w:tc>
        <w:tc>
          <w:tcPr>
            <w:tcW w:w="4230" w:type="dxa"/>
            <w:tcBorders>
              <w:top w:val="single" w:sz="8" w:space="0" w:color="auto"/>
              <w:left w:val="nil"/>
              <w:bottom w:val="single" w:sz="8" w:space="0" w:color="auto"/>
              <w:right w:val="nil"/>
            </w:tcBorders>
            <w:shd w:val="clear" w:color="auto" w:fill="auto"/>
            <w:noWrap/>
            <w:vAlign w:val="center"/>
            <w:hideMark/>
          </w:tcPr>
          <w:p w14:paraId="5BC88046"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Sub-Themes</w:t>
            </w:r>
          </w:p>
        </w:tc>
      </w:tr>
      <w:tr w:rsidR="004D2C31" w:rsidRPr="004D2C31" w14:paraId="1550737E" w14:textId="77777777" w:rsidTr="00481F81">
        <w:trPr>
          <w:trHeight w:val="290"/>
        </w:trPr>
        <w:tc>
          <w:tcPr>
            <w:tcW w:w="5130" w:type="dxa"/>
            <w:vMerge w:val="restart"/>
            <w:tcBorders>
              <w:top w:val="nil"/>
              <w:left w:val="nil"/>
              <w:bottom w:val="nil"/>
              <w:right w:val="nil"/>
            </w:tcBorders>
            <w:shd w:val="clear" w:color="auto" w:fill="auto"/>
            <w:noWrap/>
            <w:vAlign w:val="center"/>
            <w:hideMark/>
          </w:tcPr>
          <w:p w14:paraId="00290696"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Key Factors Contributing to Absenteeism</w:t>
            </w:r>
          </w:p>
        </w:tc>
        <w:tc>
          <w:tcPr>
            <w:tcW w:w="4230" w:type="dxa"/>
            <w:tcBorders>
              <w:top w:val="nil"/>
              <w:left w:val="nil"/>
              <w:bottom w:val="nil"/>
              <w:right w:val="nil"/>
            </w:tcBorders>
            <w:shd w:val="clear" w:color="auto" w:fill="auto"/>
            <w:noWrap/>
            <w:vAlign w:val="center"/>
            <w:hideMark/>
          </w:tcPr>
          <w:p w14:paraId="40EE6975"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1.1   Socioeconomic Barriers</w:t>
            </w:r>
          </w:p>
        </w:tc>
      </w:tr>
      <w:tr w:rsidR="004D2C31" w:rsidRPr="004D2C31" w14:paraId="22D50598" w14:textId="77777777" w:rsidTr="00481F81">
        <w:trPr>
          <w:trHeight w:val="290"/>
        </w:trPr>
        <w:tc>
          <w:tcPr>
            <w:tcW w:w="5130" w:type="dxa"/>
            <w:vMerge/>
            <w:tcBorders>
              <w:top w:val="nil"/>
              <w:left w:val="nil"/>
              <w:bottom w:val="nil"/>
              <w:right w:val="nil"/>
            </w:tcBorders>
            <w:vAlign w:val="center"/>
            <w:hideMark/>
          </w:tcPr>
          <w:p w14:paraId="4A6B5D4C"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3E7131D"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1.2   Menstrual Health Challenges</w:t>
            </w:r>
          </w:p>
        </w:tc>
      </w:tr>
      <w:tr w:rsidR="004D2C31" w:rsidRPr="004D2C31" w14:paraId="039704F3" w14:textId="77777777" w:rsidTr="00481F81">
        <w:trPr>
          <w:trHeight w:val="290"/>
        </w:trPr>
        <w:tc>
          <w:tcPr>
            <w:tcW w:w="5130" w:type="dxa"/>
            <w:vMerge/>
            <w:tcBorders>
              <w:top w:val="nil"/>
              <w:left w:val="nil"/>
              <w:bottom w:val="nil"/>
              <w:right w:val="nil"/>
            </w:tcBorders>
            <w:vAlign w:val="center"/>
            <w:hideMark/>
          </w:tcPr>
          <w:p w14:paraId="61446BB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8E4261E"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1.3   Family Responsibilities</w:t>
            </w:r>
          </w:p>
        </w:tc>
      </w:tr>
      <w:tr w:rsidR="004D2C31" w:rsidRPr="004D2C31" w14:paraId="78BA59D7" w14:textId="77777777" w:rsidTr="00481F81">
        <w:trPr>
          <w:trHeight w:val="290"/>
        </w:trPr>
        <w:tc>
          <w:tcPr>
            <w:tcW w:w="5130" w:type="dxa"/>
            <w:vMerge/>
            <w:tcBorders>
              <w:top w:val="nil"/>
              <w:left w:val="nil"/>
              <w:bottom w:val="nil"/>
              <w:right w:val="nil"/>
            </w:tcBorders>
            <w:vAlign w:val="center"/>
            <w:hideMark/>
          </w:tcPr>
          <w:p w14:paraId="53A58CA8"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1111F395"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1.4   Bullying and Peer Pressure</w:t>
            </w:r>
          </w:p>
        </w:tc>
      </w:tr>
      <w:tr w:rsidR="004D2C31" w:rsidRPr="004D2C31" w14:paraId="3BB1DB0B" w14:textId="77777777" w:rsidTr="00481F81">
        <w:trPr>
          <w:trHeight w:val="290"/>
        </w:trPr>
        <w:tc>
          <w:tcPr>
            <w:tcW w:w="5130" w:type="dxa"/>
            <w:vMerge/>
            <w:tcBorders>
              <w:top w:val="nil"/>
              <w:left w:val="nil"/>
              <w:bottom w:val="nil"/>
              <w:right w:val="nil"/>
            </w:tcBorders>
            <w:vAlign w:val="center"/>
            <w:hideMark/>
          </w:tcPr>
          <w:p w14:paraId="20158E95"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760BBF2B"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1.5   Cultural Norms and Gender Roles</w:t>
            </w:r>
          </w:p>
        </w:tc>
      </w:tr>
      <w:tr w:rsidR="004D2C31" w:rsidRPr="004D2C31" w14:paraId="2B1F1055" w14:textId="77777777" w:rsidTr="00481F81">
        <w:trPr>
          <w:trHeight w:val="290"/>
        </w:trPr>
        <w:tc>
          <w:tcPr>
            <w:tcW w:w="5130" w:type="dxa"/>
            <w:vMerge w:val="restart"/>
            <w:tcBorders>
              <w:top w:val="nil"/>
              <w:left w:val="nil"/>
              <w:bottom w:val="nil"/>
              <w:right w:val="nil"/>
            </w:tcBorders>
            <w:shd w:val="clear" w:color="auto" w:fill="auto"/>
            <w:noWrap/>
            <w:vAlign w:val="center"/>
            <w:hideMark/>
          </w:tcPr>
          <w:p w14:paraId="312D09BE"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Impact of Absenteeism on Students' Academic Performance and Well-being</w:t>
            </w:r>
          </w:p>
        </w:tc>
        <w:tc>
          <w:tcPr>
            <w:tcW w:w="4230" w:type="dxa"/>
            <w:tcBorders>
              <w:top w:val="nil"/>
              <w:left w:val="nil"/>
              <w:bottom w:val="nil"/>
              <w:right w:val="nil"/>
            </w:tcBorders>
            <w:shd w:val="clear" w:color="auto" w:fill="auto"/>
            <w:noWrap/>
            <w:vAlign w:val="center"/>
            <w:hideMark/>
          </w:tcPr>
          <w:p w14:paraId="27DB8236"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2.1   Academic Challenges</w:t>
            </w:r>
          </w:p>
        </w:tc>
      </w:tr>
      <w:tr w:rsidR="004D2C31" w:rsidRPr="004D2C31" w14:paraId="2B42137C" w14:textId="77777777" w:rsidTr="00481F81">
        <w:trPr>
          <w:trHeight w:val="290"/>
        </w:trPr>
        <w:tc>
          <w:tcPr>
            <w:tcW w:w="5130" w:type="dxa"/>
            <w:vMerge/>
            <w:tcBorders>
              <w:top w:val="nil"/>
              <w:left w:val="nil"/>
              <w:bottom w:val="nil"/>
              <w:right w:val="nil"/>
            </w:tcBorders>
            <w:vAlign w:val="center"/>
            <w:hideMark/>
          </w:tcPr>
          <w:p w14:paraId="61C267FD"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7A1C5050"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2.2 Emotional and Psychological Impact</w:t>
            </w:r>
          </w:p>
        </w:tc>
      </w:tr>
      <w:tr w:rsidR="004D2C31" w:rsidRPr="004D2C31" w14:paraId="562B728A" w14:textId="77777777" w:rsidTr="00481F81">
        <w:trPr>
          <w:trHeight w:val="290"/>
        </w:trPr>
        <w:tc>
          <w:tcPr>
            <w:tcW w:w="5130" w:type="dxa"/>
            <w:vMerge w:val="restart"/>
            <w:tcBorders>
              <w:top w:val="nil"/>
              <w:left w:val="nil"/>
              <w:bottom w:val="single" w:sz="8" w:space="0" w:color="000000"/>
              <w:right w:val="nil"/>
            </w:tcBorders>
            <w:shd w:val="clear" w:color="auto" w:fill="auto"/>
            <w:noWrap/>
            <w:vAlign w:val="center"/>
            <w:hideMark/>
          </w:tcPr>
          <w:p w14:paraId="20F250CB"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r w:rsidRPr="004D2C31">
              <w:rPr>
                <w:rFonts w:ascii="Times New Roman" w:eastAsia="Times New Roman" w:hAnsi="Times New Roman" w:cs="Times New Roman"/>
                <w:b/>
                <w:bCs/>
                <w:color w:val="000000"/>
                <w:kern w:val="0"/>
                <w:sz w:val="20"/>
                <w:szCs w:val="20"/>
                <w14:ligatures w14:val="none"/>
              </w:rPr>
              <w:t>Strategies and Interventions to Reduce Absenteeism</w:t>
            </w:r>
          </w:p>
        </w:tc>
        <w:tc>
          <w:tcPr>
            <w:tcW w:w="4230" w:type="dxa"/>
            <w:tcBorders>
              <w:top w:val="nil"/>
              <w:left w:val="nil"/>
              <w:bottom w:val="nil"/>
              <w:right w:val="nil"/>
            </w:tcBorders>
            <w:shd w:val="clear" w:color="auto" w:fill="auto"/>
            <w:noWrap/>
            <w:vAlign w:val="center"/>
            <w:hideMark/>
          </w:tcPr>
          <w:p w14:paraId="0B123FEF"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3.1   Menstrual Health Support</w:t>
            </w:r>
          </w:p>
        </w:tc>
      </w:tr>
      <w:tr w:rsidR="004D2C31" w:rsidRPr="004D2C31" w14:paraId="1CE86685" w14:textId="77777777" w:rsidTr="00481F81">
        <w:trPr>
          <w:trHeight w:val="290"/>
        </w:trPr>
        <w:tc>
          <w:tcPr>
            <w:tcW w:w="5130" w:type="dxa"/>
            <w:vMerge/>
            <w:tcBorders>
              <w:top w:val="nil"/>
              <w:left w:val="nil"/>
              <w:bottom w:val="single" w:sz="8" w:space="0" w:color="000000"/>
              <w:right w:val="nil"/>
            </w:tcBorders>
            <w:vAlign w:val="center"/>
            <w:hideMark/>
          </w:tcPr>
          <w:p w14:paraId="5BD5F33F"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39E18CEE"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3.2   School-Community Engagement</w:t>
            </w:r>
          </w:p>
        </w:tc>
      </w:tr>
      <w:tr w:rsidR="004D2C31" w:rsidRPr="004D2C31" w14:paraId="7F2845EE" w14:textId="77777777" w:rsidTr="00481F81">
        <w:trPr>
          <w:trHeight w:val="290"/>
        </w:trPr>
        <w:tc>
          <w:tcPr>
            <w:tcW w:w="5130" w:type="dxa"/>
            <w:vMerge/>
            <w:tcBorders>
              <w:top w:val="nil"/>
              <w:left w:val="nil"/>
              <w:bottom w:val="single" w:sz="8" w:space="0" w:color="000000"/>
              <w:right w:val="nil"/>
            </w:tcBorders>
            <w:vAlign w:val="center"/>
            <w:hideMark/>
          </w:tcPr>
          <w:p w14:paraId="1AB1D0EA"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32A85742"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3.3   Mentorship Programs</w:t>
            </w:r>
          </w:p>
        </w:tc>
      </w:tr>
      <w:tr w:rsidR="004D2C31" w:rsidRPr="004D2C31" w14:paraId="18840C54" w14:textId="77777777" w:rsidTr="00481F81">
        <w:trPr>
          <w:trHeight w:val="290"/>
        </w:trPr>
        <w:tc>
          <w:tcPr>
            <w:tcW w:w="5130" w:type="dxa"/>
            <w:vMerge/>
            <w:tcBorders>
              <w:top w:val="nil"/>
              <w:left w:val="nil"/>
              <w:bottom w:val="single" w:sz="8" w:space="0" w:color="000000"/>
              <w:right w:val="nil"/>
            </w:tcBorders>
            <w:vAlign w:val="center"/>
            <w:hideMark/>
          </w:tcPr>
          <w:p w14:paraId="470FBC3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nil"/>
              <w:right w:val="nil"/>
            </w:tcBorders>
            <w:shd w:val="clear" w:color="auto" w:fill="auto"/>
            <w:noWrap/>
            <w:vAlign w:val="center"/>
            <w:hideMark/>
          </w:tcPr>
          <w:p w14:paraId="41B359AD"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3.4   Flexible Learning Options</w:t>
            </w:r>
          </w:p>
        </w:tc>
      </w:tr>
      <w:tr w:rsidR="004D2C31" w:rsidRPr="004D2C31" w14:paraId="74570C78" w14:textId="77777777" w:rsidTr="00481F81">
        <w:trPr>
          <w:trHeight w:val="300"/>
        </w:trPr>
        <w:tc>
          <w:tcPr>
            <w:tcW w:w="5130" w:type="dxa"/>
            <w:vMerge/>
            <w:tcBorders>
              <w:top w:val="nil"/>
              <w:left w:val="nil"/>
              <w:bottom w:val="single" w:sz="8" w:space="0" w:color="000000"/>
              <w:right w:val="nil"/>
            </w:tcBorders>
            <w:vAlign w:val="center"/>
            <w:hideMark/>
          </w:tcPr>
          <w:p w14:paraId="1CD9BB20" w14:textId="77777777" w:rsidR="004D2C31" w:rsidRPr="004D2C31" w:rsidRDefault="004D2C31" w:rsidP="006258BF">
            <w:pPr>
              <w:spacing w:after="0" w:line="480" w:lineRule="auto"/>
              <w:jc w:val="both"/>
              <w:rPr>
                <w:rFonts w:ascii="Times New Roman" w:eastAsia="Times New Roman" w:hAnsi="Times New Roman" w:cs="Times New Roman"/>
                <w:b/>
                <w:bCs/>
                <w:color w:val="000000"/>
                <w:kern w:val="0"/>
                <w:sz w:val="20"/>
                <w:szCs w:val="20"/>
                <w14:ligatures w14:val="none"/>
              </w:rPr>
            </w:pPr>
          </w:p>
        </w:tc>
        <w:tc>
          <w:tcPr>
            <w:tcW w:w="4230" w:type="dxa"/>
            <w:tcBorders>
              <w:top w:val="nil"/>
              <w:left w:val="nil"/>
              <w:bottom w:val="single" w:sz="8" w:space="0" w:color="auto"/>
              <w:right w:val="nil"/>
            </w:tcBorders>
            <w:shd w:val="clear" w:color="auto" w:fill="auto"/>
            <w:noWrap/>
            <w:vAlign w:val="center"/>
            <w:hideMark/>
          </w:tcPr>
          <w:p w14:paraId="67EC6E79" w14:textId="77777777" w:rsidR="004D2C31" w:rsidRPr="004D2C31" w:rsidRDefault="004D2C31" w:rsidP="006258BF">
            <w:pPr>
              <w:spacing w:after="0" w:line="480" w:lineRule="auto"/>
              <w:jc w:val="both"/>
              <w:rPr>
                <w:rFonts w:ascii="Times New Roman" w:eastAsia="Times New Roman" w:hAnsi="Times New Roman" w:cs="Times New Roman"/>
                <w:color w:val="000000"/>
                <w:kern w:val="0"/>
                <w:sz w:val="20"/>
                <w:szCs w:val="20"/>
                <w14:ligatures w14:val="none"/>
              </w:rPr>
            </w:pPr>
            <w:r w:rsidRPr="004D2C31">
              <w:rPr>
                <w:rFonts w:ascii="Times New Roman" w:eastAsia="Times New Roman" w:hAnsi="Times New Roman" w:cs="Times New Roman"/>
                <w:color w:val="000000"/>
                <w:kern w:val="0"/>
                <w:sz w:val="20"/>
                <w:szCs w:val="20"/>
                <w14:ligatures w14:val="none"/>
              </w:rPr>
              <w:t>3.5   Anti-Bullying Initiatives</w:t>
            </w:r>
          </w:p>
        </w:tc>
      </w:tr>
    </w:tbl>
    <w:p w14:paraId="65C5CA22" w14:textId="77777777" w:rsidR="00C01074" w:rsidRDefault="00C01074" w:rsidP="009E26F7">
      <w:pPr>
        <w:jc w:val="both"/>
        <w:rPr>
          <w:rFonts w:ascii="Times New Roman" w:hAnsi="Times New Roman" w:cs="Times New Roman"/>
          <w:b/>
          <w:bCs/>
          <w:sz w:val="20"/>
          <w:szCs w:val="20"/>
        </w:rPr>
      </w:pPr>
    </w:p>
    <w:p w14:paraId="6D78B325" w14:textId="77777777" w:rsidR="006258BF" w:rsidRDefault="006258BF" w:rsidP="009E26F7">
      <w:pPr>
        <w:jc w:val="both"/>
        <w:rPr>
          <w:rFonts w:ascii="Times New Roman" w:hAnsi="Times New Roman" w:cs="Times New Roman"/>
          <w:b/>
          <w:bCs/>
          <w:sz w:val="20"/>
          <w:szCs w:val="20"/>
        </w:rPr>
      </w:pPr>
    </w:p>
    <w:p w14:paraId="4D25047C" w14:textId="77777777" w:rsidR="006258BF" w:rsidRDefault="006258BF" w:rsidP="009E26F7">
      <w:pPr>
        <w:jc w:val="both"/>
        <w:rPr>
          <w:rFonts w:ascii="Times New Roman" w:hAnsi="Times New Roman" w:cs="Times New Roman"/>
          <w:b/>
          <w:bCs/>
          <w:sz w:val="20"/>
          <w:szCs w:val="20"/>
        </w:rPr>
      </w:pPr>
    </w:p>
    <w:p w14:paraId="03E8F982" w14:textId="77777777" w:rsidR="006258BF" w:rsidRDefault="006258BF" w:rsidP="009E26F7">
      <w:pPr>
        <w:jc w:val="both"/>
        <w:rPr>
          <w:rFonts w:ascii="Times New Roman" w:hAnsi="Times New Roman" w:cs="Times New Roman"/>
          <w:b/>
          <w:bCs/>
          <w:sz w:val="20"/>
          <w:szCs w:val="20"/>
        </w:rPr>
      </w:pPr>
    </w:p>
    <w:p w14:paraId="1683D585" w14:textId="77777777" w:rsidR="006258BF" w:rsidRDefault="006258BF" w:rsidP="009E26F7">
      <w:pPr>
        <w:jc w:val="both"/>
        <w:rPr>
          <w:rFonts w:ascii="Times New Roman" w:hAnsi="Times New Roman" w:cs="Times New Roman"/>
          <w:b/>
          <w:bCs/>
          <w:sz w:val="20"/>
          <w:szCs w:val="20"/>
        </w:rPr>
      </w:pPr>
    </w:p>
    <w:p w14:paraId="3DF371C9" w14:textId="77777777" w:rsidR="006258BF" w:rsidRDefault="006258BF" w:rsidP="009E26F7">
      <w:pPr>
        <w:jc w:val="both"/>
        <w:rPr>
          <w:rFonts w:ascii="Times New Roman" w:hAnsi="Times New Roman" w:cs="Times New Roman"/>
          <w:b/>
          <w:bCs/>
          <w:sz w:val="20"/>
          <w:szCs w:val="20"/>
        </w:rPr>
      </w:pPr>
    </w:p>
    <w:p w14:paraId="069B0C93" w14:textId="77777777" w:rsidR="006258BF" w:rsidRDefault="006258BF" w:rsidP="009E26F7">
      <w:pPr>
        <w:jc w:val="both"/>
        <w:rPr>
          <w:rFonts w:ascii="Times New Roman" w:hAnsi="Times New Roman" w:cs="Times New Roman"/>
          <w:b/>
          <w:bCs/>
          <w:sz w:val="20"/>
          <w:szCs w:val="20"/>
        </w:rPr>
      </w:pPr>
    </w:p>
    <w:p w14:paraId="398AACB7" w14:textId="77777777" w:rsidR="006258BF" w:rsidRDefault="006258BF" w:rsidP="009E26F7">
      <w:pPr>
        <w:jc w:val="both"/>
        <w:rPr>
          <w:rFonts w:ascii="Times New Roman" w:hAnsi="Times New Roman" w:cs="Times New Roman"/>
          <w:b/>
          <w:bCs/>
          <w:sz w:val="20"/>
          <w:szCs w:val="20"/>
        </w:rPr>
      </w:pPr>
    </w:p>
    <w:p w14:paraId="527D9DAE" w14:textId="77777777" w:rsidR="006258BF" w:rsidRDefault="006258BF" w:rsidP="009E26F7">
      <w:pPr>
        <w:jc w:val="both"/>
        <w:rPr>
          <w:rFonts w:ascii="Times New Roman" w:hAnsi="Times New Roman" w:cs="Times New Roman"/>
          <w:b/>
          <w:bCs/>
          <w:sz w:val="20"/>
          <w:szCs w:val="20"/>
        </w:rPr>
      </w:pPr>
    </w:p>
    <w:p w14:paraId="6631A824" w14:textId="77777777" w:rsidR="006258BF" w:rsidRPr="00923075" w:rsidRDefault="006258BF" w:rsidP="009E26F7">
      <w:pPr>
        <w:jc w:val="both"/>
        <w:rPr>
          <w:rFonts w:ascii="Times New Roman" w:hAnsi="Times New Roman" w:cs="Times New Roman"/>
          <w:b/>
          <w:bCs/>
          <w:sz w:val="20"/>
          <w:szCs w:val="20"/>
        </w:rPr>
      </w:pPr>
    </w:p>
    <w:p w14:paraId="300ECF7C" w14:textId="3D0D726D"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Key Factors Contributing to School Absenteeism</w:t>
      </w:r>
    </w:p>
    <w:p w14:paraId="29F71EC1" w14:textId="5B096823" w:rsidR="003E5B00" w:rsidRPr="00923075" w:rsidRDefault="003E5B00" w:rsidP="009E26F7">
      <w:pPr>
        <w:jc w:val="both"/>
        <w:rPr>
          <w:rFonts w:ascii="Times New Roman" w:hAnsi="Times New Roman" w:cs="Times New Roman"/>
          <w:sz w:val="20"/>
          <w:szCs w:val="20"/>
        </w:rPr>
      </w:pPr>
      <w:r w:rsidRPr="009E26F7">
        <w:rPr>
          <w:rFonts w:ascii="Times New Roman" w:hAnsi="Times New Roman" w:cs="Times New Roman"/>
          <w:sz w:val="20"/>
          <w:szCs w:val="20"/>
        </w:rPr>
        <w:t>This theme encompasses the various factors that contribute to school absenteeism, as identified by the teachers. These factors include:</w:t>
      </w:r>
    </w:p>
    <w:p w14:paraId="433A89E9"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lastRenderedPageBreak/>
        <w:t>Socioeconomic Barriers</w:t>
      </w:r>
    </w:p>
    <w:p w14:paraId="37C97C86" w14:textId="7AF154FA"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Financial constraints, such as inability to pay for school fees, transportation, and other necessary materials, were identified as key factors contributing to absenteeism. Teachers observed that students from poorer backgrounds often struggle to afford the basics required for attending school, which forces them to miss class frequently.</w:t>
      </w:r>
    </w:p>
    <w:p w14:paraId="47BAE218"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"Many of my students come from very poor families. They just can’t afford the school fees or even the bus fare. Some of them don’t come because they have to work or take care of things at home." (Teacher 1)</w:t>
      </w:r>
    </w:p>
    <w:p w14:paraId="67807C25" w14:textId="77777777" w:rsidR="00923075" w:rsidRPr="009E26F7"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financial problems are a huge barrier. Some girls can’t buy the required materials like books or even uniforms. It’s difficult for them to focus on school when they’re thinking about surviving day by day." (Teacher 3)</w:t>
      </w:r>
    </w:p>
    <w:p w14:paraId="4D402CC7" w14:textId="77777777" w:rsidR="005F3675" w:rsidRPr="00923075" w:rsidRDefault="005F3675" w:rsidP="009E26F7">
      <w:pPr>
        <w:ind w:left="720" w:right="720"/>
        <w:jc w:val="both"/>
        <w:rPr>
          <w:rFonts w:ascii="Times New Roman" w:hAnsi="Times New Roman" w:cs="Times New Roman"/>
          <w:i/>
          <w:iCs/>
          <w:sz w:val="20"/>
          <w:szCs w:val="20"/>
        </w:rPr>
      </w:pPr>
    </w:p>
    <w:p w14:paraId="472797F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Menstrual Health Challenges</w:t>
      </w:r>
    </w:p>
    <w:p w14:paraId="54FCE618" w14:textId="53AF0705"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Menstrual health was identified as another significant barrier to school attendance. Girls who lack access to menstrual hygiene products or proper sanitary facilities often miss school during their periods due to discomfort or embarrassment.</w:t>
      </w:r>
    </w:p>
    <w:p w14:paraId="051415FE"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"Girls, especially when they have their periods, miss school a lot. They don’t have pads, and the school doesn’t offer any help. This makes them feel embarrassed to come to school." (Teacher 4)</w:t>
      </w:r>
    </w:p>
    <w:p w14:paraId="6E9C5AA2"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"Some girls don’t even come to school because they can’t manage their periods at school. The facilities are not good enough, and there’s no privacy for them to take care of themselves." (Teacher 8)</w:t>
      </w:r>
    </w:p>
    <w:p w14:paraId="7F4DDCE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Family Responsibilities</w:t>
      </w:r>
    </w:p>
    <w:p w14:paraId="691F9075" w14:textId="1E14B213"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observed that many girls were expected to stay home due to familial obligations, such as caring for younger siblings or performing household chores. This was particularly true in families where girls were seen as primary caregivers.</w:t>
      </w:r>
    </w:p>
    <w:p w14:paraId="7AF5C7EB" w14:textId="77777777" w:rsidR="00923075" w:rsidRPr="00923075" w:rsidRDefault="00923075" w:rsidP="009E26F7">
      <w:pPr>
        <w:spacing w:line="240" w:lineRule="auto"/>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"In many homes, girls are expected to take care of younger siblings or even elderly family members. It makes sense for them to stay at home rather than attend school." (Teacher 2)</w:t>
      </w:r>
    </w:p>
    <w:p w14:paraId="42038665" w14:textId="77777777" w:rsidR="00923075" w:rsidRPr="00923075" w:rsidRDefault="00923075" w:rsidP="009E26F7">
      <w:pPr>
        <w:spacing w:line="240" w:lineRule="auto"/>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"Girls are often pulled out of school because they have to clean, cook, or do other household chores. This is especially true for girls from poor backgrounds." (Teacher 7)</w:t>
      </w:r>
    </w:p>
    <w:p w14:paraId="1C47ACA2"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Bullying and Peer Pressure</w:t>
      </w:r>
    </w:p>
    <w:p w14:paraId="04B67176" w14:textId="6A830722"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Bullying and social exclusion were commonly cited reasons for absenteeism. Teachers observed that girls who are bullied or who feel marginalized within the peer group often avoid school to escape negative social experiences.</w:t>
      </w:r>
    </w:p>
    <w:p w14:paraId="662B6E97"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bullying problem is a big one. Girls who are bullied don’t feel safe, and they stop coming to school. They’re afraid to face the other students." (Teacher 5)</w:t>
      </w:r>
    </w:p>
    <w:p w14:paraId="2B3E95EF"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"There’s a lot of peer pressure. Some girls don’t come because they’re just not part of any group. It can be really isolating for them, and they feel unwanted." (Teacher 10)</w:t>
      </w:r>
    </w:p>
    <w:p w14:paraId="1B0ACE10"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Cultural Norms and Gender Roles</w:t>
      </w:r>
    </w:p>
    <w:p w14:paraId="0890064C" w14:textId="5687CF88"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also identified cultural expectations, such as early marriage and the prioritization of boys' education, as factors that contribute to absenteeism. In some communities, girls are expected to stay home to perform household duties, and education is not prioritized for them.</w:t>
      </w:r>
    </w:p>
    <w:p w14:paraId="184E33DB"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lastRenderedPageBreak/>
        <w:t>"In certain communities, education for girls is just not a priority. Girls are expected to marry young and stay home. This limits their opportunities to attend school." (Teacher 6)</w:t>
      </w:r>
    </w:p>
    <w:p w14:paraId="0B280C6A"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"In some cultures, girls are expected to stay home and do the housework, while boys are encouraged to go to school. This gender bias is a big issue for absenteeism." (Teacher 11)</w:t>
      </w:r>
    </w:p>
    <w:p w14:paraId="1A70E64C" w14:textId="33317118" w:rsidR="00923075" w:rsidRPr="00923075" w:rsidRDefault="00923075" w:rsidP="009E26F7">
      <w:pPr>
        <w:jc w:val="both"/>
        <w:rPr>
          <w:rFonts w:ascii="Times New Roman" w:hAnsi="Times New Roman" w:cs="Times New Roman"/>
          <w:sz w:val="20"/>
          <w:szCs w:val="20"/>
        </w:rPr>
      </w:pPr>
    </w:p>
    <w:p w14:paraId="783FB664" w14:textId="3EB4334E"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Impact of Absenteeism on Students’ Academic Performance and Well-being</w:t>
      </w:r>
    </w:p>
    <w:p w14:paraId="6818AE7A" w14:textId="74A231A7" w:rsidR="009930BA" w:rsidRPr="00923075" w:rsidRDefault="009930BA" w:rsidP="009E26F7">
      <w:pPr>
        <w:jc w:val="both"/>
        <w:rPr>
          <w:rFonts w:ascii="Times New Roman" w:hAnsi="Times New Roman" w:cs="Times New Roman"/>
          <w:sz w:val="20"/>
          <w:szCs w:val="20"/>
        </w:rPr>
      </w:pPr>
      <w:r w:rsidRPr="009E26F7">
        <w:rPr>
          <w:rFonts w:ascii="Times New Roman" w:hAnsi="Times New Roman" w:cs="Times New Roman"/>
          <w:sz w:val="20"/>
          <w:szCs w:val="20"/>
        </w:rPr>
        <w:t>Teachers highlighted several adverse effects of absenteeism on students’ performance and well-being:</w:t>
      </w:r>
    </w:p>
    <w:p w14:paraId="3F4510CA"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Academic Challenges</w:t>
      </w:r>
    </w:p>
    <w:p w14:paraId="57A1F5F7" w14:textId="25B5DF39"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observed that girls who missed school frequently faced significant academic challenges, falling behind in their coursework and struggling to catch up with the rest of the class.</w:t>
      </w:r>
    </w:p>
    <w:p w14:paraId="7B65E3BC"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 girls who miss school a lot can’t catch up. They fall behind, and their grades get worse. They become frustrated, and it shows in their performance." (Teacher 3)</w:t>
      </w:r>
    </w:p>
    <w:p w14:paraId="0EDEAFCA"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"It’s difficult for a student to recover if they miss too many days. The lessons move quickly, and if you’re not there, you just get lost." (Teacher 12)</w:t>
      </w:r>
    </w:p>
    <w:p w14:paraId="100AA20A"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Emotional and Psychological Impact</w:t>
      </w:r>
    </w:p>
    <w:p w14:paraId="02F72251" w14:textId="36E04A5F"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Emotional and psychological well-being is adversely affected by absenteeism. Teachers noted that absentee girls often experience anxiety, isolation, and low self-esteem, which can exacerbate their academic struggles.</w:t>
      </w:r>
    </w:p>
    <w:p w14:paraId="5DEC383E"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"These girls often feel ashamed. When they miss a lot of school, they feel like they don’t belong, and that can lead to anxiety and depression." (Teacher 7)</w:t>
      </w:r>
    </w:p>
    <w:p w14:paraId="4A3692EB"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"Some girls even get anxious about returning to school after missing too much. It affects their mental health and their willingness to participate." (Teacher 9)</w:t>
      </w:r>
    </w:p>
    <w:p w14:paraId="1B0CD448" w14:textId="79A9E6B8" w:rsidR="00923075" w:rsidRPr="009E26F7"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Strategies and Interventions to Reduce Absenteeism</w:t>
      </w:r>
    </w:p>
    <w:p w14:paraId="0BC392B4" w14:textId="313C13CB" w:rsidR="008E6A5D" w:rsidRPr="00923075" w:rsidRDefault="008E6A5D" w:rsidP="009E26F7">
      <w:pPr>
        <w:jc w:val="both"/>
        <w:rPr>
          <w:rFonts w:ascii="Times New Roman" w:hAnsi="Times New Roman" w:cs="Times New Roman"/>
          <w:sz w:val="20"/>
          <w:szCs w:val="20"/>
        </w:rPr>
      </w:pPr>
      <w:r w:rsidRPr="009E26F7">
        <w:rPr>
          <w:rFonts w:ascii="Times New Roman" w:hAnsi="Times New Roman" w:cs="Times New Roman"/>
          <w:sz w:val="20"/>
          <w:szCs w:val="20"/>
        </w:rPr>
        <w:t>Teachers provided several strategies that could potentially address absenteeism:</w:t>
      </w:r>
    </w:p>
    <w:p w14:paraId="56389AE2"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Menstrual Health Support</w:t>
      </w:r>
    </w:p>
    <w:p w14:paraId="549AA9F1" w14:textId="5FEB75C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emphasized that providing sanitary products and improving menstrual health facilities would significantly reduce absenteeism among girls who face challenges related to menstruation.</w:t>
      </w:r>
    </w:p>
    <w:p w14:paraId="4C765439" w14:textId="77777777" w:rsidR="00923075" w:rsidRPr="00923075" w:rsidRDefault="00923075" w:rsidP="009E26F7">
      <w:pPr>
        <w:ind w:left="720" w:right="720"/>
        <w:jc w:val="both"/>
        <w:rPr>
          <w:rFonts w:ascii="Times New Roman" w:hAnsi="Times New Roman" w:cs="Times New Roman"/>
          <w:sz w:val="20"/>
          <w:szCs w:val="20"/>
        </w:rPr>
      </w:pPr>
      <w:r w:rsidRPr="00923075">
        <w:rPr>
          <w:rFonts w:ascii="Times New Roman" w:hAnsi="Times New Roman" w:cs="Times New Roman"/>
          <w:sz w:val="20"/>
          <w:szCs w:val="20"/>
        </w:rPr>
        <w:t>"If we could provide free sanitary products, many girls wouldn’t have to stay home during their periods. The school needs to be more supportive in this way." (Teacher 4)</w:t>
      </w:r>
    </w:p>
    <w:p w14:paraId="7289E818" w14:textId="77777777" w:rsidR="00923075" w:rsidRPr="00923075" w:rsidRDefault="00923075" w:rsidP="009E26F7">
      <w:pPr>
        <w:ind w:left="720" w:right="720"/>
        <w:jc w:val="both"/>
        <w:rPr>
          <w:rFonts w:ascii="Times New Roman" w:hAnsi="Times New Roman" w:cs="Times New Roman"/>
          <w:sz w:val="20"/>
          <w:szCs w:val="20"/>
        </w:rPr>
      </w:pPr>
      <w:r w:rsidRPr="00923075">
        <w:rPr>
          <w:rFonts w:ascii="Times New Roman" w:hAnsi="Times New Roman" w:cs="Times New Roman"/>
          <w:sz w:val="20"/>
          <w:szCs w:val="20"/>
        </w:rPr>
        <w:t>"It would be helpful if schools provided pads, especially for those who cannot afford them. This would really reduce absenteeism due to menstruation." (Teacher 13)</w:t>
      </w:r>
    </w:p>
    <w:p w14:paraId="2F99D54F"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School-Community Engagement</w:t>
      </w:r>
    </w:p>
    <w:p w14:paraId="3B990374" w14:textId="388FD8B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Strengthening the relationship between the school and the community, including increased parental involvement and awareness programs, was suggested as a strategy for reducing absenteeism.</w:t>
      </w:r>
    </w:p>
    <w:p w14:paraId="7826451D"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"We need to involve parents more. Regular communication with them is crucial to ensure that they understand how important it is for their daughters to attend school." (Teacher 2)</w:t>
      </w:r>
    </w:p>
    <w:p w14:paraId="6F3670C7"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"Community programs can help raise awareness about the importance of girls’ education. When the community supports education, it’s easier to keep girls in school." (Teacher 8)</w:t>
      </w:r>
    </w:p>
    <w:p w14:paraId="16917D4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lastRenderedPageBreak/>
        <w:t>Mentorship Programs</w:t>
      </w:r>
    </w:p>
    <w:p w14:paraId="667EDCEF" w14:textId="60117680"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suggested that mentorship programs, where older students or teachers support younger girls, would help reduce absenteeism by providing emotional and academic support.</w:t>
      </w:r>
    </w:p>
    <w:p w14:paraId="2BEEB11D"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"Older students can help guide the younger ones. Mentorship programs are really important to provide the support that girls need, especially if they’re going through tough times." (Teacher 5)</w:t>
      </w:r>
    </w:p>
    <w:p w14:paraId="7F0D7BC6"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"If we had mentorship programs where older students support younger ones, many of these girls would feel more motivated to stay in school." (Teacher 10)</w:t>
      </w:r>
    </w:p>
    <w:p w14:paraId="43525DC1"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Flexible Learning Options</w:t>
      </w:r>
    </w:p>
    <w:p w14:paraId="49E394A6" w14:textId="6E15307D"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Teachers advocated for the introduction of flexible learning options, such as online or weekend classes, to help students catch up on missed work and reduce absenteeism.</w:t>
      </w:r>
    </w:p>
    <w:p w14:paraId="3ACA6E7C"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"Offering online classes or weekend catch-up sessions would help a lot. If students miss school, they need other ways to stay connected to their lessons." (Teacher 6)</w:t>
      </w:r>
    </w:p>
    <w:p w14:paraId="02FD5E25"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"Flexible learning options, like weekend classes or online tutorials, would help keep girls engaged in their education even when they miss regular school." (Teacher 12)</w:t>
      </w:r>
    </w:p>
    <w:p w14:paraId="4D1175C7" w14:textId="77777777" w:rsidR="00923075" w:rsidRPr="00923075" w:rsidRDefault="00923075" w:rsidP="009E26F7">
      <w:pPr>
        <w:jc w:val="both"/>
        <w:rPr>
          <w:rFonts w:ascii="Times New Roman" w:hAnsi="Times New Roman" w:cs="Times New Roman"/>
          <w:b/>
          <w:bCs/>
          <w:sz w:val="20"/>
          <w:szCs w:val="20"/>
        </w:rPr>
      </w:pPr>
      <w:r w:rsidRPr="00923075">
        <w:rPr>
          <w:rFonts w:ascii="Times New Roman" w:hAnsi="Times New Roman" w:cs="Times New Roman"/>
          <w:b/>
          <w:bCs/>
          <w:sz w:val="20"/>
          <w:szCs w:val="20"/>
        </w:rPr>
        <w:t>Anti-Bullying Initiatives</w:t>
      </w:r>
    </w:p>
    <w:p w14:paraId="31E01FF3" w14:textId="03E44D46" w:rsidR="00923075" w:rsidRPr="00923075" w:rsidRDefault="00923075" w:rsidP="009E26F7">
      <w:pPr>
        <w:jc w:val="both"/>
        <w:rPr>
          <w:rFonts w:ascii="Times New Roman" w:hAnsi="Times New Roman" w:cs="Times New Roman"/>
          <w:sz w:val="20"/>
          <w:szCs w:val="20"/>
        </w:rPr>
      </w:pPr>
      <w:r w:rsidRPr="00923075">
        <w:rPr>
          <w:rFonts w:ascii="Times New Roman" w:hAnsi="Times New Roman" w:cs="Times New Roman"/>
          <w:sz w:val="20"/>
          <w:szCs w:val="20"/>
        </w:rPr>
        <w:t>Implementing anti-bullying initiatives was seen as essential for creating a safe and supportive environment for girls. Teachers believed that this would encourage more girls to attend school and reduce absenteeism caused by bullying.</w:t>
      </w:r>
    </w:p>
    <w:p w14:paraId="7E3670C9" w14:textId="77777777"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"Anti-bullying campaigns are very important. If we create a safe environment, girls will feel more comfortable coming to school." (Teacher 9)</w:t>
      </w:r>
    </w:p>
    <w:p w14:paraId="0991C21D" w14:textId="173DDF5D" w:rsidR="00923075" w:rsidRPr="00923075" w:rsidRDefault="00923075" w:rsidP="009E26F7">
      <w:pPr>
        <w:ind w:left="720" w:right="720"/>
        <w:jc w:val="both"/>
        <w:rPr>
          <w:rFonts w:ascii="Times New Roman" w:hAnsi="Times New Roman" w:cs="Times New Roman"/>
          <w:i/>
          <w:iCs/>
          <w:sz w:val="20"/>
          <w:szCs w:val="20"/>
        </w:rPr>
      </w:pPr>
      <w:r w:rsidRPr="00923075">
        <w:rPr>
          <w:rFonts w:ascii="Times New Roman" w:hAnsi="Times New Roman" w:cs="Times New Roman"/>
          <w:i/>
          <w:iCs/>
          <w:sz w:val="20"/>
          <w:szCs w:val="20"/>
        </w:rPr>
        <w:t>"There needs to be more support for students who are bullied. Counseling and anti-bullying initiatives would really help with absenteeism." (Teacher 11)</w:t>
      </w:r>
    </w:p>
    <w:p w14:paraId="5639708C" w14:textId="68833E02" w:rsidR="00923075" w:rsidRDefault="00923075" w:rsidP="009E26F7">
      <w:pPr>
        <w:jc w:val="both"/>
        <w:rPr>
          <w:rFonts w:ascii="Times New Roman" w:hAnsi="Times New Roman" w:cs="Times New Roman"/>
          <w:b/>
          <w:bCs/>
          <w:sz w:val="20"/>
          <w:szCs w:val="20"/>
        </w:rPr>
      </w:pPr>
    </w:p>
    <w:p w14:paraId="18CF234E" w14:textId="77777777" w:rsidR="006258BF" w:rsidRDefault="006258BF" w:rsidP="009E26F7">
      <w:pPr>
        <w:jc w:val="both"/>
        <w:rPr>
          <w:rFonts w:ascii="Times New Roman" w:hAnsi="Times New Roman" w:cs="Times New Roman"/>
          <w:b/>
          <w:bCs/>
          <w:sz w:val="20"/>
          <w:szCs w:val="20"/>
        </w:rPr>
      </w:pPr>
    </w:p>
    <w:p w14:paraId="1ACB1A58" w14:textId="77777777" w:rsidR="006258BF" w:rsidRDefault="006258BF" w:rsidP="009E26F7">
      <w:pPr>
        <w:jc w:val="both"/>
        <w:rPr>
          <w:rFonts w:ascii="Times New Roman" w:hAnsi="Times New Roman" w:cs="Times New Roman"/>
          <w:b/>
          <w:bCs/>
          <w:sz w:val="20"/>
          <w:szCs w:val="20"/>
        </w:rPr>
      </w:pPr>
    </w:p>
    <w:p w14:paraId="2D2E6498" w14:textId="77777777" w:rsidR="006258BF" w:rsidRDefault="006258BF" w:rsidP="009E26F7">
      <w:pPr>
        <w:jc w:val="both"/>
        <w:rPr>
          <w:rFonts w:ascii="Times New Roman" w:hAnsi="Times New Roman" w:cs="Times New Roman"/>
          <w:b/>
          <w:bCs/>
          <w:sz w:val="20"/>
          <w:szCs w:val="20"/>
        </w:rPr>
      </w:pPr>
    </w:p>
    <w:p w14:paraId="16AB4C2D" w14:textId="77777777" w:rsidR="006258BF" w:rsidRDefault="006258BF" w:rsidP="009E26F7">
      <w:pPr>
        <w:jc w:val="both"/>
        <w:rPr>
          <w:rFonts w:ascii="Times New Roman" w:hAnsi="Times New Roman" w:cs="Times New Roman"/>
          <w:b/>
          <w:bCs/>
          <w:sz w:val="20"/>
          <w:szCs w:val="20"/>
        </w:rPr>
      </w:pPr>
    </w:p>
    <w:p w14:paraId="4BE22638" w14:textId="77777777" w:rsidR="006258BF" w:rsidRDefault="006258BF" w:rsidP="009E26F7">
      <w:pPr>
        <w:jc w:val="both"/>
        <w:rPr>
          <w:rFonts w:ascii="Times New Roman" w:hAnsi="Times New Roman" w:cs="Times New Roman"/>
          <w:b/>
          <w:bCs/>
          <w:sz w:val="20"/>
          <w:szCs w:val="20"/>
        </w:rPr>
      </w:pPr>
    </w:p>
    <w:p w14:paraId="7FF8DD96" w14:textId="77777777" w:rsidR="006258BF" w:rsidRDefault="006258BF" w:rsidP="009E26F7">
      <w:pPr>
        <w:jc w:val="both"/>
        <w:rPr>
          <w:rFonts w:ascii="Times New Roman" w:hAnsi="Times New Roman" w:cs="Times New Roman"/>
          <w:b/>
          <w:bCs/>
          <w:sz w:val="20"/>
          <w:szCs w:val="20"/>
        </w:rPr>
      </w:pPr>
    </w:p>
    <w:p w14:paraId="506DFB2C" w14:textId="77777777" w:rsidR="006258BF" w:rsidRDefault="006258BF" w:rsidP="009E26F7">
      <w:pPr>
        <w:jc w:val="both"/>
        <w:rPr>
          <w:rFonts w:ascii="Times New Roman" w:hAnsi="Times New Roman" w:cs="Times New Roman"/>
          <w:b/>
          <w:bCs/>
          <w:sz w:val="20"/>
          <w:szCs w:val="20"/>
        </w:rPr>
      </w:pPr>
    </w:p>
    <w:p w14:paraId="74C20CC2" w14:textId="77777777" w:rsidR="006258BF" w:rsidRDefault="006258BF" w:rsidP="009E26F7">
      <w:pPr>
        <w:jc w:val="both"/>
        <w:rPr>
          <w:rFonts w:ascii="Times New Roman" w:hAnsi="Times New Roman" w:cs="Times New Roman"/>
          <w:b/>
          <w:bCs/>
          <w:sz w:val="20"/>
          <w:szCs w:val="20"/>
        </w:rPr>
      </w:pPr>
    </w:p>
    <w:p w14:paraId="18255F7C" w14:textId="77777777" w:rsidR="006258BF" w:rsidRDefault="006258BF" w:rsidP="009E26F7">
      <w:pPr>
        <w:jc w:val="both"/>
        <w:rPr>
          <w:rFonts w:ascii="Times New Roman" w:hAnsi="Times New Roman" w:cs="Times New Roman"/>
          <w:b/>
          <w:bCs/>
          <w:sz w:val="20"/>
          <w:szCs w:val="20"/>
        </w:rPr>
      </w:pPr>
    </w:p>
    <w:p w14:paraId="09E4AB9F" w14:textId="77777777" w:rsidR="006258BF" w:rsidRDefault="006258BF" w:rsidP="009E26F7">
      <w:pPr>
        <w:jc w:val="both"/>
        <w:rPr>
          <w:rFonts w:ascii="Times New Roman" w:hAnsi="Times New Roman" w:cs="Times New Roman"/>
          <w:b/>
          <w:bCs/>
          <w:sz w:val="20"/>
          <w:szCs w:val="20"/>
        </w:rPr>
      </w:pPr>
    </w:p>
    <w:p w14:paraId="0CF51D71" w14:textId="77777777" w:rsidR="006258BF" w:rsidRDefault="006258BF" w:rsidP="009E26F7">
      <w:pPr>
        <w:jc w:val="both"/>
        <w:rPr>
          <w:rFonts w:ascii="Times New Roman" w:hAnsi="Times New Roman" w:cs="Times New Roman"/>
          <w:b/>
          <w:bCs/>
          <w:sz w:val="20"/>
          <w:szCs w:val="20"/>
        </w:rPr>
      </w:pPr>
    </w:p>
    <w:p w14:paraId="22491AA5" w14:textId="77777777" w:rsidR="006258BF" w:rsidRPr="009E26F7" w:rsidRDefault="006258BF" w:rsidP="009E26F7">
      <w:pPr>
        <w:jc w:val="both"/>
        <w:rPr>
          <w:rFonts w:ascii="Times New Roman" w:hAnsi="Times New Roman" w:cs="Times New Roman"/>
          <w:b/>
          <w:bCs/>
          <w:sz w:val="20"/>
          <w:szCs w:val="20"/>
        </w:rPr>
      </w:pPr>
    </w:p>
    <w:p w14:paraId="68405B2C" w14:textId="77777777" w:rsidR="00844B68" w:rsidRPr="00844B68" w:rsidRDefault="00844B68" w:rsidP="009E26F7">
      <w:pPr>
        <w:jc w:val="both"/>
        <w:rPr>
          <w:rFonts w:ascii="Times New Roman" w:hAnsi="Times New Roman" w:cs="Times New Roman"/>
          <w:b/>
          <w:bCs/>
          <w:sz w:val="20"/>
          <w:szCs w:val="20"/>
        </w:rPr>
      </w:pPr>
      <w:r w:rsidRPr="00844B68">
        <w:rPr>
          <w:rFonts w:ascii="Times New Roman" w:hAnsi="Times New Roman" w:cs="Times New Roman"/>
          <w:b/>
          <w:bCs/>
          <w:sz w:val="20"/>
          <w:szCs w:val="20"/>
        </w:rPr>
        <w:t>Discussion</w:t>
      </w:r>
    </w:p>
    <w:p w14:paraId="07F6A491" w14:textId="77777777"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lastRenderedPageBreak/>
        <w:t>The findings of this study highlight various key factors contributing to school absenteeism among adolescent schoolgirls, from the perspectives of teachers. These findings provide insight into the complex interplay of socioeconomic, cultural, and institutional factors. The results both align with and diverge from existing research, with valuable implications for addressing absenteeism in the educational system.</w:t>
      </w:r>
    </w:p>
    <w:p w14:paraId="73F9AAF8" w14:textId="5F8201FE"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The teachers in this study identified socioeconomic barriers, such as poverty, inadequate school fees, and the need for adolescent girls to work and support their families, as significant contributors to absenteeism. This is consistent with previous studies that emphasize the role of socioeconomic factors in absenteeism. For instance, studies have shown that children from lower socioeconomic backgrounds </w:t>
      </w:r>
      <w:r w:rsidR="003D7F26" w:rsidRPr="009E26F7">
        <w:rPr>
          <w:rFonts w:ascii="Times New Roman" w:hAnsi="Times New Roman" w:cs="Times New Roman"/>
          <w:sz w:val="20"/>
          <w:szCs w:val="20"/>
        </w:rPr>
        <w:t>often miss school</w:t>
      </w:r>
      <w:r w:rsidRPr="00844B68">
        <w:rPr>
          <w:rFonts w:ascii="Times New Roman" w:hAnsi="Times New Roman" w:cs="Times New Roman"/>
          <w:sz w:val="20"/>
          <w:szCs w:val="20"/>
        </w:rPr>
        <w:t xml:space="preserve"> due to the financial demands placed on them and the pressure to contribute to household income</w:t>
      </w:r>
      <w:r w:rsidR="003D7F26"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{"citationID":"5Pcx4Wng","properties":{"formattedCitation":"(23,24)","plainCitation":"(23,24)","noteIndex":0},"citationItems":[{"id":4195,"uris":["http://zotero.org/users/15244130/items/E5ZT9EXT"],"itemData":{"id":4195,"type":"article-journal","abstract":"Socioeconomic status affects individuals’ health behaviors and contributes to a complex relationship between health and development. Due to this complexity, the relationship between SES and health behaviors is not yet fully understood. This literature review, therefore, aims to assess the association between socioeconomic status and health behaviors in childhood and adolescence. Preferred Reporting for Systematic Review and Meta-Analysis protocol guidelines were used to conduct a systematic literature review. The electronic online databases EBSCO Host, PubMed, Web of Science, and Science Direct were utilized to systematically search published articles. The Joanna Briggs Institute’s critical appeal tool was used to assess the quality of included studies. Eligibility criteria such as study context, study participants, study setting, outcome measures, and key findings were used to identify relevant literature that measured the association between socioeconomic status and health behaviors. Out of 2,391 studies, only 46 met the final eligibility criteria and were assessed in this study. Our review found that children and adolescents with low socioeconomic status face an elevated risk of unhealthy behaviors (e.g., early initiation of smoking, high-energy-dense food, low physical activity, and involvement in drug abuse), in contrast to their counterparts. Conversely, children and adolescents from higher socioeconomic backgrounds exhibit a higher prevalence of health-promoting behaviors, such as increased consumption of fruit and vegetables, dairy products, regular breakfast, adherence to a nutritious diet, and engagement in an active lifestyle. The findings of this study underscore the necessity of implementing specific intervention measures aimed at providing assistance to families from disadvantaged socioeconomic backgrounds to mitigate the substantial disparities in health behavior outcomes in children and adolescents.","container-title":"Frontiers in Public Health","DOI":"10.3389/fpubh.2023.1228632","ISSN":"2296-2565","journalAbbreviation":"Front Public Health","note":"PMID: 37915814\nPMCID: PMC10616829","page":"1228632","source":"PubMed Central","title":"Socioeconomic status and health behavior in children and adolescents: a systematic literature review","title-short":"Socioeconomic status and health behavior in children and adolescents","volume":"11","author":[{"family":"Gautam","given":"Nirmal"},{"family":"Dessie","given":"Getenet"},{"family":"Rahman","given":"Mohammad Mafizur"},{"family":"Khanam","given":"Rasheda"}],"issued":{"date-parts":[["2023",10,17]]}}},{"id":4198,"uris":["http://zotero.org/users/15244130/items/RLSDGC4S"],"itemData":{"id":4198,"type":"article-journal","abstract":"Living with persistent poverty is toxic for one’s psychological health. This study examined SES, income, neighborhood disadvantage, and poverty-related stress as predictors of a wide range of psychological problems including anxiety, depression, aggression, relationship problems, physical problems, and trouble with the law. Longitudinal analyses were conducted with a low-income multiethnic sample of 98 families recruited from the greater Denver, CO metropolitan area (300 family members: 136 adults, 82 preadolescents, 82 adolescents) using hierarchical linear modeling to predict all eight ASEBA narrow band syndromes. Analyses showed that poverty-related stress was directly related to anxious/depressed symptoms and social problems and interacted with prior symptoms, contributing to worsening symptoms for delinquency, attention problems, somatic complaints, and anxious/depressed symptoms. Hollingshead SES also had direct predictive effects for certain syndromes, though these effects were in the opposite direction predicted. In contrast, lower income-to-needs predicted more problems as expected. Neighborhood disadvantage also predicted psychological syndromes. Developmental differences are discussed. Our data show that parents are not the only family members who are affected by stress from living in poverty. SES, neighborhood disadvantage and poverty-related stress take a toll on children, adolescents, and adults.","collection-title":"Special Issue on The Psychology and Behavioural Economics of Poverty","container-title":"Journal of Economic Psychology","DOI":"10.1016/j.joep.2009.10.008","ISSN":"0167-4870","issue":"2","journalAbbreviation":"Journal of Economic Psychology","page":"218-230","source":"ScienceDirect","title":"Socioeconomic status, neighborhood disadvantage, and poverty-related stress: Prospective effects on psychological syndromes among diverse low-income families","title-short":"Socioeconomic status, neighborhood disadvantage, and poverty-related stress","volume":"32","author":[{"family":"Santiago","given":"Catherine DeCarlo"},{"family":"Wadsworth","given":"Martha E."},{"family":"Stump","given":"Jessica"}],"issued":{"date-parts":[["2011",3,1]]}}}],"schema":"https://github.com/citation-style-language/schema/raw/master/csl-citation.json"} </w:instrText>
      </w:r>
      <w:r w:rsidR="003D7F26"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(23,24)</w:t>
      </w:r>
      <w:r w:rsidR="003D7F26" w:rsidRPr="009E26F7">
        <w:rPr>
          <w:rFonts w:ascii="Times New Roman" w:hAnsi="Times New Roman" w:cs="Times New Roman"/>
          <w:sz w:val="20"/>
          <w:szCs w:val="20"/>
        </w:rPr>
        <w:fldChar w:fldCharType="end"/>
      </w:r>
      <w:r w:rsidRPr="00844B68">
        <w:rPr>
          <w:rFonts w:ascii="Times New Roman" w:hAnsi="Times New Roman" w:cs="Times New Roman"/>
          <w:sz w:val="20"/>
          <w:szCs w:val="20"/>
        </w:rPr>
        <w:t>.</w:t>
      </w:r>
      <w:r w:rsidR="003D7F26" w:rsidRPr="009E26F7">
        <w:rPr>
          <w:rFonts w:ascii="Times New Roman" w:hAnsi="Times New Roman" w:cs="Times New Roman"/>
          <w:sz w:val="20"/>
          <w:szCs w:val="20"/>
        </w:rPr>
        <w:t xml:space="preserve"> </w:t>
      </w:r>
      <w:r w:rsidRPr="00844B68">
        <w:rPr>
          <w:rFonts w:ascii="Times New Roman" w:hAnsi="Times New Roman" w:cs="Times New Roman"/>
          <w:sz w:val="20"/>
          <w:szCs w:val="20"/>
        </w:rPr>
        <w:t xml:space="preserve">In contrast, while the teachers in this study recognized the impact of financial challenges, the specific role of school fees and how these could be mitigated was not deeply explored in the interviews. Previous research has indicated that offering free school supplies or financial support can reduce absenteeism </w:t>
      </w:r>
      <w:r w:rsidR="000212DB"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{"citationID":"CY7pzm1d","properties":{"formattedCitation":"(25)","plainCitation":"(25)","noteIndex":0},"citationItems":[{"id":4203,"uris":["http://zotero.org/users/15244130/items/7ZLK75DF"],"itemData":{"id":4203,"type":"article-journal","abstract":"Objective:\nThis qualitative research aims to provide deeper insight into college students’ experiences by examining the impact of financial stress on their well-being.\n\nMethods:\nFour focus groups were conducted at a large, private, urban university in the United States over the course of 1 month, each lasting approximately 1 h. Facilitators used a structured moderator guide to maintain consistency. Four focus groups were conducted and a total of 30 students participated. Students were primarily Asian (66.7%) and White (30.0%), and a majority were female (86.7%). Student participants were 43.3% undergraduate and 56.6% graduate. Transcripts were analyzed in Atlas.ti 8 software using line-by-line open coding guided by the principles of qualitative content analysis. An inductive approach was utilized to code the data. Emergent categories and concepts were then organized hierarchically into themes and subthemes.\n\nResults:\nTwo overarching themes emerged from the focus group analysis. In these students’ perspectives, financial stress impedes their ability to succeed academically. Another major theme is the impact of finances on students’ social lives. Students experiencing financial stress find it challenging to navigate relationships with wealthier peers, often leading to feelings of isolation and embarrassment.\n\nConclusion:\nGiven the reported negative impact on students’ well-being, further research is needed to determine methods for mitigating financial stress.","container-title":"SAGE Open Medicine","DOI":"10.1177/20503121211018122","ISSN":"2050-3121","journalAbbreviation":"SAGE Open Med","note":"PMID: 34094560\nPMCID: PMC8141976","page":"20503121211018122","source":"PubMed Central","title":"A qualitative examination of the impacts of financial stress on college students’ well-being: Insights from a large, private institution","title-short":"A qualitative examination of the impacts of financial stress on college students’ well-being","volume":"9","author":[{"family":"Moore","given":"Andrea"},{"family":"Nguyen","given":"Annie"},{"family":"Rivas","given":"Sabrina"},{"family":"Bany-Mohammed","given":"Ayah"},{"family":"Majeika","given":"Jarod"},{"family":"Martinez","given":"Lauren"}],"issued":{"date-parts":[["2021",5,22]]}}}],"schema":"https://github.com/citation-style-language/schema/raw/master/csl-citation.json"} </w:instrText>
      </w:r>
      <w:r w:rsidR="000212DB"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(25)</w:t>
      </w:r>
      <w:r w:rsidR="000212DB" w:rsidRPr="009E26F7">
        <w:rPr>
          <w:rFonts w:ascii="Times New Roman" w:hAnsi="Times New Roman" w:cs="Times New Roman"/>
          <w:sz w:val="20"/>
          <w:szCs w:val="20"/>
        </w:rPr>
        <w:fldChar w:fldCharType="end"/>
      </w:r>
      <w:r w:rsidR="000212DB" w:rsidRPr="009E26F7">
        <w:rPr>
          <w:rFonts w:ascii="Times New Roman" w:hAnsi="Times New Roman" w:cs="Times New Roman"/>
          <w:sz w:val="20"/>
          <w:szCs w:val="20"/>
        </w:rPr>
        <w:t>.</w:t>
      </w:r>
      <w:r w:rsidR="000770E7" w:rsidRPr="009E26F7">
        <w:rPr>
          <w:rFonts w:ascii="Times New Roman" w:hAnsi="Times New Roman" w:cs="Times New Roman"/>
          <w:sz w:val="20"/>
          <w:szCs w:val="20"/>
        </w:rPr>
        <w:t xml:space="preserve"> </w:t>
      </w:r>
      <w:r w:rsidRPr="00844B68">
        <w:rPr>
          <w:rFonts w:ascii="Times New Roman" w:hAnsi="Times New Roman" w:cs="Times New Roman"/>
          <w:sz w:val="20"/>
          <w:szCs w:val="20"/>
        </w:rPr>
        <w:t>There is a need for targeted interventions that address financial barriers, such as scholarships, free meals, and transportation services, which could support at-risk students and reduce absenteeism.</w:t>
      </w:r>
    </w:p>
    <w:p w14:paraId="167D6895" w14:textId="0423B2A6"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 xml:space="preserve">A prominent finding from the study was that inadequate menstrual health management (MHM) facilities in schools were a significant factor in absenteeism. This observation is supported by existing literature, which highlights the widespread issue of period poverty and its </w:t>
      </w:r>
      <w:r w:rsidR="003E3DF2" w:rsidRPr="009E26F7">
        <w:rPr>
          <w:rFonts w:ascii="Times New Roman" w:hAnsi="Times New Roman" w:cs="Times New Roman"/>
          <w:sz w:val="20"/>
          <w:szCs w:val="20"/>
        </w:rPr>
        <w:t>adverse</w:t>
      </w:r>
      <w:r w:rsidRPr="00844B68">
        <w:rPr>
          <w:rFonts w:ascii="Times New Roman" w:hAnsi="Times New Roman" w:cs="Times New Roman"/>
          <w:sz w:val="20"/>
          <w:szCs w:val="20"/>
        </w:rPr>
        <w:t xml:space="preserve"> effects on girls' school attendance. In many regions, adolescent girls miss several days of school each month due to the lack of access to sanitary products and proper hygiene facilities</w:t>
      </w:r>
      <w:r w:rsidR="005760FD" w:rsidRPr="009E26F7">
        <w:rPr>
          <w:rFonts w:ascii="Times New Roman" w:hAnsi="Times New Roman" w:cs="Times New Roman"/>
          <w:sz w:val="20"/>
          <w:szCs w:val="20"/>
        </w:rPr>
        <w:t xml:space="preserve"> </w:t>
      </w:r>
      <w:r w:rsidR="005760FD"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{"citationID":"8yhgFXE5","properties":{"formattedCitation":"(5,10)","plainCitation":"(5,10)","noteIndex":0},"citationItems":[{"id":2389,"uris":["http://zotero.org/users/15244130/items/FEFPN5WX"],"itemData":{"id":2389,"type":"article-journal","abstract":"Introduction. Menstruation is crucial in the reproductive lives of all women. The advent of menses in most settings is accompanied by physical and psychological health, religious, social, and cultural implications. The research intends to identify determinants of menstrual hygiene management (MHM) practices among adolescent girls in Junior High Schools in the West Gonja Municipality of the Savannah Region of Ghana. Methods. The study employed an analytical cross-sectional design with 430 adolescent schoolgirls selected through multistage sampling techniques. A structured questionnaire was used to collect data and analyzed using STATA version 14. A logistic regression model was run to determine the predictors of MHM practices. Results. The study discovered that 63.7% of the girls had sufficient knowledge of menstruation and menstrual hygiene. Almost all girls (97%) used some form of absorbent materials during menses, with over half of these girls (58.6%) using commercial sanitary pads, 30.5% using cloth, 3.7% using cotton, and 4.2% using tissue papers with 3.0% reported not using any absorbent material. Only 44.4% reported reusing their absorbent materials. Out of which, the majority (88.5%) of the schoolgirls cleaned their reusable absorbent material using soap and water with 77.5% drying absorbent materials in the sun. Overall, 84.9% practiced good MHM. Type of school [Adjusted Odds Ratio (AOR) =6.0; 95% Confidence Interval (CI) (2.64-13.59)], pocket money [AOR =2.5; 95% CI (1.27-4.86)], and residence [AOR =2.8 95% CI (1.55-5.18)] were the most significant determinants of menstrual hygiene management practice. Conclusion. About two-thirds of the schoolgirls are knowledgeable in menstrual hygiene but access to management materials is problematic whereas approximately half of the girls have access to sanitary pads and the rest resort to the use of cloth and cotton. Pocket money and residential status were the most important predictors of the menstrual hygiene management. The government initiative to provide schoolgirls with sanitary pads could go a long way to improve menstrual hygiene management if implemented across all schools in Ghana, particularly in rural areas.","container-title":"Infectious Diseases in Obstetrics and Gynecology","DOI":"10.1155/2022/7007117","ISSN":"1098-0997, 1064-7449","journalAbbreviation":"Infectious Diseases in Obstetrics and Gynecology","language":"en","license":"Creative Commons Attribution-ShareAlike 4.0 International License","page":"1-10","source":"DOI.org (Crossref)","title":"Determinants of Menstrual Hygiene Management Practices among Schoolgirls: A Cross-Sectional Study in the Savannah Region of Ghana","title-short":"Determinants of Menstrual Hygiene Management Practices among Schoolgirls","volume":"2022","author":[{"family":"Asumah","given":"Mubarick Nungbaso"},{"family":"Abubakari","given":"Abdulai"},{"family":"Aninanya","given":"Gifty Apiung"}],"editor":[{"family":"Baig","given":"Atif Amin"}],"issued":{"date-parts":[["2022",8,8]]}}},{"id":4137,"uris":["http://zotero.org/users/15244130/items/KFX646FR"],"itemData":{"id":4137,"type":"article-journal","abstract":"BACKGROUND: Menstrual symptoms such as dysmenorrhea, heavy menstrual bleeding, and perimenstrual mood disorders are known to be widespread among the general population. From studies in patients with endometriosis and premenstrual disorder, it has been shown that these symptoms can have a large impact on women's quality of life and account for substantial health care use. Furthermore, it is estimated that many women initially do not consult a doctor while facing menstrual symptoms. Consequently, the impact of menstrual symptoms on daily activities in the general population is unknown.\nOBJECTIVE: To obtain a nationwide overview of menstrual symptoms and their impact on everyday activities.\nSTUDY DESIGN: Nationwide, cross-sectional, internet-based survey among 42,879 women aged 15-45 years, conducted from July to October 2017.\nOUTCOME MEASURES: presence of menstrual symptoms, pain or intensity score, impact on daily activities.\nRESULTS: Dysmenorrhea was the most common symptom, with a prevalence of 85%, followed by psychological complaints (77%), and tiredness (71%). During their menstrual period, 38% of all women reported not to be able to perform all their regular daily activities. From the women that had to skip tasks because of their symptoms, only 48.6% told their family that menstrual symptoms were the reason for the transfer of tasks.\nCONCLUSION: Menstrual symptoms are widespread among the general population. One in 3 women quit daily activities owing to menstrual symptoms. Half of all women did not mention menstrual complaints being the reason for transferring tasks in a family setting. These results must be interpreted with caution owing to the potential for selection bias. However, considering the impact of menstrual symptoms on daily activities in a large group of women, it is time to open the societal dialogue and improve education for both patients and doctors.","container-title":"American Journal of Obstetrics and Gynecology","DOI":"10.1016/j.ajog.2019.02.048","ISSN":"1097-6868","issue":"6","journalAbbreviation":"Am J Obstet Gynecol","language":"eng","note":"PMID: 30885768","page":"569.e1-569.e7","source":"PubMed","title":"The impact of menstrual symptoms on everyday life: a survey among 42,879 women","title-short":"The impact of menstrual symptoms on everyday life","volume":"220","author":[{"family":"Schoep","given":"Mark E."},{"family":"Nieboer","given":"Theodoor E."},{"family":"Zanden","given":"Moniek","non-dropping-particle":"van der"},{"family":"Braat","given":"Didi D. M."},{"family":"Nap","given":"Annemiek W."}],"issued":{"date-parts":[["2019",6]]}}}],"schema":"https://github.com/citation-style-language/schema/raw/master/csl-citation.json"} </w:instrText>
      </w:r>
      <w:r w:rsidR="005760FD"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(5,10)</w:t>
      </w:r>
      <w:r w:rsidR="005760FD" w:rsidRPr="009E26F7">
        <w:rPr>
          <w:rFonts w:ascii="Times New Roman" w:hAnsi="Times New Roman" w:cs="Times New Roman"/>
          <w:sz w:val="20"/>
          <w:szCs w:val="20"/>
        </w:rPr>
        <w:fldChar w:fldCharType="end"/>
      </w:r>
      <w:r w:rsidRPr="00844B68">
        <w:rPr>
          <w:rFonts w:ascii="Times New Roman" w:hAnsi="Times New Roman" w:cs="Times New Roman"/>
          <w:sz w:val="20"/>
          <w:szCs w:val="20"/>
        </w:rPr>
        <w:t>. Teachers in this study emphasized the need for providing free sanitary products and creating private spaces for changing as effective solutions.</w:t>
      </w:r>
      <w:r w:rsidR="005760FD" w:rsidRPr="009E26F7">
        <w:rPr>
          <w:rFonts w:ascii="Times New Roman" w:hAnsi="Times New Roman" w:cs="Times New Roman"/>
          <w:sz w:val="20"/>
          <w:szCs w:val="20"/>
        </w:rPr>
        <w:t xml:space="preserve"> </w:t>
      </w:r>
      <w:r w:rsidRPr="00844B68">
        <w:rPr>
          <w:rFonts w:ascii="Times New Roman" w:hAnsi="Times New Roman" w:cs="Times New Roman"/>
          <w:sz w:val="20"/>
          <w:szCs w:val="20"/>
        </w:rPr>
        <w:t>While this aligns with other studies, the current research did not explore the extent to which the absence of MHM facilities directly correlated with absenteeism rates in the specific schools surveyed. Further research could involve quantifying the impact of MHM interventions on school attendance. Addressing menstrual health challenges through school-based interventions, including the provision of sanitary products and improved sanitary facilities, could significantly reduce absenteeism among adolescent girls.</w:t>
      </w:r>
    </w:p>
    <w:p w14:paraId="1F2FA134" w14:textId="30D2DB84" w:rsidR="000D7134" w:rsidRPr="009E26F7"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The study also found that family responsibilities, particularly caregiving and performing household chores, contribute to absenteeism among adolescent girls. This finding aligns with research showing that gender norms often lead to girls taking on domestic roles that interfere with their education. In many cultures, girls are expected to care for younger siblings or assist with household chores, which often causes them to miss school</w:t>
      </w:r>
      <w:r w:rsidR="000D7134"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{"citationID":"9narvXGw","properties":{"formattedCitation":"(26,27)","plainCitation":"(26,27)","noteIndex":0},"citationItems":[{"id":4210,"uris":["http://zotero.org/users/15244130/items/KLJ2XVDA"],"itemData":{"id":4210,"type":"article-journal","abstract":"Girl-child education in the African context continues to be an important subject matter that needs to be studied. While efforts to address the challenges have been made over the years, this study aims to provide a deeper understanding of the unique demographic, economic, and sociocultural factors that impact girl-child education, which could subsequently affect future policies in Ghana to improve gender parity in education. The study aims to explore the sociocultural and economic elements that impact girl child education in the Ashaiman municipality, where studies have revealed an increasing disparity in gender and unequal representation of females in education and socioeconomic endeavors. This present study employed a quantitative descriptive survey approach with questionnaires as the primary data-gathering tool. A total sample of 165 household heads constituted the main respondents. The Binary Logistics Regression method was utilized for the data analysis using the Statistical Package for Social Sciences (SPSS version 20.0). The various deductions from the study confirm some demographic, economic, and sociocultural factors such as household size, culture, early marriage, the income level of the household, and migration were the key factors that influenced the girl child education in the Ashaiman municipality. The findings of this study have empirical and policy contributions to shape future research and policies on girl child education specifically in Ghana which is also relevant to the empowerment of females.","container-title":"Cogent Social Sciences","DOI":"10.1080/23311886.2023.2275431","ISSN":"null","issue":"2","note":"publisher: Cogent OA\n_eprint: https://doi.org/10.1080/23311886.2023.2275431","page":"2275431","source":"Taylor and Francis+NEJM","title":"Socio-cultural and economic determinants of girl child education in Ashaiman municipality of the Greater Accra region of Ghana","volume":"9","author":[{"family":"Adomako Gyasi","given":"Priscilla"},{"family":"Zhou","given":"Lulin"},{"family":"Amarteifio","given":"Edwina Naa Amerley"}],"issued":{"date-parts":[["2023",12,15]]}}},{"id":4207,"uris":["http://zotero.org/users/15244130/items/3PR7ITYZ"],"itemData":{"id":4207,"type":"article-journal","abstract":"The Strategic Approach to Girls’ Education (STAGE) project developed and implemented an intervention that helped marginalized out-of-school girls in the northern regions of Ghana enter and be successful in primary school. STAGE builds on the Government of Ghana’s Complementary Basic Education policy, which supports an accelerated learning program that provides literacy and numeracy classes in mother tongue to out-of-school girls between 8 and 14 years of age. This article reviews the literature that informed the design of STAGE, describes the intervention, reports on the impact on its participants, and suggests a model for replicating this intervention in Ghana and adapting it for implementation in other countries.","container-title":"Prospects","DOI":"10.1007/s11125-022-09626-5","ISSN":"0033-1538","journalAbbreviation":"Prospects (Paris)","note":"PMID: 36531531\nPMCID: PMC9744660","page":"1-13","source":"PubMed Central","title":"A case study of support for girls’ access to primary school in Ghana","author":[{"family":"Waal","given":"Willem","non-dropping-particle":"van de"},{"family":"Ashon","given":"Maxwell Agyei"},{"family":"Comings","given":"John P."}],"issued":{"date-parts":[["2022",12,13]]}}}],"schema":"https://github.com/citation-style-language/schema/raw/master/csl-citation.json"} </w:instrText>
      </w:r>
      <w:r w:rsidR="000D7134"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(26,27)</w:t>
      </w:r>
      <w:r w:rsidR="000D7134" w:rsidRPr="009E26F7">
        <w:rPr>
          <w:rFonts w:ascii="Times New Roman" w:hAnsi="Times New Roman" w:cs="Times New Roman"/>
          <w:sz w:val="20"/>
          <w:szCs w:val="20"/>
        </w:rPr>
        <w:fldChar w:fldCharType="end"/>
      </w:r>
      <w:r w:rsidRPr="00844B68">
        <w:rPr>
          <w:rFonts w:ascii="Times New Roman" w:hAnsi="Times New Roman" w:cs="Times New Roman"/>
          <w:sz w:val="20"/>
          <w:szCs w:val="20"/>
        </w:rPr>
        <w:t>.</w:t>
      </w:r>
      <w:r w:rsidR="000D7134" w:rsidRPr="009E26F7">
        <w:rPr>
          <w:rFonts w:ascii="Times New Roman" w:hAnsi="Times New Roman" w:cs="Times New Roman"/>
          <w:sz w:val="20"/>
          <w:szCs w:val="20"/>
        </w:rPr>
        <w:t xml:space="preserve"> </w:t>
      </w:r>
      <w:r w:rsidRPr="00844B68">
        <w:rPr>
          <w:rFonts w:ascii="Times New Roman" w:hAnsi="Times New Roman" w:cs="Times New Roman"/>
          <w:sz w:val="20"/>
          <w:szCs w:val="20"/>
        </w:rPr>
        <w:t>However, the study did not specifically address how these domestic responsibilities interact with economic factors, such as poverty or family structure. Further research could examine how these factors overlap and exacerbate absenteeism.</w:t>
      </w:r>
      <w:r w:rsidR="000D7134" w:rsidRPr="009E26F7">
        <w:rPr>
          <w:rFonts w:ascii="Times New Roman" w:hAnsi="Times New Roman" w:cs="Times New Roman"/>
          <w:sz w:val="20"/>
          <w:szCs w:val="20"/>
        </w:rPr>
        <w:t xml:space="preserve"> </w:t>
      </w:r>
      <w:r w:rsidRPr="00844B68">
        <w:rPr>
          <w:rFonts w:ascii="Times New Roman" w:hAnsi="Times New Roman" w:cs="Times New Roman"/>
          <w:sz w:val="20"/>
          <w:szCs w:val="20"/>
        </w:rPr>
        <w:t xml:space="preserve">Schools and policymakers need to develop initiatives that support girls' education while also recognizing the importance of their role in the family. Programs that involve parents and </w:t>
      </w:r>
    </w:p>
    <w:p w14:paraId="75973E9E" w14:textId="00367843"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Bullying and peer pressure were also identified by teachers as key reasons for absenteeism. The negative effects of bullying on school attendance are well-documented in the literature, with studies indicating that bullying often leads to school avoidance and mental health issues</w:t>
      </w:r>
      <w:r w:rsidR="004A445F"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{"citationID":"BlzTnK4V","properties":{"formattedCitation":"(28\\uc0\\u8211{}31)","plainCitation":"(28–31)","noteIndex":0},"citationItems":[{"id":4219,"uris":["http://zotero.org/users/15244130/items/KG7U3H2S"],"itemData":{"id":4219,"type":"article-journal","abstract":"Bullying between peers is a well-known fact and during the last 20 years there has been considerable research on this topic. A topic that has received much less attention is bullying by teachers towards students. This article aims to review the research literature that exists on this important topic. The review covers articles about teacher bullying in elementary, primary, lower, and upper secondary schools, in a retrospective, prospective, or current perspective. The results show that teacher bullying occurs within school contexts all over the world in various ways and to various extents. Although the prevalence rates of bullying behaviors from school staff towards students vary greatly, from 0.6 to almost 90%, this review clearly shows there is a need to pay more attention to this challenge. Several studies show that being exposed to teacher bullying can adversely affect a child’s physical and mental health, participation in education and working life, and sense of well-being in adulthood. There is a need to address this topic in practical work, in teacher education, and in anti-bullying programs. Teacher bullying is also an important topic for future research.","container-title":"International Journal of Bullying Prevention","DOI":"10.1007/s42380-022-00131-z","ISSN":"2523-3661","issue":"4","journalAbbreviation":"Int Journal of Bullying Prevention","language":"en","page":"331-347","source":"Springer Link","title":"Bullying by Teachers Towards Students—a Scoping Review","volume":"5","author":[{"family":"Gusfre","given":"Kari Stamland"},{"family":"Støen","given":"Janne"},{"family":"Fandrem","given":"Hildegunn"}],"issued":{"date-parts":[["2023",12,1]]}}},{"id":814,"uris":["http://zotero.org/users/15244130/items/ZSZNSB3P"],"itemData":{"id":814,"type":"article-journal","container-title":"IJAR","issue":"4","page":"435-439","title":"Effect of structured West program on knowledge and attitude regarding preconception care among adolescent girls","volume":"2","author":[{"family":"Krishnan","given":"Gayatri G"},{"family":"Joseph","given":"J"},{"family":"Maheswari","given":"B"}],"issued":{"date-parts":[["2016"]]}}},{"id":4221,"uris":["http://zotero.org/users/15244130/items/KZDF9IE4"],"itemData":{"id":4221,"type":"article-journal","abstract":"Bullying is recognized as a significant problem that negatively impacts school-aged children worldwide. Although much has been learned about bullying and related physical and mental health problems, a limited number of studies have examined the relations between bullying victimization, academic achievement, and school attendance, and fewer studies have been published on the temporal priority of these variables. Our aim was to review literature on this topic with a specific focus on longitudinal studies. Our narrative review suggests that being the target of bullying can function as both antecedent and consequence of poor academic achievement and engagement. Our review also highlights that far more research needs to be conducted on the longitudinal relations between bullying victimization, academic achievement, and school attendance to better understand the true direction of effects.","container-title":"Aggression and Violent Behavior","DOI":"10.1016/j.avb.2022.101722","ISSN":"1359-1789","journalAbbreviation":"Aggression and Violent Behavior","page":"101722","source":"ScienceDirect","title":"The temporal sequence of bullying victimization, academic achievement, and school attendance: A review of the literature","title-short":"The temporal sequence of bullying victimization, academic achievement, and school attendance","volume":"64","author":[{"family":"Laith","given":"Refa"},{"family":"Vaillancourt","given":"Tracy"}],"issued":{"date-parts":[["2022",5,1]]}}},{"id":4214,"uris":["http://zotero.org/users/15244130/items/3G6GDHXR"],"itemData":{"id":4214,"type":"chapter","abstract":"Bullying behavior is a serious problem among school-age children and adolescents; it has short- and long-term effects on the individual who is bullied, the individual who bullies, the individual who is bullied and bullies others, and the bystander present during the bullying event. In this chapter, the committee presents the consequences of bullying behavior for children and youth. As referenced in Chapter 1, bullying can be either direct or indirect, and children and youth may experience different types of bullying. Specifically the committee examines physical (including neurobiological), mental, and behavioral health consequences. The committee also examines consequences for academic performance and achievement and explores evidence for some of the mechanisms proposed for the psychological effects of bullying. When applicable, we note the limited, correlational nature of much of the available research on the consequences of bullying.","container-title":"Preventing Bullying Through Science, Policy, and Practice","language":"en","publisher":"National Academies Press (US)","source":"www.ncbi.nlm.nih.gov","title":"Consequences of Bullying Behavior","URL":"https://www.ncbi.nlm.nih.gov/books/NBK390414/","author":[{"family":"Rivara","given":"Frederick"},{"family":"Menestrel","given":"Suzanne Le"},{"family":"Prevention","given":"Committee on the Biological and Psychosocial Effects of Peer Victimization: Lessons for Bullying"},{"family":"Board on Children","given":"Youth"},{"family":"Justice","given":"Committee on Law","dropping-particle":"and"},{"family":"Education","given":"Division of Behavioral and Social Sciences","dropping-particle":"and"},{"family":"Division","given":"Health and Medicine"},{"family":"National Academies of Sciences","given":"Engineering"}],"accessed":{"date-parts":[["2025",3,3]]},"issued":{"date-parts":[["2016",9,14]]}}}],"schema":"https://github.com/citation-style-language/schema/raw/master/csl-citation.json"} </w:instrText>
      </w:r>
      <w:r w:rsidR="004A445F" w:rsidRPr="009E26F7">
        <w:rPr>
          <w:rFonts w:ascii="Times New Roman" w:hAnsi="Times New Roman" w:cs="Times New Roman"/>
          <w:sz w:val="20"/>
          <w:szCs w:val="20"/>
        </w:rPr>
        <w:fldChar w:fldCharType="separate"/>
      </w:r>
      <w:r w:rsidR="00CB23AD" w:rsidRPr="009E26F7">
        <w:rPr>
          <w:rFonts w:ascii="Times New Roman" w:hAnsi="Times New Roman" w:cs="Times New Roman"/>
          <w:kern w:val="0"/>
          <w:sz w:val="20"/>
          <w:szCs w:val="20"/>
        </w:rPr>
        <w:t>(28–31)</w:t>
      </w:r>
      <w:r w:rsidR="004A445F" w:rsidRPr="009E26F7">
        <w:rPr>
          <w:rFonts w:ascii="Times New Roman" w:hAnsi="Times New Roman" w:cs="Times New Roman"/>
          <w:sz w:val="20"/>
          <w:szCs w:val="20"/>
        </w:rPr>
        <w:fldChar w:fldCharType="end"/>
      </w:r>
      <w:r w:rsidR="005D0553" w:rsidRPr="009E26F7">
        <w:rPr>
          <w:rFonts w:ascii="Times New Roman" w:hAnsi="Times New Roman" w:cs="Times New Roman"/>
          <w:sz w:val="20"/>
          <w:szCs w:val="20"/>
        </w:rPr>
        <w:t xml:space="preserve">. </w:t>
      </w:r>
      <w:r w:rsidRPr="00844B68">
        <w:rPr>
          <w:rFonts w:ascii="Times New Roman" w:hAnsi="Times New Roman" w:cs="Times New Roman"/>
          <w:sz w:val="20"/>
          <w:szCs w:val="20"/>
        </w:rPr>
        <w:t>In this study, teachers reported that bullying—especially related to appearance or academic performance—was a significant factor in girls’ decision to stay home.</w:t>
      </w:r>
    </w:p>
    <w:p w14:paraId="24FE4B79" w14:textId="766B4963"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Although the study emphasizes the role of bullying, it does not fully explore the various forms of bullying (e.g., physical, verbal, cyberbullying) and their differential impact on absenteeism. Future research could focus on distinguishing between different types of bullying and how they affect absenteeism rates</w:t>
      </w:r>
      <w:r w:rsidR="005D0553" w:rsidRPr="009E26F7">
        <w:rPr>
          <w:rFonts w:ascii="Times New Roman" w:hAnsi="Times New Roman" w:cs="Times New Roman"/>
          <w:sz w:val="20"/>
          <w:szCs w:val="20"/>
        </w:rPr>
        <w:t>.</w:t>
      </w:r>
      <w:r w:rsidRPr="00844B68">
        <w:rPr>
          <w:rFonts w:ascii="Times New Roman" w:hAnsi="Times New Roman" w:cs="Times New Roman"/>
          <w:sz w:val="20"/>
          <w:szCs w:val="20"/>
        </w:rPr>
        <w:t xml:space="preserve"> Addressing bullying through stricter policies, mental health support, and awareness programs is essential. Schools should foster a safe environment to encourage regular attendance and prevent students from withdrawing due to peer pressure.</w:t>
      </w:r>
    </w:p>
    <w:p w14:paraId="67AF7BCE" w14:textId="48DFDA8A"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The study highlights the impact of cultural norms, such as early marriage and gender-based expectations, on absenteeism. In many societies, girls are expected to prioritize domestic responsibilities or marry early, which often results in them missing school. This finding aligns with global studies on the impact of gender inequality on educational outcomes for girls</w:t>
      </w:r>
      <w:r w:rsidR="005D0553"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{"citationID":"tl3GeRc2","properties":{"formattedCitation":"(32)","plainCitation":"(32)","noteIndex":0},"citationItems":[{"id":3022,"uris":["http://zotero.org/users/15244130/items/3PZ5IA33"],"itemData":{"id":3022,"type":"article-journal","container-title":"Washington: Academy for Educational Development","title":"Gender norms as a key factor that influences SRH behaviors among Ethiopian men, and implications for behavior change programs","author":[{"family":"Middlestadt","given":"S"},{"family":"Pulerwitz","given":"J"},{"family":"Nanda","given":"G"},{"family":"Acharya","given":"K"},{"family":"Lombardo","given":"B"}],"issued":{"date-parts":[["2007"]]}}}],"schema":"https://github.com/citation-style-language/schema/raw/master/csl-citation.json"} </w:instrText>
      </w:r>
      <w:r w:rsidR="005D0553"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(32)</w:t>
      </w:r>
      <w:r w:rsidR="005D0553" w:rsidRPr="009E26F7">
        <w:rPr>
          <w:rFonts w:ascii="Times New Roman" w:hAnsi="Times New Roman" w:cs="Times New Roman"/>
          <w:sz w:val="20"/>
          <w:szCs w:val="20"/>
        </w:rPr>
        <w:fldChar w:fldCharType="end"/>
      </w:r>
      <w:r w:rsidRPr="00844B68">
        <w:rPr>
          <w:rFonts w:ascii="Times New Roman" w:hAnsi="Times New Roman" w:cs="Times New Roman"/>
          <w:sz w:val="20"/>
          <w:szCs w:val="20"/>
        </w:rPr>
        <w:t>. However, the research did not delve into the intersection of cultural norms and economic factors, which could provide a more comprehensive understanding of absenteeism. Education policies should work to challenge cultural norms that prioritize boys' education over girls' education. Additionally, programs should address early marriage and encourage families to support girls in continuing their education.</w:t>
      </w:r>
    </w:p>
    <w:p w14:paraId="797B3150" w14:textId="3FA1F505" w:rsidR="00844B68" w:rsidRPr="00844B68"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lastRenderedPageBreak/>
        <w:t xml:space="preserve">Teachers in this study emphasized that absenteeism negatively impacts both academic performance and overall well-being. This finding is consistent with existing research linking absenteeism to poor academic outcomes and increased vulnerability to mental health issues, including anxiety and depression </w:t>
      </w:r>
      <w:r w:rsidR="00364D17" w:rsidRPr="009E26F7">
        <w:rPr>
          <w:rFonts w:ascii="Times New Roman" w:hAnsi="Times New Roman" w:cs="Times New Roman"/>
          <w:sz w:val="20"/>
          <w:szCs w:val="20"/>
        </w:rPr>
        <w:fldChar w:fldCharType="begin"/>
      </w:r>
      <w:r w:rsidR="00CB23AD" w:rsidRPr="009E26F7">
        <w:rPr>
          <w:rFonts w:ascii="Times New Roman" w:hAnsi="Times New Roman" w:cs="Times New Roman"/>
          <w:sz w:val="20"/>
          <w:szCs w:val="20"/>
        </w:rPr>
        <w:instrText xml:space="preserve"> ADDIN ZOTERO_ITEM CSL_CITATION {"citationID":"NCdd5DPH","properties":{"formattedCitation":"(33,34)","plainCitation":"(33,34)","noteIndex":0},"citationItems":[{"id":4227,"uris":["http://zotero.org/users/15244130/items/9A7VVHJ9"],"itemData":{"id":4227,"type":"article-journal","abstract":"Objective\nSchool attendance is an important functional marker in adolescence, and knowledge of the correlates of school absence is important to inform preventive efforts. The main aim of the present study was to investigate the association between symptoms of depression and school absence in late adolescence, adjusting for sociodemographic characteristics and externalizing problems.\n\nMethods\nData stem from the youth@hordaland-survey, a population-based survey of adolescents between 16 and 19 years old attending upper secondary education in Hordaland County, Norway, in spring 2012. Administrative data on school absence was provided for 8222 adolescents. In addition to days and hours absent the past semester, a variable of total absence was calculated and divided into quartiles of absence. Symptoms of mental health problems and sleep duration was based on adolescent self-reports.\n\nResults\nReports of depressive symptoms were significantly associated with school absence when investigated as continuous variables. The strength of the association attenuated but remained statistically significant when controlling for sociodemographic factors and externalizing problems. When investigating the association at different levels of school absence, adolescents in the second, third and fourth quartile of school absence reported significantly higher depression scores compared to adolescents in the first quartile. The association between reports of symptoms of depression and school absence was partially mediated by sleep duration.\n\nConclusion\nThe association between reported symptoms of depression and school absence was evident even at low levels of school absence, indicating a role for universal prevention strategies. The findings suggest both depression and sleep problems as possible targets for intervention in late adolescence.","container-title":"Frontiers in Psychology","DOI":"10.3389/fpsyg.2020.01268","ISSN":"1664-1078","journalAbbreviation":"Front Psychol","note":"PMID: 32655449\nPMCID: PMC7325985","page":"1268","source":"PubMed Central","title":"The Association Between Symptoms of Depression and School Absence in a Population-Based Study of Late Adolescents","volume":"11","author":[{"family":"Askeland","given":"Kristin G."},{"family":"Bøe","given":"Tormod"},{"family":"Lundervold","given":"Astri J."},{"family":"Stormark","given":"Kjell M."},{"family":"Hysing","given":"Mari"}],"issued":{"date-parts":[["2020",6,9]]}}},{"id":4223,"uris":["http://zotero.org/users/15244130/items/H8YCXXEB"],"itemData":{"id":4223,"type":"article-journal","abstract":"Anxiety and depression symptoms may leave children at risk for lower academic scores, though this unique linkage to academic achievement in underserved youth is less well established. This study aimed to examine how anxiety and depression are uniquely related to spelling and math achievement beyond attention and hyperactivity deficits in children in underserved schools. Children aged 8 to 11 (n = 1085, 47.3% female) from historically underserved groups (Hispanic 75.3%, American Indian 6.4%, Black 4.9%, and White 1.5%) from 13 schools across two public school districts in California participated in the assessment of emotional and behavioral health symptoms that included a spelling and math assessment. While there was no relationship between anxiety or hyperactivity on spelling and math scores, depression and attention problems were significantly negatively related to spelling and math scores. However, when entered simultaneously, evidence of suppressor effects emerged. Anxiety and hyperactivity both became positively predictive of math. Similarly, anxiety became positively predictive of spelling. Subsample analyses showed that these suppressor effects were only in females. The associations among anxiety, depression, attention, and hyperactivity with spelling and math achievement are complex, and when controlling for depression and attention, anxiety levels and hyperactivity may be motivating some level of achievement in these areas.","container-title":"Current Psychology (New Brunswick, N.j.)","DOI":"10.1007/s12144-022-03801-9","ISSN":"1046-1310","journalAbbreviation":"Curr Psychol","note":"PMID: 36213567\nPMCID: PMC9524334","page":"1-9","source":"PubMed Central","title":"Impact of anxiety and depression on academic achievement among underserved school children: evidence of suppressor effects","title-short":"Impact of anxiety and depression on academic achievement among underserved school children","author":[{"family":"McCurdy","given":"Bethany H."},{"family":"Scozzafava","given":"Mikaela D."},{"family":"Bradley","given":"Travis"},{"family":"Matlow","given":"Ryan"},{"family":"Weems","given":"Carl F."},{"family":"Carrion","given":"Victor G."}],"issued":{"date-parts":[["2022",9,30]]}}}],"schema":"https://github.com/citation-style-language/schema/raw/master/csl-citation.json"} </w:instrText>
      </w:r>
      <w:r w:rsidR="00364D17" w:rsidRPr="009E26F7">
        <w:rPr>
          <w:rFonts w:ascii="Times New Roman" w:hAnsi="Times New Roman" w:cs="Times New Roman"/>
          <w:sz w:val="20"/>
          <w:szCs w:val="20"/>
        </w:rPr>
        <w:fldChar w:fldCharType="separate"/>
      </w:r>
      <w:r w:rsidR="00CB23AD" w:rsidRPr="009E26F7">
        <w:rPr>
          <w:rFonts w:ascii="Times New Roman" w:hAnsi="Times New Roman" w:cs="Times New Roman"/>
          <w:sz w:val="20"/>
          <w:szCs w:val="20"/>
        </w:rPr>
        <w:t>(33,34)</w:t>
      </w:r>
      <w:r w:rsidR="00364D17" w:rsidRPr="009E26F7">
        <w:rPr>
          <w:rFonts w:ascii="Times New Roman" w:hAnsi="Times New Roman" w:cs="Times New Roman"/>
          <w:sz w:val="20"/>
          <w:szCs w:val="20"/>
        </w:rPr>
        <w:fldChar w:fldCharType="end"/>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The study did not explore the psychological consequences of absenteeism in depth, but it highlights the importance of addressing absenteeism to improve both academic achievement and students' emotional well-being. Future studies could further investigate the emotional and psychological costs of missing school</w:t>
      </w:r>
      <w:r w:rsidR="00364D17" w:rsidRPr="009E26F7">
        <w:rPr>
          <w:rFonts w:ascii="Times New Roman" w:hAnsi="Times New Roman" w:cs="Times New Roman"/>
          <w:sz w:val="20"/>
          <w:szCs w:val="20"/>
        </w:rPr>
        <w:t>.</w:t>
      </w:r>
      <w:r w:rsidRPr="00844B68">
        <w:rPr>
          <w:rFonts w:ascii="Times New Roman" w:hAnsi="Times New Roman" w:cs="Times New Roman"/>
          <w:sz w:val="20"/>
          <w:szCs w:val="20"/>
        </w:rPr>
        <w:t xml:space="preserve"> The findings underscore the importance of addressing absenteeism not only for academic reasons but also for the mental and emotional well-being of students. Mental health support and academic interventions are necessary to mitigate the long-term effects of absenteeism on students’ development.</w:t>
      </w:r>
    </w:p>
    <w:p w14:paraId="764F8691" w14:textId="1D3D20B4" w:rsidR="00844B68" w:rsidRPr="009E26F7" w:rsidRDefault="00844B68" w:rsidP="009E26F7">
      <w:pPr>
        <w:jc w:val="both"/>
        <w:rPr>
          <w:rFonts w:ascii="Times New Roman" w:hAnsi="Times New Roman" w:cs="Times New Roman"/>
          <w:sz w:val="20"/>
          <w:szCs w:val="20"/>
        </w:rPr>
      </w:pPr>
      <w:r w:rsidRPr="00844B68">
        <w:rPr>
          <w:rFonts w:ascii="Times New Roman" w:hAnsi="Times New Roman" w:cs="Times New Roman"/>
          <w:sz w:val="20"/>
          <w:szCs w:val="20"/>
        </w:rPr>
        <w:t>Teachers in the study proposed several interventions to reduce absenteeism, including providing menstrual health support, enhancing school-community engagement, offering mentorship programs, and implementing anti-bullying policies. These recommendations align with literature suggesting that multifaceted approaches can help reduce absenteeism and support at-risk students</w:t>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however, the study did not assess the effectiveness of these interventions.</w:t>
      </w:r>
      <w:r w:rsidR="00364D17" w:rsidRPr="009E26F7">
        <w:rPr>
          <w:rFonts w:ascii="Times New Roman" w:hAnsi="Times New Roman" w:cs="Times New Roman"/>
          <w:sz w:val="20"/>
          <w:szCs w:val="20"/>
        </w:rPr>
        <w:t xml:space="preserve"> </w:t>
      </w:r>
      <w:r w:rsidRPr="00844B68">
        <w:rPr>
          <w:rFonts w:ascii="Times New Roman" w:hAnsi="Times New Roman" w:cs="Times New Roman"/>
          <w:sz w:val="20"/>
          <w:szCs w:val="20"/>
        </w:rPr>
        <w:t>Future research could evaluate how these interventions work in practice and their effectiveness in reducing absenteeism</w:t>
      </w:r>
      <w:r w:rsidR="00364D17" w:rsidRPr="009E26F7">
        <w:rPr>
          <w:rFonts w:ascii="Times New Roman" w:hAnsi="Times New Roman" w:cs="Times New Roman"/>
          <w:sz w:val="20"/>
          <w:szCs w:val="20"/>
        </w:rPr>
        <w:t>.</w:t>
      </w:r>
      <w:r w:rsidRPr="00844B68">
        <w:rPr>
          <w:rFonts w:ascii="Times New Roman" w:hAnsi="Times New Roman" w:cs="Times New Roman"/>
          <w:sz w:val="20"/>
          <w:szCs w:val="20"/>
        </w:rPr>
        <w:t xml:space="preserve"> The results emphasize the importance of developing comprehensive intervention strategies that address both the direct causes and broader socio-cultural factors contributing to absenteeism. Schools should implement programs that involve the community, support girls' health needs, and ensure a safe learning environment.</w:t>
      </w:r>
    </w:p>
    <w:p w14:paraId="13225A32" w14:textId="77777777" w:rsidR="001F689D" w:rsidRPr="001F689D" w:rsidRDefault="001F689D" w:rsidP="009E26F7">
      <w:pPr>
        <w:jc w:val="both"/>
        <w:rPr>
          <w:rFonts w:ascii="Times New Roman" w:hAnsi="Times New Roman" w:cs="Times New Roman"/>
          <w:sz w:val="20"/>
          <w:szCs w:val="20"/>
        </w:rPr>
      </w:pPr>
      <w:r w:rsidRPr="001F689D">
        <w:rPr>
          <w:rFonts w:ascii="Times New Roman" w:hAnsi="Times New Roman" w:cs="Times New Roman"/>
          <w:sz w:val="20"/>
          <w:szCs w:val="20"/>
        </w:rPr>
        <w:t>The strength of this study lies in its qualitative approach, which provides in-depth insights into teachers' perspectives on school absenteeism among adolescent schoolgirls. By focusing on the lived experiences of educators, the study captures nuanced factors such as socioeconomic barriers, cultural norms, and menstrual health challenges that contribute to absenteeism. Additionally, the teachers' suggestions for interventions offer practical solutions that can inform policy and practice. However, the study also has limitations, including a relatively small sample size of 15 teachers, which may limit the generalizability of the findings. Furthermore, the research does not explore the direct impact of some factors, such as menstrual health facilities, in greater depth or examine how the interventions proposed by teachers are implemented in real-world settings. Future studies could address these gaps by expanding the sample size and exploring the effectiveness of the proposed interventions in reducing absenteeism.</w:t>
      </w:r>
    </w:p>
    <w:p w14:paraId="50AE565F" w14:textId="19FA15AB" w:rsidR="00CF715C" w:rsidRPr="009E26F7" w:rsidRDefault="00CF715C"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t>Conclusions and recommendations</w:t>
      </w:r>
    </w:p>
    <w:p w14:paraId="64FFFC88" w14:textId="69118A92" w:rsidR="00CF715C" w:rsidRPr="00CF715C" w:rsidRDefault="00CF715C" w:rsidP="009E26F7">
      <w:pPr>
        <w:jc w:val="both"/>
        <w:rPr>
          <w:rFonts w:ascii="Times New Roman" w:hAnsi="Times New Roman" w:cs="Times New Roman"/>
          <w:sz w:val="20"/>
          <w:szCs w:val="20"/>
        </w:rPr>
      </w:pPr>
      <w:r w:rsidRPr="009E26F7">
        <w:rPr>
          <w:rFonts w:ascii="Times New Roman" w:hAnsi="Times New Roman" w:cs="Times New Roman"/>
          <w:sz w:val="20"/>
          <w:szCs w:val="20"/>
        </w:rPr>
        <w:t>T</w:t>
      </w:r>
      <w:r w:rsidRPr="00CF715C">
        <w:rPr>
          <w:rFonts w:ascii="Times New Roman" w:hAnsi="Times New Roman" w:cs="Times New Roman"/>
          <w:sz w:val="20"/>
          <w:szCs w:val="20"/>
        </w:rPr>
        <w:t>his study highlights the key factors contributing to school absenteeism among adolescent schoolgirls, as identified by teachers, including socioeconomic barriers, menstrual health challenges, family responsibilities, bullying, and cultural norms. The findings underscore the need for comprehensive, multifaceted interventions to address these issues, such as providing menstrual health support, improving school-community engagement, and implementing anti-bullying policies. Teachers’ perspectives offer valuable insights into practical solutions that could reduce absenteeism, enhance academic performance, and support the well-being of adolescent girls. Based on the findings, it is recommended that schools and policymakers prioritize financial support, improved health facilities, and community involvement to create a more inclusive and supportive educational environment for girls. Future research should explore the effectiveness of these interventions in practice to further refine strategies for tackling school absenteeism.</w:t>
      </w:r>
    </w:p>
    <w:p w14:paraId="7A1A61F2" w14:textId="77777777" w:rsidR="00FB3E04" w:rsidRPr="009E26F7" w:rsidRDefault="00FB3E04" w:rsidP="009E26F7">
      <w:pPr>
        <w:spacing w:after="0" w:line="276" w:lineRule="auto"/>
        <w:jc w:val="both"/>
        <w:rPr>
          <w:rFonts w:ascii="Times New Roman" w:hAnsi="Times New Roman" w:cs="Times New Roman"/>
          <w:b/>
          <w:bCs/>
          <w:sz w:val="20"/>
          <w:szCs w:val="20"/>
        </w:rPr>
      </w:pPr>
      <w:r w:rsidRPr="009E26F7">
        <w:rPr>
          <w:rFonts w:ascii="Times New Roman" w:hAnsi="Times New Roman" w:cs="Times New Roman"/>
          <w:b/>
          <w:bCs/>
          <w:sz w:val="20"/>
          <w:szCs w:val="20"/>
        </w:rPr>
        <w:t>Consent for publication</w:t>
      </w:r>
    </w:p>
    <w:p w14:paraId="612C6FF5" w14:textId="77777777" w:rsidR="00FB3E04" w:rsidRPr="009E26F7" w:rsidRDefault="00FB3E04" w:rsidP="009E26F7">
      <w:pPr>
        <w:spacing w:after="0" w:line="276" w:lineRule="auto"/>
        <w:jc w:val="both"/>
        <w:rPr>
          <w:rFonts w:ascii="Times New Roman" w:eastAsia="Times New Roman" w:hAnsi="Times New Roman" w:cs="Times New Roman"/>
          <w:sz w:val="20"/>
          <w:szCs w:val="20"/>
          <w:lang w:eastAsia="en-GB"/>
        </w:rPr>
      </w:pPr>
      <w:r w:rsidRPr="009E26F7">
        <w:rPr>
          <w:rFonts w:ascii="Times New Roman" w:eastAsia="Times New Roman" w:hAnsi="Times New Roman" w:cs="Times New Roman"/>
          <w:sz w:val="20"/>
          <w:szCs w:val="20"/>
          <w:lang w:eastAsia="en-GB"/>
        </w:rPr>
        <w:t>Not applicable</w:t>
      </w:r>
    </w:p>
    <w:p w14:paraId="00CFEB57" w14:textId="77777777" w:rsidR="00FB3E04" w:rsidRPr="009E26F7" w:rsidRDefault="00FB3E04" w:rsidP="009E26F7">
      <w:pPr>
        <w:spacing w:after="0" w:line="276" w:lineRule="auto"/>
        <w:jc w:val="both"/>
        <w:rPr>
          <w:rFonts w:ascii="Times New Roman" w:eastAsia="Times New Roman" w:hAnsi="Times New Roman" w:cs="Times New Roman"/>
          <w:sz w:val="20"/>
          <w:szCs w:val="20"/>
          <w:lang w:eastAsia="en-GB"/>
        </w:rPr>
      </w:pPr>
    </w:p>
    <w:p w14:paraId="43841A35" w14:textId="77777777" w:rsidR="00FB3E04" w:rsidRPr="009E26F7" w:rsidRDefault="00FB3E04" w:rsidP="009E26F7">
      <w:pPr>
        <w:spacing w:after="0" w:line="276" w:lineRule="auto"/>
        <w:jc w:val="both"/>
        <w:rPr>
          <w:rFonts w:ascii="Times New Roman" w:eastAsia="Times New Roman" w:hAnsi="Times New Roman" w:cs="Times New Roman"/>
          <w:b/>
          <w:bCs/>
          <w:sz w:val="20"/>
          <w:szCs w:val="20"/>
          <w:lang w:eastAsia="en-GB"/>
        </w:rPr>
      </w:pPr>
      <w:r w:rsidRPr="009E26F7">
        <w:rPr>
          <w:rFonts w:ascii="Times New Roman" w:eastAsia="Times New Roman" w:hAnsi="Times New Roman" w:cs="Times New Roman"/>
          <w:b/>
          <w:bCs/>
          <w:sz w:val="20"/>
          <w:szCs w:val="20"/>
          <w:lang w:eastAsia="en-GB"/>
        </w:rPr>
        <w:t>Data Availability</w:t>
      </w:r>
    </w:p>
    <w:p w14:paraId="3DEE4689" w14:textId="77777777" w:rsidR="00FB3E04" w:rsidRPr="009E26F7" w:rsidRDefault="00FB3E04" w:rsidP="009E26F7">
      <w:pPr>
        <w:pStyle w:val="NoSpacing"/>
        <w:spacing w:line="276" w:lineRule="auto"/>
        <w:jc w:val="both"/>
        <w:rPr>
          <w:rFonts w:ascii="Times New Roman" w:eastAsia="Times New Roman" w:hAnsi="Times New Roman" w:cs="Times New Roman"/>
          <w:bCs/>
          <w:sz w:val="20"/>
          <w:szCs w:val="20"/>
          <w:lang w:eastAsia="en-GB"/>
        </w:rPr>
      </w:pPr>
      <w:r w:rsidRPr="009E26F7">
        <w:rPr>
          <w:rFonts w:ascii="Times New Roman" w:eastAsia="Times New Roman" w:hAnsi="Times New Roman" w:cs="Times New Roman"/>
          <w:bCs/>
          <w:sz w:val="20"/>
          <w:szCs w:val="20"/>
          <w:lang w:eastAsia="en-GB"/>
        </w:rPr>
        <w:t xml:space="preserve">Data used to support this study are available from the corresponding author upon request. </w:t>
      </w:r>
    </w:p>
    <w:p w14:paraId="7914CE8E" w14:textId="77777777" w:rsidR="00FB3E04" w:rsidRPr="009E26F7" w:rsidRDefault="00FB3E04" w:rsidP="009E26F7">
      <w:pPr>
        <w:pStyle w:val="NoSpacing"/>
        <w:spacing w:line="276" w:lineRule="auto"/>
        <w:jc w:val="both"/>
        <w:rPr>
          <w:rFonts w:ascii="Times New Roman" w:eastAsia="Times New Roman" w:hAnsi="Times New Roman" w:cs="Times New Roman"/>
          <w:bCs/>
          <w:sz w:val="20"/>
          <w:szCs w:val="20"/>
          <w:lang w:eastAsia="en-GB"/>
        </w:rPr>
      </w:pPr>
    </w:p>
    <w:p w14:paraId="2E452728" w14:textId="77777777" w:rsidR="00FB3E04" w:rsidRPr="009E26F7" w:rsidRDefault="00FB3E04" w:rsidP="009E26F7">
      <w:pPr>
        <w:pStyle w:val="NoSpacing"/>
        <w:spacing w:line="276" w:lineRule="auto"/>
        <w:jc w:val="both"/>
        <w:rPr>
          <w:rFonts w:ascii="Times New Roman" w:hAnsi="Times New Roman" w:cs="Times New Roman"/>
          <w:b/>
          <w:bCs/>
          <w:sz w:val="20"/>
          <w:szCs w:val="20"/>
        </w:rPr>
      </w:pPr>
      <w:r w:rsidRPr="009E26F7">
        <w:rPr>
          <w:rFonts w:ascii="Times New Roman" w:hAnsi="Times New Roman" w:cs="Times New Roman"/>
          <w:b/>
          <w:bCs/>
          <w:sz w:val="20"/>
          <w:szCs w:val="20"/>
        </w:rPr>
        <w:t>Conflicts of Interest</w:t>
      </w:r>
    </w:p>
    <w:p w14:paraId="2DFBEFE4"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r w:rsidRPr="009E26F7">
        <w:rPr>
          <w:rFonts w:ascii="Times New Roman" w:hAnsi="Times New Roman" w:cs="Times New Roman"/>
          <w:sz w:val="20"/>
          <w:szCs w:val="20"/>
          <w:shd w:val="clear" w:color="auto" w:fill="FFFFFF"/>
        </w:rPr>
        <w:t>The authors declared that they have no competing interests.</w:t>
      </w:r>
    </w:p>
    <w:p w14:paraId="352EC6CF"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p>
    <w:p w14:paraId="5E8DC9E4" w14:textId="77777777" w:rsidR="00FB3E04" w:rsidRPr="009E26F7" w:rsidRDefault="00FB3E04" w:rsidP="009E26F7">
      <w:pPr>
        <w:spacing w:after="0" w:line="276" w:lineRule="auto"/>
        <w:jc w:val="both"/>
        <w:rPr>
          <w:rFonts w:ascii="Times New Roman" w:hAnsi="Times New Roman" w:cs="Times New Roman"/>
          <w:b/>
          <w:bCs/>
          <w:sz w:val="20"/>
          <w:szCs w:val="20"/>
          <w:shd w:val="clear" w:color="auto" w:fill="FFFFFF"/>
        </w:rPr>
      </w:pPr>
      <w:r w:rsidRPr="009E26F7">
        <w:rPr>
          <w:rFonts w:ascii="Times New Roman" w:hAnsi="Times New Roman" w:cs="Times New Roman"/>
          <w:b/>
          <w:bCs/>
          <w:sz w:val="20"/>
          <w:szCs w:val="20"/>
          <w:shd w:val="clear" w:color="auto" w:fill="FFFFFF"/>
        </w:rPr>
        <w:t>Disclaimer (Artificial intelligence)</w:t>
      </w:r>
    </w:p>
    <w:p w14:paraId="00870FBE"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r w:rsidRPr="009E26F7">
        <w:rPr>
          <w:rFonts w:ascii="Times New Roman" w:hAnsi="Times New Roman" w:cs="Times New Roman"/>
          <w:sz w:val="20"/>
          <w:szCs w:val="20"/>
          <w:shd w:val="clear" w:color="auto" w:fill="FFFFFF"/>
        </w:rPr>
        <w:t>Authors at this moment declare that generative AI (ChatGPT) has been used during the editing of manuscripts.</w:t>
      </w:r>
    </w:p>
    <w:p w14:paraId="58738C51" w14:textId="77777777" w:rsidR="00FB3E04" w:rsidRPr="009E26F7" w:rsidRDefault="00FB3E04" w:rsidP="009E26F7">
      <w:pPr>
        <w:spacing w:after="0" w:line="276" w:lineRule="auto"/>
        <w:jc w:val="both"/>
        <w:rPr>
          <w:rFonts w:ascii="Times New Roman" w:hAnsi="Times New Roman" w:cs="Times New Roman"/>
          <w:sz w:val="20"/>
          <w:szCs w:val="20"/>
          <w:shd w:val="clear" w:color="auto" w:fill="FFFFFF"/>
        </w:rPr>
      </w:pPr>
    </w:p>
    <w:p w14:paraId="323977E6" w14:textId="4D1C4D8A" w:rsidR="00844B68" w:rsidRPr="009E26F7" w:rsidRDefault="00844B68" w:rsidP="009E26F7">
      <w:pPr>
        <w:jc w:val="both"/>
        <w:rPr>
          <w:rFonts w:ascii="Times New Roman" w:hAnsi="Times New Roman" w:cs="Times New Roman"/>
          <w:b/>
          <w:bCs/>
          <w:sz w:val="20"/>
          <w:szCs w:val="20"/>
        </w:rPr>
      </w:pPr>
      <w:bookmarkStart w:id="0" w:name="_GoBack"/>
      <w:bookmarkEnd w:id="0"/>
      <w:r w:rsidRPr="00844B68">
        <w:rPr>
          <w:rFonts w:ascii="Times New Roman" w:hAnsi="Times New Roman" w:cs="Times New Roman"/>
          <w:b/>
          <w:bCs/>
          <w:sz w:val="20"/>
          <w:szCs w:val="20"/>
        </w:rPr>
        <w:lastRenderedPageBreak/>
        <w:t>References</w:t>
      </w:r>
    </w:p>
    <w:p w14:paraId="41BABC1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b/>
          <w:bCs/>
          <w:sz w:val="20"/>
          <w:szCs w:val="20"/>
        </w:rPr>
        <w:fldChar w:fldCharType="begin"/>
      </w:r>
      <w:r w:rsidRPr="009E26F7">
        <w:rPr>
          <w:rFonts w:ascii="Times New Roman" w:hAnsi="Times New Roman" w:cs="Times New Roman"/>
          <w:b/>
          <w:bCs/>
          <w:sz w:val="20"/>
          <w:szCs w:val="20"/>
        </w:rPr>
        <w:instrText xml:space="preserve"> ADDIN ZOTERO_BIBL {"uncited":[],"omitted":[],"custom":[]} CSL_BIBLIOGRAPHY </w:instrText>
      </w:r>
      <w:r w:rsidRPr="009E26F7">
        <w:rPr>
          <w:rFonts w:ascii="Times New Roman" w:hAnsi="Times New Roman" w:cs="Times New Roman"/>
          <w:b/>
          <w:bCs/>
          <w:sz w:val="20"/>
          <w:szCs w:val="20"/>
        </w:rPr>
        <w:fldChar w:fldCharType="separate"/>
      </w:r>
      <w:r w:rsidRPr="009E26F7">
        <w:rPr>
          <w:rFonts w:ascii="Times New Roman" w:hAnsi="Times New Roman" w:cs="Times New Roman"/>
          <w:sz w:val="20"/>
          <w:szCs w:val="20"/>
        </w:rPr>
        <w:t>1.</w:t>
      </w:r>
      <w:r w:rsidRPr="009E26F7">
        <w:rPr>
          <w:rFonts w:ascii="Times New Roman" w:hAnsi="Times New Roman" w:cs="Times New Roman"/>
          <w:sz w:val="20"/>
          <w:szCs w:val="20"/>
        </w:rPr>
        <w:tab/>
        <w:t xml:space="preserve">Brathwaite R, Namuwonge F, Magorokosho N, Tutlam N, Neilands TB, Namirembe R, et al. Impact of Economic and Family Intervention on Adolescent Girls’ Education Performance, School Absenteeism, and Behavior in School: The Suubi4Her Study. J Adolesc Health Off Publ Soc Adolesc Med. 2024 Feb;74(2):340–9. </w:t>
      </w:r>
    </w:p>
    <w:p w14:paraId="33CF088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w:t>
      </w:r>
      <w:r w:rsidRPr="009E26F7">
        <w:rPr>
          <w:rFonts w:ascii="Times New Roman" w:hAnsi="Times New Roman" w:cs="Times New Roman"/>
          <w:sz w:val="20"/>
          <w:szCs w:val="20"/>
        </w:rPr>
        <w:tab/>
        <w:t xml:space="preserve">Sosu EM, Dare S, Goodfellow C, Klein M. Socioeconomic status and school absenteeism: A systematic review and narrative synthesis. Rev Educ. 2021;9(3):e3291. </w:t>
      </w:r>
    </w:p>
    <w:p w14:paraId="288665F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w:t>
      </w:r>
      <w:r w:rsidRPr="009E26F7">
        <w:rPr>
          <w:rFonts w:ascii="Times New Roman" w:hAnsi="Times New Roman" w:cs="Times New Roman"/>
          <w:sz w:val="20"/>
          <w:szCs w:val="20"/>
        </w:rPr>
        <w:tab/>
        <w:t xml:space="preserve">UNESCO. Good policy and practice in health education: Puberty Education &amp; Menstrual Hygiene Management. 2014; </w:t>
      </w:r>
    </w:p>
    <w:p w14:paraId="4703003C"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4.</w:t>
      </w:r>
      <w:r w:rsidRPr="009E26F7">
        <w:rPr>
          <w:rFonts w:ascii="Times New Roman" w:hAnsi="Times New Roman" w:cs="Times New Roman"/>
          <w:sz w:val="20"/>
          <w:szCs w:val="20"/>
        </w:rPr>
        <w:tab/>
        <w:t xml:space="preserve">Grant MJ, Lloyd CB, Mensch BS. Menstruation and School Absenteeism: Evidence from Rural Malawi. Comp Educ Rev. 2013 May 1;57(2):260–84. </w:t>
      </w:r>
    </w:p>
    <w:p w14:paraId="592CE486"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5.</w:t>
      </w:r>
      <w:r w:rsidRPr="009E26F7">
        <w:rPr>
          <w:rFonts w:ascii="Times New Roman" w:hAnsi="Times New Roman" w:cs="Times New Roman"/>
          <w:sz w:val="20"/>
          <w:szCs w:val="20"/>
        </w:rPr>
        <w:tab/>
        <w:t xml:space="preserve">Asumah MN, Abubakari A, Aninanya GA. Determinants of Menstrual Hygiene Management Practices among Schoolgirls: A Cross-Sectional Study in the Savannah Region of Ghana. Baig AA, editor. Infect Dis Obstet Gynecol. 2022 Aug 8;2022:1–10. </w:t>
      </w:r>
    </w:p>
    <w:p w14:paraId="2A47C3A5"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6.</w:t>
      </w:r>
      <w:r w:rsidRPr="009E26F7">
        <w:rPr>
          <w:rFonts w:ascii="Times New Roman" w:hAnsi="Times New Roman" w:cs="Times New Roman"/>
          <w:sz w:val="20"/>
          <w:szCs w:val="20"/>
        </w:rPr>
        <w:tab/>
        <w:t xml:space="preserve">Miiro G, Rutakumwa R, Nakiyingi-Miiro J, Nakuya K, Musoke S, Namakula J, et al. Menstrual health and school absenteeism among adolescent girls in Uganda (MENISCUS): a feasibility study. BMC Womens Health. 2018;18(1):4. </w:t>
      </w:r>
    </w:p>
    <w:p w14:paraId="1E29580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7.</w:t>
      </w:r>
      <w:r w:rsidRPr="009E26F7">
        <w:rPr>
          <w:rFonts w:ascii="Times New Roman" w:hAnsi="Times New Roman" w:cs="Times New Roman"/>
          <w:sz w:val="20"/>
          <w:szCs w:val="20"/>
        </w:rPr>
        <w:tab/>
        <w:t xml:space="preserve">Vashisht A, Pathak R, Agarwalla R, Patavegar BN, Panda M. School absenteeism during menstruation amongst adolescent girls in Delhi, India. J Fam Community Med. 2018;25(3):163. </w:t>
      </w:r>
    </w:p>
    <w:p w14:paraId="3323ACA9"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8.</w:t>
      </w:r>
      <w:r w:rsidRPr="009E26F7">
        <w:rPr>
          <w:rFonts w:ascii="Times New Roman" w:hAnsi="Times New Roman" w:cs="Times New Roman"/>
          <w:sz w:val="20"/>
          <w:szCs w:val="20"/>
        </w:rPr>
        <w:tab/>
        <w:t>world Bank. Menstrual Hygiene Management Enables Women and Girls to Reach Their Full Potential [Internet]. 2018. Available from: https://www.worldbank.org/en/news/feature/2018/05/25/menstrual-hygiene-management.</w:t>
      </w:r>
    </w:p>
    <w:p w14:paraId="7AA3A33C"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9.</w:t>
      </w:r>
      <w:r w:rsidRPr="009E26F7">
        <w:rPr>
          <w:rFonts w:ascii="Times New Roman" w:hAnsi="Times New Roman" w:cs="Times New Roman"/>
          <w:sz w:val="20"/>
          <w:szCs w:val="20"/>
        </w:rPr>
        <w:tab/>
        <w:t xml:space="preserve">Azevedo MJ. The State of Health System(s) in Africa: Challenges and Opportunities. Hist Perspect State Health Health Syst Afr Vol II. 2017 Feb 3;1–73. </w:t>
      </w:r>
    </w:p>
    <w:p w14:paraId="72BA3ED0"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10.</w:t>
      </w:r>
      <w:r w:rsidRPr="009E26F7">
        <w:rPr>
          <w:rFonts w:ascii="Times New Roman" w:hAnsi="Times New Roman" w:cs="Times New Roman"/>
          <w:sz w:val="20"/>
          <w:szCs w:val="20"/>
        </w:rPr>
        <w:tab/>
        <w:t xml:space="preserve">Schoep ME, Nieboer TE, van der Zanden M, Braat DDM, Nap AW. The impact of menstrual symptoms on everyday life: a survey among 42,879 women. Am J Obstet Gynecol. 2019 Jun;220(6):569.e1-569.e7. </w:t>
      </w:r>
    </w:p>
    <w:p w14:paraId="6E08A1E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11.</w:t>
      </w:r>
      <w:r w:rsidRPr="009E26F7">
        <w:rPr>
          <w:rFonts w:ascii="Times New Roman" w:hAnsi="Times New Roman" w:cs="Times New Roman"/>
          <w:sz w:val="20"/>
          <w:szCs w:val="20"/>
        </w:rPr>
        <w:tab/>
        <w:t xml:space="preserve">Ndlovu E, Bhala E. Menstrual hygiene – A salient hazard in rural schools: A case of Masvingo district of Zimbabwe. Jàmbá J Disaster Risk Stud. 2016 Jan 13;8(2):204. </w:t>
      </w:r>
    </w:p>
    <w:p w14:paraId="5C37195E"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12.</w:t>
      </w:r>
      <w:r w:rsidRPr="009E26F7">
        <w:rPr>
          <w:rFonts w:ascii="Times New Roman" w:hAnsi="Times New Roman" w:cs="Times New Roman"/>
          <w:sz w:val="20"/>
          <w:szCs w:val="20"/>
        </w:rPr>
        <w:tab/>
        <w:t xml:space="preserve">Abor PA. Menstrual hygiene management in public high schools in Ghana. Afr Health Sci. 2022 Mar;22(1):88–91. </w:t>
      </w:r>
    </w:p>
    <w:p w14:paraId="48D502E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13.</w:t>
      </w:r>
      <w:r w:rsidRPr="009E26F7">
        <w:rPr>
          <w:rFonts w:ascii="Times New Roman" w:hAnsi="Times New Roman" w:cs="Times New Roman"/>
          <w:sz w:val="20"/>
          <w:szCs w:val="20"/>
        </w:rPr>
        <w:tab/>
        <w:t xml:space="preserve">Asumah MN, Abubakari A, Aninanya GA. Research Article Determinants of Menstrual Hygiene Management Practices among Schoolgirls: A Cross-Sectional Study in the Savannah Region of Ghana. 2022; </w:t>
      </w:r>
    </w:p>
    <w:p w14:paraId="2EDCB33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14.</w:t>
      </w:r>
      <w:r w:rsidRPr="009E26F7">
        <w:rPr>
          <w:rFonts w:ascii="Times New Roman" w:hAnsi="Times New Roman" w:cs="Times New Roman"/>
          <w:sz w:val="20"/>
          <w:szCs w:val="20"/>
        </w:rPr>
        <w:tab/>
        <w:t xml:space="preserve">Kumbeni MT, Otupiri E, Ziba FA. Menstrual hygiene among adolescent girls in junior high schools in rural northern Ghana. Pan Afr Med J. 2020 Oct 29;37:190. </w:t>
      </w:r>
    </w:p>
    <w:p w14:paraId="63D3AB9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15.</w:t>
      </w:r>
      <w:r w:rsidRPr="009E26F7">
        <w:rPr>
          <w:rFonts w:ascii="Times New Roman" w:hAnsi="Times New Roman" w:cs="Times New Roman"/>
          <w:sz w:val="20"/>
          <w:szCs w:val="20"/>
        </w:rPr>
        <w:tab/>
        <w:t xml:space="preserve">Schmitt ML, Gruer C, Hagstrom C, Ekua Adenu-Mensah N, Nowara A, Keeley K, et al. “It always gets pushed aside:” Qualitative perspectives on puberty and menstruation education in U.S.A. schools. Front Reprod Health. 2022 Oct 21;4:1018217. </w:t>
      </w:r>
    </w:p>
    <w:p w14:paraId="4A6A36D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16.</w:t>
      </w:r>
      <w:r w:rsidRPr="009E26F7">
        <w:rPr>
          <w:rFonts w:ascii="Times New Roman" w:hAnsi="Times New Roman" w:cs="Times New Roman"/>
          <w:sz w:val="20"/>
          <w:szCs w:val="20"/>
        </w:rPr>
        <w:tab/>
        <w:t xml:space="preserve">Seidu B, Mohammed SM, Nonterah D, Sulemana H, Nyangli IF, Atrime R, et al. School Absenteeism during Menstruation and Associated Factors: A School-based Study among Adolescents in the Tamale Metropolis, Ghana. Asian J Med Health. 2024 Sep 30;22(10):27–39. </w:t>
      </w:r>
    </w:p>
    <w:p w14:paraId="67C79DEA"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lastRenderedPageBreak/>
        <w:t>17.</w:t>
      </w:r>
      <w:r w:rsidRPr="009E26F7">
        <w:rPr>
          <w:rFonts w:ascii="Times New Roman" w:hAnsi="Times New Roman" w:cs="Times New Roman"/>
          <w:sz w:val="20"/>
          <w:szCs w:val="20"/>
        </w:rPr>
        <w:tab/>
        <w:t xml:space="preserve">Amankwa AM, Mohammed AK, Abacheng JA. Role of Schools in Promoting Proper Menstrual Hygiene Management Practices among Schoolgirls in Ghana. Asian Res J Gynaecol Obstet. 2023 Apr 24;74–6. </w:t>
      </w:r>
    </w:p>
    <w:p w14:paraId="70020DD8"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18.</w:t>
      </w:r>
      <w:r w:rsidRPr="009E26F7">
        <w:rPr>
          <w:rFonts w:ascii="Times New Roman" w:hAnsi="Times New Roman" w:cs="Times New Roman"/>
          <w:sz w:val="20"/>
          <w:szCs w:val="20"/>
        </w:rPr>
        <w:tab/>
        <w:t xml:space="preserve">Mohammed S, Larsen-Reindorf RE, Awal I. Menstrual Hygiene Management and School Absenteeism among Adolescents in Ghana: Results from a School-Based Cross-Sectional Study in a Rural Community. Int J Reprod Med. 2020;2020:6872491. </w:t>
      </w:r>
    </w:p>
    <w:p w14:paraId="19DA10A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19.</w:t>
      </w:r>
      <w:r w:rsidRPr="009E26F7">
        <w:rPr>
          <w:rFonts w:ascii="Times New Roman" w:hAnsi="Times New Roman" w:cs="Times New Roman"/>
          <w:sz w:val="20"/>
          <w:szCs w:val="20"/>
        </w:rPr>
        <w:tab/>
        <w:t xml:space="preserve">Creswell JW. A concise introduction to mixed methods research. SAGE publications; 2014. </w:t>
      </w:r>
    </w:p>
    <w:p w14:paraId="5DBCBF6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20.</w:t>
      </w:r>
      <w:r w:rsidRPr="009E26F7">
        <w:rPr>
          <w:rFonts w:ascii="Times New Roman" w:hAnsi="Times New Roman" w:cs="Times New Roman"/>
          <w:sz w:val="20"/>
          <w:szCs w:val="20"/>
        </w:rPr>
        <w:tab/>
        <w:t xml:space="preserve">Creswell JW, Creswell JD. Research design: Qualitative, quantitative, and mixed methods approaches. Sage publications; 2017. </w:t>
      </w:r>
    </w:p>
    <w:p w14:paraId="2D071D1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21.</w:t>
      </w:r>
      <w:r w:rsidRPr="009E26F7">
        <w:rPr>
          <w:rFonts w:ascii="Times New Roman" w:hAnsi="Times New Roman" w:cs="Times New Roman"/>
          <w:sz w:val="20"/>
          <w:szCs w:val="20"/>
        </w:rPr>
        <w:tab/>
        <w:t xml:space="preserve">Kvale S, Brinkmann S. InterViews: Learning the craft of qualitative research interviewing, 2nd ed. Thousand Oaks, CA, US: Sage Publications, Inc; 2009. xviii, 354 p. (InterViews: Learning the craft of qualitative research interviewing, 2nd ed). </w:t>
      </w:r>
    </w:p>
    <w:p w14:paraId="04F308CB"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22.</w:t>
      </w:r>
      <w:r w:rsidRPr="009E26F7">
        <w:rPr>
          <w:rFonts w:ascii="Times New Roman" w:hAnsi="Times New Roman" w:cs="Times New Roman"/>
          <w:sz w:val="20"/>
          <w:szCs w:val="20"/>
        </w:rPr>
        <w:tab/>
        <w:t>Emerson RM, Fretz RI, Shaw LL. Writing Ethnographic Fieldnotes, Second Edition [Internet]. Chicago, IL: University of Chicago Press; 2011 [cited 2025 Mar 3]. 320 p. (Chicago Guides to Writing, Editing, and Publishing). Available from: https://press.uchicago.edu/ucp/books/book/chicago/W/bo12182616.html</w:t>
      </w:r>
    </w:p>
    <w:p w14:paraId="7AA511A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23.</w:t>
      </w:r>
      <w:r w:rsidRPr="009E26F7">
        <w:rPr>
          <w:rFonts w:ascii="Times New Roman" w:hAnsi="Times New Roman" w:cs="Times New Roman"/>
          <w:sz w:val="20"/>
          <w:szCs w:val="20"/>
        </w:rPr>
        <w:tab/>
        <w:t xml:space="preserve">Gautam N, Dessie G, Rahman MM, Khanam R. Socioeconomic status and health behavior in children and adolescents: a systematic literature review. Front Public Health. 2023 Oct 17;11:1228632. </w:t>
      </w:r>
    </w:p>
    <w:p w14:paraId="29A27567"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24.</w:t>
      </w:r>
      <w:r w:rsidRPr="009E26F7">
        <w:rPr>
          <w:rFonts w:ascii="Times New Roman" w:hAnsi="Times New Roman" w:cs="Times New Roman"/>
          <w:sz w:val="20"/>
          <w:szCs w:val="20"/>
        </w:rPr>
        <w:tab/>
        <w:t xml:space="preserve">Santiago CD, Wadsworth ME, Stump J. Socioeconomic status, neighborhood disadvantage, and poverty-related stress: Prospective effects on psychological syndromes among diverse low-income families. J Econ Psychol. 2011 Mar 1;32(2):218–30. </w:t>
      </w:r>
    </w:p>
    <w:p w14:paraId="587ECC81"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25.</w:t>
      </w:r>
      <w:r w:rsidRPr="009E26F7">
        <w:rPr>
          <w:rFonts w:ascii="Times New Roman" w:hAnsi="Times New Roman" w:cs="Times New Roman"/>
          <w:sz w:val="20"/>
          <w:szCs w:val="20"/>
        </w:rPr>
        <w:tab/>
        <w:t xml:space="preserve">Moore A, Nguyen A, Rivas S, Bany-Mohammed A, Majeika J, Martinez L. A qualitative examination of the impacts of financial stress on college students’ well-being: Insights from a large, private institution. SAGE Open Med. 2021 May 22;9:20503121211018122. </w:t>
      </w:r>
    </w:p>
    <w:p w14:paraId="137853C6"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26.</w:t>
      </w:r>
      <w:r w:rsidRPr="009E26F7">
        <w:rPr>
          <w:rFonts w:ascii="Times New Roman" w:hAnsi="Times New Roman" w:cs="Times New Roman"/>
          <w:sz w:val="20"/>
          <w:szCs w:val="20"/>
        </w:rPr>
        <w:tab/>
        <w:t xml:space="preserve">Adomako Gyasi P, Zhou L, Amarteifio ENA. Socio-cultural and economic determinants of girl child education in Ashaiman municipality of the Greater Accra region of Ghana. Cogent Soc Sci. 2023 Dec 15;9(2):2275431. </w:t>
      </w:r>
    </w:p>
    <w:p w14:paraId="0A327D6B"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27.</w:t>
      </w:r>
      <w:r w:rsidRPr="009E26F7">
        <w:rPr>
          <w:rFonts w:ascii="Times New Roman" w:hAnsi="Times New Roman" w:cs="Times New Roman"/>
          <w:sz w:val="20"/>
          <w:szCs w:val="20"/>
        </w:rPr>
        <w:tab/>
        <w:t xml:space="preserve">van de Waal W, Ashon MA, Comings JP. A case study of support for girls’ access to primary school in Ghana. Prospects. 2022 Dec 13;1–13. </w:t>
      </w:r>
    </w:p>
    <w:p w14:paraId="4E0224F9"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28.</w:t>
      </w:r>
      <w:r w:rsidRPr="009E26F7">
        <w:rPr>
          <w:rFonts w:ascii="Times New Roman" w:hAnsi="Times New Roman" w:cs="Times New Roman"/>
          <w:sz w:val="20"/>
          <w:szCs w:val="20"/>
        </w:rPr>
        <w:tab/>
        <w:t xml:space="preserve">Gusfre KS, Støen J, Fandrem H. Bullying by Teachers Towards Students—a Scoping Review. Int J Bullying Prev. 2023 Dec 1;5(4):331–47. </w:t>
      </w:r>
    </w:p>
    <w:p w14:paraId="435139A7"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29.</w:t>
      </w:r>
      <w:r w:rsidRPr="009E26F7">
        <w:rPr>
          <w:rFonts w:ascii="Times New Roman" w:hAnsi="Times New Roman" w:cs="Times New Roman"/>
          <w:sz w:val="20"/>
          <w:szCs w:val="20"/>
        </w:rPr>
        <w:tab/>
        <w:t xml:space="preserve">Krishnan GG, Joseph J, Maheswari B. Effect of structured West program on knowledge and attitude regarding preconception care among adolescent girls. IJAR. 2016;2(4):435–9. </w:t>
      </w:r>
    </w:p>
    <w:p w14:paraId="1E1D834D"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30.</w:t>
      </w:r>
      <w:r w:rsidRPr="009E26F7">
        <w:rPr>
          <w:rFonts w:ascii="Times New Roman" w:hAnsi="Times New Roman" w:cs="Times New Roman"/>
          <w:sz w:val="20"/>
          <w:szCs w:val="20"/>
        </w:rPr>
        <w:tab/>
        <w:t xml:space="preserve">Laith R, Vaillancourt T. The temporal sequence of bullying victimization, academic achievement, and school attendance: A review of the literature. Aggress Violent Behav. 2022 May 1;64:101722. </w:t>
      </w:r>
    </w:p>
    <w:p w14:paraId="6D42ED52"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31.</w:t>
      </w:r>
      <w:r w:rsidRPr="009E26F7">
        <w:rPr>
          <w:rFonts w:ascii="Times New Roman" w:hAnsi="Times New Roman" w:cs="Times New Roman"/>
          <w:sz w:val="20"/>
          <w:szCs w:val="20"/>
        </w:rPr>
        <w:tab/>
        <w:t>Rivara F, Menestrel SL, Prevention C on the B and PE of PVL for B, Board on Children Y, Justice C on L and, Education D of B and SS and, et al. Consequences of Bullying Behavior. In: Preventing Bullying Through Science, Policy, and Practice [Internet]. National Academies Press (US); 2016 [cited 2025 Mar 3]. Available from: https://www.ncbi.nlm.nih.gov/books/NBK390414/</w:t>
      </w:r>
    </w:p>
    <w:p w14:paraId="3B976683"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32.</w:t>
      </w:r>
      <w:r w:rsidRPr="009E26F7">
        <w:rPr>
          <w:rFonts w:ascii="Times New Roman" w:hAnsi="Times New Roman" w:cs="Times New Roman"/>
          <w:sz w:val="20"/>
          <w:szCs w:val="20"/>
        </w:rPr>
        <w:tab/>
        <w:t xml:space="preserve">Middlestadt S, Pulerwitz J, Nanda G, Acharya K, Lombardo B. Gender norms as a key factor that influences SRH behaviors among Ethiopian men, and implications for behavior change programs. Wash Acad Educ Dev. 2007; </w:t>
      </w:r>
    </w:p>
    <w:p w14:paraId="3A449604"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lastRenderedPageBreak/>
        <w:t>33.</w:t>
      </w:r>
      <w:r w:rsidRPr="009E26F7">
        <w:rPr>
          <w:rFonts w:ascii="Times New Roman" w:hAnsi="Times New Roman" w:cs="Times New Roman"/>
          <w:sz w:val="20"/>
          <w:szCs w:val="20"/>
        </w:rPr>
        <w:tab/>
        <w:t xml:space="preserve">Askeland KG, Bøe T, Lundervold AJ, Stormark KM, Hysing M. The Association Between Symptoms of Depression and School Absence in a Population-Based Study of Late Adolescents. Front Psychol. 2020 Jun 9;11:1268. </w:t>
      </w:r>
    </w:p>
    <w:p w14:paraId="743BFCE7" w14:textId="77777777" w:rsidR="00CB23AD" w:rsidRPr="009E26F7" w:rsidRDefault="00CB23AD" w:rsidP="009E26F7">
      <w:pPr>
        <w:pStyle w:val="Bibliography"/>
        <w:jc w:val="both"/>
        <w:rPr>
          <w:rFonts w:ascii="Times New Roman" w:hAnsi="Times New Roman" w:cs="Times New Roman"/>
          <w:sz w:val="20"/>
          <w:szCs w:val="20"/>
        </w:rPr>
      </w:pPr>
      <w:r w:rsidRPr="009E26F7">
        <w:rPr>
          <w:rFonts w:ascii="Times New Roman" w:hAnsi="Times New Roman" w:cs="Times New Roman"/>
          <w:sz w:val="20"/>
          <w:szCs w:val="20"/>
        </w:rPr>
        <w:t>34.</w:t>
      </w:r>
      <w:r w:rsidRPr="009E26F7">
        <w:rPr>
          <w:rFonts w:ascii="Times New Roman" w:hAnsi="Times New Roman" w:cs="Times New Roman"/>
          <w:sz w:val="20"/>
          <w:szCs w:val="20"/>
        </w:rPr>
        <w:tab/>
        <w:t xml:space="preserve">McCurdy BH, Scozzafava MD, Bradley T, Matlow R, Weems CF, Carrion VG. Impact of anxiety and depression on academic achievement among underserved school children: evidence of suppressor effects. Curr Psychol N B Nj. 2022 Sep 30;1–9. </w:t>
      </w:r>
    </w:p>
    <w:p w14:paraId="6BD9B0D5" w14:textId="045F74A1" w:rsidR="00CB23AD" w:rsidRPr="00844B68" w:rsidRDefault="00CB23AD" w:rsidP="009E26F7">
      <w:pPr>
        <w:jc w:val="both"/>
        <w:rPr>
          <w:rFonts w:ascii="Times New Roman" w:hAnsi="Times New Roman" w:cs="Times New Roman"/>
          <w:b/>
          <w:bCs/>
          <w:sz w:val="20"/>
          <w:szCs w:val="20"/>
        </w:rPr>
      </w:pPr>
      <w:r w:rsidRPr="009E26F7">
        <w:rPr>
          <w:rFonts w:ascii="Times New Roman" w:hAnsi="Times New Roman" w:cs="Times New Roman"/>
          <w:b/>
          <w:bCs/>
          <w:sz w:val="20"/>
          <w:szCs w:val="20"/>
        </w:rPr>
        <w:fldChar w:fldCharType="end"/>
      </w:r>
      <w:r w:rsidR="00116E87" w:rsidRPr="009E26F7">
        <w:rPr>
          <w:rFonts w:ascii="Times New Roman" w:hAnsi="Times New Roman" w:cs="Times New Roman"/>
          <w:b/>
          <w:bCs/>
          <w:sz w:val="20"/>
          <w:szCs w:val="20"/>
        </w:rPr>
        <w:t xml:space="preserve"> </w:t>
      </w:r>
    </w:p>
    <w:sectPr w:rsidR="00CB23AD" w:rsidRPr="00844B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5C6B" w14:textId="77777777" w:rsidR="000164A4" w:rsidRDefault="000164A4" w:rsidP="00B04BC1">
      <w:pPr>
        <w:spacing w:after="0" w:line="240" w:lineRule="auto"/>
      </w:pPr>
      <w:r>
        <w:separator/>
      </w:r>
    </w:p>
  </w:endnote>
  <w:endnote w:type="continuationSeparator" w:id="0">
    <w:p w14:paraId="0E6ED157" w14:textId="77777777" w:rsidR="000164A4" w:rsidRDefault="000164A4" w:rsidP="00B0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8FBFB" w14:textId="77777777" w:rsidR="00B04BC1" w:rsidRDefault="00B04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E071" w14:textId="77777777" w:rsidR="00B04BC1" w:rsidRDefault="00B04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8BCF" w14:textId="77777777" w:rsidR="00B04BC1" w:rsidRDefault="00B04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76A7B" w14:textId="77777777" w:rsidR="000164A4" w:rsidRDefault="000164A4" w:rsidP="00B04BC1">
      <w:pPr>
        <w:spacing w:after="0" w:line="240" w:lineRule="auto"/>
      </w:pPr>
      <w:r>
        <w:separator/>
      </w:r>
    </w:p>
  </w:footnote>
  <w:footnote w:type="continuationSeparator" w:id="0">
    <w:p w14:paraId="2D8B74E6" w14:textId="77777777" w:rsidR="000164A4" w:rsidRDefault="000164A4" w:rsidP="00B04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A5E4" w14:textId="6BB88705" w:rsidR="00B04BC1" w:rsidRDefault="00B04BC1">
    <w:pPr>
      <w:pStyle w:val="Header"/>
    </w:pPr>
    <w:r>
      <w:rPr>
        <w:noProof/>
      </w:rPr>
      <w:pict w14:anchorId="6E5FC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DC9A" w14:textId="6872AB4C" w:rsidR="00B04BC1" w:rsidRDefault="00B04BC1">
    <w:pPr>
      <w:pStyle w:val="Header"/>
    </w:pPr>
    <w:r>
      <w:rPr>
        <w:noProof/>
      </w:rPr>
      <w:pict w14:anchorId="4669E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3DDE" w14:textId="77849692" w:rsidR="00B04BC1" w:rsidRDefault="00B04BC1">
    <w:pPr>
      <w:pStyle w:val="Header"/>
    </w:pPr>
    <w:r>
      <w:rPr>
        <w:noProof/>
      </w:rPr>
      <w:pict w14:anchorId="68CF6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917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66E73"/>
    <w:multiLevelType w:val="multilevel"/>
    <w:tmpl w:val="1AB0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526EF"/>
    <w:multiLevelType w:val="multilevel"/>
    <w:tmpl w:val="911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A15F0"/>
    <w:multiLevelType w:val="multilevel"/>
    <w:tmpl w:val="775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3418"/>
    <w:multiLevelType w:val="multilevel"/>
    <w:tmpl w:val="5E7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C61B5"/>
    <w:multiLevelType w:val="multilevel"/>
    <w:tmpl w:val="43D6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169C1"/>
    <w:multiLevelType w:val="multilevel"/>
    <w:tmpl w:val="BA2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2C23"/>
    <w:multiLevelType w:val="multilevel"/>
    <w:tmpl w:val="CE80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961C5"/>
    <w:multiLevelType w:val="multilevel"/>
    <w:tmpl w:val="2E7E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371CB7"/>
    <w:multiLevelType w:val="multilevel"/>
    <w:tmpl w:val="79B4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D0A18"/>
    <w:multiLevelType w:val="multilevel"/>
    <w:tmpl w:val="B70253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0D031E"/>
    <w:multiLevelType w:val="multilevel"/>
    <w:tmpl w:val="7408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61C99"/>
    <w:multiLevelType w:val="multilevel"/>
    <w:tmpl w:val="C50E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D2008"/>
    <w:multiLevelType w:val="multilevel"/>
    <w:tmpl w:val="10061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27D217F"/>
    <w:multiLevelType w:val="multilevel"/>
    <w:tmpl w:val="764C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A6069"/>
    <w:multiLevelType w:val="multilevel"/>
    <w:tmpl w:val="DE9E0F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6C7C82"/>
    <w:multiLevelType w:val="multilevel"/>
    <w:tmpl w:val="D9A2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B21C0"/>
    <w:multiLevelType w:val="multilevel"/>
    <w:tmpl w:val="E21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C69CD"/>
    <w:multiLevelType w:val="hybridMultilevel"/>
    <w:tmpl w:val="5FCA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77B83"/>
    <w:multiLevelType w:val="multilevel"/>
    <w:tmpl w:val="427C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058E0"/>
    <w:multiLevelType w:val="multilevel"/>
    <w:tmpl w:val="A73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65617E"/>
    <w:multiLevelType w:val="multilevel"/>
    <w:tmpl w:val="BE70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55E3C"/>
    <w:multiLevelType w:val="multilevel"/>
    <w:tmpl w:val="E51C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B50B4E"/>
    <w:multiLevelType w:val="hybridMultilevel"/>
    <w:tmpl w:val="3CE80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822DC2"/>
    <w:multiLevelType w:val="multilevel"/>
    <w:tmpl w:val="46B05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5F57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8973CAE"/>
    <w:multiLevelType w:val="multilevel"/>
    <w:tmpl w:val="4F5CF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35DAC"/>
    <w:multiLevelType w:val="multilevel"/>
    <w:tmpl w:val="987E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6"/>
  </w:num>
  <w:num w:numId="4">
    <w:abstractNumId w:val="5"/>
  </w:num>
  <w:num w:numId="5">
    <w:abstractNumId w:val="8"/>
  </w:num>
  <w:num w:numId="6">
    <w:abstractNumId w:val="0"/>
  </w:num>
  <w:num w:numId="7">
    <w:abstractNumId w:val="7"/>
  </w:num>
  <w:num w:numId="8">
    <w:abstractNumId w:val="2"/>
  </w:num>
  <w:num w:numId="9">
    <w:abstractNumId w:val="18"/>
  </w:num>
  <w:num w:numId="10">
    <w:abstractNumId w:val="26"/>
  </w:num>
  <w:num w:numId="11">
    <w:abstractNumId w:val="19"/>
  </w:num>
  <w:num w:numId="12">
    <w:abstractNumId w:val="13"/>
  </w:num>
  <w:num w:numId="13">
    <w:abstractNumId w:val="22"/>
  </w:num>
  <w:num w:numId="14">
    <w:abstractNumId w:val="24"/>
  </w:num>
  <w:num w:numId="15">
    <w:abstractNumId w:val="9"/>
  </w:num>
  <w:num w:numId="16">
    <w:abstractNumId w:val="12"/>
  </w:num>
  <w:num w:numId="17">
    <w:abstractNumId w:val="14"/>
  </w:num>
  <w:num w:numId="18">
    <w:abstractNumId w:val="21"/>
  </w:num>
  <w:num w:numId="19">
    <w:abstractNumId w:val="4"/>
  </w:num>
  <w:num w:numId="20">
    <w:abstractNumId w:val="17"/>
  </w:num>
  <w:num w:numId="21">
    <w:abstractNumId w:val="20"/>
  </w:num>
  <w:num w:numId="22">
    <w:abstractNumId w:val="10"/>
  </w:num>
  <w:num w:numId="23">
    <w:abstractNumId w:val="3"/>
  </w:num>
  <w:num w:numId="24">
    <w:abstractNumId w:val="15"/>
  </w:num>
  <w:num w:numId="25">
    <w:abstractNumId w:val="25"/>
  </w:num>
  <w:num w:numId="26">
    <w:abstractNumId w:val="2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75"/>
    <w:rsid w:val="000164A4"/>
    <w:rsid w:val="000212DB"/>
    <w:rsid w:val="00027B80"/>
    <w:rsid w:val="0005416B"/>
    <w:rsid w:val="000770E7"/>
    <w:rsid w:val="0009502D"/>
    <w:rsid w:val="000B3FF9"/>
    <w:rsid w:val="000C19FE"/>
    <w:rsid w:val="000C1E2C"/>
    <w:rsid w:val="000D7134"/>
    <w:rsid w:val="000F1205"/>
    <w:rsid w:val="00106296"/>
    <w:rsid w:val="00107B02"/>
    <w:rsid w:val="00116E87"/>
    <w:rsid w:val="0012716C"/>
    <w:rsid w:val="00183B08"/>
    <w:rsid w:val="00196FF9"/>
    <w:rsid w:val="001B2278"/>
    <w:rsid w:val="001B2C89"/>
    <w:rsid w:val="001F689D"/>
    <w:rsid w:val="002274D8"/>
    <w:rsid w:val="0023644E"/>
    <w:rsid w:val="00236E3C"/>
    <w:rsid w:val="00260173"/>
    <w:rsid w:val="00273F13"/>
    <w:rsid w:val="002B4C14"/>
    <w:rsid w:val="002E5321"/>
    <w:rsid w:val="003206D3"/>
    <w:rsid w:val="00342C9C"/>
    <w:rsid w:val="00364D17"/>
    <w:rsid w:val="00373982"/>
    <w:rsid w:val="00375C4E"/>
    <w:rsid w:val="00377765"/>
    <w:rsid w:val="00396343"/>
    <w:rsid w:val="003A21FC"/>
    <w:rsid w:val="003D7F26"/>
    <w:rsid w:val="003E3DF2"/>
    <w:rsid w:val="003E5B00"/>
    <w:rsid w:val="00441D0D"/>
    <w:rsid w:val="004706AE"/>
    <w:rsid w:val="00481F81"/>
    <w:rsid w:val="00496D69"/>
    <w:rsid w:val="004A445F"/>
    <w:rsid w:val="004C197C"/>
    <w:rsid w:val="004C3349"/>
    <w:rsid w:val="004D2C31"/>
    <w:rsid w:val="005238C6"/>
    <w:rsid w:val="0055448F"/>
    <w:rsid w:val="00557A7F"/>
    <w:rsid w:val="005760FD"/>
    <w:rsid w:val="00586E34"/>
    <w:rsid w:val="005A17DB"/>
    <w:rsid w:val="005A479F"/>
    <w:rsid w:val="005D0553"/>
    <w:rsid w:val="005E454D"/>
    <w:rsid w:val="005F2E30"/>
    <w:rsid w:val="005F3675"/>
    <w:rsid w:val="006020B2"/>
    <w:rsid w:val="006258BF"/>
    <w:rsid w:val="00651005"/>
    <w:rsid w:val="00683AB2"/>
    <w:rsid w:val="006947A3"/>
    <w:rsid w:val="006A2096"/>
    <w:rsid w:val="00751E56"/>
    <w:rsid w:val="00775275"/>
    <w:rsid w:val="00787525"/>
    <w:rsid w:val="00792912"/>
    <w:rsid w:val="00793984"/>
    <w:rsid w:val="007D4179"/>
    <w:rsid w:val="00803666"/>
    <w:rsid w:val="00805261"/>
    <w:rsid w:val="008426D4"/>
    <w:rsid w:val="00844B68"/>
    <w:rsid w:val="00847927"/>
    <w:rsid w:val="00870757"/>
    <w:rsid w:val="00870DF8"/>
    <w:rsid w:val="00881602"/>
    <w:rsid w:val="008940B3"/>
    <w:rsid w:val="008C6BFC"/>
    <w:rsid w:val="008C7B46"/>
    <w:rsid w:val="008E324C"/>
    <w:rsid w:val="008E6090"/>
    <w:rsid w:val="008E6A5D"/>
    <w:rsid w:val="009017BC"/>
    <w:rsid w:val="00910687"/>
    <w:rsid w:val="00923075"/>
    <w:rsid w:val="00924080"/>
    <w:rsid w:val="00952B6E"/>
    <w:rsid w:val="00953933"/>
    <w:rsid w:val="009930BA"/>
    <w:rsid w:val="009B6D1C"/>
    <w:rsid w:val="009D1504"/>
    <w:rsid w:val="009E26F7"/>
    <w:rsid w:val="009F10CE"/>
    <w:rsid w:val="00A40D55"/>
    <w:rsid w:val="00A519F8"/>
    <w:rsid w:val="00A726AF"/>
    <w:rsid w:val="00A91B45"/>
    <w:rsid w:val="00A971A1"/>
    <w:rsid w:val="00AD25B2"/>
    <w:rsid w:val="00AE1D89"/>
    <w:rsid w:val="00B04BC1"/>
    <w:rsid w:val="00B80075"/>
    <w:rsid w:val="00B91B7F"/>
    <w:rsid w:val="00BD323A"/>
    <w:rsid w:val="00BE5261"/>
    <w:rsid w:val="00BE7F93"/>
    <w:rsid w:val="00C01074"/>
    <w:rsid w:val="00C760C6"/>
    <w:rsid w:val="00C77030"/>
    <w:rsid w:val="00CA6979"/>
    <w:rsid w:val="00CB23AD"/>
    <w:rsid w:val="00CB26CB"/>
    <w:rsid w:val="00CF0D6D"/>
    <w:rsid w:val="00CF715C"/>
    <w:rsid w:val="00D052CB"/>
    <w:rsid w:val="00D72239"/>
    <w:rsid w:val="00DA5F7C"/>
    <w:rsid w:val="00E173D9"/>
    <w:rsid w:val="00E22F67"/>
    <w:rsid w:val="00E26A3A"/>
    <w:rsid w:val="00E3348A"/>
    <w:rsid w:val="00E67442"/>
    <w:rsid w:val="00E91A91"/>
    <w:rsid w:val="00EB7228"/>
    <w:rsid w:val="00ED7F5A"/>
    <w:rsid w:val="00EE535C"/>
    <w:rsid w:val="00F01464"/>
    <w:rsid w:val="00F13AFB"/>
    <w:rsid w:val="00F14196"/>
    <w:rsid w:val="00F663CB"/>
    <w:rsid w:val="00F91F24"/>
    <w:rsid w:val="00FB3E04"/>
    <w:rsid w:val="00FC63B9"/>
    <w:rsid w:val="00FE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5C5A80"/>
  <w15:chartTrackingRefBased/>
  <w15:docId w15:val="{64D4BAE8-D95D-4D35-B8E8-411728EC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236E3C"/>
    <w:pPr>
      <w:keepNext/>
      <w:keepLines/>
      <w:tabs>
        <w:tab w:val="left" w:pos="567"/>
      </w:tabs>
      <w:spacing w:before="206" w:after="0" w:line="360" w:lineRule="auto"/>
      <w:ind w:right="1811"/>
      <w:jc w:val="center"/>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unhideWhenUsed/>
    <w:qFormat/>
    <w:rsid w:val="002B4C14"/>
    <w:pPr>
      <w:keepNext/>
      <w:keepLines/>
      <w:spacing w:before="160" w:after="80" w:line="480" w:lineRule="auto"/>
      <w:outlineLvl w:val="1"/>
    </w:pPr>
    <w:rPr>
      <w:rFonts w:ascii="Times New Roman" w:eastAsiaTheme="majorEastAsia" w:hAnsi="Times New Roman" w:cstheme="majorBidi"/>
      <w:sz w:val="24"/>
      <w:szCs w:val="32"/>
    </w:rPr>
  </w:style>
  <w:style w:type="paragraph" w:styleId="Heading3">
    <w:name w:val="heading 3"/>
    <w:basedOn w:val="Normal"/>
    <w:next w:val="Normal"/>
    <w:link w:val="Heading3Char"/>
    <w:uiPriority w:val="9"/>
    <w:semiHidden/>
    <w:unhideWhenUsed/>
    <w:qFormat/>
    <w:rsid w:val="009230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0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0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E3C"/>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2B4C14"/>
    <w:rPr>
      <w:rFonts w:ascii="Times New Roman" w:eastAsiaTheme="majorEastAsia" w:hAnsi="Times New Roman" w:cstheme="majorBidi"/>
      <w:sz w:val="24"/>
      <w:szCs w:val="32"/>
    </w:rPr>
  </w:style>
  <w:style w:type="character" w:customStyle="1" w:styleId="Heading3Char">
    <w:name w:val="Heading 3 Char"/>
    <w:basedOn w:val="DefaultParagraphFont"/>
    <w:link w:val="Heading3"/>
    <w:uiPriority w:val="9"/>
    <w:semiHidden/>
    <w:rsid w:val="009230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0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0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075"/>
    <w:rPr>
      <w:rFonts w:eastAsiaTheme="majorEastAsia" w:cstheme="majorBidi"/>
      <w:color w:val="272727" w:themeColor="text1" w:themeTint="D8"/>
    </w:rPr>
  </w:style>
  <w:style w:type="paragraph" w:styleId="Title">
    <w:name w:val="Title"/>
    <w:basedOn w:val="Normal"/>
    <w:next w:val="Normal"/>
    <w:link w:val="TitleChar"/>
    <w:uiPriority w:val="10"/>
    <w:qFormat/>
    <w:rsid w:val="00923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075"/>
    <w:pPr>
      <w:spacing w:before="160"/>
      <w:jc w:val="center"/>
    </w:pPr>
    <w:rPr>
      <w:i/>
      <w:iCs/>
      <w:color w:val="404040" w:themeColor="text1" w:themeTint="BF"/>
    </w:rPr>
  </w:style>
  <w:style w:type="character" w:customStyle="1" w:styleId="QuoteChar">
    <w:name w:val="Quote Char"/>
    <w:basedOn w:val="DefaultParagraphFont"/>
    <w:link w:val="Quote"/>
    <w:uiPriority w:val="29"/>
    <w:rsid w:val="00923075"/>
    <w:rPr>
      <w:i/>
      <w:iCs/>
      <w:color w:val="404040" w:themeColor="text1" w:themeTint="BF"/>
    </w:rPr>
  </w:style>
  <w:style w:type="paragraph" w:styleId="ListParagraph">
    <w:name w:val="List Paragraph"/>
    <w:basedOn w:val="Normal"/>
    <w:uiPriority w:val="34"/>
    <w:qFormat/>
    <w:rsid w:val="00923075"/>
    <w:pPr>
      <w:ind w:left="720"/>
      <w:contextualSpacing/>
    </w:pPr>
  </w:style>
  <w:style w:type="character" w:styleId="IntenseEmphasis">
    <w:name w:val="Intense Emphasis"/>
    <w:basedOn w:val="DefaultParagraphFont"/>
    <w:uiPriority w:val="21"/>
    <w:qFormat/>
    <w:rsid w:val="00923075"/>
    <w:rPr>
      <w:i/>
      <w:iCs/>
      <w:color w:val="2F5496" w:themeColor="accent1" w:themeShade="BF"/>
    </w:rPr>
  </w:style>
  <w:style w:type="paragraph" w:styleId="IntenseQuote">
    <w:name w:val="Intense Quote"/>
    <w:basedOn w:val="Normal"/>
    <w:next w:val="Normal"/>
    <w:link w:val="IntenseQuoteChar"/>
    <w:uiPriority w:val="30"/>
    <w:qFormat/>
    <w:rsid w:val="00923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075"/>
    <w:rPr>
      <w:i/>
      <w:iCs/>
      <w:color w:val="2F5496" w:themeColor="accent1" w:themeShade="BF"/>
    </w:rPr>
  </w:style>
  <w:style w:type="character" w:styleId="IntenseReference">
    <w:name w:val="Intense Reference"/>
    <w:basedOn w:val="DefaultParagraphFont"/>
    <w:uiPriority w:val="32"/>
    <w:qFormat/>
    <w:rsid w:val="00923075"/>
    <w:rPr>
      <w:b/>
      <w:bCs/>
      <w:smallCaps/>
      <w:color w:val="2F5496" w:themeColor="accent1" w:themeShade="BF"/>
      <w:spacing w:val="5"/>
    </w:rPr>
  </w:style>
  <w:style w:type="character" w:styleId="Hyperlink">
    <w:name w:val="Hyperlink"/>
    <w:basedOn w:val="DefaultParagraphFont"/>
    <w:uiPriority w:val="99"/>
    <w:unhideWhenUsed/>
    <w:rsid w:val="00844B68"/>
    <w:rPr>
      <w:color w:val="0563C1" w:themeColor="hyperlink"/>
      <w:u w:val="single"/>
    </w:rPr>
  </w:style>
  <w:style w:type="character" w:styleId="UnresolvedMention">
    <w:name w:val="Unresolved Mention"/>
    <w:basedOn w:val="DefaultParagraphFont"/>
    <w:uiPriority w:val="99"/>
    <w:semiHidden/>
    <w:unhideWhenUsed/>
    <w:rsid w:val="00844B68"/>
    <w:rPr>
      <w:color w:val="605E5C"/>
      <w:shd w:val="clear" w:color="auto" w:fill="E1DFDD"/>
    </w:rPr>
  </w:style>
  <w:style w:type="character" w:styleId="FollowedHyperlink">
    <w:name w:val="FollowedHyperlink"/>
    <w:basedOn w:val="DefaultParagraphFont"/>
    <w:uiPriority w:val="99"/>
    <w:semiHidden/>
    <w:unhideWhenUsed/>
    <w:rsid w:val="008940B3"/>
    <w:rPr>
      <w:color w:val="954F72" w:themeColor="followedHyperlink"/>
      <w:u w:val="single"/>
    </w:rPr>
  </w:style>
  <w:style w:type="paragraph" w:styleId="Bibliography">
    <w:name w:val="Bibliography"/>
    <w:basedOn w:val="Normal"/>
    <w:next w:val="Normal"/>
    <w:uiPriority w:val="37"/>
    <w:unhideWhenUsed/>
    <w:rsid w:val="00AE1D89"/>
    <w:pPr>
      <w:tabs>
        <w:tab w:val="left" w:pos="384"/>
      </w:tabs>
      <w:spacing w:after="240" w:line="240" w:lineRule="auto"/>
      <w:ind w:left="384" w:hanging="384"/>
    </w:pPr>
  </w:style>
  <w:style w:type="paragraph" w:styleId="NoSpacing">
    <w:name w:val="No Spacing"/>
    <w:link w:val="NoSpacingChar"/>
    <w:uiPriority w:val="1"/>
    <w:qFormat/>
    <w:rsid w:val="00FB3E04"/>
    <w:pPr>
      <w:spacing w:after="0" w:line="240" w:lineRule="auto"/>
    </w:pPr>
    <w:rPr>
      <w:rFonts w:ascii="Calibri" w:eastAsia="Calibri" w:hAnsi="Calibri" w:cs="Arial"/>
      <w:kern w:val="0"/>
    </w:rPr>
  </w:style>
  <w:style w:type="character" w:customStyle="1" w:styleId="NoSpacingChar">
    <w:name w:val="No Spacing Char"/>
    <w:basedOn w:val="DefaultParagraphFont"/>
    <w:link w:val="NoSpacing"/>
    <w:uiPriority w:val="1"/>
    <w:locked/>
    <w:rsid w:val="00FB3E04"/>
    <w:rPr>
      <w:rFonts w:ascii="Calibri" w:eastAsia="Calibri" w:hAnsi="Calibri" w:cs="Arial"/>
      <w:kern w:val="0"/>
    </w:rPr>
  </w:style>
  <w:style w:type="paragraph" w:styleId="Header">
    <w:name w:val="header"/>
    <w:basedOn w:val="Normal"/>
    <w:link w:val="HeaderChar"/>
    <w:uiPriority w:val="99"/>
    <w:unhideWhenUsed/>
    <w:rsid w:val="00B04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BC1"/>
  </w:style>
  <w:style w:type="paragraph" w:styleId="Footer">
    <w:name w:val="footer"/>
    <w:basedOn w:val="Normal"/>
    <w:link w:val="FooterChar"/>
    <w:uiPriority w:val="99"/>
    <w:unhideWhenUsed/>
    <w:rsid w:val="00B04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7838">
      <w:bodyDiv w:val="1"/>
      <w:marLeft w:val="0"/>
      <w:marRight w:val="0"/>
      <w:marTop w:val="0"/>
      <w:marBottom w:val="0"/>
      <w:divBdr>
        <w:top w:val="none" w:sz="0" w:space="0" w:color="auto"/>
        <w:left w:val="none" w:sz="0" w:space="0" w:color="auto"/>
        <w:bottom w:val="none" w:sz="0" w:space="0" w:color="auto"/>
        <w:right w:val="none" w:sz="0" w:space="0" w:color="auto"/>
      </w:divBdr>
    </w:div>
    <w:div w:id="81725601">
      <w:bodyDiv w:val="1"/>
      <w:marLeft w:val="0"/>
      <w:marRight w:val="0"/>
      <w:marTop w:val="0"/>
      <w:marBottom w:val="0"/>
      <w:divBdr>
        <w:top w:val="none" w:sz="0" w:space="0" w:color="auto"/>
        <w:left w:val="none" w:sz="0" w:space="0" w:color="auto"/>
        <w:bottom w:val="none" w:sz="0" w:space="0" w:color="auto"/>
        <w:right w:val="none" w:sz="0" w:space="0" w:color="auto"/>
      </w:divBdr>
    </w:div>
    <w:div w:id="152571605">
      <w:bodyDiv w:val="1"/>
      <w:marLeft w:val="0"/>
      <w:marRight w:val="0"/>
      <w:marTop w:val="0"/>
      <w:marBottom w:val="0"/>
      <w:divBdr>
        <w:top w:val="none" w:sz="0" w:space="0" w:color="auto"/>
        <w:left w:val="none" w:sz="0" w:space="0" w:color="auto"/>
        <w:bottom w:val="none" w:sz="0" w:space="0" w:color="auto"/>
        <w:right w:val="none" w:sz="0" w:space="0" w:color="auto"/>
      </w:divBdr>
    </w:div>
    <w:div w:id="258683790">
      <w:bodyDiv w:val="1"/>
      <w:marLeft w:val="0"/>
      <w:marRight w:val="0"/>
      <w:marTop w:val="0"/>
      <w:marBottom w:val="0"/>
      <w:divBdr>
        <w:top w:val="none" w:sz="0" w:space="0" w:color="auto"/>
        <w:left w:val="none" w:sz="0" w:space="0" w:color="auto"/>
        <w:bottom w:val="none" w:sz="0" w:space="0" w:color="auto"/>
        <w:right w:val="none" w:sz="0" w:space="0" w:color="auto"/>
      </w:divBdr>
    </w:div>
    <w:div w:id="324206698">
      <w:bodyDiv w:val="1"/>
      <w:marLeft w:val="0"/>
      <w:marRight w:val="0"/>
      <w:marTop w:val="0"/>
      <w:marBottom w:val="0"/>
      <w:divBdr>
        <w:top w:val="none" w:sz="0" w:space="0" w:color="auto"/>
        <w:left w:val="none" w:sz="0" w:space="0" w:color="auto"/>
        <w:bottom w:val="none" w:sz="0" w:space="0" w:color="auto"/>
        <w:right w:val="none" w:sz="0" w:space="0" w:color="auto"/>
      </w:divBdr>
    </w:div>
    <w:div w:id="413360601">
      <w:bodyDiv w:val="1"/>
      <w:marLeft w:val="0"/>
      <w:marRight w:val="0"/>
      <w:marTop w:val="0"/>
      <w:marBottom w:val="0"/>
      <w:divBdr>
        <w:top w:val="none" w:sz="0" w:space="0" w:color="auto"/>
        <w:left w:val="none" w:sz="0" w:space="0" w:color="auto"/>
        <w:bottom w:val="none" w:sz="0" w:space="0" w:color="auto"/>
        <w:right w:val="none" w:sz="0" w:space="0" w:color="auto"/>
      </w:divBdr>
    </w:div>
    <w:div w:id="428428926">
      <w:bodyDiv w:val="1"/>
      <w:marLeft w:val="0"/>
      <w:marRight w:val="0"/>
      <w:marTop w:val="0"/>
      <w:marBottom w:val="0"/>
      <w:divBdr>
        <w:top w:val="none" w:sz="0" w:space="0" w:color="auto"/>
        <w:left w:val="none" w:sz="0" w:space="0" w:color="auto"/>
        <w:bottom w:val="none" w:sz="0" w:space="0" w:color="auto"/>
        <w:right w:val="none" w:sz="0" w:space="0" w:color="auto"/>
      </w:divBdr>
    </w:div>
    <w:div w:id="472253353">
      <w:bodyDiv w:val="1"/>
      <w:marLeft w:val="0"/>
      <w:marRight w:val="0"/>
      <w:marTop w:val="0"/>
      <w:marBottom w:val="0"/>
      <w:divBdr>
        <w:top w:val="none" w:sz="0" w:space="0" w:color="auto"/>
        <w:left w:val="none" w:sz="0" w:space="0" w:color="auto"/>
        <w:bottom w:val="none" w:sz="0" w:space="0" w:color="auto"/>
        <w:right w:val="none" w:sz="0" w:space="0" w:color="auto"/>
      </w:divBdr>
    </w:div>
    <w:div w:id="489254359">
      <w:bodyDiv w:val="1"/>
      <w:marLeft w:val="0"/>
      <w:marRight w:val="0"/>
      <w:marTop w:val="0"/>
      <w:marBottom w:val="0"/>
      <w:divBdr>
        <w:top w:val="none" w:sz="0" w:space="0" w:color="auto"/>
        <w:left w:val="none" w:sz="0" w:space="0" w:color="auto"/>
        <w:bottom w:val="none" w:sz="0" w:space="0" w:color="auto"/>
        <w:right w:val="none" w:sz="0" w:space="0" w:color="auto"/>
      </w:divBdr>
    </w:div>
    <w:div w:id="490174070">
      <w:bodyDiv w:val="1"/>
      <w:marLeft w:val="0"/>
      <w:marRight w:val="0"/>
      <w:marTop w:val="0"/>
      <w:marBottom w:val="0"/>
      <w:divBdr>
        <w:top w:val="none" w:sz="0" w:space="0" w:color="auto"/>
        <w:left w:val="none" w:sz="0" w:space="0" w:color="auto"/>
        <w:bottom w:val="none" w:sz="0" w:space="0" w:color="auto"/>
        <w:right w:val="none" w:sz="0" w:space="0" w:color="auto"/>
      </w:divBdr>
    </w:div>
    <w:div w:id="541744816">
      <w:bodyDiv w:val="1"/>
      <w:marLeft w:val="0"/>
      <w:marRight w:val="0"/>
      <w:marTop w:val="0"/>
      <w:marBottom w:val="0"/>
      <w:divBdr>
        <w:top w:val="none" w:sz="0" w:space="0" w:color="auto"/>
        <w:left w:val="none" w:sz="0" w:space="0" w:color="auto"/>
        <w:bottom w:val="none" w:sz="0" w:space="0" w:color="auto"/>
        <w:right w:val="none" w:sz="0" w:space="0" w:color="auto"/>
      </w:divBdr>
    </w:div>
    <w:div w:id="572158662">
      <w:bodyDiv w:val="1"/>
      <w:marLeft w:val="0"/>
      <w:marRight w:val="0"/>
      <w:marTop w:val="0"/>
      <w:marBottom w:val="0"/>
      <w:divBdr>
        <w:top w:val="none" w:sz="0" w:space="0" w:color="auto"/>
        <w:left w:val="none" w:sz="0" w:space="0" w:color="auto"/>
        <w:bottom w:val="none" w:sz="0" w:space="0" w:color="auto"/>
        <w:right w:val="none" w:sz="0" w:space="0" w:color="auto"/>
      </w:divBdr>
    </w:div>
    <w:div w:id="691151222">
      <w:bodyDiv w:val="1"/>
      <w:marLeft w:val="0"/>
      <w:marRight w:val="0"/>
      <w:marTop w:val="0"/>
      <w:marBottom w:val="0"/>
      <w:divBdr>
        <w:top w:val="none" w:sz="0" w:space="0" w:color="auto"/>
        <w:left w:val="none" w:sz="0" w:space="0" w:color="auto"/>
        <w:bottom w:val="none" w:sz="0" w:space="0" w:color="auto"/>
        <w:right w:val="none" w:sz="0" w:space="0" w:color="auto"/>
      </w:divBdr>
    </w:div>
    <w:div w:id="707341153">
      <w:bodyDiv w:val="1"/>
      <w:marLeft w:val="0"/>
      <w:marRight w:val="0"/>
      <w:marTop w:val="0"/>
      <w:marBottom w:val="0"/>
      <w:divBdr>
        <w:top w:val="none" w:sz="0" w:space="0" w:color="auto"/>
        <w:left w:val="none" w:sz="0" w:space="0" w:color="auto"/>
        <w:bottom w:val="none" w:sz="0" w:space="0" w:color="auto"/>
        <w:right w:val="none" w:sz="0" w:space="0" w:color="auto"/>
      </w:divBdr>
    </w:div>
    <w:div w:id="734166310">
      <w:bodyDiv w:val="1"/>
      <w:marLeft w:val="0"/>
      <w:marRight w:val="0"/>
      <w:marTop w:val="0"/>
      <w:marBottom w:val="0"/>
      <w:divBdr>
        <w:top w:val="none" w:sz="0" w:space="0" w:color="auto"/>
        <w:left w:val="none" w:sz="0" w:space="0" w:color="auto"/>
        <w:bottom w:val="none" w:sz="0" w:space="0" w:color="auto"/>
        <w:right w:val="none" w:sz="0" w:space="0" w:color="auto"/>
      </w:divBdr>
    </w:div>
    <w:div w:id="745297874">
      <w:bodyDiv w:val="1"/>
      <w:marLeft w:val="0"/>
      <w:marRight w:val="0"/>
      <w:marTop w:val="0"/>
      <w:marBottom w:val="0"/>
      <w:divBdr>
        <w:top w:val="none" w:sz="0" w:space="0" w:color="auto"/>
        <w:left w:val="none" w:sz="0" w:space="0" w:color="auto"/>
        <w:bottom w:val="none" w:sz="0" w:space="0" w:color="auto"/>
        <w:right w:val="none" w:sz="0" w:space="0" w:color="auto"/>
      </w:divBdr>
    </w:div>
    <w:div w:id="773131436">
      <w:bodyDiv w:val="1"/>
      <w:marLeft w:val="0"/>
      <w:marRight w:val="0"/>
      <w:marTop w:val="0"/>
      <w:marBottom w:val="0"/>
      <w:divBdr>
        <w:top w:val="none" w:sz="0" w:space="0" w:color="auto"/>
        <w:left w:val="none" w:sz="0" w:space="0" w:color="auto"/>
        <w:bottom w:val="none" w:sz="0" w:space="0" w:color="auto"/>
        <w:right w:val="none" w:sz="0" w:space="0" w:color="auto"/>
      </w:divBdr>
    </w:div>
    <w:div w:id="782305183">
      <w:bodyDiv w:val="1"/>
      <w:marLeft w:val="0"/>
      <w:marRight w:val="0"/>
      <w:marTop w:val="0"/>
      <w:marBottom w:val="0"/>
      <w:divBdr>
        <w:top w:val="none" w:sz="0" w:space="0" w:color="auto"/>
        <w:left w:val="none" w:sz="0" w:space="0" w:color="auto"/>
        <w:bottom w:val="none" w:sz="0" w:space="0" w:color="auto"/>
        <w:right w:val="none" w:sz="0" w:space="0" w:color="auto"/>
      </w:divBdr>
    </w:div>
    <w:div w:id="798958432">
      <w:bodyDiv w:val="1"/>
      <w:marLeft w:val="0"/>
      <w:marRight w:val="0"/>
      <w:marTop w:val="0"/>
      <w:marBottom w:val="0"/>
      <w:divBdr>
        <w:top w:val="none" w:sz="0" w:space="0" w:color="auto"/>
        <w:left w:val="none" w:sz="0" w:space="0" w:color="auto"/>
        <w:bottom w:val="none" w:sz="0" w:space="0" w:color="auto"/>
        <w:right w:val="none" w:sz="0" w:space="0" w:color="auto"/>
      </w:divBdr>
    </w:div>
    <w:div w:id="807089214">
      <w:bodyDiv w:val="1"/>
      <w:marLeft w:val="0"/>
      <w:marRight w:val="0"/>
      <w:marTop w:val="0"/>
      <w:marBottom w:val="0"/>
      <w:divBdr>
        <w:top w:val="none" w:sz="0" w:space="0" w:color="auto"/>
        <w:left w:val="none" w:sz="0" w:space="0" w:color="auto"/>
        <w:bottom w:val="none" w:sz="0" w:space="0" w:color="auto"/>
        <w:right w:val="none" w:sz="0" w:space="0" w:color="auto"/>
      </w:divBdr>
    </w:div>
    <w:div w:id="816188068">
      <w:bodyDiv w:val="1"/>
      <w:marLeft w:val="0"/>
      <w:marRight w:val="0"/>
      <w:marTop w:val="0"/>
      <w:marBottom w:val="0"/>
      <w:divBdr>
        <w:top w:val="none" w:sz="0" w:space="0" w:color="auto"/>
        <w:left w:val="none" w:sz="0" w:space="0" w:color="auto"/>
        <w:bottom w:val="none" w:sz="0" w:space="0" w:color="auto"/>
        <w:right w:val="none" w:sz="0" w:space="0" w:color="auto"/>
      </w:divBdr>
    </w:div>
    <w:div w:id="882786397">
      <w:bodyDiv w:val="1"/>
      <w:marLeft w:val="0"/>
      <w:marRight w:val="0"/>
      <w:marTop w:val="0"/>
      <w:marBottom w:val="0"/>
      <w:divBdr>
        <w:top w:val="none" w:sz="0" w:space="0" w:color="auto"/>
        <w:left w:val="none" w:sz="0" w:space="0" w:color="auto"/>
        <w:bottom w:val="none" w:sz="0" w:space="0" w:color="auto"/>
        <w:right w:val="none" w:sz="0" w:space="0" w:color="auto"/>
      </w:divBdr>
    </w:div>
    <w:div w:id="912083047">
      <w:bodyDiv w:val="1"/>
      <w:marLeft w:val="0"/>
      <w:marRight w:val="0"/>
      <w:marTop w:val="0"/>
      <w:marBottom w:val="0"/>
      <w:divBdr>
        <w:top w:val="none" w:sz="0" w:space="0" w:color="auto"/>
        <w:left w:val="none" w:sz="0" w:space="0" w:color="auto"/>
        <w:bottom w:val="none" w:sz="0" w:space="0" w:color="auto"/>
        <w:right w:val="none" w:sz="0" w:space="0" w:color="auto"/>
      </w:divBdr>
    </w:div>
    <w:div w:id="1016882823">
      <w:bodyDiv w:val="1"/>
      <w:marLeft w:val="0"/>
      <w:marRight w:val="0"/>
      <w:marTop w:val="0"/>
      <w:marBottom w:val="0"/>
      <w:divBdr>
        <w:top w:val="none" w:sz="0" w:space="0" w:color="auto"/>
        <w:left w:val="none" w:sz="0" w:space="0" w:color="auto"/>
        <w:bottom w:val="none" w:sz="0" w:space="0" w:color="auto"/>
        <w:right w:val="none" w:sz="0" w:space="0" w:color="auto"/>
      </w:divBdr>
    </w:div>
    <w:div w:id="1066344346">
      <w:bodyDiv w:val="1"/>
      <w:marLeft w:val="0"/>
      <w:marRight w:val="0"/>
      <w:marTop w:val="0"/>
      <w:marBottom w:val="0"/>
      <w:divBdr>
        <w:top w:val="none" w:sz="0" w:space="0" w:color="auto"/>
        <w:left w:val="none" w:sz="0" w:space="0" w:color="auto"/>
        <w:bottom w:val="none" w:sz="0" w:space="0" w:color="auto"/>
        <w:right w:val="none" w:sz="0" w:space="0" w:color="auto"/>
      </w:divBdr>
    </w:div>
    <w:div w:id="1136945367">
      <w:bodyDiv w:val="1"/>
      <w:marLeft w:val="0"/>
      <w:marRight w:val="0"/>
      <w:marTop w:val="0"/>
      <w:marBottom w:val="0"/>
      <w:divBdr>
        <w:top w:val="none" w:sz="0" w:space="0" w:color="auto"/>
        <w:left w:val="none" w:sz="0" w:space="0" w:color="auto"/>
        <w:bottom w:val="none" w:sz="0" w:space="0" w:color="auto"/>
        <w:right w:val="none" w:sz="0" w:space="0" w:color="auto"/>
      </w:divBdr>
    </w:div>
    <w:div w:id="1185632636">
      <w:bodyDiv w:val="1"/>
      <w:marLeft w:val="0"/>
      <w:marRight w:val="0"/>
      <w:marTop w:val="0"/>
      <w:marBottom w:val="0"/>
      <w:divBdr>
        <w:top w:val="none" w:sz="0" w:space="0" w:color="auto"/>
        <w:left w:val="none" w:sz="0" w:space="0" w:color="auto"/>
        <w:bottom w:val="none" w:sz="0" w:space="0" w:color="auto"/>
        <w:right w:val="none" w:sz="0" w:space="0" w:color="auto"/>
      </w:divBdr>
    </w:div>
    <w:div w:id="1278221390">
      <w:bodyDiv w:val="1"/>
      <w:marLeft w:val="0"/>
      <w:marRight w:val="0"/>
      <w:marTop w:val="0"/>
      <w:marBottom w:val="0"/>
      <w:divBdr>
        <w:top w:val="none" w:sz="0" w:space="0" w:color="auto"/>
        <w:left w:val="none" w:sz="0" w:space="0" w:color="auto"/>
        <w:bottom w:val="none" w:sz="0" w:space="0" w:color="auto"/>
        <w:right w:val="none" w:sz="0" w:space="0" w:color="auto"/>
      </w:divBdr>
    </w:div>
    <w:div w:id="1328359951">
      <w:bodyDiv w:val="1"/>
      <w:marLeft w:val="0"/>
      <w:marRight w:val="0"/>
      <w:marTop w:val="0"/>
      <w:marBottom w:val="0"/>
      <w:divBdr>
        <w:top w:val="none" w:sz="0" w:space="0" w:color="auto"/>
        <w:left w:val="none" w:sz="0" w:space="0" w:color="auto"/>
        <w:bottom w:val="none" w:sz="0" w:space="0" w:color="auto"/>
        <w:right w:val="none" w:sz="0" w:space="0" w:color="auto"/>
      </w:divBdr>
    </w:div>
    <w:div w:id="1336180584">
      <w:bodyDiv w:val="1"/>
      <w:marLeft w:val="0"/>
      <w:marRight w:val="0"/>
      <w:marTop w:val="0"/>
      <w:marBottom w:val="0"/>
      <w:divBdr>
        <w:top w:val="none" w:sz="0" w:space="0" w:color="auto"/>
        <w:left w:val="none" w:sz="0" w:space="0" w:color="auto"/>
        <w:bottom w:val="none" w:sz="0" w:space="0" w:color="auto"/>
        <w:right w:val="none" w:sz="0" w:space="0" w:color="auto"/>
      </w:divBdr>
    </w:div>
    <w:div w:id="1459686837">
      <w:bodyDiv w:val="1"/>
      <w:marLeft w:val="0"/>
      <w:marRight w:val="0"/>
      <w:marTop w:val="0"/>
      <w:marBottom w:val="0"/>
      <w:divBdr>
        <w:top w:val="none" w:sz="0" w:space="0" w:color="auto"/>
        <w:left w:val="none" w:sz="0" w:space="0" w:color="auto"/>
        <w:bottom w:val="none" w:sz="0" w:space="0" w:color="auto"/>
        <w:right w:val="none" w:sz="0" w:space="0" w:color="auto"/>
      </w:divBdr>
    </w:div>
    <w:div w:id="1549413124">
      <w:bodyDiv w:val="1"/>
      <w:marLeft w:val="0"/>
      <w:marRight w:val="0"/>
      <w:marTop w:val="0"/>
      <w:marBottom w:val="0"/>
      <w:divBdr>
        <w:top w:val="none" w:sz="0" w:space="0" w:color="auto"/>
        <w:left w:val="none" w:sz="0" w:space="0" w:color="auto"/>
        <w:bottom w:val="none" w:sz="0" w:space="0" w:color="auto"/>
        <w:right w:val="none" w:sz="0" w:space="0" w:color="auto"/>
      </w:divBdr>
    </w:div>
    <w:div w:id="1560898648">
      <w:bodyDiv w:val="1"/>
      <w:marLeft w:val="0"/>
      <w:marRight w:val="0"/>
      <w:marTop w:val="0"/>
      <w:marBottom w:val="0"/>
      <w:divBdr>
        <w:top w:val="none" w:sz="0" w:space="0" w:color="auto"/>
        <w:left w:val="none" w:sz="0" w:space="0" w:color="auto"/>
        <w:bottom w:val="none" w:sz="0" w:space="0" w:color="auto"/>
        <w:right w:val="none" w:sz="0" w:space="0" w:color="auto"/>
      </w:divBdr>
    </w:div>
    <w:div w:id="1625695771">
      <w:bodyDiv w:val="1"/>
      <w:marLeft w:val="0"/>
      <w:marRight w:val="0"/>
      <w:marTop w:val="0"/>
      <w:marBottom w:val="0"/>
      <w:divBdr>
        <w:top w:val="none" w:sz="0" w:space="0" w:color="auto"/>
        <w:left w:val="none" w:sz="0" w:space="0" w:color="auto"/>
        <w:bottom w:val="none" w:sz="0" w:space="0" w:color="auto"/>
        <w:right w:val="none" w:sz="0" w:space="0" w:color="auto"/>
      </w:divBdr>
    </w:div>
    <w:div w:id="1670061062">
      <w:bodyDiv w:val="1"/>
      <w:marLeft w:val="0"/>
      <w:marRight w:val="0"/>
      <w:marTop w:val="0"/>
      <w:marBottom w:val="0"/>
      <w:divBdr>
        <w:top w:val="none" w:sz="0" w:space="0" w:color="auto"/>
        <w:left w:val="none" w:sz="0" w:space="0" w:color="auto"/>
        <w:bottom w:val="none" w:sz="0" w:space="0" w:color="auto"/>
        <w:right w:val="none" w:sz="0" w:space="0" w:color="auto"/>
      </w:divBdr>
    </w:div>
    <w:div w:id="1696350526">
      <w:bodyDiv w:val="1"/>
      <w:marLeft w:val="0"/>
      <w:marRight w:val="0"/>
      <w:marTop w:val="0"/>
      <w:marBottom w:val="0"/>
      <w:divBdr>
        <w:top w:val="none" w:sz="0" w:space="0" w:color="auto"/>
        <w:left w:val="none" w:sz="0" w:space="0" w:color="auto"/>
        <w:bottom w:val="none" w:sz="0" w:space="0" w:color="auto"/>
        <w:right w:val="none" w:sz="0" w:space="0" w:color="auto"/>
      </w:divBdr>
    </w:div>
    <w:div w:id="1736584999">
      <w:bodyDiv w:val="1"/>
      <w:marLeft w:val="0"/>
      <w:marRight w:val="0"/>
      <w:marTop w:val="0"/>
      <w:marBottom w:val="0"/>
      <w:divBdr>
        <w:top w:val="none" w:sz="0" w:space="0" w:color="auto"/>
        <w:left w:val="none" w:sz="0" w:space="0" w:color="auto"/>
        <w:bottom w:val="none" w:sz="0" w:space="0" w:color="auto"/>
        <w:right w:val="none" w:sz="0" w:space="0" w:color="auto"/>
      </w:divBdr>
    </w:div>
    <w:div w:id="1743261012">
      <w:bodyDiv w:val="1"/>
      <w:marLeft w:val="0"/>
      <w:marRight w:val="0"/>
      <w:marTop w:val="0"/>
      <w:marBottom w:val="0"/>
      <w:divBdr>
        <w:top w:val="none" w:sz="0" w:space="0" w:color="auto"/>
        <w:left w:val="none" w:sz="0" w:space="0" w:color="auto"/>
        <w:bottom w:val="none" w:sz="0" w:space="0" w:color="auto"/>
        <w:right w:val="none" w:sz="0" w:space="0" w:color="auto"/>
      </w:divBdr>
    </w:div>
    <w:div w:id="1749301340">
      <w:bodyDiv w:val="1"/>
      <w:marLeft w:val="0"/>
      <w:marRight w:val="0"/>
      <w:marTop w:val="0"/>
      <w:marBottom w:val="0"/>
      <w:divBdr>
        <w:top w:val="none" w:sz="0" w:space="0" w:color="auto"/>
        <w:left w:val="none" w:sz="0" w:space="0" w:color="auto"/>
        <w:bottom w:val="none" w:sz="0" w:space="0" w:color="auto"/>
        <w:right w:val="none" w:sz="0" w:space="0" w:color="auto"/>
      </w:divBdr>
    </w:div>
    <w:div w:id="1789275291">
      <w:bodyDiv w:val="1"/>
      <w:marLeft w:val="0"/>
      <w:marRight w:val="0"/>
      <w:marTop w:val="0"/>
      <w:marBottom w:val="0"/>
      <w:divBdr>
        <w:top w:val="none" w:sz="0" w:space="0" w:color="auto"/>
        <w:left w:val="none" w:sz="0" w:space="0" w:color="auto"/>
        <w:bottom w:val="none" w:sz="0" w:space="0" w:color="auto"/>
        <w:right w:val="none" w:sz="0" w:space="0" w:color="auto"/>
      </w:divBdr>
    </w:div>
    <w:div w:id="1864980561">
      <w:bodyDiv w:val="1"/>
      <w:marLeft w:val="0"/>
      <w:marRight w:val="0"/>
      <w:marTop w:val="0"/>
      <w:marBottom w:val="0"/>
      <w:divBdr>
        <w:top w:val="none" w:sz="0" w:space="0" w:color="auto"/>
        <w:left w:val="none" w:sz="0" w:space="0" w:color="auto"/>
        <w:bottom w:val="none" w:sz="0" w:space="0" w:color="auto"/>
        <w:right w:val="none" w:sz="0" w:space="0" w:color="auto"/>
      </w:divBdr>
    </w:div>
    <w:div w:id="1933125259">
      <w:bodyDiv w:val="1"/>
      <w:marLeft w:val="0"/>
      <w:marRight w:val="0"/>
      <w:marTop w:val="0"/>
      <w:marBottom w:val="0"/>
      <w:divBdr>
        <w:top w:val="none" w:sz="0" w:space="0" w:color="auto"/>
        <w:left w:val="none" w:sz="0" w:space="0" w:color="auto"/>
        <w:bottom w:val="none" w:sz="0" w:space="0" w:color="auto"/>
        <w:right w:val="none" w:sz="0" w:space="0" w:color="auto"/>
      </w:divBdr>
    </w:div>
    <w:div w:id="1952937330">
      <w:bodyDiv w:val="1"/>
      <w:marLeft w:val="0"/>
      <w:marRight w:val="0"/>
      <w:marTop w:val="0"/>
      <w:marBottom w:val="0"/>
      <w:divBdr>
        <w:top w:val="none" w:sz="0" w:space="0" w:color="auto"/>
        <w:left w:val="none" w:sz="0" w:space="0" w:color="auto"/>
        <w:bottom w:val="none" w:sz="0" w:space="0" w:color="auto"/>
        <w:right w:val="none" w:sz="0" w:space="0" w:color="auto"/>
      </w:divBdr>
    </w:div>
    <w:div w:id="2043899977">
      <w:bodyDiv w:val="1"/>
      <w:marLeft w:val="0"/>
      <w:marRight w:val="0"/>
      <w:marTop w:val="0"/>
      <w:marBottom w:val="0"/>
      <w:divBdr>
        <w:top w:val="none" w:sz="0" w:space="0" w:color="auto"/>
        <w:left w:val="none" w:sz="0" w:space="0" w:color="auto"/>
        <w:bottom w:val="none" w:sz="0" w:space="0" w:color="auto"/>
        <w:right w:val="none" w:sz="0" w:space="0" w:color="auto"/>
      </w:divBdr>
    </w:div>
    <w:div w:id="21219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15</Pages>
  <Words>18802</Words>
  <Characters>107178</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asumah mubarick nungbaso</dc:creator>
  <cp:keywords/>
  <dc:description/>
  <cp:lastModifiedBy>SDI 1084</cp:lastModifiedBy>
  <cp:revision>4</cp:revision>
  <dcterms:created xsi:type="dcterms:W3CDTF">2025-03-02T19:52:00Z</dcterms:created>
  <dcterms:modified xsi:type="dcterms:W3CDTF">2025-03-05T04:55:00Z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2396076b-76c2-4d73-90dd-e1cd7cb85547</vt:lpwstr>
  </property>
  <property fmtid="{D5CDD505-2E9C-101B-9397-08002B2CF9AE}" pid="3" name="ZOTERO_PREF_1">
    <vt:lpwstr>&lt;data data-version="3" zotero-version="7.0.13"&gt;&lt;session id="lCKlnzjk"/&gt;&lt;style id="http://www.zotero.org/styles/vancouver" locale="en-US" hasBibliography="1" bibliographyStyleHasBeenSet="1"/&gt;&lt;prefs&gt;&lt;pref name="fieldType" value="Field"/&gt;&lt;pref name="automati</vt:lpwstr>
  </property>
  <property fmtid="{D5CDD505-2E9C-101B-9397-08002B2CF9AE}" pid="4" name="ZOTERO_PREF_2">
    <vt:lpwstr>cJournalAbbreviations" value="true"/&gt;&lt;/prefs&gt;&lt;/data&gt;</vt:lpwstr>
  </property>
</Properties>
</file>