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AD69B" w14:textId="77777777" w:rsidR="00BD4BD3" w:rsidRDefault="00BD4BD3">
      <w:pPr>
        <w:pBdr>
          <w:top w:val="nil"/>
          <w:left w:val="nil"/>
          <w:bottom w:val="nil"/>
          <w:right w:val="nil"/>
          <w:between w:val="nil"/>
        </w:pBdr>
        <w:jc w:val="both"/>
        <w:rPr>
          <w:rFonts w:ascii="Arial" w:eastAsia="Arial" w:hAnsi="Arial" w:cs="Arial"/>
          <w:color w:val="000000"/>
          <w:sz w:val="16"/>
          <w:szCs w:val="16"/>
        </w:rPr>
        <w:sectPr w:rsidR="00BD4BD3" w:rsidSect="00475642">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4A73B911" w14:textId="77777777" w:rsidR="00D22265" w:rsidRPr="00D22265" w:rsidRDefault="00D22265" w:rsidP="00D22265">
      <w:pPr>
        <w:pStyle w:val="Title"/>
        <w:jc w:val="both"/>
        <w:rPr>
          <w:rFonts w:ascii="Arial" w:eastAsia="Arial" w:hAnsi="Arial" w:cs="Arial"/>
          <w:bCs/>
          <w:i/>
          <w:iCs/>
          <w:sz w:val="24"/>
          <w:szCs w:val="24"/>
          <w:u w:val="single"/>
        </w:rPr>
      </w:pPr>
      <w:r w:rsidRPr="00D22265">
        <w:rPr>
          <w:rFonts w:ascii="Arial" w:eastAsia="Arial" w:hAnsi="Arial" w:cs="Arial"/>
          <w:bCs/>
          <w:i/>
          <w:iCs/>
          <w:sz w:val="24"/>
          <w:szCs w:val="24"/>
          <w:u w:val="single"/>
        </w:rPr>
        <w:t>Review Article</w:t>
      </w:r>
    </w:p>
    <w:p w14:paraId="23AA48F4" w14:textId="77777777" w:rsidR="00D22265" w:rsidRDefault="00D22265">
      <w:pPr>
        <w:pStyle w:val="Title"/>
        <w:spacing w:after="0"/>
        <w:jc w:val="both"/>
        <w:rPr>
          <w:rFonts w:ascii="Arial" w:eastAsia="Arial" w:hAnsi="Arial" w:cs="Arial"/>
          <w:sz w:val="24"/>
          <w:szCs w:val="24"/>
        </w:rPr>
      </w:pPr>
    </w:p>
    <w:p w14:paraId="1C87E51B" w14:textId="348D16A3" w:rsidR="00BD4BD3" w:rsidRDefault="002D7343">
      <w:pPr>
        <w:pStyle w:val="Title"/>
        <w:spacing w:after="0"/>
        <w:jc w:val="both"/>
        <w:rPr>
          <w:rFonts w:ascii="Arial" w:eastAsia="Arial" w:hAnsi="Arial" w:cs="Arial"/>
        </w:rPr>
      </w:pPr>
      <w:r>
        <w:rPr>
          <w:rFonts w:ascii="Arial" w:eastAsia="Arial" w:hAnsi="Arial" w:cs="Arial"/>
          <w:sz w:val="24"/>
          <w:szCs w:val="24"/>
        </w:rPr>
        <w:t>Minocycline's Inhibitory Effect on Acetylcholinesterase and Its Impact on Alzheimer's Disease</w:t>
      </w:r>
    </w:p>
    <w:p w14:paraId="246D0CC2" w14:textId="77777777" w:rsidR="00BD4BD3" w:rsidRDefault="00BD4BD3">
      <w:pPr>
        <w:pBdr>
          <w:top w:val="nil"/>
          <w:left w:val="nil"/>
          <w:bottom w:val="nil"/>
          <w:right w:val="nil"/>
          <w:between w:val="nil"/>
        </w:pBdr>
        <w:jc w:val="both"/>
        <w:rPr>
          <w:rFonts w:ascii="Arial" w:eastAsia="Arial" w:hAnsi="Arial" w:cs="Arial"/>
          <w:b/>
          <w:color w:val="000000"/>
          <w:sz w:val="36"/>
          <w:szCs w:val="36"/>
        </w:rPr>
      </w:pPr>
    </w:p>
    <w:p w14:paraId="2B2184FA" w14:textId="77777777" w:rsidR="00BD4BD3" w:rsidRDefault="00BD4BD3">
      <w:pPr>
        <w:pBdr>
          <w:top w:val="nil"/>
          <w:left w:val="nil"/>
          <w:bottom w:val="nil"/>
          <w:right w:val="nil"/>
          <w:between w:val="nil"/>
        </w:pBdr>
        <w:rPr>
          <w:rFonts w:ascii="Arial" w:eastAsia="Arial" w:hAnsi="Arial" w:cs="Arial"/>
          <w:i/>
        </w:rPr>
      </w:pPr>
    </w:p>
    <w:p w14:paraId="3FF7421D" w14:textId="77777777" w:rsidR="00BD4BD3" w:rsidRDefault="00BD4BD3">
      <w:pPr>
        <w:pBdr>
          <w:top w:val="nil"/>
          <w:left w:val="nil"/>
          <w:bottom w:val="nil"/>
          <w:right w:val="nil"/>
          <w:between w:val="nil"/>
        </w:pBdr>
        <w:jc w:val="both"/>
        <w:rPr>
          <w:rFonts w:ascii="Arial" w:eastAsia="Arial" w:hAnsi="Arial" w:cs="Arial"/>
          <w:color w:val="000000"/>
        </w:rPr>
      </w:pPr>
    </w:p>
    <w:p w14:paraId="0BB01D78" w14:textId="77777777" w:rsidR="00BD4BD3" w:rsidRDefault="00BD4BD3">
      <w:pPr>
        <w:keepNext/>
        <w:pBdr>
          <w:top w:val="nil"/>
          <w:left w:val="nil"/>
          <w:bottom w:val="nil"/>
          <w:right w:val="nil"/>
          <w:between w:val="nil"/>
        </w:pBdr>
        <w:jc w:val="both"/>
        <w:rPr>
          <w:rFonts w:ascii="Arial" w:eastAsia="Arial" w:hAnsi="Arial" w:cs="Arial"/>
          <w:b/>
          <w:smallCaps/>
          <w:color w:val="000000"/>
          <w:sz w:val="22"/>
          <w:szCs w:val="22"/>
        </w:rPr>
      </w:pPr>
    </w:p>
    <w:p w14:paraId="7E672A47" w14:textId="77777777" w:rsidR="00BD4BD3" w:rsidRDefault="002D7343">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g">
            <w:drawing>
              <wp:anchor distT="0" distB="0" distL="114300" distR="114300" simplePos="0" relativeHeight="251658240" behindDoc="0" locked="0" layoutInCell="1" hidden="0" allowOverlap="1" wp14:anchorId="58D64254" wp14:editId="2EBB7752">
                <wp:simplePos x="0" y="0"/>
                <wp:positionH relativeFrom="column">
                  <wp:posOffset>139700</wp:posOffset>
                </wp:positionH>
                <wp:positionV relativeFrom="paragraph">
                  <wp:posOffset>0</wp:posOffset>
                </wp:positionV>
                <wp:extent cx="5886450" cy="28575"/>
                <wp:effectExtent l="0" t="0" r="0" b="0"/>
                <wp:wrapNone/>
                <wp:docPr id="1977696740" name="Straight Arrow Connector 1977696740"/>
                <wp:cNvGraphicFramePr/>
                <a:graphic xmlns:a="http://schemas.openxmlformats.org/drawingml/2006/main">
                  <a:graphicData uri="http://schemas.microsoft.com/office/word/2010/wordprocessingShape">
                    <wps:wsp>
                      <wps:cNvCnPr/>
                      <wps:spPr>
                        <a:xfrm rot="10800000" flipH="1">
                          <a:off x="2407538" y="3770475"/>
                          <a:ext cx="5876925" cy="190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5886450" cy="28575"/>
                <wp:effectExtent b="0" l="0" r="0" t="0"/>
                <wp:wrapNone/>
                <wp:docPr id="1977696740"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5886450" cy="28575"/>
                        </a:xfrm>
                        <a:prstGeom prst="rect"/>
                        <a:ln/>
                      </pic:spPr>
                    </pic:pic>
                  </a:graphicData>
                </a:graphic>
              </wp:anchor>
            </w:drawing>
          </mc:Fallback>
        </mc:AlternateContent>
      </w:r>
    </w:p>
    <w:p w14:paraId="56CDF401" w14:textId="77777777" w:rsidR="00BD4BD3" w:rsidRDefault="002D73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3616C120" w14:textId="77777777" w:rsidR="00BD4BD3" w:rsidRDefault="00BD4BD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4BD3" w14:paraId="54D3FEE2" w14:textId="77777777">
        <w:tc>
          <w:tcPr>
            <w:tcW w:w="9350" w:type="dxa"/>
            <w:shd w:val="clear" w:color="auto" w:fill="F2F2F2"/>
          </w:tcPr>
          <w:p w14:paraId="21FBBEA5" w14:textId="77777777" w:rsidR="00BD4BD3" w:rsidRDefault="002D7343">
            <w:pPr>
              <w:pBdr>
                <w:top w:val="nil"/>
                <w:left w:val="nil"/>
                <w:bottom w:val="nil"/>
                <w:right w:val="nil"/>
                <w:between w:val="nil"/>
              </w:pBdr>
              <w:spacing w:after="280" w:line="480" w:lineRule="auto"/>
              <w:jc w:val="both"/>
              <w:rPr>
                <w:rFonts w:ascii="Arial" w:eastAsia="Arial" w:hAnsi="Arial" w:cs="Arial"/>
                <w:color w:val="000000"/>
              </w:rPr>
            </w:pPr>
            <w:r>
              <w:rPr>
                <w:rFonts w:ascii="Arial" w:eastAsia="Arial" w:hAnsi="Arial" w:cs="Arial"/>
                <w:color w:val="000000"/>
              </w:rPr>
              <w:t xml:space="preserve">Minocycline, a semisynthetic tetracycline antibiotic, has garnered attention for its potential therapeutic effects in Alzheimer’s disease (AD). It has been </w:t>
            </w:r>
            <w:r>
              <w:rPr>
                <w:rFonts w:ascii="Arial" w:eastAsia="Arial" w:hAnsi="Arial" w:cs="Arial"/>
                <w:color w:val="000000"/>
              </w:rPr>
              <w:t>extensively studied for its potential neuroprotective effects beyond its antimicrobial properties. This review explores the pharmacological mechanisms, therapeutic applications, and clinical trials of minocycline, with a particular focus on its role in neu</w:t>
            </w:r>
            <w:r>
              <w:rPr>
                <w:rFonts w:ascii="Arial" w:eastAsia="Arial" w:hAnsi="Arial" w:cs="Arial"/>
                <w:color w:val="000000"/>
              </w:rPr>
              <w:t>rodegenerative diseases such as Alzheimer’s disease (AD). Acetylcholinesterase (</w:t>
            </w:r>
            <w:proofErr w:type="spellStart"/>
            <w:r>
              <w:rPr>
                <w:rFonts w:ascii="Arial" w:eastAsia="Arial" w:hAnsi="Arial" w:cs="Arial"/>
                <w:color w:val="000000"/>
              </w:rPr>
              <w:t>AChE</w:t>
            </w:r>
            <w:proofErr w:type="spellEnd"/>
            <w:r>
              <w:rPr>
                <w:rFonts w:ascii="Arial" w:eastAsia="Arial" w:hAnsi="Arial" w:cs="Arial"/>
                <w:color w:val="000000"/>
              </w:rPr>
              <w:t xml:space="preserve">) is the enzyme responsible for the breakdown of acetylcholine in the synaptic cleft, and its inhibition is a key therapeutic target in AD treatment. By inhibiting </w:t>
            </w:r>
            <w:proofErr w:type="spellStart"/>
            <w:r>
              <w:rPr>
                <w:rFonts w:ascii="Arial" w:eastAsia="Arial" w:hAnsi="Arial" w:cs="Arial"/>
                <w:color w:val="000000"/>
              </w:rPr>
              <w:t>AChE</w:t>
            </w:r>
            <w:proofErr w:type="spellEnd"/>
            <w:r>
              <w:rPr>
                <w:rFonts w:ascii="Arial" w:eastAsia="Arial" w:hAnsi="Arial" w:cs="Arial"/>
                <w:color w:val="000000"/>
              </w:rPr>
              <w:t>, mi</w:t>
            </w:r>
            <w:r>
              <w:rPr>
                <w:rFonts w:ascii="Arial" w:eastAsia="Arial" w:hAnsi="Arial" w:cs="Arial"/>
                <w:color w:val="000000"/>
              </w:rPr>
              <w:t>nocycline increases acetylcholine levels in the brain, which may improve cognitive function and mitigate neurodegenerative processes.</w:t>
            </w:r>
          </w:p>
          <w:p w14:paraId="51CD877F" w14:textId="77777777" w:rsidR="00BD4BD3" w:rsidRDefault="00BD4BD3">
            <w:pPr>
              <w:pBdr>
                <w:top w:val="nil"/>
                <w:left w:val="nil"/>
                <w:bottom w:val="nil"/>
                <w:right w:val="nil"/>
                <w:between w:val="nil"/>
              </w:pBdr>
              <w:jc w:val="both"/>
              <w:rPr>
                <w:rFonts w:ascii="Arial" w:eastAsia="Arial" w:hAnsi="Arial" w:cs="Arial"/>
                <w:color w:val="000000"/>
              </w:rPr>
            </w:pPr>
          </w:p>
        </w:tc>
      </w:tr>
    </w:tbl>
    <w:p w14:paraId="63E60595" w14:textId="77777777" w:rsidR="00BD4BD3" w:rsidRDefault="00BD4BD3">
      <w:pPr>
        <w:pBdr>
          <w:top w:val="nil"/>
          <w:left w:val="nil"/>
          <w:bottom w:val="nil"/>
          <w:right w:val="nil"/>
          <w:between w:val="nil"/>
        </w:pBdr>
        <w:jc w:val="both"/>
        <w:rPr>
          <w:rFonts w:ascii="Arial" w:eastAsia="Arial" w:hAnsi="Arial" w:cs="Arial"/>
          <w:i/>
          <w:color w:val="000000"/>
        </w:rPr>
      </w:pPr>
    </w:p>
    <w:p w14:paraId="0A710B09" w14:textId="77777777" w:rsidR="00BD4BD3" w:rsidRDefault="002D7343">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proofErr w:type="spellStart"/>
      <w:r>
        <w:rPr>
          <w:rFonts w:ascii="Arial" w:eastAsia="Arial" w:hAnsi="Arial" w:cs="Arial"/>
          <w:i/>
          <w:color w:val="000000"/>
        </w:rPr>
        <w:t>Monocycline</w:t>
      </w:r>
      <w:proofErr w:type="spellEnd"/>
      <w:r>
        <w:rPr>
          <w:rFonts w:ascii="Arial" w:eastAsia="Arial" w:hAnsi="Arial" w:cs="Arial"/>
          <w:i/>
          <w:color w:val="000000"/>
        </w:rPr>
        <w:t>,</w:t>
      </w:r>
      <w:r>
        <w:rPr>
          <w:rFonts w:ascii="Arial" w:eastAsia="Arial" w:hAnsi="Arial" w:cs="Arial"/>
          <w:color w:val="000000"/>
        </w:rPr>
        <w:t xml:space="preserve"> Alzheimer’s disease, Acetylcholinesterase, tetracycline antibiotic</w:t>
      </w:r>
      <w:r>
        <w:rPr>
          <w:rFonts w:ascii="Arial" w:eastAsia="Arial" w:hAnsi="Arial" w:cs="Arial"/>
          <w:i/>
          <w:color w:val="000000"/>
        </w:rPr>
        <w:t xml:space="preserve"> </w:t>
      </w:r>
    </w:p>
    <w:p w14:paraId="2DC10CF2" w14:textId="77777777" w:rsidR="00BD4BD3" w:rsidRDefault="00BD4BD3">
      <w:pPr>
        <w:pBdr>
          <w:top w:val="nil"/>
          <w:left w:val="nil"/>
          <w:bottom w:val="nil"/>
          <w:right w:val="nil"/>
          <w:between w:val="nil"/>
        </w:pBdr>
        <w:jc w:val="both"/>
        <w:rPr>
          <w:rFonts w:ascii="Arial" w:eastAsia="Arial" w:hAnsi="Arial" w:cs="Arial"/>
          <w:i/>
          <w:color w:val="000000"/>
        </w:rPr>
      </w:pPr>
    </w:p>
    <w:p w14:paraId="621A6DFD" w14:textId="77777777" w:rsidR="00BD4BD3" w:rsidRDefault="00BD4BD3">
      <w:pPr>
        <w:pBdr>
          <w:top w:val="nil"/>
          <w:left w:val="nil"/>
          <w:bottom w:val="nil"/>
          <w:right w:val="nil"/>
          <w:between w:val="nil"/>
        </w:pBdr>
        <w:jc w:val="both"/>
        <w:rPr>
          <w:rFonts w:ascii="Arial" w:eastAsia="Arial" w:hAnsi="Arial" w:cs="Arial"/>
          <w:b/>
          <w:i/>
          <w:color w:val="000000"/>
          <w:sz w:val="18"/>
          <w:szCs w:val="18"/>
        </w:rPr>
      </w:pPr>
    </w:p>
    <w:p w14:paraId="2AFA6717" w14:textId="77777777" w:rsidR="00BD4BD3" w:rsidRDefault="002D7343">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1. INTRODUCTION </w:t>
      </w:r>
    </w:p>
    <w:p w14:paraId="6351B193"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sz w:val="24"/>
          <w:szCs w:val="24"/>
        </w:rPr>
      </w:pPr>
      <w:r>
        <w:rPr>
          <w:rFonts w:ascii="Arial" w:eastAsia="Arial" w:hAnsi="Arial" w:cs="Arial"/>
          <w:color w:val="000000"/>
        </w:rPr>
        <w:t>Alzheimer's disease (AD) is the leading cause of dementia and has rapidly become among the most expensive, deadly, and burdensome diseases of the 21st century (1).</w:t>
      </w:r>
      <w:r>
        <w:rPr>
          <w:rFonts w:ascii="Arial" w:eastAsia="Arial" w:hAnsi="Arial" w:cs="Arial"/>
          <w:color w:val="000000"/>
          <w:sz w:val="24"/>
          <w:szCs w:val="24"/>
        </w:rPr>
        <w:t xml:space="preserve"> </w:t>
      </w:r>
      <w:r>
        <w:rPr>
          <w:rFonts w:ascii="Arial" w:eastAsia="Arial" w:hAnsi="Arial" w:cs="Arial"/>
          <w:color w:val="000000"/>
        </w:rPr>
        <w:t>Currently, the disease affects over 50 million people worldwide, which is expected to triple</w:t>
      </w:r>
      <w:r>
        <w:rPr>
          <w:rFonts w:ascii="Arial" w:eastAsia="Arial" w:hAnsi="Arial" w:cs="Arial"/>
          <w:color w:val="000000"/>
        </w:rPr>
        <w:t xml:space="preserve"> by 2050 and increase economic and social costs at that time (2). In fact, the U.S. alone faces an estimated $1.2 trillion burden by 2050. Despite global efforts, including the commitment of the G8 Dementia Summit in 2013 to find a cure or disease-modifyin</w:t>
      </w:r>
      <w:r>
        <w:rPr>
          <w:rFonts w:ascii="Arial" w:eastAsia="Arial" w:hAnsi="Arial" w:cs="Arial"/>
          <w:color w:val="000000"/>
        </w:rPr>
        <w:t>g therapy by 2025, effective treatments remain elusive, with current medications offering symptomatic benefits and doing little to stop disease advancement (2, 3).</w:t>
      </w:r>
    </w:p>
    <w:p w14:paraId="50163489"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lastRenderedPageBreak/>
        <w:t>Alzheimer's disease is a neurodegenerative disorder characterized by progressive cognitive d</w:t>
      </w:r>
      <w:r>
        <w:rPr>
          <w:rFonts w:ascii="Arial" w:eastAsia="Arial" w:hAnsi="Arial" w:cs="Arial"/>
          <w:color w:val="000000"/>
        </w:rPr>
        <w:t xml:space="preserve">ecline, memory loss, and functional disability (4). The pathological etiology of the disease involves the accumulation of β-amyloid plaques and tau tangles; both factors are related to disrupted communication between neurons and contribute to synaptic and </w:t>
      </w:r>
      <w:r>
        <w:rPr>
          <w:rFonts w:ascii="Arial" w:eastAsia="Arial" w:hAnsi="Arial" w:cs="Arial"/>
          <w:color w:val="000000"/>
        </w:rPr>
        <w:t>neuronal loss (5). Although the exact etiology of AD is still unknown, growing evidence has gradually shifted the focus from targeting Aβ alone to investigating neuroinflammatory mechanisms, oxidative stress, and cholinergic dysfunction (5). The rapidly in</w:t>
      </w:r>
      <w:r>
        <w:rPr>
          <w:rFonts w:ascii="Arial" w:eastAsia="Arial" w:hAnsi="Arial" w:cs="Arial"/>
          <w:color w:val="000000"/>
        </w:rPr>
        <w:t>creasing global burden of AD has created an urgent need for the identification of novel targets that address not only symptoms but also underlying disease mechanisms.</w:t>
      </w:r>
    </w:p>
    <w:p w14:paraId="7EEA4754"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AD is a complex and multifactorial pathology, but two great hypotheses have dominated the</w:t>
      </w:r>
      <w:r>
        <w:rPr>
          <w:rFonts w:ascii="Arial" w:eastAsia="Arial" w:hAnsi="Arial" w:cs="Arial"/>
          <w:color w:val="000000"/>
        </w:rPr>
        <w:t xml:space="preserve"> field: the cholinergic hypothesis and the amyloid hypothesis. Described for the first time by the German psychiatrist Alois Alzheimer, this disease features </w:t>
      </w:r>
      <w:proofErr w:type="spellStart"/>
      <w:r>
        <w:rPr>
          <w:rFonts w:ascii="Arial" w:eastAsia="Arial" w:hAnsi="Arial" w:cs="Arial"/>
          <w:color w:val="000000"/>
        </w:rPr>
        <w:t>neuritic</w:t>
      </w:r>
      <w:proofErr w:type="spellEnd"/>
      <w:r>
        <w:rPr>
          <w:rFonts w:ascii="Arial" w:eastAsia="Arial" w:hAnsi="Arial" w:cs="Arial"/>
          <w:color w:val="000000"/>
        </w:rPr>
        <w:t xml:space="preserve"> plaques and neurofibrillary tangles caused by the medial temporal lobe and neocortical de</w:t>
      </w:r>
      <w:r>
        <w:rPr>
          <w:rFonts w:ascii="Arial" w:eastAsia="Arial" w:hAnsi="Arial" w:cs="Arial"/>
          <w:color w:val="000000"/>
        </w:rPr>
        <w:t xml:space="preserve">position of Aβ peptides (4). According to </w:t>
      </w:r>
      <w:proofErr w:type="spellStart"/>
      <w:r>
        <w:rPr>
          <w:rFonts w:ascii="Arial" w:eastAsia="Arial" w:hAnsi="Arial" w:cs="Arial"/>
          <w:color w:val="000000"/>
        </w:rPr>
        <w:t>Breijyeh</w:t>
      </w:r>
      <w:proofErr w:type="spellEnd"/>
      <w:r>
        <w:rPr>
          <w:rFonts w:ascii="Arial" w:eastAsia="Arial" w:hAnsi="Arial" w:cs="Arial"/>
          <w:color w:val="000000"/>
        </w:rPr>
        <w:t xml:space="preserve"> and </w:t>
      </w:r>
      <w:proofErr w:type="spellStart"/>
      <w:r>
        <w:rPr>
          <w:rFonts w:ascii="Arial" w:eastAsia="Arial" w:hAnsi="Arial" w:cs="Arial"/>
          <w:color w:val="000000"/>
        </w:rPr>
        <w:t>Karaman</w:t>
      </w:r>
      <w:proofErr w:type="spellEnd"/>
      <w:r>
        <w:rPr>
          <w:rFonts w:ascii="Arial" w:eastAsia="Arial" w:hAnsi="Arial" w:cs="Arial"/>
          <w:color w:val="000000"/>
        </w:rPr>
        <w:t xml:space="preserve"> (2020), neuropathological changes could be separated into two: positive lesions, which were characterized by deposition of abnormal protein accumulation, and negative lesions, marked by brain a</w:t>
      </w:r>
      <w:r>
        <w:rPr>
          <w:rFonts w:ascii="Arial" w:eastAsia="Arial" w:hAnsi="Arial" w:cs="Arial"/>
          <w:color w:val="000000"/>
        </w:rPr>
        <w:t>trophy and synaptic loss (6).</w:t>
      </w:r>
    </w:p>
    <w:p w14:paraId="7CBF605E"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The most familiar hallmark of AD pathology is the presence of senile plaques, which are extracellular Aβ deposits with dense cores that disrupt neuronal communication. The enzymes that catalyze the development of Aβ peptides f</w:t>
      </w:r>
      <w:r>
        <w:rPr>
          <w:rFonts w:ascii="Arial" w:eastAsia="Arial" w:hAnsi="Arial" w:cs="Arial"/>
          <w:color w:val="000000"/>
        </w:rPr>
        <w:t>rom amyloid precursor protein (APP) are β-secretase and γ-secretase (7). The second hallmark of AD is the presence of neurofibrillary tangles (NFTs), which are intracellular aggregates of hyperphosphorylated tau protein. These tangles have been reported to</w:t>
      </w:r>
      <w:r>
        <w:rPr>
          <w:rFonts w:ascii="Arial" w:eastAsia="Arial" w:hAnsi="Arial" w:cs="Arial"/>
          <w:color w:val="000000"/>
        </w:rPr>
        <w:t xml:space="preserve"> meddle with the normal functioning of cytoskeletal microtubules, thereby causing cytoskeletal collapse, axonal damage, and neuron death (8).</w:t>
      </w:r>
    </w:p>
    <w:p w14:paraId="54E0E3EB"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Among the earliest manifestations of AD are synaptic losses, primarily in the neocortex and limbic system, which a</w:t>
      </w:r>
      <w:r>
        <w:rPr>
          <w:rFonts w:ascii="Arial" w:eastAsia="Arial" w:hAnsi="Arial" w:cs="Arial"/>
          <w:color w:val="000000"/>
        </w:rPr>
        <w:t xml:space="preserve">re crucial regions for memory and learning (9). Synaptic failure, caused by the loss of dendritic spines, axonal dystrophy, and mitochondrial dysfunction, contributes to the cognitive decline seen in AD </w:t>
      </w:r>
      <w:r>
        <w:rPr>
          <w:rFonts w:ascii="Arial" w:eastAsia="Arial" w:hAnsi="Arial" w:cs="Arial"/>
          <w:color w:val="000000"/>
        </w:rPr>
        <w:lastRenderedPageBreak/>
        <w:t xml:space="preserve">patients (10). Also, it is mediated by the processes </w:t>
      </w:r>
      <w:r>
        <w:rPr>
          <w:rFonts w:ascii="Arial" w:eastAsia="Arial" w:hAnsi="Arial" w:cs="Arial"/>
          <w:color w:val="000000"/>
        </w:rPr>
        <w:t>of neuroinflammation, oxidative stress, and cholinergic dysfunction, thereby exacerbating neurodegeneration (10).</w:t>
      </w:r>
    </w:p>
    <w:p w14:paraId="52948C41"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Though not completely understood, research has highlighted two primary pathological targets: cholinergic dysfunction and the accumulation of a</w:t>
      </w:r>
      <w:r>
        <w:rPr>
          <w:rFonts w:ascii="Arial" w:eastAsia="Arial" w:hAnsi="Arial" w:cs="Arial"/>
          <w:color w:val="000000"/>
        </w:rPr>
        <w:t>myloid beta (11). The cholinergic hypothesis involves impaired synthesis of acetylcholine and reduced cholinergic neurotransmission (12). Acetylcholine (</w:t>
      </w:r>
      <w:proofErr w:type="spellStart"/>
      <w:r>
        <w:rPr>
          <w:rFonts w:ascii="Arial" w:eastAsia="Arial" w:hAnsi="Arial" w:cs="Arial"/>
          <w:color w:val="000000"/>
        </w:rPr>
        <w:t>ACh</w:t>
      </w:r>
      <w:proofErr w:type="spellEnd"/>
      <w:r>
        <w:rPr>
          <w:rFonts w:ascii="Arial" w:eastAsia="Arial" w:hAnsi="Arial" w:cs="Arial"/>
          <w:color w:val="000000"/>
        </w:rPr>
        <w:t>) is a major neurotransmitter necessary for learning, memory, and attention, and its decline in AD l</w:t>
      </w:r>
      <w:r>
        <w:rPr>
          <w:rFonts w:ascii="Arial" w:eastAsia="Arial" w:hAnsi="Arial" w:cs="Arial"/>
          <w:color w:val="000000"/>
        </w:rPr>
        <w:t xml:space="preserve">eads to significant cognitive impairment. </w:t>
      </w:r>
      <w:proofErr w:type="spellStart"/>
      <w:r>
        <w:rPr>
          <w:rFonts w:ascii="Arial" w:eastAsia="Arial" w:hAnsi="Arial" w:cs="Arial"/>
          <w:color w:val="000000"/>
        </w:rPr>
        <w:t>ACh</w:t>
      </w:r>
      <w:proofErr w:type="spellEnd"/>
      <w:r>
        <w:rPr>
          <w:rFonts w:ascii="Arial" w:eastAsia="Arial" w:hAnsi="Arial" w:cs="Arial"/>
          <w:color w:val="000000"/>
        </w:rPr>
        <w:t xml:space="preserve"> is synthesized by the enzyme choline acetyltransferase (</w:t>
      </w:r>
      <w:proofErr w:type="spellStart"/>
      <w:r>
        <w:rPr>
          <w:rFonts w:ascii="Arial" w:eastAsia="Arial" w:hAnsi="Arial" w:cs="Arial"/>
          <w:color w:val="000000"/>
        </w:rPr>
        <w:t>ChAT</w:t>
      </w:r>
      <w:proofErr w:type="spellEnd"/>
      <w:r>
        <w:rPr>
          <w:rFonts w:ascii="Arial" w:eastAsia="Arial" w:hAnsi="Arial" w:cs="Arial"/>
          <w:color w:val="000000"/>
        </w:rPr>
        <w:t>); a loss in its activity has been associated with AD pathophysiology. This is reflected in the degeneration of cholinergic neurons, particularly thos</w:t>
      </w:r>
      <w:r>
        <w:rPr>
          <w:rFonts w:ascii="Arial" w:eastAsia="Arial" w:hAnsi="Arial" w:cs="Arial"/>
          <w:color w:val="000000"/>
        </w:rPr>
        <w:t>e in the basal forebrain (13).</w:t>
      </w:r>
    </w:p>
    <w:p w14:paraId="27D58A4F" w14:textId="43FA104A"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It has been suggested that Aβ oligomers cause cholinergic-based synaptic loss and subsequent neurotoxicity and inflammation that ultimately results in cellular death (14</w:t>
      </w:r>
      <w:r w:rsidR="003A26F3">
        <w:rPr>
          <w:rFonts w:ascii="Arial" w:eastAsia="Arial" w:hAnsi="Arial" w:cs="Arial"/>
          <w:color w:val="000000"/>
        </w:rPr>
        <w:t>,59</w:t>
      </w:r>
      <w:r>
        <w:rPr>
          <w:rFonts w:ascii="Arial" w:eastAsia="Arial" w:hAnsi="Arial" w:cs="Arial"/>
          <w:color w:val="000000"/>
        </w:rPr>
        <w:t>). Furthermore, progressive tau kinase-induced mitoch</w:t>
      </w:r>
      <w:r>
        <w:rPr>
          <w:rFonts w:ascii="Arial" w:eastAsia="Arial" w:hAnsi="Arial" w:cs="Arial"/>
          <w:color w:val="000000"/>
        </w:rPr>
        <w:t xml:space="preserve">ondrial and endoplasmic reticulum damage results in synaptic loss, hindered metabolism, and cytotoxicity of neural cells (15). Moreover, in vivo experimental studies indicate that the presence of Aβ inhibits choline uptake, and since </w:t>
      </w:r>
      <w:proofErr w:type="spellStart"/>
      <w:r>
        <w:rPr>
          <w:rFonts w:ascii="Arial" w:eastAsia="Arial" w:hAnsi="Arial" w:cs="Arial"/>
          <w:color w:val="000000"/>
        </w:rPr>
        <w:t>ACh</w:t>
      </w:r>
      <w:proofErr w:type="spellEnd"/>
      <w:r>
        <w:rPr>
          <w:rFonts w:ascii="Arial" w:eastAsia="Arial" w:hAnsi="Arial" w:cs="Arial"/>
          <w:color w:val="000000"/>
        </w:rPr>
        <w:t xml:space="preserve"> release is blocked</w:t>
      </w:r>
      <w:r>
        <w:rPr>
          <w:rFonts w:ascii="Arial" w:eastAsia="Arial" w:hAnsi="Arial" w:cs="Arial"/>
          <w:color w:val="000000"/>
        </w:rPr>
        <w:t xml:space="preserve">, cognitive impairment among AD patients occurs. Fortunately, such abnormalities do not cause cholinergic neuronal death to worsen (13). Additionally, marked reductions in nicotinic and muscarinic </w:t>
      </w:r>
      <w:proofErr w:type="spellStart"/>
      <w:r>
        <w:rPr>
          <w:rFonts w:ascii="Arial" w:eastAsia="Arial" w:hAnsi="Arial" w:cs="Arial"/>
          <w:color w:val="000000"/>
        </w:rPr>
        <w:t>ACh</w:t>
      </w:r>
      <w:proofErr w:type="spellEnd"/>
      <w:r>
        <w:rPr>
          <w:rFonts w:ascii="Arial" w:eastAsia="Arial" w:hAnsi="Arial" w:cs="Arial"/>
          <w:color w:val="000000"/>
        </w:rPr>
        <w:t xml:space="preserve"> receptors on terminals were observed in AD brains, whic</w:t>
      </w:r>
      <w:r>
        <w:rPr>
          <w:rFonts w:ascii="Arial" w:eastAsia="Arial" w:hAnsi="Arial" w:cs="Arial"/>
          <w:color w:val="000000"/>
        </w:rPr>
        <w:t>h had a significant negative impact on cholinergic signaling (13).</w:t>
      </w:r>
    </w:p>
    <w:p w14:paraId="4627B35E"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Despite intense research and hundreds of clinical trials, effective treatments against AD have yet to be discovered. Several hundred such trials had been conducted with promising drugs, but the results needed to have clinically significant improvements. Th</w:t>
      </w:r>
      <w:r>
        <w:rPr>
          <w:rFonts w:ascii="Arial" w:eastAsia="Arial" w:hAnsi="Arial" w:cs="Arial"/>
          <w:color w:val="000000"/>
        </w:rPr>
        <w:t>e reason for this failure possibly depends on the fact that the pathogenesis of AD is associated with multiple biochemical pathways (at least 25). Hence, treatment targets most of these pathways simultaneously, and even drugs with potential efficacy are un</w:t>
      </w:r>
      <w:r>
        <w:rPr>
          <w:rFonts w:ascii="Arial" w:eastAsia="Arial" w:hAnsi="Arial" w:cs="Arial"/>
          <w:color w:val="000000"/>
        </w:rPr>
        <w:t>likely to succeed when administered alone (16, 5). In general, there are two classes of drugs used to treat AD: cholinesterase inhibitors and N-methyl-D-aspartate (NMDA) receptor antagonists. They are developed to enhance the functions of the brain through</w:t>
      </w:r>
      <w:r>
        <w:rPr>
          <w:rFonts w:ascii="Arial" w:eastAsia="Arial" w:hAnsi="Arial" w:cs="Arial"/>
          <w:color w:val="000000"/>
        </w:rPr>
        <w:t xml:space="preserve"> increasing cholinergic signaling or reducing the glutamate-induced </w:t>
      </w:r>
      <w:r>
        <w:rPr>
          <w:rFonts w:ascii="Arial" w:eastAsia="Arial" w:hAnsi="Arial" w:cs="Arial"/>
          <w:color w:val="000000"/>
        </w:rPr>
        <w:lastRenderedPageBreak/>
        <w:t xml:space="preserve">excitotoxicity that leads to refined cognitive functioning. Still, these treatments have poor efficacy and are quite expensive (6). </w:t>
      </w:r>
    </w:p>
    <w:p w14:paraId="7C18FF9A"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Given such deficiencies in current AD therapies, drug r</w:t>
      </w:r>
      <w:r>
        <w:rPr>
          <w:rFonts w:ascii="Arial" w:eastAsia="Arial" w:hAnsi="Arial" w:cs="Arial"/>
          <w:color w:val="000000"/>
        </w:rPr>
        <w:t>epurposing has thus become an attractive alternative in pursuit of cost-effective and timely solutions (17). Drug repurposing is a drug development process that detects new therapeutic potential for previously approved drugs (18). That reduces time and exp</w:t>
      </w:r>
      <w:r>
        <w:rPr>
          <w:rFonts w:ascii="Arial" w:eastAsia="Arial" w:hAnsi="Arial" w:cs="Arial"/>
          <w:color w:val="000000"/>
        </w:rPr>
        <w:t>enses in drug development. Successful examples include ketoconazole, repurposed for Cushing's syndrome (19), and topiramate an anti-epileptic, now used for obesity treatment (20).</w:t>
      </w:r>
    </w:p>
    <w:p w14:paraId="6612AAB5" w14:textId="1B78E36B"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While originally developed as a broad-spectrum antibiotic, minocycline, in </w:t>
      </w:r>
      <w:r>
        <w:rPr>
          <w:rFonts w:ascii="Arial" w:eastAsia="Arial" w:hAnsi="Arial" w:cs="Arial"/>
          <w:color w:val="000000"/>
        </w:rPr>
        <w:t>recent years, has been widely reported for repurposing into the treatment of various non-infectious diseases, including cancer and neuroinflammatory disorders (21). Its ability to cross the blood-brain barrier makes minocycline particularly valuable in the</w:t>
      </w:r>
      <w:r>
        <w:rPr>
          <w:rFonts w:ascii="Arial" w:eastAsia="Arial" w:hAnsi="Arial" w:cs="Arial"/>
          <w:color w:val="000000"/>
        </w:rPr>
        <w:t xml:space="preserve"> treatment of neurological ailments such as AD (22</w:t>
      </w:r>
      <w:r w:rsidR="003A26F3">
        <w:rPr>
          <w:rFonts w:ascii="Arial" w:eastAsia="Arial" w:hAnsi="Arial" w:cs="Arial"/>
          <w:color w:val="000000"/>
        </w:rPr>
        <w:t>, 60</w:t>
      </w:r>
      <w:r>
        <w:rPr>
          <w:rFonts w:ascii="Arial" w:eastAsia="Arial" w:hAnsi="Arial" w:cs="Arial"/>
          <w:color w:val="000000"/>
        </w:rPr>
        <w:t>). Minocycline possesses anti-inflammatory, antioxidant, and anti-apoptotic properties, aside from its antimicrobial mode of action, which is highly instrumental in its neuroprotective functions (21).</w:t>
      </w:r>
    </w:p>
    <w:p w14:paraId="752BD404"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M</w:t>
      </w:r>
      <w:r>
        <w:rPr>
          <w:rFonts w:ascii="Arial" w:eastAsia="Arial" w:hAnsi="Arial" w:cs="Arial"/>
          <w:color w:val="000000"/>
        </w:rPr>
        <w:t>inocycline has been repurposed for conditions like cancer due to its ability to affect cellular processes, like inhibition of the epithelial-mesenchymal transition (EMT), one of the main hallmarks of cancer. According to Yang et al. (2022), in colorectal c</w:t>
      </w:r>
      <w:r>
        <w:rPr>
          <w:rFonts w:ascii="Arial" w:eastAsia="Arial" w:hAnsi="Arial" w:cs="Arial"/>
          <w:color w:val="000000"/>
        </w:rPr>
        <w:t>ancer cells, minocycline inhibits this transition phase and metastasis via binding and inactivating the LYN kinase, leading to suppression of STAT3 activity (23). Moreover, minocycline has anti-inflammatory properties, which may position it for the treatme</w:t>
      </w:r>
      <w:r>
        <w:rPr>
          <w:rFonts w:ascii="Arial" w:eastAsia="Arial" w:hAnsi="Arial" w:cs="Arial"/>
          <w:color w:val="000000"/>
        </w:rPr>
        <w:t>nt of chronic inflammatory disorders by modulating the production of pro-inflammatory cytokines and thus reducing systemic inflammation (24). Therefore, minocycline has been pointed out as an anti-inflammatory drug capable of targeting these pathways, posi</w:t>
      </w:r>
      <w:r>
        <w:rPr>
          <w:rFonts w:ascii="Arial" w:eastAsia="Arial" w:hAnsi="Arial" w:cs="Arial"/>
          <w:color w:val="000000"/>
        </w:rPr>
        <w:t>tioning minocycline as a versatile therapeutic agent in the treatment of neurodegenerative diseases like AD, in which inflammation and oxidative stress have been pointed out as major contributors to disease progression (22).</w:t>
      </w:r>
    </w:p>
    <w:p w14:paraId="2D719DBB" w14:textId="112F6A19"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Furthermore, extensive minocycl</w:t>
      </w:r>
      <w:r>
        <w:rPr>
          <w:rFonts w:ascii="Arial" w:eastAsia="Arial" w:hAnsi="Arial" w:cs="Arial"/>
          <w:color w:val="000000"/>
        </w:rPr>
        <w:t>ine studies have been conducted, focusing on its neuroprotective properties, especially action against inflammation within the brain. Neuroinflammation plays a crucial role in the pathogenesis and progression of neurodegenerative diseases, including AD (25</w:t>
      </w:r>
      <w:r w:rsidR="003A26F3">
        <w:rPr>
          <w:rFonts w:ascii="Arial" w:eastAsia="Arial" w:hAnsi="Arial" w:cs="Arial"/>
          <w:color w:val="000000"/>
        </w:rPr>
        <w:t>, 60</w:t>
      </w:r>
      <w:r>
        <w:rPr>
          <w:rFonts w:ascii="Arial" w:eastAsia="Arial" w:hAnsi="Arial" w:cs="Arial"/>
          <w:color w:val="000000"/>
        </w:rPr>
        <w:t xml:space="preserve">). The primary </w:t>
      </w:r>
      <w:r>
        <w:rPr>
          <w:rFonts w:ascii="Arial" w:eastAsia="Arial" w:hAnsi="Arial" w:cs="Arial"/>
          <w:color w:val="000000"/>
        </w:rPr>
        <w:lastRenderedPageBreak/>
        <w:t>immune cells of the brain, microglia, upon activation, secrete pro-inflammatory cytokines, including TNF-α and IL-1β (26), into the milieu, which mediates neuronal damage and impairs cognition in AD (25). It has been observed that minocy</w:t>
      </w:r>
      <w:r>
        <w:rPr>
          <w:rFonts w:ascii="Arial" w:eastAsia="Arial" w:hAnsi="Arial" w:cs="Arial"/>
          <w:color w:val="000000"/>
        </w:rPr>
        <w:t>cline exerts an inhibitory action on microglial activation and, in fact, inhibits the release of such deleterious cytokines, thereby weakening inflammation in the brain (27</w:t>
      </w:r>
      <w:r w:rsidR="003A26F3">
        <w:rPr>
          <w:rFonts w:ascii="Arial" w:eastAsia="Arial" w:hAnsi="Arial" w:cs="Arial"/>
          <w:color w:val="000000"/>
        </w:rPr>
        <w:t>, 59</w:t>
      </w:r>
      <w:r>
        <w:rPr>
          <w:rFonts w:ascii="Arial" w:eastAsia="Arial" w:hAnsi="Arial" w:cs="Arial"/>
          <w:color w:val="000000"/>
        </w:rPr>
        <w:t>).</w:t>
      </w:r>
    </w:p>
    <w:p w14:paraId="7ABCE792"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Preclinical studies have shown that minocycline suppresses neuroinflammatory </w:t>
      </w:r>
      <w:r>
        <w:rPr>
          <w:rFonts w:ascii="Arial" w:eastAsia="Arial" w:hAnsi="Arial" w:cs="Arial"/>
          <w:color w:val="000000"/>
        </w:rPr>
        <w:t>responses in stress-induced neurodegeneration models. In a chronic unpredictable mild stress (CUMS) model, minocycline treatment (50 mg/kg) reduced microglial activation, normalized pro-inflammatory cytokine levels, and improved mitochondrial function, ult</w:t>
      </w:r>
      <w:r>
        <w:rPr>
          <w:rFonts w:ascii="Arial" w:eastAsia="Arial" w:hAnsi="Arial" w:cs="Arial"/>
          <w:color w:val="000000"/>
        </w:rPr>
        <w:t xml:space="preserve">imately protecting neurons in the medial prefrontal cortex and hippocampus from stress-induced damage. This was accompanied by reduced anxiety-like behavior in treated mice (25, 28). Moreover, minocycline reduces the activation of c-Jun N-terminal kinase, </w:t>
      </w:r>
      <w:r>
        <w:rPr>
          <w:rFonts w:ascii="Arial" w:eastAsia="Arial" w:hAnsi="Arial" w:cs="Arial"/>
          <w:color w:val="000000"/>
        </w:rPr>
        <w:t>JNK-an enzyme that plays a pivotal role within an inflammatory cascade-which contributes to preventing Aβ deposition and tau phosphorylation, two central features of AD pathology (29).</w:t>
      </w:r>
    </w:p>
    <w:p w14:paraId="3C0CC7AC" w14:textId="18F05782"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Minocycline decreases neurodegenerative pathways because it acts as an </w:t>
      </w:r>
      <w:r>
        <w:rPr>
          <w:rFonts w:ascii="Arial" w:eastAsia="Arial" w:hAnsi="Arial" w:cs="Arial"/>
          <w:color w:val="000000"/>
        </w:rPr>
        <w:t>antioxidant agent. Oxidative stress generated through the overproduction of reactive oxygen species (ROS) is one of the important causes of neuronal damage in AD. Minocycline helps in scavenging free radicals and upregulates antioxidant enzymes like supero</w:t>
      </w:r>
      <w:r>
        <w:rPr>
          <w:rFonts w:ascii="Arial" w:eastAsia="Arial" w:hAnsi="Arial" w:cs="Arial"/>
          <w:color w:val="000000"/>
        </w:rPr>
        <w:t>xide dismutase and catalase that protect neurons from oxidative damage (30). In addition, minocycline has also been reported to stabilize mitochondrial function, thus sustaining energy homeostasis in neurons and ultimately inhibiting apoptosis induced thro</w:t>
      </w:r>
      <w:r>
        <w:rPr>
          <w:rFonts w:ascii="Arial" w:eastAsia="Arial" w:hAnsi="Arial" w:cs="Arial"/>
          <w:color w:val="000000"/>
        </w:rPr>
        <w:t>ugh mitochondrial dysfunction (24). These collective actions make minocycline a very promising agent in the prevention of neurodegeneration in AD (24</w:t>
      </w:r>
      <w:r w:rsidR="003A26F3">
        <w:rPr>
          <w:rFonts w:ascii="Arial" w:eastAsia="Arial" w:hAnsi="Arial" w:cs="Arial"/>
          <w:color w:val="000000"/>
        </w:rPr>
        <w:t>, 61</w:t>
      </w:r>
      <w:r>
        <w:rPr>
          <w:rFonts w:ascii="Arial" w:eastAsia="Arial" w:hAnsi="Arial" w:cs="Arial"/>
          <w:color w:val="000000"/>
        </w:rPr>
        <w:t>).</w:t>
      </w:r>
    </w:p>
    <w:p w14:paraId="5154E015" w14:textId="41FF7A38"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Both clinical and preclinical studies have begun to unearth the benefits of minocycline in AD. In pr</w:t>
      </w:r>
      <w:r>
        <w:rPr>
          <w:rFonts w:ascii="Arial" w:eastAsia="Arial" w:hAnsi="Arial" w:cs="Arial"/>
          <w:color w:val="000000"/>
        </w:rPr>
        <w:t>eclinical models, minocycline has shown efficacy in decreasing Aβ accumulation and enhancing cognitive outcomes. For instance, in rodent models of AD, treatment with minocycline was able to dampen the behavioral deficits associated with Aβ toxicity and red</w:t>
      </w:r>
      <w:r>
        <w:rPr>
          <w:rFonts w:ascii="Arial" w:eastAsia="Arial" w:hAnsi="Arial" w:cs="Arial"/>
          <w:color w:val="000000"/>
        </w:rPr>
        <w:t xml:space="preserve">uce neuroinflammation, preventing further deterioration in cognition, as shown by Mehta and Banerjee (2019) (31). This was further established in a similar study where </w:t>
      </w:r>
      <w:r>
        <w:rPr>
          <w:rFonts w:ascii="Arial" w:eastAsia="Arial" w:hAnsi="Arial" w:cs="Arial"/>
          <w:color w:val="000000"/>
        </w:rPr>
        <w:lastRenderedPageBreak/>
        <w:t xml:space="preserve">minocycline was able to reduce both oxidative stress and inflammation in diabetic rats, </w:t>
      </w:r>
      <w:r>
        <w:rPr>
          <w:rFonts w:ascii="Arial" w:eastAsia="Arial" w:hAnsi="Arial" w:cs="Arial"/>
          <w:color w:val="000000"/>
        </w:rPr>
        <w:t>establishing neuroprotection for a wide variety of neurodegenerative conditions (32</w:t>
      </w:r>
      <w:r w:rsidR="003A26F3">
        <w:rPr>
          <w:rFonts w:ascii="Arial" w:eastAsia="Arial" w:hAnsi="Arial" w:cs="Arial"/>
          <w:color w:val="000000"/>
        </w:rPr>
        <w:t>, 59, 64</w:t>
      </w:r>
      <w:r>
        <w:rPr>
          <w:rFonts w:ascii="Arial" w:eastAsia="Arial" w:hAnsi="Arial" w:cs="Arial"/>
          <w:color w:val="000000"/>
        </w:rPr>
        <w:t>).</w:t>
      </w:r>
    </w:p>
    <w:p w14:paraId="40257439"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The clinical benefits of minocycline have also been researched in human studies. Thus, a Phase II clinical trial of minocycline treatment in patients with mild AD</w:t>
      </w:r>
      <w:r>
        <w:rPr>
          <w:rFonts w:ascii="Arial" w:eastAsia="Arial" w:hAnsi="Arial" w:cs="Arial"/>
          <w:color w:val="000000"/>
        </w:rPr>
        <w:t xml:space="preserve"> revealed a non-statistically significant trend toward cognitive improvement (3). In addition, the study underlined that future studies will be required to determine an optimal dosage and duration of treatment that will maximize the therapeutic efficacy of</w:t>
      </w:r>
      <w:r>
        <w:rPr>
          <w:rFonts w:ascii="Arial" w:eastAsia="Arial" w:hAnsi="Arial" w:cs="Arial"/>
          <w:color w:val="000000"/>
        </w:rPr>
        <w:t xml:space="preserve"> Minocycline in AD. Hence, the combination of anti-inflammatory and neuroprotective properties of Minocycline represents a new therapeutic direction for AD patients in cases where traditional methods of treatment could not affect underlying disease mechani</w:t>
      </w:r>
      <w:r>
        <w:rPr>
          <w:rFonts w:ascii="Arial" w:eastAsia="Arial" w:hAnsi="Arial" w:cs="Arial"/>
          <w:color w:val="000000"/>
        </w:rPr>
        <w:t>sms (3).</w:t>
      </w:r>
    </w:p>
    <w:p w14:paraId="77E88C70"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This review specifically aims to examine the relationship between minocycline and acetylcholinesterase via exploration of the cholinergic mechanism of the disease pathology. Thus, a recent study by Hosein et al. (2023) comparing minocycline activi</w:t>
      </w:r>
      <w:r>
        <w:rPr>
          <w:rFonts w:ascii="Arial" w:eastAsia="Arial" w:hAnsi="Arial" w:cs="Arial"/>
          <w:color w:val="000000"/>
        </w:rPr>
        <w:t xml:space="preserve">ty to scopolamine, an agent that blocks </w:t>
      </w:r>
      <w:proofErr w:type="spellStart"/>
      <w:r>
        <w:rPr>
          <w:rFonts w:ascii="Arial" w:eastAsia="Arial" w:hAnsi="Arial" w:cs="Arial"/>
          <w:color w:val="000000"/>
        </w:rPr>
        <w:t>ACh</w:t>
      </w:r>
      <w:proofErr w:type="spellEnd"/>
      <w:r>
        <w:rPr>
          <w:rFonts w:ascii="Arial" w:eastAsia="Arial" w:hAnsi="Arial" w:cs="Arial"/>
          <w:color w:val="000000"/>
        </w:rPr>
        <w:t xml:space="preserve"> receptors, discovered that minocycline could have the potential to modulate acetylcholinesterase, which is a catalytic enzyme for the hydrolysis of acetylcholine in the brain (33). Based on that study, minocyclin</w:t>
      </w:r>
      <w:r>
        <w:rPr>
          <w:rFonts w:ascii="Arial" w:eastAsia="Arial" w:hAnsi="Arial" w:cs="Arial"/>
          <w:color w:val="000000"/>
        </w:rPr>
        <w:t xml:space="preserve">e shows potential in treatment concerning the modulation of </w:t>
      </w:r>
      <w:proofErr w:type="spellStart"/>
      <w:r>
        <w:rPr>
          <w:rFonts w:ascii="Arial" w:eastAsia="Arial" w:hAnsi="Arial" w:cs="Arial"/>
          <w:color w:val="000000"/>
        </w:rPr>
        <w:t>AChE</w:t>
      </w:r>
      <w:proofErr w:type="spellEnd"/>
      <w:r>
        <w:rPr>
          <w:rFonts w:ascii="Arial" w:eastAsia="Arial" w:hAnsi="Arial" w:cs="Arial"/>
          <w:color w:val="000000"/>
        </w:rPr>
        <w:t xml:space="preserve"> activity, which is a key factor in the cognitive impairment associated with AD. Acetylcholine is recognized as a neurotransmitter that plays major roles in various cognitive functions, includ</w:t>
      </w:r>
      <w:r>
        <w:rPr>
          <w:rFonts w:ascii="Arial" w:eastAsia="Arial" w:hAnsi="Arial" w:cs="Arial"/>
          <w:color w:val="000000"/>
        </w:rPr>
        <w:t xml:space="preserve">ing learning and memory, whose deficiency is widely known as a symptom of AD (33). Therefore, minocycline can inhibit </w:t>
      </w:r>
      <w:proofErr w:type="spellStart"/>
      <w:r>
        <w:rPr>
          <w:rFonts w:ascii="Arial" w:eastAsia="Arial" w:hAnsi="Arial" w:cs="Arial"/>
          <w:color w:val="000000"/>
        </w:rPr>
        <w:t>AChE</w:t>
      </w:r>
      <w:proofErr w:type="spellEnd"/>
      <w:r>
        <w:rPr>
          <w:rFonts w:ascii="Arial" w:eastAsia="Arial" w:hAnsi="Arial" w:cs="Arial"/>
          <w:color w:val="000000"/>
        </w:rPr>
        <w:t xml:space="preserve"> to increase the levels of acetylcholine in the brain, thereby managing cognitive functions in AD patients (34).</w:t>
      </w:r>
    </w:p>
    <w:p w14:paraId="2F60ADCF" w14:textId="76D51CE8"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Additionally, a study</w:t>
      </w:r>
      <w:r>
        <w:rPr>
          <w:rFonts w:ascii="Arial" w:eastAsia="Arial" w:hAnsi="Arial" w:cs="Arial"/>
          <w:color w:val="000000"/>
        </w:rPr>
        <w:t xml:space="preserve"> conducted by </w:t>
      </w:r>
      <w:proofErr w:type="spellStart"/>
      <w:r>
        <w:rPr>
          <w:rFonts w:ascii="Arial" w:eastAsia="Arial" w:hAnsi="Arial" w:cs="Arial"/>
          <w:color w:val="000000"/>
        </w:rPr>
        <w:t>Amirahmadi</w:t>
      </w:r>
      <w:proofErr w:type="spellEnd"/>
      <w:r>
        <w:rPr>
          <w:rFonts w:ascii="Arial" w:eastAsia="Arial" w:hAnsi="Arial" w:cs="Arial"/>
          <w:color w:val="000000"/>
        </w:rPr>
        <w:t xml:space="preserve"> et al. (2022) also demonstrated that Minocycline reduces neuroinflammatory markers such as TNF-α, IL-1β, and IL-6, hence further supporting the dual action of minocycline in reducing inflammation and enhancing cholinergic neurotran</w:t>
      </w:r>
      <w:r>
        <w:rPr>
          <w:rFonts w:ascii="Arial" w:eastAsia="Arial" w:hAnsi="Arial" w:cs="Arial"/>
          <w:color w:val="000000"/>
        </w:rPr>
        <w:t>smission (35). Moreover, minocycline increased the cholinergic receptor M1 levels that are important for the communication of acetylcholine-mediated signal transmission and showed that it has multiple ways of modulating cholinergic function (35</w:t>
      </w:r>
      <w:r w:rsidR="003A26F3">
        <w:rPr>
          <w:rFonts w:ascii="Arial" w:eastAsia="Arial" w:hAnsi="Arial" w:cs="Arial"/>
          <w:color w:val="000000"/>
        </w:rPr>
        <w:t>,62</w:t>
      </w:r>
      <w:r>
        <w:rPr>
          <w:rFonts w:ascii="Arial" w:eastAsia="Arial" w:hAnsi="Arial" w:cs="Arial"/>
          <w:color w:val="000000"/>
        </w:rPr>
        <w:t>).</w:t>
      </w:r>
    </w:p>
    <w:p w14:paraId="2AF8A11D"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lastRenderedPageBreak/>
        <w:t>Howeve</w:t>
      </w:r>
      <w:r>
        <w:rPr>
          <w:rFonts w:ascii="Arial" w:eastAsia="Arial" w:hAnsi="Arial" w:cs="Arial"/>
          <w:color w:val="000000"/>
        </w:rPr>
        <w:t xml:space="preserve">r, the exact mechanism of inhibiting </w:t>
      </w:r>
      <w:proofErr w:type="spellStart"/>
      <w:r>
        <w:rPr>
          <w:rFonts w:ascii="Arial" w:eastAsia="Arial" w:hAnsi="Arial" w:cs="Arial"/>
          <w:color w:val="000000"/>
        </w:rPr>
        <w:t>AChE</w:t>
      </w:r>
      <w:proofErr w:type="spellEnd"/>
      <w:r>
        <w:rPr>
          <w:rFonts w:ascii="Arial" w:eastAsia="Arial" w:hAnsi="Arial" w:cs="Arial"/>
          <w:color w:val="000000"/>
        </w:rPr>
        <w:t xml:space="preserve"> by minocycline is not fully understood, and this area needs further research. Anti-inflammatory effects were suggested for minocycline in some other studies indirectly to inhibit </w:t>
      </w:r>
      <w:proofErr w:type="spellStart"/>
      <w:r>
        <w:rPr>
          <w:rFonts w:ascii="Arial" w:eastAsia="Arial" w:hAnsi="Arial" w:cs="Arial"/>
          <w:color w:val="000000"/>
        </w:rPr>
        <w:t>AChE</w:t>
      </w:r>
      <w:proofErr w:type="spellEnd"/>
      <w:r>
        <w:rPr>
          <w:rFonts w:ascii="Arial" w:eastAsia="Arial" w:hAnsi="Arial" w:cs="Arial"/>
          <w:color w:val="000000"/>
        </w:rPr>
        <w:t xml:space="preserve"> by alleviating oxidative stres</w:t>
      </w:r>
      <w:r>
        <w:rPr>
          <w:rFonts w:ascii="Arial" w:eastAsia="Arial" w:hAnsi="Arial" w:cs="Arial"/>
          <w:color w:val="000000"/>
        </w:rPr>
        <w:t xml:space="preserve">s and neuroinflammation, which themselves are well-known accelerating factors for </w:t>
      </w:r>
      <w:proofErr w:type="spellStart"/>
      <w:r>
        <w:rPr>
          <w:rFonts w:ascii="Arial" w:eastAsia="Arial" w:hAnsi="Arial" w:cs="Arial"/>
          <w:color w:val="000000"/>
        </w:rPr>
        <w:t>AChE</w:t>
      </w:r>
      <w:proofErr w:type="spellEnd"/>
      <w:r>
        <w:rPr>
          <w:rFonts w:ascii="Arial" w:eastAsia="Arial" w:hAnsi="Arial" w:cs="Arial"/>
          <w:color w:val="000000"/>
        </w:rPr>
        <w:t xml:space="preserve"> activity (36). Furthermore, combining </w:t>
      </w:r>
      <w:proofErr w:type="spellStart"/>
      <w:r>
        <w:rPr>
          <w:rFonts w:ascii="Arial" w:eastAsia="Arial" w:hAnsi="Arial" w:cs="Arial"/>
          <w:color w:val="000000"/>
        </w:rPr>
        <w:t>AChE</w:t>
      </w:r>
      <w:proofErr w:type="spellEnd"/>
      <w:r>
        <w:rPr>
          <w:rFonts w:ascii="Arial" w:eastAsia="Arial" w:hAnsi="Arial" w:cs="Arial"/>
          <w:color w:val="000000"/>
        </w:rPr>
        <w:t xml:space="preserve"> inhibition with the effects of minocycline in reducing Aβ deposition and stabilizing mitochondrial function may afford a gener</w:t>
      </w:r>
      <w:r>
        <w:rPr>
          <w:rFonts w:ascii="Arial" w:eastAsia="Arial" w:hAnsi="Arial" w:cs="Arial"/>
          <w:color w:val="000000"/>
        </w:rPr>
        <w:t>al therapeutic approach to several critical features of AD pathology (37).</w:t>
      </w:r>
    </w:p>
    <w:p w14:paraId="1F4990E1"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Whereas these initial studies have indeed been promising, confirmation regarding the role of minocycline as an </w:t>
      </w:r>
      <w:proofErr w:type="spellStart"/>
      <w:r>
        <w:rPr>
          <w:rFonts w:ascii="Arial" w:eastAsia="Arial" w:hAnsi="Arial" w:cs="Arial"/>
          <w:color w:val="000000"/>
        </w:rPr>
        <w:t>AChE</w:t>
      </w:r>
      <w:proofErr w:type="spellEnd"/>
      <w:r>
        <w:rPr>
          <w:rFonts w:ascii="Arial" w:eastAsia="Arial" w:hAnsi="Arial" w:cs="Arial"/>
          <w:color w:val="000000"/>
        </w:rPr>
        <w:t xml:space="preserve"> inhibitor in more extensive trials, as well as thorough elucidati</w:t>
      </w:r>
      <w:r>
        <w:rPr>
          <w:rFonts w:ascii="Arial" w:eastAsia="Arial" w:hAnsi="Arial" w:cs="Arial"/>
          <w:color w:val="000000"/>
        </w:rPr>
        <w:t>on of its mechanisms of action for AD, are needed. Because of its multifaceted effects on inflammation, oxidative stress, and neuronal health, minocycline has gained prominence as a new and promising treatment strategy against AD (38, 36). Additionally, li</w:t>
      </w:r>
      <w:r>
        <w:rPr>
          <w:rFonts w:ascii="Arial" w:eastAsia="Arial" w:hAnsi="Arial" w:cs="Arial"/>
          <w:color w:val="000000"/>
        </w:rPr>
        <w:t xml:space="preserve">terature on how minocycline affects </w:t>
      </w:r>
      <w:proofErr w:type="spellStart"/>
      <w:r>
        <w:rPr>
          <w:rFonts w:ascii="Arial" w:eastAsia="Arial" w:hAnsi="Arial" w:cs="Arial"/>
          <w:color w:val="000000"/>
        </w:rPr>
        <w:t>AChE</w:t>
      </w:r>
      <w:proofErr w:type="spellEnd"/>
      <w:r>
        <w:rPr>
          <w:rFonts w:ascii="Arial" w:eastAsia="Arial" w:hAnsi="Arial" w:cs="Arial"/>
          <w:color w:val="000000"/>
        </w:rPr>
        <w:t xml:space="preserve"> is further discussed in relation to its broader implications within the pathophysiology of Alzheimer's disease in this review.</w:t>
      </w:r>
    </w:p>
    <w:p w14:paraId="6447DC2E" w14:textId="77777777" w:rsidR="00BD4BD3" w:rsidRDefault="00BD4BD3">
      <w:pPr>
        <w:spacing w:before="280" w:after="280"/>
        <w:jc w:val="both"/>
        <w:rPr>
          <w:rFonts w:ascii="Arial" w:eastAsia="Arial" w:hAnsi="Arial" w:cs="Arial"/>
        </w:rPr>
      </w:pPr>
    </w:p>
    <w:p w14:paraId="33D6C5C0" w14:textId="77777777" w:rsidR="00BD4BD3" w:rsidRDefault="00BD4BD3">
      <w:pPr>
        <w:spacing w:before="280" w:after="280"/>
        <w:jc w:val="both"/>
        <w:rPr>
          <w:rFonts w:ascii="Arial" w:eastAsia="Arial" w:hAnsi="Arial" w:cs="Arial"/>
        </w:rPr>
      </w:pPr>
    </w:p>
    <w:p w14:paraId="516D25F3" w14:textId="77777777" w:rsidR="00BD4BD3" w:rsidRDefault="002D7343">
      <w:pPr>
        <w:spacing w:before="280" w:after="280" w:line="480" w:lineRule="auto"/>
        <w:jc w:val="both"/>
        <w:rPr>
          <w:rFonts w:ascii="Arial" w:eastAsia="Arial" w:hAnsi="Arial" w:cs="Arial"/>
        </w:rPr>
      </w:pPr>
      <w:r>
        <w:rPr>
          <w:rFonts w:ascii="Arial" w:eastAsia="Arial" w:hAnsi="Arial" w:cs="Arial"/>
          <w:b/>
        </w:rPr>
        <w:t xml:space="preserve">2. </w:t>
      </w:r>
      <w:r>
        <w:rPr>
          <w:rFonts w:ascii="Arial" w:eastAsia="Arial" w:hAnsi="Arial" w:cs="Arial"/>
          <w:b/>
          <w:sz w:val="22"/>
          <w:szCs w:val="22"/>
        </w:rPr>
        <w:t>Mechanisms of Action of Minocycline</w:t>
      </w:r>
    </w:p>
    <w:p w14:paraId="6355B4E4" w14:textId="77777777" w:rsidR="00BD4BD3" w:rsidRDefault="002D7343">
      <w:pPr>
        <w:spacing w:line="480" w:lineRule="auto"/>
        <w:jc w:val="both"/>
        <w:rPr>
          <w:rFonts w:ascii="Arial" w:eastAsia="Arial" w:hAnsi="Arial" w:cs="Arial"/>
        </w:rPr>
      </w:pPr>
      <w:r>
        <w:rPr>
          <w:rFonts w:ascii="Arial" w:eastAsia="Arial" w:hAnsi="Arial" w:cs="Arial"/>
        </w:rPr>
        <w:t>It is a second-generation tetracycline antibiot</w:t>
      </w:r>
      <w:r>
        <w:rPr>
          <w:rFonts w:ascii="Arial" w:eastAsia="Arial" w:hAnsi="Arial" w:cs="Arial"/>
        </w:rPr>
        <w:t xml:space="preserve">ic, which has gained researcher attention not only for its antimicrobial properties but also for its anti-inflammatory, neuroprotective, and immunomodulatory effects. </w:t>
      </w:r>
      <w:r>
        <w:rPr>
          <w:rFonts w:ascii="Arial" w:eastAsia="Arial" w:hAnsi="Arial" w:cs="Arial"/>
          <w:color w:val="000000"/>
        </w:rPr>
        <w:t xml:space="preserve">Also, it is an antibiotic recognized in psychiatry for its pleiotropic anti-inflammatory </w:t>
      </w:r>
      <w:r>
        <w:rPr>
          <w:rFonts w:ascii="Arial" w:eastAsia="Arial" w:hAnsi="Arial" w:cs="Arial"/>
          <w:color w:val="000000"/>
        </w:rPr>
        <w:t>and neuroprotective potential (39)</w:t>
      </w:r>
    </w:p>
    <w:p w14:paraId="6A0971F5" w14:textId="77777777" w:rsidR="00BD4BD3" w:rsidRDefault="002D7343">
      <w:pPr>
        <w:spacing w:before="280" w:after="280" w:line="480" w:lineRule="auto"/>
        <w:jc w:val="both"/>
        <w:rPr>
          <w:rFonts w:ascii="Arial" w:eastAsia="Arial" w:hAnsi="Arial" w:cs="Arial"/>
          <w:b/>
        </w:rPr>
      </w:pPr>
      <w:r>
        <w:rPr>
          <w:rFonts w:ascii="Arial" w:eastAsia="Arial" w:hAnsi="Arial" w:cs="Arial"/>
          <w:b/>
        </w:rPr>
        <w:t xml:space="preserve">2.1 </w:t>
      </w:r>
      <w:r>
        <w:rPr>
          <w:rFonts w:ascii="Arial" w:eastAsia="Arial" w:hAnsi="Arial" w:cs="Arial"/>
          <w:b/>
          <w:sz w:val="22"/>
          <w:szCs w:val="22"/>
        </w:rPr>
        <w:t>Antibacterial Mechanism</w:t>
      </w:r>
    </w:p>
    <w:p w14:paraId="0765A9C3" w14:textId="5763B002" w:rsidR="00BD4BD3" w:rsidRDefault="002D7343">
      <w:pPr>
        <w:spacing w:before="280" w:after="280" w:line="480" w:lineRule="auto"/>
        <w:jc w:val="both"/>
        <w:rPr>
          <w:rFonts w:ascii="Arial" w:eastAsia="Arial" w:hAnsi="Arial" w:cs="Arial"/>
        </w:rPr>
      </w:pPr>
      <w:r>
        <w:rPr>
          <w:rFonts w:ascii="Arial" w:eastAsia="Arial" w:hAnsi="Arial" w:cs="Arial"/>
        </w:rPr>
        <w:t>Minocycline’s primary mechanism of action as an antibiotic involves the inhibition of bacterial protein synthesis. It binds to the 30S ribosomal subunit, obstructing the attachment of aminoacyl</w:t>
      </w:r>
      <w:r>
        <w:rPr>
          <w:rFonts w:ascii="Arial" w:eastAsia="Arial" w:hAnsi="Arial" w:cs="Arial"/>
        </w:rPr>
        <w:t>-tRNA to the mRNA-ribosome complex. This prevents the addition of new amino acids to the growing peptide chain, thereby inhibiting bacterial growth (40). This bacteriostatic action is crucial in treating various bacterial infections</w:t>
      </w:r>
      <w:r w:rsidR="003A26F3">
        <w:rPr>
          <w:rFonts w:ascii="Arial" w:eastAsia="Arial" w:hAnsi="Arial" w:cs="Arial"/>
        </w:rPr>
        <w:t xml:space="preserve"> (58, 63)</w:t>
      </w:r>
    </w:p>
    <w:p w14:paraId="622E4493" w14:textId="77777777" w:rsidR="00BD4BD3" w:rsidRDefault="002D7343">
      <w:pPr>
        <w:spacing w:before="280" w:after="280" w:line="480" w:lineRule="auto"/>
        <w:jc w:val="both"/>
        <w:rPr>
          <w:rFonts w:ascii="Arial" w:eastAsia="Arial" w:hAnsi="Arial" w:cs="Arial"/>
          <w:b/>
        </w:rPr>
      </w:pPr>
      <w:r>
        <w:rPr>
          <w:rFonts w:ascii="Arial" w:eastAsia="Arial" w:hAnsi="Arial" w:cs="Arial"/>
          <w:b/>
        </w:rPr>
        <w:lastRenderedPageBreak/>
        <w:t xml:space="preserve">2.2 </w:t>
      </w:r>
      <w:r>
        <w:rPr>
          <w:rFonts w:ascii="Arial" w:eastAsia="Arial" w:hAnsi="Arial" w:cs="Arial"/>
          <w:b/>
          <w:sz w:val="22"/>
          <w:szCs w:val="22"/>
        </w:rPr>
        <w:t>Anti-infla</w:t>
      </w:r>
      <w:r>
        <w:rPr>
          <w:rFonts w:ascii="Arial" w:eastAsia="Arial" w:hAnsi="Arial" w:cs="Arial"/>
          <w:b/>
          <w:sz w:val="22"/>
          <w:szCs w:val="22"/>
        </w:rPr>
        <w:t>mmatory Properties</w:t>
      </w:r>
    </w:p>
    <w:p w14:paraId="2409B816" w14:textId="47043CAA" w:rsidR="00BD4BD3" w:rsidRDefault="002D7343">
      <w:pPr>
        <w:spacing w:before="280" w:after="280" w:line="480" w:lineRule="auto"/>
        <w:jc w:val="both"/>
        <w:rPr>
          <w:rFonts w:ascii="Arial" w:eastAsia="Arial" w:hAnsi="Arial" w:cs="Arial"/>
        </w:rPr>
      </w:pPr>
      <w:r>
        <w:rPr>
          <w:rFonts w:ascii="Arial" w:eastAsia="Arial" w:hAnsi="Arial" w:cs="Arial"/>
        </w:rPr>
        <w:t xml:space="preserve">Clinical studies have demonstrated that minocycline possesses significant anti-inflammatory properties. One such study by Garrido-Mesa et al. (2013) showed that minocycline inhibits the activity of matrix metalloproteinases (MMPs), </w:t>
      </w:r>
      <w:r>
        <w:rPr>
          <w:rFonts w:ascii="Arial" w:eastAsia="Arial" w:hAnsi="Arial" w:cs="Arial"/>
        </w:rPr>
        <w:t>enzymes involved in the degradation of extracellular matrix components (24</w:t>
      </w:r>
      <w:r w:rsidR="003A26F3">
        <w:rPr>
          <w:rFonts w:ascii="Arial" w:eastAsia="Arial" w:hAnsi="Arial" w:cs="Arial"/>
        </w:rPr>
        <w:t>, 62</w:t>
      </w:r>
      <w:r>
        <w:rPr>
          <w:rFonts w:ascii="Arial" w:eastAsia="Arial" w:hAnsi="Arial" w:cs="Arial"/>
        </w:rPr>
        <w:t>). By inhibiting MMPs, minocycline reduces tissue destruction and inflammation, which is beneficial in conditions like rheumatoid arthritis and periodontitis.</w:t>
      </w:r>
    </w:p>
    <w:p w14:paraId="23E7E110" w14:textId="77777777" w:rsidR="00BD4BD3" w:rsidRDefault="002D7343">
      <w:pPr>
        <w:spacing w:before="280" w:after="280" w:line="480" w:lineRule="auto"/>
        <w:jc w:val="both"/>
        <w:rPr>
          <w:rFonts w:ascii="Arial" w:eastAsia="Arial" w:hAnsi="Arial" w:cs="Arial"/>
        </w:rPr>
      </w:pPr>
      <w:r>
        <w:rPr>
          <w:rFonts w:ascii="Arial" w:eastAsia="Arial" w:hAnsi="Arial" w:cs="Arial"/>
        </w:rPr>
        <w:t>Moreover, minocycli</w:t>
      </w:r>
      <w:r>
        <w:rPr>
          <w:rFonts w:ascii="Arial" w:eastAsia="Arial" w:hAnsi="Arial" w:cs="Arial"/>
        </w:rPr>
        <w:t>ne has been shown to suppress the activation of microglia, the resident immune cells in the central nervous system (CNS). Microglial activation is a hallmark of neuroinflammation, which is associated with various neurodegenerative diseases. In a clinical t</w:t>
      </w:r>
      <w:r>
        <w:rPr>
          <w:rFonts w:ascii="Arial" w:eastAsia="Arial" w:hAnsi="Arial" w:cs="Arial"/>
        </w:rPr>
        <w:t>rial involving patients with multiple sclerosis, minocycline was found to reduce microglial activation and subsequent neuroinflammation (41).</w:t>
      </w:r>
    </w:p>
    <w:p w14:paraId="11B1D7B7"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Additionally, a study by Schmidt et al. (2021) explored minocycline’s effects on the microbiota-immune axis </w:t>
      </w:r>
      <w:r>
        <w:rPr>
          <w:rFonts w:ascii="Arial" w:eastAsia="Arial" w:hAnsi="Arial" w:cs="Arial"/>
          <w:color w:val="000000"/>
        </w:rPr>
        <w:t xml:space="preserve">following spinal cord injury (42). The researchers found that minocycline administration normalized the suppression of cytokines/chemokines induced by spinal cord injury, highlighting its systemic anti-inflammatory effects (42). </w:t>
      </w:r>
      <w:hyperlink r:id="rId20">
        <w:r w:rsidR="00BD4BD3">
          <w:rPr>
            <w:rFonts w:ascii="Arial" w:eastAsia="Arial" w:hAnsi="Arial" w:cs="Arial"/>
            <w:color w:val="000000"/>
          </w:rPr>
          <w:t>This study also noted that minocycline attenuated microglial activation, further supporting its role in reducing neuroinflammation</w:t>
        </w:r>
      </w:hyperlink>
      <w:r>
        <w:rPr>
          <w:rFonts w:ascii="Arial" w:eastAsia="Arial" w:hAnsi="Arial" w:cs="Arial"/>
          <w:color w:val="000000"/>
        </w:rPr>
        <w:t xml:space="preserve"> (42).</w:t>
      </w:r>
    </w:p>
    <w:p w14:paraId="6EAD4418" w14:textId="77777777" w:rsidR="00BD4BD3" w:rsidRDefault="002D7343">
      <w:pPr>
        <w:spacing w:before="280" w:after="280" w:line="480" w:lineRule="auto"/>
        <w:jc w:val="both"/>
        <w:rPr>
          <w:rFonts w:ascii="Arial" w:eastAsia="Arial" w:hAnsi="Arial" w:cs="Arial"/>
          <w:b/>
        </w:rPr>
      </w:pPr>
      <w:r>
        <w:rPr>
          <w:rFonts w:ascii="Arial" w:eastAsia="Arial" w:hAnsi="Arial" w:cs="Arial"/>
          <w:b/>
        </w:rPr>
        <w:t xml:space="preserve">2.3 </w:t>
      </w:r>
      <w:r>
        <w:rPr>
          <w:rFonts w:ascii="Arial" w:eastAsia="Arial" w:hAnsi="Arial" w:cs="Arial"/>
          <w:b/>
          <w:sz w:val="22"/>
          <w:szCs w:val="22"/>
        </w:rPr>
        <w:t>Neuroprotective Effects</w:t>
      </w:r>
    </w:p>
    <w:p w14:paraId="081A4AE7" w14:textId="77777777" w:rsidR="00BD4BD3" w:rsidRDefault="002D7343">
      <w:pPr>
        <w:spacing w:before="280" w:after="280" w:line="480" w:lineRule="auto"/>
        <w:jc w:val="both"/>
        <w:rPr>
          <w:rFonts w:ascii="Arial" w:eastAsia="Arial" w:hAnsi="Arial" w:cs="Arial"/>
        </w:rPr>
      </w:pPr>
      <w:r>
        <w:rPr>
          <w:rFonts w:ascii="Arial" w:eastAsia="Arial" w:hAnsi="Arial" w:cs="Arial"/>
        </w:rPr>
        <w:t xml:space="preserve">Minocycline’s neuroprotective effects </w:t>
      </w:r>
      <w:r>
        <w:rPr>
          <w:rFonts w:ascii="Arial" w:eastAsia="Arial" w:hAnsi="Arial" w:cs="Arial"/>
        </w:rPr>
        <w:t>are attributed to its ability to inhibit apoptosis (programmed cell death) and reduce oxidative stress. Clinical research by Zhu et al. (2002) demonstrated that minocycline inhibits the release of cytochrome c from mitochondria, a key step in the apoptotic</w:t>
      </w:r>
      <w:r>
        <w:rPr>
          <w:rFonts w:ascii="Arial" w:eastAsia="Arial" w:hAnsi="Arial" w:cs="Arial"/>
        </w:rPr>
        <w:t xml:space="preserve"> pathway (43). By preventing cytochrome c release, minocycline reduces the activation of caspases, which are enzymes that execute apoptosis (43). Additionally, minocycline has been shown to scavenge reactive oxygen species (ROS), thereby reducing oxidative</w:t>
      </w:r>
      <w:r>
        <w:rPr>
          <w:rFonts w:ascii="Arial" w:eastAsia="Arial" w:hAnsi="Arial" w:cs="Arial"/>
        </w:rPr>
        <w:t xml:space="preserve"> stress and neuronal damage. This antioxidant property is particularly beneficial in conditions such as stroke and traumatic brain injury, where oxidative stress plays a critical role in neuronal injury (44).</w:t>
      </w:r>
    </w:p>
    <w:p w14:paraId="73B82EE5" w14:textId="77777777" w:rsidR="00BD4BD3" w:rsidRDefault="002D7343">
      <w:pPr>
        <w:spacing w:before="280" w:after="280" w:line="480" w:lineRule="auto"/>
        <w:jc w:val="both"/>
        <w:rPr>
          <w:rFonts w:ascii="Arial" w:eastAsia="Arial" w:hAnsi="Arial" w:cs="Arial"/>
          <w:b/>
        </w:rPr>
      </w:pPr>
      <w:r>
        <w:rPr>
          <w:rFonts w:ascii="Arial" w:eastAsia="Arial" w:hAnsi="Arial" w:cs="Arial"/>
          <w:b/>
        </w:rPr>
        <w:lastRenderedPageBreak/>
        <w:t>2.4 Immunomodulatory Actions</w:t>
      </w:r>
    </w:p>
    <w:p w14:paraId="7BEC031F" w14:textId="77777777" w:rsidR="00BD4BD3" w:rsidRDefault="002D7343">
      <w:pPr>
        <w:spacing w:before="280" w:after="280" w:line="480" w:lineRule="auto"/>
        <w:jc w:val="both"/>
        <w:rPr>
          <w:rFonts w:ascii="Arial" w:eastAsia="Arial" w:hAnsi="Arial" w:cs="Arial"/>
        </w:rPr>
      </w:pPr>
      <w:r>
        <w:rPr>
          <w:rFonts w:ascii="Arial" w:eastAsia="Arial" w:hAnsi="Arial" w:cs="Arial"/>
        </w:rPr>
        <w:t>Minocycline modula</w:t>
      </w:r>
      <w:r>
        <w:rPr>
          <w:rFonts w:ascii="Arial" w:eastAsia="Arial" w:hAnsi="Arial" w:cs="Arial"/>
        </w:rPr>
        <w:t>tes the immune response by affecting the function of various immune cells. Clinical studies have demonstrated that minocycline inhibits the production of pro-inflammatory cytokines, such as tumor necrosis factor-alpha (TNF-α) and interleukin-6 (IL-6), by m</w:t>
      </w:r>
      <w:r>
        <w:rPr>
          <w:rFonts w:ascii="Arial" w:eastAsia="Arial" w:hAnsi="Arial" w:cs="Arial"/>
        </w:rPr>
        <w:t>acrophages and microglia (45). This cytokine inhibition contributes to the anti-inflammatory effects of minocycline (45). Furthermore, minocycline has been shown to enhance the regulatory functions of T cells, which are crucial for maintaining immune homeo</w:t>
      </w:r>
      <w:r>
        <w:rPr>
          <w:rFonts w:ascii="Arial" w:eastAsia="Arial" w:hAnsi="Arial" w:cs="Arial"/>
        </w:rPr>
        <w:t>stasis and preventing autoimmune responses. In a study by Chen et al. (2000), minocycline was found to promote regulatory T cell activity, thereby helping to modulate the immune response and reduce inflammation (46).</w:t>
      </w:r>
    </w:p>
    <w:p w14:paraId="2840A6BD" w14:textId="77777777" w:rsidR="00BD4BD3" w:rsidRDefault="002D7343">
      <w:pPr>
        <w:pStyle w:val="Heading4"/>
        <w:spacing w:line="480" w:lineRule="auto"/>
        <w:rPr>
          <w:rFonts w:ascii="Arial" w:eastAsia="Arial" w:hAnsi="Arial" w:cs="Arial"/>
          <w:b/>
          <w:i w:val="0"/>
          <w:color w:val="000000"/>
        </w:rPr>
      </w:pPr>
      <w:r>
        <w:rPr>
          <w:rFonts w:ascii="Arial" w:eastAsia="Arial" w:hAnsi="Arial" w:cs="Arial"/>
          <w:b/>
          <w:color w:val="000000"/>
        </w:rPr>
        <w:t xml:space="preserve">2.5 </w:t>
      </w:r>
      <w:r>
        <w:rPr>
          <w:rFonts w:ascii="Arial" w:eastAsia="Arial" w:hAnsi="Arial" w:cs="Arial"/>
          <w:b/>
          <w:i w:val="0"/>
          <w:color w:val="000000"/>
        </w:rPr>
        <w:t>Reduction of Oxidative Stress</w:t>
      </w:r>
    </w:p>
    <w:p w14:paraId="5349587B" w14:textId="77777777" w:rsidR="00BD4BD3" w:rsidRDefault="002D7343">
      <w:pPr>
        <w:keepNext/>
        <w:pBdr>
          <w:top w:val="nil"/>
          <w:left w:val="nil"/>
          <w:bottom w:val="nil"/>
          <w:right w:val="nil"/>
          <w:between w:val="nil"/>
        </w:pBdr>
        <w:spacing w:line="480" w:lineRule="auto"/>
        <w:jc w:val="both"/>
        <w:rPr>
          <w:rFonts w:ascii="Arial" w:eastAsia="Arial" w:hAnsi="Arial" w:cs="Arial"/>
          <w:smallCaps/>
          <w:color w:val="000000"/>
        </w:rPr>
      </w:pPr>
      <w:r>
        <w:rPr>
          <w:rFonts w:ascii="Arial" w:eastAsia="Arial" w:hAnsi="Arial" w:cs="Arial"/>
          <w:color w:val="000000"/>
        </w:rPr>
        <w:t>Oxida</w:t>
      </w:r>
      <w:r>
        <w:rPr>
          <w:rFonts w:ascii="Arial" w:eastAsia="Arial" w:hAnsi="Arial" w:cs="Arial"/>
          <w:color w:val="000000"/>
        </w:rPr>
        <w:t>tive stress, characterized by an imbalance between reactive oxygen species (ROS) and antioxidant defenses, plays a critical role in the pathogenesis of various neurodegenerative diseases. Minocycline has been reported to exert antioxidative effects, thereb</w:t>
      </w:r>
      <w:r>
        <w:rPr>
          <w:rFonts w:ascii="Arial" w:eastAsia="Arial" w:hAnsi="Arial" w:cs="Arial"/>
          <w:color w:val="000000"/>
        </w:rPr>
        <w:t xml:space="preserve">y reducing oxidative stress. In the same study by </w:t>
      </w:r>
      <w:proofErr w:type="spellStart"/>
      <w:r>
        <w:rPr>
          <w:rFonts w:ascii="Arial" w:eastAsia="Arial" w:hAnsi="Arial" w:cs="Arial"/>
          <w:color w:val="000000"/>
        </w:rPr>
        <w:t>Amirahmadi</w:t>
      </w:r>
      <w:proofErr w:type="spellEnd"/>
      <w:r>
        <w:rPr>
          <w:rFonts w:ascii="Arial" w:eastAsia="Arial" w:hAnsi="Arial" w:cs="Arial"/>
          <w:color w:val="000000"/>
        </w:rPr>
        <w:t xml:space="preserve"> et al. (2022), minocycline treatment led to a significant decrease in malondialdehyde levels, a marker of lipid peroxidation, and an increase in total thiol levels and superoxide dismutase activi</w:t>
      </w:r>
      <w:r>
        <w:rPr>
          <w:rFonts w:ascii="Arial" w:eastAsia="Arial" w:hAnsi="Arial" w:cs="Arial"/>
          <w:color w:val="000000"/>
        </w:rPr>
        <w:t>ty</w:t>
      </w:r>
      <w:r>
        <w:rPr>
          <w:rFonts w:ascii="Arial" w:eastAsia="Arial" w:hAnsi="Arial" w:cs="Arial"/>
          <w:smallCaps/>
          <w:color w:val="000000"/>
        </w:rPr>
        <w:t xml:space="preserve"> (35).</w:t>
      </w:r>
    </w:p>
    <w:p w14:paraId="3FD44CE3" w14:textId="77777777" w:rsidR="00BD4BD3" w:rsidRDefault="00BD4BD3">
      <w:pPr>
        <w:keepNext/>
        <w:pBdr>
          <w:top w:val="nil"/>
          <w:left w:val="nil"/>
          <w:bottom w:val="nil"/>
          <w:right w:val="nil"/>
          <w:between w:val="nil"/>
        </w:pBdr>
        <w:spacing w:line="480" w:lineRule="auto"/>
        <w:jc w:val="both"/>
        <w:rPr>
          <w:rFonts w:ascii="Arial" w:eastAsia="Arial" w:hAnsi="Arial" w:cs="Arial"/>
          <w:color w:val="000000"/>
        </w:rPr>
      </w:pPr>
    </w:p>
    <w:p w14:paraId="4E967103" w14:textId="77777777" w:rsidR="00BD4BD3" w:rsidRDefault="002D7343">
      <w:pPr>
        <w:pBdr>
          <w:top w:val="nil"/>
          <w:left w:val="nil"/>
          <w:bottom w:val="nil"/>
          <w:right w:val="nil"/>
          <w:between w:val="nil"/>
        </w:pBdr>
        <w:spacing w:before="280" w:after="280" w:line="480" w:lineRule="auto"/>
        <w:rPr>
          <w:rFonts w:ascii="Arial" w:eastAsia="Arial" w:hAnsi="Arial" w:cs="Arial"/>
          <w:b/>
          <w:color w:val="000000"/>
          <w:sz w:val="22"/>
          <w:szCs w:val="22"/>
        </w:rPr>
      </w:pPr>
      <w:r>
        <w:rPr>
          <w:rFonts w:ascii="Arial" w:eastAsia="Arial" w:hAnsi="Arial" w:cs="Arial"/>
          <w:b/>
          <w:color w:val="000000"/>
          <w:sz w:val="24"/>
          <w:szCs w:val="24"/>
        </w:rPr>
        <w:t xml:space="preserve">3. </w:t>
      </w:r>
      <w:r>
        <w:rPr>
          <w:rFonts w:ascii="Arial" w:eastAsia="Arial" w:hAnsi="Arial" w:cs="Arial"/>
          <w:b/>
          <w:color w:val="000000"/>
          <w:sz w:val="22"/>
          <w:szCs w:val="22"/>
        </w:rPr>
        <w:t>Evidence from Preclinical and Clinical Studies on Minocycline’s Impact on Neurodegeneration, Cognitive Improvement, and Neuroinflammation</w:t>
      </w:r>
    </w:p>
    <w:p w14:paraId="7C7A640A" w14:textId="77777777" w:rsidR="00BD4BD3" w:rsidRDefault="002D7343">
      <w:pPr>
        <w:numPr>
          <w:ilvl w:val="1"/>
          <w:numId w:val="1"/>
        </w:numPr>
        <w:pBdr>
          <w:top w:val="nil"/>
          <w:left w:val="nil"/>
          <w:bottom w:val="nil"/>
          <w:right w:val="nil"/>
          <w:between w:val="nil"/>
        </w:pBdr>
        <w:spacing w:before="280" w:after="280" w:line="480" w:lineRule="auto"/>
        <w:rPr>
          <w:rFonts w:ascii="Arial" w:eastAsia="Arial" w:hAnsi="Arial" w:cs="Arial"/>
          <w:color w:val="000000"/>
          <w:sz w:val="24"/>
          <w:szCs w:val="24"/>
        </w:rPr>
      </w:pPr>
      <w:r>
        <w:rPr>
          <w:rFonts w:ascii="Arial" w:eastAsia="Arial" w:hAnsi="Arial" w:cs="Arial"/>
          <w:b/>
          <w:color w:val="000000"/>
          <w:sz w:val="24"/>
          <w:szCs w:val="24"/>
        </w:rPr>
        <w:t>Preclinical Studies</w:t>
      </w:r>
    </w:p>
    <w:p w14:paraId="7E5CDFAC"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Preclinical studies have demonstrated that minocycline can reduce neurodegeneration and improve cognitive functions in animal models. For instance, a study by </w:t>
      </w:r>
      <w:proofErr w:type="spellStart"/>
      <w:r>
        <w:rPr>
          <w:rFonts w:ascii="Arial" w:eastAsia="Arial" w:hAnsi="Arial" w:cs="Arial"/>
          <w:color w:val="000000"/>
        </w:rPr>
        <w:t>Amirahmadi</w:t>
      </w:r>
      <w:proofErr w:type="spellEnd"/>
      <w:r>
        <w:rPr>
          <w:rFonts w:ascii="Arial" w:eastAsia="Arial" w:hAnsi="Arial" w:cs="Arial"/>
          <w:color w:val="000000"/>
        </w:rPr>
        <w:t xml:space="preserve"> et al. (2022) showed that minocycline attenuated cholinergic dysfunction and neuroinfl</w:t>
      </w:r>
      <w:r>
        <w:rPr>
          <w:rFonts w:ascii="Arial" w:eastAsia="Arial" w:hAnsi="Arial" w:cs="Arial"/>
          <w:color w:val="000000"/>
        </w:rPr>
        <w:t xml:space="preserve">ammation-mediated cognitive impairment in a scopolamine-induced Alzheimer’s rat model (35). </w:t>
      </w:r>
      <w:hyperlink r:id="rId21">
        <w:r w:rsidR="00BD4BD3">
          <w:rPr>
            <w:rFonts w:ascii="Arial" w:eastAsia="Arial" w:hAnsi="Arial" w:cs="Arial"/>
            <w:color w:val="000000"/>
          </w:rPr>
          <w:t>The treatment improved memory dysfunction by restoring acetylcholinesterase (</w:t>
        </w:r>
        <w:proofErr w:type="spellStart"/>
        <w:r w:rsidR="00BD4BD3">
          <w:rPr>
            <w:rFonts w:ascii="Arial" w:eastAsia="Arial" w:hAnsi="Arial" w:cs="Arial"/>
            <w:color w:val="000000"/>
          </w:rPr>
          <w:t>AChE</w:t>
        </w:r>
        <w:proofErr w:type="spellEnd"/>
        <w:r w:rsidR="00BD4BD3">
          <w:rPr>
            <w:rFonts w:ascii="Arial" w:eastAsia="Arial" w:hAnsi="Arial" w:cs="Arial"/>
            <w:color w:val="000000"/>
          </w:rPr>
          <w:t>) and cholinergic receptor M1 (ChRM1) levels, balancing oxidant/antioxidant levels, and inhibiting inflammatory responses</w:t>
        </w:r>
      </w:hyperlink>
      <w:r>
        <w:rPr>
          <w:rFonts w:ascii="Arial" w:eastAsia="Arial" w:hAnsi="Arial" w:cs="Arial"/>
          <w:color w:val="000000"/>
        </w:rPr>
        <w:t xml:space="preserve"> (35).</w:t>
      </w:r>
    </w:p>
    <w:p w14:paraId="4BFDB60E"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lastRenderedPageBreak/>
        <w:t>Another study by Zhan et al. (2024) highlighted minocycline’s effectiveness in inhibiting NLRP3 activation and amel</w:t>
      </w:r>
      <w:r>
        <w:rPr>
          <w:rFonts w:ascii="Arial" w:eastAsia="Arial" w:hAnsi="Arial" w:cs="Arial"/>
          <w:color w:val="000000"/>
        </w:rPr>
        <w:t xml:space="preserve">iorating neuroinflammation in a chronic cerebral hypoperfusion model. </w:t>
      </w:r>
      <w:hyperlink r:id="rId22">
        <w:r w:rsidR="00BD4BD3">
          <w:rPr>
            <w:rFonts w:ascii="Arial" w:eastAsia="Arial" w:hAnsi="Arial" w:cs="Arial"/>
            <w:color w:val="000000"/>
          </w:rPr>
          <w:t>The treatment mitigated neuroinflammation and improved cognitive functions by inhibiting the activation of the NLRP3 inflammasome</w:t>
        </w:r>
      </w:hyperlink>
      <w:r>
        <w:rPr>
          <w:rFonts w:ascii="Arial" w:eastAsia="Arial" w:hAnsi="Arial" w:cs="Arial"/>
          <w:color w:val="000000"/>
        </w:rPr>
        <w:t xml:space="preserve"> (47).</w:t>
      </w:r>
    </w:p>
    <w:p w14:paraId="5F3E1891"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sz w:val="22"/>
          <w:szCs w:val="22"/>
        </w:rPr>
      </w:pPr>
      <w:r>
        <w:rPr>
          <w:rFonts w:ascii="Arial" w:eastAsia="Arial" w:hAnsi="Arial" w:cs="Arial"/>
          <w:b/>
          <w:color w:val="000000"/>
          <w:sz w:val="22"/>
          <w:szCs w:val="22"/>
        </w:rPr>
        <w:t>3.2 Clinical Studies</w:t>
      </w:r>
    </w:p>
    <w:p w14:paraId="6C415893" w14:textId="77777777" w:rsidR="00BD4BD3" w:rsidRDefault="002D7343">
      <w:pPr>
        <w:spacing w:before="280" w:after="280" w:line="480" w:lineRule="auto"/>
        <w:jc w:val="both"/>
        <w:rPr>
          <w:rFonts w:ascii="Arial" w:eastAsia="Arial" w:hAnsi="Arial" w:cs="Arial"/>
          <w:color w:val="000000"/>
        </w:rPr>
      </w:pPr>
      <w:r>
        <w:rPr>
          <w:rFonts w:ascii="Arial" w:eastAsia="Arial" w:hAnsi="Arial" w:cs="Arial"/>
          <w:color w:val="000000"/>
        </w:rPr>
        <w:t xml:space="preserve">Clinical studies have also provided evidence supporting minocycline’s neuroprotective effects. A study by </w:t>
      </w:r>
      <w:proofErr w:type="spellStart"/>
      <w:r>
        <w:rPr>
          <w:rFonts w:ascii="Arial" w:eastAsia="Arial" w:hAnsi="Arial" w:cs="Arial"/>
          <w:color w:val="000000"/>
        </w:rPr>
        <w:t>Celorrio</w:t>
      </w:r>
      <w:proofErr w:type="spellEnd"/>
      <w:r>
        <w:rPr>
          <w:rFonts w:ascii="Arial" w:eastAsia="Arial" w:hAnsi="Arial" w:cs="Arial"/>
          <w:color w:val="000000"/>
        </w:rPr>
        <w:t xml:space="preserve"> et al. (2022) investigated the long-term efficacy of minocycline in trauma</w:t>
      </w:r>
      <w:r>
        <w:rPr>
          <w:rFonts w:ascii="Arial" w:eastAsia="Arial" w:hAnsi="Arial" w:cs="Arial"/>
          <w:color w:val="000000"/>
        </w:rPr>
        <w:t xml:space="preserve">tic brain injury (TBI) patients (48). </w:t>
      </w:r>
      <w:hyperlink r:id="rId23">
        <w:r w:rsidR="00BD4BD3">
          <w:rPr>
            <w:rFonts w:ascii="Arial" w:eastAsia="Arial" w:hAnsi="Arial" w:cs="Arial"/>
            <w:color w:val="000000"/>
          </w:rPr>
          <w:t>The study found that a short course of minocycline reduced hippocampal neurodegeneration, preserved white matter myelination, and improved fear memory performance six months post-injury</w:t>
        </w:r>
      </w:hyperlink>
      <w:r>
        <w:rPr>
          <w:rFonts w:ascii="Arial" w:eastAsia="Arial" w:hAnsi="Arial" w:cs="Arial"/>
          <w:color w:val="000000"/>
        </w:rPr>
        <w:t xml:space="preserve"> (48). The multifaceted mechanisms of action of minocycline have led to its investigation in various clinical settings. For instance, its neuroprotective and anti-inflammatory properties have b</w:t>
      </w:r>
      <w:r>
        <w:rPr>
          <w:rFonts w:ascii="Arial" w:eastAsia="Arial" w:hAnsi="Arial" w:cs="Arial"/>
          <w:color w:val="000000"/>
        </w:rPr>
        <w:t>een explored in the treatment of neurodegenerative diseases such as Alzheimer’s disease, Parkinson’s disease, and Huntington’s disease (48). Clinical trials have shown that minocycline can slow disease progression and improve neurological function in these</w:t>
      </w:r>
      <w:r>
        <w:rPr>
          <w:rFonts w:ascii="Arial" w:eastAsia="Arial" w:hAnsi="Arial" w:cs="Arial"/>
          <w:color w:val="000000"/>
        </w:rPr>
        <w:t xml:space="preserve"> conditions (49, 24).</w:t>
      </w:r>
    </w:p>
    <w:p w14:paraId="21F000CE" w14:textId="77777777" w:rsidR="00BD4BD3" w:rsidRDefault="002D7343">
      <w:pPr>
        <w:keepNext/>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 xml:space="preserve">In addition, minocycline’s immunomodulatory effects have been studied in autoimmune diseases such as rheumatoid arthritis and systemic lupus erythematosus. Clinical research has demonstrated that minocycline can reduce disease </w:t>
      </w:r>
      <w:r>
        <w:rPr>
          <w:rFonts w:ascii="Arial" w:eastAsia="Arial" w:hAnsi="Arial" w:cs="Arial"/>
          <w:color w:val="000000"/>
        </w:rPr>
        <w:t>activity and improve clinical outcomes in these patients (50).</w:t>
      </w:r>
    </w:p>
    <w:p w14:paraId="0F5BACFD"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Additionally, the same study mentioned earlier by Schmidt et al. (2021) explored minocycline’s impact on spinal cord injury (SCI) patients (42). The results indicated that minocycline had a pro</w:t>
      </w:r>
      <w:r>
        <w:rPr>
          <w:rFonts w:ascii="Arial" w:eastAsia="Arial" w:hAnsi="Arial" w:cs="Arial"/>
          <w:color w:val="000000"/>
        </w:rPr>
        <w:t xml:space="preserve">found effect on microbiota diversity and composition, which was paralleled by the normalization of SCI-induced cytokine/chemokine suppression. </w:t>
      </w:r>
      <w:hyperlink r:id="rId24">
        <w:r w:rsidR="00BD4BD3">
          <w:rPr>
            <w:rFonts w:ascii="Arial" w:eastAsia="Arial" w:hAnsi="Arial" w:cs="Arial"/>
            <w:color w:val="000000"/>
          </w:rPr>
          <w:t>This normalization was associated with decreased anxiety-like behavior and attenuated microglial activation</w:t>
        </w:r>
      </w:hyperlink>
      <w:r>
        <w:rPr>
          <w:rFonts w:ascii="Arial" w:eastAsia="Arial" w:hAnsi="Arial" w:cs="Arial"/>
          <w:color w:val="000000"/>
        </w:rPr>
        <w:t xml:space="preserve"> (42).</w:t>
      </w:r>
    </w:p>
    <w:p w14:paraId="4B082AB2" w14:textId="77777777" w:rsidR="00BD4BD3" w:rsidRDefault="002D7343">
      <w:pPr>
        <w:pStyle w:val="Heading4"/>
        <w:spacing w:before="0" w:line="480" w:lineRule="auto"/>
        <w:rPr>
          <w:rFonts w:ascii="Arial" w:eastAsia="Arial" w:hAnsi="Arial" w:cs="Arial"/>
          <w:b/>
          <w:i w:val="0"/>
          <w:color w:val="000000"/>
        </w:rPr>
      </w:pPr>
      <w:r>
        <w:rPr>
          <w:rFonts w:ascii="Arial" w:eastAsia="Arial" w:hAnsi="Arial" w:cs="Arial"/>
          <w:b/>
          <w:i w:val="0"/>
          <w:color w:val="000000"/>
          <w:sz w:val="20"/>
          <w:szCs w:val="20"/>
        </w:rPr>
        <w:t xml:space="preserve">4 </w:t>
      </w:r>
      <w:r>
        <w:rPr>
          <w:rFonts w:ascii="Arial" w:eastAsia="Arial" w:hAnsi="Arial" w:cs="Arial"/>
          <w:b/>
          <w:i w:val="0"/>
          <w:color w:val="000000"/>
        </w:rPr>
        <w:t>Therapeutic Applications for AD and Other Neurodegenerative Disorders</w:t>
      </w:r>
    </w:p>
    <w:p w14:paraId="135ABEC4" w14:textId="77777777" w:rsidR="00BD4BD3" w:rsidRDefault="002D7343">
      <w:pPr>
        <w:pBdr>
          <w:top w:val="nil"/>
          <w:left w:val="nil"/>
          <w:bottom w:val="nil"/>
          <w:right w:val="nil"/>
          <w:between w:val="nil"/>
        </w:pBdr>
        <w:spacing w:after="280" w:line="480" w:lineRule="auto"/>
        <w:rPr>
          <w:rFonts w:ascii="Arial" w:eastAsia="Arial" w:hAnsi="Arial" w:cs="Arial"/>
          <w:color w:val="000000"/>
        </w:rPr>
      </w:pPr>
      <w:r>
        <w:rPr>
          <w:rFonts w:ascii="Arial" w:eastAsia="Arial" w:hAnsi="Arial" w:cs="Arial"/>
          <w:color w:val="000000"/>
        </w:rPr>
        <w:t xml:space="preserve">Minocycline has been investigated for its potential benefits in various neurological </w:t>
      </w:r>
      <w:r>
        <w:rPr>
          <w:rFonts w:ascii="Arial" w:eastAsia="Arial" w:hAnsi="Arial" w:cs="Arial"/>
          <w:color w:val="000000"/>
        </w:rPr>
        <w:t>conditions:</w:t>
      </w:r>
    </w:p>
    <w:p w14:paraId="1B551F5A" w14:textId="77777777" w:rsidR="00BD4BD3" w:rsidRDefault="002D7343">
      <w:pPr>
        <w:numPr>
          <w:ilvl w:val="1"/>
          <w:numId w:val="2"/>
        </w:numPr>
        <w:pBdr>
          <w:top w:val="nil"/>
          <w:left w:val="nil"/>
          <w:bottom w:val="nil"/>
          <w:right w:val="nil"/>
          <w:between w:val="nil"/>
        </w:pBdr>
        <w:spacing w:after="280" w:line="480" w:lineRule="auto"/>
        <w:jc w:val="both"/>
        <w:rPr>
          <w:rFonts w:ascii="Arial" w:eastAsia="Arial" w:hAnsi="Arial" w:cs="Arial"/>
          <w:color w:val="000000"/>
          <w:sz w:val="22"/>
          <w:szCs w:val="22"/>
        </w:rPr>
      </w:pPr>
      <w:r>
        <w:rPr>
          <w:rFonts w:ascii="Arial" w:eastAsia="Arial" w:hAnsi="Arial" w:cs="Arial"/>
          <w:b/>
          <w:color w:val="000000"/>
          <w:sz w:val="22"/>
          <w:szCs w:val="22"/>
        </w:rPr>
        <w:lastRenderedPageBreak/>
        <w:t>Alzheimer’s Disease</w:t>
      </w:r>
    </w:p>
    <w:p w14:paraId="2BA07160" w14:textId="77777777" w:rsidR="00BD4BD3" w:rsidRDefault="002D7343">
      <w:pPr>
        <w:spacing w:after="280" w:line="480" w:lineRule="auto"/>
        <w:jc w:val="both"/>
        <w:rPr>
          <w:rFonts w:ascii="Arial" w:eastAsia="Arial" w:hAnsi="Arial" w:cs="Arial"/>
          <w:sz w:val="22"/>
          <w:szCs w:val="22"/>
        </w:rPr>
      </w:pPr>
      <w:r>
        <w:rPr>
          <w:rFonts w:ascii="Arial" w:eastAsia="Arial" w:hAnsi="Arial" w:cs="Arial"/>
        </w:rPr>
        <w:t xml:space="preserve"> Minocycline’s ability to inhibit acetylcholinesterase (</w:t>
      </w:r>
      <w:proofErr w:type="spellStart"/>
      <w:r>
        <w:rPr>
          <w:rFonts w:ascii="Arial" w:eastAsia="Arial" w:hAnsi="Arial" w:cs="Arial"/>
        </w:rPr>
        <w:t>AChE</w:t>
      </w:r>
      <w:proofErr w:type="spellEnd"/>
      <w:r>
        <w:rPr>
          <w:rFonts w:ascii="Arial" w:eastAsia="Arial" w:hAnsi="Arial" w:cs="Arial"/>
        </w:rPr>
        <w:t xml:space="preserve">) and reduce neuroinflammation makes it a candidate for AD treatment. However, clinical trials have shown mixed results regarding its efficacy in slowing cognitive </w:t>
      </w:r>
      <w:r>
        <w:rPr>
          <w:rFonts w:ascii="Arial" w:eastAsia="Arial" w:hAnsi="Arial" w:cs="Arial"/>
        </w:rPr>
        <w:t>decline (51).</w:t>
      </w:r>
    </w:p>
    <w:p w14:paraId="452A33C3" w14:textId="77777777" w:rsidR="00BD4BD3" w:rsidRDefault="002D7343">
      <w:pPr>
        <w:numPr>
          <w:ilvl w:val="1"/>
          <w:numId w:val="2"/>
        </w:numPr>
        <w:pBdr>
          <w:top w:val="nil"/>
          <w:left w:val="nil"/>
          <w:bottom w:val="nil"/>
          <w:right w:val="nil"/>
          <w:between w:val="nil"/>
        </w:pBdr>
        <w:spacing w:after="280" w:line="480" w:lineRule="auto"/>
        <w:jc w:val="both"/>
        <w:rPr>
          <w:rFonts w:ascii="Arial" w:eastAsia="Arial" w:hAnsi="Arial" w:cs="Arial"/>
          <w:color w:val="000000"/>
          <w:sz w:val="22"/>
          <w:szCs w:val="22"/>
        </w:rPr>
      </w:pPr>
      <w:r>
        <w:rPr>
          <w:rFonts w:ascii="Arial" w:eastAsia="Arial" w:hAnsi="Arial" w:cs="Arial"/>
          <w:b/>
          <w:color w:val="000000"/>
          <w:sz w:val="22"/>
          <w:szCs w:val="22"/>
        </w:rPr>
        <w:t>Parkinson’s Disease</w:t>
      </w:r>
    </w:p>
    <w:p w14:paraId="7F10890B" w14:textId="77777777" w:rsidR="00BD4BD3" w:rsidRDefault="002D7343">
      <w:pPr>
        <w:spacing w:after="280" w:line="480" w:lineRule="auto"/>
        <w:jc w:val="both"/>
        <w:rPr>
          <w:rFonts w:ascii="Arial" w:eastAsia="Arial" w:hAnsi="Arial" w:cs="Arial"/>
          <w:sz w:val="22"/>
          <w:szCs w:val="22"/>
        </w:rPr>
      </w:pPr>
      <w:r>
        <w:rPr>
          <w:rFonts w:ascii="Arial" w:eastAsia="Arial" w:hAnsi="Arial" w:cs="Arial"/>
        </w:rPr>
        <w:t>Studies suggest that minocycline may protect dopaminergic neurons and improve motor function in a Parkinson’s disease model (52).</w:t>
      </w:r>
    </w:p>
    <w:p w14:paraId="38665698" w14:textId="77777777" w:rsidR="00BD4BD3" w:rsidRDefault="002D7343">
      <w:pPr>
        <w:numPr>
          <w:ilvl w:val="1"/>
          <w:numId w:val="2"/>
        </w:numPr>
        <w:pBdr>
          <w:top w:val="nil"/>
          <w:left w:val="nil"/>
          <w:bottom w:val="nil"/>
          <w:right w:val="nil"/>
          <w:between w:val="nil"/>
        </w:pBdr>
        <w:spacing w:after="280" w:line="480" w:lineRule="auto"/>
        <w:jc w:val="both"/>
        <w:rPr>
          <w:rFonts w:ascii="Arial" w:eastAsia="Arial" w:hAnsi="Arial" w:cs="Arial"/>
          <w:color w:val="000000"/>
        </w:rPr>
      </w:pPr>
      <w:r>
        <w:rPr>
          <w:rFonts w:ascii="Arial" w:eastAsia="Arial" w:hAnsi="Arial" w:cs="Arial"/>
          <w:b/>
          <w:color w:val="000000"/>
        </w:rPr>
        <w:t>Multiple Sclerosis</w:t>
      </w:r>
    </w:p>
    <w:p w14:paraId="4914D8C3" w14:textId="77777777" w:rsidR="00BD4BD3" w:rsidRDefault="002D7343">
      <w:pPr>
        <w:spacing w:before="280" w:after="280" w:line="480" w:lineRule="auto"/>
        <w:jc w:val="both"/>
        <w:rPr>
          <w:rFonts w:ascii="Arial" w:eastAsia="Arial" w:hAnsi="Arial" w:cs="Arial"/>
        </w:rPr>
      </w:pPr>
      <w:r>
        <w:rPr>
          <w:rFonts w:ascii="Arial" w:eastAsia="Arial" w:hAnsi="Arial" w:cs="Arial"/>
        </w:rPr>
        <w:t>Minocycline has demonstrated potential in reducing lesion formation and d</w:t>
      </w:r>
      <w:r>
        <w:rPr>
          <w:rFonts w:ascii="Arial" w:eastAsia="Arial" w:hAnsi="Arial" w:cs="Arial"/>
        </w:rPr>
        <w:t>elaying disease progression in multiple sclerosis (53).</w:t>
      </w:r>
    </w:p>
    <w:p w14:paraId="3FCC9EFC" w14:textId="77777777" w:rsidR="00BD4BD3" w:rsidRDefault="002D7343">
      <w:pPr>
        <w:pStyle w:val="Heading4"/>
        <w:spacing w:line="480" w:lineRule="auto"/>
        <w:jc w:val="both"/>
        <w:rPr>
          <w:rFonts w:ascii="Arial" w:eastAsia="Arial" w:hAnsi="Arial" w:cs="Arial"/>
          <w:b/>
          <w:i w:val="0"/>
          <w:color w:val="000000"/>
        </w:rPr>
      </w:pPr>
      <w:r>
        <w:rPr>
          <w:rFonts w:ascii="Arial" w:eastAsia="Arial" w:hAnsi="Arial" w:cs="Arial"/>
          <w:b/>
          <w:i w:val="0"/>
          <w:color w:val="000000"/>
        </w:rPr>
        <w:t>5. Discussion</w:t>
      </w:r>
    </w:p>
    <w:p w14:paraId="27FC03D6" w14:textId="77777777" w:rsidR="00BD4BD3" w:rsidRDefault="002D7343">
      <w:pPr>
        <w:spacing w:line="480" w:lineRule="auto"/>
        <w:jc w:val="both"/>
        <w:rPr>
          <w:rFonts w:ascii="Arial" w:eastAsia="Arial" w:hAnsi="Arial" w:cs="Arial"/>
          <w:color w:val="000000"/>
        </w:rPr>
      </w:pPr>
      <w:r>
        <w:rPr>
          <w:rFonts w:ascii="Arial" w:eastAsia="Arial" w:hAnsi="Arial" w:cs="Arial"/>
          <w:color w:val="000000"/>
        </w:rPr>
        <w:t xml:space="preserve">This review explores the potential of minocycline as a therapeutic agent for Alzheimer’s disease pathology through its inhibitory effects on </w:t>
      </w:r>
      <w:proofErr w:type="spellStart"/>
      <w:r>
        <w:rPr>
          <w:rFonts w:ascii="Arial" w:eastAsia="Arial" w:hAnsi="Arial" w:cs="Arial"/>
          <w:color w:val="000000"/>
        </w:rPr>
        <w:t>AChE</w:t>
      </w:r>
      <w:proofErr w:type="spellEnd"/>
      <w:r>
        <w:rPr>
          <w:rFonts w:ascii="Arial" w:eastAsia="Arial" w:hAnsi="Arial" w:cs="Arial"/>
          <w:color w:val="000000"/>
        </w:rPr>
        <w:t xml:space="preserve"> and its neuroprotective properties.</w:t>
      </w:r>
      <w:r>
        <w:rPr>
          <w:rFonts w:ascii="Arial" w:eastAsia="Arial" w:hAnsi="Arial" w:cs="Arial"/>
          <w:b/>
          <w:color w:val="000000"/>
        </w:rPr>
        <w:t xml:space="preserve"> </w:t>
      </w:r>
      <w:r>
        <w:rPr>
          <w:rFonts w:ascii="Arial" w:eastAsia="Arial" w:hAnsi="Arial" w:cs="Arial"/>
          <w:color w:val="000000"/>
        </w:rPr>
        <w:t>Β-am</w:t>
      </w:r>
      <w:r>
        <w:rPr>
          <w:rFonts w:ascii="Arial" w:eastAsia="Arial" w:hAnsi="Arial" w:cs="Arial"/>
          <w:color w:val="000000"/>
        </w:rPr>
        <w:t xml:space="preserve">yloid is believed to affect cholinergic neurotransmission and to cause a reduction in the choline uptake and a release of </w:t>
      </w:r>
      <w:proofErr w:type="spellStart"/>
      <w:r>
        <w:rPr>
          <w:rFonts w:ascii="Arial" w:eastAsia="Arial" w:hAnsi="Arial" w:cs="Arial"/>
          <w:color w:val="000000"/>
        </w:rPr>
        <w:t>ACh</w:t>
      </w:r>
      <w:proofErr w:type="spellEnd"/>
      <w:r>
        <w:rPr>
          <w:rFonts w:ascii="Arial" w:eastAsia="Arial" w:hAnsi="Arial" w:cs="Arial"/>
          <w:color w:val="000000"/>
        </w:rPr>
        <w:t xml:space="preserve"> (54) (see Fig 1).</w:t>
      </w:r>
    </w:p>
    <w:p w14:paraId="76C96689" w14:textId="77777777" w:rsidR="003A26F3" w:rsidRDefault="003A26F3">
      <w:pPr>
        <w:spacing w:line="480" w:lineRule="auto"/>
        <w:jc w:val="both"/>
        <w:rPr>
          <w:rFonts w:ascii="Arial" w:eastAsia="Arial" w:hAnsi="Arial" w:cs="Arial"/>
          <w:color w:val="000000"/>
        </w:rPr>
      </w:pPr>
    </w:p>
    <w:p w14:paraId="0A2BFDDD" w14:textId="77777777" w:rsidR="00BD4BD3" w:rsidRDefault="002D7343">
      <w:pPr>
        <w:spacing w:line="480" w:lineRule="auto"/>
        <w:jc w:val="both"/>
        <w:rPr>
          <w:rFonts w:ascii="Arial" w:eastAsia="Arial" w:hAnsi="Arial" w:cs="Arial"/>
          <w:color w:val="000000"/>
        </w:rPr>
      </w:pPr>
      <w:r>
        <w:rPr>
          <w:rFonts w:ascii="Arial" w:eastAsia="Arial" w:hAnsi="Arial" w:cs="Arial"/>
          <w:color w:val="000000"/>
        </w:rPr>
        <w:t>Fig. 1: Pathological role of Aβ aggregate (54)</w:t>
      </w:r>
    </w:p>
    <w:p w14:paraId="54B6C7F3" w14:textId="77777777" w:rsidR="00BD4BD3" w:rsidRDefault="00BD4BD3">
      <w:pPr>
        <w:rPr>
          <w:rFonts w:ascii="Arial" w:eastAsia="Arial" w:hAnsi="Arial" w:cs="Arial"/>
          <w:color w:val="000000"/>
        </w:rPr>
      </w:pPr>
    </w:p>
    <w:p w14:paraId="032185C1" w14:textId="77777777" w:rsidR="00BD4BD3" w:rsidRDefault="002D7343">
      <w:pPr>
        <w:rPr>
          <w:rFonts w:ascii="Arial" w:eastAsia="Arial" w:hAnsi="Arial" w:cs="Arial"/>
          <w:color w:val="000000"/>
        </w:rPr>
      </w:pPr>
      <w:r>
        <w:rPr>
          <w:rFonts w:ascii="Arial" w:eastAsia="Arial" w:hAnsi="Arial" w:cs="Arial"/>
          <w:noProof/>
          <w:color w:val="000000"/>
        </w:rPr>
        <w:lastRenderedPageBreak/>
        <w:drawing>
          <wp:inline distT="0" distB="0" distL="0" distR="0" wp14:anchorId="68DD405B" wp14:editId="0AFACC69">
            <wp:extent cx="5199068" cy="3139113"/>
            <wp:effectExtent l="0" t="0" r="0" b="0"/>
            <wp:docPr id="1977696741" name="image1.jpg" descr="A diagram of a cell cy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diagram of a cell cycle&#10;&#10;Description automatically generated"/>
                    <pic:cNvPicPr preferRelativeResize="0"/>
                  </pic:nvPicPr>
                  <pic:blipFill>
                    <a:blip r:embed="rId25"/>
                    <a:srcRect/>
                    <a:stretch>
                      <a:fillRect/>
                    </a:stretch>
                  </pic:blipFill>
                  <pic:spPr>
                    <a:xfrm>
                      <a:off x="0" y="0"/>
                      <a:ext cx="5199068" cy="3139113"/>
                    </a:xfrm>
                    <a:prstGeom prst="rect">
                      <a:avLst/>
                    </a:prstGeom>
                    <a:ln/>
                  </pic:spPr>
                </pic:pic>
              </a:graphicData>
            </a:graphic>
          </wp:inline>
        </w:drawing>
      </w:r>
    </w:p>
    <w:p w14:paraId="3814F3BD" w14:textId="77777777" w:rsidR="00BD4BD3" w:rsidRDefault="00BD4BD3">
      <w:pPr>
        <w:rPr>
          <w:rFonts w:ascii="Arial" w:eastAsia="Arial" w:hAnsi="Arial" w:cs="Arial"/>
          <w:color w:val="000000"/>
        </w:rPr>
      </w:pPr>
    </w:p>
    <w:p w14:paraId="16D75D1A" w14:textId="77777777" w:rsidR="00BD4BD3" w:rsidRDefault="00BD4BD3">
      <w:pPr>
        <w:rPr>
          <w:rFonts w:ascii="Arial" w:eastAsia="Arial" w:hAnsi="Arial" w:cs="Arial"/>
          <w:color w:val="000000"/>
        </w:rPr>
      </w:pPr>
    </w:p>
    <w:p w14:paraId="5F1B64D7" w14:textId="6899E462" w:rsidR="00BD4BD3" w:rsidRDefault="002D7343">
      <w:pPr>
        <w:pStyle w:val="Heading4"/>
        <w:spacing w:line="480" w:lineRule="auto"/>
        <w:jc w:val="both"/>
        <w:rPr>
          <w:rFonts w:ascii="Arial" w:eastAsia="Arial" w:hAnsi="Arial" w:cs="Arial"/>
          <w:b/>
          <w:i w:val="0"/>
          <w:color w:val="000000"/>
          <w:sz w:val="20"/>
          <w:szCs w:val="20"/>
          <w:highlight w:val="white"/>
        </w:rPr>
      </w:pPr>
      <w:r>
        <w:rPr>
          <w:rFonts w:ascii="Arial" w:eastAsia="Arial" w:hAnsi="Arial" w:cs="Arial"/>
          <w:i w:val="0"/>
          <w:color w:val="000000"/>
          <w:sz w:val="20"/>
          <w:szCs w:val="20"/>
        </w:rPr>
        <w:lastRenderedPageBreak/>
        <w:t xml:space="preserve">Research has shown that </w:t>
      </w:r>
      <w:r>
        <w:rPr>
          <w:rFonts w:ascii="Arial" w:eastAsia="Arial" w:hAnsi="Arial" w:cs="Arial"/>
          <w:i w:val="0"/>
          <w:color w:val="000000"/>
          <w:sz w:val="20"/>
          <w:szCs w:val="20"/>
          <w:highlight w:val="white"/>
        </w:rPr>
        <w:t xml:space="preserve">Minocycline, a brand-new broad-spectrum tetracyclic antibiotic, has neuroprotective effects such as </w:t>
      </w:r>
      <w:proofErr w:type="spellStart"/>
      <w:r>
        <w:rPr>
          <w:rFonts w:ascii="Arial" w:eastAsia="Arial" w:hAnsi="Arial" w:cs="Arial"/>
          <w:i w:val="0"/>
          <w:color w:val="000000"/>
          <w:sz w:val="20"/>
          <w:szCs w:val="20"/>
          <w:highlight w:val="white"/>
        </w:rPr>
        <w:t>antiapoptosis</w:t>
      </w:r>
      <w:proofErr w:type="spellEnd"/>
      <w:r>
        <w:rPr>
          <w:rFonts w:ascii="Arial" w:eastAsia="Arial" w:hAnsi="Arial" w:cs="Arial"/>
          <w:i w:val="0"/>
          <w:color w:val="000000"/>
          <w:sz w:val="20"/>
          <w:szCs w:val="20"/>
          <w:highlight w:val="white"/>
        </w:rPr>
        <w:t xml:space="preserve"> and anti-inflammation, and it plays a brain protective role in various neurodegenerative diseases such as Alzheimer's disease and Parkinson's </w:t>
      </w:r>
      <w:r>
        <w:rPr>
          <w:rFonts w:ascii="Arial" w:eastAsia="Arial" w:hAnsi="Arial" w:cs="Arial"/>
          <w:i w:val="0"/>
          <w:color w:val="000000"/>
          <w:sz w:val="20"/>
          <w:szCs w:val="20"/>
          <w:highlight w:val="white"/>
        </w:rPr>
        <w:t>disease (38</w:t>
      </w:r>
      <w:r w:rsidR="003A26F3">
        <w:rPr>
          <w:rFonts w:ascii="Arial" w:eastAsia="Arial" w:hAnsi="Arial" w:cs="Arial"/>
          <w:i w:val="0"/>
          <w:color w:val="000000"/>
          <w:sz w:val="20"/>
          <w:szCs w:val="20"/>
          <w:highlight w:val="white"/>
        </w:rPr>
        <w:t>,59</w:t>
      </w:r>
      <w:r>
        <w:rPr>
          <w:rFonts w:ascii="Arial" w:eastAsia="Arial" w:hAnsi="Arial" w:cs="Arial"/>
          <w:i w:val="0"/>
          <w:color w:val="000000"/>
          <w:sz w:val="20"/>
          <w:szCs w:val="20"/>
          <w:highlight w:val="white"/>
        </w:rPr>
        <w:t xml:space="preserve">). </w:t>
      </w:r>
    </w:p>
    <w:p w14:paraId="38F8875D" w14:textId="77777777" w:rsidR="00BD4BD3" w:rsidRDefault="002D7343">
      <w:pPr>
        <w:pStyle w:val="Heading4"/>
        <w:spacing w:line="480" w:lineRule="auto"/>
        <w:jc w:val="both"/>
        <w:rPr>
          <w:rFonts w:ascii="Arial" w:eastAsia="Arial" w:hAnsi="Arial" w:cs="Arial"/>
          <w:b/>
          <w:i w:val="0"/>
          <w:color w:val="000000"/>
          <w:sz w:val="20"/>
          <w:szCs w:val="20"/>
          <w:highlight w:val="white"/>
        </w:rPr>
      </w:pPr>
      <w:r>
        <w:rPr>
          <w:rFonts w:ascii="Arial" w:eastAsia="Arial" w:hAnsi="Arial" w:cs="Arial"/>
          <w:i w:val="0"/>
          <w:color w:val="000000"/>
          <w:sz w:val="20"/>
          <w:szCs w:val="20"/>
          <w:highlight w:val="white"/>
        </w:rPr>
        <w:t>Preclinical evidence has shown that minocycline suppresses neuroinflammatory responses in various models of neurodegeneration. Using a model of CUMS-induced neuroinflammation in mice, for instance, it was shown that treatment with minocyc</w:t>
      </w:r>
      <w:r>
        <w:rPr>
          <w:rFonts w:ascii="Arial" w:eastAsia="Arial" w:hAnsi="Arial" w:cs="Arial"/>
          <w:i w:val="0"/>
          <w:color w:val="000000"/>
          <w:sz w:val="20"/>
          <w:szCs w:val="20"/>
          <w:highlight w:val="white"/>
        </w:rPr>
        <w:t>line protects against stress-induced alterations in neuronal functioning. CUMS, a model for stress-induced emotional disorders such as anxiety, leads to neuroinflammation mediated by activated microglia, which also impairs mitochondrial function and disrup</w:t>
      </w:r>
      <w:r>
        <w:rPr>
          <w:rFonts w:ascii="Arial" w:eastAsia="Arial" w:hAnsi="Arial" w:cs="Arial"/>
          <w:i w:val="0"/>
          <w:color w:val="000000"/>
          <w:sz w:val="20"/>
          <w:szCs w:val="20"/>
          <w:highlight w:val="white"/>
        </w:rPr>
        <w:t xml:space="preserve">ts medial prefrontal cortex-hippocampus connectivity. Intraperitoneal minocycline, 50 mg/kg for 7 consecutive days in the third week of CUMS exposure, hampered these neuroinflammatory responses by reducing the levels of pro-inflammatory cytokines, raising </w:t>
      </w:r>
      <w:r>
        <w:rPr>
          <w:rFonts w:ascii="Arial" w:eastAsia="Arial" w:hAnsi="Arial" w:cs="Arial"/>
          <w:i w:val="0"/>
          <w:color w:val="000000"/>
          <w:sz w:val="20"/>
          <w:szCs w:val="20"/>
          <w:highlight w:val="white"/>
        </w:rPr>
        <w:t xml:space="preserve">the expression of neuroprotective molecules, and protecting the neurons from stress-induced injury. Therefore, according to </w:t>
      </w:r>
      <w:proofErr w:type="spellStart"/>
      <w:r>
        <w:rPr>
          <w:rFonts w:ascii="Arial" w:eastAsia="Arial" w:hAnsi="Arial" w:cs="Arial"/>
          <w:i w:val="0"/>
          <w:color w:val="000000"/>
          <w:sz w:val="20"/>
          <w:szCs w:val="20"/>
          <w:highlight w:val="white"/>
        </w:rPr>
        <w:t>behavioral</w:t>
      </w:r>
      <w:proofErr w:type="spellEnd"/>
      <w:r>
        <w:rPr>
          <w:rFonts w:ascii="Arial" w:eastAsia="Arial" w:hAnsi="Arial" w:cs="Arial"/>
          <w:i w:val="0"/>
          <w:color w:val="000000"/>
          <w:sz w:val="20"/>
          <w:szCs w:val="20"/>
          <w:highlight w:val="white"/>
        </w:rPr>
        <w:t xml:space="preserve"> tests, including novelty-suppressed feeding and contextual anxiety tests, minocycline decreased anxiety-like </w:t>
      </w:r>
      <w:proofErr w:type="spellStart"/>
      <w:r>
        <w:rPr>
          <w:rFonts w:ascii="Arial" w:eastAsia="Arial" w:hAnsi="Arial" w:cs="Arial"/>
          <w:i w:val="0"/>
          <w:color w:val="000000"/>
          <w:sz w:val="20"/>
          <w:szCs w:val="20"/>
          <w:highlight w:val="white"/>
        </w:rPr>
        <w:t>behavior</w:t>
      </w:r>
      <w:proofErr w:type="spellEnd"/>
      <w:r>
        <w:rPr>
          <w:rFonts w:ascii="Arial" w:eastAsia="Arial" w:hAnsi="Arial" w:cs="Arial"/>
          <w:i w:val="0"/>
          <w:color w:val="000000"/>
          <w:sz w:val="20"/>
          <w:szCs w:val="20"/>
          <w:highlight w:val="white"/>
        </w:rPr>
        <w:t xml:space="preserve"> in </w:t>
      </w:r>
      <w:r>
        <w:rPr>
          <w:rFonts w:ascii="Arial" w:eastAsia="Arial" w:hAnsi="Arial" w:cs="Arial"/>
          <w:i w:val="0"/>
          <w:color w:val="000000"/>
          <w:sz w:val="20"/>
          <w:szCs w:val="20"/>
          <w:highlight w:val="white"/>
        </w:rPr>
        <w:t>CUMS-exposed mice (25) (Fig, 2).</w:t>
      </w:r>
    </w:p>
    <w:p w14:paraId="316DCCE8" w14:textId="77777777" w:rsidR="00BD4BD3" w:rsidRDefault="00BD4BD3">
      <w:pPr>
        <w:pStyle w:val="Heading4"/>
        <w:spacing w:line="480" w:lineRule="auto"/>
        <w:jc w:val="both"/>
        <w:rPr>
          <w:rFonts w:ascii="Arial" w:eastAsia="Arial" w:hAnsi="Arial" w:cs="Arial"/>
          <w:b/>
          <w:i w:val="0"/>
          <w:color w:val="000000"/>
          <w:sz w:val="20"/>
          <w:szCs w:val="20"/>
          <w:highlight w:val="white"/>
        </w:rPr>
      </w:pPr>
    </w:p>
    <w:p w14:paraId="5C5ABD1E" w14:textId="77777777" w:rsidR="00BD4BD3" w:rsidRDefault="002D7343">
      <w:pPr>
        <w:pStyle w:val="Heading4"/>
        <w:spacing w:line="480" w:lineRule="auto"/>
        <w:jc w:val="both"/>
        <w:rPr>
          <w:rFonts w:ascii="Arial" w:eastAsia="Arial" w:hAnsi="Arial" w:cs="Arial"/>
          <w:i w:val="0"/>
          <w:color w:val="000000"/>
          <w:sz w:val="20"/>
          <w:szCs w:val="20"/>
          <w:highlight w:val="white"/>
        </w:rPr>
      </w:pPr>
      <w:r>
        <w:rPr>
          <w:rFonts w:ascii="Arial" w:eastAsia="Arial" w:hAnsi="Arial" w:cs="Arial"/>
          <w:i w:val="0"/>
          <w:color w:val="000000"/>
          <w:sz w:val="20"/>
          <w:szCs w:val="20"/>
          <w:highlight w:val="white"/>
        </w:rPr>
        <w:t>Fig. 2: Minocycline prevents CUMS-induced anxiety-like phenotypes in mice (25)</w:t>
      </w:r>
    </w:p>
    <w:p w14:paraId="201603C3" w14:textId="77777777" w:rsidR="00BD4BD3" w:rsidRDefault="002D7343">
      <w:pPr>
        <w:pStyle w:val="Heading4"/>
        <w:spacing w:line="480" w:lineRule="auto"/>
        <w:jc w:val="both"/>
        <w:rPr>
          <w:rFonts w:ascii="Arial" w:eastAsia="Arial" w:hAnsi="Arial" w:cs="Arial"/>
          <w:i w:val="0"/>
          <w:color w:val="000000"/>
          <w:sz w:val="20"/>
          <w:szCs w:val="20"/>
          <w:highlight w:val="white"/>
        </w:rPr>
      </w:pPr>
      <w:r>
        <w:rPr>
          <w:rFonts w:ascii="Arial" w:eastAsia="Arial" w:hAnsi="Arial" w:cs="Arial"/>
          <w:i w:val="0"/>
          <w:noProof/>
          <w:color w:val="000000"/>
          <w:sz w:val="20"/>
          <w:szCs w:val="20"/>
          <w:highlight w:val="white"/>
        </w:rPr>
        <w:drawing>
          <wp:inline distT="0" distB="0" distL="0" distR="0" wp14:anchorId="52809A75" wp14:editId="2AB24AD4">
            <wp:extent cx="5540184" cy="2868618"/>
            <wp:effectExtent l="0" t="0" r="0" b="0"/>
            <wp:docPr id="1977696742" name="image2.png" descr="figure 1"/>
            <wp:cNvGraphicFramePr/>
            <a:graphic xmlns:a="http://schemas.openxmlformats.org/drawingml/2006/main">
              <a:graphicData uri="http://schemas.openxmlformats.org/drawingml/2006/picture">
                <pic:pic xmlns:pic="http://schemas.openxmlformats.org/drawingml/2006/picture">
                  <pic:nvPicPr>
                    <pic:cNvPr id="0" name="image2.png" descr="figure 1"/>
                    <pic:cNvPicPr preferRelativeResize="0"/>
                  </pic:nvPicPr>
                  <pic:blipFill>
                    <a:blip r:embed="rId26"/>
                    <a:srcRect/>
                    <a:stretch>
                      <a:fillRect/>
                    </a:stretch>
                  </pic:blipFill>
                  <pic:spPr>
                    <a:xfrm>
                      <a:off x="0" y="0"/>
                      <a:ext cx="5540184" cy="2868618"/>
                    </a:xfrm>
                    <a:prstGeom prst="rect">
                      <a:avLst/>
                    </a:prstGeom>
                    <a:ln/>
                  </pic:spPr>
                </pic:pic>
              </a:graphicData>
            </a:graphic>
          </wp:inline>
        </w:drawing>
      </w:r>
    </w:p>
    <w:p w14:paraId="079B1DD8" w14:textId="25EFC451"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highlight w:val="white"/>
        </w:rPr>
        <w:lastRenderedPageBreak/>
        <w:t xml:space="preserve">Additionally, scopolamine is an antagonist for acetylcholine receptors. It creates defects in memory through elevation of the activity of </w:t>
      </w:r>
      <w:proofErr w:type="spellStart"/>
      <w:r>
        <w:rPr>
          <w:rFonts w:ascii="Arial" w:eastAsia="Arial" w:hAnsi="Arial" w:cs="Arial"/>
          <w:i w:val="0"/>
          <w:color w:val="000000"/>
          <w:sz w:val="20"/>
          <w:szCs w:val="20"/>
          <w:highlight w:val="white"/>
        </w:rPr>
        <w:t>AChE</w:t>
      </w:r>
      <w:proofErr w:type="spellEnd"/>
      <w:r>
        <w:rPr>
          <w:rFonts w:ascii="Arial" w:eastAsia="Arial" w:hAnsi="Arial" w:cs="Arial"/>
          <w:i w:val="0"/>
          <w:color w:val="000000"/>
          <w:sz w:val="20"/>
          <w:szCs w:val="20"/>
          <w:highlight w:val="white"/>
        </w:rPr>
        <w:t xml:space="preserve">, thereby diminishing </w:t>
      </w:r>
      <w:proofErr w:type="spellStart"/>
      <w:r>
        <w:rPr>
          <w:rFonts w:ascii="Arial" w:eastAsia="Arial" w:hAnsi="Arial" w:cs="Arial"/>
          <w:i w:val="0"/>
          <w:color w:val="000000"/>
          <w:sz w:val="20"/>
          <w:szCs w:val="20"/>
          <w:highlight w:val="white"/>
        </w:rPr>
        <w:t>ACh</w:t>
      </w:r>
      <w:proofErr w:type="spellEnd"/>
      <w:r>
        <w:rPr>
          <w:rFonts w:ascii="Arial" w:eastAsia="Arial" w:hAnsi="Arial" w:cs="Arial"/>
          <w:i w:val="0"/>
          <w:color w:val="000000"/>
          <w:sz w:val="20"/>
          <w:szCs w:val="20"/>
          <w:highlight w:val="white"/>
        </w:rPr>
        <w:t xml:space="preserve"> levels. In the model of scopolamine-induced amnesia, minocycline effectively lowered the increased </w:t>
      </w:r>
      <w:proofErr w:type="spellStart"/>
      <w:r>
        <w:rPr>
          <w:rFonts w:ascii="Arial" w:eastAsia="Arial" w:hAnsi="Arial" w:cs="Arial"/>
          <w:i w:val="0"/>
          <w:color w:val="000000"/>
          <w:sz w:val="20"/>
          <w:szCs w:val="20"/>
          <w:highlight w:val="white"/>
        </w:rPr>
        <w:t>AChE</w:t>
      </w:r>
      <w:proofErr w:type="spellEnd"/>
      <w:r>
        <w:rPr>
          <w:rFonts w:ascii="Arial" w:eastAsia="Arial" w:hAnsi="Arial" w:cs="Arial"/>
          <w:i w:val="0"/>
          <w:color w:val="000000"/>
          <w:sz w:val="20"/>
          <w:szCs w:val="20"/>
          <w:highlight w:val="white"/>
        </w:rPr>
        <w:t xml:space="preserve"> activity, thus restoring </w:t>
      </w:r>
      <w:proofErr w:type="spellStart"/>
      <w:r>
        <w:rPr>
          <w:rFonts w:ascii="Arial" w:eastAsia="Arial" w:hAnsi="Arial" w:cs="Arial"/>
          <w:i w:val="0"/>
          <w:color w:val="000000"/>
          <w:sz w:val="20"/>
          <w:szCs w:val="20"/>
          <w:highlight w:val="white"/>
        </w:rPr>
        <w:t>ACh</w:t>
      </w:r>
      <w:proofErr w:type="spellEnd"/>
      <w:r>
        <w:rPr>
          <w:rFonts w:ascii="Arial" w:eastAsia="Arial" w:hAnsi="Arial" w:cs="Arial"/>
          <w:i w:val="0"/>
          <w:color w:val="000000"/>
          <w:sz w:val="20"/>
          <w:szCs w:val="20"/>
          <w:highlight w:val="white"/>
        </w:rPr>
        <w:t xml:space="preserve"> levels and showing improvement in cognitive function. Further, the antioxidant properties of </w:t>
      </w:r>
      <w:r>
        <w:rPr>
          <w:rFonts w:ascii="Arial" w:eastAsia="Arial" w:hAnsi="Arial" w:cs="Arial"/>
          <w:i w:val="0"/>
          <w:color w:val="000000"/>
          <w:sz w:val="20"/>
          <w:szCs w:val="20"/>
          <w:highlight w:val="white"/>
        </w:rPr>
        <w:t xml:space="preserve">minocycline reduced the oxidative stress well known to be an aggravating factor in </w:t>
      </w:r>
      <w:proofErr w:type="spellStart"/>
      <w:r>
        <w:rPr>
          <w:rFonts w:ascii="Arial" w:eastAsia="Arial" w:hAnsi="Arial" w:cs="Arial"/>
          <w:i w:val="0"/>
          <w:color w:val="000000"/>
          <w:sz w:val="20"/>
          <w:szCs w:val="20"/>
          <w:highlight w:val="white"/>
        </w:rPr>
        <w:t>AChE</w:t>
      </w:r>
      <w:proofErr w:type="spellEnd"/>
      <w:r>
        <w:rPr>
          <w:rFonts w:ascii="Arial" w:eastAsia="Arial" w:hAnsi="Arial" w:cs="Arial"/>
          <w:i w:val="0"/>
          <w:color w:val="000000"/>
          <w:sz w:val="20"/>
          <w:szCs w:val="20"/>
          <w:highlight w:val="white"/>
        </w:rPr>
        <w:t xml:space="preserve"> overactivity. These two modes of action, </w:t>
      </w:r>
      <w:proofErr w:type="spellStart"/>
      <w:r>
        <w:rPr>
          <w:rFonts w:ascii="Arial" w:eastAsia="Arial" w:hAnsi="Arial" w:cs="Arial"/>
          <w:i w:val="0"/>
          <w:color w:val="000000"/>
          <w:sz w:val="20"/>
          <w:szCs w:val="20"/>
          <w:highlight w:val="white"/>
        </w:rPr>
        <w:t>AChE</w:t>
      </w:r>
      <w:proofErr w:type="spellEnd"/>
      <w:r>
        <w:rPr>
          <w:rFonts w:ascii="Arial" w:eastAsia="Arial" w:hAnsi="Arial" w:cs="Arial"/>
          <w:i w:val="0"/>
          <w:color w:val="000000"/>
          <w:sz w:val="20"/>
          <w:szCs w:val="20"/>
          <w:highlight w:val="white"/>
        </w:rPr>
        <w:t xml:space="preserve"> inhibition and antioxidant </w:t>
      </w:r>
      <w:proofErr w:type="spellStart"/>
      <w:r>
        <w:rPr>
          <w:rFonts w:ascii="Arial" w:eastAsia="Arial" w:hAnsi="Arial" w:cs="Arial"/>
          <w:i w:val="0"/>
          <w:color w:val="000000"/>
          <w:sz w:val="20"/>
          <w:szCs w:val="20"/>
          <w:highlight w:val="white"/>
        </w:rPr>
        <w:t>defense</w:t>
      </w:r>
      <w:proofErr w:type="spellEnd"/>
      <w:r>
        <w:rPr>
          <w:rFonts w:ascii="Arial" w:eastAsia="Arial" w:hAnsi="Arial" w:cs="Arial"/>
          <w:i w:val="0"/>
          <w:color w:val="000000"/>
          <w:sz w:val="20"/>
          <w:szCs w:val="20"/>
          <w:highlight w:val="white"/>
        </w:rPr>
        <w:t>, form the basis for minocycline use in treating neurodegenerative diseases like AD (33)</w:t>
      </w:r>
      <w:r>
        <w:rPr>
          <w:rFonts w:ascii="Arial" w:eastAsia="Arial" w:hAnsi="Arial" w:cs="Arial"/>
          <w:i w:val="0"/>
          <w:color w:val="000000"/>
          <w:sz w:val="20"/>
          <w:szCs w:val="20"/>
          <w:highlight w:val="white"/>
        </w:rPr>
        <w:t xml:space="preserve">. </w:t>
      </w:r>
      <w:r>
        <w:rPr>
          <w:rFonts w:ascii="Arial" w:eastAsia="Arial" w:hAnsi="Arial" w:cs="Arial"/>
          <w:i w:val="0"/>
          <w:color w:val="000000"/>
          <w:sz w:val="20"/>
          <w:szCs w:val="20"/>
        </w:rPr>
        <w:t xml:space="preserve">While </w:t>
      </w:r>
      <w:proofErr w:type="spellStart"/>
      <w:r>
        <w:rPr>
          <w:rFonts w:ascii="Arial" w:eastAsia="Arial" w:hAnsi="Arial" w:cs="Arial"/>
          <w:i w:val="0"/>
          <w:color w:val="000000"/>
          <w:sz w:val="20"/>
          <w:szCs w:val="20"/>
        </w:rPr>
        <w:t>AChEI</w:t>
      </w:r>
      <w:proofErr w:type="spellEnd"/>
      <w:r>
        <w:rPr>
          <w:rFonts w:ascii="Arial" w:eastAsia="Arial" w:hAnsi="Arial" w:cs="Arial"/>
          <w:i w:val="0"/>
          <w:color w:val="000000"/>
          <w:sz w:val="20"/>
          <w:szCs w:val="20"/>
        </w:rPr>
        <w:t xml:space="preserve"> do not significantly improve cognitive function or appear to halt the course of AD, they may instead lower overall mortality and delay the rate at which cognitive deterioration advances over an extended </w:t>
      </w:r>
      <w:r w:rsidR="003A26F3">
        <w:rPr>
          <w:rFonts w:ascii="Arial" w:eastAsia="Arial" w:hAnsi="Arial" w:cs="Arial"/>
          <w:i w:val="0"/>
          <w:color w:val="000000"/>
          <w:sz w:val="20"/>
          <w:szCs w:val="20"/>
        </w:rPr>
        <w:t>period</w:t>
      </w:r>
      <w:r>
        <w:rPr>
          <w:rFonts w:ascii="Arial" w:eastAsia="Arial" w:hAnsi="Arial" w:cs="Arial"/>
          <w:i w:val="0"/>
          <w:color w:val="000000"/>
          <w:sz w:val="20"/>
          <w:szCs w:val="20"/>
        </w:rPr>
        <w:t xml:space="preserve"> (</w:t>
      </w:r>
      <w:r>
        <w:rPr>
          <w:rFonts w:ascii="Arial" w:eastAsia="Arial" w:hAnsi="Arial" w:cs="Arial"/>
          <w:i w:val="0"/>
          <w:color w:val="000000"/>
          <w:sz w:val="20"/>
          <w:szCs w:val="20"/>
          <w:highlight w:val="white"/>
        </w:rPr>
        <w:t>55</w:t>
      </w:r>
      <w:r w:rsidR="003A26F3">
        <w:rPr>
          <w:rFonts w:ascii="Arial" w:eastAsia="Arial" w:hAnsi="Arial" w:cs="Arial"/>
          <w:i w:val="0"/>
          <w:color w:val="000000"/>
          <w:sz w:val="20"/>
          <w:szCs w:val="20"/>
          <w:highlight w:val="white"/>
        </w:rPr>
        <w:t>,61</w:t>
      </w:r>
      <w:r>
        <w:rPr>
          <w:rFonts w:ascii="Arial" w:eastAsia="Arial" w:hAnsi="Arial" w:cs="Arial"/>
          <w:i w:val="0"/>
          <w:color w:val="000000"/>
          <w:sz w:val="20"/>
          <w:szCs w:val="20"/>
          <w:highlight w:val="white"/>
        </w:rPr>
        <w:t>).</w:t>
      </w:r>
    </w:p>
    <w:p w14:paraId="64D49E50" w14:textId="77777777" w:rsidR="00BD4BD3" w:rsidRDefault="00BD4BD3">
      <w:pPr>
        <w:pStyle w:val="Heading4"/>
        <w:spacing w:line="480" w:lineRule="auto"/>
        <w:jc w:val="both"/>
        <w:rPr>
          <w:rFonts w:ascii="Arial" w:eastAsia="Arial" w:hAnsi="Arial" w:cs="Arial"/>
          <w:b/>
          <w:i w:val="0"/>
          <w:color w:val="000000"/>
          <w:sz w:val="20"/>
          <w:szCs w:val="20"/>
        </w:rPr>
      </w:pPr>
    </w:p>
    <w:p w14:paraId="4BCA61C4" w14:textId="7777777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b/>
          <w:i w:val="0"/>
          <w:color w:val="000000"/>
          <w:sz w:val="20"/>
          <w:szCs w:val="20"/>
        </w:rPr>
        <w:t>5.1 Summary of evidenc</w:t>
      </w:r>
      <w:r>
        <w:rPr>
          <w:rFonts w:ascii="Arial" w:eastAsia="Arial" w:hAnsi="Arial" w:cs="Arial"/>
          <w:b/>
          <w:i w:val="0"/>
          <w:color w:val="000000"/>
          <w:sz w:val="20"/>
          <w:szCs w:val="20"/>
        </w:rPr>
        <w:t xml:space="preserve">e </w:t>
      </w:r>
    </w:p>
    <w:p w14:paraId="2E157BF7" w14:textId="77C1920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rPr>
        <w:t>Several studies have indicated that minocycline may have the ability to inhibit acetylcholinesterase (</w:t>
      </w:r>
      <w:proofErr w:type="spellStart"/>
      <w:r>
        <w:rPr>
          <w:rFonts w:ascii="Arial" w:eastAsia="Arial" w:hAnsi="Arial" w:cs="Arial"/>
          <w:i w:val="0"/>
          <w:color w:val="000000"/>
          <w:sz w:val="20"/>
          <w:szCs w:val="20"/>
        </w:rPr>
        <w:t>AChE</w:t>
      </w:r>
      <w:proofErr w:type="spellEnd"/>
      <w:r>
        <w:rPr>
          <w:rFonts w:ascii="Arial" w:eastAsia="Arial" w:hAnsi="Arial" w:cs="Arial"/>
          <w:i w:val="0"/>
          <w:color w:val="000000"/>
          <w:sz w:val="20"/>
          <w:szCs w:val="20"/>
        </w:rPr>
        <w:t xml:space="preserve">), an enzyme responsible for the breakdown of acetylcholine in the brain. By inhibiting </w:t>
      </w:r>
      <w:proofErr w:type="spellStart"/>
      <w:r>
        <w:rPr>
          <w:rFonts w:ascii="Arial" w:eastAsia="Arial" w:hAnsi="Arial" w:cs="Arial"/>
          <w:i w:val="0"/>
          <w:color w:val="000000"/>
          <w:sz w:val="20"/>
          <w:szCs w:val="20"/>
        </w:rPr>
        <w:t>AChE</w:t>
      </w:r>
      <w:proofErr w:type="spellEnd"/>
      <w:r>
        <w:rPr>
          <w:rFonts w:ascii="Arial" w:eastAsia="Arial" w:hAnsi="Arial" w:cs="Arial"/>
          <w:i w:val="0"/>
          <w:color w:val="000000"/>
          <w:sz w:val="20"/>
          <w:szCs w:val="20"/>
        </w:rPr>
        <w:t xml:space="preserve">, minocycline could potentially increase acetylcholine </w:t>
      </w:r>
      <w:r>
        <w:rPr>
          <w:rFonts w:ascii="Arial" w:eastAsia="Arial" w:hAnsi="Arial" w:cs="Arial"/>
          <w:i w:val="0"/>
          <w:color w:val="000000"/>
          <w:sz w:val="20"/>
          <w:szCs w:val="20"/>
        </w:rPr>
        <w:t>levels in the brain, thereby improving cognitive function in AD patients (35). Both clinical and preclinical studies have begun to establish the benefits of minocycline in the context of AD. In a study conducted by (56) Minocycline has been shown to improv</w:t>
      </w:r>
      <w:r>
        <w:rPr>
          <w:rFonts w:ascii="Arial" w:eastAsia="Arial" w:hAnsi="Arial" w:cs="Arial"/>
          <w:i w:val="0"/>
          <w:color w:val="000000"/>
          <w:sz w:val="20"/>
          <w:szCs w:val="20"/>
        </w:rPr>
        <w:t xml:space="preserve">e learning and memory in APP/PS1 mice by restricting the activation of the Cdk5/p25 </w:t>
      </w:r>
      <w:proofErr w:type="spellStart"/>
      <w:r>
        <w:rPr>
          <w:rFonts w:ascii="Arial" w:eastAsia="Arial" w:hAnsi="Arial" w:cs="Arial"/>
          <w:i w:val="0"/>
          <w:color w:val="000000"/>
          <w:sz w:val="20"/>
          <w:szCs w:val="20"/>
        </w:rPr>
        <w:t>signaling</w:t>
      </w:r>
      <w:proofErr w:type="spellEnd"/>
      <w:r>
        <w:rPr>
          <w:rFonts w:ascii="Arial" w:eastAsia="Arial" w:hAnsi="Arial" w:cs="Arial"/>
          <w:i w:val="0"/>
          <w:color w:val="000000"/>
          <w:sz w:val="20"/>
          <w:szCs w:val="20"/>
        </w:rPr>
        <w:t xml:space="preserve"> pathway. In another rodent model of AD, minocycline treatment was found to attenuate </w:t>
      </w:r>
      <w:proofErr w:type="spellStart"/>
      <w:r>
        <w:rPr>
          <w:rFonts w:ascii="Arial" w:eastAsia="Arial" w:hAnsi="Arial" w:cs="Arial"/>
          <w:i w:val="0"/>
          <w:color w:val="000000"/>
          <w:sz w:val="20"/>
          <w:szCs w:val="20"/>
        </w:rPr>
        <w:t>behavioral</w:t>
      </w:r>
      <w:proofErr w:type="spellEnd"/>
      <w:r>
        <w:rPr>
          <w:rFonts w:ascii="Arial" w:eastAsia="Arial" w:hAnsi="Arial" w:cs="Arial"/>
          <w:i w:val="0"/>
          <w:color w:val="000000"/>
          <w:sz w:val="20"/>
          <w:szCs w:val="20"/>
        </w:rPr>
        <w:t xml:space="preserve"> deficits associated with Aβ toxicity and reduce neuroinflammation,</w:t>
      </w:r>
      <w:r>
        <w:rPr>
          <w:rFonts w:ascii="Arial" w:eastAsia="Arial" w:hAnsi="Arial" w:cs="Arial"/>
          <w:i w:val="0"/>
          <w:color w:val="000000"/>
          <w:sz w:val="20"/>
          <w:szCs w:val="20"/>
        </w:rPr>
        <w:t xml:space="preserve"> thus preventing the progression of cognitive decline (53). The study by Cai et al. (2011) also demonstrated its neuroprotective effects across various neurodegenerative conditions by mitigating oxidative stress and inflammation in diabetic rats (33</w:t>
      </w:r>
      <w:r w:rsidR="003A26F3">
        <w:rPr>
          <w:rFonts w:ascii="Arial" w:eastAsia="Arial" w:hAnsi="Arial" w:cs="Arial"/>
          <w:i w:val="0"/>
          <w:color w:val="000000"/>
          <w:sz w:val="20"/>
          <w:szCs w:val="20"/>
        </w:rPr>
        <w:t>, 58</w:t>
      </w:r>
      <w:r>
        <w:rPr>
          <w:rFonts w:ascii="Arial" w:eastAsia="Arial" w:hAnsi="Arial" w:cs="Arial"/>
          <w:i w:val="0"/>
          <w:color w:val="000000"/>
          <w:sz w:val="20"/>
          <w:szCs w:val="20"/>
        </w:rPr>
        <w:t>).</w:t>
      </w:r>
    </w:p>
    <w:p w14:paraId="09416B74" w14:textId="7777777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rPr>
        <w:t>Minocycline’s clinical benefits have also been explored in human trials. A Phase II clinical trial investigating the effects of minocycline in mild AD patients demonstrated a trend towards cognitive improvement, though the results were not statistically si</w:t>
      </w:r>
      <w:r>
        <w:rPr>
          <w:rFonts w:ascii="Arial" w:eastAsia="Arial" w:hAnsi="Arial" w:cs="Arial"/>
          <w:i w:val="0"/>
          <w:color w:val="000000"/>
          <w:sz w:val="20"/>
          <w:szCs w:val="20"/>
        </w:rPr>
        <w:t xml:space="preserve">gnificant (3). </w:t>
      </w:r>
    </w:p>
    <w:p w14:paraId="2DC407E0" w14:textId="77777777" w:rsidR="00BD4BD3" w:rsidRDefault="00BD4BD3">
      <w:pPr>
        <w:pStyle w:val="Heading4"/>
        <w:spacing w:line="480" w:lineRule="auto"/>
        <w:jc w:val="both"/>
        <w:rPr>
          <w:rFonts w:ascii="Arial" w:eastAsia="Arial" w:hAnsi="Arial" w:cs="Arial"/>
          <w:i w:val="0"/>
          <w:color w:val="000000"/>
          <w:sz w:val="20"/>
          <w:szCs w:val="20"/>
        </w:rPr>
      </w:pPr>
    </w:p>
    <w:p w14:paraId="546EE1D5" w14:textId="77777777" w:rsidR="00BD4BD3" w:rsidRDefault="00BD4BD3">
      <w:pPr>
        <w:pStyle w:val="Heading4"/>
        <w:spacing w:line="480" w:lineRule="auto"/>
        <w:jc w:val="both"/>
        <w:rPr>
          <w:rFonts w:ascii="Arial" w:eastAsia="Arial" w:hAnsi="Arial" w:cs="Arial"/>
          <w:i w:val="0"/>
          <w:color w:val="000000"/>
          <w:sz w:val="20"/>
          <w:szCs w:val="20"/>
        </w:rPr>
      </w:pPr>
    </w:p>
    <w:p w14:paraId="3CDA90D4" w14:textId="77777777" w:rsidR="00BD4BD3" w:rsidRDefault="00BD4BD3">
      <w:pPr>
        <w:pStyle w:val="Heading4"/>
        <w:spacing w:line="480" w:lineRule="auto"/>
        <w:jc w:val="both"/>
        <w:rPr>
          <w:rFonts w:ascii="Arial" w:eastAsia="Arial" w:hAnsi="Arial" w:cs="Arial"/>
          <w:i w:val="0"/>
          <w:color w:val="000000"/>
          <w:sz w:val="20"/>
          <w:szCs w:val="20"/>
        </w:rPr>
      </w:pPr>
    </w:p>
    <w:p w14:paraId="27F2F6CD" w14:textId="77777777" w:rsidR="00BD4BD3" w:rsidRDefault="002D7343">
      <w:pPr>
        <w:pStyle w:val="Heading4"/>
        <w:spacing w:line="480" w:lineRule="auto"/>
        <w:jc w:val="both"/>
        <w:rPr>
          <w:rFonts w:ascii="Arial" w:eastAsia="Arial" w:hAnsi="Arial" w:cs="Arial"/>
          <w:b/>
          <w:i w:val="0"/>
          <w:color w:val="000000"/>
        </w:rPr>
      </w:pPr>
      <w:r>
        <w:rPr>
          <w:rFonts w:ascii="Arial" w:eastAsia="Arial" w:hAnsi="Arial" w:cs="Arial"/>
          <w:b/>
          <w:i w:val="0"/>
          <w:color w:val="000000"/>
        </w:rPr>
        <w:lastRenderedPageBreak/>
        <w:t>5.2 Limitations</w:t>
      </w:r>
    </w:p>
    <w:p w14:paraId="2EF2CB86" w14:textId="7777777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rPr>
        <w:t xml:space="preserve">The precise mechanisms by which minocycline inhibits </w:t>
      </w:r>
      <w:proofErr w:type="spellStart"/>
      <w:r>
        <w:rPr>
          <w:rFonts w:ascii="Arial" w:eastAsia="Arial" w:hAnsi="Arial" w:cs="Arial"/>
          <w:i w:val="0"/>
          <w:color w:val="000000"/>
          <w:sz w:val="20"/>
          <w:szCs w:val="20"/>
        </w:rPr>
        <w:t>AChE</w:t>
      </w:r>
      <w:proofErr w:type="spellEnd"/>
      <w:r>
        <w:rPr>
          <w:rFonts w:ascii="Arial" w:eastAsia="Arial" w:hAnsi="Arial" w:cs="Arial"/>
          <w:i w:val="0"/>
          <w:color w:val="000000"/>
          <w:sz w:val="20"/>
          <w:szCs w:val="20"/>
        </w:rPr>
        <w:t xml:space="preserve"> are not yet fully understood, and more research is needed to explore this aspect of its action. Despite many promising preclinical studies, clinal studies are not </w:t>
      </w:r>
      <w:r>
        <w:rPr>
          <w:rFonts w:ascii="Arial" w:eastAsia="Arial" w:hAnsi="Arial" w:cs="Arial"/>
          <w:i w:val="0"/>
          <w:color w:val="000000"/>
          <w:sz w:val="20"/>
          <w:szCs w:val="20"/>
        </w:rPr>
        <w:t xml:space="preserve">showing </w:t>
      </w:r>
      <w:proofErr w:type="spellStart"/>
      <w:r>
        <w:rPr>
          <w:rFonts w:ascii="Arial" w:eastAsia="Arial" w:hAnsi="Arial" w:cs="Arial"/>
          <w:i w:val="0"/>
          <w:color w:val="000000"/>
          <w:sz w:val="20"/>
          <w:szCs w:val="20"/>
        </w:rPr>
        <w:t>favorable</w:t>
      </w:r>
      <w:proofErr w:type="spellEnd"/>
      <w:r>
        <w:rPr>
          <w:rFonts w:ascii="Arial" w:eastAsia="Arial" w:hAnsi="Arial" w:cs="Arial"/>
          <w:i w:val="0"/>
          <w:color w:val="000000"/>
          <w:sz w:val="20"/>
          <w:szCs w:val="20"/>
        </w:rPr>
        <w:t xml:space="preserve"> results (51), </w:t>
      </w:r>
      <w:r>
        <w:rPr>
          <w:rFonts w:ascii="Arial" w:eastAsia="Arial" w:hAnsi="Arial" w:cs="Arial"/>
          <w:i w:val="0"/>
          <w:color w:val="000000"/>
          <w:sz w:val="20"/>
          <w:szCs w:val="20"/>
          <w:highlight w:val="white"/>
        </w:rPr>
        <w:t>The MADE (Minocycline in Alzheimer’s Disease Efficacy Trail)</w:t>
      </w:r>
      <w:r>
        <w:rPr>
          <w:rFonts w:ascii="Arial" w:eastAsia="Arial" w:hAnsi="Arial" w:cs="Arial"/>
          <w:i w:val="0"/>
          <w:color w:val="000000"/>
          <w:sz w:val="20"/>
          <w:szCs w:val="20"/>
        </w:rPr>
        <w:t xml:space="preserve"> findings also indicate that minocycline did not appreciably slow down the development of cognitive and functional impairment in individuals with moderate Alzheimer</w:t>
      </w:r>
      <w:r>
        <w:rPr>
          <w:rFonts w:ascii="Arial" w:eastAsia="Arial" w:hAnsi="Arial" w:cs="Arial"/>
          <w:i w:val="0"/>
          <w:color w:val="000000"/>
          <w:sz w:val="20"/>
          <w:szCs w:val="20"/>
        </w:rPr>
        <w:t>'s disease (3). Additionally, the 400 mg dose of minocycline was found to be poorly tolerated by the patients (51).</w:t>
      </w:r>
    </w:p>
    <w:p w14:paraId="33769E3C" w14:textId="77777777" w:rsidR="00BD4BD3" w:rsidRDefault="002D7343">
      <w:pPr>
        <w:pStyle w:val="Heading4"/>
        <w:spacing w:line="480" w:lineRule="auto"/>
        <w:jc w:val="both"/>
        <w:rPr>
          <w:rFonts w:ascii="Arial" w:eastAsia="Arial" w:hAnsi="Arial" w:cs="Arial"/>
          <w:b/>
          <w:i w:val="0"/>
          <w:color w:val="000000"/>
        </w:rPr>
      </w:pPr>
      <w:r>
        <w:rPr>
          <w:rFonts w:ascii="Arial" w:eastAsia="Arial" w:hAnsi="Arial" w:cs="Arial"/>
          <w:b/>
          <w:i w:val="0"/>
          <w:color w:val="000000"/>
        </w:rPr>
        <w:t>5.3 Comparison with other studies</w:t>
      </w:r>
    </w:p>
    <w:p w14:paraId="68A1335E" w14:textId="7777777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rPr>
        <w:t>N-methyl-D-aspartate (NMDA) receptor antagonists and cholinesterase inhibitors are the two primary medicat</w:t>
      </w:r>
      <w:r>
        <w:rPr>
          <w:rFonts w:ascii="Arial" w:eastAsia="Arial" w:hAnsi="Arial" w:cs="Arial"/>
          <w:i w:val="0"/>
          <w:color w:val="000000"/>
          <w:sz w:val="20"/>
          <w:szCs w:val="20"/>
        </w:rPr>
        <w:t xml:space="preserve">ion groups that are approved for the treatment of AD (57). These drugs aim to improve cognitive function by enhancing cholinergic </w:t>
      </w:r>
      <w:proofErr w:type="spellStart"/>
      <w:r>
        <w:rPr>
          <w:rFonts w:ascii="Arial" w:eastAsia="Arial" w:hAnsi="Arial" w:cs="Arial"/>
          <w:i w:val="0"/>
          <w:color w:val="000000"/>
          <w:sz w:val="20"/>
          <w:szCs w:val="20"/>
        </w:rPr>
        <w:t>signaling</w:t>
      </w:r>
      <w:proofErr w:type="spellEnd"/>
      <w:r>
        <w:rPr>
          <w:rFonts w:ascii="Arial" w:eastAsia="Arial" w:hAnsi="Arial" w:cs="Arial"/>
          <w:i w:val="0"/>
          <w:color w:val="000000"/>
          <w:sz w:val="20"/>
          <w:szCs w:val="20"/>
        </w:rPr>
        <w:t xml:space="preserve"> or reducing glutamate-induced excitotoxicity. Even with this progress in understanding AD’s pathology, these medicat</w:t>
      </w:r>
      <w:r>
        <w:rPr>
          <w:rFonts w:ascii="Arial" w:eastAsia="Arial" w:hAnsi="Arial" w:cs="Arial"/>
          <w:i w:val="0"/>
          <w:color w:val="000000"/>
          <w:sz w:val="20"/>
          <w:szCs w:val="20"/>
        </w:rPr>
        <w:t xml:space="preserve">ions only address symptoms without curing the disease; they are also expensive and have limited effectiveness. (6). The combination of minocycline's anti-inflammatory and neuroprotective qualities provides a novel therapeutic option, particularly in cases </w:t>
      </w:r>
      <w:r>
        <w:rPr>
          <w:rFonts w:ascii="Arial" w:eastAsia="Arial" w:hAnsi="Arial" w:cs="Arial"/>
          <w:i w:val="0"/>
          <w:color w:val="000000"/>
          <w:sz w:val="20"/>
          <w:szCs w:val="20"/>
        </w:rPr>
        <w:t>when conventional therapies are unable to address the underlying disease mechanisms.</w:t>
      </w:r>
    </w:p>
    <w:p w14:paraId="0B3C999C" w14:textId="77777777" w:rsidR="00BD4BD3" w:rsidRDefault="002D7343">
      <w:pPr>
        <w:pStyle w:val="Heading4"/>
        <w:spacing w:line="480" w:lineRule="auto"/>
        <w:jc w:val="both"/>
        <w:rPr>
          <w:rFonts w:ascii="Arial" w:eastAsia="Arial" w:hAnsi="Arial" w:cs="Arial"/>
          <w:b/>
          <w:i w:val="0"/>
          <w:color w:val="000000"/>
        </w:rPr>
      </w:pPr>
      <w:r>
        <w:rPr>
          <w:rFonts w:ascii="Arial" w:eastAsia="Arial" w:hAnsi="Arial" w:cs="Arial"/>
          <w:b/>
          <w:i w:val="0"/>
          <w:color w:val="000000"/>
        </w:rPr>
        <w:t xml:space="preserve">6. Conclusion </w:t>
      </w:r>
    </w:p>
    <w:p w14:paraId="2EDD9DD6" w14:textId="7777777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rPr>
        <w:t xml:space="preserve">In conclusion, minocycline is a promising therapeutic agent for the treatment of AD. As this condition is affecting more people worldwide, minocycline could lead to effective and timely treatment for people suffering from this disease. In vitro and </w:t>
      </w:r>
      <w:proofErr w:type="gramStart"/>
      <w:r>
        <w:rPr>
          <w:rFonts w:ascii="Arial" w:eastAsia="Arial" w:hAnsi="Arial" w:cs="Arial"/>
          <w:i w:val="0"/>
          <w:color w:val="000000"/>
          <w:sz w:val="20"/>
          <w:szCs w:val="20"/>
        </w:rPr>
        <w:t xml:space="preserve">animal </w:t>
      </w:r>
      <w:r>
        <w:rPr>
          <w:rFonts w:ascii="Arial" w:eastAsia="Arial" w:hAnsi="Arial" w:cs="Arial"/>
          <w:i w:val="0"/>
          <w:color w:val="000000"/>
          <w:sz w:val="20"/>
          <w:szCs w:val="20"/>
        </w:rPr>
        <w:t xml:space="preserve"> studies</w:t>
      </w:r>
      <w:proofErr w:type="gramEnd"/>
      <w:r>
        <w:rPr>
          <w:rFonts w:ascii="Arial" w:eastAsia="Arial" w:hAnsi="Arial" w:cs="Arial"/>
          <w:i w:val="0"/>
          <w:color w:val="000000"/>
          <w:sz w:val="20"/>
          <w:szCs w:val="20"/>
        </w:rPr>
        <w:t xml:space="preserve"> have demonstrated that minocycline can reduce Aβ deposition, inhibit microglial activation, and protect against synaptic loss. Although, few clinical trials have shown its potential to improve cognitive outcomes in AD patients, there is a need for</w:t>
      </w:r>
      <w:r>
        <w:rPr>
          <w:rFonts w:ascii="Arial" w:eastAsia="Arial" w:hAnsi="Arial" w:cs="Arial"/>
          <w:i w:val="0"/>
          <w:color w:val="000000"/>
          <w:sz w:val="20"/>
          <w:szCs w:val="20"/>
        </w:rPr>
        <w:t xml:space="preserve"> further research to confirm its efficacy in human subjects. </w:t>
      </w:r>
    </w:p>
    <w:p w14:paraId="06FCDC02" w14:textId="7777777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b/>
          <w:i w:val="0"/>
          <w:color w:val="000000"/>
          <w:sz w:val="20"/>
          <w:szCs w:val="20"/>
        </w:rPr>
        <w:t xml:space="preserve">6.1 Future Prospects </w:t>
      </w:r>
    </w:p>
    <w:p w14:paraId="2D90F439" w14:textId="77777777" w:rsidR="00BD4BD3" w:rsidRDefault="002D7343">
      <w:pPr>
        <w:pStyle w:val="Heading4"/>
        <w:numPr>
          <w:ilvl w:val="0"/>
          <w:numId w:val="3"/>
        </w:numPr>
        <w:spacing w:line="480" w:lineRule="auto"/>
        <w:ind w:left="0" w:firstLine="0"/>
        <w:jc w:val="both"/>
        <w:rPr>
          <w:rFonts w:ascii="Arial" w:eastAsia="Arial" w:hAnsi="Arial" w:cs="Arial"/>
          <w:b/>
          <w:i w:val="0"/>
          <w:color w:val="000000"/>
          <w:sz w:val="20"/>
          <w:szCs w:val="20"/>
        </w:rPr>
      </w:pPr>
      <w:r>
        <w:rPr>
          <w:rFonts w:ascii="Arial" w:eastAsia="Arial" w:hAnsi="Arial" w:cs="Arial"/>
          <w:i w:val="0"/>
          <w:color w:val="000000"/>
          <w:sz w:val="20"/>
          <w:szCs w:val="20"/>
        </w:rPr>
        <w:lastRenderedPageBreak/>
        <w:t>Investigating Neuroinflammation: Howard et al., (2020) pointed out that although there is good evidence for neuroinflammation in AD, it may be a reaction to pathologic char</w:t>
      </w:r>
      <w:r>
        <w:rPr>
          <w:rFonts w:ascii="Arial" w:eastAsia="Arial" w:hAnsi="Arial" w:cs="Arial"/>
          <w:i w:val="0"/>
          <w:color w:val="000000"/>
          <w:sz w:val="20"/>
          <w:szCs w:val="20"/>
        </w:rPr>
        <w:t>acteristics of the disease rather than an important factor in neurodegeneration, particularly in patients whose AD is mild (3). Therefore, further research can delve into the role of neuroinflammation in different stages of AD to help make better treatment</w:t>
      </w:r>
      <w:r>
        <w:rPr>
          <w:rFonts w:ascii="Arial" w:eastAsia="Arial" w:hAnsi="Arial" w:cs="Arial"/>
          <w:i w:val="0"/>
          <w:color w:val="000000"/>
          <w:sz w:val="20"/>
          <w:szCs w:val="20"/>
        </w:rPr>
        <w:t xml:space="preserve"> strategies.</w:t>
      </w:r>
    </w:p>
    <w:p w14:paraId="2CF5EABA" w14:textId="77777777" w:rsidR="00BD4BD3" w:rsidRDefault="002D7343">
      <w:pPr>
        <w:pStyle w:val="Heading4"/>
        <w:numPr>
          <w:ilvl w:val="0"/>
          <w:numId w:val="3"/>
        </w:numPr>
        <w:spacing w:line="480" w:lineRule="auto"/>
        <w:ind w:left="0" w:firstLine="0"/>
        <w:jc w:val="both"/>
        <w:rPr>
          <w:rFonts w:ascii="Arial" w:eastAsia="Arial" w:hAnsi="Arial" w:cs="Arial"/>
          <w:b/>
          <w:i w:val="0"/>
          <w:color w:val="000000"/>
          <w:sz w:val="20"/>
          <w:szCs w:val="20"/>
        </w:rPr>
      </w:pPr>
      <w:r>
        <w:rPr>
          <w:rFonts w:ascii="Arial" w:eastAsia="Arial" w:hAnsi="Arial" w:cs="Arial"/>
          <w:i w:val="0"/>
          <w:color w:val="000000"/>
          <w:sz w:val="20"/>
          <w:szCs w:val="20"/>
        </w:rPr>
        <w:t xml:space="preserve">Since the precise mechanisms by which minocycline inhibits </w:t>
      </w:r>
      <w:proofErr w:type="spellStart"/>
      <w:r>
        <w:rPr>
          <w:rFonts w:ascii="Arial" w:eastAsia="Arial" w:hAnsi="Arial" w:cs="Arial"/>
          <w:i w:val="0"/>
          <w:color w:val="000000"/>
          <w:sz w:val="20"/>
          <w:szCs w:val="20"/>
        </w:rPr>
        <w:t>AChE</w:t>
      </w:r>
      <w:proofErr w:type="spellEnd"/>
      <w:r>
        <w:rPr>
          <w:rFonts w:ascii="Arial" w:eastAsia="Arial" w:hAnsi="Arial" w:cs="Arial"/>
          <w:i w:val="0"/>
          <w:color w:val="000000"/>
          <w:sz w:val="20"/>
          <w:szCs w:val="20"/>
        </w:rPr>
        <w:t xml:space="preserve"> are not yet fully understood, future research </w:t>
      </w:r>
      <w:proofErr w:type="gramStart"/>
      <w:r>
        <w:rPr>
          <w:rFonts w:ascii="Arial" w:eastAsia="Arial" w:hAnsi="Arial" w:cs="Arial"/>
          <w:i w:val="0"/>
          <w:color w:val="000000"/>
          <w:sz w:val="20"/>
          <w:szCs w:val="20"/>
        </w:rPr>
        <w:t>can  explore</w:t>
      </w:r>
      <w:proofErr w:type="gramEnd"/>
      <w:r>
        <w:rPr>
          <w:rFonts w:ascii="Arial" w:eastAsia="Arial" w:hAnsi="Arial" w:cs="Arial"/>
          <w:i w:val="0"/>
          <w:color w:val="000000"/>
          <w:sz w:val="20"/>
          <w:szCs w:val="20"/>
        </w:rPr>
        <w:t xml:space="preserve"> this aspect of its action.</w:t>
      </w:r>
    </w:p>
    <w:p w14:paraId="713AA800" w14:textId="77777777" w:rsidR="00BD4BD3" w:rsidRDefault="002D7343">
      <w:pPr>
        <w:pStyle w:val="Heading4"/>
        <w:numPr>
          <w:ilvl w:val="0"/>
          <w:numId w:val="3"/>
        </w:numPr>
        <w:spacing w:line="480" w:lineRule="auto"/>
        <w:ind w:left="0" w:firstLine="0"/>
        <w:jc w:val="both"/>
        <w:rPr>
          <w:rFonts w:ascii="Arial" w:eastAsia="Arial" w:hAnsi="Arial" w:cs="Arial"/>
          <w:b/>
          <w:i w:val="0"/>
          <w:color w:val="000000"/>
          <w:sz w:val="20"/>
          <w:szCs w:val="20"/>
        </w:rPr>
      </w:pPr>
      <w:r>
        <w:rPr>
          <w:rFonts w:ascii="Arial" w:eastAsia="Arial" w:hAnsi="Arial" w:cs="Arial"/>
          <w:i w:val="0"/>
          <w:color w:val="000000"/>
          <w:sz w:val="20"/>
          <w:szCs w:val="20"/>
        </w:rPr>
        <w:t xml:space="preserve">Dose optimization: Various dose regimes of minocycline can be investigated to find a balance </w:t>
      </w:r>
      <w:r>
        <w:rPr>
          <w:rFonts w:ascii="Arial" w:eastAsia="Arial" w:hAnsi="Arial" w:cs="Arial"/>
          <w:i w:val="0"/>
          <w:color w:val="000000"/>
          <w:sz w:val="20"/>
          <w:szCs w:val="20"/>
        </w:rPr>
        <w:t>between its efficacy and tolerance. Howard et al., (2020) noted that several animal studies used higher doses (3-7g per day equivalent in humans), in which the 400 mg dose of minocycline was found to be poorly tolerated by the patients (51).</w:t>
      </w:r>
    </w:p>
    <w:p w14:paraId="5D0372B0" w14:textId="77777777" w:rsidR="0002573A" w:rsidRDefault="0002573A" w:rsidP="0002573A">
      <w:pPr>
        <w:jc w:val="both"/>
        <w:rPr>
          <w:rFonts w:ascii="Arial" w:eastAsia="Arial" w:hAnsi="Arial" w:cs="Arial"/>
        </w:rPr>
      </w:pPr>
    </w:p>
    <w:p w14:paraId="1D082C1F" w14:textId="77777777" w:rsidR="0002573A" w:rsidRDefault="0002573A" w:rsidP="0002573A">
      <w:pPr>
        <w:jc w:val="both"/>
        <w:rPr>
          <w:rFonts w:ascii="Arial" w:eastAsia="Arial" w:hAnsi="Arial" w:cs="Arial"/>
        </w:rPr>
      </w:pPr>
      <w:bookmarkStart w:id="0" w:name="_GoBack"/>
      <w:bookmarkEnd w:id="0"/>
    </w:p>
    <w:p w14:paraId="5D916286" w14:textId="77777777" w:rsidR="0002573A" w:rsidRDefault="0002573A" w:rsidP="0002573A">
      <w:pPr>
        <w:keepNext/>
        <w:jc w:val="both"/>
        <w:rPr>
          <w:rFonts w:ascii="Arial" w:eastAsia="Arial" w:hAnsi="Arial" w:cs="Arial"/>
        </w:rPr>
      </w:pPr>
      <w:r>
        <w:rPr>
          <w:rFonts w:ascii="Arial" w:eastAsia="Arial" w:hAnsi="Arial" w:cs="Arial"/>
          <w:b/>
          <w:smallCaps/>
          <w:sz w:val="22"/>
          <w:szCs w:val="22"/>
        </w:rPr>
        <w:t>DISCLAIMER (ARTIFICIAL INTELLIGENCE</w:t>
      </w:r>
      <w:r>
        <w:rPr>
          <w:rFonts w:ascii="Arial" w:eastAsia="Arial" w:hAnsi="Arial" w:cs="Arial"/>
          <w:sz w:val="22"/>
          <w:szCs w:val="22"/>
        </w:rPr>
        <w:t>)</w:t>
      </w:r>
    </w:p>
    <w:p w14:paraId="2D7D908A" w14:textId="77777777" w:rsidR="0002573A" w:rsidRDefault="0002573A" w:rsidP="0002573A">
      <w:pPr>
        <w:keepNext/>
        <w:jc w:val="both"/>
        <w:rPr>
          <w:rFonts w:ascii="Arial" w:eastAsia="Arial" w:hAnsi="Arial" w:cs="Arial"/>
        </w:rPr>
      </w:pPr>
      <w:r>
        <w:rPr>
          <w:rFonts w:ascii="Arial" w:eastAsia="Arial" w:hAnsi="Arial" w:cs="Arial"/>
          <w:highlight w:val="white"/>
        </w:rPr>
        <w:t>The author(s) hereby certify that no generative artificial intelligence (AI) tools such as Scalable Language Models (ChatGPT, COPILOT, etc.) or text-to-image generators were utilized in the authoring or editing of the paper.</w:t>
      </w:r>
    </w:p>
    <w:p w14:paraId="451EBA27" w14:textId="77777777" w:rsidR="0002573A" w:rsidRDefault="0002573A" w:rsidP="0002573A">
      <w:pPr>
        <w:spacing w:before="240"/>
        <w:jc w:val="both"/>
      </w:pPr>
    </w:p>
    <w:p w14:paraId="34BC5113" w14:textId="77777777" w:rsidR="00BD4BD3" w:rsidRDefault="00BD4BD3" w:rsidP="0002573A">
      <w:pPr>
        <w:pBdr>
          <w:top w:val="nil"/>
          <w:left w:val="nil"/>
          <w:bottom w:val="nil"/>
          <w:right w:val="nil"/>
          <w:between w:val="nil"/>
        </w:pBdr>
        <w:spacing w:before="280" w:after="280" w:line="480" w:lineRule="auto"/>
        <w:jc w:val="both"/>
        <w:rPr>
          <w:rFonts w:ascii="Arial" w:eastAsia="Arial" w:hAnsi="Arial" w:cs="Arial"/>
          <w:color w:val="000000"/>
          <w:sz w:val="24"/>
          <w:szCs w:val="24"/>
        </w:rPr>
      </w:pPr>
    </w:p>
    <w:p w14:paraId="377F2117" w14:textId="77777777" w:rsidR="00BD4BD3" w:rsidRDefault="00BD4BD3" w:rsidP="0002573A">
      <w:pPr>
        <w:pBdr>
          <w:top w:val="nil"/>
          <w:left w:val="nil"/>
          <w:bottom w:val="nil"/>
          <w:right w:val="nil"/>
          <w:between w:val="nil"/>
        </w:pBdr>
        <w:spacing w:before="280" w:after="280" w:line="480" w:lineRule="auto"/>
        <w:jc w:val="both"/>
        <w:rPr>
          <w:rFonts w:ascii="Arial" w:eastAsia="Arial" w:hAnsi="Arial" w:cs="Arial"/>
          <w:color w:val="000000"/>
          <w:sz w:val="24"/>
          <w:szCs w:val="24"/>
        </w:rPr>
      </w:pPr>
    </w:p>
    <w:p w14:paraId="23254B5F" w14:textId="77777777" w:rsidR="00BD4BD3" w:rsidRDefault="00BD4BD3" w:rsidP="0002573A">
      <w:pPr>
        <w:pBdr>
          <w:top w:val="nil"/>
          <w:left w:val="nil"/>
          <w:bottom w:val="nil"/>
          <w:right w:val="nil"/>
          <w:between w:val="nil"/>
        </w:pBdr>
        <w:spacing w:before="280" w:after="280" w:line="480" w:lineRule="auto"/>
        <w:jc w:val="both"/>
        <w:rPr>
          <w:rFonts w:ascii="Arial" w:eastAsia="Arial" w:hAnsi="Arial" w:cs="Arial"/>
          <w:color w:val="000000"/>
          <w:sz w:val="24"/>
          <w:szCs w:val="24"/>
        </w:rPr>
      </w:pPr>
    </w:p>
    <w:p w14:paraId="68C93115" w14:textId="3B6EEF9E" w:rsidR="00BD4BD3" w:rsidRDefault="00BE4578">
      <w:pPr>
        <w:pStyle w:val="Heading1"/>
        <w:spacing w:before="0" w:after="240" w:line="360" w:lineRule="auto"/>
        <w:rPr>
          <w:rFonts w:ascii="Arial" w:eastAsia="Arial" w:hAnsi="Arial" w:cs="Arial"/>
          <w:sz w:val="36"/>
          <w:szCs w:val="36"/>
        </w:rPr>
      </w:pPr>
      <w:r>
        <w:rPr>
          <w:rFonts w:ascii="Arial" w:eastAsia="Arial" w:hAnsi="Arial" w:cs="Arial"/>
          <w:sz w:val="36"/>
          <w:szCs w:val="36"/>
        </w:rPr>
        <w:t xml:space="preserve">References </w:t>
      </w:r>
    </w:p>
    <w:p w14:paraId="32F1CF75" w14:textId="57E0AD22" w:rsidR="00BD4BD3" w:rsidRDefault="002D7343">
      <w:pPr>
        <w:rPr>
          <w:rFonts w:ascii="Arial" w:eastAsia="Arial" w:hAnsi="Arial" w:cs="Arial"/>
        </w:rPr>
      </w:pPr>
      <w:r>
        <w:rPr>
          <w:rFonts w:ascii="Arial" w:eastAsia="Arial" w:hAnsi="Arial" w:cs="Arial"/>
        </w:rPr>
        <w:t>1.</w:t>
      </w:r>
      <w:r w:rsidR="00104003">
        <w:rPr>
          <w:rFonts w:ascii="Arial" w:eastAsia="Arial" w:hAnsi="Arial" w:cs="Arial"/>
          <w:sz w:val="24"/>
          <w:szCs w:val="24"/>
        </w:rPr>
        <w:t xml:space="preserve"> </w:t>
      </w:r>
      <w:proofErr w:type="spellStart"/>
      <w:r>
        <w:rPr>
          <w:rFonts w:ascii="Arial" w:eastAsia="Arial" w:hAnsi="Arial" w:cs="Arial"/>
        </w:rPr>
        <w:t>Scheltens</w:t>
      </w:r>
      <w:proofErr w:type="spellEnd"/>
      <w:r>
        <w:rPr>
          <w:rFonts w:ascii="Arial" w:eastAsia="Arial" w:hAnsi="Arial" w:cs="Arial"/>
        </w:rPr>
        <w:t xml:space="preserve"> P. Alzheimer’s disease. The Lancet [Internet]. 2021 Apr 24</w:t>
      </w:r>
      <w:r>
        <w:rPr>
          <w:rFonts w:ascii="Arial" w:eastAsia="Arial" w:hAnsi="Arial" w:cs="Arial"/>
        </w:rPr>
        <w:t>;397(10284):1577–90. Available from: https://www.sciencedirect.com/science/article/pii/S0140673620322054</w:t>
      </w:r>
    </w:p>
    <w:p w14:paraId="30ED8081" w14:textId="77777777" w:rsidR="00104003" w:rsidRPr="00104003" w:rsidRDefault="00104003">
      <w:pPr>
        <w:rPr>
          <w:rFonts w:ascii="Arial" w:eastAsia="Arial" w:hAnsi="Arial" w:cs="Arial"/>
          <w:sz w:val="24"/>
          <w:szCs w:val="24"/>
        </w:rPr>
      </w:pPr>
    </w:p>
    <w:p w14:paraId="6E330494" w14:textId="4E75ABAF" w:rsidR="00BD4BD3" w:rsidRDefault="002D7343">
      <w:pPr>
        <w:rPr>
          <w:rFonts w:ascii="Arial" w:eastAsia="Arial" w:hAnsi="Arial" w:cs="Arial"/>
        </w:rPr>
      </w:pPr>
      <w:r>
        <w:rPr>
          <w:rFonts w:ascii="Arial" w:eastAsia="Arial" w:hAnsi="Arial" w:cs="Arial"/>
        </w:rPr>
        <w:t>2.</w:t>
      </w:r>
      <w:r w:rsidR="00104003">
        <w:rPr>
          <w:rFonts w:ascii="Arial" w:eastAsia="Arial" w:hAnsi="Arial" w:cs="Arial"/>
        </w:rPr>
        <w:t xml:space="preserve"> </w:t>
      </w:r>
      <w:r>
        <w:rPr>
          <w:rFonts w:ascii="Arial" w:eastAsia="Arial" w:hAnsi="Arial" w:cs="Arial"/>
        </w:rPr>
        <w:t>Vradenburg G. A pivotal moment in Alzheimer’s disease and dementia: how global unity of purpose and action can beat the disease by 2025. Expert Rev</w:t>
      </w:r>
      <w:r>
        <w:rPr>
          <w:rFonts w:ascii="Arial" w:eastAsia="Arial" w:hAnsi="Arial" w:cs="Arial"/>
        </w:rPr>
        <w:t>iew of Neurotherapeutics. 2015 Jan 2;15(1):73–82.</w:t>
      </w:r>
    </w:p>
    <w:p w14:paraId="569B034D" w14:textId="77777777" w:rsidR="00104003" w:rsidRDefault="00104003">
      <w:pPr>
        <w:rPr>
          <w:rFonts w:ascii="Arial" w:eastAsia="Arial" w:hAnsi="Arial" w:cs="Arial"/>
        </w:rPr>
      </w:pPr>
    </w:p>
    <w:p w14:paraId="595C4A34" w14:textId="38E23D02" w:rsidR="00BD4BD3" w:rsidRDefault="002D7343">
      <w:pPr>
        <w:rPr>
          <w:rFonts w:ascii="Arial" w:eastAsia="Arial" w:hAnsi="Arial" w:cs="Arial"/>
        </w:rPr>
      </w:pPr>
      <w:r>
        <w:rPr>
          <w:rFonts w:ascii="Arial" w:eastAsia="Arial" w:hAnsi="Arial" w:cs="Arial"/>
        </w:rPr>
        <w:t>3.</w:t>
      </w:r>
      <w:r w:rsidR="00104003">
        <w:rPr>
          <w:rFonts w:ascii="Arial" w:eastAsia="Arial" w:hAnsi="Arial" w:cs="Arial"/>
        </w:rPr>
        <w:t xml:space="preserve"> </w:t>
      </w:r>
      <w:r>
        <w:rPr>
          <w:rFonts w:ascii="Arial" w:eastAsia="Arial" w:hAnsi="Arial" w:cs="Arial"/>
        </w:rPr>
        <w:t xml:space="preserve">Howard R, Zubko O, Gray R, Bradley R, Harper E, Kelly L, et al. References [Internet]. Nih.gov. NIHR Journals Library; 2020. Available from: </w:t>
      </w:r>
      <w:hyperlink r:id="rId27" w:anchor="ref1-bib1" w:history="1">
        <w:r w:rsidR="00104003" w:rsidRPr="00DB4383">
          <w:rPr>
            <w:rStyle w:val="Hyperlink"/>
            <w:rFonts w:ascii="Arial" w:eastAsia="Arial" w:hAnsi="Arial" w:cs="Arial"/>
          </w:rPr>
          <w:t>https://www.ncbi.nlm.nih.gov/books/NBK556204/#ref1-bib1</w:t>
        </w:r>
      </w:hyperlink>
    </w:p>
    <w:p w14:paraId="160F365F" w14:textId="77777777" w:rsidR="00104003" w:rsidRDefault="00104003">
      <w:pPr>
        <w:rPr>
          <w:rFonts w:ascii="Arial" w:eastAsia="Arial" w:hAnsi="Arial" w:cs="Arial"/>
        </w:rPr>
      </w:pPr>
    </w:p>
    <w:p w14:paraId="077F7E6C" w14:textId="649B1F08" w:rsidR="00BD4BD3" w:rsidRDefault="002D7343">
      <w:pPr>
        <w:rPr>
          <w:rFonts w:ascii="Arial" w:eastAsia="Arial" w:hAnsi="Arial" w:cs="Arial"/>
        </w:rPr>
      </w:pPr>
      <w:r>
        <w:rPr>
          <w:rFonts w:ascii="Arial" w:eastAsia="Arial" w:hAnsi="Arial" w:cs="Arial"/>
        </w:rPr>
        <w:lastRenderedPageBreak/>
        <w:t>4.</w:t>
      </w:r>
      <w:r w:rsidR="00104003">
        <w:rPr>
          <w:rFonts w:ascii="Arial" w:eastAsia="Arial" w:hAnsi="Arial" w:cs="Arial"/>
        </w:rPr>
        <w:t xml:space="preserve"> </w:t>
      </w:r>
      <w:r>
        <w:rPr>
          <w:rFonts w:ascii="Arial" w:eastAsia="Arial" w:hAnsi="Arial" w:cs="Arial"/>
        </w:rPr>
        <w:t xml:space="preserve">De-Paula VJ, </w:t>
      </w:r>
      <w:proofErr w:type="spellStart"/>
      <w:r>
        <w:rPr>
          <w:rFonts w:ascii="Arial" w:eastAsia="Arial" w:hAnsi="Arial" w:cs="Arial"/>
        </w:rPr>
        <w:t>Radanovic</w:t>
      </w:r>
      <w:proofErr w:type="spellEnd"/>
      <w:r>
        <w:rPr>
          <w:rFonts w:ascii="Arial" w:eastAsia="Arial" w:hAnsi="Arial" w:cs="Arial"/>
        </w:rPr>
        <w:t xml:space="preserve"> M, </w:t>
      </w:r>
      <w:proofErr w:type="spellStart"/>
      <w:r>
        <w:rPr>
          <w:rFonts w:ascii="Arial" w:eastAsia="Arial" w:hAnsi="Arial" w:cs="Arial"/>
        </w:rPr>
        <w:t>Diniz</w:t>
      </w:r>
      <w:proofErr w:type="spellEnd"/>
      <w:r>
        <w:rPr>
          <w:rFonts w:ascii="Arial" w:eastAsia="Arial" w:hAnsi="Arial" w:cs="Arial"/>
        </w:rPr>
        <w:t xml:space="preserve"> BS, Forlenza OV. Alzheimer’s Disease. Protein Aggregation and </w:t>
      </w:r>
      <w:proofErr w:type="spellStart"/>
      <w:r>
        <w:rPr>
          <w:rFonts w:ascii="Arial" w:eastAsia="Arial" w:hAnsi="Arial" w:cs="Arial"/>
        </w:rPr>
        <w:t>Fibrillogenesis</w:t>
      </w:r>
      <w:proofErr w:type="spellEnd"/>
      <w:r>
        <w:rPr>
          <w:rFonts w:ascii="Arial" w:eastAsia="Arial" w:hAnsi="Arial" w:cs="Arial"/>
        </w:rPr>
        <w:t xml:space="preserve"> in Cerebral and Systemic Amyloid Disease [Internet]. </w:t>
      </w:r>
      <w:proofErr w:type="gramStart"/>
      <w:r>
        <w:rPr>
          <w:rFonts w:ascii="Arial" w:eastAsia="Arial" w:hAnsi="Arial" w:cs="Arial"/>
        </w:rPr>
        <w:t>2012;65:329</w:t>
      </w:r>
      <w:proofErr w:type="gramEnd"/>
      <w:r>
        <w:rPr>
          <w:rFonts w:ascii="Arial" w:eastAsia="Arial" w:hAnsi="Arial" w:cs="Arial"/>
        </w:rPr>
        <w:t xml:space="preserve">–52. Available from: </w:t>
      </w:r>
      <w:hyperlink r:id="rId28" w:history="1">
        <w:r w:rsidR="00104003" w:rsidRPr="00DB4383">
          <w:rPr>
            <w:rStyle w:val="Hyperlink"/>
            <w:rFonts w:ascii="Arial" w:eastAsia="Arial" w:hAnsi="Arial" w:cs="Arial"/>
          </w:rPr>
          <w:t>https://pubmed.ncbi.nlm.nih.gov/23225010/</w:t>
        </w:r>
      </w:hyperlink>
    </w:p>
    <w:p w14:paraId="65FB4AC9" w14:textId="77777777" w:rsidR="00104003" w:rsidRDefault="00104003">
      <w:pPr>
        <w:rPr>
          <w:rFonts w:ascii="Arial" w:eastAsia="Arial" w:hAnsi="Arial" w:cs="Arial"/>
        </w:rPr>
      </w:pPr>
    </w:p>
    <w:p w14:paraId="45D8E2B1" w14:textId="4C479D69" w:rsidR="00BD4BD3" w:rsidRDefault="002D7343">
      <w:pPr>
        <w:rPr>
          <w:rFonts w:ascii="Arial" w:eastAsia="Arial" w:hAnsi="Arial" w:cs="Arial"/>
        </w:rPr>
      </w:pPr>
      <w:r>
        <w:rPr>
          <w:rFonts w:ascii="Arial" w:eastAsia="Arial" w:hAnsi="Arial" w:cs="Arial"/>
        </w:rPr>
        <w:t>5.</w:t>
      </w:r>
      <w:r w:rsidR="00104003">
        <w:rPr>
          <w:rFonts w:ascii="Arial" w:eastAsia="Arial" w:hAnsi="Arial" w:cs="Arial"/>
        </w:rPr>
        <w:t xml:space="preserve"> </w:t>
      </w:r>
      <w:proofErr w:type="spellStart"/>
      <w:r>
        <w:rPr>
          <w:rFonts w:ascii="Arial" w:eastAsia="Arial" w:hAnsi="Arial" w:cs="Arial"/>
        </w:rPr>
        <w:t>Yiannopoulou</w:t>
      </w:r>
      <w:proofErr w:type="spellEnd"/>
      <w:r>
        <w:rPr>
          <w:rFonts w:ascii="Arial" w:eastAsia="Arial" w:hAnsi="Arial" w:cs="Arial"/>
        </w:rPr>
        <w:t xml:space="preserve"> KG, </w:t>
      </w:r>
      <w:proofErr w:type="spellStart"/>
      <w:r>
        <w:rPr>
          <w:rFonts w:ascii="Arial" w:eastAsia="Arial" w:hAnsi="Arial" w:cs="Arial"/>
        </w:rPr>
        <w:t>Papageorgiou</w:t>
      </w:r>
      <w:proofErr w:type="spellEnd"/>
      <w:r>
        <w:rPr>
          <w:rFonts w:ascii="Arial" w:eastAsia="Arial" w:hAnsi="Arial" w:cs="Arial"/>
        </w:rPr>
        <w:t xml:space="preserve"> SG. Current and Future Treatments in Alzheimer Disease: An Update. Journal of Central Nervous System Disease [Internet]. 2020 Jan;12(1):117957352090739. Available from: </w:t>
      </w:r>
      <w:hyperlink r:id="rId29" w:history="1">
        <w:r w:rsidR="00104003" w:rsidRPr="00DB4383">
          <w:rPr>
            <w:rStyle w:val="Hyperlink"/>
            <w:rFonts w:ascii="Arial" w:eastAsia="Arial" w:hAnsi="Arial" w:cs="Arial"/>
          </w:rPr>
          <w:t>https://www.ncbi.nlm.nih.gov/pmc/articles/PMC7050025/</w:t>
        </w:r>
      </w:hyperlink>
    </w:p>
    <w:p w14:paraId="22C73F19" w14:textId="77777777" w:rsidR="00104003" w:rsidRDefault="00104003">
      <w:pPr>
        <w:rPr>
          <w:rFonts w:ascii="Arial" w:eastAsia="Arial" w:hAnsi="Arial" w:cs="Arial"/>
        </w:rPr>
      </w:pPr>
    </w:p>
    <w:p w14:paraId="63B834C7" w14:textId="70C075CC" w:rsidR="00BD4BD3" w:rsidRDefault="002D7343">
      <w:pPr>
        <w:rPr>
          <w:rFonts w:ascii="Arial" w:eastAsia="Arial" w:hAnsi="Arial" w:cs="Arial"/>
        </w:rPr>
      </w:pPr>
      <w:r>
        <w:rPr>
          <w:rFonts w:ascii="Arial" w:eastAsia="Arial" w:hAnsi="Arial" w:cs="Arial"/>
        </w:rPr>
        <w:t>6.</w:t>
      </w:r>
      <w:r w:rsidR="00104003">
        <w:rPr>
          <w:rFonts w:ascii="Arial" w:eastAsia="Arial" w:hAnsi="Arial" w:cs="Arial"/>
        </w:rPr>
        <w:t xml:space="preserve"> </w:t>
      </w:r>
      <w:proofErr w:type="spellStart"/>
      <w:r>
        <w:rPr>
          <w:rFonts w:ascii="Arial" w:eastAsia="Arial" w:hAnsi="Arial" w:cs="Arial"/>
        </w:rPr>
        <w:t>Breijyeh</w:t>
      </w:r>
      <w:proofErr w:type="spellEnd"/>
      <w:r>
        <w:rPr>
          <w:rFonts w:ascii="Arial" w:eastAsia="Arial" w:hAnsi="Arial" w:cs="Arial"/>
        </w:rPr>
        <w:t xml:space="preserve"> Z, </w:t>
      </w:r>
      <w:proofErr w:type="spellStart"/>
      <w:r>
        <w:rPr>
          <w:rFonts w:ascii="Arial" w:eastAsia="Arial" w:hAnsi="Arial" w:cs="Arial"/>
        </w:rPr>
        <w:t>Karaman</w:t>
      </w:r>
      <w:proofErr w:type="spellEnd"/>
      <w:r>
        <w:rPr>
          <w:rFonts w:ascii="Arial" w:eastAsia="Arial" w:hAnsi="Arial" w:cs="Arial"/>
        </w:rPr>
        <w:t xml:space="preserve"> R. Comprehensive Review on Alzheimer’s Disease: Causes and Treatment. Molecules [Internet]. 2020 Dec 8;25(24):5789. Available from: </w:t>
      </w:r>
      <w:hyperlink r:id="rId30" w:history="1">
        <w:r w:rsidR="00104003" w:rsidRPr="00DB4383">
          <w:rPr>
            <w:rStyle w:val="Hyperlink"/>
            <w:rFonts w:ascii="Arial" w:eastAsia="Arial" w:hAnsi="Arial" w:cs="Arial"/>
          </w:rPr>
          <w:t>https://www.mdpi.com/1420-3049/25/24/5789</w:t>
        </w:r>
      </w:hyperlink>
    </w:p>
    <w:p w14:paraId="11260CA5" w14:textId="77777777" w:rsidR="00104003" w:rsidRDefault="00104003">
      <w:pPr>
        <w:rPr>
          <w:rFonts w:ascii="Arial" w:eastAsia="Arial" w:hAnsi="Arial" w:cs="Arial"/>
        </w:rPr>
      </w:pPr>
    </w:p>
    <w:p w14:paraId="64FF9B72" w14:textId="0BD9B84C" w:rsidR="00BD4BD3" w:rsidRDefault="002D7343">
      <w:pPr>
        <w:rPr>
          <w:rFonts w:ascii="Arial" w:eastAsia="Arial" w:hAnsi="Arial" w:cs="Arial"/>
        </w:rPr>
      </w:pPr>
      <w:r>
        <w:rPr>
          <w:rFonts w:ascii="Arial" w:eastAsia="Arial" w:hAnsi="Arial" w:cs="Arial"/>
        </w:rPr>
        <w:t>7.</w:t>
      </w:r>
      <w:r w:rsidR="00104003">
        <w:rPr>
          <w:rFonts w:ascii="Arial" w:eastAsia="Arial" w:hAnsi="Arial" w:cs="Arial"/>
        </w:rPr>
        <w:t xml:space="preserve"> </w:t>
      </w:r>
      <w:r>
        <w:rPr>
          <w:rFonts w:ascii="Arial" w:eastAsia="Arial" w:hAnsi="Arial" w:cs="Arial"/>
        </w:rPr>
        <w:t xml:space="preserve">Chen G, Xu T, Yan Y, Zhou Y, Jiang Y, Melcher K, et al. Amyloid beta: structure, Biology and structure-based Therapeutic Development. Acta </w:t>
      </w:r>
      <w:proofErr w:type="spellStart"/>
      <w:r>
        <w:rPr>
          <w:rFonts w:ascii="Arial" w:eastAsia="Arial" w:hAnsi="Arial" w:cs="Arial"/>
        </w:rPr>
        <w:t>Pharmacologica</w:t>
      </w:r>
      <w:proofErr w:type="spellEnd"/>
      <w:r>
        <w:rPr>
          <w:rFonts w:ascii="Arial" w:eastAsia="Arial" w:hAnsi="Arial" w:cs="Arial"/>
        </w:rPr>
        <w:t xml:space="preserve"> </w:t>
      </w:r>
      <w:proofErr w:type="spellStart"/>
      <w:r>
        <w:rPr>
          <w:rFonts w:ascii="Arial" w:eastAsia="Arial" w:hAnsi="Arial" w:cs="Arial"/>
        </w:rPr>
        <w:t>Sinica</w:t>
      </w:r>
      <w:proofErr w:type="spellEnd"/>
      <w:r>
        <w:rPr>
          <w:rFonts w:ascii="Arial" w:eastAsia="Arial" w:hAnsi="Arial" w:cs="Arial"/>
        </w:rPr>
        <w:t>. 2017 Jul 17;38(9):1205–35.</w:t>
      </w:r>
    </w:p>
    <w:p w14:paraId="6F35EC82" w14:textId="77777777" w:rsidR="00104003" w:rsidRDefault="00104003">
      <w:pPr>
        <w:rPr>
          <w:rFonts w:ascii="Arial" w:eastAsia="Arial" w:hAnsi="Arial" w:cs="Arial"/>
        </w:rPr>
      </w:pPr>
    </w:p>
    <w:p w14:paraId="0E8A2A0A" w14:textId="3BF76463" w:rsidR="00BD4BD3" w:rsidRDefault="002D7343">
      <w:pPr>
        <w:rPr>
          <w:rFonts w:ascii="Arial" w:eastAsia="Arial" w:hAnsi="Arial" w:cs="Arial"/>
        </w:rPr>
      </w:pPr>
      <w:r>
        <w:rPr>
          <w:rFonts w:ascii="Arial" w:eastAsia="Arial" w:hAnsi="Arial" w:cs="Arial"/>
        </w:rPr>
        <w:t>8.</w:t>
      </w:r>
      <w:r w:rsidR="00104003">
        <w:rPr>
          <w:rFonts w:ascii="Arial" w:eastAsia="Arial" w:hAnsi="Arial" w:cs="Arial"/>
        </w:rPr>
        <w:t xml:space="preserve"> </w:t>
      </w:r>
      <w:r>
        <w:rPr>
          <w:rFonts w:ascii="Arial" w:eastAsia="Arial" w:hAnsi="Arial" w:cs="Arial"/>
        </w:rPr>
        <w:t>Kemp</w:t>
      </w:r>
      <w:r>
        <w:rPr>
          <w:rFonts w:ascii="Arial" w:eastAsia="Arial" w:hAnsi="Arial" w:cs="Arial"/>
        </w:rPr>
        <w:t>f S, Metaxas A. Neurofibrillary Tangles in Alzheimer′s Disease: Elucidation of the Molecular Mechanism by Immunohistochemistry and Tau Protein phospho-proteomics. Neural Regeneration Research. 2016;11(10):1579.</w:t>
      </w:r>
    </w:p>
    <w:p w14:paraId="2C235D4B" w14:textId="77777777" w:rsidR="00104003" w:rsidRDefault="00104003">
      <w:pPr>
        <w:rPr>
          <w:rFonts w:ascii="Arial" w:eastAsia="Arial" w:hAnsi="Arial" w:cs="Arial"/>
        </w:rPr>
      </w:pPr>
    </w:p>
    <w:p w14:paraId="4A3A7C83" w14:textId="5F0D8E72" w:rsidR="00BD4BD3" w:rsidRDefault="002D7343">
      <w:pPr>
        <w:rPr>
          <w:rFonts w:ascii="Arial" w:eastAsia="Arial" w:hAnsi="Arial" w:cs="Arial"/>
        </w:rPr>
      </w:pPr>
      <w:r>
        <w:rPr>
          <w:rFonts w:ascii="Arial" w:eastAsia="Arial" w:hAnsi="Arial" w:cs="Arial"/>
        </w:rPr>
        <w:t>9.</w:t>
      </w:r>
      <w:r w:rsidR="00104003">
        <w:rPr>
          <w:rFonts w:ascii="Arial" w:eastAsia="Arial" w:hAnsi="Arial" w:cs="Arial"/>
        </w:rPr>
        <w:t xml:space="preserve"> </w:t>
      </w:r>
      <w:r>
        <w:rPr>
          <w:rFonts w:ascii="Arial" w:eastAsia="Arial" w:hAnsi="Arial" w:cs="Arial"/>
        </w:rPr>
        <w:t>John A., Reddy PH. Synaptic basis of Alzh</w:t>
      </w:r>
      <w:r>
        <w:rPr>
          <w:rFonts w:ascii="Arial" w:eastAsia="Arial" w:hAnsi="Arial" w:cs="Arial"/>
        </w:rPr>
        <w:t xml:space="preserve">eimer’s disease: Focus on synaptic amyloid beta, P-tau and mitochondria. Ageing Research Reviews. 2021 </w:t>
      </w:r>
      <w:proofErr w:type="gramStart"/>
      <w:r>
        <w:rPr>
          <w:rFonts w:ascii="Arial" w:eastAsia="Arial" w:hAnsi="Arial" w:cs="Arial"/>
        </w:rPr>
        <w:t>Jan;65:101208</w:t>
      </w:r>
      <w:proofErr w:type="gramEnd"/>
      <w:r>
        <w:rPr>
          <w:rFonts w:ascii="Arial" w:eastAsia="Arial" w:hAnsi="Arial" w:cs="Arial"/>
        </w:rPr>
        <w:t>.</w:t>
      </w:r>
    </w:p>
    <w:p w14:paraId="3B90A5D6" w14:textId="77777777" w:rsidR="00104003" w:rsidRDefault="00104003">
      <w:pPr>
        <w:rPr>
          <w:rFonts w:ascii="Arial" w:eastAsia="Arial" w:hAnsi="Arial" w:cs="Arial"/>
        </w:rPr>
      </w:pPr>
    </w:p>
    <w:p w14:paraId="3F9B100B" w14:textId="5B7BA9BE" w:rsidR="00BD4BD3" w:rsidRDefault="002D7343">
      <w:pPr>
        <w:rPr>
          <w:rFonts w:ascii="Arial" w:eastAsia="Arial" w:hAnsi="Arial" w:cs="Arial"/>
        </w:rPr>
      </w:pPr>
      <w:r>
        <w:rPr>
          <w:rFonts w:ascii="Arial" w:eastAsia="Arial" w:hAnsi="Arial" w:cs="Arial"/>
        </w:rPr>
        <w:t>10.</w:t>
      </w:r>
      <w:r w:rsidR="00104003">
        <w:rPr>
          <w:rFonts w:ascii="Arial" w:eastAsia="Arial" w:hAnsi="Arial" w:cs="Arial"/>
        </w:rPr>
        <w:t xml:space="preserve"> </w:t>
      </w:r>
      <w:proofErr w:type="spellStart"/>
      <w:r>
        <w:rPr>
          <w:rFonts w:ascii="Arial" w:eastAsia="Arial" w:hAnsi="Arial" w:cs="Arial"/>
        </w:rPr>
        <w:t>Lleó</w:t>
      </w:r>
      <w:proofErr w:type="spellEnd"/>
      <w:r>
        <w:rPr>
          <w:rFonts w:ascii="Arial" w:eastAsia="Arial" w:hAnsi="Arial" w:cs="Arial"/>
        </w:rPr>
        <w:t xml:space="preserve"> A, </w:t>
      </w:r>
      <w:proofErr w:type="spellStart"/>
      <w:r>
        <w:rPr>
          <w:rFonts w:ascii="Arial" w:eastAsia="Arial" w:hAnsi="Arial" w:cs="Arial"/>
        </w:rPr>
        <w:t>Núñez-Llaves</w:t>
      </w:r>
      <w:proofErr w:type="spellEnd"/>
      <w:r>
        <w:rPr>
          <w:rFonts w:ascii="Arial" w:eastAsia="Arial" w:hAnsi="Arial" w:cs="Arial"/>
        </w:rPr>
        <w:t xml:space="preserve"> R, </w:t>
      </w:r>
      <w:proofErr w:type="spellStart"/>
      <w:r>
        <w:rPr>
          <w:rFonts w:ascii="Arial" w:eastAsia="Arial" w:hAnsi="Arial" w:cs="Arial"/>
        </w:rPr>
        <w:t>Alcolea</w:t>
      </w:r>
      <w:proofErr w:type="spellEnd"/>
      <w:r>
        <w:rPr>
          <w:rFonts w:ascii="Arial" w:eastAsia="Arial" w:hAnsi="Arial" w:cs="Arial"/>
        </w:rPr>
        <w:t xml:space="preserve"> D, </w:t>
      </w:r>
      <w:proofErr w:type="spellStart"/>
      <w:r>
        <w:rPr>
          <w:rFonts w:ascii="Arial" w:eastAsia="Arial" w:hAnsi="Arial" w:cs="Arial"/>
        </w:rPr>
        <w:t>Chiva</w:t>
      </w:r>
      <w:proofErr w:type="spellEnd"/>
      <w:r>
        <w:rPr>
          <w:rFonts w:ascii="Arial" w:eastAsia="Arial" w:hAnsi="Arial" w:cs="Arial"/>
        </w:rPr>
        <w:t xml:space="preserve"> C, </w:t>
      </w:r>
      <w:proofErr w:type="spellStart"/>
      <w:r>
        <w:rPr>
          <w:rFonts w:ascii="Arial" w:eastAsia="Arial" w:hAnsi="Arial" w:cs="Arial"/>
        </w:rPr>
        <w:t>Balateu-Paños</w:t>
      </w:r>
      <w:proofErr w:type="spellEnd"/>
      <w:r>
        <w:rPr>
          <w:rFonts w:ascii="Arial" w:eastAsia="Arial" w:hAnsi="Arial" w:cs="Arial"/>
        </w:rPr>
        <w:t xml:space="preserve"> D, Colom-Cadena M, et al. Changes in Synaptic Proteins Precede Neurodegener</w:t>
      </w:r>
      <w:r>
        <w:rPr>
          <w:rFonts w:ascii="Arial" w:eastAsia="Arial" w:hAnsi="Arial" w:cs="Arial"/>
        </w:rPr>
        <w:t>ation Markers in Preclinical Alzheimer’s Disease Cerebrospinal Fluid. Molecular &amp; Cellular Proteomics. 2019 Mar;18(3):546–60.</w:t>
      </w:r>
    </w:p>
    <w:p w14:paraId="1E5208BA" w14:textId="77777777" w:rsidR="00104003" w:rsidRDefault="00104003">
      <w:pPr>
        <w:rPr>
          <w:rFonts w:ascii="Arial" w:eastAsia="Arial" w:hAnsi="Arial" w:cs="Arial"/>
        </w:rPr>
      </w:pPr>
    </w:p>
    <w:p w14:paraId="6E961C0C" w14:textId="4E3B140E" w:rsidR="00BD4BD3" w:rsidRDefault="002D7343">
      <w:pPr>
        <w:rPr>
          <w:rFonts w:ascii="Arial" w:eastAsia="Arial" w:hAnsi="Arial" w:cs="Arial"/>
        </w:rPr>
      </w:pPr>
      <w:r>
        <w:rPr>
          <w:rFonts w:ascii="Arial" w:eastAsia="Arial" w:hAnsi="Arial" w:cs="Arial"/>
        </w:rPr>
        <w:t xml:space="preserve">11.A. Armstrong R. Risk Factors for Alzheimer’s Disease. Folia </w:t>
      </w:r>
      <w:proofErr w:type="spellStart"/>
      <w:r>
        <w:rPr>
          <w:rFonts w:ascii="Arial" w:eastAsia="Arial" w:hAnsi="Arial" w:cs="Arial"/>
        </w:rPr>
        <w:t>Neuropathologica</w:t>
      </w:r>
      <w:proofErr w:type="spellEnd"/>
      <w:r>
        <w:rPr>
          <w:rFonts w:ascii="Arial" w:eastAsia="Arial" w:hAnsi="Arial" w:cs="Arial"/>
        </w:rPr>
        <w:t xml:space="preserve"> [Internet]. 2019;57(2):87–105. Available from: </w:t>
      </w:r>
      <w:hyperlink r:id="rId31" w:history="1">
        <w:r w:rsidR="00104003" w:rsidRPr="00DB4383">
          <w:rPr>
            <w:rStyle w:val="Hyperlink"/>
            <w:rFonts w:ascii="Arial" w:eastAsia="Arial" w:hAnsi="Arial" w:cs="Arial"/>
          </w:rPr>
          <w:t>https://www.termedia.pl/Risk-factors-for-Alzheimer-s-disease,20,36928,1,1.html</w:t>
        </w:r>
      </w:hyperlink>
    </w:p>
    <w:p w14:paraId="5F5EDABD" w14:textId="77777777" w:rsidR="00104003" w:rsidRDefault="00104003">
      <w:pPr>
        <w:rPr>
          <w:rFonts w:ascii="Arial" w:eastAsia="Arial" w:hAnsi="Arial" w:cs="Arial"/>
        </w:rPr>
      </w:pPr>
    </w:p>
    <w:p w14:paraId="27FFCFC7" w14:textId="025C59DD" w:rsidR="00BD4BD3" w:rsidRDefault="002D7343">
      <w:pPr>
        <w:rPr>
          <w:rFonts w:ascii="Arial" w:eastAsia="Arial" w:hAnsi="Arial" w:cs="Arial"/>
        </w:rPr>
      </w:pPr>
      <w:r>
        <w:rPr>
          <w:rFonts w:ascii="Arial" w:eastAsia="Arial" w:hAnsi="Arial" w:cs="Arial"/>
        </w:rPr>
        <w:t>12.</w:t>
      </w:r>
      <w:r w:rsidR="00104003">
        <w:rPr>
          <w:rFonts w:ascii="Arial" w:eastAsia="Arial" w:hAnsi="Arial" w:cs="Arial"/>
        </w:rPr>
        <w:t xml:space="preserve"> </w:t>
      </w:r>
      <w:r>
        <w:rPr>
          <w:rFonts w:ascii="Arial" w:eastAsia="Arial" w:hAnsi="Arial" w:cs="Arial"/>
        </w:rPr>
        <w:t>H. Ferreira-Vieira T, M. Guimaraes I, R. Silva F, M. Ribeiro F. Alzheimer’s dis</w:t>
      </w:r>
      <w:r>
        <w:rPr>
          <w:rFonts w:ascii="Arial" w:eastAsia="Arial" w:hAnsi="Arial" w:cs="Arial"/>
        </w:rPr>
        <w:t xml:space="preserve">ease: Targeting the Cholinergic System. Current Neuropharmacology [Internet]. 2016 Jan 22;14(1):101–15. Available from: </w:t>
      </w:r>
      <w:hyperlink r:id="rId32" w:history="1">
        <w:r w:rsidR="00104003" w:rsidRPr="00DB4383">
          <w:rPr>
            <w:rStyle w:val="Hyperlink"/>
            <w:rFonts w:ascii="Arial" w:eastAsia="Arial" w:hAnsi="Arial" w:cs="Arial"/>
          </w:rPr>
          <w:t>https://www.ncbi.nlm.nih.gov/pmc/articles/PMC4787279/</w:t>
        </w:r>
      </w:hyperlink>
    </w:p>
    <w:p w14:paraId="630A598F" w14:textId="77777777" w:rsidR="00104003" w:rsidRDefault="00104003">
      <w:pPr>
        <w:rPr>
          <w:rFonts w:ascii="Arial" w:eastAsia="Arial" w:hAnsi="Arial" w:cs="Arial"/>
        </w:rPr>
      </w:pPr>
    </w:p>
    <w:p w14:paraId="0003F85A" w14:textId="68622C4B" w:rsidR="00BD4BD3" w:rsidRDefault="002D7343">
      <w:pPr>
        <w:rPr>
          <w:rFonts w:ascii="Arial" w:eastAsia="Arial" w:hAnsi="Arial" w:cs="Arial"/>
        </w:rPr>
      </w:pPr>
      <w:r>
        <w:rPr>
          <w:rFonts w:ascii="Arial" w:eastAsia="Arial" w:hAnsi="Arial" w:cs="Arial"/>
        </w:rPr>
        <w:t>13.</w:t>
      </w:r>
      <w:r w:rsidR="00104003">
        <w:rPr>
          <w:rFonts w:ascii="Arial" w:eastAsia="Arial" w:hAnsi="Arial" w:cs="Arial"/>
        </w:rPr>
        <w:t xml:space="preserve"> </w:t>
      </w:r>
      <w:r>
        <w:rPr>
          <w:rFonts w:ascii="Arial" w:eastAsia="Arial" w:hAnsi="Arial" w:cs="Arial"/>
        </w:rPr>
        <w:t xml:space="preserve">Hampel </w:t>
      </w:r>
      <w:r>
        <w:rPr>
          <w:rFonts w:ascii="Arial" w:eastAsia="Arial" w:hAnsi="Arial" w:cs="Arial"/>
        </w:rPr>
        <w:t xml:space="preserve">H, </w:t>
      </w:r>
      <w:proofErr w:type="spellStart"/>
      <w:r>
        <w:rPr>
          <w:rFonts w:ascii="Arial" w:eastAsia="Arial" w:hAnsi="Arial" w:cs="Arial"/>
        </w:rPr>
        <w:t>Mesulam</w:t>
      </w:r>
      <w:proofErr w:type="spellEnd"/>
      <w:r>
        <w:rPr>
          <w:rFonts w:ascii="Arial" w:eastAsia="Arial" w:hAnsi="Arial" w:cs="Arial"/>
        </w:rPr>
        <w:t xml:space="preserve"> MM, </w:t>
      </w:r>
      <w:proofErr w:type="spellStart"/>
      <w:r>
        <w:rPr>
          <w:rFonts w:ascii="Arial" w:eastAsia="Arial" w:hAnsi="Arial" w:cs="Arial"/>
        </w:rPr>
        <w:t>Cuello</w:t>
      </w:r>
      <w:proofErr w:type="spellEnd"/>
      <w:r>
        <w:rPr>
          <w:rFonts w:ascii="Arial" w:eastAsia="Arial" w:hAnsi="Arial" w:cs="Arial"/>
        </w:rPr>
        <w:t xml:space="preserve"> AC, Farlow MR, </w:t>
      </w:r>
      <w:proofErr w:type="spellStart"/>
      <w:r>
        <w:rPr>
          <w:rFonts w:ascii="Arial" w:eastAsia="Arial" w:hAnsi="Arial" w:cs="Arial"/>
        </w:rPr>
        <w:t>Giacobini</w:t>
      </w:r>
      <w:proofErr w:type="spellEnd"/>
      <w:r>
        <w:rPr>
          <w:rFonts w:ascii="Arial" w:eastAsia="Arial" w:hAnsi="Arial" w:cs="Arial"/>
        </w:rPr>
        <w:t xml:space="preserve"> E, Grossberg GT, et al. The cholinergic system in the pathophysiology and treatment of Alzheimer’s disease. Brain [Internet]. 2018 May 29;141(7):1917–33. Available from: </w:t>
      </w:r>
      <w:hyperlink r:id="rId33" w:history="1">
        <w:r w:rsidR="00104003" w:rsidRPr="00DB4383">
          <w:rPr>
            <w:rStyle w:val="Hyperlink"/>
            <w:rFonts w:ascii="Arial" w:eastAsia="Arial" w:hAnsi="Arial" w:cs="Arial"/>
          </w:rPr>
          <w:t>https://www.ncbi.nlm.nih.gov/pmc/articles/PMC6022632/</w:t>
        </w:r>
      </w:hyperlink>
    </w:p>
    <w:p w14:paraId="64DA0B4F" w14:textId="77777777" w:rsidR="00104003" w:rsidRDefault="00104003">
      <w:pPr>
        <w:rPr>
          <w:rFonts w:ascii="Arial" w:eastAsia="Arial" w:hAnsi="Arial" w:cs="Arial"/>
        </w:rPr>
      </w:pPr>
    </w:p>
    <w:p w14:paraId="4FC73357" w14:textId="22355750" w:rsidR="00BD4BD3" w:rsidRDefault="002D7343">
      <w:pPr>
        <w:rPr>
          <w:rFonts w:ascii="Arial" w:eastAsia="Arial" w:hAnsi="Arial" w:cs="Arial"/>
        </w:rPr>
      </w:pPr>
      <w:r>
        <w:rPr>
          <w:rFonts w:ascii="Arial" w:eastAsia="Arial" w:hAnsi="Arial" w:cs="Arial"/>
        </w:rPr>
        <w:t>14.</w:t>
      </w:r>
      <w:r w:rsidR="00104003">
        <w:rPr>
          <w:rFonts w:ascii="Arial" w:eastAsia="Arial" w:hAnsi="Arial" w:cs="Arial"/>
        </w:rPr>
        <w:t xml:space="preserve"> </w:t>
      </w:r>
      <w:proofErr w:type="spellStart"/>
      <w:r>
        <w:rPr>
          <w:rFonts w:ascii="Arial" w:eastAsia="Arial" w:hAnsi="Arial" w:cs="Arial"/>
        </w:rPr>
        <w:t>Paroni</w:t>
      </w:r>
      <w:proofErr w:type="spellEnd"/>
      <w:r>
        <w:rPr>
          <w:rFonts w:ascii="Arial" w:eastAsia="Arial" w:hAnsi="Arial" w:cs="Arial"/>
        </w:rPr>
        <w:t xml:space="preserve"> G, </w:t>
      </w:r>
      <w:proofErr w:type="spellStart"/>
      <w:r>
        <w:rPr>
          <w:rFonts w:ascii="Arial" w:eastAsia="Arial" w:hAnsi="Arial" w:cs="Arial"/>
        </w:rPr>
        <w:t>Bisceglia</w:t>
      </w:r>
      <w:proofErr w:type="spellEnd"/>
      <w:r>
        <w:rPr>
          <w:rFonts w:ascii="Arial" w:eastAsia="Arial" w:hAnsi="Arial" w:cs="Arial"/>
        </w:rPr>
        <w:t xml:space="preserve"> P, </w:t>
      </w:r>
      <w:proofErr w:type="spellStart"/>
      <w:r>
        <w:rPr>
          <w:rFonts w:ascii="Arial" w:eastAsia="Arial" w:hAnsi="Arial" w:cs="Arial"/>
        </w:rPr>
        <w:t>Seripa</w:t>
      </w:r>
      <w:proofErr w:type="spellEnd"/>
      <w:r>
        <w:rPr>
          <w:rFonts w:ascii="Arial" w:eastAsia="Arial" w:hAnsi="Arial" w:cs="Arial"/>
        </w:rPr>
        <w:t xml:space="preserve"> D. Understanding the Amyloid Hypothesis in Alzheimer’s Disease. </w:t>
      </w:r>
      <w:proofErr w:type="spellStart"/>
      <w:r>
        <w:rPr>
          <w:rFonts w:ascii="Arial" w:eastAsia="Arial" w:hAnsi="Arial" w:cs="Arial"/>
        </w:rPr>
        <w:t>Solfrizzi</w:t>
      </w:r>
      <w:proofErr w:type="spellEnd"/>
      <w:r>
        <w:rPr>
          <w:rFonts w:ascii="Arial" w:eastAsia="Arial" w:hAnsi="Arial" w:cs="Arial"/>
        </w:rPr>
        <w:t xml:space="preserve"> V, editor. Journal of Alzheimer’s Disease [Internet]. 2019 Mar</w:t>
      </w:r>
      <w:r>
        <w:rPr>
          <w:rFonts w:ascii="Arial" w:eastAsia="Arial" w:hAnsi="Arial" w:cs="Arial"/>
        </w:rPr>
        <w:t xml:space="preserve"> 29;68(2):493–510. Available from: </w:t>
      </w:r>
      <w:hyperlink r:id="rId34" w:history="1">
        <w:r w:rsidR="00104003" w:rsidRPr="00DB4383">
          <w:rPr>
            <w:rStyle w:val="Hyperlink"/>
            <w:rFonts w:ascii="Arial" w:eastAsia="Arial" w:hAnsi="Arial" w:cs="Arial"/>
          </w:rPr>
          <w:t>https://content.iospress.com/articles/journal-of-alzheimers-disease/jad180802</w:t>
        </w:r>
      </w:hyperlink>
    </w:p>
    <w:p w14:paraId="1D245012" w14:textId="77777777" w:rsidR="00104003" w:rsidRDefault="00104003">
      <w:pPr>
        <w:rPr>
          <w:rFonts w:ascii="Arial" w:eastAsia="Arial" w:hAnsi="Arial" w:cs="Arial"/>
        </w:rPr>
      </w:pPr>
    </w:p>
    <w:p w14:paraId="0ACE4A01" w14:textId="09010DDE" w:rsidR="00BD4BD3" w:rsidRDefault="002D7343">
      <w:pPr>
        <w:rPr>
          <w:rFonts w:ascii="Arial" w:eastAsia="Arial" w:hAnsi="Arial" w:cs="Arial"/>
        </w:rPr>
      </w:pPr>
      <w:r>
        <w:rPr>
          <w:rFonts w:ascii="Arial" w:eastAsia="Arial" w:hAnsi="Arial" w:cs="Arial"/>
        </w:rPr>
        <w:t>15.</w:t>
      </w:r>
      <w:r w:rsidR="00104003">
        <w:rPr>
          <w:rFonts w:ascii="Arial" w:eastAsia="Arial" w:hAnsi="Arial" w:cs="Arial"/>
        </w:rPr>
        <w:t xml:space="preserve"> </w:t>
      </w:r>
      <w:r>
        <w:rPr>
          <w:rFonts w:ascii="Arial" w:eastAsia="Arial" w:hAnsi="Arial" w:cs="Arial"/>
        </w:rPr>
        <w:t xml:space="preserve">Salvadores N, Gerónimo-Olvera C, Court FA. </w:t>
      </w:r>
      <w:r>
        <w:rPr>
          <w:rFonts w:ascii="Arial" w:eastAsia="Arial" w:hAnsi="Arial" w:cs="Arial"/>
        </w:rPr>
        <w:t>Axonal Degeneration in AD: The Contribution of Aβ and Tau. Frontiers in Aging Neuroscience. 2020 Oct 15;12.</w:t>
      </w:r>
    </w:p>
    <w:p w14:paraId="1AF7C17F" w14:textId="77777777" w:rsidR="00104003" w:rsidRDefault="00104003">
      <w:pPr>
        <w:rPr>
          <w:rFonts w:ascii="Arial" w:eastAsia="Arial" w:hAnsi="Arial" w:cs="Arial"/>
        </w:rPr>
      </w:pPr>
    </w:p>
    <w:p w14:paraId="5637B24F" w14:textId="3D3305CC" w:rsidR="00BD4BD3" w:rsidRDefault="002D7343">
      <w:pPr>
        <w:rPr>
          <w:rFonts w:ascii="Arial" w:eastAsia="Arial" w:hAnsi="Arial" w:cs="Arial"/>
        </w:rPr>
      </w:pPr>
      <w:r>
        <w:rPr>
          <w:rFonts w:ascii="Arial" w:eastAsia="Arial" w:hAnsi="Arial" w:cs="Arial"/>
        </w:rPr>
        <w:t>16.</w:t>
      </w:r>
      <w:r w:rsidR="00104003">
        <w:rPr>
          <w:rFonts w:ascii="Arial" w:eastAsia="Arial" w:hAnsi="Arial" w:cs="Arial"/>
        </w:rPr>
        <w:t xml:space="preserve"> </w:t>
      </w:r>
      <w:r>
        <w:rPr>
          <w:rFonts w:ascii="Arial" w:eastAsia="Arial" w:hAnsi="Arial" w:cs="Arial"/>
        </w:rPr>
        <w:t>Fessel J. Prevention of Alzheimer’s disease by treating mild cognitive impairment with combinations chosen from eight available drugs. Alzheime</w:t>
      </w:r>
      <w:r>
        <w:rPr>
          <w:rFonts w:ascii="Arial" w:eastAsia="Arial" w:hAnsi="Arial" w:cs="Arial"/>
        </w:rPr>
        <w:t xml:space="preserve">r’s &amp; Dementia: Translational Research &amp; Clinical Interventions. </w:t>
      </w:r>
      <w:proofErr w:type="gramStart"/>
      <w:r>
        <w:rPr>
          <w:rFonts w:ascii="Arial" w:eastAsia="Arial" w:hAnsi="Arial" w:cs="Arial"/>
        </w:rPr>
        <w:t>2019;5:780</w:t>
      </w:r>
      <w:proofErr w:type="gramEnd"/>
      <w:r>
        <w:rPr>
          <w:rFonts w:ascii="Arial" w:eastAsia="Arial" w:hAnsi="Arial" w:cs="Arial"/>
        </w:rPr>
        <w:t>–8.</w:t>
      </w:r>
    </w:p>
    <w:p w14:paraId="0E8F7602" w14:textId="77777777" w:rsidR="00104003" w:rsidRDefault="00104003">
      <w:pPr>
        <w:rPr>
          <w:rFonts w:ascii="Arial" w:eastAsia="Arial" w:hAnsi="Arial" w:cs="Arial"/>
        </w:rPr>
      </w:pPr>
    </w:p>
    <w:p w14:paraId="3EEA88F0" w14:textId="7FA28C52" w:rsidR="00BD4BD3" w:rsidRDefault="002D7343">
      <w:pPr>
        <w:rPr>
          <w:rFonts w:ascii="Arial" w:eastAsia="Arial" w:hAnsi="Arial" w:cs="Arial"/>
        </w:rPr>
      </w:pPr>
      <w:r>
        <w:rPr>
          <w:rFonts w:ascii="Arial" w:eastAsia="Arial" w:hAnsi="Arial" w:cs="Arial"/>
        </w:rPr>
        <w:t xml:space="preserve">17.Dotolo S, </w:t>
      </w:r>
      <w:proofErr w:type="spellStart"/>
      <w:r>
        <w:rPr>
          <w:rFonts w:ascii="Arial" w:eastAsia="Arial" w:hAnsi="Arial" w:cs="Arial"/>
        </w:rPr>
        <w:t>Marabotti</w:t>
      </w:r>
      <w:proofErr w:type="spellEnd"/>
      <w:r>
        <w:rPr>
          <w:rFonts w:ascii="Arial" w:eastAsia="Arial" w:hAnsi="Arial" w:cs="Arial"/>
        </w:rPr>
        <w:t xml:space="preserve"> A, </w:t>
      </w:r>
      <w:proofErr w:type="spellStart"/>
      <w:r>
        <w:rPr>
          <w:rFonts w:ascii="Arial" w:eastAsia="Arial" w:hAnsi="Arial" w:cs="Arial"/>
        </w:rPr>
        <w:t>Facchiano</w:t>
      </w:r>
      <w:proofErr w:type="spellEnd"/>
      <w:r>
        <w:rPr>
          <w:rFonts w:ascii="Arial" w:eastAsia="Arial" w:hAnsi="Arial" w:cs="Arial"/>
        </w:rPr>
        <w:t xml:space="preserve"> A, Tagliaferri R. A review on drug repurposing applicable to COVID</w:t>
      </w:r>
      <w:r w:rsidR="00104003">
        <w:rPr>
          <w:rFonts w:ascii="Arial" w:eastAsia="Arial" w:hAnsi="Arial" w:cs="Arial"/>
        </w:rPr>
        <w:t>-</w:t>
      </w:r>
      <w:r>
        <w:rPr>
          <w:rFonts w:ascii="Arial" w:eastAsia="Arial" w:hAnsi="Arial" w:cs="Arial"/>
        </w:rPr>
        <w:t xml:space="preserve"> Briefings in Bioinformatics. 2021 Mar 22;22(2):726–41.</w:t>
      </w:r>
    </w:p>
    <w:p w14:paraId="40EC548A" w14:textId="77777777" w:rsidR="00104003" w:rsidRDefault="00104003">
      <w:pPr>
        <w:rPr>
          <w:rFonts w:ascii="Arial" w:eastAsia="Arial" w:hAnsi="Arial" w:cs="Arial"/>
        </w:rPr>
      </w:pPr>
    </w:p>
    <w:p w14:paraId="3F9BD05F" w14:textId="0ACC6DC9" w:rsidR="00BD4BD3" w:rsidRDefault="002D7343">
      <w:pPr>
        <w:rPr>
          <w:rFonts w:ascii="Arial" w:eastAsia="Arial" w:hAnsi="Arial" w:cs="Arial"/>
        </w:rPr>
      </w:pPr>
      <w:r>
        <w:rPr>
          <w:rFonts w:ascii="Arial" w:eastAsia="Arial" w:hAnsi="Arial" w:cs="Arial"/>
        </w:rPr>
        <w:t>18.</w:t>
      </w:r>
      <w:r w:rsidR="00104003">
        <w:rPr>
          <w:rFonts w:ascii="Arial" w:eastAsia="Arial" w:hAnsi="Arial" w:cs="Arial"/>
        </w:rPr>
        <w:t xml:space="preserve"> </w:t>
      </w:r>
      <w:r>
        <w:rPr>
          <w:rFonts w:ascii="Arial" w:eastAsia="Arial" w:hAnsi="Arial" w:cs="Arial"/>
        </w:rPr>
        <w:t>Zhu J, Ma R,</w:t>
      </w:r>
      <w:r>
        <w:rPr>
          <w:rFonts w:ascii="Arial" w:eastAsia="Arial" w:hAnsi="Arial" w:cs="Arial"/>
        </w:rPr>
        <w:t xml:space="preserve"> Li G. Drug repurposing: </w:t>
      </w:r>
      <w:proofErr w:type="spellStart"/>
      <w:r>
        <w:rPr>
          <w:rFonts w:ascii="Arial" w:eastAsia="Arial" w:hAnsi="Arial" w:cs="Arial"/>
        </w:rPr>
        <w:t>Clemastine</w:t>
      </w:r>
      <w:proofErr w:type="spellEnd"/>
      <w:r>
        <w:rPr>
          <w:rFonts w:ascii="Arial" w:eastAsia="Arial" w:hAnsi="Arial" w:cs="Arial"/>
        </w:rPr>
        <w:t xml:space="preserve"> fumarate and neurodegeneration. Biomedicine &amp; Pharmacotherapy. 2023 Jan </w:t>
      </w:r>
      <w:proofErr w:type="gramStart"/>
      <w:r>
        <w:rPr>
          <w:rFonts w:ascii="Arial" w:eastAsia="Arial" w:hAnsi="Arial" w:cs="Arial"/>
        </w:rPr>
        <w:t>1;157:113904</w:t>
      </w:r>
      <w:proofErr w:type="gramEnd"/>
      <w:r>
        <w:rPr>
          <w:rFonts w:ascii="Arial" w:eastAsia="Arial" w:hAnsi="Arial" w:cs="Arial"/>
        </w:rPr>
        <w:t>–4.</w:t>
      </w:r>
    </w:p>
    <w:p w14:paraId="2AFD9FBE" w14:textId="77777777" w:rsidR="00104003" w:rsidRDefault="00104003">
      <w:pPr>
        <w:rPr>
          <w:rFonts w:ascii="Arial" w:eastAsia="Arial" w:hAnsi="Arial" w:cs="Arial"/>
        </w:rPr>
      </w:pPr>
    </w:p>
    <w:p w14:paraId="20F3B533" w14:textId="368ED062" w:rsidR="00BD4BD3" w:rsidRDefault="002D7343">
      <w:pPr>
        <w:rPr>
          <w:rFonts w:ascii="Arial" w:eastAsia="Arial" w:hAnsi="Arial" w:cs="Arial"/>
        </w:rPr>
      </w:pPr>
      <w:r>
        <w:rPr>
          <w:rFonts w:ascii="Arial" w:eastAsia="Arial" w:hAnsi="Arial" w:cs="Arial"/>
        </w:rPr>
        <w:lastRenderedPageBreak/>
        <w:t>19.</w:t>
      </w:r>
      <w:r w:rsidR="00104003">
        <w:rPr>
          <w:rFonts w:ascii="Arial" w:eastAsia="Arial" w:hAnsi="Arial" w:cs="Arial"/>
        </w:rPr>
        <w:t xml:space="preserve"> </w:t>
      </w:r>
      <w:proofErr w:type="spellStart"/>
      <w:r>
        <w:rPr>
          <w:rFonts w:ascii="Arial" w:eastAsia="Arial" w:hAnsi="Arial" w:cs="Arial"/>
        </w:rPr>
        <w:t>Viecceli</w:t>
      </w:r>
      <w:proofErr w:type="spellEnd"/>
      <w:r>
        <w:rPr>
          <w:rFonts w:ascii="Arial" w:eastAsia="Arial" w:hAnsi="Arial" w:cs="Arial"/>
        </w:rPr>
        <w:t xml:space="preserve"> C, Mattos ACV, Costa MCB, de Melo RB, Rodrigues T da C, </w:t>
      </w:r>
      <w:proofErr w:type="spellStart"/>
      <w:r>
        <w:rPr>
          <w:rFonts w:ascii="Arial" w:eastAsia="Arial" w:hAnsi="Arial" w:cs="Arial"/>
        </w:rPr>
        <w:t>Czepielewski</w:t>
      </w:r>
      <w:proofErr w:type="spellEnd"/>
      <w:r>
        <w:rPr>
          <w:rFonts w:ascii="Arial" w:eastAsia="Arial" w:hAnsi="Arial" w:cs="Arial"/>
        </w:rPr>
        <w:t xml:space="preserve"> MA. Evaluation of ketoconazole as a treatment for Cushing’s disease in a retrospective cohort. Frontiers in Endocrinology [Internet]. 2022 Oct 7 [cited 2023 Mar 26</w:t>
      </w:r>
      <w:proofErr w:type="gramStart"/>
      <w:r>
        <w:rPr>
          <w:rFonts w:ascii="Arial" w:eastAsia="Arial" w:hAnsi="Arial" w:cs="Arial"/>
        </w:rPr>
        <w:t>];13:1017331</w:t>
      </w:r>
      <w:proofErr w:type="gramEnd"/>
      <w:r>
        <w:rPr>
          <w:rFonts w:ascii="Arial" w:eastAsia="Arial" w:hAnsi="Arial" w:cs="Arial"/>
        </w:rPr>
        <w:t xml:space="preserve">. Available from: </w:t>
      </w:r>
      <w:hyperlink r:id="rId35" w:history="1">
        <w:r w:rsidR="00104003" w:rsidRPr="00DB4383">
          <w:rPr>
            <w:rStyle w:val="Hyperlink"/>
            <w:rFonts w:ascii="Arial" w:eastAsia="Arial" w:hAnsi="Arial" w:cs="Arial"/>
          </w:rPr>
          <w:t>https://www.ncbi.nlm.nih.gov/pmc/articles/PMC9585352/</w:t>
        </w:r>
      </w:hyperlink>
    </w:p>
    <w:p w14:paraId="51F93C43" w14:textId="77777777" w:rsidR="00104003" w:rsidRDefault="00104003">
      <w:pPr>
        <w:rPr>
          <w:rFonts w:ascii="Arial" w:eastAsia="Arial" w:hAnsi="Arial" w:cs="Arial"/>
        </w:rPr>
      </w:pPr>
    </w:p>
    <w:p w14:paraId="5101A46D" w14:textId="59A7A1B4" w:rsidR="00BD4BD3" w:rsidRDefault="002D7343">
      <w:pPr>
        <w:rPr>
          <w:rFonts w:ascii="Arial" w:eastAsia="Arial" w:hAnsi="Arial" w:cs="Arial"/>
        </w:rPr>
      </w:pPr>
      <w:r>
        <w:rPr>
          <w:rFonts w:ascii="Arial" w:eastAsia="Arial" w:hAnsi="Arial" w:cs="Arial"/>
        </w:rPr>
        <w:t>20.</w:t>
      </w:r>
      <w:r w:rsidR="00104003">
        <w:rPr>
          <w:rFonts w:ascii="Arial" w:eastAsia="Arial" w:hAnsi="Arial" w:cs="Arial"/>
        </w:rPr>
        <w:t xml:space="preserve"> </w:t>
      </w:r>
      <w:r>
        <w:rPr>
          <w:rFonts w:ascii="Arial" w:eastAsia="Arial" w:hAnsi="Arial" w:cs="Arial"/>
        </w:rPr>
        <w:t>Lim F, Bellows BK, Tan S, Aziz Z, Woo JA, Kelly AS, et al. Cost-Effectiveness of Pharmacotherapy for the Treatment of Obesity in Adolescents. JAMA network open [Internet]. 2023 Aug 31 [cite</w:t>
      </w:r>
      <w:r>
        <w:rPr>
          <w:rFonts w:ascii="Arial" w:eastAsia="Arial" w:hAnsi="Arial" w:cs="Arial"/>
        </w:rPr>
        <w:t>d 2023 Oct 13];6(8</w:t>
      </w:r>
      <w:proofErr w:type="gramStart"/>
      <w:r>
        <w:rPr>
          <w:rFonts w:ascii="Arial" w:eastAsia="Arial" w:hAnsi="Arial" w:cs="Arial"/>
        </w:rPr>
        <w:t>):e</w:t>
      </w:r>
      <w:proofErr w:type="gramEnd"/>
      <w:r>
        <w:rPr>
          <w:rFonts w:ascii="Arial" w:eastAsia="Arial" w:hAnsi="Arial" w:cs="Arial"/>
        </w:rPr>
        <w:t xml:space="preserve">2329178–8. Available from: </w:t>
      </w:r>
      <w:hyperlink r:id="rId36" w:history="1">
        <w:r w:rsidR="00104003" w:rsidRPr="00DB4383">
          <w:rPr>
            <w:rStyle w:val="Hyperlink"/>
            <w:rFonts w:ascii="Arial" w:eastAsia="Arial" w:hAnsi="Arial" w:cs="Arial"/>
          </w:rPr>
          <w:t>https://jamanetwork.com/journals/jamanetworkopen/fullarticle/2808942?resultClick=1</w:t>
        </w:r>
      </w:hyperlink>
    </w:p>
    <w:p w14:paraId="42EB9A6F" w14:textId="77777777" w:rsidR="00104003" w:rsidRDefault="00104003">
      <w:pPr>
        <w:rPr>
          <w:rFonts w:ascii="Arial" w:eastAsia="Arial" w:hAnsi="Arial" w:cs="Arial"/>
        </w:rPr>
      </w:pPr>
    </w:p>
    <w:p w14:paraId="778AE049" w14:textId="41E05C18" w:rsidR="00BD4BD3" w:rsidRDefault="002D7343">
      <w:pPr>
        <w:rPr>
          <w:rFonts w:ascii="Arial" w:eastAsia="Arial" w:hAnsi="Arial" w:cs="Arial"/>
        </w:rPr>
      </w:pPr>
      <w:r>
        <w:rPr>
          <w:rFonts w:ascii="Arial" w:eastAsia="Arial" w:hAnsi="Arial" w:cs="Arial"/>
        </w:rPr>
        <w:t>21.</w:t>
      </w:r>
      <w:r w:rsidR="00104003">
        <w:rPr>
          <w:rFonts w:ascii="Arial" w:eastAsia="Arial" w:hAnsi="Arial" w:cs="Arial"/>
        </w:rPr>
        <w:t xml:space="preserve"> </w:t>
      </w:r>
      <w:r>
        <w:rPr>
          <w:rFonts w:ascii="Arial" w:eastAsia="Arial" w:hAnsi="Arial" w:cs="Arial"/>
        </w:rPr>
        <w:t>Chaves M, Mottin M, M</w:t>
      </w:r>
      <w:r>
        <w:rPr>
          <w:rFonts w:ascii="Arial" w:eastAsia="Arial" w:hAnsi="Arial" w:cs="Arial"/>
        </w:rPr>
        <w:t xml:space="preserve">ichele Verde-Ramo Soares, Paloma </w:t>
      </w:r>
      <w:proofErr w:type="spellStart"/>
      <w:r>
        <w:rPr>
          <w:rFonts w:ascii="Arial" w:eastAsia="Arial" w:hAnsi="Arial" w:cs="Arial"/>
        </w:rPr>
        <w:t>Marinho</w:t>
      </w:r>
      <w:proofErr w:type="spellEnd"/>
      <w:r>
        <w:rPr>
          <w:rFonts w:ascii="Arial" w:eastAsia="Arial" w:hAnsi="Arial" w:cs="Arial"/>
        </w:rPr>
        <w:t xml:space="preserve"> </w:t>
      </w:r>
      <w:proofErr w:type="spellStart"/>
      <w:r>
        <w:rPr>
          <w:rFonts w:ascii="Arial" w:eastAsia="Arial" w:hAnsi="Arial" w:cs="Arial"/>
        </w:rPr>
        <w:t>Jucá</w:t>
      </w:r>
      <w:proofErr w:type="spellEnd"/>
      <w:r>
        <w:rPr>
          <w:rFonts w:ascii="Arial" w:eastAsia="Arial" w:hAnsi="Arial" w:cs="Arial"/>
        </w:rPr>
        <w:t xml:space="preserve">, Carolina Horta Andrade, Macedo DS. Tetracyclines, a promise for neuropsychiatric disorders: from adjunctive therapy to the discovery of new targets for rational drug design in psychiatry. </w:t>
      </w:r>
      <w:proofErr w:type="spellStart"/>
      <w:r>
        <w:rPr>
          <w:rFonts w:ascii="Arial" w:eastAsia="Arial" w:hAnsi="Arial" w:cs="Arial"/>
        </w:rPr>
        <w:t>Behavioural</w:t>
      </w:r>
      <w:proofErr w:type="spellEnd"/>
      <w:r>
        <w:rPr>
          <w:rFonts w:ascii="Arial" w:eastAsia="Arial" w:hAnsi="Arial" w:cs="Arial"/>
        </w:rPr>
        <w:t xml:space="preserve"> pharmacol</w:t>
      </w:r>
      <w:r>
        <w:rPr>
          <w:rFonts w:ascii="Arial" w:eastAsia="Arial" w:hAnsi="Arial" w:cs="Arial"/>
        </w:rPr>
        <w:t>ogy. 2021 Feb 15;32(2&amp;3):123–41.</w:t>
      </w:r>
    </w:p>
    <w:p w14:paraId="6B845160" w14:textId="77777777" w:rsidR="00104003" w:rsidRDefault="00104003">
      <w:pPr>
        <w:rPr>
          <w:rFonts w:ascii="Arial" w:eastAsia="Arial" w:hAnsi="Arial" w:cs="Arial"/>
        </w:rPr>
      </w:pPr>
    </w:p>
    <w:p w14:paraId="02CAE7A2" w14:textId="73902123" w:rsidR="00BD4BD3" w:rsidRDefault="002D7343">
      <w:pPr>
        <w:rPr>
          <w:rFonts w:ascii="Arial" w:eastAsia="Arial" w:hAnsi="Arial" w:cs="Arial"/>
        </w:rPr>
      </w:pPr>
      <w:r>
        <w:rPr>
          <w:rFonts w:ascii="Arial" w:eastAsia="Arial" w:hAnsi="Arial" w:cs="Arial"/>
        </w:rPr>
        <w:t>22.</w:t>
      </w:r>
      <w:r w:rsidR="00104003">
        <w:rPr>
          <w:rFonts w:ascii="Arial" w:eastAsia="Arial" w:hAnsi="Arial" w:cs="Arial"/>
        </w:rPr>
        <w:t xml:space="preserve"> </w:t>
      </w:r>
      <w:r>
        <w:rPr>
          <w:rFonts w:ascii="Arial" w:eastAsia="Arial" w:hAnsi="Arial" w:cs="Arial"/>
        </w:rPr>
        <w:t xml:space="preserve">Nazarian S.; </w:t>
      </w:r>
      <w:proofErr w:type="spellStart"/>
      <w:r>
        <w:rPr>
          <w:rFonts w:ascii="Arial" w:eastAsia="Arial" w:hAnsi="Arial" w:cs="Arial"/>
        </w:rPr>
        <w:t>Akhondi</w:t>
      </w:r>
      <w:proofErr w:type="spellEnd"/>
      <w:r>
        <w:rPr>
          <w:rFonts w:ascii="Arial" w:eastAsia="Arial" w:hAnsi="Arial" w:cs="Arial"/>
        </w:rPr>
        <w:t xml:space="preserve"> H. Minocycline [Internet]. 2023. Available from: </w:t>
      </w:r>
      <w:hyperlink r:id="rId37" w:history="1">
        <w:r w:rsidR="00104003" w:rsidRPr="00DB4383">
          <w:rPr>
            <w:rStyle w:val="Hyperlink"/>
            <w:rFonts w:ascii="Arial" w:eastAsia="Arial" w:hAnsi="Arial" w:cs="Arial"/>
          </w:rPr>
          <w:t>https://pubmed.ncbi.nlm.nih.gov/32119406/</w:t>
        </w:r>
      </w:hyperlink>
    </w:p>
    <w:p w14:paraId="3F18155B" w14:textId="77777777" w:rsidR="00104003" w:rsidRDefault="00104003">
      <w:pPr>
        <w:rPr>
          <w:rFonts w:ascii="Arial" w:eastAsia="Arial" w:hAnsi="Arial" w:cs="Arial"/>
        </w:rPr>
      </w:pPr>
    </w:p>
    <w:p w14:paraId="49C10D3C" w14:textId="33895C71" w:rsidR="00BD4BD3" w:rsidRDefault="002D7343">
      <w:pPr>
        <w:rPr>
          <w:rFonts w:ascii="Arial" w:eastAsia="Arial" w:hAnsi="Arial" w:cs="Arial"/>
        </w:rPr>
      </w:pPr>
      <w:r>
        <w:rPr>
          <w:rFonts w:ascii="Arial" w:eastAsia="Arial" w:hAnsi="Arial" w:cs="Arial"/>
        </w:rPr>
        <w:t>23.</w:t>
      </w:r>
      <w:r w:rsidR="00104003">
        <w:rPr>
          <w:rFonts w:ascii="Arial" w:eastAsia="Arial" w:hAnsi="Arial" w:cs="Arial"/>
        </w:rPr>
        <w:t xml:space="preserve"> </w:t>
      </w:r>
      <w:r>
        <w:rPr>
          <w:rFonts w:ascii="Arial" w:eastAsia="Arial" w:hAnsi="Arial" w:cs="Arial"/>
        </w:rPr>
        <w:t>Yang L, Yang J, Liu H, Lan J, Xu Y, Wu X, e</w:t>
      </w:r>
      <w:r>
        <w:rPr>
          <w:rFonts w:ascii="Arial" w:eastAsia="Arial" w:hAnsi="Arial" w:cs="Arial"/>
        </w:rPr>
        <w:t xml:space="preserve">t al. Minocycline binds and inhibits LYN activity to prevent STAT3-meditated metastasis of colorectal cancer. International Journal of Biological Sciences [Internet]. 2022 Mar 21 [cited 2023 Mar 17];18(6):2540–52. Available from: </w:t>
      </w:r>
      <w:hyperlink r:id="rId38" w:anchor=":~:text=Through%20direct%20binding%2C%20minocycline%20inhibits" w:history="1">
        <w:r w:rsidR="00104003" w:rsidRPr="00DB4383">
          <w:rPr>
            <w:rStyle w:val="Hyperlink"/>
            <w:rFonts w:ascii="Arial" w:eastAsia="Arial" w:hAnsi="Arial" w:cs="Arial"/>
          </w:rPr>
          <w:t>https://www.ncbi.nlm.nih.gov/pmc/articles/PMC8990469/#:~:text=Through%20direct%20binding%2C%20minocycline%20inhibits</w:t>
        </w:r>
      </w:hyperlink>
    </w:p>
    <w:p w14:paraId="4536692B" w14:textId="77777777" w:rsidR="00104003" w:rsidRDefault="00104003">
      <w:pPr>
        <w:rPr>
          <w:rFonts w:ascii="Arial" w:eastAsia="Arial" w:hAnsi="Arial" w:cs="Arial"/>
        </w:rPr>
      </w:pPr>
    </w:p>
    <w:p w14:paraId="53893F1C" w14:textId="3DE17B37" w:rsidR="00BD4BD3" w:rsidRDefault="002D7343">
      <w:pPr>
        <w:rPr>
          <w:rFonts w:ascii="Arial" w:eastAsia="Arial" w:hAnsi="Arial" w:cs="Arial"/>
        </w:rPr>
      </w:pPr>
      <w:r>
        <w:rPr>
          <w:rFonts w:ascii="Arial" w:eastAsia="Arial" w:hAnsi="Arial" w:cs="Arial"/>
        </w:rPr>
        <w:t>24.</w:t>
      </w:r>
      <w:r w:rsidR="00104003">
        <w:rPr>
          <w:rFonts w:ascii="Arial" w:eastAsia="Arial" w:hAnsi="Arial" w:cs="Arial"/>
        </w:rPr>
        <w:t xml:space="preserve"> </w:t>
      </w:r>
      <w:r>
        <w:rPr>
          <w:rFonts w:ascii="Arial" w:eastAsia="Arial" w:hAnsi="Arial" w:cs="Arial"/>
        </w:rPr>
        <w:t xml:space="preserve">Garrido-Mesa N, </w:t>
      </w:r>
      <w:proofErr w:type="spellStart"/>
      <w:r>
        <w:rPr>
          <w:rFonts w:ascii="Arial" w:eastAsia="Arial" w:hAnsi="Arial" w:cs="Arial"/>
        </w:rPr>
        <w:t>Zarzue</w:t>
      </w:r>
      <w:r>
        <w:rPr>
          <w:rFonts w:ascii="Arial" w:eastAsia="Arial" w:hAnsi="Arial" w:cs="Arial"/>
        </w:rPr>
        <w:t>lo</w:t>
      </w:r>
      <w:proofErr w:type="spellEnd"/>
      <w:r>
        <w:rPr>
          <w:rFonts w:ascii="Arial" w:eastAsia="Arial" w:hAnsi="Arial" w:cs="Arial"/>
        </w:rPr>
        <w:t xml:space="preserve"> A, </w:t>
      </w:r>
      <w:proofErr w:type="spellStart"/>
      <w:r>
        <w:rPr>
          <w:rFonts w:ascii="Arial" w:eastAsia="Arial" w:hAnsi="Arial" w:cs="Arial"/>
        </w:rPr>
        <w:t>Gálvez</w:t>
      </w:r>
      <w:proofErr w:type="spellEnd"/>
      <w:r>
        <w:rPr>
          <w:rFonts w:ascii="Arial" w:eastAsia="Arial" w:hAnsi="Arial" w:cs="Arial"/>
        </w:rPr>
        <w:t xml:space="preserve"> J. Minocycline: far beyond an antibiotic. British Journal of Pharmacology [Internet]. 2013 Apr 25;169(2):337–52. Available from: </w:t>
      </w:r>
      <w:hyperlink r:id="rId39" w:history="1">
        <w:r w:rsidR="00104003" w:rsidRPr="00DB4383">
          <w:rPr>
            <w:rStyle w:val="Hyperlink"/>
            <w:rFonts w:ascii="Arial" w:eastAsia="Arial" w:hAnsi="Arial" w:cs="Arial"/>
          </w:rPr>
          <w:t>https://www.ncbi.nlm.nih.gov/pmc/articles/PMC3651660/</w:t>
        </w:r>
      </w:hyperlink>
    </w:p>
    <w:p w14:paraId="68271B79" w14:textId="77777777" w:rsidR="00104003" w:rsidRDefault="00104003">
      <w:pPr>
        <w:rPr>
          <w:rFonts w:ascii="Arial" w:eastAsia="Arial" w:hAnsi="Arial" w:cs="Arial"/>
        </w:rPr>
      </w:pPr>
    </w:p>
    <w:p w14:paraId="629F9F85" w14:textId="19B7BD8F" w:rsidR="00BD4BD3" w:rsidRDefault="002D7343">
      <w:pPr>
        <w:rPr>
          <w:rFonts w:ascii="Arial" w:eastAsia="Arial" w:hAnsi="Arial" w:cs="Arial"/>
        </w:rPr>
      </w:pPr>
      <w:r>
        <w:rPr>
          <w:rFonts w:ascii="Arial" w:eastAsia="Arial" w:hAnsi="Arial" w:cs="Arial"/>
        </w:rPr>
        <w:t>25.</w:t>
      </w:r>
      <w:r w:rsidR="00104003">
        <w:rPr>
          <w:rFonts w:ascii="Arial" w:eastAsia="Arial" w:hAnsi="Arial" w:cs="Arial"/>
        </w:rPr>
        <w:t xml:space="preserve"> </w:t>
      </w:r>
      <w:r>
        <w:rPr>
          <w:rFonts w:ascii="Arial" w:eastAsia="Arial" w:hAnsi="Arial" w:cs="Arial"/>
        </w:rPr>
        <w:t xml:space="preserve">Tabassum S, Afzal </w:t>
      </w:r>
      <w:proofErr w:type="spellStart"/>
      <w:r>
        <w:rPr>
          <w:rFonts w:ascii="Arial" w:eastAsia="Arial" w:hAnsi="Arial" w:cs="Arial"/>
        </w:rPr>
        <w:t>Misrani</w:t>
      </w:r>
      <w:proofErr w:type="spellEnd"/>
      <w:r>
        <w:rPr>
          <w:rFonts w:ascii="Arial" w:eastAsia="Arial" w:hAnsi="Arial" w:cs="Arial"/>
        </w:rPr>
        <w:t xml:space="preserve">, </w:t>
      </w:r>
      <w:proofErr w:type="spellStart"/>
      <w:r>
        <w:rPr>
          <w:rFonts w:ascii="Arial" w:eastAsia="Arial" w:hAnsi="Arial" w:cs="Arial"/>
        </w:rPr>
        <w:t>Huo</w:t>
      </w:r>
      <w:proofErr w:type="spellEnd"/>
      <w:r>
        <w:rPr>
          <w:rFonts w:ascii="Arial" w:eastAsia="Arial" w:hAnsi="Arial" w:cs="Arial"/>
        </w:rPr>
        <w:t xml:space="preserve"> Q, Ahmed A, Long C, Yang L. Minocycline Ameliorates Chronic Unpredictable Mild Stress-Induced Neuroinflammation and Abnormal </w:t>
      </w:r>
      <w:proofErr w:type="spellStart"/>
      <w:r>
        <w:rPr>
          <w:rFonts w:ascii="Arial" w:eastAsia="Arial" w:hAnsi="Arial" w:cs="Arial"/>
        </w:rPr>
        <w:t>mPFC</w:t>
      </w:r>
      <w:proofErr w:type="spellEnd"/>
      <w:r>
        <w:rPr>
          <w:rFonts w:ascii="Arial" w:eastAsia="Arial" w:hAnsi="Arial" w:cs="Arial"/>
        </w:rPr>
        <w:t>-HIPP Oscillations in Mice. Molecular Neurobiology. 2022 Sep 1;59(11):6874–95.</w:t>
      </w:r>
    </w:p>
    <w:p w14:paraId="1A49D5AC" w14:textId="77777777" w:rsidR="00104003" w:rsidRDefault="00104003">
      <w:pPr>
        <w:rPr>
          <w:rFonts w:ascii="Arial" w:eastAsia="Arial" w:hAnsi="Arial" w:cs="Arial"/>
        </w:rPr>
      </w:pPr>
    </w:p>
    <w:p w14:paraId="3EE0727E" w14:textId="70D287E0" w:rsidR="00BD4BD3" w:rsidRDefault="002D7343">
      <w:pPr>
        <w:rPr>
          <w:rFonts w:ascii="Arial" w:eastAsia="Arial" w:hAnsi="Arial" w:cs="Arial"/>
        </w:rPr>
      </w:pPr>
      <w:r>
        <w:rPr>
          <w:rFonts w:ascii="Arial" w:eastAsia="Arial" w:hAnsi="Arial" w:cs="Arial"/>
        </w:rPr>
        <w:t>26.</w:t>
      </w:r>
      <w:r w:rsidR="00104003">
        <w:rPr>
          <w:rFonts w:ascii="Arial" w:eastAsia="Arial" w:hAnsi="Arial" w:cs="Arial"/>
        </w:rPr>
        <w:t xml:space="preserve"> </w:t>
      </w:r>
      <w:r>
        <w:rPr>
          <w:rFonts w:ascii="Arial" w:eastAsia="Arial" w:hAnsi="Arial" w:cs="Arial"/>
        </w:rPr>
        <w:t xml:space="preserve">Bernardino Andrea L.  F., Kaushal D., Philipp Mario T. The Antibiotics Doxycycline and Minocycline Inhibit the Inflammatory Responses to the Lyme Disease </w:t>
      </w:r>
      <w:proofErr w:type="spellStart"/>
      <w:r>
        <w:rPr>
          <w:rFonts w:ascii="Arial" w:eastAsia="Arial" w:hAnsi="Arial" w:cs="Arial"/>
        </w:rPr>
        <w:t>SpirocheteBorrelia</w:t>
      </w:r>
      <w:proofErr w:type="spellEnd"/>
      <w:r>
        <w:rPr>
          <w:rFonts w:ascii="Arial" w:eastAsia="Arial" w:hAnsi="Arial" w:cs="Arial"/>
        </w:rPr>
        <w:t xml:space="preserve"> burgdorferi. The Journal of Infectious Diseases [Internet]. 2009 May [cited 201</w:t>
      </w:r>
      <w:r>
        <w:rPr>
          <w:rFonts w:ascii="Arial" w:eastAsia="Arial" w:hAnsi="Arial" w:cs="Arial"/>
        </w:rPr>
        <w:t xml:space="preserve">9 May 28];199(9):1379–88. Available from: </w:t>
      </w:r>
      <w:hyperlink r:id="rId40" w:history="1">
        <w:r w:rsidR="00104003" w:rsidRPr="00DB4383">
          <w:rPr>
            <w:rStyle w:val="Hyperlink"/>
            <w:rFonts w:ascii="Arial" w:eastAsia="Arial" w:hAnsi="Arial" w:cs="Arial"/>
          </w:rPr>
          <w:t>https://www.ncbi.nlm.nih.gov/pmc/articles/PMC3697124/</w:t>
        </w:r>
      </w:hyperlink>
    </w:p>
    <w:p w14:paraId="0458ED1C" w14:textId="77777777" w:rsidR="00104003" w:rsidRDefault="00104003">
      <w:pPr>
        <w:rPr>
          <w:rFonts w:ascii="Arial" w:eastAsia="Arial" w:hAnsi="Arial" w:cs="Arial"/>
        </w:rPr>
      </w:pPr>
    </w:p>
    <w:p w14:paraId="4C9FC065" w14:textId="4A58F970" w:rsidR="00BD4BD3" w:rsidRDefault="002D7343">
      <w:pPr>
        <w:rPr>
          <w:rFonts w:ascii="Arial" w:eastAsia="Arial" w:hAnsi="Arial" w:cs="Arial"/>
        </w:rPr>
      </w:pPr>
      <w:r>
        <w:rPr>
          <w:rFonts w:ascii="Arial" w:eastAsia="Arial" w:hAnsi="Arial" w:cs="Arial"/>
        </w:rPr>
        <w:t>27.</w:t>
      </w:r>
      <w:r w:rsidR="00104003">
        <w:rPr>
          <w:rFonts w:ascii="Arial" w:eastAsia="Arial" w:hAnsi="Arial" w:cs="Arial"/>
        </w:rPr>
        <w:t xml:space="preserve"> </w:t>
      </w:r>
      <w:r>
        <w:rPr>
          <w:rFonts w:ascii="Arial" w:eastAsia="Arial" w:hAnsi="Arial" w:cs="Arial"/>
        </w:rPr>
        <w:t xml:space="preserve">Kobayashi K, </w:t>
      </w:r>
      <w:proofErr w:type="spellStart"/>
      <w:r>
        <w:rPr>
          <w:rFonts w:ascii="Arial" w:eastAsia="Arial" w:hAnsi="Arial" w:cs="Arial"/>
        </w:rPr>
        <w:t>Imagama</w:t>
      </w:r>
      <w:proofErr w:type="spellEnd"/>
      <w:r>
        <w:rPr>
          <w:rFonts w:ascii="Arial" w:eastAsia="Arial" w:hAnsi="Arial" w:cs="Arial"/>
        </w:rPr>
        <w:t xml:space="preserve"> S, </w:t>
      </w:r>
      <w:proofErr w:type="spellStart"/>
      <w:r>
        <w:rPr>
          <w:rFonts w:ascii="Arial" w:eastAsia="Arial" w:hAnsi="Arial" w:cs="Arial"/>
        </w:rPr>
        <w:t>Ohgomori</w:t>
      </w:r>
      <w:proofErr w:type="spellEnd"/>
      <w:r>
        <w:rPr>
          <w:rFonts w:ascii="Arial" w:eastAsia="Arial" w:hAnsi="Arial" w:cs="Arial"/>
        </w:rPr>
        <w:t xml:space="preserve"> T, Hirano K, Uchimura K, Sakamoto K, et al. Minocycl</w:t>
      </w:r>
      <w:r>
        <w:rPr>
          <w:rFonts w:ascii="Arial" w:eastAsia="Arial" w:hAnsi="Arial" w:cs="Arial"/>
        </w:rPr>
        <w:t>ine selectively inhibits M1 polarization of microglia. Cell Death &amp; Disease [Internet]. 2013 Mar 1 [cited 2020 Apr 30];4(3</w:t>
      </w:r>
      <w:proofErr w:type="gramStart"/>
      <w:r>
        <w:rPr>
          <w:rFonts w:ascii="Arial" w:eastAsia="Arial" w:hAnsi="Arial" w:cs="Arial"/>
        </w:rPr>
        <w:t>):e</w:t>
      </w:r>
      <w:proofErr w:type="gramEnd"/>
      <w:r>
        <w:rPr>
          <w:rFonts w:ascii="Arial" w:eastAsia="Arial" w:hAnsi="Arial" w:cs="Arial"/>
        </w:rPr>
        <w:t xml:space="preserve">525–5. Available from: </w:t>
      </w:r>
      <w:hyperlink r:id="rId41" w:history="1">
        <w:r w:rsidR="00104003" w:rsidRPr="00DB4383">
          <w:rPr>
            <w:rStyle w:val="Hyperlink"/>
            <w:rFonts w:ascii="Arial" w:eastAsia="Arial" w:hAnsi="Arial" w:cs="Arial"/>
          </w:rPr>
          <w:t>https://www.nature.com/articles/cddis201354</w:t>
        </w:r>
      </w:hyperlink>
    </w:p>
    <w:p w14:paraId="708E6D26" w14:textId="77777777" w:rsidR="00104003" w:rsidRDefault="00104003">
      <w:pPr>
        <w:rPr>
          <w:rFonts w:ascii="Arial" w:eastAsia="Arial" w:hAnsi="Arial" w:cs="Arial"/>
        </w:rPr>
      </w:pPr>
    </w:p>
    <w:p w14:paraId="77572E43" w14:textId="4FFD54F0" w:rsidR="00BD4BD3" w:rsidRDefault="002D7343">
      <w:pPr>
        <w:rPr>
          <w:rFonts w:ascii="Arial" w:eastAsia="Arial" w:hAnsi="Arial" w:cs="Arial"/>
        </w:rPr>
      </w:pPr>
      <w:r>
        <w:rPr>
          <w:rFonts w:ascii="Arial" w:eastAsia="Arial" w:hAnsi="Arial" w:cs="Arial"/>
        </w:rPr>
        <w:t>28.</w:t>
      </w:r>
      <w:r w:rsidR="00104003">
        <w:rPr>
          <w:rFonts w:ascii="Arial" w:eastAsia="Arial" w:hAnsi="Arial" w:cs="Arial"/>
        </w:rPr>
        <w:t xml:space="preserve"> </w:t>
      </w:r>
      <w:r>
        <w:rPr>
          <w:rFonts w:ascii="Arial" w:eastAsia="Arial" w:hAnsi="Arial" w:cs="Arial"/>
        </w:rPr>
        <w:t>Yaseen E, Abdullah Z, Zakaria R, Long I. Minocycline protects against lipopolysaccharide-induced glial cells activation and oxidative stress damage in the medial prefrontal cortex (</w:t>
      </w:r>
      <w:proofErr w:type="spellStart"/>
      <w:r>
        <w:rPr>
          <w:rFonts w:ascii="Arial" w:eastAsia="Arial" w:hAnsi="Arial" w:cs="Arial"/>
        </w:rPr>
        <w:t>mPFC</w:t>
      </w:r>
      <w:proofErr w:type="spellEnd"/>
      <w:r>
        <w:rPr>
          <w:rFonts w:ascii="Arial" w:eastAsia="Arial" w:hAnsi="Arial" w:cs="Arial"/>
        </w:rPr>
        <w:t>) of the rat. International Journal of Neuroscience. 2022 Jun 15;134(1</w:t>
      </w:r>
      <w:r>
        <w:rPr>
          <w:rFonts w:ascii="Arial" w:eastAsia="Arial" w:hAnsi="Arial" w:cs="Arial"/>
        </w:rPr>
        <w:t>):56–65.</w:t>
      </w:r>
    </w:p>
    <w:p w14:paraId="7E7DD27B" w14:textId="77777777" w:rsidR="00104003" w:rsidRDefault="00104003">
      <w:pPr>
        <w:rPr>
          <w:rFonts w:ascii="Arial" w:eastAsia="Arial" w:hAnsi="Arial" w:cs="Arial"/>
        </w:rPr>
      </w:pPr>
    </w:p>
    <w:p w14:paraId="4087E4B1" w14:textId="7519F38A" w:rsidR="00BD4BD3" w:rsidRDefault="002D7343">
      <w:pPr>
        <w:rPr>
          <w:rFonts w:ascii="Arial" w:eastAsia="Arial" w:hAnsi="Arial" w:cs="Arial"/>
        </w:rPr>
      </w:pPr>
      <w:r>
        <w:rPr>
          <w:rFonts w:ascii="Arial" w:eastAsia="Arial" w:hAnsi="Arial" w:cs="Arial"/>
        </w:rPr>
        <w:t>29.</w:t>
      </w:r>
      <w:r w:rsidR="00104003">
        <w:rPr>
          <w:rFonts w:ascii="Arial" w:eastAsia="Arial" w:hAnsi="Arial" w:cs="Arial"/>
        </w:rPr>
        <w:t xml:space="preserve"> </w:t>
      </w:r>
      <w:proofErr w:type="spellStart"/>
      <w:r>
        <w:rPr>
          <w:rFonts w:ascii="Arial" w:eastAsia="Arial" w:hAnsi="Arial" w:cs="Arial"/>
        </w:rPr>
        <w:t>Forloni</w:t>
      </w:r>
      <w:proofErr w:type="spellEnd"/>
      <w:r>
        <w:rPr>
          <w:rFonts w:ascii="Arial" w:eastAsia="Arial" w:hAnsi="Arial" w:cs="Arial"/>
        </w:rPr>
        <w:t xml:space="preserve"> G, Colombo L, </w:t>
      </w:r>
      <w:proofErr w:type="spellStart"/>
      <w:r>
        <w:rPr>
          <w:rFonts w:ascii="Arial" w:eastAsia="Arial" w:hAnsi="Arial" w:cs="Arial"/>
        </w:rPr>
        <w:t>Girola</w:t>
      </w:r>
      <w:proofErr w:type="spellEnd"/>
      <w:r>
        <w:rPr>
          <w:rFonts w:ascii="Arial" w:eastAsia="Arial" w:hAnsi="Arial" w:cs="Arial"/>
        </w:rPr>
        <w:t xml:space="preserve"> L, </w:t>
      </w:r>
      <w:proofErr w:type="spellStart"/>
      <w:r>
        <w:rPr>
          <w:rFonts w:ascii="Arial" w:eastAsia="Arial" w:hAnsi="Arial" w:cs="Arial"/>
        </w:rPr>
        <w:t>Tagliavini</w:t>
      </w:r>
      <w:proofErr w:type="spellEnd"/>
      <w:r>
        <w:rPr>
          <w:rFonts w:ascii="Arial" w:eastAsia="Arial" w:hAnsi="Arial" w:cs="Arial"/>
        </w:rPr>
        <w:t xml:space="preserve"> F, </w:t>
      </w:r>
      <w:proofErr w:type="spellStart"/>
      <w:r>
        <w:rPr>
          <w:rFonts w:ascii="Arial" w:eastAsia="Arial" w:hAnsi="Arial" w:cs="Arial"/>
        </w:rPr>
        <w:t>Salmona</w:t>
      </w:r>
      <w:proofErr w:type="spellEnd"/>
      <w:r>
        <w:rPr>
          <w:rFonts w:ascii="Arial" w:eastAsia="Arial" w:hAnsi="Arial" w:cs="Arial"/>
        </w:rPr>
        <w:t xml:space="preserve"> M. Anti-amyloidogenic activity of tetracyclines: studies in vitro. FEBS Letters. 2001 Jan 5;487(3):404–7.</w:t>
      </w:r>
    </w:p>
    <w:p w14:paraId="57CA93F0" w14:textId="77777777" w:rsidR="00104003" w:rsidRDefault="00104003">
      <w:pPr>
        <w:rPr>
          <w:rFonts w:ascii="Arial" w:eastAsia="Arial" w:hAnsi="Arial" w:cs="Arial"/>
        </w:rPr>
      </w:pPr>
    </w:p>
    <w:p w14:paraId="69F6C2A3" w14:textId="3DD6D863" w:rsidR="00BD4BD3" w:rsidRDefault="002D7343">
      <w:pPr>
        <w:rPr>
          <w:rFonts w:ascii="Arial" w:eastAsia="Arial" w:hAnsi="Arial" w:cs="Arial"/>
        </w:rPr>
      </w:pPr>
      <w:r>
        <w:rPr>
          <w:rFonts w:ascii="Arial" w:eastAsia="Arial" w:hAnsi="Arial" w:cs="Arial"/>
        </w:rPr>
        <w:t>30.</w:t>
      </w:r>
      <w:r w:rsidR="00104003">
        <w:rPr>
          <w:rFonts w:ascii="Arial" w:eastAsia="Arial" w:hAnsi="Arial" w:cs="Arial"/>
        </w:rPr>
        <w:t xml:space="preserve"> </w:t>
      </w:r>
      <w:r>
        <w:rPr>
          <w:rFonts w:ascii="Arial" w:eastAsia="Arial" w:hAnsi="Arial" w:cs="Arial"/>
        </w:rPr>
        <w:t xml:space="preserve">Rok J, Rzepka Z, Mateusz </w:t>
      </w:r>
      <w:proofErr w:type="spellStart"/>
      <w:r>
        <w:rPr>
          <w:rFonts w:ascii="Arial" w:eastAsia="Arial" w:hAnsi="Arial" w:cs="Arial"/>
        </w:rPr>
        <w:t>Maszczyk</w:t>
      </w:r>
      <w:proofErr w:type="spellEnd"/>
      <w:r>
        <w:rPr>
          <w:rFonts w:ascii="Arial" w:eastAsia="Arial" w:hAnsi="Arial" w:cs="Arial"/>
        </w:rPr>
        <w:t xml:space="preserve">, Artur </w:t>
      </w:r>
      <w:proofErr w:type="spellStart"/>
      <w:r>
        <w:rPr>
          <w:rFonts w:ascii="Arial" w:eastAsia="Arial" w:hAnsi="Arial" w:cs="Arial"/>
        </w:rPr>
        <w:t>Beberok</w:t>
      </w:r>
      <w:proofErr w:type="spellEnd"/>
      <w:r>
        <w:rPr>
          <w:rFonts w:ascii="Arial" w:eastAsia="Arial" w:hAnsi="Arial" w:cs="Arial"/>
        </w:rPr>
        <w:t xml:space="preserve">, &amp; Dorota </w:t>
      </w:r>
      <w:proofErr w:type="spellStart"/>
      <w:r>
        <w:rPr>
          <w:rFonts w:ascii="Arial" w:eastAsia="Arial" w:hAnsi="Arial" w:cs="Arial"/>
        </w:rPr>
        <w:t>Wrześniok</w:t>
      </w:r>
      <w:proofErr w:type="spellEnd"/>
      <w:r>
        <w:rPr>
          <w:rFonts w:ascii="Arial" w:eastAsia="Arial" w:hAnsi="Arial" w:cs="Arial"/>
        </w:rPr>
        <w:t>. Minocyc</w:t>
      </w:r>
      <w:r>
        <w:rPr>
          <w:rFonts w:ascii="Arial" w:eastAsia="Arial" w:hAnsi="Arial" w:cs="Arial"/>
        </w:rPr>
        <w:t xml:space="preserve">line Impact on Redox Homeostasis of Normal Human Melanocytes HEMn-LP Exposed to UVA Radiation and Hydrogen Peroxide. International Journal of Molecular Sciences [Internet]. 2021 Feb 6 [cited 2024 Sep 13];22(4):1642–2. Available from: </w:t>
      </w:r>
      <w:hyperlink r:id="rId42" w:history="1">
        <w:r w:rsidR="00104003" w:rsidRPr="00DB4383">
          <w:rPr>
            <w:rStyle w:val="Hyperlink"/>
            <w:rFonts w:ascii="Arial" w:eastAsia="Arial" w:hAnsi="Arial" w:cs="Arial"/>
          </w:rPr>
          <w:t>https://www.ncbi.nlm.nih.gov/pmc/articles/PMC7914767/</w:t>
        </w:r>
      </w:hyperlink>
    </w:p>
    <w:p w14:paraId="0DED322A" w14:textId="77777777" w:rsidR="00104003" w:rsidRDefault="00104003">
      <w:pPr>
        <w:rPr>
          <w:rFonts w:ascii="Arial" w:eastAsia="Arial" w:hAnsi="Arial" w:cs="Arial"/>
        </w:rPr>
      </w:pPr>
    </w:p>
    <w:p w14:paraId="213843F0" w14:textId="1BC1F767" w:rsidR="00BD4BD3" w:rsidRDefault="002D7343">
      <w:pPr>
        <w:rPr>
          <w:rFonts w:ascii="Arial" w:eastAsia="Arial" w:hAnsi="Arial" w:cs="Arial"/>
        </w:rPr>
      </w:pPr>
      <w:r>
        <w:rPr>
          <w:rFonts w:ascii="Arial" w:eastAsia="Arial" w:hAnsi="Arial" w:cs="Arial"/>
        </w:rPr>
        <w:t>31.</w:t>
      </w:r>
      <w:r w:rsidR="00104003">
        <w:rPr>
          <w:rFonts w:ascii="Arial" w:eastAsia="Arial" w:hAnsi="Arial" w:cs="Arial"/>
        </w:rPr>
        <w:t xml:space="preserve"> </w:t>
      </w:r>
      <w:r>
        <w:rPr>
          <w:rFonts w:ascii="Arial" w:eastAsia="Arial" w:hAnsi="Arial" w:cs="Arial"/>
        </w:rPr>
        <w:t>Mejia ROS, Ona VO, Li M, Friedlander RM. Minocycline Reduces Traumatic Brain Injury-mediated Caspase-1 Activation, Tissue Damage, and Neurological Dy</w:t>
      </w:r>
      <w:r>
        <w:rPr>
          <w:rFonts w:ascii="Arial" w:eastAsia="Arial" w:hAnsi="Arial" w:cs="Arial"/>
        </w:rPr>
        <w:t>sfunction. Neurosurgery. 2001 Jun 1;48(6):1393–401.</w:t>
      </w:r>
    </w:p>
    <w:p w14:paraId="5533D87A" w14:textId="77777777" w:rsidR="00104003" w:rsidRDefault="00104003">
      <w:pPr>
        <w:rPr>
          <w:rFonts w:ascii="Arial" w:eastAsia="Arial" w:hAnsi="Arial" w:cs="Arial"/>
        </w:rPr>
      </w:pPr>
    </w:p>
    <w:p w14:paraId="5209B90A" w14:textId="0B997BBA" w:rsidR="00BD4BD3" w:rsidRDefault="002D7343">
      <w:pPr>
        <w:rPr>
          <w:rFonts w:ascii="Arial" w:eastAsia="Arial" w:hAnsi="Arial" w:cs="Arial"/>
        </w:rPr>
      </w:pPr>
      <w:r>
        <w:rPr>
          <w:rFonts w:ascii="Arial" w:eastAsia="Arial" w:hAnsi="Arial" w:cs="Arial"/>
        </w:rPr>
        <w:t>32.</w:t>
      </w:r>
      <w:r w:rsidR="00104003">
        <w:rPr>
          <w:rFonts w:ascii="Arial" w:eastAsia="Arial" w:hAnsi="Arial" w:cs="Arial"/>
        </w:rPr>
        <w:t xml:space="preserve"> </w:t>
      </w:r>
      <w:r>
        <w:rPr>
          <w:rFonts w:ascii="Arial" w:eastAsia="Arial" w:hAnsi="Arial" w:cs="Arial"/>
        </w:rPr>
        <w:t>Cai Z, Zhao Y, Yao S, and Zhao B. Increases in β-amyloid protein in the hippocampus caused by diabetic metabolic disorder are blocked by minocycline through inhibition of NF-</w:t>
      </w:r>
      <w:proofErr w:type="spellStart"/>
      <w:r>
        <w:rPr>
          <w:rFonts w:ascii="Arial" w:eastAsia="Arial" w:hAnsi="Arial" w:cs="Arial"/>
        </w:rPr>
        <w:t>κB</w:t>
      </w:r>
      <w:proofErr w:type="spellEnd"/>
      <w:r>
        <w:rPr>
          <w:rFonts w:ascii="Arial" w:eastAsia="Arial" w:hAnsi="Arial" w:cs="Arial"/>
        </w:rPr>
        <w:t xml:space="preserve"> pathway activation. Ph</w:t>
      </w:r>
      <w:r>
        <w:rPr>
          <w:rFonts w:ascii="Arial" w:eastAsia="Arial" w:hAnsi="Arial" w:cs="Arial"/>
        </w:rPr>
        <w:t>armacological Reports. 2011 Mar;63(2):381–91.</w:t>
      </w:r>
    </w:p>
    <w:p w14:paraId="10C7E9D5" w14:textId="77777777" w:rsidR="00104003" w:rsidRDefault="00104003">
      <w:pPr>
        <w:rPr>
          <w:rFonts w:ascii="Arial" w:eastAsia="Arial" w:hAnsi="Arial" w:cs="Arial"/>
        </w:rPr>
      </w:pPr>
    </w:p>
    <w:p w14:paraId="2FF05C0D" w14:textId="4E608315" w:rsidR="00BD4BD3" w:rsidRDefault="002D7343">
      <w:pPr>
        <w:rPr>
          <w:rFonts w:ascii="Arial" w:eastAsia="Arial" w:hAnsi="Arial" w:cs="Arial"/>
        </w:rPr>
      </w:pPr>
      <w:r>
        <w:rPr>
          <w:rFonts w:ascii="Arial" w:eastAsia="Arial" w:hAnsi="Arial" w:cs="Arial"/>
        </w:rPr>
        <w:t>33.</w:t>
      </w:r>
      <w:r w:rsidR="00104003">
        <w:rPr>
          <w:rFonts w:ascii="Arial" w:eastAsia="Arial" w:hAnsi="Arial" w:cs="Arial"/>
        </w:rPr>
        <w:t xml:space="preserve"> </w:t>
      </w:r>
      <w:r>
        <w:rPr>
          <w:rFonts w:ascii="Arial" w:eastAsia="Arial" w:hAnsi="Arial" w:cs="Arial"/>
        </w:rPr>
        <w:t xml:space="preserve">Hosein M., Arezoo Rajabian, Mohsen Parviz, </w:t>
      </w:r>
      <w:proofErr w:type="spellStart"/>
      <w:r>
        <w:rPr>
          <w:rFonts w:ascii="Arial" w:eastAsia="Arial" w:hAnsi="Arial" w:cs="Arial"/>
        </w:rPr>
        <w:t>Mahsan</w:t>
      </w:r>
      <w:proofErr w:type="spellEnd"/>
      <w:r>
        <w:rPr>
          <w:rFonts w:ascii="Arial" w:eastAsia="Arial" w:hAnsi="Arial" w:cs="Arial"/>
        </w:rPr>
        <w:t xml:space="preserve"> </w:t>
      </w:r>
      <w:proofErr w:type="spellStart"/>
      <w:r>
        <w:rPr>
          <w:rFonts w:ascii="Arial" w:eastAsia="Arial" w:hAnsi="Arial" w:cs="Arial"/>
        </w:rPr>
        <w:t>Akbarian</w:t>
      </w:r>
      <w:proofErr w:type="spellEnd"/>
      <w:r>
        <w:rPr>
          <w:rFonts w:ascii="Arial" w:eastAsia="Arial" w:hAnsi="Arial" w:cs="Arial"/>
        </w:rPr>
        <w:t xml:space="preserve">, </w:t>
      </w:r>
      <w:proofErr w:type="spellStart"/>
      <w:r>
        <w:rPr>
          <w:rFonts w:ascii="Arial" w:eastAsia="Arial" w:hAnsi="Arial" w:cs="Arial"/>
        </w:rPr>
        <w:t>Sabiheh</w:t>
      </w:r>
      <w:proofErr w:type="spellEnd"/>
      <w:r>
        <w:rPr>
          <w:rFonts w:ascii="Arial" w:eastAsia="Arial" w:hAnsi="Arial" w:cs="Arial"/>
        </w:rPr>
        <w:t xml:space="preserve"> </w:t>
      </w:r>
      <w:proofErr w:type="spellStart"/>
      <w:r>
        <w:rPr>
          <w:rFonts w:ascii="Arial" w:eastAsia="Arial" w:hAnsi="Arial" w:cs="Arial"/>
        </w:rPr>
        <w:t>Amirahmadi</w:t>
      </w:r>
      <w:proofErr w:type="spellEnd"/>
      <w:r>
        <w:rPr>
          <w:rFonts w:ascii="Arial" w:eastAsia="Arial" w:hAnsi="Arial" w:cs="Arial"/>
        </w:rPr>
        <w:t xml:space="preserve">, </w:t>
      </w:r>
      <w:proofErr w:type="spellStart"/>
      <w:r>
        <w:rPr>
          <w:rFonts w:ascii="Arial" w:eastAsia="Arial" w:hAnsi="Arial" w:cs="Arial"/>
        </w:rPr>
        <w:t>Farzaneh</w:t>
      </w:r>
      <w:proofErr w:type="spellEnd"/>
      <w:r>
        <w:rPr>
          <w:rFonts w:ascii="Arial" w:eastAsia="Arial" w:hAnsi="Arial" w:cs="Arial"/>
        </w:rPr>
        <w:t xml:space="preserve"> </w:t>
      </w:r>
      <w:proofErr w:type="spellStart"/>
      <w:r>
        <w:rPr>
          <w:rFonts w:ascii="Arial" w:eastAsia="Arial" w:hAnsi="Arial" w:cs="Arial"/>
        </w:rPr>
        <w:t>Vafaee</w:t>
      </w:r>
      <w:proofErr w:type="spellEnd"/>
      <w:r>
        <w:rPr>
          <w:rFonts w:ascii="Arial" w:eastAsia="Arial" w:hAnsi="Arial" w:cs="Arial"/>
        </w:rPr>
        <w:t>, et al. Minocycline alleviated scopolamine-induced amnesia by regulating antioxidant and cholinergic function</w:t>
      </w:r>
      <w:r>
        <w:rPr>
          <w:rFonts w:ascii="Arial" w:eastAsia="Arial" w:hAnsi="Arial" w:cs="Arial"/>
        </w:rPr>
        <w:t xml:space="preserve">. </w:t>
      </w:r>
      <w:proofErr w:type="spellStart"/>
      <w:r>
        <w:rPr>
          <w:rFonts w:ascii="Arial" w:eastAsia="Arial" w:hAnsi="Arial" w:cs="Arial"/>
        </w:rPr>
        <w:t>Heliyon</w:t>
      </w:r>
      <w:proofErr w:type="spellEnd"/>
      <w:r>
        <w:rPr>
          <w:rFonts w:ascii="Arial" w:eastAsia="Arial" w:hAnsi="Arial" w:cs="Arial"/>
        </w:rPr>
        <w:t>. 2023 Feb 1;9(2</w:t>
      </w:r>
      <w:proofErr w:type="gramStart"/>
      <w:r>
        <w:rPr>
          <w:rFonts w:ascii="Arial" w:eastAsia="Arial" w:hAnsi="Arial" w:cs="Arial"/>
        </w:rPr>
        <w:t>):e</w:t>
      </w:r>
      <w:proofErr w:type="gramEnd"/>
      <w:r>
        <w:rPr>
          <w:rFonts w:ascii="Arial" w:eastAsia="Arial" w:hAnsi="Arial" w:cs="Arial"/>
        </w:rPr>
        <w:t>13452–2.</w:t>
      </w:r>
    </w:p>
    <w:p w14:paraId="13BCD8C0" w14:textId="77777777" w:rsidR="00104003" w:rsidRDefault="00104003">
      <w:pPr>
        <w:rPr>
          <w:rFonts w:ascii="Arial" w:eastAsia="Arial" w:hAnsi="Arial" w:cs="Arial"/>
        </w:rPr>
      </w:pPr>
    </w:p>
    <w:p w14:paraId="5BC27141" w14:textId="5DBD5F5F" w:rsidR="00BD4BD3" w:rsidRDefault="002D7343">
      <w:pPr>
        <w:rPr>
          <w:rFonts w:ascii="Arial" w:eastAsia="Arial" w:hAnsi="Arial" w:cs="Arial"/>
        </w:rPr>
      </w:pPr>
      <w:r>
        <w:rPr>
          <w:rFonts w:ascii="Arial" w:eastAsia="Arial" w:hAnsi="Arial" w:cs="Arial"/>
        </w:rPr>
        <w:t>34.</w:t>
      </w:r>
      <w:r w:rsidR="00104003">
        <w:rPr>
          <w:rFonts w:ascii="Arial" w:eastAsia="Arial" w:hAnsi="Arial" w:cs="Arial"/>
        </w:rPr>
        <w:t xml:space="preserve"> </w:t>
      </w:r>
      <w:r>
        <w:rPr>
          <w:rFonts w:ascii="Arial" w:eastAsia="Arial" w:hAnsi="Arial" w:cs="Arial"/>
        </w:rPr>
        <w:t xml:space="preserve">Rai P, </w:t>
      </w:r>
      <w:proofErr w:type="spellStart"/>
      <w:r>
        <w:rPr>
          <w:rFonts w:ascii="Arial" w:eastAsia="Arial" w:hAnsi="Arial" w:cs="Arial"/>
        </w:rPr>
        <w:t>Brajnandan</w:t>
      </w:r>
      <w:proofErr w:type="spellEnd"/>
      <w:r>
        <w:rPr>
          <w:rFonts w:ascii="Arial" w:eastAsia="Arial" w:hAnsi="Arial" w:cs="Arial"/>
        </w:rPr>
        <w:t xml:space="preserve"> Kishor, Rakesh </w:t>
      </w:r>
      <w:proofErr w:type="spellStart"/>
      <w:r>
        <w:rPr>
          <w:rFonts w:ascii="Arial" w:eastAsia="Arial" w:hAnsi="Arial" w:cs="Arial"/>
        </w:rPr>
        <w:t>Bharatia</w:t>
      </w:r>
      <w:proofErr w:type="spellEnd"/>
      <w:r>
        <w:rPr>
          <w:rFonts w:ascii="Arial" w:eastAsia="Arial" w:hAnsi="Arial" w:cs="Arial"/>
        </w:rPr>
        <w:t xml:space="preserve">, Kumar S, Sujeet Kumar Gupta, Sinha A. Synergistic Neuroprotective Potential of Combined Treatment with Vinpocetine and Minocycline Against Streptozotocin and </w:t>
      </w:r>
      <w:r>
        <w:rPr>
          <w:rFonts w:ascii="Arial" w:eastAsia="Arial" w:hAnsi="Arial" w:cs="Arial"/>
        </w:rPr>
        <w:t>Lipopolysaccharide Induced Memory Impaired Mice. Journal of Pharmaceutical Sciences and Pharmacology. 2017 Jun 1;3(2):124–32.</w:t>
      </w:r>
    </w:p>
    <w:p w14:paraId="321C9580" w14:textId="77777777" w:rsidR="00104003" w:rsidRDefault="00104003">
      <w:pPr>
        <w:rPr>
          <w:rFonts w:ascii="Arial" w:eastAsia="Arial" w:hAnsi="Arial" w:cs="Arial"/>
        </w:rPr>
      </w:pPr>
    </w:p>
    <w:p w14:paraId="34CC2834" w14:textId="11D22F7B" w:rsidR="00BD4BD3" w:rsidRDefault="002D7343">
      <w:pPr>
        <w:rPr>
          <w:rFonts w:ascii="Arial" w:eastAsia="Arial" w:hAnsi="Arial" w:cs="Arial"/>
        </w:rPr>
      </w:pPr>
      <w:r>
        <w:rPr>
          <w:rFonts w:ascii="Arial" w:eastAsia="Arial" w:hAnsi="Arial" w:cs="Arial"/>
        </w:rPr>
        <w:t>35.</w:t>
      </w:r>
      <w:r w:rsidR="00104003">
        <w:rPr>
          <w:rFonts w:ascii="Arial" w:eastAsia="Arial" w:hAnsi="Arial" w:cs="Arial"/>
        </w:rPr>
        <w:t xml:space="preserve"> </w:t>
      </w:r>
      <w:proofErr w:type="spellStart"/>
      <w:r>
        <w:rPr>
          <w:rFonts w:ascii="Arial" w:eastAsia="Arial" w:hAnsi="Arial" w:cs="Arial"/>
        </w:rPr>
        <w:t>Amirahmadi</w:t>
      </w:r>
      <w:proofErr w:type="spellEnd"/>
      <w:r>
        <w:rPr>
          <w:rFonts w:ascii="Arial" w:eastAsia="Arial" w:hAnsi="Arial" w:cs="Arial"/>
        </w:rPr>
        <w:t xml:space="preserve"> S, </w:t>
      </w:r>
      <w:proofErr w:type="spellStart"/>
      <w:r>
        <w:rPr>
          <w:rFonts w:ascii="Arial" w:eastAsia="Arial" w:hAnsi="Arial" w:cs="Arial"/>
        </w:rPr>
        <w:t>Farimani</w:t>
      </w:r>
      <w:proofErr w:type="spellEnd"/>
      <w:r>
        <w:rPr>
          <w:rFonts w:ascii="Arial" w:eastAsia="Arial" w:hAnsi="Arial" w:cs="Arial"/>
        </w:rPr>
        <w:t xml:space="preserve"> FD, </w:t>
      </w:r>
      <w:proofErr w:type="spellStart"/>
      <w:r>
        <w:rPr>
          <w:rFonts w:ascii="Arial" w:eastAsia="Arial" w:hAnsi="Arial" w:cs="Arial"/>
        </w:rPr>
        <w:t>Akbarian</w:t>
      </w:r>
      <w:proofErr w:type="spellEnd"/>
      <w:r>
        <w:rPr>
          <w:rFonts w:ascii="Arial" w:eastAsia="Arial" w:hAnsi="Arial" w:cs="Arial"/>
        </w:rPr>
        <w:t xml:space="preserve"> M, </w:t>
      </w:r>
      <w:proofErr w:type="spellStart"/>
      <w:r>
        <w:rPr>
          <w:rFonts w:ascii="Arial" w:eastAsia="Arial" w:hAnsi="Arial" w:cs="Arial"/>
        </w:rPr>
        <w:t>Mirzavi</w:t>
      </w:r>
      <w:proofErr w:type="spellEnd"/>
      <w:r>
        <w:rPr>
          <w:rFonts w:ascii="Arial" w:eastAsia="Arial" w:hAnsi="Arial" w:cs="Arial"/>
        </w:rPr>
        <w:t xml:space="preserve"> F, </w:t>
      </w:r>
      <w:proofErr w:type="spellStart"/>
      <w:r>
        <w:rPr>
          <w:rFonts w:ascii="Arial" w:eastAsia="Arial" w:hAnsi="Arial" w:cs="Arial"/>
        </w:rPr>
        <w:t>Eshaghi</w:t>
      </w:r>
      <w:proofErr w:type="spellEnd"/>
      <w:r>
        <w:rPr>
          <w:rFonts w:ascii="Arial" w:eastAsia="Arial" w:hAnsi="Arial" w:cs="Arial"/>
        </w:rPr>
        <w:t xml:space="preserve"> </w:t>
      </w:r>
      <w:proofErr w:type="spellStart"/>
      <w:r>
        <w:rPr>
          <w:rFonts w:ascii="Arial" w:eastAsia="Arial" w:hAnsi="Arial" w:cs="Arial"/>
        </w:rPr>
        <w:t>Ghalibaf</w:t>
      </w:r>
      <w:proofErr w:type="spellEnd"/>
      <w:r>
        <w:rPr>
          <w:rFonts w:ascii="Arial" w:eastAsia="Arial" w:hAnsi="Arial" w:cs="Arial"/>
        </w:rPr>
        <w:t xml:space="preserve"> MH, Rajabian A, et al. Minocycline attenuates cholinergic </w:t>
      </w:r>
      <w:r>
        <w:rPr>
          <w:rFonts w:ascii="Arial" w:eastAsia="Arial" w:hAnsi="Arial" w:cs="Arial"/>
        </w:rPr>
        <w:t xml:space="preserve">dysfunction and neuro-inflammation-mediated cognitive impairment in scopolamine-induced Alzheimer’s rat model. </w:t>
      </w:r>
      <w:proofErr w:type="spellStart"/>
      <w:r>
        <w:rPr>
          <w:rFonts w:ascii="Arial" w:eastAsia="Arial" w:hAnsi="Arial" w:cs="Arial"/>
        </w:rPr>
        <w:t>Inflammopharmacology</w:t>
      </w:r>
      <w:proofErr w:type="spellEnd"/>
      <w:r>
        <w:rPr>
          <w:rFonts w:ascii="Arial" w:eastAsia="Arial" w:hAnsi="Arial" w:cs="Arial"/>
        </w:rPr>
        <w:t>. 2022 Sep 22;30(6):2385–97.</w:t>
      </w:r>
    </w:p>
    <w:p w14:paraId="19B39C07" w14:textId="77777777" w:rsidR="00104003" w:rsidRDefault="00104003">
      <w:pPr>
        <w:rPr>
          <w:rFonts w:ascii="Arial" w:eastAsia="Arial" w:hAnsi="Arial" w:cs="Arial"/>
        </w:rPr>
      </w:pPr>
    </w:p>
    <w:p w14:paraId="03DD2143" w14:textId="10DCD116" w:rsidR="00BD4BD3" w:rsidRDefault="002D7343">
      <w:pPr>
        <w:rPr>
          <w:rFonts w:ascii="Arial" w:eastAsia="Arial" w:hAnsi="Arial" w:cs="Arial"/>
        </w:rPr>
      </w:pPr>
      <w:r>
        <w:rPr>
          <w:rFonts w:ascii="Arial" w:eastAsia="Arial" w:hAnsi="Arial" w:cs="Arial"/>
        </w:rPr>
        <w:t>36.</w:t>
      </w:r>
      <w:r w:rsidR="00104003">
        <w:rPr>
          <w:rFonts w:ascii="Arial" w:eastAsia="Arial" w:hAnsi="Arial" w:cs="Arial"/>
        </w:rPr>
        <w:t xml:space="preserve"> </w:t>
      </w:r>
      <w:r>
        <w:rPr>
          <w:rFonts w:ascii="Arial" w:eastAsia="Arial" w:hAnsi="Arial" w:cs="Arial"/>
        </w:rPr>
        <w:t xml:space="preserve">Haniyeh </w:t>
      </w:r>
      <w:proofErr w:type="spellStart"/>
      <w:r>
        <w:rPr>
          <w:rFonts w:ascii="Arial" w:eastAsia="Arial" w:hAnsi="Arial" w:cs="Arial"/>
        </w:rPr>
        <w:t>Mozafari</w:t>
      </w:r>
      <w:proofErr w:type="spellEnd"/>
      <w:r>
        <w:rPr>
          <w:rFonts w:ascii="Arial" w:eastAsia="Arial" w:hAnsi="Arial" w:cs="Arial"/>
        </w:rPr>
        <w:t xml:space="preserve">, </w:t>
      </w:r>
      <w:proofErr w:type="spellStart"/>
      <w:r>
        <w:rPr>
          <w:rFonts w:ascii="Arial" w:eastAsia="Arial" w:hAnsi="Arial" w:cs="Arial"/>
        </w:rPr>
        <w:t>Amiri</w:t>
      </w:r>
      <w:proofErr w:type="spellEnd"/>
      <w:r>
        <w:rPr>
          <w:rFonts w:ascii="Arial" w:eastAsia="Arial" w:hAnsi="Arial" w:cs="Arial"/>
        </w:rPr>
        <w:t xml:space="preserve"> S, Shahram </w:t>
      </w:r>
      <w:proofErr w:type="spellStart"/>
      <w:r>
        <w:rPr>
          <w:rFonts w:ascii="Arial" w:eastAsia="Arial" w:hAnsi="Arial" w:cs="Arial"/>
        </w:rPr>
        <w:t>Ejtemaei</w:t>
      </w:r>
      <w:proofErr w:type="spellEnd"/>
      <w:r>
        <w:rPr>
          <w:rFonts w:ascii="Arial" w:eastAsia="Arial" w:hAnsi="Arial" w:cs="Arial"/>
        </w:rPr>
        <w:t xml:space="preserve"> </w:t>
      </w:r>
      <w:proofErr w:type="spellStart"/>
      <w:r>
        <w:rPr>
          <w:rFonts w:ascii="Arial" w:eastAsia="Arial" w:hAnsi="Arial" w:cs="Arial"/>
        </w:rPr>
        <w:t>Mehr</w:t>
      </w:r>
      <w:proofErr w:type="spellEnd"/>
      <w:r>
        <w:rPr>
          <w:rFonts w:ascii="Arial" w:eastAsia="Arial" w:hAnsi="Arial" w:cs="Arial"/>
        </w:rPr>
        <w:t xml:space="preserve">, Majid </w:t>
      </w:r>
      <w:proofErr w:type="spellStart"/>
      <w:r>
        <w:rPr>
          <w:rFonts w:ascii="Arial" w:eastAsia="Arial" w:hAnsi="Arial" w:cs="Arial"/>
        </w:rPr>
        <w:t>Momeny</w:t>
      </w:r>
      <w:proofErr w:type="spellEnd"/>
      <w:r>
        <w:rPr>
          <w:rFonts w:ascii="Arial" w:eastAsia="Arial" w:hAnsi="Arial" w:cs="Arial"/>
        </w:rPr>
        <w:t xml:space="preserve">, Hossein </w:t>
      </w:r>
      <w:proofErr w:type="spellStart"/>
      <w:r>
        <w:rPr>
          <w:rFonts w:ascii="Arial" w:eastAsia="Arial" w:hAnsi="Arial" w:cs="Arial"/>
        </w:rPr>
        <w:t>Amini-khoei</w:t>
      </w:r>
      <w:proofErr w:type="spellEnd"/>
      <w:r>
        <w:rPr>
          <w:rFonts w:ascii="Arial" w:eastAsia="Arial" w:hAnsi="Arial" w:cs="Arial"/>
        </w:rPr>
        <w:t>, Sorous</w:t>
      </w:r>
      <w:r>
        <w:rPr>
          <w:rFonts w:ascii="Arial" w:eastAsia="Arial" w:hAnsi="Arial" w:cs="Arial"/>
        </w:rPr>
        <w:t xml:space="preserve">h </w:t>
      </w:r>
      <w:proofErr w:type="spellStart"/>
      <w:r>
        <w:rPr>
          <w:rFonts w:ascii="Arial" w:eastAsia="Arial" w:hAnsi="Arial" w:cs="Arial"/>
        </w:rPr>
        <w:t>Bijani</w:t>
      </w:r>
      <w:proofErr w:type="spellEnd"/>
      <w:r>
        <w:rPr>
          <w:rFonts w:ascii="Arial" w:eastAsia="Arial" w:hAnsi="Arial" w:cs="Arial"/>
        </w:rPr>
        <w:t>, et al. Minocycline attenuates depressive-like behaviors in mice treated with the low dose of intracerebroventricular streptozotocin; the role of mitochondrial function and neuroinflammation. Molecular Biology Reports. 2020 Aug 1;47(8):6143–53.</w:t>
      </w:r>
    </w:p>
    <w:p w14:paraId="08466B08" w14:textId="77777777" w:rsidR="00104003" w:rsidRDefault="00104003">
      <w:pPr>
        <w:rPr>
          <w:rFonts w:ascii="Arial" w:eastAsia="Arial" w:hAnsi="Arial" w:cs="Arial"/>
        </w:rPr>
      </w:pPr>
    </w:p>
    <w:p w14:paraId="3AF19BAD" w14:textId="71BE0440" w:rsidR="00BD4BD3" w:rsidRDefault="002D7343">
      <w:pPr>
        <w:rPr>
          <w:rFonts w:ascii="Arial" w:eastAsia="Arial" w:hAnsi="Arial" w:cs="Arial"/>
        </w:rPr>
      </w:pPr>
      <w:r>
        <w:rPr>
          <w:rFonts w:ascii="Arial" w:eastAsia="Arial" w:hAnsi="Arial" w:cs="Arial"/>
        </w:rPr>
        <w:t>3</w:t>
      </w:r>
      <w:r>
        <w:rPr>
          <w:rFonts w:ascii="Arial" w:eastAsia="Arial" w:hAnsi="Arial" w:cs="Arial"/>
        </w:rPr>
        <w:t>7.</w:t>
      </w:r>
      <w:r w:rsidR="00104003">
        <w:rPr>
          <w:rFonts w:ascii="Arial" w:eastAsia="Arial" w:hAnsi="Arial" w:cs="Arial"/>
        </w:rPr>
        <w:t xml:space="preserve"> </w:t>
      </w:r>
      <w:r>
        <w:rPr>
          <w:rFonts w:ascii="Arial" w:eastAsia="Arial" w:hAnsi="Arial" w:cs="Arial"/>
        </w:rPr>
        <w:t xml:space="preserve">Khatoon R, Kaushik P, Parvez S. Mitochondria-Related Apoptosis Regulation by Minocycline: A Study on a Transgenic </w:t>
      </w:r>
      <w:r>
        <w:rPr>
          <w:rFonts w:ascii="Arial" w:eastAsia="Arial" w:hAnsi="Arial" w:cs="Arial"/>
          <w:i/>
        </w:rPr>
        <w:t>Drosophila</w:t>
      </w:r>
      <w:r>
        <w:rPr>
          <w:rFonts w:ascii="Arial" w:eastAsia="Arial" w:hAnsi="Arial" w:cs="Arial"/>
        </w:rPr>
        <w:t xml:space="preserve"> Model of Alzheimer’s Disease. ACS Omega. 2022 Jun 1;7(23):19106–12.</w:t>
      </w:r>
    </w:p>
    <w:p w14:paraId="0A1084B5" w14:textId="77777777" w:rsidR="00104003" w:rsidRDefault="00104003">
      <w:pPr>
        <w:rPr>
          <w:rFonts w:ascii="Arial" w:eastAsia="Arial" w:hAnsi="Arial" w:cs="Arial"/>
        </w:rPr>
      </w:pPr>
    </w:p>
    <w:p w14:paraId="05F97028" w14:textId="7DA582E0" w:rsidR="00BD4BD3" w:rsidRDefault="002D7343">
      <w:pPr>
        <w:rPr>
          <w:rFonts w:ascii="Arial" w:eastAsia="Arial" w:hAnsi="Arial" w:cs="Arial"/>
        </w:rPr>
      </w:pPr>
      <w:r>
        <w:rPr>
          <w:rFonts w:ascii="Arial" w:eastAsia="Arial" w:hAnsi="Arial" w:cs="Arial"/>
        </w:rPr>
        <w:t>38.</w:t>
      </w:r>
      <w:r w:rsidR="00104003">
        <w:rPr>
          <w:rFonts w:ascii="Arial" w:eastAsia="Arial" w:hAnsi="Arial" w:cs="Arial"/>
        </w:rPr>
        <w:t xml:space="preserve"> </w:t>
      </w:r>
      <w:proofErr w:type="spellStart"/>
      <w:r>
        <w:rPr>
          <w:rFonts w:ascii="Arial" w:eastAsia="Arial" w:hAnsi="Arial" w:cs="Arial"/>
        </w:rPr>
        <w:t>Budni</w:t>
      </w:r>
      <w:proofErr w:type="spellEnd"/>
      <w:r>
        <w:rPr>
          <w:rFonts w:ascii="Arial" w:eastAsia="Arial" w:hAnsi="Arial" w:cs="Arial"/>
        </w:rPr>
        <w:t xml:space="preserve"> J, L. Garcez M, de Medeiros J, </w:t>
      </w:r>
      <w:proofErr w:type="spellStart"/>
      <w:r>
        <w:rPr>
          <w:rFonts w:ascii="Arial" w:eastAsia="Arial" w:hAnsi="Arial" w:cs="Arial"/>
        </w:rPr>
        <w:t>Cassaro</w:t>
      </w:r>
      <w:proofErr w:type="spellEnd"/>
      <w:r>
        <w:rPr>
          <w:rFonts w:ascii="Arial" w:eastAsia="Arial" w:hAnsi="Arial" w:cs="Arial"/>
        </w:rPr>
        <w:t xml:space="preserve"> E, </w:t>
      </w:r>
      <w:proofErr w:type="spellStart"/>
      <w:r>
        <w:rPr>
          <w:rFonts w:ascii="Arial" w:eastAsia="Arial" w:hAnsi="Arial" w:cs="Arial"/>
        </w:rPr>
        <w:t>Bellettini</w:t>
      </w:r>
      <w:proofErr w:type="spellEnd"/>
      <w:r>
        <w:rPr>
          <w:rFonts w:ascii="Arial" w:eastAsia="Arial" w:hAnsi="Arial" w:cs="Arial"/>
        </w:rPr>
        <w:t xml:space="preserve">-Santos T, Mina F, et al. The Anti-Inflammatory Role of Minocycline in </w:t>
      </w:r>
      <w:proofErr w:type="spellStart"/>
      <w:r>
        <w:rPr>
          <w:rFonts w:ascii="Arial" w:eastAsia="Arial" w:hAnsi="Arial" w:cs="Arial"/>
        </w:rPr>
        <w:t>Alzheimers</w:t>
      </w:r>
      <w:proofErr w:type="spellEnd"/>
      <w:r>
        <w:rPr>
          <w:rFonts w:ascii="Arial" w:eastAsia="Arial" w:hAnsi="Arial" w:cs="Arial"/>
        </w:rPr>
        <w:t xml:space="preserve"> Disease. Current Alzheimer Research. 2016 Nov 1;13(12):1319–29.</w:t>
      </w:r>
    </w:p>
    <w:p w14:paraId="3654654C" w14:textId="77777777" w:rsidR="00104003" w:rsidRDefault="00104003">
      <w:pPr>
        <w:rPr>
          <w:rFonts w:ascii="Arial" w:eastAsia="Arial" w:hAnsi="Arial" w:cs="Arial"/>
        </w:rPr>
      </w:pPr>
    </w:p>
    <w:p w14:paraId="1F7F1BE4" w14:textId="1E55BC64" w:rsidR="00BD4BD3" w:rsidRDefault="002D7343">
      <w:pPr>
        <w:rPr>
          <w:rFonts w:ascii="Arial" w:eastAsia="Arial" w:hAnsi="Arial" w:cs="Arial"/>
        </w:rPr>
      </w:pPr>
      <w:r>
        <w:rPr>
          <w:rFonts w:ascii="Arial" w:eastAsia="Arial" w:hAnsi="Arial" w:cs="Arial"/>
        </w:rPr>
        <w:t>39.</w:t>
      </w:r>
      <w:r w:rsidR="00104003">
        <w:rPr>
          <w:rFonts w:ascii="Arial" w:eastAsia="Arial" w:hAnsi="Arial" w:cs="Arial"/>
        </w:rPr>
        <w:t xml:space="preserve"> </w:t>
      </w:r>
      <w:r>
        <w:rPr>
          <w:rFonts w:ascii="Arial" w:eastAsia="Arial" w:hAnsi="Arial" w:cs="Arial"/>
        </w:rPr>
        <w:t>Regen F, N. Le Bret, Hildebrand M, Herzog I, Heuser I, J. Hellmann-Regen. Inhibition of brain r</w:t>
      </w:r>
      <w:r>
        <w:rPr>
          <w:rFonts w:ascii="Arial" w:eastAsia="Arial" w:hAnsi="Arial" w:cs="Arial"/>
        </w:rPr>
        <w:t>etinoic acid catabolism: a mechanism for minocycline’s pleiotropic actions? The World Journal of Biological Psychiatry. 2015 Jun 5;1–7.</w:t>
      </w:r>
    </w:p>
    <w:p w14:paraId="67ACDBF7" w14:textId="77777777" w:rsidR="00104003" w:rsidRDefault="00104003">
      <w:pPr>
        <w:rPr>
          <w:rFonts w:ascii="Arial" w:eastAsia="Arial" w:hAnsi="Arial" w:cs="Arial"/>
        </w:rPr>
      </w:pPr>
    </w:p>
    <w:p w14:paraId="2BEA402B" w14:textId="3D34681B" w:rsidR="00BD4BD3" w:rsidRDefault="002D7343">
      <w:pPr>
        <w:rPr>
          <w:rFonts w:ascii="Arial" w:eastAsia="Arial" w:hAnsi="Arial" w:cs="Arial"/>
        </w:rPr>
      </w:pPr>
      <w:r>
        <w:rPr>
          <w:rFonts w:ascii="Arial" w:eastAsia="Arial" w:hAnsi="Arial" w:cs="Arial"/>
        </w:rPr>
        <w:t>40.</w:t>
      </w:r>
      <w:r w:rsidR="00104003">
        <w:rPr>
          <w:rFonts w:ascii="Arial" w:eastAsia="Arial" w:hAnsi="Arial" w:cs="Arial"/>
        </w:rPr>
        <w:t xml:space="preserve"> </w:t>
      </w:r>
      <w:r>
        <w:rPr>
          <w:rFonts w:ascii="Arial" w:eastAsia="Arial" w:hAnsi="Arial" w:cs="Arial"/>
        </w:rPr>
        <w:t>Chopra I, Roberts M. Tetracycline Antibiotics: Mode of Action, Applications, Molecular Biology, and Epidemiology of</w:t>
      </w:r>
      <w:r>
        <w:rPr>
          <w:rFonts w:ascii="Arial" w:eastAsia="Arial" w:hAnsi="Arial" w:cs="Arial"/>
        </w:rPr>
        <w:t xml:space="preserve"> Bacterial Resistance. Microbiology and Molecular Biology Reviews [Internet]. 2001 Jun 1;65(2):232–60. Available from: </w:t>
      </w:r>
      <w:hyperlink r:id="rId43" w:history="1">
        <w:r w:rsidR="00104003" w:rsidRPr="00DB4383">
          <w:rPr>
            <w:rStyle w:val="Hyperlink"/>
            <w:rFonts w:ascii="Arial" w:eastAsia="Arial" w:hAnsi="Arial" w:cs="Arial"/>
          </w:rPr>
          <w:t>https://www.ncbi.nlm.nih.gov/pmc/articles/PMC99026/</w:t>
        </w:r>
      </w:hyperlink>
    </w:p>
    <w:p w14:paraId="1E387C40" w14:textId="77777777" w:rsidR="00104003" w:rsidRDefault="00104003">
      <w:pPr>
        <w:rPr>
          <w:rFonts w:ascii="Arial" w:eastAsia="Arial" w:hAnsi="Arial" w:cs="Arial"/>
        </w:rPr>
      </w:pPr>
    </w:p>
    <w:p w14:paraId="75531A61" w14:textId="7F1102A0" w:rsidR="00BD4BD3" w:rsidRDefault="002D7343">
      <w:pPr>
        <w:rPr>
          <w:rFonts w:ascii="Arial" w:eastAsia="Arial" w:hAnsi="Arial" w:cs="Arial"/>
        </w:rPr>
      </w:pPr>
      <w:r>
        <w:rPr>
          <w:rFonts w:ascii="Arial" w:eastAsia="Arial" w:hAnsi="Arial" w:cs="Arial"/>
        </w:rPr>
        <w:t>41.</w:t>
      </w:r>
      <w:r w:rsidR="00104003">
        <w:rPr>
          <w:rFonts w:ascii="Arial" w:eastAsia="Arial" w:hAnsi="Arial" w:cs="Arial"/>
        </w:rPr>
        <w:t xml:space="preserve"> </w:t>
      </w:r>
      <w:proofErr w:type="spellStart"/>
      <w:r>
        <w:rPr>
          <w:rFonts w:ascii="Arial" w:eastAsia="Arial" w:hAnsi="Arial" w:cs="Arial"/>
        </w:rPr>
        <w:t>Casha</w:t>
      </w:r>
      <w:proofErr w:type="spellEnd"/>
      <w:r>
        <w:rPr>
          <w:rFonts w:ascii="Arial" w:eastAsia="Arial" w:hAnsi="Arial" w:cs="Arial"/>
        </w:rPr>
        <w:t xml:space="preserve"> S, </w:t>
      </w:r>
      <w:proofErr w:type="spellStart"/>
      <w:r>
        <w:rPr>
          <w:rFonts w:ascii="Arial" w:eastAsia="Arial" w:hAnsi="Arial" w:cs="Arial"/>
        </w:rPr>
        <w:t>Zyg</w:t>
      </w:r>
      <w:r>
        <w:rPr>
          <w:rFonts w:ascii="Arial" w:eastAsia="Arial" w:hAnsi="Arial" w:cs="Arial"/>
        </w:rPr>
        <w:t>un</w:t>
      </w:r>
      <w:proofErr w:type="spellEnd"/>
      <w:r>
        <w:rPr>
          <w:rFonts w:ascii="Arial" w:eastAsia="Arial" w:hAnsi="Arial" w:cs="Arial"/>
        </w:rPr>
        <w:t xml:space="preserve"> D, McGowan MD, Bains I, Yong VW, John Hurlbert R. Results of a phase II placebo-controlled randomized trial of minocycline in acute spinal cord injury. Brain. 2012 Apr;135(4):1224–36.</w:t>
      </w:r>
    </w:p>
    <w:p w14:paraId="74510B05" w14:textId="77777777" w:rsidR="00104003" w:rsidRDefault="00104003">
      <w:pPr>
        <w:rPr>
          <w:rFonts w:ascii="Arial" w:eastAsia="Arial" w:hAnsi="Arial" w:cs="Arial"/>
        </w:rPr>
      </w:pPr>
    </w:p>
    <w:p w14:paraId="681F98A5" w14:textId="400655A2" w:rsidR="00BD4BD3" w:rsidRDefault="002D7343">
      <w:pPr>
        <w:rPr>
          <w:rFonts w:ascii="Arial" w:eastAsia="Arial" w:hAnsi="Arial" w:cs="Arial"/>
        </w:rPr>
      </w:pPr>
      <w:r>
        <w:rPr>
          <w:rFonts w:ascii="Arial" w:eastAsia="Arial" w:hAnsi="Arial" w:cs="Arial"/>
        </w:rPr>
        <w:t>42.</w:t>
      </w:r>
      <w:r w:rsidR="00104003">
        <w:rPr>
          <w:rFonts w:ascii="Arial" w:eastAsia="Arial" w:hAnsi="Arial" w:cs="Arial"/>
        </w:rPr>
        <w:t xml:space="preserve"> </w:t>
      </w:r>
      <w:r>
        <w:rPr>
          <w:rFonts w:ascii="Arial" w:eastAsia="Arial" w:hAnsi="Arial" w:cs="Arial"/>
        </w:rPr>
        <w:t>Schmidt EKA, Raposo PJF, Torres-Espin A, Fenrich KK, Fouad K. Be</w:t>
      </w:r>
      <w:r>
        <w:rPr>
          <w:rFonts w:ascii="Arial" w:eastAsia="Arial" w:hAnsi="Arial" w:cs="Arial"/>
        </w:rPr>
        <w:t>yond the lesion site: minocycline augments inflammation and anxiety-like behavior following SCI in rats through action on the gut microbiota. Journal of Neuroinflammation [Internet]. 2021 Jun 26 [cited 2022 Jan 16</w:t>
      </w:r>
      <w:proofErr w:type="gramStart"/>
      <w:r>
        <w:rPr>
          <w:rFonts w:ascii="Arial" w:eastAsia="Arial" w:hAnsi="Arial" w:cs="Arial"/>
        </w:rPr>
        <w:t>] ;</w:t>
      </w:r>
      <w:proofErr w:type="gramEnd"/>
      <w:r>
        <w:rPr>
          <w:rFonts w:ascii="Arial" w:eastAsia="Arial" w:hAnsi="Arial" w:cs="Arial"/>
        </w:rPr>
        <w:t xml:space="preserve">18:144. Available from: </w:t>
      </w:r>
      <w:hyperlink r:id="rId44" w:history="1">
        <w:r w:rsidR="00104003" w:rsidRPr="00DB4383">
          <w:rPr>
            <w:rStyle w:val="Hyperlink"/>
            <w:rFonts w:ascii="Arial" w:eastAsia="Arial" w:hAnsi="Arial" w:cs="Arial"/>
          </w:rPr>
          <w:t>https://www.ncbi.nlm.nih.gov/pmc/articles/PMC8234629/</w:t>
        </w:r>
      </w:hyperlink>
    </w:p>
    <w:p w14:paraId="489C3D37" w14:textId="77777777" w:rsidR="00104003" w:rsidRDefault="00104003">
      <w:pPr>
        <w:rPr>
          <w:rFonts w:ascii="Arial" w:eastAsia="Arial" w:hAnsi="Arial" w:cs="Arial"/>
        </w:rPr>
      </w:pPr>
    </w:p>
    <w:p w14:paraId="09F6CED2" w14:textId="77CC173A" w:rsidR="00BD4BD3" w:rsidRDefault="002D7343">
      <w:pPr>
        <w:rPr>
          <w:rFonts w:ascii="Arial" w:eastAsia="Arial" w:hAnsi="Arial" w:cs="Arial"/>
        </w:rPr>
      </w:pPr>
      <w:r>
        <w:rPr>
          <w:rFonts w:ascii="Arial" w:eastAsia="Arial" w:hAnsi="Arial" w:cs="Arial"/>
        </w:rPr>
        <w:t>43.</w:t>
      </w:r>
      <w:r w:rsidR="00104003">
        <w:rPr>
          <w:rFonts w:ascii="Arial" w:eastAsia="Arial" w:hAnsi="Arial" w:cs="Arial"/>
        </w:rPr>
        <w:t xml:space="preserve"> </w:t>
      </w:r>
      <w:r>
        <w:rPr>
          <w:rFonts w:ascii="Arial" w:eastAsia="Arial" w:hAnsi="Arial" w:cs="Arial"/>
        </w:rPr>
        <w:t xml:space="preserve">Zhu S, </w:t>
      </w:r>
      <w:proofErr w:type="spellStart"/>
      <w:r>
        <w:rPr>
          <w:rFonts w:ascii="Arial" w:eastAsia="Arial" w:hAnsi="Arial" w:cs="Arial"/>
        </w:rPr>
        <w:t>Stavrovskaya</w:t>
      </w:r>
      <w:proofErr w:type="spellEnd"/>
      <w:r>
        <w:rPr>
          <w:rFonts w:ascii="Arial" w:eastAsia="Arial" w:hAnsi="Arial" w:cs="Arial"/>
        </w:rPr>
        <w:t xml:space="preserve"> IG, </w:t>
      </w:r>
      <w:proofErr w:type="spellStart"/>
      <w:r>
        <w:rPr>
          <w:rFonts w:ascii="Arial" w:eastAsia="Arial" w:hAnsi="Arial" w:cs="Arial"/>
        </w:rPr>
        <w:t>Drozda</w:t>
      </w:r>
      <w:proofErr w:type="spellEnd"/>
      <w:r>
        <w:rPr>
          <w:rFonts w:ascii="Arial" w:eastAsia="Arial" w:hAnsi="Arial" w:cs="Arial"/>
        </w:rPr>
        <w:t xml:space="preserve"> M, Kim BYS, Ona V, Li M, et al. Minocycline inhibits cytochrome c release and delays progression of amyotrophic </w:t>
      </w:r>
      <w:r>
        <w:rPr>
          <w:rFonts w:ascii="Arial" w:eastAsia="Arial" w:hAnsi="Arial" w:cs="Arial"/>
        </w:rPr>
        <w:t xml:space="preserve">lateral sclerosis in mice. Nature [Internet]. 2002 May 1 [cited 2023 Mar 2];417(6884):74–8. Available from: </w:t>
      </w:r>
      <w:hyperlink r:id="rId45" w:history="1">
        <w:r w:rsidR="00104003" w:rsidRPr="00DB4383">
          <w:rPr>
            <w:rStyle w:val="Hyperlink"/>
            <w:rFonts w:ascii="Arial" w:eastAsia="Arial" w:hAnsi="Arial" w:cs="Arial"/>
          </w:rPr>
          <w:t>https://www.nature.com/articles/417074a</w:t>
        </w:r>
      </w:hyperlink>
    </w:p>
    <w:p w14:paraId="77736A64" w14:textId="77777777" w:rsidR="00104003" w:rsidRDefault="00104003">
      <w:pPr>
        <w:rPr>
          <w:rFonts w:ascii="Arial" w:eastAsia="Arial" w:hAnsi="Arial" w:cs="Arial"/>
        </w:rPr>
      </w:pPr>
    </w:p>
    <w:p w14:paraId="4344B013" w14:textId="3F3A78CE" w:rsidR="00BD4BD3" w:rsidRDefault="002D7343">
      <w:pPr>
        <w:rPr>
          <w:rFonts w:ascii="Arial" w:eastAsia="Arial" w:hAnsi="Arial" w:cs="Arial"/>
        </w:rPr>
      </w:pPr>
      <w:r>
        <w:rPr>
          <w:rFonts w:ascii="Arial" w:eastAsia="Arial" w:hAnsi="Arial" w:cs="Arial"/>
        </w:rPr>
        <w:t>44.</w:t>
      </w:r>
      <w:r w:rsidR="00104003">
        <w:rPr>
          <w:rFonts w:ascii="Arial" w:eastAsia="Arial" w:hAnsi="Arial" w:cs="Arial"/>
        </w:rPr>
        <w:t xml:space="preserve"> </w:t>
      </w:r>
      <w:r>
        <w:rPr>
          <w:rFonts w:ascii="Arial" w:eastAsia="Arial" w:hAnsi="Arial" w:cs="Arial"/>
        </w:rPr>
        <w:t>Plane JM, Shen Y, Pleasure DE, Deng W. Prospect</w:t>
      </w:r>
      <w:r>
        <w:rPr>
          <w:rFonts w:ascii="Arial" w:eastAsia="Arial" w:hAnsi="Arial" w:cs="Arial"/>
        </w:rPr>
        <w:t>s for Minocycline Neuroprotection. Archives of Neurology. 2010 Dec 1;67(12).</w:t>
      </w:r>
    </w:p>
    <w:p w14:paraId="38AC8EBE" w14:textId="77777777" w:rsidR="00104003" w:rsidRDefault="00104003">
      <w:pPr>
        <w:rPr>
          <w:rFonts w:ascii="Arial" w:eastAsia="Arial" w:hAnsi="Arial" w:cs="Arial"/>
        </w:rPr>
      </w:pPr>
    </w:p>
    <w:p w14:paraId="1A1610FC" w14:textId="057DEE02" w:rsidR="00BD4BD3" w:rsidRDefault="002D7343">
      <w:pPr>
        <w:rPr>
          <w:rFonts w:ascii="Arial" w:eastAsia="Arial" w:hAnsi="Arial" w:cs="Arial"/>
        </w:rPr>
      </w:pPr>
      <w:r>
        <w:rPr>
          <w:rFonts w:ascii="Arial" w:eastAsia="Arial" w:hAnsi="Arial" w:cs="Arial"/>
        </w:rPr>
        <w:t>45.</w:t>
      </w:r>
      <w:r w:rsidR="00104003">
        <w:rPr>
          <w:rFonts w:ascii="Arial" w:eastAsia="Arial" w:hAnsi="Arial" w:cs="Arial"/>
        </w:rPr>
        <w:t xml:space="preserve"> </w:t>
      </w:r>
      <w:proofErr w:type="spellStart"/>
      <w:r>
        <w:rPr>
          <w:rFonts w:ascii="Arial" w:eastAsia="Arial" w:hAnsi="Arial" w:cs="Arial"/>
        </w:rPr>
        <w:t>Nikodemova</w:t>
      </w:r>
      <w:proofErr w:type="spellEnd"/>
      <w:r>
        <w:rPr>
          <w:rFonts w:ascii="Arial" w:eastAsia="Arial" w:hAnsi="Arial" w:cs="Arial"/>
        </w:rPr>
        <w:t xml:space="preserve"> M, Duncan ID, Watters JJ. Minocycline exerts inhibitory effects on multiple mitogen-activated protein kinases and </w:t>
      </w:r>
      <w:proofErr w:type="spellStart"/>
      <w:r>
        <w:rPr>
          <w:rFonts w:ascii="Arial" w:eastAsia="Arial" w:hAnsi="Arial" w:cs="Arial"/>
        </w:rPr>
        <w:t>IκB</w:t>
      </w:r>
      <w:proofErr w:type="spellEnd"/>
      <w:r>
        <w:rPr>
          <w:rFonts w:ascii="Arial" w:eastAsia="Arial" w:hAnsi="Arial" w:cs="Arial"/>
        </w:rPr>
        <w:t>α degradation in a stimulus-specific manner in</w:t>
      </w:r>
      <w:r>
        <w:rPr>
          <w:rFonts w:ascii="Arial" w:eastAsia="Arial" w:hAnsi="Arial" w:cs="Arial"/>
        </w:rPr>
        <w:t xml:space="preserve"> microglia. Journal of Neurochemistry. 2006 Jan;96(2):314–23.</w:t>
      </w:r>
    </w:p>
    <w:p w14:paraId="47D8D221" w14:textId="77777777" w:rsidR="00104003" w:rsidRDefault="00104003">
      <w:pPr>
        <w:rPr>
          <w:rFonts w:ascii="Arial" w:eastAsia="Arial" w:hAnsi="Arial" w:cs="Arial"/>
        </w:rPr>
      </w:pPr>
    </w:p>
    <w:p w14:paraId="304C160D" w14:textId="611F8612" w:rsidR="00BD4BD3" w:rsidRDefault="002D7343">
      <w:pPr>
        <w:rPr>
          <w:rFonts w:ascii="Arial" w:eastAsia="Arial" w:hAnsi="Arial" w:cs="Arial"/>
        </w:rPr>
      </w:pPr>
      <w:r>
        <w:rPr>
          <w:rFonts w:ascii="Arial" w:eastAsia="Arial" w:hAnsi="Arial" w:cs="Arial"/>
        </w:rPr>
        <w:t>46.</w:t>
      </w:r>
      <w:r w:rsidR="00104003">
        <w:rPr>
          <w:rFonts w:ascii="Arial" w:eastAsia="Arial" w:hAnsi="Arial" w:cs="Arial"/>
        </w:rPr>
        <w:t xml:space="preserve"> </w:t>
      </w:r>
      <w:r>
        <w:rPr>
          <w:rFonts w:ascii="Arial" w:eastAsia="Arial" w:hAnsi="Arial" w:cs="Arial"/>
        </w:rPr>
        <w:t>Chen M, Ona VO, Li M, Ferrante RJ, Fink KB, Zhu S, et al. Minocycline inhibits caspase-1 and caspase-3 expression and delays mortality in a transgenic mouse model of Huntington disease. Nat</w:t>
      </w:r>
      <w:r>
        <w:rPr>
          <w:rFonts w:ascii="Arial" w:eastAsia="Arial" w:hAnsi="Arial" w:cs="Arial"/>
        </w:rPr>
        <w:t>ure Medicine. 2000 Jul;6(7):797–801.</w:t>
      </w:r>
    </w:p>
    <w:p w14:paraId="705B2484" w14:textId="77777777" w:rsidR="00104003" w:rsidRDefault="00104003">
      <w:pPr>
        <w:rPr>
          <w:rFonts w:ascii="Arial" w:eastAsia="Arial" w:hAnsi="Arial" w:cs="Arial"/>
        </w:rPr>
      </w:pPr>
    </w:p>
    <w:p w14:paraId="200E52CB" w14:textId="071DA42F" w:rsidR="00BD4BD3" w:rsidRDefault="002D7343">
      <w:pPr>
        <w:rPr>
          <w:rFonts w:ascii="Arial" w:eastAsia="Arial" w:hAnsi="Arial" w:cs="Arial"/>
        </w:rPr>
      </w:pPr>
      <w:r>
        <w:rPr>
          <w:rFonts w:ascii="Arial" w:eastAsia="Arial" w:hAnsi="Arial" w:cs="Arial"/>
        </w:rPr>
        <w:t>47.</w:t>
      </w:r>
      <w:r w:rsidR="00104003">
        <w:rPr>
          <w:rFonts w:ascii="Arial" w:eastAsia="Arial" w:hAnsi="Arial" w:cs="Arial"/>
        </w:rPr>
        <w:t xml:space="preserve"> </w:t>
      </w:r>
      <w:r>
        <w:rPr>
          <w:rFonts w:ascii="Arial" w:eastAsia="Arial" w:hAnsi="Arial" w:cs="Arial"/>
        </w:rPr>
        <w:t>Zhan F, Dong Y, Zhou L, Li X, Zhou Z, Xu G. Minocycline alleviates LPS-induced cognitive dysfunction in mice by inhibiting the NLRP3/caspase-1 pathway. Aging. 2024 Feb 6;</w:t>
      </w:r>
    </w:p>
    <w:p w14:paraId="681D3A41" w14:textId="77777777" w:rsidR="00104003" w:rsidRDefault="00104003">
      <w:pPr>
        <w:rPr>
          <w:rFonts w:ascii="Arial" w:eastAsia="Arial" w:hAnsi="Arial" w:cs="Arial"/>
        </w:rPr>
      </w:pPr>
    </w:p>
    <w:p w14:paraId="4F46DD2B" w14:textId="165AD5A3" w:rsidR="00BD4BD3" w:rsidRDefault="002D7343">
      <w:pPr>
        <w:rPr>
          <w:rFonts w:ascii="Arial" w:eastAsia="Arial" w:hAnsi="Arial" w:cs="Arial"/>
        </w:rPr>
      </w:pPr>
      <w:r>
        <w:rPr>
          <w:rFonts w:ascii="Arial" w:eastAsia="Arial" w:hAnsi="Arial" w:cs="Arial"/>
        </w:rPr>
        <w:t>48.</w:t>
      </w:r>
      <w:r w:rsidR="00104003">
        <w:rPr>
          <w:rFonts w:ascii="Arial" w:eastAsia="Arial" w:hAnsi="Arial" w:cs="Arial"/>
        </w:rPr>
        <w:t xml:space="preserve"> </w:t>
      </w:r>
      <w:proofErr w:type="spellStart"/>
      <w:r>
        <w:rPr>
          <w:rFonts w:ascii="Arial" w:eastAsia="Arial" w:hAnsi="Arial" w:cs="Arial"/>
        </w:rPr>
        <w:t>Celorrio</w:t>
      </w:r>
      <w:proofErr w:type="spellEnd"/>
      <w:r>
        <w:rPr>
          <w:rFonts w:ascii="Arial" w:eastAsia="Arial" w:hAnsi="Arial" w:cs="Arial"/>
        </w:rPr>
        <w:t xml:space="preserve"> M, </w:t>
      </w:r>
      <w:proofErr w:type="spellStart"/>
      <w:r>
        <w:rPr>
          <w:rFonts w:ascii="Arial" w:eastAsia="Arial" w:hAnsi="Arial" w:cs="Arial"/>
        </w:rPr>
        <w:t>Shumilov</w:t>
      </w:r>
      <w:proofErr w:type="spellEnd"/>
      <w:r>
        <w:rPr>
          <w:rFonts w:ascii="Arial" w:eastAsia="Arial" w:hAnsi="Arial" w:cs="Arial"/>
        </w:rPr>
        <w:t xml:space="preserve"> K, Payne C, Vadivelu S, Friess SH. Acute minocycline administration reduces brain injury and improves long-term functional outcomes after delayed hypoxemia following traumatic brain injury. Acta </w:t>
      </w:r>
      <w:proofErr w:type="spellStart"/>
      <w:r>
        <w:rPr>
          <w:rFonts w:ascii="Arial" w:eastAsia="Arial" w:hAnsi="Arial" w:cs="Arial"/>
        </w:rPr>
        <w:t>Neuropathologica</w:t>
      </w:r>
      <w:proofErr w:type="spellEnd"/>
      <w:r>
        <w:rPr>
          <w:rFonts w:ascii="Arial" w:eastAsia="Arial" w:hAnsi="Arial" w:cs="Arial"/>
        </w:rPr>
        <w:t xml:space="preserve"> Communications. 2022 Jan 28;10(1).</w:t>
      </w:r>
    </w:p>
    <w:p w14:paraId="518B10AF" w14:textId="77777777" w:rsidR="00104003" w:rsidRDefault="00104003">
      <w:pPr>
        <w:rPr>
          <w:rFonts w:ascii="Arial" w:eastAsia="Arial" w:hAnsi="Arial" w:cs="Arial"/>
        </w:rPr>
      </w:pPr>
    </w:p>
    <w:p w14:paraId="408B0A7D" w14:textId="64900BA6" w:rsidR="00BD4BD3" w:rsidRDefault="002D7343">
      <w:pPr>
        <w:rPr>
          <w:rFonts w:ascii="Arial" w:eastAsia="Arial" w:hAnsi="Arial" w:cs="Arial"/>
        </w:rPr>
      </w:pPr>
      <w:r>
        <w:rPr>
          <w:rFonts w:ascii="Arial" w:eastAsia="Arial" w:hAnsi="Arial" w:cs="Arial"/>
        </w:rPr>
        <w:t>49.</w:t>
      </w:r>
      <w:r w:rsidR="00104003">
        <w:rPr>
          <w:rFonts w:ascii="Arial" w:eastAsia="Arial" w:hAnsi="Arial" w:cs="Arial"/>
        </w:rPr>
        <w:t xml:space="preserve"> </w:t>
      </w:r>
      <w:r>
        <w:rPr>
          <w:rFonts w:ascii="Arial" w:eastAsia="Arial" w:hAnsi="Arial" w:cs="Arial"/>
        </w:rPr>
        <w:t>Nob</w:t>
      </w:r>
      <w:r>
        <w:rPr>
          <w:rFonts w:ascii="Arial" w:eastAsia="Arial" w:hAnsi="Arial" w:cs="Arial"/>
        </w:rPr>
        <w:t>le W, Garwood CJ, Hanger DP. Minocycline as a potential therapeutic agent in neurodegenerative disorders characterized by protein misfolding. Prion. 2009 Apr;3(2):78–83.</w:t>
      </w:r>
    </w:p>
    <w:p w14:paraId="37CA0685" w14:textId="2D2BB6B3" w:rsidR="00104003" w:rsidRDefault="00104003">
      <w:pPr>
        <w:rPr>
          <w:rFonts w:ascii="Arial" w:eastAsia="Arial" w:hAnsi="Arial" w:cs="Arial"/>
        </w:rPr>
      </w:pPr>
    </w:p>
    <w:p w14:paraId="6ED2E893" w14:textId="72BC5B3E" w:rsidR="00BD4BD3" w:rsidRDefault="002D7343">
      <w:pPr>
        <w:rPr>
          <w:rFonts w:ascii="Arial" w:eastAsia="Arial" w:hAnsi="Arial" w:cs="Arial"/>
        </w:rPr>
      </w:pPr>
      <w:r>
        <w:rPr>
          <w:rFonts w:ascii="Arial" w:eastAsia="Arial" w:hAnsi="Arial" w:cs="Arial"/>
        </w:rPr>
        <w:t>50.</w:t>
      </w:r>
      <w:r w:rsidR="00104003">
        <w:rPr>
          <w:rFonts w:ascii="Arial" w:eastAsia="Arial" w:hAnsi="Arial" w:cs="Arial"/>
        </w:rPr>
        <w:t xml:space="preserve"> </w:t>
      </w:r>
      <w:proofErr w:type="spellStart"/>
      <w:r>
        <w:rPr>
          <w:rFonts w:ascii="Arial" w:eastAsia="Arial" w:hAnsi="Arial" w:cs="Arial"/>
        </w:rPr>
        <w:t>Mcevoy</w:t>
      </w:r>
      <w:proofErr w:type="spellEnd"/>
      <w:r>
        <w:rPr>
          <w:rFonts w:ascii="Arial" w:eastAsia="Arial" w:hAnsi="Arial" w:cs="Arial"/>
        </w:rPr>
        <w:t xml:space="preserve"> T. Minocycline: Rheumatoid Arthritis. Hospital Pharmacy. 2016 Jul;51(7):53</w:t>
      </w:r>
      <w:r>
        <w:rPr>
          <w:rFonts w:ascii="Arial" w:eastAsia="Arial" w:hAnsi="Arial" w:cs="Arial"/>
        </w:rPr>
        <w:t>5–8.</w:t>
      </w:r>
    </w:p>
    <w:p w14:paraId="21BB03A8" w14:textId="77777777" w:rsidR="00104003" w:rsidRDefault="00104003">
      <w:pPr>
        <w:rPr>
          <w:rFonts w:ascii="Arial" w:eastAsia="Arial" w:hAnsi="Arial" w:cs="Arial"/>
        </w:rPr>
      </w:pPr>
    </w:p>
    <w:p w14:paraId="79F3089F" w14:textId="31C0DDC5" w:rsidR="00BD4BD3" w:rsidRDefault="002D7343">
      <w:pPr>
        <w:rPr>
          <w:rFonts w:ascii="Arial" w:eastAsia="Arial" w:hAnsi="Arial" w:cs="Arial"/>
        </w:rPr>
      </w:pPr>
      <w:r>
        <w:rPr>
          <w:rFonts w:ascii="Arial" w:eastAsia="Arial" w:hAnsi="Arial" w:cs="Arial"/>
        </w:rPr>
        <w:t>51.</w:t>
      </w:r>
      <w:r w:rsidR="00104003">
        <w:rPr>
          <w:rFonts w:ascii="Arial" w:eastAsia="Arial" w:hAnsi="Arial" w:cs="Arial"/>
        </w:rPr>
        <w:t xml:space="preserve"> </w:t>
      </w:r>
      <w:r>
        <w:rPr>
          <w:rFonts w:ascii="Arial" w:eastAsia="Arial" w:hAnsi="Arial" w:cs="Arial"/>
        </w:rPr>
        <w:t xml:space="preserve">Howard R, Zubko O, Bradley R, Harper E, Pank L, O’Brien J, et al. Minocycline at 2 Different Dosages vs Placebo for Patients </w:t>
      </w:r>
      <w:proofErr w:type="gramStart"/>
      <w:r>
        <w:rPr>
          <w:rFonts w:ascii="Arial" w:eastAsia="Arial" w:hAnsi="Arial" w:cs="Arial"/>
        </w:rPr>
        <w:t>With</w:t>
      </w:r>
      <w:proofErr w:type="gramEnd"/>
      <w:r>
        <w:rPr>
          <w:rFonts w:ascii="Arial" w:eastAsia="Arial" w:hAnsi="Arial" w:cs="Arial"/>
        </w:rPr>
        <w:t xml:space="preserve"> Mild Alzheimer Disease. JAMA Neurology. 2020 Feb 1;77(2):164.</w:t>
      </w:r>
    </w:p>
    <w:p w14:paraId="446988BE" w14:textId="77777777" w:rsidR="00104003" w:rsidRDefault="00104003">
      <w:pPr>
        <w:rPr>
          <w:rFonts w:ascii="Arial" w:eastAsia="Arial" w:hAnsi="Arial" w:cs="Arial"/>
        </w:rPr>
      </w:pPr>
    </w:p>
    <w:p w14:paraId="144D1C84" w14:textId="310A5145" w:rsidR="00BD4BD3" w:rsidRDefault="002D7343">
      <w:pPr>
        <w:rPr>
          <w:rFonts w:ascii="Arial" w:eastAsia="Arial" w:hAnsi="Arial" w:cs="Arial"/>
        </w:rPr>
      </w:pPr>
      <w:r>
        <w:rPr>
          <w:rFonts w:ascii="Arial" w:eastAsia="Arial" w:hAnsi="Arial" w:cs="Arial"/>
        </w:rPr>
        <w:t>52.</w:t>
      </w:r>
      <w:r w:rsidR="00104003">
        <w:rPr>
          <w:rFonts w:ascii="Arial" w:eastAsia="Arial" w:hAnsi="Arial" w:cs="Arial"/>
        </w:rPr>
        <w:t xml:space="preserve"> </w:t>
      </w:r>
      <w:r>
        <w:rPr>
          <w:rFonts w:ascii="Arial" w:eastAsia="Arial" w:hAnsi="Arial" w:cs="Arial"/>
        </w:rPr>
        <w:t xml:space="preserve">Thomas M, </w:t>
      </w:r>
      <w:proofErr w:type="spellStart"/>
      <w:r>
        <w:rPr>
          <w:rFonts w:ascii="Arial" w:eastAsia="Arial" w:hAnsi="Arial" w:cs="Arial"/>
        </w:rPr>
        <w:t>Ashizawa</w:t>
      </w:r>
      <w:proofErr w:type="spellEnd"/>
      <w:r>
        <w:rPr>
          <w:rFonts w:ascii="Arial" w:eastAsia="Arial" w:hAnsi="Arial" w:cs="Arial"/>
        </w:rPr>
        <w:t xml:space="preserve"> T, Jankovic J. Minocycline in Huntington’s disease: A pilot study. Movement Disorders. 2004 Jun;19(6):692–5.</w:t>
      </w:r>
    </w:p>
    <w:p w14:paraId="704D9B6E" w14:textId="77777777" w:rsidR="00104003" w:rsidRDefault="00104003">
      <w:pPr>
        <w:rPr>
          <w:rFonts w:ascii="Arial" w:eastAsia="Arial" w:hAnsi="Arial" w:cs="Arial"/>
        </w:rPr>
      </w:pPr>
    </w:p>
    <w:p w14:paraId="0CE6DBAB" w14:textId="71BEEEEC" w:rsidR="00BD4BD3" w:rsidRDefault="002D7343">
      <w:pPr>
        <w:rPr>
          <w:rFonts w:ascii="Arial" w:eastAsia="Arial" w:hAnsi="Arial" w:cs="Arial"/>
        </w:rPr>
      </w:pPr>
      <w:r>
        <w:rPr>
          <w:rFonts w:ascii="Arial" w:eastAsia="Arial" w:hAnsi="Arial" w:cs="Arial"/>
        </w:rPr>
        <w:t>53.</w:t>
      </w:r>
      <w:r w:rsidR="00104003">
        <w:rPr>
          <w:rFonts w:ascii="Arial" w:eastAsia="Arial" w:hAnsi="Arial" w:cs="Arial"/>
        </w:rPr>
        <w:t xml:space="preserve"> </w:t>
      </w:r>
      <w:r>
        <w:rPr>
          <w:rFonts w:ascii="Arial" w:eastAsia="Arial" w:hAnsi="Arial" w:cs="Arial"/>
        </w:rPr>
        <w:t>Mehta BK, Banerjee S. Minocycline reverses diabetes-associated cognitive impairment in rats. Pharmacological Reports. 2019 Aug;71(4):713–20.</w:t>
      </w:r>
    </w:p>
    <w:p w14:paraId="5EA055DB" w14:textId="77777777" w:rsidR="00104003" w:rsidRDefault="00104003">
      <w:pPr>
        <w:rPr>
          <w:rFonts w:ascii="Arial" w:eastAsia="Arial" w:hAnsi="Arial" w:cs="Arial"/>
        </w:rPr>
      </w:pPr>
    </w:p>
    <w:p w14:paraId="1DE59E2C" w14:textId="142277A0" w:rsidR="00BD4BD3" w:rsidRDefault="002D7343">
      <w:pPr>
        <w:rPr>
          <w:rFonts w:ascii="Arial" w:eastAsia="Arial" w:hAnsi="Arial" w:cs="Arial"/>
        </w:rPr>
      </w:pPr>
      <w:r>
        <w:rPr>
          <w:rFonts w:ascii="Arial" w:eastAsia="Arial" w:hAnsi="Arial" w:cs="Arial"/>
        </w:rPr>
        <w:t>54.</w:t>
      </w:r>
      <w:r w:rsidR="00104003">
        <w:rPr>
          <w:rFonts w:ascii="Arial" w:eastAsia="Arial" w:hAnsi="Arial" w:cs="Arial"/>
        </w:rPr>
        <w:t xml:space="preserve"> </w:t>
      </w:r>
      <w:r>
        <w:rPr>
          <w:rFonts w:ascii="Arial" w:eastAsia="Arial" w:hAnsi="Arial" w:cs="Arial"/>
        </w:rPr>
        <w:t xml:space="preserve">Zhang Y, Chen H, Li R, Sterling K, Song W. Amyloid β-based therapy for Alzheimer’s disease: challenges, successes and future. Signal Transduction and Targeted Therapy [Internet]. 2023 Jun 30;8(1):1–26. Available from: </w:t>
      </w:r>
      <w:hyperlink r:id="rId46" w:history="1">
        <w:r w:rsidR="00104003" w:rsidRPr="00DB4383">
          <w:rPr>
            <w:rStyle w:val="Hyperlink"/>
            <w:rFonts w:ascii="Arial" w:eastAsia="Arial" w:hAnsi="Arial" w:cs="Arial"/>
          </w:rPr>
          <w:t>https://www.nature.com/articles/s41392-023-01484-7</w:t>
        </w:r>
      </w:hyperlink>
    </w:p>
    <w:p w14:paraId="10946972" w14:textId="77777777" w:rsidR="00104003" w:rsidRDefault="00104003">
      <w:pPr>
        <w:rPr>
          <w:rFonts w:ascii="Arial" w:eastAsia="Arial" w:hAnsi="Arial" w:cs="Arial"/>
        </w:rPr>
      </w:pPr>
    </w:p>
    <w:p w14:paraId="2F9948E2" w14:textId="02CCBCEE" w:rsidR="00BD4BD3" w:rsidRDefault="002D7343">
      <w:pPr>
        <w:rPr>
          <w:rFonts w:ascii="Arial" w:eastAsia="Arial" w:hAnsi="Arial" w:cs="Arial"/>
        </w:rPr>
      </w:pPr>
      <w:r>
        <w:rPr>
          <w:rFonts w:ascii="Arial" w:eastAsia="Arial" w:hAnsi="Arial" w:cs="Arial"/>
        </w:rPr>
        <w:t>55.</w:t>
      </w:r>
      <w:r w:rsidR="00104003">
        <w:rPr>
          <w:rFonts w:ascii="Arial" w:eastAsia="Arial" w:hAnsi="Arial" w:cs="Arial"/>
        </w:rPr>
        <w:t xml:space="preserve"> </w:t>
      </w:r>
      <w:proofErr w:type="spellStart"/>
      <w:r>
        <w:rPr>
          <w:rFonts w:ascii="Arial" w:eastAsia="Arial" w:hAnsi="Arial" w:cs="Arial"/>
        </w:rPr>
        <w:t>Zuin</w:t>
      </w:r>
      <w:proofErr w:type="spellEnd"/>
      <w:r>
        <w:rPr>
          <w:rFonts w:ascii="Arial" w:eastAsia="Arial" w:hAnsi="Arial" w:cs="Arial"/>
        </w:rPr>
        <w:t xml:space="preserve"> M, Cherubini A, Volpato S, Ferrucci L, Zuliani G. Acetyl-cholinesterase-inhibitors slow cognitive decline and decrease overall mortality in older patients with d</w:t>
      </w:r>
      <w:r>
        <w:rPr>
          <w:rFonts w:ascii="Arial" w:eastAsia="Arial" w:hAnsi="Arial" w:cs="Arial"/>
        </w:rPr>
        <w:t xml:space="preserve">ementia. Scientific Reports [Internet]. 2022 Jul </w:t>
      </w:r>
      <w:proofErr w:type="gramStart"/>
      <w:r>
        <w:rPr>
          <w:rFonts w:ascii="Arial" w:eastAsia="Arial" w:hAnsi="Arial" w:cs="Arial"/>
        </w:rPr>
        <w:t>16;12:12214</w:t>
      </w:r>
      <w:proofErr w:type="gramEnd"/>
      <w:r>
        <w:rPr>
          <w:rFonts w:ascii="Arial" w:eastAsia="Arial" w:hAnsi="Arial" w:cs="Arial"/>
        </w:rPr>
        <w:t xml:space="preserve">. Available from: </w:t>
      </w:r>
      <w:hyperlink r:id="rId47" w:history="1">
        <w:r w:rsidR="00104003" w:rsidRPr="00DB4383">
          <w:rPr>
            <w:rStyle w:val="Hyperlink"/>
            <w:rFonts w:ascii="Arial" w:eastAsia="Arial" w:hAnsi="Arial" w:cs="Arial"/>
          </w:rPr>
          <w:t>https://www.ncbi.nlm.nih.gov/pmc/articles/PMC9288483/</w:t>
        </w:r>
      </w:hyperlink>
    </w:p>
    <w:p w14:paraId="18A74A4C" w14:textId="77777777" w:rsidR="00104003" w:rsidRDefault="00104003">
      <w:pPr>
        <w:rPr>
          <w:rFonts w:ascii="Arial" w:eastAsia="Arial" w:hAnsi="Arial" w:cs="Arial"/>
        </w:rPr>
      </w:pPr>
    </w:p>
    <w:p w14:paraId="2C872A35" w14:textId="22060860" w:rsidR="00BD4BD3" w:rsidRDefault="002D7343">
      <w:pPr>
        <w:rPr>
          <w:rFonts w:ascii="Arial" w:eastAsia="Arial" w:hAnsi="Arial" w:cs="Arial"/>
        </w:rPr>
      </w:pPr>
      <w:r>
        <w:rPr>
          <w:rFonts w:ascii="Arial" w:eastAsia="Arial" w:hAnsi="Arial" w:cs="Arial"/>
        </w:rPr>
        <w:t>56.</w:t>
      </w:r>
      <w:r w:rsidR="00104003">
        <w:rPr>
          <w:rFonts w:ascii="Arial" w:eastAsia="Arial" w:hAnsi="Arial" w:cs="Arial"/>
        </w:rPr>
        <w:t xml:space="preserve"> </w:t>
      </w:r>
      <w:r>
        <w:rPr>
          <w:rFonts w:ascii="Arial" w:eastAsia="Arial" w:hAnsi="Arial" w:cs="Arial"/>
        </w:rPr>
        <w:t>Zhao Y, Wang C, He W, Cai Z. Ameliorating Alzheim</w:t>
      </w:r>
      <w:r>
        <w:rPr>
          <w:rFonts w:ascii="Arial" w:eastAsia="Arial" w:hAnsi="Arial" w:cs="Arial"/>
        </w:rPr>
        <w:t>er’s-like pathology by Minocycline via inhibiting Cdk5/p25 signaling. Current Neuropharmacology. 2021 Dec 2;19.</w:t>
      </w:r>
    </w:p>
    <w:p w14:paraId="7CC29034" w14:textId="77777777" w:rsidR="00104003" w:rsidRDefault="00104003">
      <w:pPr>
        <w:rPr>
          <w:rFonts w:ascii="Arial" w:eastAsia="Arial" w:hAnsi="Arial" w:cs="Arial"/>
        </w:rPr>
      </w:pPr>
    </w:p>
    <w:p w14:paraId="65B7FDF1" w14:textId="15A2DC90" w:rsidR="00104003" w:rsidRDefault="002D7343">
      <w:pPr>
        <w:rPr>
          <w:rFonts w:ascii="Arial" w:eastAsia="Arial" w:hAnsi="Arial" w:cs="Arial"/>
        </w:rPr>
      </w:pPr>
      <w:r>
        <w:rPr>
          <w:rFonts w:ascii="Arial" w:eastAsia="Arial" w:hAnsi="Arial" w:cs="Arial"/>
        </w:rPr>
        <w:t>57.</w:t>
      </w:r>
      <w:r w:rsidR="00104003">
        <w:rPr>
          <w:rFonts w:ascii="Arial" w:eastAsia="Arial" w:hAnsi="Arial" w:cs="Arial"/>
        </w:rPr>
        <w:t xml:space="preserve"> </w:t>
      </w:r>
      <w:r>
        <w:rPr>
          <w:rFonts w:ascii="Arial" w:eastAsia="Arial" w:hAnsi="Arial" w:cs="Arial"/>
        </w:rPr>
        <w:t xml:space="preserve">Shega JW, Ellner L, Lau DT, Maxwell TL. Cholinesterase Inhibitor and N-Methyl-D-Aspartic Acid Receptor Antagonist Use in Older Adults with </w:t>
      </w:r>
      <w:r>
        <w:rPr>
          <w:rFonts w:ascii="Arial" w:eastAsia="Arial" w:hAnsi="Arial" w:cs="Arial"/>
        </w:rPr>
        <w:t xml:space="preserve">End-Stage Dementia: A Survey of Hospice Medical Directors. Journal of Palliative Medicine [Internet]. 2009 Sep [cited 2022 Apr 1];12(9):779–83. Available from: </w:t>
      </w:r>
      <w:hyperlink r:id="rId48" w:history="1">
        <w:r w:rsidR="00104003" w:rsidRPr="00DB4383">
          <w:rPr>
            <w:rStyle w:val="Hyperlink"/>
            <w:rFonts w:ascii="Arial" w:eastAsia="Arial" w:hAnsi="Arial" w:cs="Arial"/>
          </w:rPr>
          <w:t>https://www.ncbi.nlm.nih.gov/pmc/articles/PMC2988459/</w:t>
        </w:r>
      </w:hyperlink>
      <w:r w:rsidR="00104003">
        <w:rPr>
          <w:rFonts w:ascii="Arial" w:eastAsia="Arial" w:hAnsi="Arial" w:cs="Arial"/>
        </w:rPr>
        <w:t>\</w:t>
      </w:r>
    </w:p>
    <w:p w14:paraId="18F657D6" w14:textId="77777777" w:rsidR="00104003" w:rsidRDefault="00104003" w:rsidP="00104003">
      <w:pPr>
        <w:spacing w:before="240" w:after="240"/>
        <w:rPr>
          <w:rFonts w:ascii="Arial" w:eastAsia="Arial" w:hAnsi="Arial" w:cs="Arial"/>
        </w:rPr>
      </w:pPr>
      <w:r>
        <w:rPr>
          <w:rFonts w:ascii="Arial" w:eastAsia="Arial" w:hAnsi="Arial" w:cs="Arial"/>
        </w:rPr>
        <w:t xml:space="preserve">58. </w:t>
      </w:r>
      <w:r w:rsidRPr="009319E4">
        <w:rPr>
          <w:rFonts w:ascii="Arial" w:eastAsia="Arial" w:hAnsi="Arial" w:cs="Arial"/>
        </w:rPr>
        <w:t xml:space="preserve">Anozie, Ebube Henry, </w:t>
      </w:r>
      <w:proofErr w:type="spellStart"/>
      <w:r w:rsidRPr="009319E4">
        <w:rPr>
          <w:rFonts w:ascii="Arial" w:eastAsia="Arial" w:hAnsi="Arial" w:cs="Arial"/>
        </w:rPr>
        <w:t>Oluwabusola</w:t>
      </w:r>
      <w:proofErr w:type="spellEnd"/>
      <w:r w:rsidRPr="009319E4">
        <w:rPr>
          <w:rFonts w:ascii="Arial" w:eastAsia="Arial" w:hAnsi="Arial" w:cs="Arial"/>
        </w:rPr>
        <w:t xml:space="preserve"> </w:t>
      </w:r>
      <w:proofErr w:type="spellStart"/>
      <w:r w:rsidRPr="009319E4">
        <w:rPr>
          <w:rFonts w:ascii="Arial" w:eastAsia="Arial" w:hAnsi="Arial" w:cs="Arial"/>
        </w:rPr>
        <w:t>Oluwakorede</w:t>
      </w:r>
      <w:proofErr w:type="spellEnd"/>
      <w:r w:rsidRPr="009319E4">
        <w:rPr>
          <w:rFonts w:ascii="Arial" w:eastAsia="Arial" w:hAnsi="Arial" w:cs="Arial"/>
        </w:rPr>
        <w:t xml:space="preserve"> </w:t>
      </w:r>
      <w:proofErr w:type="spellStart"/>
      <w:r w:rsidRPr="009319E4">
        <w:rPr>
          <w:rFonts w:ascii="Arial" w:eastAsia="Arial" w:hAnsi="Arial" w:cs="Arial"/>
        </w:rPr>
        <w:t>Asenuga</w:t>
      </w:r>
      <w:proofErr w:type="spellEnd"/>
      <w:r w:rsidRPr="009319E4">
        <w:rPr>
          <w:rFonts w:ascii="Arial" w:eastAsia="Arial" w:hAnsi="Arial" w:cs="Arial"/>
        </w:rPr>
        <w:t xml:space="preserve">, James </w:t>
      </w:r>
      <w:proofErr w:type="spellStart"/>
      <w:r w:rsidRPr="009319E4">
        <w:rPr>
          <w:rFonts w:ascii="Arial" w:eastAsia="Arial" w:hAnsi="Arial" w:cs="Arial"/>
        </w:rPr>
        <w:t>Ponman</w:t>
      </w:r>
      <w:proofErr w:type="spellEnd"/>
      <w:r w:rsidRPr="009319E4">
        <w:rPr>
          <w:rFonts w:ascii="Arial" w:eastAsia="Arial" w:hAnsi="Arial" w:cs="Arial"/>
        </w:rPr>
        <w:t xml:space="preserve"> </w:t>
      </w:r>
      <w:proofErr w:type="spellStart"/>
      <w:r w:rsidRPr="009319E4">
        <w:rPr>
          <w:rFonts w:ascii="Arial" w:eastAsia="Arial" w:hAnsi="Arial" w:cs="Arial"/>
        </w:rPr>
        <w:t>Sargwak</w:t>
      </w:r>
      <w:proofErr w:type="spellEnd"/>
      <w:r w:rsidRPr="009319E4">
        <w:rPr>
          <w:rFonts w:ascii="Arial" w:eastAsia="Arial" w:hAnsi="Arial" w:cs="Arial"/>
        </w:rPr>
        <w:t xml:space="preserve">, Emmanuel </w:t>
      </w:r>
      <w:proofErr w:type="spellStart"/>
      <w:r w:rsidRPr="009319E4">
        <w:rPr>
          <w:rFonts w:ascii="Arial" w:eastAsia="Arial" w:hAnsi="Arial" w:cs="Arial"/>
        </w:rPr>
        <w:t>Chimeh</w:t>
      </w:r>
      <w:proofErr w:type="spellEnd"/>
      <w:r w:rsidRPr="009319E4">
        <w:rPr>
          <w:rFonts w:ascii="Arial" w:eastAsia="Arial" w:hAnsi="Arial" w:cs="Arial"/>
        </w:rPr>
        <w:t xml:space="preserve"> </w:t>
      </w:r>
      <w:proofErr w:type="spellStart"/>
      <w:r w:rsidRPr="009319E4">
        <w:rPr>
          <w:rFonts w:ascii="Arial" w:eastAsia="Arial" w:hAnsi="Arial" w:cs="Arial"/>
        </w:rPr>
        <w:t>Ezeako</w:t>
      </w:r>
      <w:proofErr w:type="spellEnd"/>
      <w:r w:rsidRPr="009319E4">
        <w:rPr>
          <w:rFonts w:ascii="Arial" w:eastAsia="Arial" w:hAnsi="Arial" w:cs="Arial"/>
        </w:rPr>
        <w:t>, Ifeoma Roseline Nwafor, Yusuf Alhassan, Udoh Joseph Ifeanyi, Eberechukwu Osinachi Azubuike, and Chibuzo Valentine Nwokafor. 2024. “Challenges for Mathematical Modeling of Multidrug-Resistant Tuberculosis in Sub-Saharan Africa”. </w:t>
      </w:r>
      <w:r w:rsidRPr="009319E4">
        <w:rPr>
          <w:rFonts w:ascii="Arial" w:eastAsia="Arial" w:hAnsi="Arial" w:cs="Arial"/>
          <w:i/>
          <w:iCs/>
        </w:rPr>
        <w:t>Asian Journal of Advanced Research and Reports</w:t>
      </w:r>
      <w:r w:rsidRPr="009319E4">
        <w:rPr>
          <w:rFonts w:ascii="Arial" w:eastAsia="Arial" w:hAnsi="Arial" w:cs="Arial"/>
        </w:rPr>
        <w:t xml:space="preserve"> 18 (9):90-97. </w:t>
      </w:r>
      <w:hyperlink r:id="rId49" w:history="1">
        <w:r w:rsidRPr="00DB4383">
          <w:rPr>
            <w:rStyle w:val="Hyperlink"/>
            <w:rFonts w:ascii="Arial" w:eastAsia="Arial" w:hAnsi="Arial" w:cs="Arial"/>
          </w:rPr>
          <w:t>https://doi.org/10.9734/ajarr/2024/v18i9737</w:t>
        </w:r>
      </w:hyperlink>
      <w:r w:rsidRPr="009319E4">
        <w:rPr>
          <w:rFonts w:ascii="Arial" w:eastAsia="Arial" w:hAnsi="Arial" w:cs="Arial"/>
        </w:rPr>
        <w:t>.</w:t>
      </w:r>
    </w:p>
    <w:p w14:paraId="236E0DE3" w14:textId="1D48724E" w:rsidR="00104003" w:rsidRPr="009319E4" w:rsidRDefault="00104003" w:rsidP="00104003">
      <w:pPr>
        <w:spacing w:before="240" w:after="240"/>
        <w:rPr>
          <w:rFonts w:ascii="Arial" w:eastAsia="Arial" w:hAnsi="Arial" w:cs="Arial"/>
        </w:rPr>
      </w:pPr>
      <w:r>
        <w:rPr>
          <w:rFonts w:ascii="Arial" w:eastAsia="Arial" w:hAnsi="Arial" w:cs="Arial"/>
        </w:rPr>
        <w:t xml:space="preserve">59. </w:t>
      </w:r>
      <w:proofErr w:type="spellStart"/>
      <w:r w:rsidRPr="009319E4">
        <w:rPr>
          <w:rFonts w:ascii="Arial" w:eastAsia="Arial" w:hAnsi="Arial" w:cs="Arial"/>
        </w:rPr>
        <w:t>Egwuatu</w:t>
      </w:r>
      <w:proofErr w:type="spellEnd"/>
      <w:r w:rsidRPr="009319E4">
        <w:rPr>
          <w:rFonts w:ascii="Arial" w:eastAsia="Arial" w:hAnsi="Arial" w:cs="Arial"/>
        </w:rPr>
        <w:t xml:space="preserve">, Donatus </w:t>
      </w:r>
      <w:proofErr w:type="spellStart"/>
      <w:r w:rsidRPr="009319E4">
        <w:rPr>
          <w:rFonts w:ascii="Arial" w:eastAsia="Arial" w:hAnsi="Arial" w:cs="Arial"/>
        </w:rPr>
        <w:t>Chigozie</w:t>
      </w:r>
      <w:proofErr w:type="spellEnd"/>
      <w:r w:rsidRPr="009319E4">
        <w:rPr>
          <w:rFonts w:ascii="Arial" w:eastAsia="Arial" w:hAnsi="Arial" w:cs="Arial"/>
        </w:rPr>
        <w:t xml:space="preserve">, Rachael </w:t>
      </w:r>
      <w:proofErr w:type="spellStart"/>
      <w:r w:rsidRPr="009319E4">
        <w:rPr>
          <w:rFonts w:ascii="Arial" w:eastAsia="Arial" w:hAnsi="Arial" w:cs="Arial"/>
        </w:rPr>
        <w:t>Olakunmi</w:t>
      </w:r>
      <w:proofErr w:type="spellEnd"/>
      <w:r w:rsidRPr="009319E4">
        <w:rPr>
          <w:rFonts w:ascii="Arial" w:eastAsia="Arial" w:hAnsi="Arial" w:cs="Arial"/>
        </w:rPr>
        <w:t xml:space="preserve"> </w:t>
      </w:r>
      <w:proofErr w:type="spellStart"/>
      <w:r w:rsidRPr="009319E4">
        <w:rPr>
          <w:rFonts w:ascii="Arial" w:eastAsia="Arial" w:hAnsi="Arial" w:cs="Arial"/>
        </w:rPr>
        <w:t>Ogunye</w:t>
      </w:r>
      <w:proofErr w:type="spellEnd"/>
      <w:r w:rsidRPr="009319E4">
        <w:rPr>
          <w:rFonts w:ascii="Arial" w:eastAsia="Arial" w:hAnsi="Arial" w:cs="Arial"/>
        </w:rPr>
        <w:t xml:space="preserve">, Peter </w:t>
      </w:r>
      <w:proofErr w:type="spellStart"/>
      <w:r w:rsidRPr="009319E4">
        <w:rPr>
          <w:rFonts w:ascii="Arial" w:eastAsia="Arial" w:hAnsi="Arial" w:cs="Arial"/>
        </w:rPr>
        <w:t>Chidendu</w:t>
      </w:r>
      <w:proofErr w:type="spellEnd"/>
      <w:r w:rsidRPr="009319E4">
        <w:rPr>
          <w:rFonts w:ascii="Arial" w:eastAsia="Arial" w:hAnsi="Arial" w:cs="Arial"/>
        </w:rPr>
        <w:t xml:space="preserve"> Anene, Yusuf Alhassan, Ifeoma Roseline Nwafor, Joseph Ifeanyi Udoh, </w:t>
      </w:r>
      <w:proofErr w:type="spellStart"/>
      <w:r w:rsidRPr="009319E4">
        <w:rPr>
          <w:rFonts w:ascii="Arial" w:eastAsia="Arial" w:hAnsi="Arial" w:cs="Arial"/>
        </w:rPr>
        <w:t>Oluwabusola</w:t>
      </w:r>
      <w:proofErr w:type="spellEnd"/>
      <w:r w:rsidRPr="009319E4">
        <w:rPr>
          <w:rFonts w:ascii="Arial" w:eastAsia="Arial" w:hAnsi="Arial" w:cs="Arial"/>
        </w:rPr>
        <w:t xml:space="preserve"> </w:t>
      </w:r>
      <w:proofErr w:type="spellStart"/>
      <w:r w:rsidRPr="009319E4">
        <w:rPr>
          <w:rFonts w:ascii="Arial" w:eastAsia="Arial" w:hAnsi="Arial" w:cs="Arial"/>
        </w:rPr>
        <w:t>Oluwakorede</w:t>
      </w:r>
      <w:proofErr w:type="spellEnd"/>
      <w:r w:rsidRPr="009319E4">
        <w:rPr>
          <w:rFonts w:ascii="Arial" w:eastAsia="Arial" w:hAnsi="Arial" w:cs="Arial"/>
        </w:rPr>
        <w:t xml:space="preserve"> </w:t>
      </w:r>
      <w:proofErr w:type="spellStart"/>
      <w:r w:rsidRPr="009319E4">
        <w:rPr>
          <w:rFonts w:ascii="Arial" w:eastAsia="Arial" w:hAnsi="Arial" w:cs="Arial"/>
        </w:rPr>
        <w:t>Asenuga</w:t>
      </w:r>
      <w:proofErr w:type="spellEnd"/>
      <w:r w:rsidRPr="009319E4">
        <w:rPr>
          <w:rFonts w:ascii="Arial" w:eastAsia="Arial" w:hAnsi="Arial" w:cs="Arial"/>
        </w:rPr>
        <w:t xml:space="preserve">, and </w:t>
      </w:r>
      <w:proofErr w:type="spellStart"/>
      <w:r w:rsidRPr="009319E4">
        <w:rPr>
          <w:rFonts w:ascii="Arial" w:eastAsia="Arial" w:hAnsi="Arial" w:cs="Arial"/>
        </w:rPr>
        <w:t>Chibuzo</w:t>
      </w:r>
      <w:proofErr w:type="spellEnd"/>
      <w:r w:rsidRPr="009319E4">
        <w:rPr>
          <w:rFonts w:ascii="Arial" w:eastAsia="Arial" w:hAnsi="Arial" w:cs="Arial"/>
        </w:rPr>
        <w:t xml:space="preserve"> Valentine Nwokafor. 2024. “A Review on Conversion of Agricultural Waste to Bioenergy: Processes and Environmental Impacts”. </w:t>
      </w:r>
      <w:r w:rsidRPr="009319E4">
        <w:rPr>
          <w:rFonts w:ascii="Arial" w:eastAsia="Arial" w:hAnsi="Arial" w:cs="Arial"/>
          <w:i/>
          <w:iCs/>
        </w:rPr>
        <w:t>Biotechnology Journal International</w:t>
      </w:r>
      <w:r w:rsidRPr="009319E4">
        <w:rPr>
          <w:rFonts w:ascii="Arial" w:eastAsia="Arial" w:hAnsi="Arial" w:cs="Arial"/>
        </w:rPr>
        <w:t> 28 (6):18-34. https://doi.org/10.9734/bji/2024/v28i6746.</w:t>
      </w:r>
    </w:p>
    <w:p w14:paraId="50177AC1" w14:textId="22CF8E1C" w:rsidR="00104003" w:rsidRPr="009319E4" w:rsidRDefault="00104003" w:rsidP="00104003">
      <w:pPr>
        <w:spacing w:before="240" w:after="240"/>
        <w:rPr>
          <w:rFonts w:ascii="Arial" w:eastAsia="Arial" w:hAnsi="Arial" w:cs="Arial"/>
        </w:rPr>
      </w:pPr>
      <w:r>
        <w:rPr>
          <w:rFonts w:ascii="Arial" w:eastAsia="Arial" w:hAnsi="Arial" w:cs="Arial"/>
        </w:rPr>
        <w:t xml:space="preserve">60. </w:t>
      </w:r>
      <w:proofErr w:type="spellStart"/>
      <w:r w:rsidRPr="009319E4">
        <w:rPr>
          <w:rFonts w:ascii="Arial" w:eastAsia="Arial" w:hAnsi="Arial" w:cs="Arial"/>
        </w:rPr>
        <w:t>Asenuga</w:t>
      </w:r>
      <w:proofErr w:type="spellEnd"/>
      <w:r w:rsidRPr="009319E4">
        <w:rPr>
          <w:rFonts w:ascii="Arial" w:eastAsia="Arial" w:hAnsi="Arial" w:cs="Arial"/>
        </w:rPr>
        <w:t xml:space="preserve">, </w:t>
      </w:r>
      <w:proofErr w:type="spellStart"/>
      <w:r w:rsidRPr="009319E4">
        <w:rPr>
          <w:rFonts w:ascii="Arial" w:eastAsia="Arial" w:hAnsi="Arial" w:cs="Arial"/>
        </w:rPr>
        <w:t>Oluwabusola</w:t>
      </w:r>
      <w:proofErr w:type="spellEnd"/>
      <w:r w:rsidRPr="009319E4">
        <w:rPr>
          <w:rFonts w:ascii="Arial" w:eastAsia="Arial" w:hAnsi="Arial" w:cs="Arial"/>
        </w:rPr>
        <w:t xml:space="preserve"> </w:t>
      </w:r>
      <w:proofErr w:type="spellStart"/>
      <w:r w:rsidRPr="009319E4">
        <w:rPr>
          <w:rFonts w:ascii="Arial" w:eastAsia="Arial" w:hAnsi="Arial" w:cs="Arial"/>
        </w:rPr>
        <w:t>Oluwakorede</w:t>
      </w:r>
      <w:proofErr w:type="spellEnd"/>
      <w:r w:rsidRPr="009319E4">
        <w:rPr>
          <w:rFonts w:ascii="Arial" w:eastAsia="Arial" w:hAnsi="Arial" w:cs="Arial"/>
        </w:rPr>
        <w:t xml:space="preserve">, James </w:t>
      </w:r>
      <w:proofErr w:type="spellStart"/>
      <w:r w:rsidRPr="009319E4">
        <w:rPr>
          <w:rFonts w:ascii="Arial" w:eastAsia="Arial" w:hAnsi="Arial" w:cs="Arial"/>
        </w:rPr>
        <w:t>Ponman</w:t>
      </w:r>
      <w:proofErr w:type="spellEnd"/>
      <w:r w:rsidRPr="009319E4">
        <w:rPr>
          <w:rFonts w:ascii="Arial" w:eastAsia="Arial" w:hAnsi="Arial" w:cs="Arial"/>
        </w:rPr>
        <w:t xml:space="preserve"> </w:t>
      </w:r>
      <w:proofErr w:type="spellStart"/>
      <w:r w:rsidRPr="009319E4">
        <w:rPr>
          <w:rFonts w:ascii="Arial" w:eastAsia="Arial" w:hAnsi="Arial" w:cs="Arial"/>
        </w:rPr>
        <w:t>Sargwak</w:t>
      </w:r>
      <w:proofErr w:type="spellEnd"/>
      <w:r w:rsidRPr="009319E4">
        <w:rPr>
          <w:rFonts w:ascii="Arial" w:eastAsia="Arial" w:hAnsi="Arial" w:cs="Arial"/>
        </w:rPr>
        <w:t xml:space="preserve">, Emmanuel </w:t>
      </w:r>
      <w:proofErr w:type="spellStart"/>
      <w:r w:rsidRPr="009319E4">
        <w:rPr>
          <w:rFonts w:ascii="Arial" w:eastAsia="Arial" w:hAnsi="Arial" w:cs="Arial"/>
        </w:rPr>
        <w:t>Chimeh</w:t>
      </w:r>
      <w:proofErr w:type="spellEnd"/>
      <w:r w:rsidRPr="009319E4">
        <w:rPr>
          <w:rFonts w:ascii="Arial" w:eastAsia="Arial" w:hAnsi="Arial" w:cs="Arial"/>
        </w:rPr>
        <w:t xml:space="preserve"> </w:t>
      </w:r>
      <w:proofErr w:type="spellStart"/>
      <w:r w:rsidRPr="009319E4">
        <w:rPr>
          <w:rFonts w:ascii="Arial" w:eastAsia="Arial" w:hAnsi="Arial" w:cs="Arial"/>
        </w:rPr>
        <w:t>Ezeako</w:t>
      </w:r>
      <w:proofErr w:type="spellEnd"/>
      <w:r w:rsidRPr="009319E4">
        <w:rPr>
          <w:rFonts w:ascii="Arial" w:eastAsia="Arial" w:hAnsi="Arial" w:cs="Arial"/>
        </w:rPr>
        <w:t xml:space="preserve">, Matthew Babalola, Faith </w:t>
      </w:r>
      <w:proofErr w:type="spellStart"/>
      <w:r w:rsidRPr="009319E4">
        <w:rPr>
          <w:rFonts w:ascii="Arial" w:eastAsia="Arial" w:hAnsi="Arial" w:cs="Arial"/>
        </w:rPr>
        <w:t>Omosigho</w:t>
      </w:r>
      <w:proofErr w:type="spellEnd"/>
      <w:r w:rsidRPr="009319E4">
        <w:rPr>
          <w:rFonts w:ascii="Arial" w:eastAsia="Arial" w:hAnsi="Arial" w:cs="Arial"/>
        </w:rPr>
        <w:t xml:space="preserve">, </w:t>
      </w:r>
      <w:proofErr w:type="spellStart"/>
      <w:r w:rsidRPr="009319E4">
        <w:rPr>
          <w:rFonts w:ascii="Arial" w:eastAsia="Arial" w:hAnsi="Arial" w:cs="Arial"/>
        </w:rPr>
        <w:t>Eberechukwu</w:t>
      </w:r>
      <w:proofErr w:type="spellEnd"/>
      <w:r w:rsidRPr="009319E4">
        <w:rPr>
          <w:rFonts w:ascii="Arial" w:eastAsia="Arial" w:hAnsi="Arial" w:cs="Arial"/>
        </w:rPr>
        <w:t xml:space="preserve"> </w:t>
      </w:r>
      <w:proofErr w:type="spellStart"/>
      <w:r w:rsidRPr="009319E4">
        <w:rPr>
          <w:rFonts w:ascii="Arial" w:eastAsia="Arial" w:hAnsi="Arial" w:cs="Arial"/>
        </w:rPr>
        <w:t>Osinachi</w:t>
      </w:r>
      <w:proofErr w:type="spellEnd"/>
      <w:r w:rsidRPr="009319E4">
        <w:rPr>
          <w:rFonts w:ascii="Arial" w:eastAsia="Arial" w:hAnsi="Arial" w:cs="Arial"/>
        </w:rPr>
        <w:t xml:space="preserve"> Azubuike, and Chibuzo Valentine Nwokafor. </w:t>
      </w:r>
      <w:r w:rsidRPr="009319E4">
        <w:rPr>
          <w:rFonts w:ascii="Arial" w:eastAsia="Arial" w:hAnsi="Arial" w:cs="Arial"/>
        </w:rPr>
        <w:lastRenderedPageBreak/>
        <w:t>2024. “Genomic Evolution and Dynamics of Drug Resistance in Mycobacterium Tuberculosis across West Africa- A Review”. </w:t>
      </w:r>
      <w:r w:rsidRPr="009319E4">
        <w:rPr>
          <w:rFonts w:ascii="Arial" w:eastAsia="Arial" w:hAnsi="Arial" w:cs="Arial"/>
          <w:i/>
          <w:iCs/>
        </w:rPr>
        <w:t>Microbiology Research Journal International</w:t>
      </w:r>
      <w:r w:rsidRPr="009319E4">
        <w:rPr>
          <w:rFonts w:ascii="Arial" w:eastAsia="Arial" w:hAnsi="Arial" w:cs="Arial"/>
        </w:rPr>
        <w:t> 34 (11):120-30. https://doi.org/10.9734/mrji/2024/v34i111504.</w:t>
      </w:r>
    </w:p>
    <w:p w14:paraId="2FCD2E48" w14:textId="3933C764" w:rsidR="00104003" w:rsidRPr="009319E4" w:rsidRDefault="00104003" w:rsidP="00104003">
      <w:pPr>
        <w:spacing w:before="240" w:after="240"/>
        <w:rPr>
          <w:rFonts w:ascii="Arial" w:eastAsia="Arial" w:hAnsi="Arial" w:cs="Arial"/>
        </w:rPr>
      </w:pPr>
      <w:r>
        <w:rPr>
          <w:rFonts w:ascii="Arial" w:eastAsia="Arial" w:hAnsi="Arial" w:cs="Arial"/>
          <w:bCs/>
        </w:rPr>
        <w:t xml:space="preserve">61. </w:t>
      </w:r>
      <w:proofErr w:type="spellStart"/>
      <w:r w:rsidRPr="009319E4">
        <w:rPr>
          <w:rFonts w:ascii="Arial" w:eastAsia="Arial" w:hAnsi="Arial" w:cs="Arial"/>
          <w:bCs/>
        </w:rPr>
        <w:t>Ikpa</w:t>
      </w:r>
      <w:proofErr w:type="spellEnd"/>
      <w:r w:rsidRPr="009319E4">
        <w:rPr>
          <w:rFonts w:ascii="Arial" w:eastAsia="Arial" w:hAnsi="Arial" w:cs="Arial"/>
          <w:bCs/>
        </w:rPr>
        <w:t xml:space="preserve"> S, </w:t>
      </w:r>
      <w:proofErr w:type="spellStart"/>
      <w:r w:rsidRPr="009319E4">
        <w:rPr>
          <w:rFonts w:ascii="Arial" w:eastAsia="Arial" w:hAnsi="Arial" w:cs="Arial"/>
          <w:bCs/>
        </w:rPr>
        <w:t>Isima</w:t>
      </w:r>
      <w:proofErr w:type="spellEnd"/>
      <w:r w:rsidRPr="009319E4">
        <w:rPr>
          <w:rFonts w:ascii="Arial" w:eastAsia="Arial" w:hAnsi="Arial" w:cs="Arial"/>
          <w:bCs/>
        </w:rPr>
        <w:t xml:space="preserve"> P, </w:t>
      </w:r>
      <w:r w:rsidRPr="009319E4">
        <w:rPr>
          <w:rFonts w:ascii="Arial" w:eastAsia="Arial" w:hAnsi="Arial" w:cs="Arial"/>
        </w:rPr>
        <w:t xml:space="preserve">Nwokafor, C. V., </w:t>
      </w:r>
      <w:proofErr w:type="spellStart"/>
      <w:r w:rsidRPr="009319E4">
        <w:rPr>
          <w:rFonts w:ascii="Arial" w:eastAsia="Arial" w:hAnsi="Arial" w:cs="Arial"/>
          <w:bCs/>
        </w:rPr>
        <w:t>Ekwem</w:t>
      </w:r>
      <w:proofErr w:type="spellEnd"/>
      <w:r w:rsidRPr="009319E4">
        <w:rPr>
          <w:rFonts w:ascii="Arial" w:eastAsia="Arial" w:hAnsi="Arial" w:cs="Arial"/>
          <w:bCs/>
        </w:rPr>
        <w:t xml:space="preserve"> O</w:t>
      </w:r>
      <w:r w:rsidRPr="009319E4">
        <w:rPr>
          <w:rFonts w:ascii="Arial" w:eastAsia="Arial" w:hAnsi="Arial" w:cs="Arial"/>
        </w:rPr>
        <w:t xml:space="preserve">, </w:t>
      </w:r>
      <w:proofErr w:type="spellStart"/>
      <w:r w:rsidRPr="009319E4">
        <w:rPr>
          <w:rFonts w:ascii="Arial" w:eastAsia="Arial" w:hAnsi="Arial" w:cs="Arial"/>
          <w:bCs/>
        </w:rPr>
        <w:t>Udumebraye</w:t>
      </w:r>
      <w:proofErr w:type="spellEnd"/>
      <w:r w:rsidRPr="009319E4">
        <w:rPr>
          <w:rFonts w:ascii="Arial" w:eastAsia="Arial" w:hAnsi="Arial" w:cs="Arial"/>
          <w:bCs/>
        </w:rPr>
        <w:t xml:space="preserve"> R,</w:t>
      </w:r>
      <w:r w:rsidRPr="009319E4">
        <w:rPr>
          <w:rFonts w:ascii="Arial" w:eastAsia="Arial" w:hAnsi="Arial" w:cs="Arial"/>
        </w:rPr>
        <w:t xml:space="preserve"> Obasi T, </w:t>
      </w:r>
      <w:proofErr w:type="spellStart"/>
      <w:r w:rsidRPr="009319E4">
        <w:rPr>
          <w:rFonts w:ascii="Arial" w:eastAsia="Arial" w:hAnsi="Arial" w:cs="Arial"/>
        </w:rPr>
        <w:t>Nwaobia</w:t>
      </w:r>
      <w:proofErr w:type="spellEnd"/>
      <w:r w:rsidRPr="009319E4">
        <w:rPr>
          <w:rFonts w:ascii="Arial" w:eastAsia="Arial" w:hAnsi="Arial" w:cs="Arial"/>
        </w:rPr>
        <w:t xml:space="preserve"> H, Anyanwu A, Agwu C, Anucha C, Chidi P. </w:t>
      </w:r>
      <w:r w:rsidRPr="009319E4">
        <w:rPr>
          <w:rFonts w:ascii="Arial" w:eastAsia="Arial" w:hAnsi="Arial" w:cs="Arial"/>
          <w:bCs/>
        </w:rPr>
        <w:t>(2023).</w:t>
      </w:r>
      <w:r w:rsidRPr="009319E4">
        <w:rPr>
          <w:rFonts w:ascii="Arial" w:eastAsia="Arial" w:hAnsi="Arial" w:cs="Arial"/>
        </w:rPr>
        <w:t xml:space="preserve"> Effects of Varied Culture Conditions on Crude Bacitracin Produced </w:t>
      </w:r>
      <w:proofErr w:type="gramStart"/>
      <w:r w:rsidRPr="009319E4">
        <w:rPr>
          <w:rFonts w:ascii="Arial" w:eastAsia="Arial" w:hAnsi="Arial" w:cs="Arial"/>
        </w:rPr>
        <w:t>By</w:t>
      </w:r>
      <w:proofErr w:type="gramEnd"/>
      <w:r w:rsidRPr="009319E4">
        <w:rPr>
          <w:rFonts w:ascii="Arial" w:eastAsia="Arial" w:hAnsi="Arial" w:cs="Arial"/>
        </w:rPr>
        <w:t xml:space="preserve"> Bacillus Subtilis Isolated from the Soil. Magna Scientia Advanced Biology and Pharmacy. </w:t>
      </w:r>
      <w:hyperlink r:id="rId50" w:tgtFrame="_blank" w:history="1">
        <w:r w:rsidRPr="009319E4">
          <w:rPr>
            <w:rStyle w:val="Hyperlink"/>
            <w:rFonts w:ascii="Arial" w:eastAsia="Arial" w:hAnsi="Arial" w:cs="Arial"/>
          </w:rPr>
          <w:t>https://doi.org/10.30574/msabp.2023.8.1.0095</w:t>
        </w:r>
      </w:hyperlink>
    </w:p>
    <w:p w14:paraId="6D7556C5" w14:textId="3ADB00AE" w:rsidR="00104003" w:rsidRDefault="00104003" w:rsidP="00104003">
      <w:pPr>
        <w:spacing w:before="240" w:after="240"/>
        <w:rPr>
          <w:rFonts w:ascii="Arial" w:eastAsia="Arial" w:hAnsi="Arial" w:cs="Arial"/>
        </w:rPr>
      </w:pPr>
      <w:r>
        <w:rPr>
          <w:rFonts w:ascii="Arial" w:eastAsia="Arial" w:hAnsi="Arial" w:cs="Arial"/>
        </w:rPr>
        <w:t xml:space="preserve">62. </w:t>
      </w:r>
      <w:proofErr w:type="spellStart"/>
      <w:r w:rsidRPr="00E03FD7">
        <w:rPr>
          <w:rFonts w:ascii="Arial" w:eastAsia="Arial" w:hAnsi="Arial" w:cs="Arial"/>
        </w:rPr>
        <w:t>Onwuakor</w:t>
      </w:r>
      <w:proofErr w:type="spellEnd"/>
      <w:r w:rsidRPr="00E03FD7">
        <w:rPr>
          <w:rFonts w:ascii="Arial" w:eastAsia="Arial" w:hAnsi="Arial" w:cs="Arial"/>
        </w:rPr>
        <w:t xml:space="preserve"> C.E., </w:t>
      </w:r>
      <w:proofErr w:type="spellStart"/>
      <w:r w:rsidRPr="00E03FD7">
        <w:rPr>
          <w:rFonts w:ascii="Arial" w:eastAsia="Arial" w:hAnsi="Arial" w:cs="Arial"/>
        </w:rPr>
        <w:t>Ogbulie</w:t>
      </w:r>
      <w:proofErr w:type="spellEnd"/>
      <w:r w:rsidRPr="00E03FD7">
        <w:rPr>
          <w:rFonts w:ascii="Arial" w:eastAsia="Arial" w:hAnsi="Arial" w:cs="Arial"/>
        </w:rPr>
        <w:t xml:space="preserve"> J.N., Braide W., </w:t>
      </w:r>
      <w:proofErr w:type="spellStart"/>
      <w:r w:rsidRPr="00E03FD7">
        <w:rPr>
          <w:rFonts w:ascii="Arial" w:eastAsia="Arial" w:hAnsi="Arial" w:cs="Arial"/>
        </w:rPr>
        <w:t>Ogbulie</w:t>
      </w:r>
      <w:proofErr w:type="spellEnd"/>
      <w:r w:rsidRPr="00E03FD7">
        <w:rPr>
          <w:rFonts w:ascii="Arial" w:eastAsia="Arial" w:hAnsi="Arial" w:cs="Arial"/>
        </w:rPr>
        <w:t xml:space="preserve"> T.E., </w:t>
      </w:r>
      <w:proofErr w:type="spellStart"/>
      <w:r w:rsidRPr="00E03FD7">
        <w:rPr>
          <w:rFonts w:ascii="Arial" w:eastAsia="Arial" w:hAnsi="Arial" w:cs="Arial"/>
        </w:rPr>
        <w:t>Nwokafor</w:t>
      </w:r>
      <w:proofErr w:type="spellEnd"/>
      <w:r w:rsidRPr="00E03FD7">
        <w:rPr>
          <w:rFonts w:ascii="Arial" w:eastAsia="Arial" w:hAnsi="Arial" w:cs="Arial"/>
        </w:rPr>
        <w:t xml:space="preserve"> C.V., Uchendu </w:t>
      </w:r>
      <w:proofErr w:type="gramStart"/>
      <w:r w:rsidRPr="00E03FD7">
        <w:rPr>
          <w:rFonts w:ascii="Arial" w:eastAsia="Arial" w:hAnsi="Arial" w:cs="Arial"/>
        </w:rPr>
        <w:t>C.E..</w:t>
      </w:r>
      <w:proofErr w:type="gramEnd"/>
      <w:r w:rsidRPr="00E03FD7">
        <w:rPr>
          <w:rFonts w:ascii="Arial" w:eastAsia="Arial" w:hAnsi="Arial" w:cs="Arial"/>
        </w:rPr>
        <w:t xml:space="preserve"> Optimization of Culture Conditions for Enhanced Bacteriocin Production by Lactococcus lactis MT186647 Using Response Surface Methodology. American Journal of Microbiological Research. Vol. 8, No. 4, 2020, pp 110-116. </w:t>
      </w:r>
      <w:hyperlink r:id="rId51" w:history="1">
        <w:r w:rsidRPr="00DB4383">
          <w:rPr>
            <w:rStyle w:val="Hyperlink"/>
            <w:rFonts w:ascii="Arial" w:eastAsia="Arial" w:hAnsi="Arial" w:cs="Arial"/>
          </w:rPr>
          <w:t>https://pubs.sciepub.com/ajmr/8/4/1</w:t>
        </w:r>
      </w:hyperlink>
    </w:p>
    <w:p w14:paraId="498EC2DF" w14:textId="4B90A730" w:rsidR="00104003" w:rsidRDefault="00104003" w:rsidP="00104003">
      <w:pPr>
        <w:spacing w:before="240" w:after="240"/>
        <w:rPr>
          <w:rFonts w:ascii="Arial" w:eastAsia="Arial" w:hAnsi="Arial" w:cs="Arial"/>
        </w:rPr>
      </w:pPr>
      <w:r>
        <w:rPr>
          <w:rFonts w:ascii="Arial" w:eastAsia="Arial" w:hAnsi="Arial" w:cs="Arial"/>
        </w:rPr>
        <w:t xml:space="preserve">63. </w:t>
      </w:r>
      <w:proofErr w:type="spellStart"/>
      <w:r w:rsidRPr="00E03FD7">
        <w:rPr>
          <w:rFonts w:ascii="Arial" w:eastAsia="Arial" w:hAnsi="Arial" w:cs="Arial"/>
        </w:rPr>
        <w:t>Onwuakor</w:t>
      </w:r>
      <w:proofErr w:type="spellEnd"/>
      <w:r w:rsidRPr="00E03FD7">
        <w:rPr>
          <w:rFonts w:ascii="Arial" w:eastAsia="Arial" w:hAnsi="Arial" w:cs="Arial"/>
        </w:rPr>
        <w:t xml:space="preserve"> </w:t>
      </w:r>
      <w:proofErr w:type="spellStart"/>
      <w:r w:rsidRPr="00E03FD7">
        <w:rPr>
          <w:rFonts w:ascii="Arial" w:eastAsia="Arial" w:hAnsi="Arial" w:cs="Arial"/>
        </w:rPr>
        <w:t>Chijioke</w:t>
      </w:r>
      <w:proofErr w:type="spellEnd"/>
      <w:r w:rsidRPr="00E03FD7">
        <w:rPr>
          <w:rFonts w:ascii="Arial" w:eastAsia="Arial" w:hAnsi="Arial" w:cs="Arial"/>
        </w:rPr>
        <w:t xml:space="preserve"> E., </w:t>
      </w:r>
      <w:proofErr w:type="spellStart"/>
      <w:r w:rsidRPr="00E03FD7">
        <w:rPr>
          <w:rFonts w:ascii="Arial" w:eastAsia="Arial" w:hAnsi="Arial" w:cs="Arial"/>
        </w:rPr>
        <w:t>Ogbulie</w:t>
      </w:r>
      <w:proofErr w:type="spellEnd"/>
      <w:r w:rsidRPr="00E03FD7">
        <w:rPr>
          <w:rFonts w:ascii="Arial" w:eastAsia="Arial" w:hAnsi="Arial" w:cs="Arial"/>
        </w:rPr>
        <w:t xml:space="preserve"> Jude N., Braide Wesley, </w:t>
      </w:r>
      <w:proofErr w:type="spellStart"/>
      <w:r w:rsidRPr="00E03FD7">
        <w:rPr>
          <w:rFonts w:ascii="Arial" w:eastAsia="Arial" w:hAnsi="Arial" w:cs="Arial"/>
        </w:rPr>
        <w:t>Ogbulie</w:t>
      </w:r>
      <w:proofErr w:type="spellEnd"/>
      <w:r w:rsidRPr="00E03FD7">
        <w:rPr>
          <w:rFonts w:ascii="Arial" w:eastAsia="Arial" w:hAnsi="Arial" w:cs="Arial"/>
        </w:rPr>
        <w:t xml:space="preserve"> </w:t>
      </w:r>
      <w:proofErr w:type="spellStart"/>
      <w:r w:rsidRPr="00E03FD7">
        <w:rPr>
          <w:rFonts w:ascii="Arial" w:eastAsia="Arial" w:hAnsi="Arial" w:cs="Arial"/>
        </w:rPr>
        <w:t>Tochukwu</w:t>
      </w:r>
      <w:proofErr w:type="spellEnd"/>
      <w:r w:rsidRPr="00E03FD7">
        <w:rPr>
          <w:rFonts w:ascii="Arial" w:eastAsia="Arial" w:hAnsi="Arial" w:cs="Arial"/>
        </w:rPr>
        <w:t xml:space="preserve"> E., Nwokafor Chibuzo V., Uchendu </w:t>
      </w:r>
      <w:proofErr w:type="gramStart"/>
      <w:r w:rsidRPr="00E03FD7">
        <w:rPr>
          <w:rFonts w:ascii="Arial" w:eastAsia="Arial" w:hAnsi="Arial" w:cs="Arial"/>
        </w:rPr>
        <w:t>C.E..</w:t>
      </w:r>
      <w:proofErr w:type="gramEnd"/>
      <w:r w:rsidRPr="00E03FD7">
        <w:rPr>
          <w:rFonts w:ascii="Arial" w:eastAsia="Arial" w:hAnsi="Arial" w:cs="Arial"/>
        </w:rPr>
        <w:t xml:space="preserve"> Optimization of Bacteriocin Production by Lactobacillus fermentum Strain COE20 from Fermenting </w:t>
      </w:r>
      <w:proofErr w:type="spellStart"/>
      <w:r w:rsidRPr="00E03FD7">
        <w:rPr>
          <w:rFonts w:ascii="Arial" w:eastAsia="Arial" w:hAnsi="Arial" w:cs="Arial"/>
        </w:rPr>
        <w:t>Pentaclethra</w:t>
      </w:r>
      <w:proofErr w:type="spellEnd"/>
      <w:r w:rsidRPr="00E03FD7">
        <w:rPr>
          <w:rFonts w:ascii="Arial" w:eastAsia="Arial" w:hAnsi="Arial" w:cs="Arial"/>
        </w:rPr>
        <w:t xml:space="preserve"> macrophylla </w:t>
      </w:r>
      <w:proofErr w:type="spellStart"/>
      <w:r w:rsidRPr="00E03FD7">
        <w:rPr>
          <w:rFonts w:ascii="Arial" w:eastAsia="Arial" w:hAnsi="Arial" w:cs="Arial"/>
        </w:rPr>
        <w:t>Benth</w:t>
      </w:r>
      <w:proofErr w:type="spellEnd"/>
      <w:r w:rsidRPr="00E03FD7">
        <w:rPr>
          <w:rFonts w:ascii="Arial" w:eastAsia="Arial" w:hAnsi="Arial" w:cs="Arial"/>
        </w:rPr>
        <w:t xml:space="preserve"> Using Response Surface Methodology. American Journal of Food Science and Technology. Vol. 9, No. 2, 2021, pp 30-37. </w:t>
      </w:r>
      <w:hyperlink r:id="rId52" w:history="1">
        <w:r w:rsidRPr="00DB4383">
          <w:rPr>
            <w:rStyle w:val="Hyperlink"/>
            <w:rFonts w:ascii="Arial" w:eastAsia="Arial" w:hAnsi="Arial" w:cs="Arial"/>
          </w:rPr>
          <w:t>https://pubs.sciepub.com/ajfst/9/2/1</w:t>
        </w:r>
      </w:hyperlink>
    </w:p>
    <w:p w14:paraId="2091395B" w14:textId="7B39698F" w:rsidR="00104003" w:rsidRDefault="00104003" w:rsidP="00104003">
      <w:pPr>
        <w:spacing w:before="240" w:after="240"/>
        <w:rPr>
          <w:rFonts w:ascii="Arial" w:eastAsia="Arial" w:hAnsi="Arial" w:cs="Arial"/>
        </w:rPr>
      </w:pPr>
      <w:r>
        <w:rPr>
          <w:rFonts w:ascii="Arial" w:eastAsia="Arial" w:hAnsi="Arial" w:cs="Arial"/>
        </w:rPr>
        <w:t xml:space="preserve">64. </w:t>
      </w:r>
      <w:r w:rsidRPr="00C412C0">
        <w:rPr>
          <w:rFonts w:ascii="Arial" w:eastAsia="Arial" w:hAnsi="Arial" w:cs="Arial"/>
        </w:rPr>
        <w:t xml:space="preserve">Amanze, Emmanuel K., Ogechukwu B. </w:t>
      </w:r>
      <w:proofErr w:type="spellStart"/>
      <w:r w:rsidRPr="00C412C0">
        <w:rPr>
          <w:rFonts w:ascii="Arial" w:eastAsia="Arial" w:hAnsi="Arial" w:cs="Arial"/>
        </w:rPr>
        <w:t>Ochomma</w:t>
      </w:r>
      <w:proofErr w:type="spellEnd"/>
      <w:r w:rsidRPr="00C412C0">
        <w:rPr>
          <w:rFonts w:ascii="Arial" w:eastAsia="Arial" w:hAnsi="Arial" w:cs="Arial"/>
        </w:rPr>
        <w:t xml:space="preserve">, Chukwuma G. </w:t>
      </w:r>
      <w:proofErr w:type="spellStart"/>
      <w:r w:rsidRPr="00C412C0">
        <w:rPr>
          <w:rFonts w:ascii="Arial" w:eastAsia="Arial" w:hAnsi="Arial" w:cs="Arial"/>
        </w:rPr>
        <w:t>Udensi</w:t>
      </w:r>
      <w:proofErr w:type="spellEnd"/>
      <w:r w:rsidRPr="00C412C0">
        <w:rPr>
          <w:rFonts w:ascii="Arial" w:eastAsia="Arial" w:hAnsi="Arial" w:cs="Arial"/>
        </w:rPr>
        <w:t xml:space="preserve">, </w:t>
      </w:r>
      <w:proofErr w:type="spellStart"/>
      <w:r w:rsidRPr="00C412C0">
        <w:rPr>
          <w:rFonts w:ascii="Arial" w:eastAsia="Arial" w:hAnsi="Arial" w:cs="Arial"/>
        </w:rPr>
        <w:t>Chizurum</w:t>
      </w:r>
      <w:proofErr w:type="spellEnd"/>
      <w:r w:rsidRPr="00C412C0">
        <w:rPr>
          <w:rFonts w:ascii="Arial" w:eastAsia="Arial" w:hAnsi="Arial" w:cs="Arial"/>
        </w:rPr>
        <w:t xml:space="preserve"> P. Christian, Chioma S. Dike, Joseph C. </w:t>
      </w:r>
      <w:proofErr w:type="spellStart"/>
      <w:r w:rsidRPr="00C412C0">
        <w:rPr>
          <w:rFonts w:ascii="Arial" w:eastAsia="Arial" w:hAnsi="Arial" w:cs="Arial"/>
        </w:rPr>
        <w:t>Okakpu</w:t>
      </w:r>
      <w:proofErr w:type="spellEnd"/>
      <w:r w:rsidRPr="00C412C0">
        <w:rPr>
          <w:rFonts w:ascii="Arial" w:eastAsia="Arial" w:hAnsi="Arial" w:cs="Arial"/>
        </w:rPr>
        <w:t xml:space="preserve">, and </w:t>
      </w:r>
      <w:proofErr w:type="spellStart"/>
      <w:r w:rsidRPr="00C412C0">
        <w:rPr>
          <w:rFonts w:ascii="Arial" w:eastAsia="Arial" w:hAnsi="Arial" w:cs="Arial"/>
        </w:rPr>
        <w:t>Chibuzo</w:t>
      </w:r>
      <w:proofErr w:type="spellEnd"/>
      <w:r w:rsidRPr="00C412C0">
        <w:rPr>
          <w:rFonts w:ascii="Arial" w:eastAsia="Arial" w:hAnsi="Arial" w:cs="Arial"/>
        </w:rPr>
        <w:t xml:space="preserve"> V. Nwokafor. 2022. “The Prevalence of Extended Spectrum Beta-Lactamase Producing </w:t>
      </w:r>
      <w:proofErr w:type="spellStart"/>
      <w:r w:rsidRPr="00C412C0">
        <w:rPr>
          <w:rFonts w:ascii="Arial" w:eastAsia="Arial" w:hAnsi="Arial" w:cs="Arial"/>
        </w:rPr>
        <w:t>Uropathogenic</w:t>
      </w:r>
      <w:proofErr w:type="spellEnd"/>
      <w:r w:rsidRPr="00C412C0">
        <w:rPr>
          <w:rFonts w:ascii="Arial" w:eastAsia="Arial" w:hAnsi="Arial" w:cs="Arial"/>
        </w:rPr>
        <w:t xml:space="preserve"> Escherichia Coli from </w:t>
      </w:r>
      <w:proofErr w:type="spellStart"/>
      <w:r w:rsidRPr="00C412C0">
        <w:rPr>
          <w:rFonts w:ascii="Arial" w:eastAsia="Arial" w:hAnsi="Arial" w:cs="Arial"/>
        </w:rPr>
        <w:t>Mouau</w:t>
      </w:r>
      <w:proofErr w:type="spellEnd"/>
      <w:r w:rsidRPr="00C412C0">
        <w:rPr>
          <w:rFonts w:ascii="Arial" w:eastAsia="Arial" w:hAnsi="Arial" w:cs="Arial"/>
        </w:rPr>
        <w:t xml:space="preserve"> Female Hostel Students”. South Asian Journal of Research in Microbiology 13 (4):24-34. https://doi.org/10.9734/sajrm/2022/v13i4255.</w:t>
      </w:r>
    </w:p>
    <w:sectPr w:rsidR="00104003" w:rsidSect="00475642">
      <w:type w:val="continuous"/>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6BBF9" w14:textId="77777777" w:rsidR="002D7343" w:rsidRDefault="002D7343">
      <w:r>
        <w:separator/>
      </w:r>
    </w:p>
  </w:endnote>
  <w:endnote w:type="continuationSeparator" w:id="0">
    <w:p w14:paraId="0A5E4B52" w14:textId="77777777" w:rsidR="002D7343" w:rsidRDefault="002D7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Noto Sans Symbols">
    <w:charset w:val="00"/>
    <w:family w:val="auto"/>
    <w:pitch w:val="default"/>
    <w:embedRegular r:id="rId1" w:fontKey="{0393F25D-042B-4096-8FE8-0C09DAB80E1D}"/>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2" w:fontKey="{67CA14A0-126A-46A0-B6C9-512DE456D457}"/>
    <w:embedBold r:id="rId3" w:fontKey="{C176B22F-D687-4C45-AF02-AD934C1C7DA8}"/>
  </w:font>
  <w:font w:name="Cambria">
    <w:panose1 w:val="02040503050406030204"/>
    <w:charset w:val="00"/>
    <w:family w:val="roman"/>
    <w:pitch w:val="variable"/>
    <w:sig w:usb0="E00006FF" w:usb1="420024FF" w:usb2="02000000" w:usb3="00000000" w:csb0="0000019F" w:csb1="00000000"/>
    <w:embedRegular r:id="rId4" w:fontKey="{4FB5FD9E-237B-4219-BBDC-FC4726E8852C}"/>
    <w:embedItalic r:id="rId5" w:fontKey="{A219F832-AE70-45A7-B74A-8FE69CBD9CBE}"/>
  </w:font>
  <w:font w:name="Georgia">
    <w:panose1 w:val="02040502050405020303"/>
    <w:charset w:val="00"/>
    <w:family w:val="roman"/>
    <w:pitch w:val="variable"/>
    <w:sig w:usb0="00000287" w:usb1="00000000" w:usb2="00000000" w:usb3="00000000" w:csb0="0000009F" w:csb1="00000000"/>
    <w:embedRegular r:id="rId6" w:fontKey="{4ACB5ABF-EA70-42F0-A5AE-55BB615A2EE7}"/>
    <w:embedItalic r:id="rId7" w:fontKey="{7E9F1E0E-4CC8-429E-973F-0DFA71709354}"/>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8" w:fontKey="{9F958B56-4CFF-4DB1-B6C7-B569850081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4DADE" w14:textId="77777777" w:rsidR="00475642" w:rsidRDefault="00475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2E03F" w14:textId="77777777" w:rsidR="00424300" w:rsidRDefault="00424300" w:rsidP="00424300">
    <w:pPr>
      <w:pBdr>
        <w:top w:val="nil"/>
        <w:left w:val="nil"/>
        <w:bottom w:val="nil"/>
        <w:right w:val="nil"/>
        <w:between w:val="nil"/>
      </w:pBdr>
      <w:tabs>
        <w:tab w:val="center" w:pos="4320"/>
        <w:tab w:val="right" w:pos="864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F708F" w14:textId="77777777" w:rsidR="00BD4BD3" w:rsidRDefault="00BD4BD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B2DEE7F" w14:textId="77777777" w:rsidR="00BD4BD3" w:rsidRDefault="002D7343">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3C236D8E" w14:textId="77777777" w:rsidR="00BD4BD3" w:rsidRDefault="00BD4BD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62EBE3F" w14:textId="77777777" w:rsidR="00BD4BD3" w:rsidRDefault="002D7343">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 xml:space="preserve">*Corresponding author: Email: </w:t>
    </w:r>
    <w:r>
      <w:rPr>
        <w:rFonts w:ascii="Arial" w:eastAsia="Arial" w:hAnsi="Arial" w:cs="Arial"/>
        <w:i/>
        <w:color w:val="000000"/>
        <w:sz w:val="16"/>
        <w:szCs w:val="16"/>
      </w:rPr>
      <w:t>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D97BA" w14:textId="77777777" w:rsidR="002D7343" w:rsidRDefault="002D7343">
      <w:r>
        <w:separator/>
      </w:r>
    </w:p>
  </w:footnote>
  <w:footnote w:type="continuationSeparator" w:id="0">
    <w:p w14:paraId="31A06EC9" w14:textId="77777777" w:rsidR="002D7343" w:rsidRDefault="002D7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22A26" w14:textId="5A6A0492" w:rsidR="00475642" w:rsidRDefault="00475642">
    <w:pPr>
      <w:pStyle w:val="Header"/>
    </w:pPr>
    <w:r>
      <w:rPr>
        <w:noProof/>
      </w:rPr>
      <w:pict w14:anchorId="73C15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80104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422AD" w14:textId="40070B06" w:rsidR="00475642" w:rsidRDefault="00475642">
    <w:pPr>
      <w:pStyle w:val="Header"/>
    </w:pPr>
    <w:r>
      <w:rPr>
        <w:noProof/>
      </w:rPr>
      <w:pict w14:anchorId="19788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80104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2FD1B" w14:textId="34EF6B9F" w:rsidR="00BD4BD3" w:rsidRDefault="00475642">
    <w:pPr>
      <w:ind w:left="2160"/>
      <w:jc w:val="center"/>
      <w:rPr>
        <w:rFonts w:ascii="Times New Roman" w:hAnsi="Times New Roman"/>
        <w:i/>
        <w:sz w:val="18"/>
        <w:szCs w:val="18"/>
      </w:rPr>
    </w:pPr>
    <w:r>
      <w:rPr>
        <w:noProof/>
      </w:rPr>
      <w:pict w14:anchorId="38B93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801046"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444F143" w14:textId="77777777" w:rsidR="00BD4BD3" w:rsidRDefault="002D7343">
    <w:pPr>
      <w:ind w:left="4320"/>
      <w:rPr>
        <w:rFonts w:ascii="Times New Roman" w:hAnsi="Times New Roman"/>
        <w:i/>
        <w:sz w:val="18"/>
        <w:szCs w:val="18"/>
      </w:rPr>
    </w:pPr>
    <w:r>
      <w:rPr>
        <w:rFonts w:ascii="Times New Roman" w:hAnsi="Times New Roman"/>
        <w:i/>
        <w:sz w:val="18"/>
        <w:szCs w:val="18"/>
      </w:rPr>
      <w:t xml:space="preserve">.     </w:t>
    </w:r>
  </w:p>
  <w:p w14:paraId="13E88C4E" w14:textId="77777777" w:rsidR="00BD4BD3" w:rsidRDefault="002D7343">
    <w:pPr>
      <w:jc w:val="center"/>
      <w:rPr>
        <w:rFonts w:ascii="Times New Roman" w:hAnsi="Times New Roman"/>
        <w:i/>
        <w:sz w:val="18"/>
        <w:szCs w:val="18"/>
      </w:rPr>
    </w:pPr>
    <w:r>
      <w:rPr>
        <w:rFonts w:ascii="Times New Roman" w:hAnsi="Times New Roman"/>
        <w:i/>
        <w:sz w:val="18"/>
        <w:szCs w:val="18"/>
      </w:rPr>
      <w:t>.</w:t>
    </w:r>
  </w:p>
  <w:p w14:paraId="5B5B54A4" w14:textId="77777777" w:rsidR="00BD4BD3" w:rsidRDefault="002D7343">
    <w:pPr>
      <w:spacing w:after="200"/>
      <w:jc w:val="center"/>
      <w:rPr>
        <w:rFonts w:ascii="Times New Roman" w:hAnsi="Times New Roman"/>
        <w:b/>
        <w:i/>
        <w:sz w:val="32"/>
        <w:szCs w:val="32"/>
      </w:rPr>
    </w:pPr>
    <w:r>
      <w:rPr>
        <w:rFonts w:ascii="Times New Roman" w:hAnsi="Times New Roman"/>
        <w:b/>
        <w:i/>
        <w:sz w:val="32"/>
        <w:szCs w:val="32"/>
      </w:rPr>
      <w:t xml:space="preserve">              . </w:t>
    </w:r>
  </w:p>
  <w:p w14:paraId="59CAFC48" w14:textId="77777777" w:rsidR="00BD4BD3" w:rsidRDefault="002D7343">
    <w:pPr>
      <w:jc w:val="center"/>
      <w:rPr>
        <w:rFonts w:ascii="Times New Roman" w:hAnsi="Times New Roman"/>
        <w:i/>
        <w:sz w:val="18"/>
        <w:szCs w:val="18"/>
      </w:rPr>
    </w:pPr>
    <w:r>
      <w:rPr>
        <w:rFonts w:ascii="Times New Roman" w:hAnsi="Times New Roman"/>
        <w:i/>
        <w:sz w:val="18"/>
        <w:szCs w:val="18"/>
      </w:rPr>
      <w:t xml:space="preserve">                     </w:t>
    </w:r>
  </w:p>
  <w:p w14:paraId="5B3D34CA" w14:textId="77777777" w:rsidR="00BD4BD3" w:rsidRDefault="002D7343">
    <w:pPr>
      <w:tabs>
        <w:tab w:val="left" w:pos="2145"/>
      </w:tabs>
      <w:rPr>
        <w:rFonts w:ascii="Times New Roman" w:hAnsi="Times New Roman"/>
        <w:i/>
        <w:sz w:val="18"/>
        <w:szCs w:val="18"/>
      </w:rPr>
    </w:pPr>
    <w:r>
      <w:rPr>
        <w:rFonts w:ascii="Times New Roman" w:hAnsi="Times New Roman"/>
        <w:i/>
        <w:sz w:val="18"/>
        <w:szCs w:val="18"/>
      </w:rPr>
      <w:tab/>
      <w:t>.</w:t>
    </w:r>
  </w:p>
  <w:p w14:paraId="561F1308" w14:textId="77777777" w:rsidR="00BD4BD3" w:rsidRDefault="002D7343">
    <w:pPr>
      <w:pBdr>
        <w:top w:val="nil"/>
        <w:left w:val="nil"/>
        <w:bottom w:val="nil"/>
        <w:right w:val="nil"/>
        <w:between w:val="nil"/>
      </w:pBdr>
      <w:tabs>
        <w:tab w:val="center" w:pos="4320"/>
        <w:tab w:val="right" w:pos="8640"/>
      </w:tabs>
      <w:rPr>
        <w:rFonts w:ascii="Helvetica Neue" w:eastAsia="Helvetica Neue" w:hAnsi="Helvetica Neue" w:cs="Helvetica Neue"/>
        <w:color w:val="000000"/>
      </w:rPr>
    </w:pPr>
    <w:r>
      <w:rPr>
        <w:rFonts w:ascii="Helvetica Neue" w:eastAsia="Helvetica Neue" w:hAnsi="Helvetica Neue" w:cs="Helvetica Neue"/>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66E0"/>
    <w:multiLevelType w:val="multilevel"/>
    <w:tmpl w:val="CBC028D2"/>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15:restartNumberingAfterBreak="0">
    <w:nsid w:val="338F3DD2"/>
    <w:multiLevelType w:val="multilevel"/>
    <w:tmpl w:val="B7409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186732"/>
    <w:multiLevelType w:val="multilevel"/>
    <w:tmpl w:val="55727EB0"/>
    <w:lvl w:ilvl="0">
      <w:start w:val="4"/>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BD3"/>
    <w:rsid w:val="0002573A"/>
    <w:rsid w:val="00104003"/>
    <w:rsid w:val="001B3002"/>
    <w:rsid w:val="002C4E74"/>
    <w:rsid w:val="002D7343"/>
    <w:rsid w:val="00310FC5"/>
    <w:rsid w:val="003A26F3"/>
    <w:rsid w:val="00424300"/>
    <w:rsid w:val="00475642"/>
    <w:rsid w:val="005A36C8"/>
    <w:rsid w:val="005D2547"/>
    <w:rsid w:val="00610021"/>
    <w:rsid w:val="0074443D"/>
    <w:rsid w:val="00870E11"/>
    <w:rsid w:val="008D0422"/>
    <w:rsid w:val="00B06905"/>
    <w:rsid w:val="00BD4BD3"/>
    <w:rsid w:val="00BE4578"/>
    <w:rsid w:val="00D22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A74481"/>
  <w15:docId w15:val="{A0A9B7D7-DB7A-B842-AFDF-6D29C39A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F9E"/>
    <w:rPr>
      <w:rFonts w:ascii="Helvetica" w:eastAsia="Times New Roman" w:hAnsi="Helvetica" w:cs="Times New Roman"/>
    </w:rPr>
  </w:style>
  <w:style w:type="paragraph" w:styleId="Heading1">
    <w:name w:val="heading 1"/>
    <w:basedOn w:val="Normal"/>
    <w:next w:val="Normal"/>
    <w:link w:val="Heading1Char"/>
    <w:uiPriority w:val="9"/>
    <w:qFormat/>
    <w:rsid w:val="00685C0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631F9E"/>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n-G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31F9E"/>
    <w:pPr>
      <w:spacing w:after="360"/>
      <w:jc w:val="right"/>
    </w:pPr>
    <w:rPr>
      <w:b/>
      <w:kern w:val="28"/>
      <w:sz w:val="36"/>
    </w:rPr>
  </w:style>
  <w:style w:type="character" w:customStyle="1" w:styleId="Heading4Char">
    <w:name w:val="Heading 4 Char"/>
    <w:basedOn w:val="DefaultParagraphFont"/>
    <w:link w:val="Heading4"/>
    <w:uiPriority w:val="9"/>
    <w:semiHidden/>
    <w:rsid w:val="00631F9E"/>
    <w:rPr>
      <w:rFonts w:asciiTheme="majorHAnsi" w:eastAsiaTheme="majorEastAsia" w:hAnsiTheme="majorHAnsi" w:cstheme="majorBidi"/>
      <w:i/>
      <w:iCs/>
      <w:color w:val="365F91" w:themeColor="accent1" w:themeShade="BF"/>
      <w:lang w:val="en-GB"/>
    </w:rPr>
  </w:style>
  <w:style w:type="paragraph" w:customStyle="1" w:styleId="Author">
    <w:name w:val="Author"/>
    <w:basedOn w:val="Normal"/>
    <w:rsid w:val="00631F9E"/>
    <w:pPr>
      <w:spacing w:line="280" w:lineRule="exact"/>
      <w:jc w:val="right"/>
    </w:pPr>
    <w:rPr>
      <w:b/>
      <w:sz w:val="24"/>
    </w:rPr>
  </w:style>
  <w:style w:type="paragraph" w:customStyle="1" w:styleId="Affiliation">
    <w:name w:val="Affiliation"/>
    <w:basedOn w:val="Normal"/>
    <w:rsid w:val="00631F9E"/>
    <w:pPr>
      <w:spacing w:after="240" w:line="240" w:lineRule="exact"/>
      <w:jc w:val="right"/>
    </w:pPr>
  </w:style>
  <w:style w:type="paragraph" w:customStyle="1" w:styleId="Body">
    <w:name w:val="Body"/>
    <w:basedOn w:val="Normal"/>
    <w:rsid w:val="00631F9E"/>
    <w:pPr>
      <w:spacing w:after="240"/>
      <w:jc w:val="both"/>
    </w:pPr>
  </w:style>
  <w:style w:type="paragraph" w:customStyle="1" w:styleId="AbstHead">
    <w:name w:val="Abst Head"/>
    <w:basedOn w:val="Normal"/>
    <w:rsid w:val="00631F9E"/>
    <w:pPr>
      <w:keepNext/>
      <w:spacing w:after="240"/>
    </w:pPr>
    <w:rPr>
      <w:b/>
      <w:caps/>
      <w:sz w:val="22"/>
    </w:rPr>
  </w:style>
  <w:style w:type="paragraph" w:customStyle="1" w:styleId="Copyright">
    <w:name w:val="Copyright"/>
    <w:basedOn w:val="Normal"/>
    <w:rsid w:val="00631F9E"/>
    <w:pPr>
      <w:spacing w:after="960" w:line="200" w:lineRule="exact"/>
    </w:pPr>
    <w:rPr>
      <w:sz w:val="16"/>
    </w:rPr>
  </w:style>
  <w:style w:type="character" w:customStyle="1" w:styleId="TitleChar">
    <w:name w:val="Title Char"/>
    <w:basedOn w:val="DefaultParagraphFont"/>
    <w:link w:val="Title"/>
    <w:rsid w:val="00631F9E"/>
    <w:rPr>
      <w:rFonts w:ascii="Helvetica" w:eastAsia="Times New Roman" w:hAnsi="Helvetica" w:cs="Times New Roman"/>
      <w:b/>
      <w:kern w:val="28"/>
      <w:sz w:val="36"/>
      <w:szCs w:val="20"/>
    </w:rPr>
  </w:style>
  <w:style w:type="paragraph" w:customStyle="1" w:styleId="Head1">
    <w:name w:val="Head1"/>
    <w:basedOn w:val="Normal"/>
    <w:rsid w:val="00631F9E"/>
    <w:pPr>
      <w:keepNext/>
      <w:spacing w:after="240"/>
    </w:pPr>
    <w:rPr>
      <w:b/>
      <w:caps/>
      <w:sz w:val="22"/>
    </w:rPr>
  </w:style>
  <w:style w:type="paragraph" w:styleId="Footer">
    <w:name w:val="footer"/>
    <w:basedOn w:val="Normal"/>
    <w:link w:val="FooterChar"/>
    <w:rsid w:val="00631F9E"/>
    <w:pPr>
      <w:tabs>
        <w:tab w:val="center" w:pos="4320"/>
        <w:tab w:val="right" w:pos="8640"/>
      </w:tabs>
    </w:pPr>
  </w:style>
  <w:style w:type="character" w:customStyle="1" w:styleId="FooterChar">
    <w:name w:val="Footer Char"/>
    <w:basedOn w:val="DefaultParagraphFont"/>
    <w:link w:val="Footer"/>
    <w:rsid w:val="00631F9E"/>
    <w:rPr>
      <w:rFonts w:ascii="Helvetica" w:eastAsia="Times New Roman" w:hAnsi="Helvetica" w:cs="Times New Roman"/>
      <w:sz w:val="20"/>
      <w:szCs w:val="20"/>
    </w:rPr>
  </w:style>
  <w:style w:type="paragraph" w:styleId="Header">
    <w:name w:val="header"/>
    <w:basedOn w:val="Normal"/>
    <w:link w:val="HeaderChar"/>
    <w:rsid w:val="00631F9E"/>
    <w:pPr>
      <w:tabs>
        <w:tab w:val="center" w:pos="4320"/>
        <w:tab w:val="right" w:pos="8640"/>
      </w:tabs>
    </w:pPr>
  </w:style>
  <w:style w:type="character" w:customStyle="1" w:styleId="HeaderChar">
    <w:name w:val="Header Char"/>
    <w:basedOn w:val="DefaultParagraphFont"/>
    <w:link w:val="Header"/>
    <w:rsid w:val="00631F9E"/>
    <w:rPr>
      <w:rFonts w:ascii="Helvetica" w:eastAsia="Times New Roman" w:hAnsi="Helvetica" w:cs="Times New Roman"/>
      <w:sz w:val="20"/>
      <w:szCs w:val="20"/>
    </w:rPr>
  </w:style>
  <w:style w:type="character" w:styleId="Hyperlink">
    <w:name w:val="Hyperlink"/>
    <w:basedOn w:val="DefaultParagraphFont"/>
    <w:rsid w:val="00631F9E"/>
    <w:rPr>
      <w:color w:val="FF0080"/>
      <w:u w:val="single"/>
    </w:rPr>
  </w:style>
  <w:style w:type="paragraph" w:styleId="NormalWeb">
    <w:name w:val="Normal (Web)"/>
    <w:basedOn w:val="Normal"/>
    <w:uiPriority w:val="99"/>
    <w:unhideWhenUsed/>
    <w:rsid w:val="00631F9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631F9E"/>
    <w:rPr>
      <w:b/>
      <w:bCs/>
    </w:rPr>
  </w:style>
  <w:style w:type="paragraph" w:styleId="ListParagraph">
    <w:name w:val="List Paragraph"/>
    <w:basedOn w:val="Normal"/>
    <w:uiPriority w:val="34"/>
    <w:qFormat/>
    <w:rsid w:val="00631F9E"/>
    <w:pPr>
      <w:ind w:left="720"/>
      <w:contextualSpacing/>
    </w:pPr>
  </w:style>
  <w:style w:type="character" w:styleId="LineNumber">
    <w:name w:val="line number"/>
    <w:basedOn w:val="DefaultParagraphFont"/>
    <w:uiPriority w:val="99"/>
    <w:semiHidden/>
    <w:unhideWhenUsed/>
    <w:rsid w:val="00631F9E"/>
  </w:style>
  <w:style w:type="character" w:styleId="Emphasis">
    <w:name w:val="Emphasis"/>
    <w:basedOn w:val="DefaultParagraphFont"/>
    <w:uiPriority w:val="20"/>
    <w:qFormat/>
    <w:rsid w:val="00631F9E"/>
    <w:rPr>
      <w:i/>
      <w:iCs/>
    </w:rPr>
  </w:style>
  <w:style w:type="paragraph" w:customStyle="1" w:styleId="AcknHead">
    <w:name w:val="Ackn Head"/>
    <w:basedOn w:val="Normal"/>
    <w:rsid w:val="00631F9E"/>
    <w:pPr>
      <w:keepNext/>
      <w:spacing w:after="240"/>
    </w:pPr>
    <w:rPr>
      <w:b/>
      <w:caps/>
      <w:sz w:val="22"/>
    </w:rPr>
  </w:style>
  <w:style w:type="paragraph" w:customStyle="1" w:styleId="ReferHead">
    <w:name w:val="Refer Head"/>
    <w:basedOn w:val="Normal"/>
    <w:rsid w:val="00631F9E"/>
    <w:pPr>
      <w:keepNext/>
      <w:spacing w:after="240"/>
    </w:pPr>
    <w:rPr>
      <w:b/>
      <w:caps/>
      <w:sz w:val="22"/>
    </w:rPr>
  </w:style>
  <w:style w:type="character" w:customStyle="1" w:styleId="Heading1Char">
    <w:name w:val="Heading 1 Char"/>
    <w:basedOn w:val="DefaultParagraphFont"/>
    <w:link w:val="Heading1"/>
    <w:uiPriority w:val="9"/>
    <w:rsid w:val="00685C0D"/>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04003"/>
    <w:rPr>
      <w:color w:val="605E5C"/>
      <w:shd w:val="clear" w:color="auto" w:fill="E1DFDD"/>
    </w:rPr>
  </w:style>
  <w:style w:type="character" w:styleId="FollowedHyperlink">
    <w:name w:val="FollowedHyperlink"/>
    <w:basedOn w:val="DefaultParagraphFont"/>
    <w:uiPriority w:val="99"/>
    <w:semiHidden/>
    <w:unhideWhenUsed/>
    <w:rsid w:val="001040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2.png"/><Relationship Id="rId39" Type="http://schemas.openxmlformats.org/officeDocument/2006/relationships/hyperlink" Target="https://www.ncbi.nlm.nih.gov/pmc/articles/PMC3651660/" TargetMode="External"/><Relationship Id="rId21" Type="http://schemas.openxmlformats.org/officeDocument/2006/relationships/hyperlink" Target="https://actaneurocomms.biomedcentral.com/articles/10.1186/s40478-022-01310-1" TargetMode="External"/><Relationship Id="rId34" Type="http://schemas.openxmlformats.org/officeDocument/2006/relationships/hyperlink" Target="https://content.iospress.com/articles/journal-of-alzheimers-disease/jad180802" TargetMode="External"/><Relationship Id="rId42" Type="http://schemas.openxmlformats.org/officeDocument/2006/relationships/hyperlink" Target="https://www.ncbi.nlm.nih.gov/pmc/articles/PMC7914767/" TargetMode="External"/><Relationship Id="rId47" Type="http://schemas.openxmlformats.org/officeDocument/2006/relationships/hyperlink" Target="https://www.ncbi.nlm.nih.gov/pmc/articles/PMC9288483/" TargetMode="External"/><Relationship Id="rId50" Type="http://schemas.openxmlformats.org/officeDocument/2006/relationships/hyperlink" Target="https://doi.org/10.30574/msabp.2023.8.1.0095" TargetMode="Externa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s://www.ncbi.nlm.nih.gov/pmc/articles/PMC7050025/" TargetMode="External"/><Relationship Id="rId11" Type="http://schemas.openxmlformats.org/officeDocument/2006/relationships/footer" Target="footer2.xml"/><Relationship Id="rId24" Type="http://schemas.openxmlformats.org/officeDocument/2006/relationships/hyperlink" Target="https://actaneurocomms.biomedcentral.com/articles/10.1186/s40478-022-01310-1" TargetMode="External"/><Relationship Id="rId32" Type="http://schemas.openxmlformats.org/officeDocument/2006/relationships/hyperlink" Target="https://www.ncbi.nlm.nih.gov/pmc/articles/PMC4787279/" TargetMode="External"/><Relationship Id="rId37" Type="http://schemas.openxmlformats.org/officeDocument/2006/relationships/hyperlink" Target="https://pubmed.ncbi.nlm.nih.gov/32119406/" TargetMode="External"/><Relationship Id="rId40" Type="http://schemas.openxmlformats.org/officeDocument/2006/relationships/hyperlink" Target="https://www.ncbi.nlm.nih.gov/pmc/articles/PMC3697124/" TargetMode="External"/><Relationship Id="rId45" Type="http://schemas.openxmlformats.org/officeDocument/2006/relationships/hyperlink" Target="https://www.nature.com/articles/417074a" TargetMode="External"/><Relationship Id="rId53"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yperlink" Target="https://actaneurocomms.biomedcentral.com/articles/10.1186/s40478-022-01310-1" TargetMode="External"/><Relationship Id="rId28" Type="http://schemas.openxmlformats.org/officeDocument/2006/relationships/hyperlink" Target="https://pubmed.ncbi.nlm.nih.gov/23225010/" TargetMode="External"/><Relationship Id="rId36" Type="http://schemas.openxmlformats.org/officeDocument/2006/relationships/hyperlink" Target="https://jamanetwork.com/journals/jamanetworkopen/fullarticle/2808942?resultClick=1" TargetMode="External"/><Relationship Id="rId49" Type="http://schemas.openxmlformats.org/officeDocument/2006/relationships/hyperlink" Target="https://doi.org/10.9734/ajarr/2024/v18i9737"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www.termedia.pl/Risk-factors-for-Alzheimer-s-disease,20,36928,1,1.html" TargetMode="External"/><Relationship Id="rId44" Type="http://schemas.openxmlformats.org/officeDocument/2006/relationships/hyperlink" Target="https://www.ncbi.nlm.nih.gov/pmc/articles/PMC8234629/" TargetMode="External"/><Relationship Id="rId52" Type="http://schemas.openxmlformats.org/officeDocument/2006/relationships/hyperlink" Target="https://pubs.sciepub.com/ajfst/9/2/1"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actaneurocomms.biomedcentral.com/articles/10.1186/s40478-022-01310-1" TargetMode="External"/><Relationship Id="rId27" Type="http://schemas.openxmlformats.org/officeDocument/2006/relationships/hyperlink" Target="https://www.ncbi.nlm.nih.gov/books/NBK556204/" TargetMode="External"/><Relationship Id="rId30" Type="http://schemas.openxmlformats.org/officeDocument/2006/relationships/hyperlink" Target="https://www.mdpi.com/1420-3049/25/24/5789" TargetMode="External"/><Relationship Id="rId35" Type="http://schemas.openxmlformats.org/officeDocument/2006/relationships/hyperlink" Target="https://www.ncbi.nlm.nih.gov/pmc/articles/PMC9585352/" TargetMode="External"/><Relationship Id="rId43" Type="http://schemas.openxmlformats.org/officeDocument/2006/relationships/hyperlink" Target="https://www.ncbi.nlm.nih.gov/pmc/articles/PMC99026/" TargetMode="External"/><Relationship Id="rId48" Type="http://schemas.openxmlformats.org/officeDocument/2006/relationships/hyperlink" Target="https://www.ncbi.nlm.nih.gov/pmc/articles/PMC2988459/" TargetMode="External"/><Relationship Id="rId8" Type="http://schemas.openxmlformats.org/officeDocument/2006/relationships/header" Target="header1.xml"/><Relationship Id="rId51" Type="http://schemas.openxmlformats.org/officeDocument/2006/relationships/hyperlink" Target="https://pubs.sciepub.com/ajmr/8/4/1" TargetMode="Externa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image" Target="media/image1.jpg"/><Relationship Id="rId33" Type="http://schemas.openxmlformats.org/officeDocument/2006/relationships/hyperlink" Target="https://www.ncbi.nlm.nih.gov/pmc/articles/PMC6022632/" TargetMode="External"/><Relationship Id="rId38" Type="http://schemas.openxmlformats.org/officeDocument/2006/relationships/hyperlink" Target="https://www.ncbi.nlm.nih.gov/pmc/articles/PMC8990469/" TargetMode="External"/><Relationship Id="rId46" Type="http://schemas.openxmlformats.org/officeDocument/2006/relationships/hyperlink" Target="https://www.nature.com/articles/s41392-023-01484-7" TargetMode="External"/><Relationship Id="rId20" Type="http://schemas.openxmlformats.org/officeDocument/2006/relationships/hyperlink" Target="https://link.springer.com/article/10.1007/s10787-022-01071-2" TargetMode="External"/><Relationship Id="rId41" Type="http://schemas.openxmlformats.org/officeDocument/2006/relationships/hyperlink" Target="https://www.nature.com/articles/cddis20135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EI8QafRMVlk/7xlV04S+8x4+mw==">CgMxLjAyCGguZ2pkZ3hzOAByITFQSmx5cl9EUUM4aE5JWWdsZWVad051Y3VSUjRHeURHcg==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7263</Words>
  <Characters>41402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BABALOLA MATTHEW</dc:creator>
  <cp:lastModifiedBy>SDI 1084</cp:lastModifiedBy>
  <cp:revision>8</cp:revision>
  <dcterms:created xsi:type="dcterms:W3CDTF">2025-02-10T13:37:00Z</dcterms:created>
  <dcterms:modified xsi:type="dcterms:W3CDTF">2025-02-11T12:17:00Z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7542bc-63e5-412b-b0a0-d9586028a7d0_Enabled">
    <vt:lpwstr>true</vt:lpwstr>
  </property>
  <property fmtid="{D5CDD505-2E9C-101B-9397-08002B2CF9AE}" pid="3" name="MSIP_Label_ae7542bc-63e5-412b-b0a0-d9586028a7d0_SetDate">
    <vt:lpwstr>2025-02-09T22:10:59Z</vt:lpwstr>
  </property>
  <property fmtid="{D5CDD505-2E9C-101B-9397-08002B2CF9AE}" pid="4" name="MSIP_Label_ae7542bc-63e5-412b-b0a0-d9586028a7d0_Method">
    <vt:lpwstr>Standard</vt:lpwstr>
  </property>
  <property fmtid="{D5CDD505-2E9C-101B-9397-08002B2CF9AE}" pid="5" name="MSIP_Label_ae7542bc-63e5-412b-b0a0-d9586028a7d0_Name">
    <vt:lpwstr>Sensitive</vt:lpwstr>
  </property>
  <property fmtid="{D5CDD505-2E9C-101B-9397-08002B2CF9AE}" pid="6" name="MSIP_Label_ae7542bc-63e5-412b-b0a0-d9586028a7d0_SiteId">
    <vt:lpwstr>d8999fe4-76af-40b3-b435-1d8977abc08c</vt:lpwstr>
  </property>
  <property fmtid="{D5CDD505-2E9C-101B-9397-08002B2CF9AE}" pid="7" name="MSIP_Label_ae7542bc-63e5-412b-b0a0-d9586028a7d0_ActionId">
    <vt:lpwstr>d007fdc1-e3a1-456c-8154-589a9b31b22d</vt:lpwstr>
  </property>
  <property fmtid="{D5CDD505-2E9C-101B-9397-08002B2CF9AE}" pid="8" name="MSIP_Label_ae7542bc-63e5-412b-b0a0-d9586028a7d0_ContentBits">
    <vt:lpwstr>0</vt:lpwstr>
  </property>
</Properties>
</file>