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88172" w14:textId="77777777" w:rsidR="001852AC" w:rsidRDefault="001852AC" w:rsidP="001852AC">
      <w:pPr>
        <w:spacing w:line="276" w:lineRule="auto"/>
        <w:jc w:val="right"/>
        <w:rPr>
          <w:rFonts w:ascii="Arial" w:hAnsi="Arial" w:cs="Arial"/>
          <w:b/>
          <w:sz w:val="28"/>
          <w:szCs w:val="36"/>
        </w:rPr>
      </w:pPr>
      <w:r w:rsidRPr="004A0A01">
        <w:rPr>
          <w:rFonts w:ascii="Arial" w:hAnsi="Arial" w:cs="Arial"/>
          <w:b/>
          <w:sz w:val="28"/>
          <w:szCs w:val="36"/>
        </w:rPr>
        <w:t>Original Research Article</w:t>
      </w:r>
    </w:p>
    <w:p w14:paraId="33748A81" w14:textId="77777777" w:rsidR="00A55300" w:rsidRPr="004A0A01" w:rsidRDefault="00A55300" w:rsidP="001852AC">
      <w:pPr>
        <w:spacing w:line="276" w:lineRule="auto"/>
        <w:jc w:val="right"/>
        <w:rPr>
          <w:rFonts w:ascii="Arial" w:hAnsi="Arial" w:cs="Arial"/>
          <w:b/>
          <w:sz w:val="28"/>
          <w:szCs w:val="36"/>
        </w:rPr>
      </w:pPr>
    </w:p>
    <w:p w14:paraId="22BAE7C1" w14:textId="77777777" w:rsidR="00ED46EB" w:rsidRPr="00ED46EB" w:rsidRDefault="00ED46EB" w:rsidP="00ED46EB">
      <w:pPr>
        <w:autoSpaceDE w:val="0"/>
        <w:autoSpaceDN w:val="0"/>
        <w:adjustRightInd w:val="0"/>
        <w:jc w:val="right"/>
        <w:rPr>
          <w:rFonts w:ascii="Arial" w:hAnsi="Arial" w:cs="Arial"/>
          <w:b/>
          <w:sz w:val="28"/>
          <w:szCs w:val="28"/>
        </w:rPr>
      </w:pPr>
      <w:r>
        <w:rPr>
          <w:rFonts w:ascii="Arial" w:hAnsi="Arial" w:cs="Arial"/>
          <w:b/>
          <w:sz w:val="28"/>
          <w:szCs w:val="28"/>
        </w:rPr>
        <w:t>Model</w:t>
      </w:r>
      <w:r w:rsidR="00CA3F4D">
        <w:rPr>
          <w:rFonts w:ascii="Arial" w:hAnsi="Arial" w:cs="Arial"/>
          <w:b/>
          <w:sz w:val="28"/>
          <w:szCs w:val="28"/>
        </w:rPr>
        <w:t>l</w:t>
      </w:r>
      <w:r w:rsidRPr="00ED46EB">
        <w:rPr>
          <w:rFonts w:ascii="Arial" w:hAnsi="Arial" w:cs="Arial"/>
          <w:b/>
          <w:sz w:val="28"/>
          <w:szCs w:val="28"/>
        </w:rPr>
        <w:t>ing Tu</w:t>
      </w:r>
      <w:r>
        <w:rPr>
          <w:rFonts w:ascii="Arial" w:hAnsi="Arial" w:cs="Arial"/>
          <w:b/>
          <w:sz w:val="28"/>
          <w:szCs w:val="28"/>
        </w:rPr>
        <w:t>berculosis Mortality Incidence among Farmers i</w:t>
      </w:r>
      <w:r w:rsidRPr="00ED46EB">
        <w:rPr>
          <w:rFonts w:ascii="Arial" w:hAnsi="Arial" w:cs="Arial"/>
          <w:b/>
          <w:sz w:val="28"/>
          <w:szCs w:val="28"/>
        </w:rPr>
        <w:t>n Benue State Using Count Data Regression Models</w:t>
      </w:r>
    </w:p>
    <w:p w14:paraId="77599BF8" w14:textId="77777777" w:rsidR="001852AC" w:rsidRDefault="001852AC" w:rsidP="001852AC">
      <w:pPr>
        <w:jc w:val="center"/>
        <w:rPr>
          <w:rFonts w:ascii="Arial" w:hAnsi="Arial" w:cs="Arial"/>
          <w:b/>
          <w:sz w:val="44"/>
          <w:szCs w:val="44"/>
        </w:rPr>
      </w:pPr>
    </w:p>
    <w:p w14:paraId="5E26835A" w14:textId="77777777" w:rsidR="00A55300" w:rsidRPr="00B40BB4" w:rsidRDefault="00A55300" w:rsidP="00B40BB4">
      <w:pPr>
        <w:autoSpaceDE w:val="0"/>
        <w:autoSpaceDN w:val="0"/>
        <w:adjustRightInd w:val="0"/>
        <w:jc w:val="both"/>
        <w:rPr>
          <w:rFonts w:ascii="Arial" w:hAnsi="Arial" w:cs="Arial"/>
          <w:i/>
        </w:rPr>
      </w:pPr>
      <w:bookmarkStart w:id="0" w:name="_GoBack"/>
      <w:bookmarkEnd w:id="0"/>
    </w:p>
    <w:p w14:paraId="4C6D6B10" w14:textId="77777777" w:rsidR="001852AC" w:rsidRDefault="001852AC" w:rsidP="001852AC">
      <w:pPr>
        <w:pStyle w:val="AbstHead"/>
        <w:spacing w:after="0"/>
        <w:jc w:val="both"/>
        <w:rPr>
          <w:rFonts w:ascii="Arial" w:hAnsi="Arial" w:cs="Arial"/>
        </w:rPr>
      </w:pPr>
    </w:p>
    <w:p w14:paraId="1CB115BD" w14:textId="77777777" w:rsidR="001852AC" w:rsidRDefault="001852AC" w:rsidP="001852AC">
      <w:pPr>
        <w:pStyle w:val="AbstHead"/>
        <w:spacing w:after="0"/>
        <w:jc w:val="both"/>
        <w:rPr>
          <w:rFonts w:ascii="Arial" w:hAnsi="Arial" w:cs="Arial"/>
        </w:rPr>
      </w:pPr>
    </w:p>
    <w:p w14:paraId="509BADBB" w14:textId="77777777" w:rsidR="001852AC" w:rsidRDefault="001852AC" w:rsidP="001852A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7F64B001" w14:textId="77777777" w:rsidR="001852AC" w:rsidRPr="00FB3A86" w:rsidRDefault="001852AC" w:rsidP="001852A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1852AC" w:rsidRPr="00ED46EB" w14:paraId="0BDF6935" w14:textId="77777777" w:rsidTr="00ED46EB">
        <w:tc>
          <w:tcPr>
            <w:tcW w:w="9576" w:type="dxa"/>
            <w:shd w:val="clear" w:color="auto" w:fill="F2F2F2"/>
          </w:tcPr>
          <w:p w14:paraId="54C104BB" w14:textId="77777777" w:rsidR="001852AC" w:rsidRPr="00ED46EB" w:rsidRDefault="00ED46EB" w:rsidP="00ED46EB">
            <w:pPr>
              <w:jc w:val="both"/>
              <w:rPr>
                <w:rFonts w:ascii="Arial" w:hAnsi="Arial" w:cs="Arial"/>
              </w:rPr>
            </w:pPr>
            <w:r w:rsidRPr="00ED46EB">
              <w:rPr>
                <w:rFonts w:ascii="Arial" w:hAnsi="Arial" w:cs="Arial"/>
              </w:rPr>
              <w:t xml:space="preserve">Tuberculosis (TB) remains a major public health concern in many parts of the world, including Benue State, Nigeria, where agricultural communities are particularly vulnerable. This study aims to model the monthly mortality incidence of tuberculosis (TB) among farmers in Benue State, Nigeria, focusing on serologically confirmed, active, severe, recovered, and mortality cases using count data regression models. Three count data regression models: Poisson Regression (PR), Negative Binomial Regression (NBR), and Generalized Poisson Regression (GPR) were employed to predict TB-related mortality based on these variables. Secondary data from the Benue State Epidemiological Unit, Makurdi, spanning from January 2010 to December 2023, served as the basis for analysis. The study found the presence of over-dispersion in the Poisson Regression model which necessitated the use of NBR and GPR. Model performance was evaluated using -2 Log-Likelihood (-2 </w:t>
            </w:r>
            <w:proofErr w:type="spellStart"/>
            <w:r w:rsidRPr="00ED46EB">
              <w:rPr>
                <w:rFonts w:ascii="Arial" w:hAnsi="Arial" w:cs="Arial"/>
              </w:rPr>
              <w:t>logL</w:t>
            </w:r>
            <w:proofErr w:type="spellEnd"/>
            <w:r w:rsidRPr="00ED46EB">
              <w:rPr>
                <w:rFonts w:ascii="Arial" w:hAnsi="Arial" w:cs="Arial"/>
              </w:rPr>
              <w:t xml:space="preserve">), Akaike Information Criterion (AIC), and Bayesian Information Criterion (BIC). Among the three competing models, NBR provided the best fit, with a -2 </w:t>
            </w:r>
            <w:proofErr w:type="spellStart"/>
            <w:r w:rsidRPr="00ED46EB">
              <w:rPr>
                <w:rFonts w:ascii="Arial" w:hAnsi="Arial" w:cs="Arial"/>
              </w:rPr>
              <w:t>logL</w:t>
            </w:r>
            <w:proofErr w:type="spellEnd"/>
            <w:r w:rsidRPr="00ED46EB">
              <w:rPr>
                <w:rFonts w:ascii="Arial" w:hAnsi="Arial" w:cs="Arial"/>
              </w:rPr>
              <w:t xml:space="preserve"> value of -901.92, an AIC of 1203.85, and a BIC of 1223.70, effectively addressing the over-dispersion in the data. The analysis identified confirmed, active, and severe TB cases as significant predictors of TB-related mortality in Benue State. Additionally, a strong negative and significant relationship was observed between recovered cases and mortality, indicating that an increase in recoveries correlates with a decline in TB-related deaths. The study recommends that policymakers and researchers should prioritize the Negative Binomial Regression model for TB analysis, enhance TB case management and treatment adherence, improve TB data collection, and design targeted interventions to reduce severe cases and increase recovery rates among vulnerable populations like farmers.</w:t>
            </w:r>
          </w:p>
        </w:tc>
      </w:tr>
    </w:tbl>
    <w:p w14:paraId="14D3BF9E" w14:textId="77777777" w:rsidR="001852AC" w:rsidRDefault="001852AC" w:rsidP="001852AC">
      <w:pPr>
        <w:pStyle w:val="Body"/>
        <w:spacing w:after="0"/>
        <w:rPr>
          <w:rFonts w:ascii="Arial" w:hAnsi="Arial" w:cs="Arial"/>
          <w:i/>
        </w:rPr>
      </w:pPr>
    </w:p>
    <w:p w14:paraId="1A6ACE11" w14:textId="77777777" w:rsidR="001852AC" w:rsidRPr="006B7568" w:rsidRDefault="001852AC" w:rsidP="001852AC">
      <w:pPr>
        <w:pStyle w:val="Body"/>
        <w:spacing w:after="0"/>
        <w:rPr>
          <w:rFonts w:ascii="Arial" w:hAnsi="Arial" w:cs="Arial"/>
          <w:i/>
        </w:rPr>
      </w:pPr>
      <w:r w:rsidRPr="006E1594">
        <w:rPr>
          <w:rFonts w:ascii="Arial" w:hAnsi="Arial" w:cs="Arial"/>
          <w:b/>
          <w:i/>
        </w:rPr>
        <w:t>Keywords:</w:t>
      </w:r>
      <w:r w:rsidRPr="006B7568">
        <w:rPr>
          <w:rFonts w:ascii="Arial" w:hAnsi="Arial" w:cs="Arial"/>
          <w:i/>
        </w:rPr>
        <w:t xml:space="preserve"> </w:t>
      </w:r>
      <w:r w:rsidR="00BF553C" w:rsidRPr="00BF553C">
        <w:rPr>
          <w:rFonts w:ascii="Arial" w:hAnsi="Arial" w:cs="Arial"/>
          <w:i/>
        </w:rPr>
        <w:t xml:space="preserve">Benue State, </w:t>
      </w:r>
      <w:r w:rsidR="00BF553C" w:rsidRPr="00BF553C">
        <w:rPr>
          <w:rFonts w:ascii="Arial" w:eastAsia="Calibri" w:hAnsi="Arial" w:cs="Arial"/>
          <w:i/>
        </w:rPr>
        <w:t>Count Data, Farmer, Tuberculosis, Mortality</w:t>
      </w:r>
      <w:r w:rsidRPr="00BF553C">
        <w:rPr>
          <w:rFonts w:ascii="Arial" w:hAnsi="Arial" w:cs="Arial"/>
          <w:i/>
        </w:rPr>
        <w:t>,</w:t>
      </w:r>
      <w:r>
        <w:rPr>
          <w:rFonts w:ascii="Arial" w:hAnsi="Arial" w:cs="Arial"/>
          <w:i/>
        </w:rPr>
        <w:t xml:space="preserve"> </w:t>
      </w:r>
      <w:r w:rsidRPr="009D6176">
        <w:rPr>
          <w:rFonts w:ascii="Arial" w:hAnsi="Arial" w:cs="Arial"/>
          <w:i/>
        </w:rPr>
        <w:t>Nigeria.</w:t>
      </w:r>
    </w:p>
    <w:p w14:paraId="0E702876" w14:textId="77777777" w:rsidR="001852AC" w:rsidRPr="00A24E7E" w:rsidRDefault="001852AC" w:rsidP="001852AC">
      <w:pPr>
        <w:pStyle w:val="Body"/>
        <w:spacing w:after="0"/>
        <w:rPr>
          <w:rFonts w:ascii="Arial" w:hAnsi="Arial" w:cs="Arial"/>
          <w:i/>
        </w:rPr>
      </w:pPr>
    </w:p>
    <w:p w14:paraId="7FCCF8E0" w14:textId="77777777" w:rsidR="001852AC" w:rsidRPr="00FB3A86" w:rsidRDefault="001852AC" w:rsidP="001852AC">
      <w:pPr>
        <w:pStyle w:val="AbstHead"/>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574AA8C" w14:textId="77777777" w:rsidR="00CA3F4D" w:rsidRPr="00CA3F4D" w:rsidRDefault="00CA3F4D" w:rsidP="00CA3F4D">
      <w:pPr>
        <w:pStyle w:val="NormalWeb"/>
        <w:spacing w:before="0" w:beforeAutospacing="0" w:after="0" w:afterAutospacing="0"/>
        <w:jc w:val="both"/>
        <w:rPr>
          <w:rFonts w:ascii="Arial" w:hAnsi="Arial" w:cs="Arial"/>
          <w:sz w:val="20"/>
          <w:szCs w:val="20"/>
        </w:rPr>
      </w:pPr>
      <w:r w:rsidRPr="00CA3F4D">
        <w:rPr>
          <w:rFonts w:ascii="Arial" w:hAnsi="Arial" w:cs="Arial"/>
          <w:sz w:val="20"/>
          <w:szCs w:val="20"/>
        </w:rPr>
        <w:t xml:space="preserve">Tuberculosis (TB) is a contagious bacterial infection primarily affecting the lungs, although it can also affect other parts of the body such as the kidneys, spine, and brain. It is caused by the bacterium </w:t>
      </w:r>
      <w:r w:rsidRPr="00CA3F4D">
        <w:rPr>
          <w:rStyle w:val="Emphasis"/>
          <w:rFonts w:ascii="Arial" w:hAnsi="Arial" w:cs="Arial"/>
          <w:sz w:val="20"/>
          <w:szCs w:val="20"/>
        </w:rPr>
        <w:t>Mycobacterium tuberculosis</w:t>
      </w:r>
      <w:r w:rsidR="00980B1E">
        <w:rPr>
          <w:rFonts w:ascii="Arial" w:hAnsi="Arial" w:cs="Arial"/>
          <w:sz w:val="20"/>
          <w:szCs w:val="20"/>
        </w:rPr>
        <w:t xml:space="preserve"> [1]</w:t>
      </w:r>
      <w:r w:rsidRPr="00CA3F4D">
        <w:rPr>
          <w:rFonts w:ascii="Arial" w:hAnsi="Arial" w:cs="Arial"/>
          <w:sz w:val="20"/>
          <w:szCs w:val="20"/>
        </w:rPr>
        <w:t xml:space="preserve">. TB remains one of the leading causes of death worldwide, particularly in low- and middle-income countries. The primary symptoms of TB include a persistent cough, weight loss, night sweats, fever, and </w:t>
      </w:r>
      <w:proofErr w:type="spellStart"/>
      <w:r w:rsidRPr="00CA3F4D">
        <w:rPr>
          <w:rFonts w:ascii="Arial" w:hAnsi="Arial" w:cs="Arial"/>
          <w:sz w:val="20"/>
          <w:szCs w:val="20"/>
        </w:rPr>
        <w:t>hemoptysis</w:t>
      </w:r>
      <w:proofErr w:type="spellEnd"/>
      <w:r w:rsidR="00980B1E">
        <w:rPr>
          <w:rFonts w:ascii="Arial" w:hAnsi="Arial" w:cs="Arial"/>
          <w:sz w:val="20"/>
          <w:szCs w:val="20"/>
        </w:rPr>
        <w:t xml:space="preserve"> (coughing up blood) [1]</w:t>
      </w:r>
      <w:r w:rsidRPr="00CA3F4D">
        <w:rPr>
          <w:rFonts w:ascii="Arial" w:hAnsi="Arial" w:cs="Arial"/>
          <w:sz w:val="20"/>
          <w:szCs w:val="20"/>
        </w:rPr>
        <w:t xml:space="preserve">. The transmission of TB occurs through the air when an individual with active TB coughs, sneezes, or talks, releasing droplets containing the bacteria into the environment </w:t>
      </w:r>
      <w:r w:rsidR="00980B1E">
        <w:rPr>
          <w:rFonts w:ascii="Arial" w:hAnsi="Arial" w:cs="Arial"/>
          <w:sz w:val="20"/>
          <w:szCs w:val="20"/>
        </w:rPr>
        <w:t>[2]</w:t>
      </w:r>
      <w:r w:rsidRPr="00CA3F4D">
        <w:rPr>
          <w:rFonts w:ascii="Arial" w:hAnsi="Arial" w:cs="Arial"/>
          <w:sz w:val="20"/>
          <w:szCs w:val="20"/>
        </w:rPr>
        <w:t>. Close and prolonged contact with an infected person significantly increases the likelihood of contracting the disease.</w:t>
      </w:r>
    </w:p>
    <w:p w14:paraId="17BFC2C2" w14:textId="77777777" w:rsidR="00CA3F4D" w:rsidRDefault="001852AC" w:rsidP="00CA3F4D">
      <w:pPr>
        <w:jc w:val="both"/>
        <w:rPr>
          <w:rFonts w:ascii="Arial" w:hAnsi="Arial" w:cs="Arial"/>
        </w:rPr>
      </w:pPr>
      <w:r w:rsidRPr="00EE1F16">
        <w:rPr>
          <w:rFonts w:ascii="Arial" w:hAnsi="Arial" w:cs="Arial"/>
        </w:rPr>
        <w:t>.</w:t>
      </w:r>
    </w:p>
    <w:p w14:paraId="329F56BB" w14:textId="77777777" w:rsidR="00CA3F4D" w:rsidRPr="00CA3F4D" w:rsidRDefault="00CA3F4D" w:rsidP="00CA3F4D">
      <w:pPr>
        <w:jc w:val="both"/>
        <w:rPr>
          <w:rFonts w:ascii="Arial" w:hAnsi="Arial" w:cs="Arial"/>
        </w:rPr>
      </w:pPr>
      <w:r w:rsidRPr="00CA3F4D">
        <w:rPr>
          <w:rFonts w:ascii="Arial" w:hAnsi="Arial" w:cs="Arial"/>
        </w:rPr>
        <w:t xml:space="preserve">There are two primary forms of TB: latent and active. In latent TB, the bacteria remain dormant within the body and are not contagious, but they may become active if the immune system is weakened. Active TB is contagious and requires immediate medical intervention to prevent transmission to others </w:t>
      </w:r>
      <w:r w:rsidR="00980B1E">
        <w:rPr>
          <w:rFonts w:ascii="Arial" w:hAnsi="Arial" w:cs="Arial"/>
        </w:rPr>
        <w:t>[1]</w:t>
      </w:r>
      <w:r w:rsidRPr="00CA3F4D">
        <w:rPr>
          <w:rFonts w:ascii="Arial" w:hAnsi="Arial" w:cs="Arial"/>
        </w:rPr>
        <w:t xml:space="preserve">. TB is classified into pulmonary TB, which affects the lungs, and extrapulmonary TB, which affects other parts of the body </w:t>
      </w:r>
      <w:r w:rsidR="00980B1E">
        <w:rPr>
          <w:rFonts w:ascii="Arial" w:hAnsi="Arial" w:cs="Arial"/>
        </w:rPr>
        <w:t>[3]</w:t>
      </w:r>
      <w:r w:rsidRPr="00CA3F4D">
        <w:rPr>
          <w:rFonts w:ascii="Arial" w:hAnsi="Arial" w:cs="Arial"/>
        </w:rPr>
        <w:t xml:space="preserve">. The incidence of TB is often influenced by socio-economic conditions, poor nutrition, and co-infections, such as HIV, which weakens the immune system, making individuals more susceptible to developing active TB </w:t>
      </w:r>
      <w:r w:rsidR="00980B1E">
        <w:rPr>
          <w:rFonts w:ascii="Arial" w:hAnsi="Arial" w:cs="Arial"/>
        </w:rPr>
        <w:t>[4]</w:t>
      </w:r>
      <w:r w:rsidRPr="00CA3F4D">
        <w:rPr>
          <w:rFonts w:ascii="Arial" w:hAnsi="Arial" w:cs="Arial"/>
        </w:rPr>
        <w:t>.</w:t>
      </w:r>
    </w:p>
    <w:p w14:paraId="25CF1E00" w14:textId="77777777" w:rsidR="00CA3F4D" w:rsidRPr="00CA3F4D" w:rsidRDefault="00CA3F4D" w:rsidP="00CA3F4D">
      <w:pPr>
        <w:pStyle w:val="NormalWeb"/>
        <w:jc w:val="both"/>
        <w:rPr>
          <w:rFonts w:ascii="Arial" w:hAnsi="Arial" w:cs="Arial"/>
          <w:sz w:val="20"/>
          <w:szCs w:val="20"/>
        </w:rPr>
      </w:pPr>
      <w:r w:rsidRPr="00CA3F4D">
        <w:rPr>
          <w:rFonts w:ascii="Arial" w:hAnsi="Arial" w:cs="Arial"/>
          <w:sz w:val="20"/>
          <w:szCs w:val="20"/>
        </w:rPr>
        <w:t xml:space="preserve">The epidemiology of TB in Nigeria continues to be a major concern. According to the World Health Organization, Nigeria ranks among the 30 high TB burden countries globally. In Benue State, a largely agrarian region in central Nigeria, the prevalence of TB remains high due to factors such as poverty, inadequate healthcare infrastructure, and lack of awareness about the disease </w:t>
      </w:r>
      <w:r w:rsidR="002402EC">
        <w:rPr>
          <w:rFonts w:ascii="Arial" w:hAnsi="Arial" w:cs="Arial"/>
          <w:sz w:val="20"/>
          <w:szCs w:val="20"/>
        </w:rPr>
        <w:t>[5]</w:t>
      </w:r>
      <w:r w:rsidRPr="00CA3F4D">
        <w:rPr>
          <w:rFonts w:ascii="Arial" w:hAnsi="Arial" w:cs="Arial"/>
          <w:sz w:val="20"/>
          <w:szCs w:val="20"/>
        </w:rPr>
        <w:t xml:space="preserve">. Farmers </w:t>
      </w:r>
      <w:r w:rsidRPr="00CA3F4D">
        <w:rPr>
          <w:rFonts w:ascii="Arial" w:hAnsi="Arial" w:cs="Arial"/>
          <w:sz w:val="20"/>
          <w:szCs w:val="20"/>
        </w:rPr>
        <w:lastRenderedPageBreak/>
        <w:t xml:space="preserve">in this region are particularly vulnerable due to their exposure to poor living conditions, limited access to healthcare, and high rates of malnutrition, which are key risk factors for developing TB </w:t>
      </w:r>
      <w:r w:rsidR="00C76C39">
        <w:rPr>
          <w:rFonts w:ascii="Arial" w:hAnsi="Arial" w:cs="Arial"/>
          <w:sz w:val="20"/>
          <w:szCs w:val="20"/>
        </w:rPr>
        <w:t>[6]</w:t>
      </w:r>
      <w:r w:rsidRPr="00CA3F4D">
        <w:rPr>
          <w:rFonts w:ascii="Arial" w:hAnsi="Arial" w:cs="Arial"/>
          <w:sz w:val="20"/>
          <w:szCs w:val="20"/>
        </w:rPr>
        <w:t>. The inadequate early detection and treatment of TB in such rural populations contribute to the spread of the disease, making it a major public health issue.</w:t>
      </w:r>
    </w:p>
    <w:p w14:paraId="15BEA637" w14:textId="77777777" w:rsidR="00CA3F4D" w:rsidRPr="00CA3F4D" w:rsidRDefault="00CA3F4D" w:rsidP="00CA3F4D">
      <w:pPr>
        <w:pStyle w:val="NormalWeb"/>
        <w:jc w:val="both"/>
        <w:rPr>
          <w:rFonts w:ascii="Arial" w:hAnsi="Arial" w:cs="Arial"/>
          <w:sz w:val="20"/>
          <w:szCs w:val="20"/>
        </w:rPr>
      </w:pPr>
      <w:r w:rsidRPr="00CA3F4D">
        <w:rPr>
          <w:rFonts w:ascii="Arial" w:hAnsi="Arial" w:cs="Arial"/>
          <w:sz w:val="20"/>
          <w:szCs w:val="20"/>
        </w:rPr>
        <w:t xml:space="preserve">Prevention and control of TB are critical for reducing its burden. The World Health Organization advocates for the Directly Observed Treatment Short-course (DOTS) strategy, which involves a combination of public health measures such as early diagnosis, effective treatment, and patient adherence support </w:t>
      </w:r>
      <w:r w:rsidR="00D15D03">
        <w:rPr>
          <w:rFonts w:ascii="Arial" w:hAnsi="Arial" w:cs="Arial"/>
          <w:sz w:val="20"/>
          <w:szCs w:val="20"/>
        </w:rPr>
        <w:t>[1]</w:t>
      </w:r>
      <w:r w:rsidRPr="00CA3F4D">
        <w:rPr>
          <w:rFonts w:ascii="Arial" w:hAnsi="Arial" w:cs="Arial"/>
          <w:sz w:val="20"/>
          <w:szCs w:val="20"/>
        </w:rPr>
        <w:t>. Vaccination with the Bacillus Calmette-</w:t>
      </w:r>
      <w:proofErr w:type="spellStart"/>
      <w:r w:rsidRPr="00CA3F4D">
        <w:rPr>
          <w:rFonts w:ascii="Arial" w:hAnsi="Arial" w:cs="Arial"/>
          <w:sz w:val="20"/>
          <w:szCs w:val="20"/>
        </w:rPr>
        <w:t>Guérin</w:t>
      </w:r>
      <w:proofErr w:type="spellEnd"/>
      <w:r w:rsidRPr="00CA3F4D">
        <w:rPr>
          <w:rFonts w:ascii="Arial" w:hAnsi="Arial" w:cs="Arial"/>
          <w:sz w:val="20"/>
          <w:szCs w:val="20"/>
        </w:rPr>
        <w:t xml:space="preserve"> (BCG) vaccine is commonly used to protect children from severe forms of TB, though it does not prevent pulmonary TB in adults </w:t>
      </w:r>
      <w:r w:rsidR="00D15D03">
        <w:rPr>
          <w:rFonts w:ascii="Arial" w:hAnsi="Arial" w:cs="Arial"/>
          <w:sz w:val="20"/>
          <w:szCs w:val="20"/>
        </w:rPr>
        <w:t>[7]</w:t>
      </w:r>
      <w:r w:rsidRPr="00CA3F4D">
        <w:rPr>
          <w:rFonts w:ascii="Arial" w:hAnsi="Arial" w:cs="Arial"/>
          <w:sz w:val="20"/>
          <w:szCs w:val="20"/>
        </w:rPr>
        <w:t>. Controlling TB requires a multi-faceted approach, including improving healthcare infrastructure, increasing public awareness, and enhancing access to diagnostic and treatment services, especially in rural areas like Benue State.</w:t>
      </w:r>
    </w:p>
    <w:p w14:paraId="4DFB5902" w14:textId="77777777" w:rsidR="00CA3F4D" w:rsidRPr="00CA3F4D" w:rsidRDefault="00CA3F4D" w:rsidP="00CA3F4D">
      <w:pPr>
        <w:pStyle w:val="NormalWeb"/>
        <w:jc w:val="both"/>
        <w:rPr>
          <w:rFonts w:ascii="Arial" w:hAnsi="Arial" w:cs="Arial"/>
          <w:sz w:val="20"/>
          <w:szCs w:val="20"/>
        </w:rPr>
      </w:pPr>
      <w:r w:rsidRPr="00CA3F4D">
        <w:rPr>
          <w:rFonts w:ascii="Arial" w:hAnsi="Arial" w:cs="Arial"/>
          <w:sz w:val="20"/>
          <w:szCs w:val="20"/>
        </w:rPr>
        <w:t xml:space="preserve">Treatment for TB involves a regimen of antibiotics, typically a six-month course of multi-drug therapy (MDT) that includes drugs such as Rifampicin, Isoniazid, Pyrazinamide, and Ethambutol </w:t>
      </w:r>
      <w:r w:rsidR="00BB7815">
        <w:rPr>
          <w:rFonts w:ascii="Arial" w:hAnsi="Arial" w:cs="Arial"/>
          <w:sz w:val="20"/>
          <w:szCs w:val="20"/>
        </w:rPr>
        <w:t>[8]</w:t>
      </w:r>
      <w:r w:rsidRPr="00CA3F4D">
        <w:rPr>
          <w:rFonts w:ascii="Arial" w:hAnsi="Arial" w:cs="Arial"/>
          <w:sz w:val="20"/>
          <w:szCs w:val="20"/>
        </w:rPr>
        <w:t xml:space="preserve">. Drug-resistant TB, a growing concern globally, requires alternative and often longer treatment regimens, underscoring the importance of adherence to prescribed therapies </w:t>
      </w:r>
      <w:r w:rsidR="00BB7815">
        <w:rPr>
          <w:rFonts w:ascii="Arial" w:hAnsi="Arial" w:cs="Arial"/>
          <w:sz w:val="20"/>
          <w:szCs w:val="20"/>
        </w:rPr>
        <w:t>[9]</w:t>
      </w:r>
      <w:r w:rsidRPr="00CA3F4D">
        <w:rPr>
          <w:rFonts w:ascii="Arial" w:hAnsi="Arial" w:cs="Arial"/>
          <w:sz w:val="20"/>
          <w:szCs w:val="20"/>
        </w:rPr>
        <w:t xml:space="preserve">. The control and management of TB in rural areas like Benue State, particularly among farmers, </w:t>
      </w:r>
      <w:r w:rsidR="00BB7815" w:rsidRPr="00CA3F4D">
        <w:rPr>
          <w:rFonts w:ascii="Arial" w:hAnsi="Arial" w:cs="Arial"/>
          <w:sz w:val="20"/>
          <w:szCs w:val="20"/>
        </w:rPr>
        <w:t>is</w:t>
      </w:r>
      <w:r w:rsidRPr="00CA3F4D">
        <w:rPr>
          <w:rFonts w:ascii="Arial" w:hAnsi="Arial" w:cs="Arial"/>
          <w:sz w:val="20"/>
          <w:szCs w:val="20"/>
        </w:rPr>
        <w:t xml:space="preserve"> complex due to the mobility of rural populations, delayed diagnosis, and challenges in treatment adherence.</w:t>
      </w:r>
    </w:p>
    <w:p w14:paraId="3E927113" w14:textId="77777777" w:rsidR="00CA3F4D" w:rsidRDefault="00CA3F4D" w:rsidP="00CA3F4D">
      <w:pPr>
        <w:pStyle w:val="NormalWeb"/>
        <w:jc w:val="both"/>
        <w:rPr>
          <w:rFonts w:ascii="Arial" w:hAnsi="Arial" w:cs="Arial"/>
          <w:sz w:val="20"/>
          <w:szCs w:val="20"/>
        </w:rPr>
      </w:pPr>
      <w:r w:rsidRPr="00CA3F4D">
        <w:rPr>
          <w:rFonts w:ascii="Arial" w:hAnsi="Arial" w:cs="Arial"/>
          <w:sz w:val="20"/>
          <w:szCs w:val="20"/>
        </w:rPr>
        <w:t xml:space="preserve">To understand and predict the impact of various factors on TB mortality incidence, statistical models such as count data regression models are invaluable. These models, including Poisson regression, Negative Binomial regression, and Generalized Poisson regression, are specifically suited for count data, such as the number of TB-related deaths or cases. Count data regression models allow researchers to </w:t>
      </w:r>
      <w:proofErr w:type="spellStart"/>
      <w:r w:rsidRPr="00CA3F4D">
        <w:rPr>
          <w:rFonts w:ascii="Arial" w:hAnsi="Arial" w:cs="Arial"/>
          <w:sz w:val="20"/>
          <w:szCs w:val="20"/>
        </w:rPr>
        <w:t>analyze</w:t>
      </w:r>
      <w:proofErr w:type="spellEnd"/>
      <w:r w:rsidRPr="00CA3F4D">
        <w:rPr>
          <w:rFonts w:ascii="Arial" w:hAnsi="Arial" w:cs="Arial"/>
          <w:sz w:val="20"/>
          <w:szCs w:val="20"/>
        </w:rPr>
        <w:t xml:space="preserve"> the factors that influence the number of TB cases or deaths, accounting for over-dispersion (when the variance exceeds the mean) and other complexities of the data </w:t>
      </w:r>
      <w:r w:rsidR="00BB7815">
        <w:rPr>
          <w:rFonts w:ascii="Arial" w:hAnsi="Arial" w:cs="Arial"/>
          <w:sz w:val="20"/>
          <w:szCs w:val="20"/>
        </w:rPr>
        <w:t>[10]</w:t>
      </w:r>
      <w:r w:rsidRPr="00CA3F4D">
        <w:rPr>
          <w:rFonts w:ascii="Arial" w:hAnsi="Arial" w:cs="Arial"/>
          <w:sz w:val="20"/>
          <w:szCs w:val="20"/>
        </w:rPr>
        <w:t>. These models are particularly effective in infectious disease epidemiology, where the outcome variable is typically the count of cases or deaths, and can help identify risk factors for TB mortality in specific populations, such as farmers in Benue State.</w:t>
      </w:r>
    </w:p>
    <w:p w14:paraId="1308CD75" w14:textId="77777777" w:rsidR="00CA3F4D" w:rsidRDefault="00CA3F4D" w:rsidP="00CA3F4D">
      <w:pPr>
        <w:pStyle w:val="NormalWeb"/>
        <w:jc w:val="both"/>
        <w:rPr>
          <w:rFonts w:ascii="Arial" w:hAnsi="Arial" w:cs="Arial"/>
          <w:sz w:val="20"/>
          <w:szCs w:val="20"/>
        </w:rPr>
      </w:pPr>
      <w:r w:rsidRPr="00CA3F4D">
        <w:rPr>
          <w:rFonts w:ascii="Arial" w:hAnsi="Arial" w:cs="Arial"/>
          <w:sz w:val="20"/>
          <w:szCs w:val="20"/>
        </w:rPr>
        <w:t xml:space="preserve">The application of count data regression models in infectious disease modelling provides valuable insights into the epidemiology of TB. These models can estimate the relative risk of TB mortality, </w:t>
      </w:r>
      <w:proofErr w:type="gramStart"/>
      <w:r w:rsidRPr="00CA3F4D">
        <w:rPr>
          <w:rFonts w:ascii="Arial" w:hAnsi="Arial" w:cs="Arial"/>
          <w:sz w:val="20"/>
          <w:szCs w:val="20"/>
        </w:rPr>
        <w:t>taking into account</w:t>
      </w:r>
      <w:proofErr w:type="gramEnd"/>
      <w:r w:rsidRPr="00CA3F4D">
        <w:rPr>
          <w:rFonts w:ascii="Arial" w:hAnsi="Arial" w:cs="Arial"/>
          <w:sz w:val="20"/>
          <w:szCs w:val="20"/>
        </w:rPr>
        <w:t xml:space="preserve"> factors such as socioeconomic status, access to healthcare, and environmental conditions. They can also help inform public health interventions, such as resource allocation and targeted outreach programmes, to reduce TB-related deaths in vulnerable populations. By using count data regression models, researchers can better understand the dynamics of TB transmission and mortality, ultimately contributing to more effective strategies for TB control and prevention in regions like Benue State.</w:t>
      </w:r>
    </w:p>
    <w:p w14:paraId="53BEB607" w14:textId="77777777" w:rsidR="00127A80" w:rsidRPr="00CA3F4D" w:rsidRDefault="00127A80" w:rsidP="000976C2">
      <w:pPr>
        <w:jc w:val="both"/>
        <w:rPr>
          <w:rFonts w:ascii="Arial" w:hAnsi="Arial" w:cs="Arial"/>
        </w:rPr>
      </w:pPr>
      <w:r w:rsidRPr="00127A80">
        <w:rPr>
          <w:rFonts w:ascii="Arial" w:hAnsi="Arial" w:cs="Arial"/>
        </w:rPr>
        <w:t xml:space="preserve">This study is </w:t>
      </w:r>
      <w:r w:rsidR="000976C2">
        <w:rPr>
          <w:rFonts w:ascii="Arial" w:hAnsi="Arial" w:cs="Arial"/>
        </w:rPr>
        <w:t xml:space="preserve">therefore </w:t>
      </w:r>
      <w:r w:rsidRPr="00127A80">
        <w:rPr>
          <w:rFonts w:ascii="Arial" w:hAnsi="Arial" w:cs="Arial"/>
        </w:rPr>
        <w:t xml:space="preserve">aimed at modeling tuberculosis mortality incidence among farmers in Benue State using some count data regression models. </w:t>
      </w:r>
      <w:r w:rsidR="000976C2">
        <w:rPr>
          <w:rFonts w:ascii="Arial" w:hAnsi="Arial" w:cs="Arial"/>
        </w:rPr>
        <w:t>The study</w:t>
      </w:r>
      <w:r w:rsidRPr="00127A80">
        <w:rPr>
          <w:rFonts w:ascii="Arial" w:hAnsi="Arial" w:cs="Arial"/>
        </w:rPr>
        <w:t xml:space="preserve"> has the following specific objectives:</w:t>
      </w:r>
      <w:r>
        <w:rPr>
          <w:rFonts w:ascii="Arial" w:hAnsi="Arial" w:cs="Arial"/>
        </w:rPr>
        <w:t xml:space="preserve"> (</w:t>
      </w:r>
      <w:proofErr w:type="spellStart"/>
      <w:r>
        <w:rPr>
          <w:rFonts w:ascii="Arial" w:hAnsi="Arial" w:cs="Arial"/>
        </w:rPr>
        <w:t>i</w:t>
      </w:r>
      <w:proofErr w:type="spellEnd"/>
      <w:r>
        <w:rPr>
          <w:rFonts w:ascii="Arial" w:hAnsi="Arial" w:cs="Arial"/>
        </w:rPr>
        <w:t xml:space="preserve">) </w:t>
      </w:r>
      <w:r w:rsidRPr="00127A80">
        <w:rPr>
          <w:rFonts w:ascii="Arial" w:hAnsi="Arial" w:cs="Arial"/>
        </w:rPr>
        <w:t>to examine the descriptive and distributional characteristics of tuberculosis infection cases among farmers in Benue State, Nigeria;</w:t>
      </w:r>
      <w:r>
        <w:rPr>
          <w:rFonts w:ascii="Arial" w:hAnsi="Arial" w:cs="Arial"/>
        </w:rPr>
        <w:t xml:space="preserve"> (ii) </w:t>
      </w:r>
      <w:r w:rsidRPr="00127A80">
        <w:rPr>
          <w:rFonts w:ascii="Arial" w:hAnsi="Arial" w:cs="Arial"/>
          <w:bCs/>
        </w:rPr>
        <w:t xml:space="preserve">to fit appropriate count data regression models to the </w:t>
      </w:r>
      <w:r w:rsidRPr="00127A80">
        <w:rPr>
          <w:rFonts w:ascii="Arial" w:hAnsi="Arial" w:cs="Arial"/>
        </w:rPr>
        <w:t>tuberculosis</w:t>
      </w:r>
      <w:r w:rsidRPr="00127A80">
        <w:rPr>
          <w:rFonts w:ascii="Arial" w:hAnsi="Arial" w:cs="Arial"/>
          <w:bCs/>
        </w:rPr>
        <w:t xml:space="preserve"> data in </w:t>
      </w:r>
      <w:r w:rsidR="007F1862">
        <w:rPr>
          <w:rFonts w:ascii="Arial" w:hAnsi="Arial" w:cs="Arial"/>
        </w:rPr>
        <w:t>Benue s</w:t>
      </w:r>
      <w:r w:rsidRPr="00127A80">
        <w:rPr>
          <w:rFonts w:ascii="Arial" w:hAnsi="Arial" w:cs="Arial"/>
        </w:rPr>
        <w:t>tate</w:t>
      </w:r>
      <w:r w:rsidRPr="00127A80">
        <w:rPr>
          <w:rFonts w:ascii="Arial" w:hAnsi="Arial" w:cs="Arial"/>
          <w:bCs/>
        </w:rPr>
        <w:t xml:space="preserve"> based on the characteristics of the data;</w:t>
      </w:r>
      <w:r>
        <w:rPr>
          <w:rFonts w:ascii="Arial" w:hAnsi="Arial" w:cs="Arial"/>
        </w:rPr>
        <w:t xml:space="preserve"> (iii) </w:t>
      </w:r>
      <w:r w:rsidRPr="00127A80">
        <w:rPr>
          <w:rFonts w:ascii="Arial" w:hAnsi="Arial" w:cs="Arial"/>
        </w:rPr>
        <w:t>to investigate the presence of over-dispersion and under-dispersion in the fitted count data regression models;</w:t>
      </w:r>
      <w:r>
        <w:rPr>
          <w:rFonts w:ascii="Arial" w:hAnsi="Arial" w:cs="Arial"/>
        </w:rPr>
        <w:t xml:space="preserve"> (iv) </w:t>
      </w:r>
      <w:r w:rsidRPr="00127A80">
        <w:rPr>
          <w:rFonts w:ascii="Arial" w:hAnsi="Arial" w:cs="Arial"/>
        </w:rPr>
        <w:t>to select the best count data regression model that captures over-dispersion and under-dispersion for policy implementation.</w:t>
      </w:r>
      <w:r>
        <w:rPr>
          <w:rFonts w:ascii="Arial" w:hAnsi="Arial" w:cs="Arial"/>
        </w:rPr>
        <w:t xml:space="preserve"> The rest of the paper is organized as follows: Section 2 focuses on literature review, section 3 deals with materials and methods, section 4 hinges on results and discussion while section 5 dwells on the concluding part of the paper.</w:t>
      </w:r>
    </w:p>
    <w:p w14:paraId="565A110B" w14:textId="77777777" w:rsidR="001852AC" w:rsidRDefault="001852AC" w:rsidP="001852AC">
      <w:pPr>
        <w:spacing w:before="240"/>
        <w:jc w:val="both"/>
        <w:rPr>
          <w:rFonts w:ascii="Arial" w:hAnsi="Arial" w:cs="Arial"/>
          <w:b/>
        </w:rPr>
      </w:pPr>
      <w:r w:rsidRPr="009D6176">
        <w:rPr>
          <w:rFonts w:ascii="Arial" w:hAnsi="Arial" w:cs="Arial"/>
          <w:b/>
        </w:rPr>
        <w:t>2. LITERATURE REVIEW</w:t>
      </w:r>
    </w:p>
    <w:p w14:paraId="584CBF6B" w14:textId="77777777" w:rsidR="00ED5C44" w:rsidRDefault="00ED5C44" w:rsidP="00CA3F4D">
      <w:pPr>
        <w:jc w:val="both"/>
        <w:rPr>
          <w:rFonts w:ascii="Arial" w:hAnsi="Arial" w:cs="Arial"/>
        </w:rPr>
      </w:pPr>
    </w:p>
    <w:p w14:paraId="13583F58" w14:textId="77777777" w:rsidR="00CA3F4D" w:rsidRDefault="00CA3F4D" w:rsidP="00CA3F4D">
      <w:pPr>
        <w:jc w:val="both"/>
        <w:rPr>
          <w:rFonts w:ascii="Arial" w:hAnsi="Arial" w:cs="Arial"/>
        </w:rPr>
      </w:pPr>
      <w:r w:rsidRPr="00CA3F4D">
        <w:rPr>
          <w:rFonts w:ascii="Arial" w:hAnsi="Arial" w:cs="Arial"/>
        </w:rPr>
        <w:t xml:space="preserve">The applications of count data regression models for infectious disease modeling are well documented literature. For examples, </w:t>
      </w:r>
      <w:r w:rsidR="00BB7815">
        <w:rPr>
          <w:rFonts w:ascii="Arial" w:hAnsi="Arial" w:cs="Arial"/>
        </w:rPr>
        <w:t>[11]</w:t>
      </w:r>
      <w:r w:rsidRPr="00CA3F4D">
        <w:rPr>
          <w:rFonts w:ascii="Arial" w:hAnsi="Arial" w:cs="Arial"/>
        </w:rPr>
        <w:t xml:space="preserve"> used Poisson and Negative Binomial regression models to analyze the prevalence of malaria in Niger State, based on monthly outpatient data from the General Hospital in Minna. The study found a monthly increase of 0.053 and 0.054 in malaria prevalence, respectively, for the Poisson and Negative Binomial models. The incidence rate ratios (IRR) indicated a 6% monthly increase in malaria cases. The study recommended that the Nigerian government and </w:t>
      </w:r>
      <w:r w:rsidRPr="00CA3F4D">
        <w:rPr>
          <w:rFonts w:ascii="Arial" w:hAnsi="Arial" w:cs="Arial"/>
        </w:rPr>
        <w:lastRenderedPageBreak/>
        <w:t xml:space="preserve">NGOs implement more effective measures to reduce the frequency and threat of malaria in the region. Bui et al. </w:t>
      </w:r>
      <w:r w:rsidR="00BB7815">
        <w:rPr>
          <w:rFonts w:ascii="Arial" w:hAnsi="Arial" w:cs="Arial"/>
        </w:rPr>
        <w:t>[12]</w:t>
      </w:r>
      <w:r w:rsidRPr="00CA3F4D">
        <w:rPr>
          <w:rFonts w:ascii="Arial" w:hAnsi="Arial" w:cs="Arial"/>
        </w:rPr>
        <w:t xml:space="preserve"> analyzed the impact of distance on tuberculosis incidence in Nam </w:t>
      </w:r>
      <w:proofErr w:type="spellStart"/>
      <w:r w:rsidRPr="00CA3F4D">
        <w:rPr>
          <w:rFonts w:ascii="Arial" w:hAnsi="Arial" w:cs="Arial"/>
        </w:rPr>
        <w:t>Dinh</w:t>
      </w:r>
      <w:proofErr w:type="spellEnd"/>
      <w:r w:rsidRPr="00CA3F4D">
        <w:rPr>
          <w:rFonts w:ascii="Arial" w:hAnsi="Arial" w:cs="Arial"/>
        </w:rPr>
        <w:t>, Vietnam, using geographically weighted Poisson regression. The study offered valuable insights into identifying the most suitable model for examining the relationship between TB notification rates, distances, and associated social risk factors.</w:t>
      </w:r>
    </w:p>
    <w:p w14:paraId="3B82D3C8" w14:textId="77777777" w:rsidR="002922B1" w:rsidRPr="00CA3F4D" w:rsidRDefault="002922B1" w:rsidP="00CA3F4D">
      <w:pPr>
        <w:jc w:val="both"/>
        <w:rPr>
          <w:rFonts w:ascii="Arial" w:hAnsi="Arial" w:cs="Arial"/>
        </w:rPr>
      </w:pPr>
    </w:p>
    <w:p w14:paraId="25037E11" w14:textId="77777777" w:rsidR="00CA3F4D" w:rsidRDefault="00CA3F4D" w:rsidP="00ED5C44">
      <w:pPr>
        <w:jc w:val="both"/>
        <w:rPr>
          <w:rFonts w:ascii="Arial" w:hAnsi="Arial" w:cs="Arial"/>
        </w:rPr>
      </w:pPr>
      <w:r w:rsidRPr="00CA3F4D">
        <w:rPr>
          <w:rFonts w:ascii="Arial" w:hAnsi="Arial" w:cs="Arial"/>
        </w:rPr>
        <w:t xml:space="preserve">In Yazd Province, Iran, </w:t>
      </w:r>
      <w:r w:rsidR="00ED3D12">
        <w:rPr>
          <w:rFonts w:ascii="Arial" w:hAnsi="Arial" w:cs="Arial"/>
        </w:rPr>
        <w:t xml:space="preserve">Mohammad et al. </w:t>
      </w:r>
      <w:r w:rsidR="00F01CD1" w:rsidRPr="00ED3D12">
        <w:rPr>
          <w:rFonts w:ascii="Arial" w:hAnsi="Arial" w:cs="Arial"/>
        </w:rPr>
        <w:t>[</w:t>
      </w:r>
      <w:r w:rsidR="00F01CD1">
        <w:rPr>
          <w:rFonts w:ascii="Arial" w:hAnsi="Arial" w:cs="Arial"/>
        </w:rPr>
        <w:t>13]</w:t>
      </w:r>
      <w:r w:rsidRPr="00CA3F4D">
        <w:rPr>
          <w:rFonts w:ascii="Arial" w:hAnsi="Arial" w:cs="Arial"/>
        </w:rPr>
        <w:t xml:space="preserve"> conducted a cross-sectional study to compare the effectiveness of Poisson and Negative Binomial Regression models in analyzing factors influencing cardiovascular disease (CVD) mortality. Using 2017 death records from the Yazd death registration system, data on location, city of death, occupation, gender, age, and education were analyzed. Of 5,015 recorded deaths, 1,642 were due to CVD. Negative binomial regression identified significant correlations between CVD mortality and factors such as age, place of living, type of residence, and educational level. However, some factors, including occupation, showed no significant impact. Based on AIC and BIC criteria, the negative binomial model was more effective when incorporating the time of death as an offset variable, while the Poisson model performed better when using total deaths as the offset. </w:t>
      </w:r>
      <w:proofErr w:type="spellStart"/>
      <w:r w:rsidR="00F76832">
        <w:t>Ojo</w:t>
      </w:r>
      <w:proofErr w:type="spellEnd"/>
      <w:r w:rsidR="00F76832">
        <w:t xml:space="preserve"> et al. [14] modeled the number of new tuberculosis cases from 2000 to 2021 using integer time series analysis. For each African country, twenty different models were evaluated, and the best-fitting model was selected for each dataset. These models primarily assumed that the number of new cases followed either a Poisson or Negative Binomial distribution, with the rate parameter varying linearly or quadratically over time. The selected models were then used to generate predictions for the period 2022–2031.</w:t>
      </w:r>
    </w:p>
    <w:p w14:paraId="120826EC" w14:textId="77777777" w:rsidR="00ED5C44" w:rsidRPr="00CA3F4D" w:rsidRDefault="00ED5C44" w:rsidP="00CA3F4D">
      <w:pPr>
        <w:ind w:firstLine="720"/>
        <w:jc w:val="both"/>
        <w:rPr>
          <w:rFonts w:ascii="Arial" w:hAnsi="Arial" w:cs="Arial"/>
        </w:rPr>
      </w:pPr>
    </w:p>
    <w:p w14:paraId="5DC9EFEB" w14:textId="77777777" w:rsidR="00CA3F4D" w:rsidRDefault="00CA3F4D" w:rsidP="00ED5C44">
      <w:pPr>
        <w:jc w:val="both"/>
        <w:rPr>
          <w:rFonts w:ascii="Arial" w:hAnsi="Arial" w:cs="Arial"/>
        </w:rPr>
      </w:pPr>
      <w:proofErr w:type="spellStart"/>
      <w:r w:rsidRPr="00CA3F4D">
        <w:rPr>
          <w:rFonts w:ascii="Arial" w:hAnsi="Arial" w:cs="Arial"/>
        </w:rPr>
        <w:t>Adenomon</w:t>
      </w:r>
      <w:proofErr w:type="spellEnd"/>
      <w:r w:rsidRPr="00CA3F4D">
        <w:rPr>
          <w:rFonts w:ascii="Arial" w:hAnsi="Arial" w:cs="Arial"/>
        </w:rPr>
        <w:t xml:space="preserve"> and Akinyemi </w:t>
      </w:r>
      <w:r w:rsidR="009F5F9C">
        <w:rPr>
          <w:rFonts w:ascii="Arial" w:hAnsi="Arial" w:cs="Arial"/>
        </w:rPr>
        <w:t>[15]</w:t>
      </w:r>
      <w:r w:rsidRPr="00CA3F4D">
        <w:rPr>
          <w:rFonts w:ascii="Arial" w:hAnsi="Arial" w:cs="Arial"/>
        </w:rPr>
        <w:t xml:space="preserve"> conducted a statistical analysis of HIV and tuberculosis (TB) cases in West Africa using panel Poisson and Negative Binomial regression models. The study utilized annual count data from 2000 to 2016, sourced from the World Health Organization, to examine TB prevalence trends and the impact of HIV on TB. The analysis revealed a positive trend in TB cases, with increases in HIV prevalence significantly contributing to the rise in TB cases across the region. </w:t>
      </w:r>
      <w:proofErr w:type="spellStart"/>
      <w:r w:rsidRPr="00CA3F4D">
        <w:rPr>
          <w:rFonts w:ascii="Arial" w:hAnsi="Arial" w:cs="Arial"/>
        </w:rPr>
        <w:t>Avci</w:t>
      </w:r>
      <w:proofErr w:type="spellEnd"/>
      <w:r w:rsidRPr="00CA3F4D">
        <w:rPr>
          <w:rFonts w:ascii="Arial" w:hAnsi="Arial" w:cs="Arial"/>
        </w:rPr>
        <w:t xml:space="preserve"> </w:t>
      </w:r>
      <w:r w:rsidR="009F5F9C">
        <w:rPr>
          <w:rFonts w:ascii="Arial" w:hAnsi="Arial" w:cs="Arial"/>
        </w:rPr>
        <w:t>[16]</w:t>
      </w:r>
      <w:r w:rsidRPr="00CA3F4D">
        <w:rPr>
          <w:rFonts w:ascii="Arial" w:hAnsi="Arial" w:cs="Arial"/>
        </w:rPr>
        <w:t xml:space="preserve"> analyzed factors influencing hospital admissions for schizophrenia in Turkey using count regression models. The study highlighted that the improper use of the Poisson model led to overestimated parameter significance and underestimated standard errors. To address over-dispersion, the study proposed using the Conway-Maxwell-Poisson (COM-Poisson) and Negative Binomial (NB) regression models as more suitable alternatives.</w:t>
      </w:r>
    </w:p>
    <w:p w14:paraId="2705EF74" w14:textId="77777777" w:rsidR="00ED5C44" w:rsidRPr="00CA3F4D" w:rsidRDefault="00ED5C44" w:rsidP="00ED5C44">
      <w:pPr>
        <w:jc w:val="both"/>
        <w:rPr>
          <w:rFonts w:ascii="Arial" w:hAnsi="Arial" w:cs="Arial"/>
        </w:rPr>
      </w:pPr>
    </w:p>
    <w:p w14:paraId="29BFE9E4" w14:textId="77777777" w:rsidR="00CA3F4D" w:rsidRPr="00CA3F4D" w:rsidRDefault="00CA3F4D" w:rsidP="00CA3F4D">
      <w:pPr>
        <w:jc w:val="both"/>
        <w:rPr>
          <w:rFonts w:ascii="Arial" w:hAnsi="Arial" w:cs="Arial"/>
        </w:rPr>
      </w:pPr>
      <w:r w:rsidRPr="00CA3F4D">
        <w:rPr>
          <w:rFonts w:ascii="Arial" w:hAnsi="Arial" w:cs="Arial"/>
        </w:rPr>
        <w:t xml:space="preserve">Shaaban et al. </w:t>
      </w:r>
      <w:r w:rsidR="009F5F9C">
        <w:rPr>
          <w:rFonts w:ascii="Arial" w:hAnsi="Arial" w:cs="Arial"/>
        </w:rPr>
        <w:t>[17]</w:t>
      </w:r>
      <w:r w:rsidRPr="00CA3F4D">
        <w:rPr>
          <w:rFonts w:ascii="Arial" w:hAnsi="Arial" w:cs="Arial"/>
        </w:rPr>
        <w:t xml:space="preserve"> examined hospital stay durations among 26,505 Por</w:t>
      </w:r>
      <w:r w:rsidR="009F5F9C">
        <w:rPr>
          <w:rFonts w:ascii="Arial" w:hAnsi="Arial" w:cs="Arial"/>
        </w:rPr>
        <w:t>tuguese HIV patients (2009-</w:t>
      </w:r>
      <w:r w:rsidRPr="00CA3F4D">
        <w:rPr>
          <w:rFonts w:ascii="Arial" w:hAnsi="Arial" w:cs="Arial"/>
        </w:rPr>
        <w:t xml:space="preserve">2017) using various count regression models. The random-effects negative binomial model, accounting for hospital-specific variability, best fit the data. The median stay was 11 days, with longer stays linked to male admissions, opportunistic infections (e.g., tuberculosis, candidiasis), and multiple diagnoses or procedures. Random effects highlighted variations in hospital quality across facilities. </w:t>
      </w:r>
      <w:proofErr w:type="spellStart"/>
      <w:r w:rsidRPr="00CA3F4D">
        <w:rPr>
          <w:rFonts w:ascii="Arial" w:hAnsi="Arial" w:cs="Arial"/>
        </w:rPr>
        <w:t>Vijithaswan</w:t>
      </w:r>
      <w:proofErr w:type="spellEnd"/>
      <w:r w:rsidRPr="00CA3F4D">
        <w:rPr>
          <w:rFonts w:ascii="Arial" w:hAnsi="Arial" w:cs="Arial"/>
        </w:rPr>
        <w:t xml:space="preserve"> and </w:t>
      </w:r>
      <w:proofErr w:type="spellStart"/>
      <w:r w:rsidRPr="00CA3F4D">
        <w:rPr>
          <w:rFonts w:ascii="Arial" w:hAnsi="Arial" w:cs="Arial"/>
        </w:rPr>
        <w:t>Hadaye</w:t>
      </w:r>
      <w:proofErr w:type="spellEnd"/>
      <w:r w:rsidRPr="00CA3F4D">
        <w:rPr>
          <w:rFonts w:ascii="Arial" w:hAnsi="Arial" w:cs="Arial"/>
        </w:rPr>
        <w:t xml:space="preserve"> </w:t>
      </w:r>
      <w:r w:rsidR="009F5F9C">
        <w:rPr>
          <w:rFonts w:ascii="Arial" w:hAnsi="Arial" w:cs="Arial"/>
        </w:rPr>
        <w:t>[18]</w:t>
      </w:r>
      <w:r w:rsidRPr="00CA3F4D">
        <w:rPr>
          <w:rFonts w:ascii="Arial" w:hAnsi="Arial" w:cs="Arial"/>
        </w:rPr>
        <w:t xml:space="preserve"> evaluated the suitability of count regression models for predicting daily monkeypox cases. Using Poisson and Negative Binomial regression models with a logarithmic link function, they found the Negative Binomial model to be the best fit due to data over-dispersion. Analysis, performed with SPSS 23.0, revealed significant declines in cases over time in countries such as the USA, Brazil, Canada, France, Germany, Peru, and Spain. The model accurately predicted daily case trends across these nations.</w:t>
      </w:r>
    </w:p>
    <w:p w14:paraId="427CA4DF" w14:textId="77777777" w:rsidR="00ED5C44" w:rsidRDefault="00ED5C44" w:rsidP="00ED5C44">
      <w:pPr>
        <w:jc w:val="both"/>
        <w:rPr>
          <w:rFonts w:ascii="Arial" w:hAnsi="Arial" w:cs="Arial"/>
        </w:rPr>
      </w:pPr>
    </w:p>
    <w:p w14:paraId="42CDDF12" w14:textId="77777777" w:rsidR="00CA3F4D" w:rsidRPr="00CA3F4D" w:rsidRDefault="00CA3F4D" w:rsidP="00ED5C44">
      <w:pPr>
        <w:jc w:val="both"/>
        <w:rPr>
          <w:rFonts w:ascii="Arial" w:hAnsi="Arial" w:cs="Arial"/>
        </w:rPr>
      </w:pPr>
      <w:r w:rsidRPr="00CA3F4D">
        <w:rPr>
          <w:rFonts w:ascii="Arial" w:hAnsi="Arial" w:cs="Arial"/>
        </w:rPr>
        <w:t xml:space="preserve">Adams et al. </w:t>
      </w:r>
      <w:r w:rsidR="00A95630">
        <w:rPr>
          <w:rFonts w:ascii="Arial" w:hAnsi="Arial" w:cs="Arial"/>
        </w:rPr>
        <w:t>[19]</w:t>
      </w:r>
      <w:r w:rsidRPr="00CA3F4D">
        <w:rPr>
          <w:rFonts w:ascii="Arial" w:hAnsi="Arial" w:cs="Arial"/>
        </w:rPr>
        <w:t xml:space="preserve"> applied count regression methods, including Poisson Regression (PR), Negative Binomial Regression (NBR), and Generalized Poisson Regression (GPR), to model daily COVID-19 deaths in Nigeria. The study aimed to identify a suitable model for confirmed, active, and critical COVID-19 cases over a 130-day period, using data from the Nigeria Centre for Disease Control (NCDC) between February 28 and July 6, 2020. The Generalized Poisson Regression model, which accounted for over-dispersion, performed best, with the lowest -2log-Likelihood, AIC, and BIC values. The analysis also found that active and critical COVID-19 cases had a significant positive impact on mortality in Nigeria. Indira </w:t>
      </w:r>
      <w:r w:rsidR="00A95630">
        <w:rPr>
          <w:rFonts w:ascii="Arial" w:hAnsi="Arial" w:cs="Arial"/>
        </w:rPr>
        <w:t>[20]</w:t>
      </w:r>
      <w:r w:rsidRPr="00CA3F4D">
        <w:rPr>
          <w:rFonts w:ascii="Arial" w:hAnsi="Arial" w:cs="Arial"/>
        </w:rPr>
        <w:t xml:space="preserve"> used the Negative Binomial Regression model to predict tuberculosis (TB) cases in West Java Province in 2021, analyzing data from 27 cities and districts. The study considered factors such as previous health complaints, poverty, population density, and sanitation. Poisson Regression was initially used but resulted in over-dispersion, which was addressed by the Negative Binomial model. The results showed that the percentage of low-income individuals and people with recent health complaints significantly impacted TB cases, with regression coefficients of 0.8755 and 1.0318, respectively. The final model, with the lowest Akaike Information Criterion (491.9), was deemed the most suitable for predicting TB cases in the region.</w:t>
      </w:r>
    </w:p>
    <w:p w14:paraId="6EF38A21" w14:textId="77777777" w:rsidR="00ED5C44" w:rsidRDefault="00ED5C44" w:rsidP="00ED5C44">
      <w:pPr>
        <w:jc w:val="both"/>
        <w:rPr>
          <w:rFonts w:ascii="Arial" w:hAnsi="Arial" w:cs="Arial"/>
        </w:rPr>
      </w:pPr>
    </w:p>
    <w:p w14:paraId="100716F7" w14:textId="77777777" w:rsidR="00CA3F4D" w:rsidRPr="00CA3F4D" w:rsidRDefault="00CA3F4D" w:rsidP="00ED5C44">
      <w:pPr>
        <w:jc w:val="both"/>
        <w:rPr>
          <w:rFonts w:ascii="Arial" w:hAnsi="Arial" w:cs="Arial"/>
        </w:rPr>
      </w:pPr>
      <w:proofErr w:type="spellStart"/>
      <w:r w:rsidRPr="00CA3F4D">
        <w:rPr>
          <w:rFonts w:ascii="Arial" w:hAnsi="Arial" w:cs="Arial"/>
        </w:rPr>
        <w:t>Durmus</w:t>
      </w:r>
      <w:proofErr w:type="spellEnd"/>
      <w:r w:rsidRPr="00CA3F4D">
        <w:rPr>
          <w:rFonts w:ascii="Arial" w:hAnsi="Arial" w:cs="Arial"/>
        </w:rPr>
        <w:t xml:space="preserve"> and </w:t>
      </w:r>
      <w:proofErr w:type="spellStart"/>
      <w:r w:rsidRPr="00CA3F4D">
        <w:rPr>
          <w:rFonts w:ascii="Arial" w:hAnsi="Arial" w:cs="Arial"/>
        </w:rPr>
        <w:t>İsciGuneri</w:t>
      </w:r>
      <w:proofErr w:type="spellEnd"/>
      <w:r w:rsidRPr="00CA3F4D">
        <w:rPr>
          <w:rFonts w:ascii="Arial" w:hAnsi="Arial" w:cs="Arial"/>
        </w:rPr>
        <w:t xml:space="preserve"> </w:t>
      </w:r>
      <w:r w:rsidR="00024AD2">
        <w:rPr>
          <w:rFonts w:ascii="Arial" w:hAnsi="Arial" w:cs="Arial"/>
        </w:rPr>
        <w:t>[21]</w:t>
      </w:r>
      <w:r w:rsidRPr="00CA3F4D">
        <w:rPr>
          <w:rFonts w:ascii="Arial" w:hAnsi="Arial" w:cs="Arial"/>
        </w:rPr>
        <w:t xml:space="preserve"> used generalized Poisson regression to estimate tuberculosis cases among farmers in Benue State, addressing the unique challenges they face due to their socioeconomic status and occupational exposure. The study found that while all explanatory variables in the Poisson regression model were significant, the unemployment rate was not significant in the modified Poisson model. T</w:t>
      </w:r>
      <w:r w:rsidR="00024AD2">
        <w:rPr>
          <w:rFonts w:ascii="Arial" w:hAnsi="Arial" w:cs="Arial"/>
        </w:rPr>
        <w:t>he analysis considered the data’</w:t>
      </w:r>
      <w:r w:rsidRPr="00CA3F4D">
        <w:rPr>
          <w:rFonts w:ascii="Arial" w:hAnsi="Arial" w:cs="Arial"/>
        </w:rPr>
        <w:t xml:space="preserve">s structure, highlighting the model's ability to handle varying levels of dispersion. </w:t>
      </w:r>
      <w:proofErr w:type="spellStart"/>
      <w:r w:rsidRPr="00CA3F4D">
        <w:rPr>
          <w:rFonts w:ascii="Arial" w:hAnsi="Arial" w:cs="Arial"/>
        </w:rPr>
        <w:t>Kuhe</w:t>
      </w:r>
      <w:proofErr w:type="spellEnd"/>
      <w:r w:rsidRPr="00CA3F4D">
        <w:rPr>
          <w:rFonts w:ascii="Arial" w:hAnsi="Arial" w:cs="Arial"/>
        </w:rPr>
        <w:t xml:space="preserve"> et al. </w:t>
      </w:r>
      <w:r w:rsidR="00024AD2">
        <w:rPr>
          <w:rFonts w:ascii="Arial" w:hAnsi="Arial" w:cs="Arial"/>
        </w:rPr>
        <w:t>[22]</w:t>
      </w:r>
      <w:r w:rsidRPr="00CA3F4D">
        <w:rPr>
          <w:rFonts w:ascii="Arial" w:hAnsi="Arial" w:cs="Arial"/>
        </w:rPr>
        <w:t xml:space="preserve"> used count data regression models to predict daily COVID-19 cases in Nigeria, focusing on confirmed, active, critical, recovered, and death cases. They analyzed secondary data from the Nigeria Centre for Disease Control (NCDC) from February 29 to October 19, 2020. The study found that Poisson regression could not handle the over-dispersion in the data, so Generalized Poisson and Negative Binomial regressions were considered. Using performance metrics like -2log likelihood, AIC, and BIC, the study revealed that confirmed, active, and critical cases significantly impacted COVID-19-related deaths, while recovered cases had a negative effect. The authors recommended prioritizing confirmed, active, and critical cases to reduce mortality.</w:t>
      </w:r>
    </w:p>
    <w:p w14:paraId="7B08C8AF" w14:textId="77777777" w:rsidR="00ED5C44" w:rsidRDefault="00ED5C44" w:rsidP="00ED5C44">
      <w:pPr>
        <w:jc w:val="both"/>
        <w:rPr>
          <w:rFonts w:ascii="Arial" w:hAnsi="Arial" w:cs="Arial"/>
        </w:rPr>
      </w:pPr>
    </w:p>
    <w:p w14:paraId="1B07E24E" w14:textId="77777777" w:rsidR="00CA3F4D" w:rsidRPr="00CA3F4D" w:rsidRDefault="007A5724" w:rsidP="00ED5C44">
      <w:pPr>
        <w:jc w:val="both"/>
        <w:rPr>
          <w:rFonts w:ascii="Arial" w:hAnsi="Arial" w:cs="Arial"/>
        </w:rPr>
      </w:pPr>
      <w:proofErr w:type="spellStart"/>
      <w:r>
        <w:rPr>
          <w:rFonts w:ascii="Arial" w:hAnsi="Arial" w:cs="Arial"/>
        </w:rPr>
        <w:t>Hamarandji</w:t>
      </w:r>
      <w:proofErr w:type="spellEnd"/>
      <w:r>
        <w:rPr>
          <w:rFonts w:ascii="Arial" w:hAnsi="Arial" w:cs="Arial"/>
        </w:rPr>
        <w:t xml:space="preserve"> et al.</w:t>
      </w:r>
      <w:r w:rsidR="00024AD2">
        <w:rPr>
          <w:rFonts w:ascii="Arial" w:hAnsi="Arial" w:cs="Arial"/>
        </w:rPr>
        <w:t xml:space="preserve"> [23]</w:t>
      </w:r>
      <w:r w:rsidR="00CA3F4D" w:rsidRPr="00CA3F4D">
        <w:rPr>
          <w:rFonts w:ascii="Arial" w:hAnsi="Arial" w:cs="Arial"/>
        </w:rPr>
        <w:t xml:space="preserve"> used Poisson and Negative Binomial regression models to analyze sociodemographic factors affecting acute respiratory infections (ARI) in toddlers in East Nusa Tenggara. The Poisson regression model showed over-dispersion, making it unsuitable for ARI cases, while the Negative Binomial model provided a better fit. The study found that poverty was a significant sociodemographic factor influencing ARI cases in toddlers in the region. </w:t>
      </w:r>
      <w:proofErr w:type="spellStart"/>
      <w:r>
        <w:rPr>
          <w:rFonts w:ascii="Arial" w:hAnsi="Arial" w:cs="Arial"/>
        </w:rPr>
        <w:t>Benti</w:t>
      </w:r>
      <w:proofErr w:type="spellEnd"/>
      <w:r w:rsidR="00024AD2">
        <w:rPr>
          <w:rFonts w:ascii="Arial" w:hAnsi="Arial" w:cs="Arial"/>
        </w:rPr>
        <w:t xml:space="preserve"> [24]</w:t>
      </w:r>
      <w:r w:rsidR="00CA3F4D" w:rsidRPr="00CA3F4D">
        <w:rPr>
          <w:rFonts w:ascii="Arial" w:hAnsi="Arial" w:cs="Arial"/>
        </w:rPr>
        <w:t xml:space="preserve"> used Generalized Linear Models (GLM) to assess the relationship between county-level characteristics and COVID-19 deaths in Sweden during the fir</w:t>
      </w:r>
      <w:r w:rsidR="00024AD2">
        <w:rPr>
          <w:rFonts w:ascii="Arial" w:hAnsi="Arial" w:cs="Arial"/>
        </w:rPr>
        <w:t>st and second waves (March 2020-</w:t>
      </w:r>
      <w:r w:rsidR="00CA3F4D" w:rsidRPr="00CA3F4D">
        <w:rPr>
          <w:rFonts w:ascii="Arial" w:hAnsi="Arial" w:cs="Arial"/>
        </w:rPr>
        <w:t>June 2021). The study included 13 predictor variables, with three environmental and ten socio-environmental factors. Poisson and Negative Binomial regressions were applied, and the Negative Binomial model provided a better fit due to over-dispersion in the Poisson model. The results revealed that temperature and humidity were inversely related to COVID-19 mortality, while precipitation had no significant effect. Socio-demographic factors, including sick leave, post-high school education, home care for those over 65, and living in retirement homes, were also significant predictors of mortality.</w:t>
      </w:r>
    </w:p>
    <w:p w14:paraId="18818036" w14:textId="77777777" w:rsidR="00ED5C44" w:rsidRDefault="00ED5C44" w:rsidP="00ED5C44">
      <w:pPr>
        <w:jc w:val="both"/>
        <w:rPr>
          <w:rFonts w:ascii="Arial" w:hAnsi="Arial" w:cs="Arial"/>
        </w:rPr>
      </w:pPr>
    </w:p>
    <w:p w14:paraId="3B206219" w14:textId="77777777" w:rsidR="00CA3F4D" w:rsidRPr="00CA3F4D" w:rsidRDefault="00CA3F4D" w:rsidP="00ED5C44">
      <w:pPr>
        <w:jc w:val="both"/>
        <w:rPr>
          <w:rFonts w:ascii="Arial" w:hAnsi="Arial" w:cs="Arial"/>
        </w:rPr>
      </w:pPr>
      <w:r w:rsidRPr="00CA3F4D">
        <w:rPr>
          <w:rFonts w:ascii="Arial" w:hAnsi="Arial" w:cs="Arial"/>
        </w:rPr>
        <w:t xml:space="preserve">Lestari </w:t>
      </w:r>
      <w:r w:rsidR="00024AD2">
        <w:rPr>
          <w:rFonts w:ascii="Arial" w:hAnsi="Arial" w:cs="Arial"/>
        </w:rPr>
        <w:t>[25]</w:t>
      </w:r>
      <w:r w:rsidRPr="00CA3F4D">
        <w:rPr>
          <w:rFonts w:ascii="Arial" w:hAnsi="Arial" w:cs="Arial"/>
        </w:rPr>
        <w:t xml:space="preserve"> used Negative Binomial Regression to model the number of acute hepatitis cases in DKI Jakarta. The goal was to identify key factors contributing to hepatitis cases in the region to guide preventive actions. The study used data from the DKI Jakarta health office for 2021. While Poisson regression was initially considered for modeling the count data, Negative Binomial regression was applied to address over-dispersion. The Maximum Likelihood Estimation (MLE) method was used to estimate model parameters. The results indicated that the number of health facilities meeting standards, healthcare professionals, and HIV patients were significant factors explaining the incidence of acute hepatitis in DKI Jakarta. Adams </w:t>
      </w:r>
      <w:r w:rsidR="00024AD2">
        <w:rPr>
          <w:rFonts w:ascii="Arial" w:hAnsi="Arial" w:cs="Arial"/>
        </w:rPr>
        <w:t>et al. [26]</w:t>
      </w:r>
      <w:r w:rsidRPr="00CA3F4D">
        <w:rPr>
          <w:rFonts w:ascii="Arial" w:hAnsi="Arial" w:cs="Arial"/>
        </w:rPr>
        <w:t xml:space="preserve"> used count data regression models to examine the impact of population density and related factors on the COVID-19 outbreak in Nigeria. The study assessed how variables like population density, confirmed cases, hospitalized cases, and discharged cases influenced the pandemic’s prevalence across Nigeria’s 36 states and the Federal Capital Territory. Data on COVID-19-related deaths, confirmed cases, hospitalizations, and discharges from June 20, 2021, to December 31, 2022, were sourced from the Nigeria Center for Disease Control (NCDC) and National Population Commission (NPC). The study found that the Generalized Poisson Regression model best handled over-dispersion and predicted COVID-19-related deaths. Confirmed cases were positively associated with higher death rates, while hospitalized cases, population, population density, and discharged cases were negatively associated with mortality.</w:t>
      </w:r>
    </w:p>
    <w:p w14:paraId="646021B0" w14:textId="77777777" w:rsidR="00ED5C44" w:rsidRDefault="00ED5C44" w:rsidP="00ED5C44">
      <w:pPr>
        <w:jc w:val="both"/>
        <w:rPr>
          <w:rFonts w:ascii="Arial" w:hAnsi="Arial" w:cs="Arial"/>
        </w:rPr>
      </w:pPr>
    </w:p>
    <w:p w14:paraId="56F93726" w14:textId="77777777" w:rsidR="00CA3F4D" w:rsidRPr="00CA3F4D" w:rsidRDefault="00CA3F4D" w:rsidP="00ED5C44">
      <w:pPr>
        <w:jc w:val="both"/>
        <w:rPr>
          <w:rFonts w:ascii="Arial" w:hAnsi="Arial" w:cs="Arial"/>
        </w:rPr>
      </w:pPr>
      <w:proofErr w:type="spellStart"/>
      <w:r w:rsidRPr="00CA3F4D">
        <w:rPr>
          <w:rFonts w:ascii="Arial" w:hAnsi="Arial" w:cs="Arial"/>
        </w:rPr>
        <w:t>Khaulasari</w:t>
      </w:r>
      <w:proofErr w:type="spellEnd"/>
      <w:r w:rsidRPr="00CA3F4D">
        <w:rPr>
          <w:rFonts w:ascii="Arial" w:hAnsi="Arial" w:cs="Arial"/>
        </w:rPr>
        <w:t xml:space="preserve"> </w:t>
      </w:r>
      <w:r w:rsidR="001D7FC9">
        <w:rPr>
          <w:rFonts w:ascii="Arial" w:hAnsi="Arial" w:cs="Arial"/>
        </w:rPr>
        <w:t>[27]</w:t>
      </w:r>
      <w:r w:rsidRPr="00CA3F4D">
        <w:rPr>
          <w:rFonts w:ascii="Arial" w:hAnsi="Arial" w:cs="Arial"/>
        </w:rPr>
        <w:t xml:space="preserve"> studied tuberculosis disease in Surabaya using a mixed spatially weighted Poisson regression model. The study identified global factors such as the number of HIV/AIDS patients, health education, the proportion of households using PHBS, and the percentage of the population receiving tuberculosis information as significant influences on tuberculosis rates. Local variables, like the percentage of healthy homes, also impacted tuberculosis spread. The study found that the Gaussian kernel fixed weighting MGWPR model outperformed both the GWPR and Poisson regression models, showing the highest R² and lowest AIC values.</w:t>
      </w:r>
    </w:p>
    <w:p w14:paraId="31C5A152" w14:textId="77777777" w:rsidR="001852AC" w:rsidRDefault="001852AC" w:rsidP="001852AC">
      <w:pPr>
        <w:pStyle w:val="AbstHead"/>
        <w:spacing w:before="240" w:after="0"/>
        <w:jc w:val="both"/>
        <w:rPr>
          <w:rFonts w:ascii="Arial" w:hAnsi="Arial" w:cs="Arial"/>
        </w:rPr>
      </w:pPr>
      <w:r>
        <w:rPr>
          <w:rFonts w:ascii="Arial" w:hAnsi="Arial" w:cs="Arial"/>
        </w:rPr>
        <w:t xml:space="preserve">3.0 material and methods </w:t>
      </w:r>
    </w:p>
    <w:p w14:paraId="05CA8B94" w14:textId="77777777" w:rsidR="001852AC" w:rsidRPr="00D820AE" w:rsidRDefault="001852AC" w:rsidP="001852AC">
      <w:pPr>
        <w:spacing w:before="240"/>
        <w:jc w:val="both"/>
        <w:rPr>
          <w:rFonts w:ascii="Arial" w:hAnsi="Arial" w:cs="Arial"/>
          <w:b/>
        </w:rPr>
      </w:pPr>
      <w:r w:rsidRPr="00D820AE">
        <w:rPr>
          <w:rFonts w:ascii="Arial" w:hAnsi="Arial" w:cs="Arial"/>
          <w:b/>
        </w:rPr>
        <w:t xml:space="preserve">3.1 </w:t>
      </w:r>
      <w:r>
        <w:rPr>
          <w:rFonts w:ascii="Arial" w:hAnsi="Arial" w:cs="Arial"/>
          <w:b/>
        </w:rPr>
        <w:t xml:space="preserve">Source of </w:t>
      </w:r>
      <w:r w:rsidR="00947A00">
        <w:rPr>
          <w:rFonts w:ascii="Arial" w:hAnsi="Arial" w:cs="Arial"/>
          <w:b/>
        </w:rPr>
        <w:t>Data</w:t>
      </w:r>
    </w:p>
    <w:p w14:paraId="46595680" w14:textId="77777777" w:rsidR="001852AC" w:rsidRPr="00947A00" w:rsidRDefault="00947A00" w:rsidP="001852AC">
      <w:pPr>
        <w:jc w:val="both"/>
        <w:rPr>
          <w:rFonts w:ascii="Arial" w:eastAsiaTheme="minorEastAsia" w:hAnsi="Arial" w:cs="Arial"/>
        </w:rPr>
      </w:pPr>
      <w:r w:rsidRPr="00947A00">
        <w:rPr>
          <w:rFonts w:ascii="Arial" w:hAnsi="Arial" w:cs="Arial"/>
        </w:rPr>
        <w:lastRenderedPageBreak/>
        <w:t>The data used in this work comprised monthly time series secondary data on the confirmed, active, severe, recovered and death cases of Tuberculosis (TB) infection in Benue state. The data spanned from January, 2010 to December, 2023 and was obtained from Benue State Epidemiological Unit. The data was sieved through occupation to retain only farmers for this study.</w:t>
      </w:r>
    </w:p>
    <w:p w14:paraId="6C584D01" w14:textId="77777777" w:rsidR="001852AC" w:rsidRPr="00D6769D" w:rsidRDefault="001852AC" w:rsidP="001852AC">
      <w:pPr>
        <w:jc w:val="both"/>
        <w:rPr>
          <w:rFonts w:ascii="Arial" w:eastAsiaTheme="minorEastAsia" w:hAnsi="Arial" w:cs="Arial"/>
          <w:b/>
        </w:rPr>
      </w:pPr>
      <w:r>
        <w:rPr>
          <w:rFonts w:ascii="Arial" w:eastAsiaTheme="minorEastAsia" w:hAnsi="Arial" w:cs="Arial"/>
          <w:b/>
        </w:rPr>
        <w:t>3.2</w:t>
      </w:r>
      <w:r w:rsidRPr="00D6769D">
        <w:rPr>
          <w:rFonts w:ascii="Arial" w:eastAsiaTheme="minorEastAsia" w:hAnsi="Arial" w:cs="Arial"/>
          <w:b/>
        </w:rPr>
        <w:t xml:space="preserve"> Methods of Data Analysis</w:t>
      </w:r>
    </w:p>
    <w:p w14:paraId="128F1DC5" w14:textId="77777777" w:rsidR="001852AC" w:rsidRPr="00947A00" w:rsidRDefault="00947A00" w:rsidP="001852AC">
      <w:pPr>
        <w:jc w:val="both"/>
        <w:rPr>
          <w:rFonts w:ascii="Arial" w:hAnsi="Arial" w:cs="Arial"/>
        </w:rPr>
      </w:pPr>
      <w:r w:rsidRPr="00947A00">
        <w:rPr>
          <w:rFonts w:ascii="Arial" w:hAnsi="Arial" w:cs="Arial"/>
        </w:rPr>
        <w:t xml:space="preserve">The following statistical tools have been employed for analysis of data in this </w:t>
      </w:r>
      <w:proofErr w:type="gramStart"/>
      <w:r w:rsidRPr="00947A00">
        <w:rPr>
          <w:rFonts w:ascii="Arial" w:hAnsi="Arial" w:cs="Arial"/>
        </w:rPr>
        <w:t>work.</w:t>
      </w:r>
      <w:r w:rsidR="001852AC" w:rsidRPr="00947A00">
        <w:rPr>
          <w:rFonts w:ascii="Arial" w:eastAsiaTheme="minorEastAsia" w:hAnsi="Arial" w:cs="Arial"/>
        </w:rPr>
        <w:t>.</w:t>
      </w:r>
      <w:proofErr w:type="gramEnd"/>
      <w:r w:rsidR="001852AC" w:rsidRPr="00947A00">
        <w:rPr>
          <w:rFonts w:ascii="Arial" w:eastAsiaTheme="minorEastAsia" w:hAnsi="Arial" w:cs="Arial"/>
        </w:rPr>
        <w:t xml:space="preserve"> All analyses are implemented in </w:t>
      </w:r>
      <w:r w:rsidRPr="00947A00">
        <w:rPr>
          <w:rFonts w:ascii="Arial" w:eastAsiaTheme="minorEastAsia" w:hAnsi="Arial" w:cs="Arial"/>
        </w:rPr>
        <w:t>Python</w:t>
      </w:r>
      <w:r w:rsidR="001852AC" w:rsidRPr="00947A00">
        <w:rPr>
          <w:rFonts w:ascii="Arial" w:eastAsiaTheme="minorEastAsia" w:hAnsi="Arial" w:cs="Arial"/>
        </w:rPr>
        <w:t xml:space="preserve"> software.</w:t>
      </w:r>
    </w:p>
    <w:p w14:paraId="1775D287" w14:textId="77777777" w:rsidR="001852AC" w:rsidRPr="00947A00" w:rsidRDefault="001852AC" w:rsidP="00947A00">
      <w:pPr>
        <w:jc w:val="both"/>
        <w:rPr>
          <w:rFonts w:ascii="Times New Roman" w:hAnsi="Times New Roman"/>
          <w:b/>
          <w:sz w:val="24"/>
          <w:szCs w:val="24"/>
        </w:rPr>
      </w:pPr>
      <w:r>
        <w:rPr>
          <w:rFonts w:ascii="Arial" w:hAnsi="Arial" w:cs="Arial"/>
          <w:b/>
        </w:rPr>
        <w:t>3.2</w:t>
      </w:r>
      <w:r w:rsidRPr="00D6769D">
        <w:rPr>
          <w:rFonts w:ascii="Arial" w:hAnsi="Arial" w:cs="Arial"/>
          <w:b/>
        </w:rPr>
        <w:t>.1</w:t>
      </w:r>
      <w:r>
        <w:rPr>
          <w:rFonts w:ascii="Arial" w:hAnsi="Arial" w:cs="Arial"/>
          <w:b/>
        </w:rPr>
        <w:t xml:space="preserve"> </w:t>
      </w:r>
      <w:r w:rsidR="002338D8">
        <w:rPr>
          <w:rFonts w:ascii="Arial" w:hAnsi="Arial" w:cs="Arial"/>
          <w:b/>
        </w:rPr>
        <w:t>Descriptive s</w:t>
      </w:r>
      <w:r w:rsidR="00947A00" w:rsidRPr="00947A00">
        <w:rPr>
          <w:rFonts w:ascii="Arial" w:hAnsi="Arial" w:cs="Arial"/>
          <w:b/>
        </w:rPr>
        <w:t>tatistics</w:t>
      </w:r>
    </w:p>
    <w:p w14:paraId="1E1A5538" w14:textId="77777777" w:rsidR="002338D8" w:rsidRPr="002338D8" w:rsidRDefault="002338D8" w:rsidP="002338D8">
      <w:pPr>
        <w:jc w:val="both"/>
        <w:rPr>
          <w:rFonts w:ascii="Arial" w:hAnsi="Arial" w:cs="Arial"/>
        </w:rPr>
      </w:pPr>
      <w:r w:rsidRPr="002338D8">
        <w:rPr>
          <w:rFonts w:ascii="Arial" w:hAnsi="Arial" w:cs="Arial"/>
        </w:rPr>
        <w:t>The mean of any given set of data is computed as:</w:t>
      </w:r>
    </w:p>
    <w:p w14:paraId="73440674" w14:textId="77777777" w:rsidR="002338D8" w:rsidRPr="002338D8" w:rsidRDefault="000059EE" w:rsidP="002338D8">
      <w:pPr>
        <w:jc w:val="both"/>
        <w:rPr>
          <w:rFonts w:ascii="Arial" w:eastAsia="SimSun" w:hAnsi="Arial" w:cs="Arial"/>
        </w:rPr>
      </w:pPr>
      <m:oMathPara>
        <m:oMath>
          <m:acc>
            <m:accPr>
              <m:chr m:val="̅"/>
              <m:ctrlPr>
                <w:rPr>
                  <w:rFonts w:ascii="Cambria Math" w:eastAsia="SimSun" w:hAnsi="Arial" w:cs="Arial"/>
                  <w:i/>
                </w:rPr>
              </m:ctrlPr>
            </m:accPr>
            <m:e>
              <m:r>
                <w:rPr>
                  <w:rFonts w:ascii="Cambria Math" w:eastAsia="SimSun" w:hAnsi="Cambria Math" w:cs="Arial"/>
                </w:rPr>
                <m:t>y</m:t>
              </m:r>
            </m:e>
          </m:acc>
          <m:r>
            <w:rPr>
              <w:rFonts w:ascii="Cambria Math" w:eastAsia="SimSun" w:hAnsi="Arial" w:cs="Arial"/>
            </w:rPr>
            <m:t>=</m:t>
          </m:r>
          <m:f>
            <m:fPr>
              <m:ctrlPr>
                <w:rPr>
                  <w:rFonts w:ascii="Cambria Math" w:eastAsia="SimSun" w:hAnsi="Arial" w:cs="Arial"/>
                  <w:i/>
                </w:rPr>
              </m:ctrlPr>
            </m:fPr>
            <m:num>
              <m:r>
                <w:rPr>
                  <w:rFonts w:ascii="Cambria Math" w:eastAsia="SimSun" w:hAnsi="Arial" w:cs="Arial"/>
                </w:rPr>
                <m:t>1</m:t>
              </m:r>
            </m:num>
            <m:den>
              <m:r>
                <w:rPr>
                  <w:rFonts w:ascii="Cambria Math" w:eastAsia="SimSun" w:hAnsi="Cambria Math" w:cs="Arial"/>
                </w:rPr>
                <m:t>n</m:t>
              </m:r>
            </m:den>
          </m:f>
          <m:nary>
            <m:naryPr>
              <m:chr m:val="∑"/>
              <m:limLoc m:val="undOvr"/>
              <m:ctrlPr>
                <w:rPr>
                  <w:rFonts w:ascii="Cambria Math" w:eastAsia="SimSun" w:hAnsi="Arial" w:cs="Arial"/>
                  <w:i/>
                </w:rPr>
              </m:ctrlPr>
            </m:naryPr>
            <m:sub>
              <m:r>
                <w:rPr>
                  <w:rFonts w:ascii="Cambria Math" w:eastAsia="SimSun" w:hAnsi="Cambria Math" w:cs="Arial"/>
                </w:rPr>
                <m:t>i</m:t>
              </m:r>
              <m:r>
                <w:rPr>
                  <w:rFonts w:ascii="Cambria Math" w:eastAsia="SimSun" w:hAnsi="Arial" w:cs="Arial"/>
                </w:rPr>
                <m:t>=1</m:t>
              </m:r>
            </m:sub>
            <m:sup>
              <m:r>
                <w:rPr>
                  <w:rFonts w:ascii="Cambria Math" w:eastAsia="SimSun" w:hAnsi="Cambria Math" w:cs="Arial"/>
                </w:rPr>
                <m:t>n</m:t>
              </m:r>
            </m:sup>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nary>
          <m:r>
            <w:rPr>
              <w:rFonts w:ascii="Cambria Math" w:eastAsia="SimSun" w:hAnsi="Arial" w:cs="Arial"/>
            </w:rPr>
            <m:t xml:space="preserve">                                                                                                                             (1)</m:t>
          </m:r>
        </m:oMath>
      </m:oMathPara>
    </w:p>
    <w:p w14:paraId="13B88A6D" w14:textId="77777777" w:rsidR="002338D8" w:rsidRPr="002338D8" w:rsidRDefault="002338D8" w:rsidP="002338D8">
      <w:pPr>
        <w:jc w:val="both"/>
        <w:rPr>
          <w:rFonts w:ascii="Arial" w:eastAsia="SimSun" w:hAnsi="Arial" w:cs="Arial"/>
        </w:rPr>
      </w:pPr>
      <w:r w:rsidRPr="002338D8">
        <w:rPr>
          <w:rFonts w:ascii="Arial" w:eastAsia="SimSun" w:hAnsi="Arial" w:cs="Arial"/>
        </w:rPr>
        <w:t>The sample standard deviation is computed as:</w:t>
      </w:r>
    </w:p>
    <w:p w14:paraId="29A33BDC" w14:textId="77777777" w:rsidR="002338D8" w:rsidRPr="002338D8" w:rsidRDefault="000059EE" w:rsidP="002338D8">
      <w:pPr>
        <w:jc w:val="both"/>
        <w:rPr>
          <w:rFonts w:ascii="Arial" w:eastAsia="SimSun" w:hAnsi="Arial" w:cs="Arial"/>
        </w:rPr>
      </w:pPr>
      <m:oMathPara>
        <m:oMath>
          <m:acc>
            <m:accPr>
              <m:ctrlPr>
                <w:rPr>
                  <w:rFonts w:ascii="Cambria Math" w:eastAsia="SimSun" w:hAnsi="Arial" w:cs="Arial"/>
                  <w:i/>
                </w:rPr>
              </m:ctrlPr>
            </m:accPr>
            <m:e>
              <m:r>
                <w:rPr>
                  <w:rFonts w:ascii="Cambria Math" w:eastAsia="SimSun" w:hAnsi="Cambria Math" w:cs="Arial"/>
                </w:rPr>
                <m:t>σ</m:t>
              </m:r>
            </m:e>
          </m:acc>
          <m:r>
            <w:rPr>
              <w:rFonts w:ascii="Cambria Math" w:eastAsia="SimSun" w:hAnsi="Arial" w:cs="Arial"/>
            </w:rPr>
            <m:t>=</m:t>
          </m:r>
          <m:rad>
            <m:radPr>
              <m:degHide m:val="1"/>
              <m:ctrlPr>
                <w:rPr>
                  <w:rFonts w:ascii="Cambria Math" w:eastAsia="SimSun" w:hAnsi="Arial" w:cs="Arial"/>
                  <w:i/>
                </w:rPr>
              </m:ctrlPr>
            </m:radPr>
            <m:deg/>
            <m:e>
              <m:f>
                <m:fPr>
                  <m:ctrlPr>
                    <w:rPr>
                      <w:rFonts w:ascii="Cambria Math" w:eastAsia="SimSun" w:hAnsi="Arial" w:cs="Arial"/>
                      <w:i/>
                    </w:rPr>
                  </m:ctrlPr>
                </m:fPr>
                <m:num>
                  <m:r>
                    <w:rPr>
                      <w:rFonts w:ascii="Cambria Math" w:eastAsia="SimSun" w:hAnsi="Arial" w:cs="Arial"/>
                    </w:rPr>
                    <m:t>1</m:t>
                  </m:r>
                </m:num>
                <m:den>
                  <m:r>
                    <w:rPr>
                      <w:rFonts w:ascii="Cambria Math" w:eastAsia="SimSun" w:hAnsi="Cambria Math" w:cs="Arial"/>
                    </w:rPr>
                    <m:t>n</m:t>
                  </m:r>
                  <m:r>
                    <w:rPr>
                      <w:rFonts w:ascii="Arial" w:eastAsia="SimSun" w:hAnsi="Arial" w:cs="Arial"/>
                    </w:rPr>
                    <m:t>-</m:t>
                  </m:r>
                  <m:r>
                    <w:rPr>
                      <w:rFonts w:ascii="Cambria Math" w:eastAsia="SimSun" w:hAnsi="Arial" w:cs="Arial"/>
                    </w:rPr>
                    <m:t>1</m:t>
                  </m:r>
                </m:den>
              </m:f>
              <m:nary>
                <m:naryPr>
                  <m:chr m:val="∑"/>
                  <m:limLoc m:val="undOvr"/>
                  <m:ctrlPr>
                    <w:rPr>
                      <w:rFonts w:ascii="Cambria Math" w:eastAsia="SimSun" w:hAnsi="Arial" w:cs="Arial"/>
                      <w:i/>
                    </w:rPr>
                  </m:ctrlPr>
                </m:naryPr>
                <m:sub>
                  <m:r>
                    <w:rPr>
                      <w:rFonts w:ascii="Cambria Math" w:eastAsia="SimSun" w:hAnsi="Cambria Math" w:cs="Arial"/>
                    </w:rPr>
                    <m:t>t</m:t>
                  </m:r>
                  <m:r>
                    <w:rPr>
                      <w:rFonts w:ascii="Cambria Math" w:eastAsia="SimSun" w:hAnsi="Arial" w:cs="Arial"/>
                    </w:rPr>
                    <m:t>=1</m:t>
                  </m:r>
                </m:sub>
                <m:sup>
                  <m:r>
                    <w:rPr>
                      <w:rFonts w:ascii="Cambria Math" w:eastAsia="SimSun" w:hAnsi="Cambria Math" w:cs="Arial"/>
                    </w:rPr>
                    <m:t>n</m:t>
                  </m:r>
                </m:sup>
                <m:e>
                  <m:sSup>
                    <m:sSupPr>
                      <m:ctrlPr>
                        <w:rPr>
                          <w:rFonts w:ascii="Cambria Math" w:eastAsia="SimSun" w:hAnsi="Arial" w:cs="Arial"/>
                          <w:i/>
                        </w:rPr>
                      </m:ctrlPr>
                    </m:sSupPr>
                    <m:e>
                      <m:r>
                        <w:rPr>
                          <w:rFonts w:ascii="Cambria Math" w:eastAsia="SimSun" w:hAnsi="Arial" w:cs="Arial"/>
                        </w:rPr>
                        <m:t>(</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Arial" w:eastAsia="SimSun" w:hAnsi="Arial" w:cs="Arial"/>
                        </w:rPr>
                        <m:t>-</m:t>
                      </m:r>
                      <m:acc>
                        <m:accPr>
                          <m:chr m:val="̅"/>
                          <m:ctrlPr>
                            <w:rPr>
                              <w:rFonts w:ascii="Cambria Math" w:eastAsia="SimSun" w:hAnsi="Arial" w:cs="Arial"/>
                              <w:i/>
                            </w:rPr>
                          </m:ctrlPr>
                        </m:accPr>
                        <m:e>
                          <m:r>
                            <w:rPr>
                              <w:rFonts w:ascii="Cambria Math" w:eastAsia="SimSun" w:hAnsi="Cambria Math" w:cs="Arial"/>
                            </w:rPr>
                            <m:t>y</m:t>
                          </m:r>
                        </m:e>
                      </m:acc>
                      <m:r>
                        <w:rPr>
                          <w:rFonts w:ascii="Cambria Math" w:eastAsia="SimSun" w:hAnsi="Arial" w:cs="Arial"/>
                        </w:rPr>
                        <m:t>)</m:t>
                      </m:r>
                    </m:e>
                    <m:sup>
                      <m:r>
                        <w:rPr>
                          <w:rFonts w:ascii="Cambria Math" w:eastAsia="SimSun" w:hAnsi="Arial" w:cs="Arial"/>
                        </w:rPr>
                        <m:t>2</m:t>
                      </m:r>
                    </m:sup>
                  </m:sSup>
                </m:e>
              </m:nary>
            </m:e>
          </m:rad>
          <m:r>
            <w:rPr>
              <w:rFonts w:ascii="Cambria Math" w:eastAsia="SimSun" w:hAnsi="Arial" w:cs="Arial"/>
            </w:rPr>
            <m:t xml:space="preserve">                                                                                                 (2)</m:t>
          </m:r>
        </m:oMath>
      </m:oMathPara>
    </w:p>
    <w:p w14:paraId="763C2C9A" w14:textId="77777777" w:rsidR="002338D8" w:rsidRPr="002338D8" w:rsidRDefault="002338D8" w:rsidP="002338D8">
      <w:pPr>
        <w:jc w:val="both"/>
        <w:rPr>
          <w:rFonts w:ascii="Arial" w:eastAsia="SimSun" w:hAnsi="Arial" w:cs="Arial"/>
        </w:rPr>
      </w:pPr>
      <w:r w:rsidRPr="002338D8">
        <w:rPr>
          <w:rFonts w:ascii="Arial" w:eastAsia="SimSun" w:hAnsi="Arial" w:cs="Arial"/>
        </w:rPr>
        <w:t xml:space="preserve">where </w:t>
      </w:r>
      <m:oMath>
        <m:acc>
          <m:accPr>
            <m:chr m:val="̅"/>
            <m:ctrlPr>
              <w:rPr>
                <w:rFonts w:ascii="Cambria Math" w:eastAsia="SimSun" w:hAnsi="Arial" w:cs="Arial"/>
                <w:i/>
              </w:rPr>
            </m:ctrlPr>
          </m:accPr>
          <m:e>
            <m:r>
              <w:rPr>
                <w:rFonts w:ascii="Cambria Math" w:eastAsia="SimSun" w:hAnsi="Cambria Math" w:cs="Arial"/>
              </w:rPr>
              <m:t>y</m:t>
            </m:r>
          </m:e>
        </m:acc>
      </m:oMath>
      <w:r w:rsidRPr="002338D8">
        <w:rPr>
          <w:rFonts w:ascii="Arial" w:eastAsia="SimSun" w:hAnsi="Arial" w:cs="Arial"/>
        </w:rPr>
        <w:t xml:space="preserve"> is the sample mean, </w:t>
      </w:r>
      <m:oMath>
        <m:r>
          <w:rPr>
            <w:rFonts w:ascii="Cambria Math" w:eastAsia="SimSun" w:hAnsi="Cambria Math" w:cs="Arial"/>
          </w:rPr>
          <m:t>n</m:t>
        </m:r>
      </m:oMath>
      <w:r w:rsidRPr="002338D8">
        <w:rPr>
          <w:rFonts w:ascii="Arial" w:eastAsia="SimSun" w:hAnsi="Arial" w:cs="Arial"/>
        </w:rPr>
        <w:t xml:space="preserve"> is the sample </w:t>
      </w:r>
      <w:proofErr w:type="gramStart"/>
      <w:r w:rsidRPr="002338D8">
        <w:rPr>
          <w:rFonts w:ascii="Arial" w:eastAsia="SimSun" w:hAnsi="Arial" w:cs="Arial"/>
        </w:rPr>
        <w:t>size.</w:t>
      </w:r>
      <w:proofErr w:type="gramEnd"/>
    </w:p>
    <w:p w14:paraId="7D880D4C" w14:textId="77777777" w:rsidR="001852AC" w:rsidRPr="002601E8" w:rsidRDefault="001852AC" w:rsidP="001852AC">
      <w:pPr>
        <w:jc w:val="both"/>
        <w:rPr>
          <w:rFonts w:ascii="Arial" w:hAnsi="Arial" w:cs="Arial"/>
          <w:b/>
        </w:rPr>
      </w:pPr>
      <w:r w:rsidRPr="002601E8">
        <w:rPr>
          <w:rFonts w:ascii="Arial" w:hAnsi="Arial" w:cs="Arial"/>
          <w:b/>
        </w:rPr>
        <w:t>3.</w:t>
      </w:r>
      <w:r w:rsidR="001352FA">
        <w:rPr>
          <w:rFonts w:ascii="Arial" w:hAnsi="Arial" w:cs="Arial"/>
          <w:b/>
        </w:rPr>
        <w:t>3</w:t>
      </w:r>
      <w:r w:rsidRPr="002601E8">
        <w:rPr>
          <w:rFonts w:ascii="Arial" w:hAnsi="Arial" w:cs="Arial"/>
          <w:b/>
        </w:rPr>
        <w:t xml:space="preserve"> M</w:t>
      </w:r>
      <w:r w:rsidR="001352FA">
        <w:rPr>
          <w:rFonts w:ascii="Arial" w:hAnsi="Arial" w:cs="Arial"/>
          <w:b/>
        </w:rPr>
        <w:t>odel S</w:t>
      </w:r>
      <w:r w:rsidR="002338D8">
        <w:rPr>
          <w:rFonts w:ascii="Arial" w:hAnsi="Arial" w:cs="Arial"/>
          <w:b/>
        </w:rPr>
        <w:t>pecification</w:t>
      </w:r>
    </w:p>
    <w:p w14:paraId="67731877" w14:textId="77777777" w:rsidR="002338D8" w:rsidRPr="002338D8" w:rsidRDefault="002338D8" w:rsidP="002338D8">
      <w:pPr>
        <w:jc w:val="both"/>
        <w:rPr>
          <w:rFonts w:ascii="Arial" w:hAnsi="Arial" w:cs="Arial"/>
        </w:rPr>
      </w:pPr>
      <w:r w:rsidRPr="002338D8">
        <w:rPr>
          <w:rFonts w:ascii="Arial" w:hAnsi="Arial" w:cs="Arial"/>
        </w:rPr>
        <w:t>The models adopted for this study are the Poisson Regression (PR), Negative Binomial Regression (NBR) and Generalized Poisson Regression (GPR) models. The count data are monthly death cases of TB which are considered as the dependent variable whereas the monthly confirmed, active, severe, and recovered cases of tuberculosis (TB) infections are the independent variables. All the variables considered are continuous count data.</w:t>
      </w:r>
    </w:p>
    <w:p w14:paraId="457E70CF" w14:textId="77777777" w:rsidR="002338D8" w:rsidRPr="002338D8" w:rsidRDefault="001352FA" w:rsidP="002338D8">
      <w:pPr>
        <w:jc w:val="both"/>
        <w:rPr>
          <w:rFonts w:ascii="Arial" w:hAnsi="Arial" w:cs="Arial"/>
          <w:b/>
        </w:rPr>
      </w:pPr>
      <w:r>
        <w:rPr>
          <w:rFonts w:ascii="Arial" w:hAnsi="Arial" w:cs="Arial"/>
          <w:b/>
        </w:rPr>
        <w:t xml:space="preserve">3.3.1 </w:t>
      </w:r>
      <w:r w:rsidR="002338D8" w:rsidRPr="002338D8">
        <w:rPr>
          <w:rFonts w:ascii="Arial" w:hAnsi="Arial" w:cs="Arial"/>
          <w:b/>
        </w:rPr>
        <w:t>Poisson Regression</w:t>
      </w:r>
      <w:r>
        <w:rPr>
          <w:rFonts w:ascii="Arial" w:hAnsi="Arial" w:cs="Arial"/>
          <w:b/>
        </w:rPr>
        <w:t xml:space="preserve"> (PR) Model </w:t>
      </w:r>
    </w:p>
    <w:p w14:paraId="1EBA9E67" w14:textId="77777777" w:rsidR="002338D8" w:rsidRPr="002338D8" w:rsidRDefault="002338D8" w:rsidP="002338D8">
      <w:pPr>
        <w:jc w:val="both"/>
        <w:rPr>
          <w:rFonts w:ascii="Arial" w:hAnsi="Arial" w:cs="Arial"/>
        </w:rPr>
      </w:pPr>
      <w:r w:rsidRPr="002338D8">
        <w:rPr>
          <w:rFonts w:ascii="Arial" w:hAnsi="Arial" w:cs="Arial"/>
        </w:rPr>
        <w:t>Poisson regression is a type of regression analysis used when the dependent variable is a count variable, representing the number of events occurring in a fixed interval of time or space. The Poisson regression model assumes that the counts follow a Poisson distribution, which is characterized by the mean rate of events (</w:t>
      </w:r>
      <m:oMath>
        <m:r>
          <w:rPr>
            <w:rFonts w:ascii="Cambria Math" w:hAnsi="Cambria Math" w:cs="Arial"/>
          </w:rPr>
          <m:t>λ</m:t>
        </m:r>
      </m:oMath>
      <w:r w:rsidRPr="002338D8">
        <w:rPr>
          <w:rFonts w:ascii="Arial" w:hAnsi="Arial" w:cs="Arial"/>
        </w:rPr>
        <w:t xml:space="preserve">) occurring in the fixed interval </w:t>
      </w:r>
      <w:r w:rsidR="00D47873">
        <w:rPr>
          <w:rFonts w:ascii="Arial" w:hAnsi="Arial" w:cs="Arial"/>
        </w:rPr>
        <w:t>[28]</w:t>
      </w:r>
      <w:r w:rsidRPr="002338D8">
        <w:rPr>
          <w:rFonts w:ascii="Arial" w:hAnsi="Arial" w:cs="Arial"/>
        </w:rPr>
        <w:t>. The mathematical form of the Poisson regression model is given by:</w:t>
      </w:r>
    </w:p>
    <w:p w14:paraId="785B89CA" w14:textId="77777777" w:rsidR="002338D8" w:rsidRPr="002338D8" w:rsidRDefault="000059EE" w:rsidP="002338D8">
      <w:pPr>
        <w:jc w:val="both"/>
        <w:rPr>
          <w:rFonts w:ascii="Arial" w:hAnsi="Arial" w:cs="Arial"/>
        </w:rPr>
      </w:pPr>
      <m:oMathPara>
        <m:oMath>
          <m:func>
            <m:funcPr>
              <m:ctrlPr>
                <w:rPr>
                  <w:rFonts w:ascii="Cambria Math" w:hAnsi="Arial" w:cs="Arial"/>
                  <w:i/>
                </w:rPr>
              </m:ctrlPr>
            </m:funcPr>
            <m:fName>
              <m:r>
                <m:rPr>
                  <m:sty m:val="p"/>
                </m:rPr>
                <w:rPr>
                  <w:rFonts w:ascii="Cambria Math" w:hAnsi="Arial" w:cs="Arial"/>
                </w:rPr>
                <m:t>ln</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i</m:t>
                      </m:r>
                    </m:sub>
                  </m:sSub>
                </m:e>
              </m:d>
              <m:r>
                <w:rPr>
                  <w:rFonts w:ascii="Cambria Math" w:hAnsi="Arial" w:cs="Arial"/>
                </w:rPr>
                <m:t>=</m:t>
              </m:r>
            </m:e>
          </m:func>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1</m:t>
              </m:r>
            </m:sub>
          </m:sSub>
          <m:sSub>
            <m:sSubPr>
              <m:ctrlPr>
                <w:rPr>
                  <w:rFonts w:ascii="Cambria Math" w:hAnsi="Arial" w:cs="Arial"/>
                  <w:i/>
                </w:rPr>
              </m:ctrlPr>
            </m:sSubPr>
            <m:e>
              <m:r>
                <w:rPr>
                  <w:rFonts w:ascii="Cambria Math" w:hAnsi="Cambria Math" w:cs="Arial"/>
                </w:rPr>
                <m:t>X</m:t>
              </m:r>
            </m:e>
            <m:sub>
              <m:r>
                <w:rPr>
                  <w:rFonts w:ascii="Cambria Math" w:hAnsi="Arial" w:cs="Arial"/>
                </w:rPr>
                <m:t>1</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2</m:t>
              </m:r>
            </m:sub>
          </m:sSub>
          <m:sSub>
            <m:sSubPr>
              <m:ctrlPr>
                <w:rPr>
                  <w:rFonts w:ascii="Cambria Math" w:hAnsi="Arial" w:cs="Arial"/>
                  <w:i/>
                </w:rPr>
              </m:ctrlPr>
            </m:sSubPr>
            <m:e>
              <m:r>
                <w:rPr>
                  <w:rFonts w:ascii="Cambria Math" w:hAnsi="Cambria Math" w:cs="Arial"/>
                </w:rPr>
                <m:t>X</m:t>
              </m:r>
            </m:e>
            <m:sub>
              <m:r>
                <w:rPr>
                  <w:rFonts w:ascii="Cambria Math" w:hAnsi="Arial" w:cs="Arial"/>
                </w:rPr>
                <m:t>2</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3</m:t>
              </m:r>
            </m:sub>
          </m:sSub>
          <m:sSub>
            <m:sSubPr>
              <m:ctrlPr>
                <w:rPr>
                  <w:rFonts w:ascii="Cambria Math" w:hAnsi="Arial" w:cs="Arial"/>
                  <w:i/>
                </w:rPr>
              </m:ctrlPr>
            </m:sSubPr>
            <m:e>
              <m:r>
                <w:rPr>
                  <w:rFonts w:ascii="Cambria Math" w:hAnsi="Cambria Math" w:cs="Arial"/>
                </w:rPr>
                <m:t>X</m:t>
              </m:r>
            </m:e>
            <m:sub>
              <m:r>
                <w:rPr>
                  <w:rFonts w:ascii="Cambria Math" w:hAnsi="Arial" w:cs="Arial"/>
                </w:rPr>
                <m:t>3</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4</m:t>
              </m:r>
            </m:sub>
          </m:sSub>
          <m:sSub>
            <m:sSubPr>
              <m:ctrlPr>
                <w:rPr>
                  <w:rFonts w:ascii="Cambria Math" w:hAnsi="Arial" w:cs="Arial"/>
                  <w:i/>
                </w:rPr>
              </m:ctrlPr>
            </m:sSubPr>
            <m:e>
              <m:r>
                <w:rPr>
                  <w:rFonts w:ascii="Cambria Math" w:hAnsi="Cambria Math" w:cs="Arial"/>
                </w:rPr>
                <m:t>X</m:t>
              </m:r>
            </m:e>
            <m:sub>
              <m:r>
                <w:rPr>
                  <w:rFonts w:ascii="Cambria Math" w:hAnsi="Arial" w:cs="Arial"/>
                </w:rPr>
                <m:t>4</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i</m:t>
              </m:r>
            </m:sub>
          </m:sSub>
          <m:r>
            <w:rPr>
              <w:rFonts w:ascii="Cambria Math" w:hAnsi="Arial" w:cs="Arial"/>
            </w:rPr>
            <m:t xml:space="preserve">                                                           (3)</m:t>
          </m:r>
        </m:oMath>
      </m:oMathPara>
    </w:p>
    <w:p w14:paraId="6AC2094F" w14:textId="77777777" w:rsidR="002338D8" w:rsidRPr="002338D8" w:rsidRDefault="002338D8" w:rsidP="002338D8">
      <w:pPr>
        <w:jc w:val="both"/>
        <w:rPr>
          <w:rFonts w:ascii="Arial" w:hAnsi="Arial" w:cs="Arial"/>
        </w:rPr>
      </w:pPr>
      <w:r w:rsidRPr="002338D8">
        <w:rPr>
          <w:rFonts w:ascii="Arial" w:hAnsi="Arial" w:cs="Arial"/>
        </w:rPr>
        <w:t xml:space="preserve">where </w:t>
      </w:r>
      <m:oMath>
        <m:sSub>
          <m:sSubPr>
            <m:ctrlPr>
              <w:rPr>
                <w:rFonts w:ascii="Cambria Math" w:hAnsi="Arial" w:cs="Arial"/>
                <w:i/>
              </w:rPr>
            </m:ctrlPr>
          </m:sSubPr>
          <m:e>
            <m:r>
              <w:rPr>
                <w:rFonts w:ascii="Cambria Math" w:hAnsi="Cambria Math" w:cs="Arial"/>
              </w:rPr>
              <m:t>λ</m:t>
            </m:r>
          </m:e>
          <m:sub>
            <m:r>
              <w:rPr>
                <w:rFonts w:ascii="Cambria Math" w:hAnsi="Cambria Math" w:cs="Arial"/>
              </w:rPr>
              <m:t>i</m:t>
            </m:r>
          </m:sub>
        </m:sSub>
      </m:oMath>
      <w:r w:rsidRPr="002338D8">
        <w:rPr>
          <w:rFonts w:ascii="Arial" w:hAnsi="Arial" w:cs="Arial"/>
        </w:rPr>
        <w:t xml:space="preserve">is the expected TB related deaths for the </w:t>
      </w:r>
      <m:oMath>
        <m:r>
          <w:rPr>
            <w:rStyle w:val="katex-mathml"/>
            <w:rFonts w:ascii="Cambria Math" w:hAnsi="Cambria Math" w:cs="Arial"/>
            <w:bdr w:val="none" w:sz="0" w:space="0" w:color="auto" w:frame="1"/>
          </w:rPr>
          <m:t>i</m:t>
        </m:r>
      </m:oMath>
      <w:r w:rsidRPr="002338D8">
        <w:rPr>
          <w:rStyle w:val="katex-mathml"/>
          <w:rFonts w:ascii="Arial" w:hAnsi="Arial" w:cs="Arial"/>
          <w:bdr w:val="none" w:sz="0" w:space="0" w:color="auto" w:frame="1"/>
        </w:rPr>
        <w:t>-</w:t>
      </w:r>
      <w:proofErr w:type="spellStart"/>
      <w:r w:rsidRPr="002338D8">
        <w:rPr>
          <w:rFonts w:ascii="Arial" w:hAnsi="Arial" w:cs="Arial"/>
        </w:rPr>
        <w:t>th</w:t>
      </w:r>
      <w:proofErr w:type="spellEnd"/>
      <w:r w:rsidRPr="002338D8">
        <w:rPr>
          <w:rFonts w:ascii="Arial" w:hAnsi="Arial" w:cs="Arial"/>
        </w:rPr>
        <w:t xml:space="preserve"> observation, </w:t>
      </w:r>
      <m:oMath>
        <m:func>
          <m:funcPr>
            <m:ctrlPr>
              <w:rPr>
                <w:rFonts w:ascii="Cambria Math" w:hAnsi="Arial" w:cs="Arial"/>
                <w:i/>
              </w:rPr>
            </m:ctrlPr>
          </m:funcPr>
          <m:fName>
            <m:r>
              <m:rPr>
                <m:sty m:val="p"/>
              </m:rPr>
              <w:rPr>
                <w:rFonts w:ascii="Cambria Math" w:hAnsi="Arial" w:cs="Arial"/>
              </w:rPr>
              <m:t>ln</m:t>
            </m:r>
          </m:fName>
          <m:e>
            <m:sSub>
              <m:sSubPr>
                <m:ctrlPr>
                  <w:rPr>
                    <w:rFonts w:ascii="Cambria Math" w:hAnsi="Arial" w:cs="Arial"/>
                    <w:i/>
                  </w:rPr>
                </m:ctrlPr>
              </m:sSubPr>
              <m:e>
                <m:r>
                  <w:rPr>
                    <w:rFonts w:ascii="Cambria Math" w:hAnsi="Cambria Math" w:cs="Arial"/>
                  </w:rPr>
                  <m:t>λ</m:t>
                </m:r>
              </m:e>
              <m:sub>
                <m:r>
                  <w:rPr>
                    <w:rFonts w:ascii="Cambria Math" w:hAnsi="Cambria Math" w:cs="Arial"/>
                  </w:rPr>
                  <m:t>i</m:t>
                </m:r>
              </m:sub>
            </m:sSub>
          </m:e>
        </m:func>
      </m:oMath>
      <w:r w:rsidRPr="002338D8">
        <w:rPr>
          <w:rFonts w:ascii="Arial" w:hAnsi="Arial" w:cs="Arial"/>
        </w:rPr>
        <w:t xml:space="preserve">is the natural logarithm of the expected TB related death, and it serves as the link function, </w:t>
      </w:r>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w:r w:rsidRPr="002338D8">
        <w:rPr>
          <w:rFonts w:ascii="Arial" w:hAnsi="Arial" w:cs="Arial"/>
        </w:rPr>
        <w:t xml:space="preserve">is the intercept term,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1</m:t>
            </m:r>
          </m:sub>
        </m:sSub>
        <m:r>
          <w:rPr>
            <w:rFonts w:ascii="Cambria Math" w:eastAsia="SimSun" w:hAnsi="Arial" w:cs="Arial"/>
          </w:rPr>
          <m:t>=</m:t>
        </m:r>
      </m:oMath>
      <w:r w:rsidRPr="002338D8">
        <w:rPr>
          <w:rFonts w:ascii="Arial" w:eastAsia="SimSun" w:hAnsi="Arial" w:cs="Arial"/>
        </w:rPr>
        <w:t xml:space="preserve"> confirmed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2</m:t>
            </m:r>
          </m:sub>
        </m:sSub>
        <m:r>
          <w:rPr>
            <w:rFonts w:ascii="Cambria Math" w:eastAsia="SimSun" w:hAnsi="Arial" w:cs="Arial"/>
          </w:rPr>
          <m:t>=</m:t>
        </m:r>
      </m:oMath>
      <w:r w:rsidRPr="002338D8">
        <w:rPr>
          <w:rFonts w:ascii="Arial" w:eastAsia="SimSun" w:hAnsi="Arial" w:cs="Arial"/>
        </w:rPr>
        <w:t xml:space="preserve"> active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3</m:t>
            </m:r>
          </m:sub>
        </m:sSub>
        <m:r>
          <w:rPr>
            <w:rFonts w:ascii="Cambria Math" w:eastAsia="SimSun" w:hAnsi="Arial" w:cs="Arial"/>
          </w:rPr>
          <m:t>=</m:t>
        </m:r>
      </m:oMath>
      <w:r w:rsidRPr="002338D8">
        <w:rPr>
          <w:rFonts w:ascii="Arial" w:eastAsia="SimSun" w:hAnsi="Arial" w:cs="Arial"/>
        </w:rPr>
        <w:t xml:space="preserve"> severe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4</m:t>
            </m:r>
          </m:sub>
        </m:sSub>
        <m:r>
          <w:rPr>
            <w:rFonts w:ascii="Cambria Math" w:eastAsia="SimSun" w:hAnsi="Arial" w:cs="Arial"/>
          </w:rPr>
          <m:t>=</m:t>
        </m:r>
      </m:oMath>
      <w:r w:rsidRPr="002338D8">
        <w:rPr>
          <w:rFonts w:ascii="Arial" w:eastAsia="SimSun" w:hAnsi="Arial" w:cs="Arial"/>
        </w:rPr>
        <w:t xml:space="preserve"> recovered cases,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1</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2</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3</m:t>
            </m:r>
          </m:sub>
        </m:sSub>
      </m:oMath>
      <w:r w:rsidRPr="002338D8">
        <w:rPr>
          <w:rFonts w:ascii="Arial" w:eastAsia="SimSun" w:hAnsi="Arial" w:cs="Arial"/>
        </w:rPr>
        <w:t xml:space="preserve"> and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4</m:t>
            </m:r>
          </m:sub>
        </m:sSub>
      </m:oMath>
      <w:r w:rsidRPr="002338D8">
        <w:rPr>
          <w:rFonts w:ascii="Arial" w:eastAsia="SimSun" w:hAnsi="Arial" w:cs="Arial"/>
        </w:rPr>
        <w:t xml:space="preserve"> are the slope coefficients corresponding to the confirmed, active, severe and recovered </w:t>
      </w:r>
      <w:r w:rsidRPr="002338D8">
        <w:rPr>
          <w:rFonts w:ascii="Arial" w:hAnsi="Arial" w:cs="Arial"/>
        </w:rPr>
        <w:t>TB</w:t>
      </w:r>
      <w:r w:rsidRPr="002338D8">
        <w:rPr>
          <w:rFonts w:ascii="Arial" w:eastAsia="SimSun" w:hAnsi="Arial" w:cs="Arial"/>
        </w:rPr>
        <w:t xml:space="preserve"> cases respectively and </w:t>
      </w:r>
      <m:oMath>
        <m:sSub>
          <m:sSubPr>
            <m:ctrlPr>
              <w:rPr>
                <w:rFonts w:ascii="Cambria Math" w:eastAsia="SimSun" w:hAnsi="Arial" w:cs="Arial"/>
                <w:i/>
              </w:rPr>
            </m:ctrlPr>
          </m:sSubPr>
          <m:e>
            <m:r>
              <w:rPr>
                <w:rFonts w:ascii="Cambria Math" w:eastAsia="SimSun" w:hAnsi="Cambria Math" w:cs="Arial"/>
              </w:rPr>
              <m:t>ε</m:t>
            </m:r>
          </m:e>
          <m:sub>
            <m:r>
              <w:rPr>
                <w:rFonts w:ascii="Cambria Math" w:eastAsia="SimSun" w:hAnsi="Cambria Math" w:cs="Arial"/>
              </w:rPr>
              <m:t>i</m:t>
            </m:r>
          </m:sub>
        </m:sSub>
      </m:oMath>
      <w:r w:rsidRPr="002338D8">
        <w:rPr>
          <w:rFonts w:ascii="Arial" w:eastAsia="SimSun" w:hAnsi="Arial" w:cs="Arial"/>
        </w:rPr>
        <w:t xml:space="preserve"> are the error terms which account for the unexplained variations or factors not included in the model.</w:t>
      </w:r>
    </w:p>
    <w:p w14:paraId="30EC1083" w14:textId="77777777" w:rsidR="002338D8" w:rsidRPr="002338D8" w:rsidRDefault="002338D8" w:rsidP="002338D8">
      <w:pPr>
        <w:jc w:val="both"/>
        <w:rPr>
          <w:rFonts w:ascii="Arial" w:hAnsi="Arial" w:cs="Arial"/>
        </w:rPr>
      </w:pPr>
      <w:r w:rsidRPr="002338D8">
        <w:rPr>
          <w:rFonts w:ascii="Arial" w:hAnsi="Arial" w:cs="Arial"/>
        </w:rPr>
        <w:t xml:space="preserve">The model assumes that the observed counts </w:t>
      </w:r>
      <m:oMath>
        <m:sSub>
          <m:sSubPr>
            <m:ctrlPr>
              <w:rPr>
                <w:rFonts w:ascii="Cambria Math" w:hAnsi="Arial" w:cs="Arial"/>
                <w:i/>
              </w:rPr>
            </m:ctrlPr>
          </m:sSubPr>
          <m:e>
            <m:r>
              <w:rPr>
                <w:rFonts w:ascii="Cambria Math" w:hAnsi="Cambria Math" w:cs="Arial"/>
              </w:rPr>
              <m:t>y</m:t>
            </m:r>
          </m:e>
          <m:sub>
            <m:r>
              <w:rPr>
                <w:rFonts w:ascii="Cambria Math" w:hAnsi="Cambria Math" w:cs="Arial"/>
              </w:rPr>
              <m:t>i</m:t>
            </m:r>
          </m:sub>
        </m:sSub>
      </m:oMath>
      <w:r w:rsidRPr="002338D8">
        <w:rPr>
          <w:rFonts w:ascii="Arial" w:hAnsi="Arial" w:cs="Arial"/>
        </w:rPr>
        <w:t xml:space="preserve"> follow a Poisson distribution with mean </w:t>
      </w:r>
      <m:oMath>
        <m:sSub>
          <m:sSubPr>
            <m:ctrlPr>
              <w:rPr>
                <w:rFonts w:ascii="Cambria Math" w:hAnsi="Arial" w:cs="Arial"/>
                <w:i/>
              </w:rPr>
            </m:ctrlPr>
          </m:sSubPr>
          <m:e>
            <m:r>
              <w:rPr>
                <w:rFonts w:ascii="Cambria Math" w:hAnsi="Cambria Math" w:cs="Arial"/>
              </w:rPr>
              <m:t>λ</m:t>
            </m:r>
          </m:e>
          <m:sub>
            <m:r>
              <w:rPr>
                <w:rFonts w:ascii="Cambria Math" w:hAnsi="Cambria Math" w:cs="Arial"/>
              </w:rPr>
              <m:t>i</m:t>
            </m:r>
          </m:sub>
        </m:sSub>
        <m:r>
          <w:rPr>
            <w:rFonts w:ascii="Cambria Math" w:hAnsi="Arial" w:cs="Arial"/>
          </w:rPr>
          <m:t>:</m:t>
        </m:r>
      </m:oMath>
    </w:p>
    <w:p w14:paraId="6B42523F" w14:textId="77777777" w:rsidR="002338D8" w:rsidRPr="002338D8" w:rsidRDefault="000059EE" w:rsidP="002338D8">
      <w:pPr>
        <w:jc w:val="both"/>
        <w:rPr>
          <w:rStyle w:val="katex-mathml"/>
          <w:rFonts w:ascii="Arial" w:hAnsi="Arial" w:cs="Arial"/>
          <w:bdr w:val="none" w:sz="0" w:space="0" w:color="auto" w:frame="1"/>
        </w:rPr>
      </w:pPr>
      <m:oMathPara>
        <m:oMath>
          <m:func>
            <m:funcPr>
              <m:ctrlPr>
                <w:rPr>
                  <w:rStyle w:val="katex-mathml"/>
                  <w:rFonts w:ascii="Cambria Math" w:hAnsi="Arial" w:cs="Arial"/>
                  <w:i/>
                  <w:bdr w:val="none" w:sz="0" w:space="0" w:color="auto" w:frame="1"/>
                </w:rPr>
              </m:ctrlPr>
            </m:funcPr>
            <m:fName>
              <m:r>
                <m:rPr>
                  <m:sty m:val="p"/>
                </m:rPr>
                <w:rPr>
                  <w:rStyle w:val="katex-mathml"/>
                  <w:rFonts w:ascii="Cambria Math" w:hAnsi="Arial" w:cs="Arial"/>
                  <w:bdr w:val="none" w:sz="0" w:space="0" w:color="auto" w:frame="1"/>
                </w:rPr>
                <m:t>P</m:t>
              </m:r>
            </m:fName>
            <m:e>
              <m:d>
                <m:dPr>
                  <m:ctrlPr>
                    <w:rPr>
                      <w:rStyle w:val="katex-mathml"/>
                      <w:rFonts w:ascii="Cambria Math" w:hAnsi="Arial" w:cs="Arial"/>
                      <w:i/>
                      <w:bdr w:val="none" w:sz="0" w:space="0" w:color="auto" w:frame="1"/>
                    </w:rPr>
                  </m:ctrlPr>
                </m:dPr>
                <m:e>
                  <m:sSub>
                    <m:sSubPr>
                      <m:ctrlPr>
                        <w:rPr>
                          <w:rStyle w:val="katex-mathml"/>
                          <w:rFonts w:ascii="Cambria Math" w:hAnsi="Arial" w:cs="Arial"/>
                          <w:i/>
                          <w:bdr w:val="none" w:sz="0" w:space="0" w:color="auto" w:frame="1"/>
                        </w:rPr>
                      </m:ctrlPr>
                    </m:sSubPr>
                    <m:e>
                      <m:r>
                        <w:rPr>
                          <w:rStyle w:val="katex-mathml"/>
                          <w:rFonts w:ascii="Cambria Math" w:hAnsi="Cambria Math" w:cs="Arial"/>
                          <w:bdr w:val="none" w:sz="0" w:space="0" w:color="auto" w:frame="1"/>
                        </w:rPr>
                        <m:t>Y</m:t>
                      </m:r>
                    </m:e>
                    <m:sub>
                      <m:r>
                        <w:rPr>
                          <w:rStyle w:val="katex-mathml"/>
                          <w:rFonts w:ascii="Cambria Math" w:hAnsi="Cambria Math" w:cs="Arial"/>
                          <w:bdr w:val="none" w:sz="0" w:space="0" w:color="auto" w:frame="1"/>
                        </w:rPr>
                        <m:t>i</m:t>
                      </m:r>
                    </m:sub>
                  </m:sSub>
                  <m:r>
                    <w:rPr>
                      <w:rStyle w:val="katex-mathml"/>
                      <w:rFonts w:ascii="Cambria Math" w:hAnsi="Arial" w:cs="Arial"/>
                      <w:bdr w:val="none" w:sz="0" w:space="0" w:color="auto" w:frame="1"/>
                    </w:rPr>
                    <m:t>=</m:t>
                  </m:r>
                  <m:sSub>
                    <m:sSubPr>
                      <m:ctrlPr>
                        <w:rPr>
                          <w:rStyle w:val="katex-mathml"/>
                          <w:rFonts w:ascii="Cambria Math" w:hAnsi="Arial" w:cs="Arial"/>
                          <w:i/>
                          <w:bdr w:val="none" w:sz="0" w:space="0" w:color="auto" w:frame="1"/>
                        </w:rPr>
                      </m:ctrlPr>
                    </m:sSubPr>
                    <m:e>
                      <m:r>
                        <w:rPr>
                          <w:rStyle w:val="katex-mathml"/>
                          <w:rFonts w:ascii="Cambria Math" w:hAnsi="Cambria Math" w:cs="Arial"/>
                          <w:bdr w:val="none" w:sz="0" w:space="0" w:color="auto" w:frame="1"/>
                        </w:rPr>
                        <m:t>y</m:t>
                      </m:r>
                    </m:e>
                    <m:sub>
                      <m:r>
                        <w:rPr>
                          <w:rStyle w:val="katex-mathml"/>
                          <w:rFonts w:ascii="Cambria Math" w:hAnsi="Cambria Math" w:cs="Arial"/>
                          <w:bdr w:val="none" w:sz="0" w:space="0" w:color="auto" w:frame="1"/>
                        </w:rPr>
                        <m:t>i</m:t>
                      </m:r>
                    </m:sub>
                  </m:sSub>
                </m:e>
              </m:d>
            </m:e>
          </m:func>
          <m:r>
            <w:rPr>
              <w:rStyle w:val="katex-mathml"/>
              <w:rFonts w:ascii="Cambria Math" w:hAnsi="Arial" w:cs="Arial"/>
              <w:bdr w:val="none" w:sz="0" w:space="0" w:color="auto" w:frame="1"/>
            </w:rPr>
            <m:t>=</m:t>
          </m:r>
          <m:f>
            <m:fPr>
              <m:ctrlPr>
                <w:rPr>
                  <w:rStyle w:val="katex-mathml"/>
                  <w:rFonts w:ascii="Cambria Math" w:hAnsi="Arial" w:cs="Arial"/>
                  <w:i/>
                  <w:bdr w:val="none" w:sz="0" w:space="0" w:color="auto" w:frame="1"/>
                </w:rPr>
              </m:ctrlPr>
            </m:fPr>
            <m:num>
              <m:sSup>
                <m:sSupPr>
                  <m:ctrlPr>
                    <w:rPr>
                      <w:rStyle w:val="katex-mathml"/>
                      <w:rFonts w:ascii="Cambria Math" w:hAnsi="Arial" w:cs="Arial"/>
                      <w:i/>
                      <w:bdr w:val="none" w:sz="0" w:space="0" w:color="auto" w:frame="1"/>
                    </w:rPr>
                  </m:ctrlPr>
                </m:sSupPr>
                <m:e>
                  <m:r>
                    <w:rPr>
                      <w:rStyle w:val="katex-mathml"/>
                      <w:rFonts w:ascii="Cambria Math" w:hAnsi="Cambria Math" w:cs="Arial"/>
                      <w:bdr w:val="none" w:sz="0" w:space="0" w:color="auto" w:frame="1"/>
                    </w:rPr>
                    <m:t>e</m:t>
                  </m:r>
                </m:e>
                <m:sup>
                  <m:r>
                    <w:rPr>
                      <w:rStyle w:val="katex-mathml"/>
                      <w:rFonts w:ascii="Cambria Math" w:hAnsi="Arial" w:cs="Arial"/>
                      <w:bdr w:val="none" w:sz="0" w:space="0" w:color="auto" w:frame="1"/>
                    </w:rPr>
                    <m:t>-</m:t>
                  </m:r>
                  <m:sSub>
                    <m:sSubPr>
                      <m:ctrlPr>
                        <w:rPr>
                          <w:rStyle w:val="katex-mathml"/>
                          <w:rFonts w:ascii="Cambria Math" w:hAnsi="Arial" w:cs="Arial"/>
                          <w:i/>
                          <w:bdr w:val="none" w:sz="0" w:space="0" w:color="auto" w:frame="1"/>
                        </w:rPr>
                      </m:ctrlPr>
                    </m:sSubPr>
                    <m:e>
                      <m:r>
                        <w:rPr>
                          <w:rStyle w:val="katex-mathml"/>
                          <w:rFonts w:ascii="Cambria Math" w:hAnsi="Cambria Math" w:cs="Arial"/>
                          <w:bdr w:val="none" w:sz="0" w:space="0" w:color="auto" w:frame="1"/>
                        </w:rPr>
                        <m:t>λ</m:t>
                      </m:r>
                    </m:e>
                    <m:sub>
                      <m:r>
                        <w:rPr>
                          <w:rStyle w:val="katex-mathml"/>
                          <w:rFonts w:ascii="Cambria Math" w:hAnsi="Cambria Math" w:cs="Arial"/>
                          <w:bdr w:val="none" w:sz="0" w:space="0" w:color="auto" w:frame="1"/>
                        </w:rPr>
                        <m:t>i</m:t>
                      </m:r>
                    </m:sub>
                  </m:sSub>
                </m:sup>
              </m:sSup>
              <m:sSubSup>
                <m:sSubSupPr>
                  <m:ctrlPr>
                    <w:rPr>
                      <w:rStyle w:val="katex-mathml"/>
                      <w:rFonts w:ascii="Cambria Math" w:hAnsi="Arial" w:cs="Arial"/>
                      <w:i/>
                      <w:bdr w:val="none" w:sz="0" w:space="0" w:color="auto" w:frame="1"/>
                    </w:rPr>
                  </m:ctrlPr>
                </m:sSubSupPr>
                <m:e>
                  <m:r>
                    <w:rPr>
                      <w:rStyle w:val="katex-mathml"/>
                      <w:rFonts w:ascii="Cambria Math" w:hAnsi="Cambria Math" w:cs="Arial"/>
                      <w:bdr w:val="none" w:sz="0" w:space="0" w:color="auto" w:frame="1"/>
                    </w:rPr>
                    <m:t>λ</m:t>
                  </m:r>
                </m:e>
                <m:sub>
                  <m:r>
                    <w:rPr>
                      <w:rStyle w:val="katex-mathml"/>
                      <w:rFonts w:ascii="Cambria Math" w:hAnsi="Cambria Math" w:cs="Arial"/>
                      <w:bdr w:val="none" w:sz="0" w:space="0" w:color="auto" w:frame="1"/>
                    </w:rPr>
                    <m:t>i</m:t>
                  </m:r>
                </m:sub>
                <m:sup>
                  <m:sSub>
                    <m:sSubPr>
                      <m:ctrlPr>
                        <w:rPr>
                          <w:rStyle w:val="katex-mathml"/>
                          <w:rFonts w:ascii="Cambria Math" w:hAnsi="Arial" w:cs="Arial"/>
                          <w:i/>
                          <w:bdr w:val="none" w:sz="0" w:space="0" w:color="auto" w:frame="1"/>
                        </w:rPr>
                      </m:ctrlPr>
                    </m:sSubPr>
                    <m:e>
                      <m:r>
                        <w:rPr>
                          <w:rStyle w:val="katex-mathml"/>
                          <w:rFonts w:ascii="Cambria Math" w:hAnsi="Cambria Math" w:cs="Arial"/>
                          <w:bdr w:val="none" w:sz="0" w:space="0" w:color="auto" w:frame="1"/>
                        </w:rPr>
                        <m:t>y</m:t>
                      </m:r>
                    </m:e>
                    <m:sub>
                      <m:r>
                        <w:rPr>
                          <w:rStyle w:val="katex-mathml"/>
                          <w:rFonts w:ascii="Cambria Math" w:hAnsi="Cambria Math" w:cs="Arial"/>
                          <w:bdr w:val="none" w:sz="0" w:space="0" w:color="auto" w:frame="1"/>
                        </w:rPr>
                        <m:t>i</m:t>
                      </m:r>
                    </m:sub>
                  </m:sSub>
                </m:sup>
              </m:sSubSup>
            </m:num>
            <m:den>
              <m:sSub>
                <m:sSubPr>
                  <m:ctrlPr>
                    <w:rPr>
                      <w:rStyle w:val="katex-mathml"/>
                      <w:rFonts w:ascii="Cambria Math" w:hAnsi="Arial" w:cs="Arial"/>
                      <w:i/>
                      <w:bdr w:val="none" w:sz="0" w:space="0" w:color="auto" w:frame="1"/>
                    </w:rPr>
                  </m:ctrlPr>
                </m:sSubPr>
                <m:e>
                  <m:r>
                    <w:rPr>
                      <w:rStyle w:val="katex-mathml"/>
                      <w:rFonts w:ascii="Cambria Math" w:hAnsi="Cambria Math" w:cs="Arial"/>
                      <w:bdr w:val="none" w:sz="0" w:space="0" w:color="auto" w:frame="1"/>
                    </w:rPr>
                    <m:t>y</m:t>
                  </m:r>
                </m:e>
                <m:sub>
                  <m:r>
                    <w:rPr>
                      <w:rStyle w:val="katex-mathml"/>
                      <w:rFonts w:ascii="Cambria Math" w:hAnsi="Cambria Math" w:cs="Arial"/>
                      <w:bdr w:val="none" w:sz="0" w:space="0" w:color="auto" w:frame="1"/>
                    </w:rPr>
                    <m:t>i</m:t>
                  </m:r>
                </m:sub>
              </m:sSub>
              <m:r>
                <w:rPr>
                  <w:rStyle w:val="katex-mathml"/>
                  <w:rFonts w:ascii="Cambria Math" w:hAnsi="Arial" w:cs="Arial"/>
                  <w:bdr w:val="none" w:sz="0" w:space="0" w:color="auto" w:frame="1"/>
                </w:rPr>
                <m:t>!</m:t>
              </m:r>
            </m:den>
          </m:f>
          <m:r>
            <w:rPr>
              <w:rStyle w:val="katex-mathml"/>
              <w:rFonts w:ascii="Cambria Math" w:hAnsi="Arial" w:cs="Arial"/>
              <w:bdr w:val="none" w:sz="0" w:space="0" w:color="auto" w:frame="1"/>
            </w:rPr>
            <m:t xml:space="preserve">                                                                                                           (4)</m:t>
          </m:r>
        </m:oMath>
      </m:oMathPara>
    </w:p>
    <w:p w14:paraId="6A5A20DD" w14:textId="77777777" w:rsidR="002338D8" w:rsidRPr="002338D8" w:rsidRDefault="002338D8" w:rsidP="00D47873">
      <w:pPr>
        <w:jc w:val="both"/>
        <w:rPr>
          <w:rFonts w:ascii="Arial" w:hAnsi="Arial" w:cs="Arial"/>
        </w:rPr>
      </w:pPr>
      <w:r w:rsidRPr="002338D8">
        <w:rPr>
          <w:rFonts w:ascii="Arial" w:hAnsi="Arial" w:cs="Arial"/>
        </w:rPr>
        <w:t xml:space="preserve">The link function </w:t>
      </w:r>
      <m:oMath>
        <m:func>
          <m:funcPr>
            <m:ctrlPr>
              <w:rPr>
                <w:rFonts w:ascii="Cambria Math" w:hAnsi="Arial" w:cs="Arial"/>
                <w:i/>
              </w:rPr>
            </m:ctrlPr>
          </m:funcPr>
          <m:fName>
            <m:r>
              <m:rPr>
                <m:sty m:val="p"/>
              </m:rPr>
              <w:rPr>
                <w:rFonts w:ascii="Cambria Math" w:hAnsi="Arial" w:cs="Arial"/>
              </w:rPr>
              <m:t>ln</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λ</m:t>
                    </m:r>
                  </m:e>
                  <m:sub>
                    <m:r>
                      <w:rPr>
                        <w:rFonts w:ascii="Cambria Math" w:hAnsi="Cambria Math" w:cs="Arial"/>
                      </w:rPr>
                      <m:t>i</m:t>
                    </m:r>
                  </m:sub>
                </m:sSub>
              </m:e>
            </m:d>
          </m:e>
        </m:func>
      </m:oMath>
      <w:r w:rsidRPr="002338D8">
        <w:rPr>
          <w:rFonts w:ascii="Arial" w:hAnsi="Arial" w:cs="Arial"/>
        </w:rPr>
        <w:t xml:space="preserve"> transforms the linear combination of the independent variables into the range of real numbers, ensuring that the predicted values are positive. The Poisson regression model expresses the logarithm of the expected count as a linear combination of predictor variables, and it is commonly estimated using maximum likelihood methods.</w:t>
      </w:r>
    </w:p>
    <w:p w14:paraId="1EABA05E" w14:textId="77777777" w:rsidR="002338D8" w:rsidRPr="002338D8" w:rsidRDefault="001352FA" w:rsidP="002338D8">
      <w:pPr>
        <w:jc w:val="both"/>
        <w:rPr>
          <w:rFonts w:ascii="Arial" w:hAnsi="Arial" w:cs="Arial"/>
          <w:b/>
        </w:rPr>
      </w:pPr>
      <w:r>
        <w:rPr>
          <w:rFonts w:ascii="Arial" w:hAnsi="Arial" w:cs="Arial"/>
          <w:b/>
        </w:rPr>
        <w:t xml:space="preserve">3.3.2 </w:t>
      </w:r>
      <w:r w:rsidR="002338D8" w:rsidRPr="002338D8">
        <w:rPr>
          <w:rFonts w:ascii="Arial" w:hAnsi="Arial" w:cs="Arial"/>
          <w:b/>
        </w:rPr>
        <w:t>Negative Binomial Regression (NBR) Model</w:t>
      </w:r>
    </w:p>
    <w:p w14:paraId="39340712" w14:textId="77777777" w:rsidR="002338D8" w:rsidRPr="002338D8" w:rsidRDefault="002338D8" w:rsidP="002338D8">
      <w:pPr>
        <w:jc w:val="both"/>
        <w:rPr>
          <w:rFonts w:ascii="Arial" w:hAnsi="Arial" w:cs="Arial"/>
        </w:rPr>
      </w:pPr>
      <w:r w:rsidRPr="002338D8">
        <w:rPr>
          <w:rFonts w:ascii="Arial" w:hAnsi="Arial" w:cs="Arial"/>
        </w:rPr>
        <w:t>Negative Binomial Regression (NBR) is commonly used to model count data, particularly when the data exhibit over-dispersion (i.e., when the variance exceeds the mean). The Negative Binomial model is an extension of the Poisson model with an additional parameter to account for over-dispersion</w:t>
      </w:r>
      <w:r w:rsidR="002966B9">
        <w:rPr>
          <w:rFonts w:ascii="Arial" w:hAnsi="Arial" w:cs="Arial"/>
        </w:rPr>
        <w:t xml:space="preserve"> [28]</w:t>
      </w:r>
      <w:r w:rsidRPr="002338D8">
        <w:rPr>
          <w:rFonts w:ascii="Arial" w:hAnsi="Arial" w:cs="Arial"/>
        </w:rPr>
        <w:t xml:space="preserve">. The probability of observing a count </w:t>
      </w:r>
      <m:oMath>
        <m:sSub>
          <m:sSubPr>
            <m:ctrlPr>
              <w:rPr>
                <w:rFonts w:ascii="Cambria Math" w:hAnsi="Arial" w:cs="Arial"/>
                <w:i/>
              </w:rPr>
            </m:ctrlPr>
          </m:sSubPr>
          <m:e>
            <m:r>
              <w:rPr>
                <w:rFonts w:ascii="Cambria Math" w:hAnsi="Cambria Math" w:cs="Arial"/>
              </w:rPr>
              <m:t>y</m:t>
            </m:r>
          </m:e>
          <m:sub>
            <m:r>
              <w:rPr>
                <w:rFonts w:ascii="Cambria Math" w:hAnsi="Cambria Math" w:cs="Arial"/>
              </w:rPr>
              <m:t>i</m:t>
            </m:r>
          </m:sub>
        </m:sSub>
      </m:oMath>
      <w:r w:rsidRPr="002338D8">
        <w:rPr>
          <w:rFonts w:ascii="Arial" w:hAnsi="Arial" w:cs="Arial"/>
        </w:rPr>
        <w:t>is given by:</w:t>
      </w:r>
    </w:p>
    <w:p w14:paraId="1C001DF9" w14:textId="77777777" w:rsidR="002338D8" w:rsidRPr="002338D8" w:rsidRDefault="002338D8" w:rsidP="002338D8">
      <w:pPr>
        <w:jc w:val="both"/>
        <w:rPr>
          <w:rFonts w:ascii="Arial" w:eastAsia="SimSun" w:hAnsi="Arial" w:cs="Arial"/>
        </w:rPr>
      </w:pPr>
      <m:oMathPara>
        <m:oMath>
          <m:r>
            <w:rPr>
              <w:rFonts w:ascii="Cambria Math" w:eastAsia="SimSun" w:hAnsi="Cambria Math" w:cs="Arial"/>
            </w:rPr>
            <m:t>P</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d>
          <m:r>
            <w:rPr>
              <w:rFonts w:ascii="Cambria Math" w:eastAsia="SimSun" w:hAnsi="Arial" w:cs="Arial"/>
            </w:rPr>
            <m:t>=</m:t>
          </m:r>
          <m:nary>
            <m:naryPr>
              <m:chr m:val="∑"/>
              <m:limLoc m:val="undOvr"/>
              <m:subHide m:val="1"/>
              <m:supHide m:val="1"/>
              <m:ctrlPr>
                <w:rPr>
                  <w:rFonts w:ascii="Cambria Math" w:eastAsia="SimSun" w:hAnsi="Arial" w:cs="Arial"/>
                  <w:i/>
                </w:rPr>
              </m:ctrlPr>
            </m:naryPr>
            <m:sub/>
            <m:sup/>
            <m:e>
              <m:r>
                <w:rPr>
                  <w:rFonts w:ascii="Cambria Math" w:eastAsia="SimSun" w:hAnsi="Cambria Math" w:cs="Arial"/>
                </w:rPr>
                <m:t>pr</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e>
                  <m:sSub>
                    <m:sSubPr>
                      <m:ctrlPr>
                        <w:rPr>
                          <w:rFonts w:ascii="Cambria Math" w:eastAsia="SimSun" w:hAnsi="Arial" w:cs="Arial"/>
                          <w:i/>
                        </w:rPr>
                      </m:ctrlPr>
                    </m:sSubPr>
                    <m:e>
                      <m:r>
                        <w:rPr>
                          <w:rFonts w:ascii="Cambria Math" w:eastAsia="SimSun" w:hAnsi="Cambria Math" w:cs="Arial"/>
                        </w:rPr>
                        <m:t>θ</m:t>
                      </m:r>
                    </m:e>
                    <m:sub>
                      <m:r>
                        <w:rPr>
                          <w:rFonts w:ascii="Cambria Math" w:eastAsia="SimSun" w:hAnsi="Cambria Math" w:cs="Arial"/>
                        </w:rPr>
                        <m:t>i</m:t>
                      </m:r>
                    </m:sub>
                  </m:sSub>
                </m:e>
              </m:d>
            </m:e>
          </m:nary>
          <m:r>
            <w:rPr>
              <w:rFonts w:ascii="Cambria Math" w:eastAsia="SimSun" w:hAnsi="Cambria Math" w:cs="Arial"/>
            </w:rPr>
            <m:t>f</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θ</m:t>
                  </m:r>
                </m:e>
                <m:sub>
                  <m:r>
                    <w:rPr>
                      <w:rFonts w:ascii="Cambria Math" w:eastAsia="SimSun" w:hAnsi="Cambria Math" w:cs="Arial"/>
                    </w:rPr>
                    <m:t>i</m:t>
                  </m:r>
                </m:sub>
              </m:sSub>
            </m:e>
          </m:d>
          <m:r>
            <w:rPr>
              <w:rFonts w:ascii="Cambria Math" w:eastAsia="SimSun" w:hAnsi="Cambria Math" w:cs="Arial"/>
            </w:rPr>
            <m:t>d</m:t>
          </m:r>
          <m:sSub>
            <m:sSubPr>
              <m:ctrlPr>
                <w:rPr>
                  <w:rFonts w:ascii="Cambria Math" w:eastAsia="SimSun" w:hAnsi="Arial" w:cs="Arial"/>
                  <w:i/>
                </w:rPr>
              </m:ctrlPr>
            </m:sSubPr>
            <m:e>
              <m:r>
                <w:rPr>
                  <w:rFonts w:ascii="Cambria Math" w:eastAsia="SimSun" w:hAnsi="Cambria Math" w:cs="Arial"/>
                </w:rPr>
                <m:t>θ</m:t>
              </m:r>
            </m:e>
            <m:sub>
              <m:r>
                <w:rPr>
                  <w:rFonts w:ascii="Cambria Math" w:eastAsia="SimSun" w:hAnsi="Cambria Math" w:cs="Arial"/>
                </w:rPr>
                <m:t>i</m:t>
              </m:r>
            </m:sub>
          </m:sSub>
        </m:oMath>
      </m:oMathPara>
    </w:p>
    <w:p w14:paraId="4B8AAA87" w14:textId="77777777" w:rsidR="002338D8" w:rsidRPr="002338D8" w:rsidRDefault="002338D8" w:rsidP="002338D8">
      <w:pPr>
        <w:jc w:val="both"/>
        <w:rPr>
          <w:rFonts w:ascii="Arial" w:eastAsia="SimSun" w:hAnsi="Arial" w:cs="Arial"/>
        </w:rPr>
      </w:pPr>
      <m:oMathPara>
        <m:oMath>
          <m:r>
            <w:rPr>
              <w:rFonts w:ascii="Cambria Math" w:eastAsia="SimSun" w:hAnsi="Arial" w:cs="Arial"/>
            </w:rPr>
            <m:t>=</m:t>
          </m:r>
          <m:f>
            <m:fPr>
              <m:ctrlPr>
                <w:rPr>
                  <w:rFonts w:ascii="Cambria Math" w:eastAsia="SimSun" w:hAnsi="Arial" w:cs="Arial"/>
                  <w:i/>
                </w:rPr>
              </m:ctrlPr>
            </m:fPr>
            <m:num>
              <m:r>
                <w:rPr>
                  <w:rFonts w:ascii="Cambria Math" w:eastAsia="SimSun" w:hAnsi="Arial" w:cs="Arial"/>
                </w:rPr>
                <m:t>Г</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f>
                    <m:fPr>
                      <m:ctrlPr>
                        <w:rPr>
                          <w:rFonts w:ascii="Cambria Math" w:eastAsia="SimSun" w:hAnsi="Arial" w:cs="Arial"/>
                          <w:i/>
                        </w:rPr>
                      </m:ctrlPr>
                    </m:fPr>
                    <m:num>
                      <m:r>
                        <w:rPr>
                          <w:rFonts w:ascii="Cambria Math" w:eastAsia="SimSun" w:hAnsi="Arial" w:cs="Arial"/>
                        </w:rPr>
                        <m:t>1</m:t>
                      </m:r>
                    </m:num>
                    <m:den>
                      <m:r>
                        <w:rPr>
                          <w:rFonts w:ascii="Cambria Math" w:eastAsia="SimSun" w:hAnsi="Cambria Math" w:cs="Arial"/>
                        </w:rPr>
                        <m:t>α</m:t>
                      </m:r>
                    </m:den>
                  </m:f>
                </m:e>
              </m:d>
            </m:num>
            <m:den>
              <m:r>
                <w:rPr>
                  <w:rFonts w:ascii="Cambria Math" w:eastAsia="SimSun" w:hAnsi="Arial" w:cs="Arial"/>
                </w:rPr>
                <m:t>Г</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+1</m:t>
                  </m:r>
                </m:e>
              </m:d>
              <m:r>
                <w:rPr>
                  <w:rFonts w:ascii="Cambria Math" w:eastAsia="SimSun" w:hAnsi="Arial" w:cs="Arial"/>
                </w:rPr>
                <m:t>Г</m:t>
              </m:r>
              <m:d>
                <m:dPr>
                  <m:ctrlPr>
                    <w:rPr>
                      <w:rFonts w:ascii="Cambria Math" w:eastAsia="SimSun" w:hAnsi="Arial" w:cs="Arial"/>
                      <w:i/>
                    </w:rPr>
                  </m:ctrlPr>
                </m:dPr>
                <m:e>
                  <m:f>
                    <m:fPr>
                      <m:ctrlPr>
                        <w:rPr>
                          <w:rFonts w:ascii="Cambria Math" w:eastAsia="SimSun" w:hAnsi="Arial" w:cs="Arial"/>
                          <w:i/>
                        </w:rPr>
                      </m:ctrlPr>
                    </m:fPr>
                    <m:num>
                      <m:r>
                        <w:rPr>
                          <w:rFonts w:ascii="Cambria Math" w:eastAsia="SimSun" w:hAnsi="Arial" w:cs="Arial"/>
                        </w:rPr>
                        <m:t>1</m:t>
                      </m:r>
                    </m:num>
                    <m:den>
                      <m:r>
                        <w:rPr>
                          <w:rFonts w:ascii="Cambria Math" w:eastAsia="SimSun" w:hAnsi="Cambria Math" w:cs="Arial"/>
                        </w:rPr>
                        <m:t>α</m:t>
                      </m:r>
                    </m:den>
                  </m:f>
                </m:e>
              </m:d>
            </m:den>
          </m:f>
          <m:sSup>
            <m:sSupPr>
              <m:ctrlPr>
                <w:rPr>
                  <w:rFonts w:ascii="Cambria Math" w:eastAsia="SimSun" w:hAnsi="Arial" w:cs="Arial"/>
                  <w:i/>
                </w:rPr>
              </m:ctrlPr>
            </m:sSupPr>
            <m:e>
              <m:d>
                <m:dPr>
                  <m:begChr m:val="["/>
                  <m:endChr m:val="]"/>
                  <m:ctrlPr>
                    <w:rPr>
                      <w:rFonts w:ascii="Cambria Math" w:eastAsia="SimSun" w:hAnsi="Arial" w:cs="Arial"/>
                      <w:i/>
                    </w:rPr>
                  </m:ctrlPr>
                </m:dPr>
                <m:e>
                  <m:f>
                    <m:fPr>
                      <m:ctrlPr>
                        <w:rPr>
                          <w:rFonts w:ascii="Cambria Math" w:eastAsia="SimSun" w:hAnsi="Arial" w:cs="Arial"/>
                          <w:i/>
                        </w:rPr>
                      </m:ctrlPr>
                    </m:fPr>
                    <m:num>
                      <m:r>
                        <w:rPr>
                          <w:rFonts w:ascii="Cambria Math" w:eastAsia="SimSun" w:hAnsi="Arial" w:cs="Arial"/>
                        </w:rPr>
                        <m:t>1</m:t>
                      </m:r>
                    </m:num>
                    <m:den>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den>
                  </m:f>
                </m:e>
              </m:d>
            </m:e>
            <m:sup>
              <m:f>
                <m:fPr>
                  <m:type m:val="lin"/>
                  <m:ctrlPr>
                    <w:rPr>
                      <w:rFonts w:ascii="Cambria Math" w:eastAsia="SimSun" w:hAnsi="Arial" w:cs="Arial"/>
                      <w:i/>
                    </w:rPr>
                  </m:ctrlPr>
                </m:fPr>
                <m:num>
                  <m:r>
                    <w:rPr>
                      <w:rFonts w:ascii="Cambria Math" w:eastAsia="SimSun" w:hAnsi="Arial" w:cs="Arial"/>
                    </w:rPr>
                    <m:t>1</m:t>
                  </m:r>
                </m:num>
                <m:den>
                  <m:r>
                    <w:rPr>
                      <w:rFonts w:ascii="Cambria Math" w:eastAsia="SimSun" w:hAnsi="Cambria Math" w:cs="Arial"/>
                    </w:rPr>
                    <m:t>α</m:t>
                  </m:r>
                </m:den>
              </m:f>
            </m:sup>
          </m:sSup>
          <m:sSup>
            <m:sSupPr>
              <m:ctrlPr>
                <w:rPr>
                  <w:rFonts w:ascii="Cambria Math" w:eastAsia="SimSun" w:hAnsi="Arial" w:cs="Arial"/>
                  <w:i/>
                </w:rPr>
              </m:ctrlPr>
            </m:sSupPr>
            <m:e>
              <m:d>
                <m:dPr>
                  <m:begChr m:val="["/>
                  <m:endChr m:val="]"/>
                  <m:ctrlPr>
                    <w:rPr>
                      <w:rFonts w:ascii="Cambria Math" w:eastAsia="SimSun" w:hAnsi="Arial" w:cs="Arial"/>
                      <w:i/>
                    </w:rPr>
                  </m:ctrlPr>
                </m:dPr>
                <m:e>
                  <m:f>
                    <m:fPr>
                      <m:ctrlPr>
                        <w:rPr>
                          <w:rFonts w:ascii="Cambria Math" w:eastAsia="SimSun" w:hAnsi="Arial" w:cs="Arial"/>
                          <w:i/>
                        </w:rPr>
                      </m:ctrlPr>
                    </m:fPr>
                    <m:num>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num>
                    <m:den>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den>
                  </m:f>
                </m:e>
              </m:d>
            </m:e>
            <m:sup>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sup>
          </m:sSup>
          <m:r>
            <m:rPr>
              <m:sty m:val="p"/>
            </m:rPr>
            <w:rPr>
              <w:rFonts w:ascii="Cambria Math" w:eastAsia="SimSun" w:hAnsi="Arial" w:cs="Arial"/>
            </w:rPr>
            <m:t>for</m:t>
          </m:r>
          <m:r>
            <w:rPr>
              <w:rFonts w:ascii="Cambria Math" w:eastAsia="SimSun" w:hAnsi="Arial" w:cs="Arial"/>
            </w:rPr>
            <m:t xml:space="preserve"> </m:t>
          </m:r>
          <m:r>
            <w:rPr>
              <w:rFonts w:ascii="Cambria Math" w:eastAsia="SimSun" w:hAnsi="Cambria Math" w:cs="Arial"/>
            </w:rPr>
            <m:t>i</m:t>
          </m:r>
          <m:r>
            <w:rPr>
              <w:rFonts w:ascii="Cambria Math" w:eastAsia="SimSun" w:hAnsi="Arial" w:cs="Arial"/>
            </w:rPr>
            <m:t xml:space="preserve">=0, 1, 2, </m:t>
          </m:r>
          <m:r>
            <w:rPr>
              <w:rFonts w:ascii="Cambria Math" w:eastAsia="SimSun" w:hAnsi="Arial" w:cs="Arial"/>
            </w:rPr>
            <m:t>…</m:t>
          </m:r>
          <m:r>
            <w:rPr>
              <w:rFonts w:ascii="Cambria Math" w:eastAsia="SimSun" w:hAnsi="Arial" w:cs="Arial"/>
            </w:rPr>
            <m:t xml:space="preserve">                          (5)</m:t>
          </m:r>
        </m:oMath>
      </m:oMathPara>
    </w:p>
    <w:p w14:paraId="21BCEB6A" w14:textId="77777777" w:rsidR="002338D8" w:rsidRPr="002338D8" w:rsidRDefault="002338D8" w:rsidP="002338D8">
      <w:pPr>
        <w:jc w:val="both"/>
        <w:rPr>
          <w:rFonts w:ascii="Arial" w:hAnsi="Arial" w:cs="Arial"/>
        </w:rPr>
      </w:pPr>
      <w:r w:rsidRPr="002338D8">
        <w:rPr>
          <w:rFonts w:ascii="Arial" w:eastAsia="SimSun" w:hAnsi="Arial" w:cs="Arial"/>
        </w:rPr>
        <w:t xml:space="preserve">where </w:t>
      </w:r>
      <m:oMath>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oMath>
      <w:r w:rsidRPr="002338D8">
        <w:rPr>
          <w:rFonts w:ascii="Arial" w:eastAsia="SimSun" w:hAnsi="Arial" w:cs="Arial"/>
        </w:rPr>
        <w:t xml:space="preserve"> is the expected count and is given as </w:t>
      </w:r>
      <m:oMath>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r>
          <w:rPr>
            <w:rFonts w:ascii="Cambria Math" w:eastAsia="SimSun" w:hAnsi="Arial" w:cs="Arial"/>
          </w:rPr>
          <m:t>=</m:t>
        </m:r>
        <m:r>
          <w:rPr>
            <w:rFonts w:ascii="Cambria Math" w:eastAsia="SimSun" w:hAnsi="Cambria Math" w:cs="Arial"/>
          </w:rPr>
          <m:t>E</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d>
        <m:r>
          <w:rPr>
            <w:rFonts w:ascii="Cambria Math" w:eastAsia="SimSun" w:hAnsi="Arial" w:cs="Arial"/>
          </w:rPr>
          <m:t>=</m:t>
        </m:r>
        <m:sSub>
          <m:sSubPr>
            <m:ctrlPr>
              <w:rPr>
                <w:rFonts w:ascii="Cambria Math" w:eastAsia="SimSun" w:hAnsi="Arial" w:cs="Arial"/>
                <w:i/>
              </w:rPr>
            </m:ctrlPr>
          </m:sSubPr>
          <m:e>
            <m:r>
              <w:rPr>
                <w:rFonts w:ascii="Cambria Math" w:eastAsia="SimSun" w:hAnsi="Cambria Math" w:cs="Arial"/>
              </w:rPr>
              <m:t>V</m:t>
            </m:r>
          </m:e>
          <m:sub>
            <m:r>
              <w:rPr>
                <w:rFonts w:ascii="Cambria Math" w:eastAsia="SimSun" w:hAnsi="Cambria Math" w:cs="Arial"/>
              </w:rPr>
              <m:t>i</m:t>
            </m:r>
          </m:sub>
        </m:sSub>
        <m:d>
          <m:dPr>
            <m:begChr m:val="["/>
            <m:endChr m:val="]"/>
            <m:ctrlPr>
              <w:rPr>
                <w:rFonts w:ascii="Cambria Math" w:eastAsia="SimSun" w:hAnsi="Arial" w:cs="Arial"/>
                <w:i/>
              </w:rPr>
            </m:ctrlPr>
          </m:dPr>
          <m:e>
            <m:sSup>
              <m:sSupPr>
                <m:ctrlPr>
                  <w:rPr>
                    <w:rFonts w:ascii="Cambria Math" w:eastAsia="SimSun" w:hAnsi="Arial" w:cs="Arial"/>
                    <w:i/>
                  </w:rPr>
                </m:ctrlPr>
              </m:sSupPr>
              <m:e>
                <m:r>
                  <w:rPr>
                    <w:rFonts w:ascii="Cambria Math" w:eastAsia="SimSun" w:hAnsi="Cambria Math" w:cs="Arial"/>
                  </w:rPr>
                  <m:t>e</m:t>
                </m:r>
              </m:e>
              <m:sup>
                <m:nary>
                  <m:naryPr>
                    <m:chr m:val="∑"/>
                    <m:limLoc m:val="undOvr"/>
                    <m:subHide m:val="1"/>
                    <m:supHide m:val="1"/>
                    <m:ctrlPr>
                      <w:rPr>
                        <w:rFonts w:ascii="Cambria Math" w:eastAsia="SimSun" w:hAnsi="Arial" w:cs="Arial"/>
                        <w:i/>
                      </w:rPr>
                    </m:ctrlPr>
                  </m:naryPr>
                  <m:sub/>
                  <m:sup/>
                  <m:e>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x</m:t>
                        </m:r>
                      </m:e>
                      <m:sub>
                        <m:r>
                          <w:rPr>
                            <w:rFonts w:ascii="Cambria Math" w:eastAsia="SimSun" w:hAnsi="Cambria Math" w:cs="Arial"/>
                          </w:rPr>
                          <m:t>ij</m:t>
                        </m:r>
                      </m:sub>
                    </m:sSub>
                    <m:sSub>
                      <m:sSubPr>
                        <m:ctrlPr>
                          <w:rPr>
                            <w:rFonts w:ascii="Cambria Math" w:eastAsia="SimSun" w:hAnsi="Arial" w:cs="Arial"/>
                            <w:i/>
                          </w:rPr>
                        </m:ctrlPr>
                      </m:sSubPr>
                      <m:e>
                        <m:r>
                          <w:rPr>
                            <w:rFonts w:ascii="Cambria Math" w:eastAsia="SimSun" w:hAnsi="Cambria Math" w:cs="Arial"/>
                          </w:rPr>
                          <m:t>β</m:t>
                        </m:r>
                      </m:e>
                      <m:sub>
                        <m:r>
                          <w:rPr>
                            <w:rFonts w:ascii="Cambria Math" w:eastAsia="SimSun" w:hAnsi="Cambria Math" w:cs="Arial"/>
                          </w:rPr>
                          <m:t>j</m:t>
                        </m:r>
                      </m:sub>
                    </m:sSub>
                  </m:e>
                </m:nary>
              </m:sup>
            </m:sSup>
          </m:e>
        </m:d>
        <m:r>
          <m:rPr>
            <m:sty m:val="p"/>
          </m:rPr>
          <w:rPr>
            <w:rFonts w:ascii="Cambria Math" w:eastAsia="SimSun" w:hAnsi="Arial" w:cs="Arial"/>
          </w:rPr>
          <m:t>for</m:t>
        </m:r>
        <m:r>
          <w:rPr>
            <w:rFonts w:ascii="Cambria Math" w:eastAsia="SimSun" w:hAnsi="Arial" w:cs="Arial"/>
          </w:rPr>
          <m:t xml:space="preserve"> </m:t>
        </m:r>
        <m:r>
          <w:rPr>
            <w:rFonts w:ascii="Cambria Math" w:eastAsia="SimSun" w:hAnsi="Cambria Math" w:cs="Arial"/>
          </w:rPr>
          <m:t>i</m:t>
        </m:r>
        <m:r>
          <w:rPr>
            <w:rFonts w:ascii="Cambria Math" w:eastAsia="SimSun" w:hAnsi="Arial" w:cs="Arial"/>
          </w:rPr>
          <m:t xml:space="preserve">= 1, 2, </m:t>
        </m:r>
        <m:r>
          <w:rPr>
            <w:rFonts w:ascii="Cambria Math" w:eastAsia="SimSun" w:hAnsi="Arial" w:cs="Arial"/>
          </w:rPr>
          <m:t>…</m:t>
        </m:r>
        <m:r>
          <w:rPr>
            <w:rFonts w:ascii="Cambria Math" w:eastAsia="SimSun" w:hAnsi="Arial" w:cs="Arial"/>
          </w:rPr>
          <m:t xml:space="preserve">, </m:t>
        </m:r>
        <m:r>
          <w:rPr>
            <w:rFonts w:ascii="Cambria Math" w:eastAsia="SimSun" w:hAnsi="Cambria Math" w:cs="Arial"/>
          </w:rPr>
          <m:t>n</m:t>
        </m:r>
      </m:oMath>
      <w:r w:rsidRPr="002338D8">
        <w:rPr>
          <w:rFonts w:ascii="Arial" w:eastAsia="SimSun" w:hAnsi="Arial" w:cs="Arial"/>
        </w:rPr>
        <w:t xml:space="preserve"> while the variance of </w:t>
      </w:r>
      <m:oMath>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oMath>
      <w:r w:rsidRPr="002338D8">
        <w:rPr>
          <w:rFonts w:ascii="Arial" w:eastAsia="SimSun" w:hAnsi="Arial" w:cs="Arial"/>
        </w:rPr>
        <w:t xml:space="preserve"> is given as </w:t>
      </w:r>
      <m:oMath>
        <m:r>
          <w:rPr>
            <w:rFonts w:ascii="Cambria Math" w:eastAsia="SimSun" w:hAnsi="Cambria Math" w:cs="Arial"/>
          </w:rPr>
          <m:t>var</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d>
        <m:r>
          <w:rPr>
            <w:rFonts w:ascii="Cambria Math" w:eastAsia="SimSun" w:hAnsi="Arial" w:cs="Arial"/>
          </w:rPr>
          <m:t>=</m:t>
        </m:r>
        <m:sSup>
          <m:sSupPr>
            <m:ctrlPr>
              <w:rPr>
                <w:rFonts w:ascii="Cambria Math" w:eastAsia="SimSun" w:hAnsi="Arial" w:cs="Arial"/>
                <w:i/>
              </w:rPr>
            </m:ctrlPr>
          </m:sSupPr>
          <m:e>
            <m:d>
              <m:dPr>
                <m:ctrlPr>
                  <w:rPr>
                    <w:rFonts w:ascii="Cambria Math" w:eastAsia="SimSun" w:hAnsi="Arial" w:cs="Arial"/>
                    <w:i/>
                  </w:rPr>
                </m:ctrlPr>
              </m:dPr>
              <m:e>
                <m:r>
                  <w:rPr>
                    <w:rFonts w:ascii="Cambria Math" w:eastAsia="SimSun" w:hAnsi="Cambria Math" w:cs="Arial"/>
                  </w:rPr>
                  <m:t>μ</m:t>
                </m:r>
                <m:r>
                  <w:rPr>
                    <w:rFonts w:ascii="Cambria Math" w:eastAsia="SimSun" w:hAnsi="Arial" w:cs="Arial"/>
                  </w:rPr>
                  <m:t>+</m:t>
                </m:r>
                <m:r>
                  <w:rPr>
                    <w:rFonts w:ascii="Cambria Math" w:eastAsia="SimSun" w:hAnsi="Cambria Math" w:cs="Arial"/>
                  </w:rPr>
                  <m:t>α</m:t>
                </m:r>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e>
            </m:d>
          </m:e>
          <m:sup>
            <m:r>
              <w:rPr>
                <w:rFonts w:ascii="Cambria Math" w:eastAsia="SimSun" w:hAnsi="Arial" w:cs="Arial"/>
              </w:rPr>
              <m:t>2</m:t>
            </m:r>
          </m:sup>
        </m:sSup>
      </m:oMath>
      <w:r w:rsidRPr="002338D8">
        <w:rPr>
          <w:rFonts w:ascii="Arial" w:eastAsia="SimSun" w:hAnsi="Arial" w:cs="Arial"/>
        </w:rPr>
        <w:t xml:space="preserve">, </w:t>
      </w:r>
      <m:oMath>
        <m:r>
          <w:rPr>
            <w:rFonts w:ascii="Cambria Math" w:eastAsia="SimSun" w:hAnsi="Cambria Math" w:cs="Arial"/>
          </w:rPr>
          <m:t>α</m:t>
        </m:r>
      </m:oMath>
      <w:r w:rsidRPr="002338D8">
        <w:rPr>
          <w:rFonts w:ascii="Arial" w:hAnsi="Arial" w:cs="Arial"/>
        </w:rPr>
        <w:t xml:space="preserve">is the overdispersion parameter, and </w:t>
      </w:r>
      <m:oMath>
        <m:r>
          <w:rPr>
            <w:rStyle w:val="mord"/>
            <w:rFonts w:ascii="Cambria Math" w:hAnsi="Cambria Math" w:cs="Arial"/>
          </w:rPr>
          <m:t>Γ</m:t>
        </m:r>
        <m:r>
          <w:rPr>
            <w:rStyle w:val="mopen"/>
            <w:rFonts w:ascii="Cambria Math" w:hAnsi="Arial" w:cs="Arial"/>
          </w:rPr>
          <m:t>(</m:t>
        </m:r>
        <m:r>
          <w:rPr>
            <w:rStyle w:val="mord"/>
            <w:rFonts w:ascii="Arial" w:hAnsi="Cambria Math" w:cs="Arial"/>
          </w:rPr>
          <m:t>⋅</m:t>
        </m:r>
        <m:r>
          <w:rPr>
            <w:rStyle w:val="mclose"/>
            <w:rFonts w:ascii="Cambria Math" w:hAnsi="Arial" w:cs="Arial"/>
          </w:rPr>
          <m:t>)</m:t>
        </m:r>
      </m:oMath>
      <w:r w:rsidRPr="002338D8">
        <w:rPr>
          <w:rFonts w:ascii="Arial" w:hAnsi="Arial" w:cs="Arial"/>
        </w:rPr>
        <w:t xml:space="preserve"> is the gamma function.</w:t>
      </w:r>
    </w:p>
    <w:p w14:paraId="67A00A56" w14:textId="77777777" w:rsidR="002338D8" w:rsidRPr="002338D8" w:rsidRDefault="002338D8" w:rsidP="00D47873">
      <w:pPr>
        <w:jc w:val="both"/>
        <w:rPr>
          <w:rFonts w:ascii="Arial" w:hAnsi="Arial" w:cs="Arial"/>
        </w:rPr>
      </w:pPr>
      <w:r w:rsidRPr="002338D8">
        <w:rPr>
          <w:rFonts w:ascii="Arial" w:hAnsi="Arial" w:cs="Arial"/>
        </w:rPr>
        <w:t xml:space="preserve">When </w:t>
      </w:r>
      <m:oMath>
        <m:r>
          <w:rPr>
            <w:rFonts w:ascii="Cambria Math" w:hAnsi="Cambria Math" w:cs="Arial"/>
          </w:rPr>
          <m:t>α</m:t>
        </m:r>
        <m:r>
          <w:rPr>
            <w:rFonts w:ascii="Cambria Math" w:hAnsi="Arial" w:cs="Arial"/>
          </w:rPr>
          <m:t>&gt;0,</m:t>
        </m:r>
      </m:oMath>
      <w:r w:rsidRPr="002338D8">
        <w:rPr>
          <w:rFonts w:ascii="Arial" w:hAnsi="Arial" w:cs="Arial"/>
        </w:rPr>
        <w:t xml:space="preserve"> the model would be referred to as a dispersion parameter, the Poisson regression model can be regarded as a limiting model of the Negative Binomial Regression model as </w:t>
      </w:r>
      <m:oMath>
        <m:r>
          <w:rPr>
            <w:rFonts w:ascii="Cambria Math" w:hAnsi="Cambria Math" w:cs="Arial"/>
          </w:rPr>
          <m:t>α</m:t>
        </m:r>
      </m:oMath>
      <w:r w:rsidR="002966B9">
        <w:rPr>
          <w:rFonts w:ascii="Arial" w:hAnsi="Arial" w:cs="Arial"/>
        </w:rPr>
        <w:t xml:space="preserve"> </w:t>
      </w:r>
      <w:r w:rsidRPr="002338D8">
        <w:rPr>
          <w:rFonts w:ascii="Arial" w:hAnsi="Arial" w:cs="Arial"/>
        </w:rPr>
        <w:t xml:space="preserve">approaches 0. </w:t>
      </w:r>
    </w:p>
    <w:p w14:paraId="01B9745D" w14:textId="77777777" w:rsidR="002338D8" w:rsidRPr="002338D8" w:rsidRDefault="002338D8" w:rsidP="002338D8">
      <w:pPr>
        <w:jc w:val="both"/>
        <w:rPr>
          <w:rFonts w:ascii="Arial" w:hAnsi="Arial" w:cs="Arial"/>
        </w:rPr>
      </w:pPr>
      <w:r w:rsidRPr="002338D8">
        <w:rPr>
          <w:rFonts w:ascii="Arial" w:hAnsi="Arial" w:cs="Arial"/>
        </w:rPr>
        <w:lastRenderedPageBreak/>
        <w:t>The relationship between the outcome and the predictors is typically modeled as:</w:t>
      </w:r>
    </w:p>
    <w:p w14:paraId="42B1D593" w14:textId="77777777" w:rsidR="002338D8" w:rsidRPr="002338D8" w:rsidRDefault="000059EE" w:rsidP="002338D8">
      <w:pPr>
        <w:jc w:val="both"/>
        <w:rPr>
          <w:rFonts w:ascii="Arial" w:eastAsia="SimSun"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r>
                <w:rPr>
                  <w:rFonts w:ascii="Cambria Math" w:hAnsi="Arial" w:cs="Arial"/>
                </w:rPr>
                <m:t>=</m:t>
              </m:r>
            </m:e>
          </m:func>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1</m:t>
              </m:r>
            </m:sub>
          </m:sSub>
          <m:sSub>
            <m:sSubPr>
              <m:ctrlPr>
                <w:rPr>
                  <w:rFonts w:ascii="Cambria Math" w:hAnsi="Arial" w:cs="Arial"/>
                  <w:i/>
                </w:rPr>
              </m:ctrlPr>
            </m:sSubPr>
            <m:e>
              <m:r>
                <w:rPr>
                  <w:rFonts w:ascii="Cambria Math" w:hAnsi="Cambria Math" w:cs="Arial"/>
                </w:rPr>
                <m:t>X</m:t>
              </m:r>
            </m:e>
            <m:sub>
              <m:r>
                <w:rPr>
                  <w:rFonts w:ascii="Cambria Math" w:hAnsi="Arial" w:cs="Arial"/>
                </w:rPr>
                <m:t>1</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2</m:t>
              </m:r>
            </m:sub>
          </m:sSub>
          <m:sSub>
            <m:sSubPr>
              <m:ctrlPr>
                <w:rPr>
                  <w:rFonts w:ascii="Cambria Math" w:hAnsi="Arial" w:cs="Arial"/>
                  <w:i/>
                </w:rPr>
              </m:ctrlPr>
            </m:sSubPr>
            <m:e>
              <m:r>
                <w:rPr>
                  <w:rFonts w:ascii="Cambria Math" w:hAnsi="Cambria Math" w:cs="Arial"/>
                </w:rPr>
                <m:t>X</m:t>
              </m:r>
            </m:e>
            <m:sub>
              <m:r>
                <w:rPr>
                  <w:rFonts w:ascii="Cambria Math" w:hAnsi="Arial" w:cs="Arial"/>
                </w:rPr>
                <m:t>2</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3</m:t>
              </m:r>
            </m:sub>
          </m:sSub>
          <m:sSub>
            <m:sSubPr>
              <m:ctrlPr>
                <w:rPr>
                  <w:rFonts w:ascii="Cambria Math" w:hAnsi="Arial" w:cs="Arial"/>
                  <w:i/>
                </w:rPr>
              </m:ctrlPr>
            </m:sSubPr>
            <m:e>
              <m:r>
                <w:rPr>
                  <w:rFonts w:ascii="Cambria Math" w:hAnsi="Cambria Math" w:cs="Arial"/>
                </w:rPr>
                <m:t>X</m:t>
              </m:r>
            </m:e>
            <m:sub>
              <m:r>
                <w:rPr>
                  <w:rFonts w:ascii="Cambria Math" w:hAnsi="Arial" w:cs="Arial"/>
                </w:rPr>
                <m:t>3</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4</m:t>
              </m:r>
            </m:sub>
          </m:sSub>
          <m:sSub>
            <m:sSubPr>
              <m:ctrlPr>
                <w:rPr>
                  <w:rFonts w:ascii="Cambria Math" w:hAnsi="Arial" w:cs="Arial"/>
                  <w:i/>
                </w:rPr>
              </m:ctrlPr>
            </m:sSubPr>
            <m:e>
              <m:r>
                <w:rPr>
                  <w:rFonts w:ascii="Cambria Math" w:hAnsi="Cambria Math" w:cs="Arial"/>
                </w:rPr>
                <m:t>X</m:t>
              </m:r>
            </m:e>
            <m:sub>
              <m:r>
                <w:rPr>
                  <w:rFonts w:ascii="Cambria Math" w:hAnsi="Arial" w:cs="Arial"/>
                </w:rPr>
                <m:t>4</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i</m:t>
              </m:r>
            </m:sub>
          </m:sSub>
          <m:r>
            <w:rPr>
              <w:rFonts w:ascii="Cambria Math" w:hAnsi="Arial" w:cs="Arial"/>
            </w:rPr>
            <m:t xml:space="preserve">                                                   (6)</m:t>
          </m:r>
        </m:oMath>
      </m:oMathPara>
    </w:p>
    <w:p w14:paraId="3B5B2E50" w14:textId="77777777" w:rsidR="002338D8" w:rsidRPr="002338D8" w:rsidRDefault="002338D8" w:rsidP="002338D8">
      <w:pPr>
        <w:jc w:val="both"/>
        <w:rPr>
          <w:rFonts w:ascii="Arial" w:eastAsia="SimSun" w:hAnsi="Arial" w:cs="Arial"/>
        </w:rPr>
      </w:pPr>
      <w:r w:rsidRPr="002338D8">
        <w:rPr>
          <w:rFonts w:ascii="Arial" w:hAnsi="Arial" w:cs="Arial"/>
        </w:rPr>
        <w:t xml:space="preserve">where </w:t>
      </w:r>
      <m:oMath>
        <m:sSub>
          <m:sSubPr>
            <m:ctrlPr>
              <w:rPr>
                <w:rFonts w:ascii="Cambria Math" w:hAnsi="Arial" w:cs="Arial"/>
                <w:i/>
              </w:rPr>
            </m:ctrlPr>
          </m:sSubPr>
          <m:e>
            <m:r>
              <w:rPr>
                <w:rFonts w:ascii="Cambria Math" w:hAnsi="Cambria Math" w:cs="Arial"/>
              </w:rPr>
              <m:t>μ</m:t>
            </m:r>
          </m:e>
          <m:sub>
            <m:r>
              <w:rPr>
                <w:rFonts w:ascii="Cambria Math" w:hAnsi="Cambria Math" w:cs="Arial"/>
              </w:rPr>
              <m:t>i</m:t>
            </m:r>
          </m:sub>
        </m:sSub>
      </m:oMath>
      <w:r w:rsidRPr="002338D8">
        <w:rPr>
          <w:rFonts w:ascii="Arial" w:hAnsi="Arial" w:cs="Arial"/>
        </w:rPr>
        <w:t xml:space="preserve">is the expected TB related deaths for the </w:t>
      </w:r>
      <m:oMath>
        <m:r>
          <w:rPr>
            <w:rStyle w:val="katex-mathml"/>
            <w:rFonts w:ascii="Cambria Math" w:hAnsi="Cambria Math" w:cs="Arial"/>
            <w:bdr w:val="none" w:sz="0" w:space="0" w:color="auto" w:frame="1"/>
          </w:rPr>
          <m:t>i</m:t>
        </m:r>
      </m:oMath>
      <w:r w:rsidRPr="002338D8">
        <w:rPr>
          <w:rStyle w:val="katex-mathml"/>
          <w:rFonts w:ascii="Arial" w:hAnsi="Arial" w:cs="Arial"/>
          <w:bdr w:val="none" w:sz="0" w:space="0" w:color="auto" w:frame="1"/>
        </w:rPr>
        <w:t>-</w:t>
      </w:r>
      <w:proofErr w:type="spellStart"/>
      <w:r w:rsidRPr="002338D8">
        <w:rPr>
          <w:rFonts w:ascii="Arial" w:hAnsi="Arial" w:cs="Arial"/>
        </w:rPr>
        <w:t>th</w:t>
      </w:r>
      <w:proofErr w:type="spellEnd"/>
      <w:r w:rsidRPr="002338D8">
        <w:rPr>
          <w:rFonts w:ascii="Arial" w:hAnsi="Arial" w:cs="Arial"/>
        </w:rPr>
        <w:t xml:space="preserve"> observation, </w:t>
      </w:r>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e>
        </m:func>
      </m:oMath>
      <w:r w:rsidRPr="002338D8">
        <w:rPr>
          <w:rFonts w:ascii="Arial" w:hAnsi="Arial" w:cs="Arial"/>
        </w:rPr>
        <w:t xml:space="preserve">is the logarithm of the expected TB related death, and it serves as the link function, </w:t>
      </w:r>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w:r w:rsidRPr="002338D8">
        <w:rPr>
          <w:rFonts w:ascii="Arial" w:hAnsi="Arial" w:cs="Arial"/>
        </w:rPr>
        <w:t xml:space="preserve">is the intercept term,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1</m:t>
            </m:r>
          </m:sub>
        </m:sSub>
        <m:r>
          <w:rPr>
            <w:rFonts w:ascii="Cambria Math" w:eastAsia="SimSun" w:hAnsi="Arial" w:cs="Arial"/>
          </w:rPr>
          <m:t>=</m:t>
        </m:r>
      </m:oMath>
      <w:r w:rsidRPr="002338D8">
        <w:rPr>
          <w:rFonts w:ascii="Arial" w:eastAsia="SimSun" w:hAnsi="Arial" w:cs="Arial"/>
        </w:rPr>
        <w:t xml:space="preserve"> confirmed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2</m:t>
            </m:r>
          </m:sub>
        </m:sSub>
        <m:r>
          <w:rPr>
            <w:rFonts w:ascii="Cambria Math" w:eastAsia="SimSun" w:hAnsi="Arial" w:cs="Arial"/>
          </w:rPr>
          <m:t>=</m:t>
        </m:r>
      </m:oMath>
      <w:r w:rsidRPr="002338D8">
        <w:rPr>
          <w:rFonts w:ascii="Arial" w:eastAsia="SimSun" w:hAnsi="Arial" w:cs="Arial"/>
        </w:rPr>
        <w:t xml:space="preserve"> active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3</m:t>
            </m:r>
          </m:sub>
        </m:sSub>
        <m:r>
          <w:rPr>
            <w:rFonts w:ascii="Cambria Math" w:eastAsia="SimSun" w:hAnsi="Arial" w:cs="Arial"/>
          </w:rPr>
          <m:t>=</m:t>
        </m:r>
      </m:oMath>
      <w:r w:rsidRPr="002338D8">
        <w:rPr>
          <w:rFonts w:ascii="Arial" w:eastAsia="SimSun" w:hAnsi="Arial" w:cs="Arial"/>
        </w:rPr>
        <w:t xml:space="preserve"> severe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4</m:t>
            </m:r>
          </m:sub>
        </m:sSub>
        <m:r>
          <w:rPr>
            <w:rFonts w:ascii="Cambria Math" w:eastAsia="SimSun" w:hAnsi="Arial" w:cs="Arial"/>
          </w:rPr>
          <m:t>=</m:t>
        </m:r>
      </m:oMath>
      <w:r w:rsidRPr="002338D8">
        <w:rPr>
          <w:rFonts w:ascii="Arial" w:eastAsia="SimSun" w:hAnsi="Arial" w:cs="Arial"/>
        </w:rPr>
        <w:t xml:space="preserve"> recovered cases,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1</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2</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3</m:t>
            </m:r>
          </m:sub>
        </m:sSub>
      </m:oMath>
      <w:r w:rsidRPr="002338D8">
        <w:rPr>
          <w:rFonts w:ascii="Arial" w:eastAsia="SimSun" w:hAnsi="Arial" w:cs="Arial"/>
        </w:rPr>
        <w:t xml:space="preserve"> and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4</m:t>
            </m:r>
          </m:sub>
        </m:sSub>
      </m:oMath>
      <w:r w:rsidRPr="002338D8">
        <w:rPr>
          <w:rFonts w:ascii="Arial" w:eastAsia="SimSun" w:hAnsi="Arial" w:cs="Arial"/>
        </w:rPr>
        <w:t xml:space="preserve"> are the slope coefficients corresponding to the confirmed, active, severe and recovered </w:t>
      </w:r>
      <w:r w:rsidRPr="002338D8">
        <w:rPr>
          <w:rFonts w:ascii="Arial" w:hAnsi="Arial" w:cs="Arial"/>
        </w:rPr>
        <w:t>TB</w:t>
      </w:r>
      <w:r w:rsidRPr="002338D8">
        <w:rPr>
          <w:rFonts w:ascii="Arial" w:eastAsia="SimSun" w:hAnsi="Arial" w:cs="Arial"/>
        </w:rPr>
        <w:t xml:space="preserve"> cases respectively and </w:t>
      </w:r>
      <m:oMath>
        <m:sSub>
          <m:sSubPr>
            <m:ctrlPr>
              <w:rPr>
                <w:rFonts w:ascii="Cambria Math" w:eastAsia="SimSun" w:hAnsi="Arial" w:cs="Arial"/>
                <w:i/>
              </w:rPr>
            </m:ctrlPr>
          </m:sSubPr>
          <m:e>
            <m:r>
              <w:rPr>
                <w:rFonts w:ascii="Cambria Math" w:eastAsia="SimSun" w:hAnsi="Cambria Math" w:cs="Arial"/>
              </w:rPr>
              <m:t>ε</m:t>
            </m:r>
          </m:e>
          <m:sub>
            <m:r>
              <w:rPr>
                <w:rFonts w:ascii="Cambria Math" w:eastAsia="SimSun" w:hAnsi="Cambria Math" w:cs="Arial"/>
              </w:rPr>
              <m:t>i</m:t>
            </m:r>
          </m:sub>
        </m:sSub>
      </m:oMath>
      <w:r w:rsidRPr="002338D8">
        <w:rPr>
          <w:rFonts w:ascii="Arial" w:eastAsia="SimSun" w:hAnsi="Arial" w:cs="Arial"/>
        </w:rPr>
        <w:t xml:space="preserve"> are the error terms.</w:t>
      </w:r>
    </w:p>
    <w:p w14:paraId="340C8F9A" w14:textId="77777777" w:rsidR="002338D8" w:rsidRPr="002338D8" w:rsidRDefault="002338D8" w:rsidP="002338D8">
      <w:pPr>
        <w:jc w:val="both"/>
        <w:rPr>
          <w:rFonts w:ascii="Arial" w:hAnsi="Arial" w:cs="Arial"/>
        </w:rPr>
      </w:pPr>
      <w:r w:rsidRPr="002338D8">
        <w:rPr>
          <w:rFonts w:ascii="Arial" w:hAnsi="Arial" w:cs="Arial"/>
        </w:rPr>
        <w:t>The Maximum Log-Likelihood function of the distribution is expressed as:</w:t>
      </w:r>
    </w:p>
    <w:p w14:paraId="60EDC6EF" w14:textId="77777777" w:rsidR="002338D8" w:rsidRPr="002338D8" w:rsidRDefault="000059EE" w:rsidP="002338D8">
      <w:pPr>
        <w:jc w:val="both"/>
        <w:rPr>
          <w:rFonts w:ascii="Arial" w:eastAsia="SimSun" w:hAnsi="Arial" w:cs="Arial"/>
        </w:rPr>
      </w:pPr>
      <m:oMathPara>
        <m:oMath>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r>
                    <w:rPr>
                      <w:rFonts w:ascii="Cambria Math" w:eastAsia="SimSun" w:hAnsi="Cambria Math" w:cs="Arial"/>
                    </w:rPr>
                    <m:t>β</m:t>
                  </m:r>
                  <m:r>
                    <w:rPr>
                      <w:rFonts w:ascii="Cambria Math" w:eastAsia="SimSun" w:hAnsi="Arial" w:cs="Arial"/>
                    </w:rPr>
                    <m:t xml:space="preserve">, </m:t>
                  </m:r>
                  <m:r>
                    <w:rPr>
                      <w:rFonts w:ascii="Cambria Math" w:eastAsia="SimSun" w:hAnsi="Cambria Math" w:cs="Arial"/>
                    </w:rPr>
                    <m:t>α</m:t>
                  </m:r>
                </m:e>
              </m:d>
              <m:r>
                <w:rPr>
                  <w:rFonts w:ascii="Cambria Math" w:eastAsia="SimSun" w:hAnsi="Arial" w:cs="Arial"/>
                </w:rPr>
                <m:t>=</m:t>
              </m:r>
            </m:e>
          </m:func>
          <m:nary>
            <m:naryPr>
              <m:chr m:val="∑"/>
              <m:limLoc m:val="undOvr"/>
              <m:supHide m:val="1"/>
              <m:ctrlPr>
                <w:rPr>
                  <w:rFonts w:ascii="Cambria Math" w:eastAsia="SimSun" w:hAnsi="Arial" w:cs="Arial"/>
                  <w:i/>
                </w:rPr>
              </m:ctrlPr>
            </m:naryPr>
            <m:sub>
              <m:r>
                <w:rPr>
                  <w:rFonts w:ascii="Cambria Math" w:eastAsia="SimSun" w:hAnsi="Cambria Math" w:cs="Arial"/>
                </w:rPr>
                <m:t>i</m:t>
              </m:r>
            </m:sub>
            <m:sup/>
            <m:e>
              <m:d>
                <m:dPr>
                  <m:ctrlPr>
                    <w:rPr>
                      <w:rFonts w:ascii="Cambria Math" w:eastAsia="SimSun" w:hAnsi="Arial" w:cs="Arial"/>
                      <w:i/>
                    </w:rPr>
                  </m:ctrlPr>
                </m:dPr>
                <m:e>
                  <m:nary>
                    <m:naryPr>
                      <m:chr m:val="∑"/>
                      <m:limLoc m:val="undOvr"/>
                      <m:ctrlPr>
                        <w:rPr>
                          <w:rFonts w:ascii="Cambria Math" w:eastAsia="SimSun" w:hAnsi="Arial" w:cs="Arial"/>
                          <w:i/>
                        </w:rPr>
                      </m:ctrlPr>
                    </m:naryPr>
                    <m:sub>
                      <m:r>
                        <w:rPr>
                          <w:rFonts w:ascii="Cambria Math" w:eastAsia="SimSun" w:hAnsi="Cambria Math" w:cs="Arial"/>
                        </w:rPr>
                        <m:t>r</m:t>
                      </m:r>
                      <m:r>
                        <w:rPr>
                          <w:rFonts w:ascii="Cambria Math" w:eastAsia="SimSun" w:hAnsi="Arial" w:cs="Arial"/>
                        </w:rPr>
                        <m:t>=1</m:t>
                      </m:r>
                    </m:sub>
                    <m:sup>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sup>
                    <m:e>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r>
                                <w:rPr>
                                  <w:rFonts w:ascii="Cambria Math" w:eastAsia="SimSun" w:hAnsi="Arial" w:cs="Arial"/>
                                </w:rPr>
                                <m:t>1+</m:t>
                              </m:r>
                              <m:r>
                                <w:rPr>
                                  <w:rFonts w:ascii="Cambria Math" w:eastAsia="SimSun" w:hAnsi="Cambria Math" w:cs="Arial"/>
                                </w:rPr>
                                <m:t>αr</m:t>
                              </m:r>
                            </m:e>
                          </m:d>
                        </m:e>
                      </m:func>
                    </m:e>
                  </m:nary>
                </m:e>
              </m:d>
            </m:e>
          </m:nary>
          <m:r>
            <w:rPr>
              <w:rFonts w:ascii="Arial" w:eastAsia="SimSun" w:hAnsi="Arial" w:cs="Arial"/>
            </w:rPr>
            <m:t>-</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r>
                    <w:rPr>
                      <w:rFonts w:ascii="Cambria Math" w:eastAsia="SimSun" w:hAnsi="Cambria Math" w:cs="Arial"/>
                    </w:rPr>
                    <m:t>α</m:t>
                  </m:r>
                </m:e>
              </m:d>
            </m:e>
          </m:func>
          <m:r>
            <w:rPr>
              <w:rFonts w:ascii="Arial" w:eastAsia="SimSun" w:hAnsi="Arial" w:cs="Arial"/>
            </w:rPr>
            <m:t>-</m:t>
          </m:r>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e>
              </m:d>
            </m:e>
          </m:func>
          <m:r>
            <w:rPr>
              <w:rFonts w:ascii="Cambria Math" w:eastAsia="SimSun" w:hAnsi="Arial" w:cs="Arial"/>
            </w:rPr>
            <m:t>+</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e>
              </m:d>
            </m:e>
          </m:func>
        </m:oMath>
      </m:oMathPara>
    </w:p>
    <w:p w14:paraId="1CF59D50" w14:textId="77777777" w:rsidR="002338D8" w:rsidRPr="002338D8" w:rsidRDefault="002338D8" w:rsidP="002338D8">
      <w:pPr>
        <w:jc w:val="both"/>
        <w:rPr>
          <w:rFonts w:ascii="Arial" w:eastAsia="SimSun" w:hAnsi="Arial" w:cs="Arial"/>
        </w:rPr>
      </w:pPr>
      <m:oMathPara>
        <m:oMath>
          <m:r>
            <w:rPr>
              <w:rFonts w:ascii="Arial" w:eastAsia="SimSun" w:hAnsi="Arial" w:cs="Arial"/>
            </w:rPr>
            <m:t>-</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sSup>
                <m:sSupPr>
                  <m:ctrlPr>
                    <w:rPr>
                      <w:rFonts w:ascii="Cambria Math" w:eastAsia="SimSun" w:hAnsi="Arial" w:cs="Arial"/>
                      <w:i/>
                    </w:rPr>
                  </m:ctrlPr>
                </m:sSupPr>
                <m:e>
                  <m:r>
                    <w:rPr>
                      <w:rFonts w:ascii="Cambria Math" w:eastAsia="SimSun" w:hAnsi="Cambria Math" w:cs="Arial"/>
                    </w:rPr>
                    <m:t>α</m:t>
                  </m:r>
                </m:e>
                <m:sup>
                  <m:r>
                    <w:rPr>
                      <w:rFonts w:ascii="Arial" w:eastAsia="SimSun" w:hAnsi="Arial" w:cs="Arial"/>
                    </w:rPr>
                    <m:t>-</m:t>
                  </m:r>
                  <m:r>
                    <w:rPr>
                      <w:rFonts w:ascii="Cambria Math" w:eastAsia="SimSun" w:hAnsi="Arial" w:cs="Arial"/>
                    </w:rPr>
                    <m:t>1</m:t>
                  </m:r>
                </m:sup>
              </m:sSup>
            </m:e>
          </m:d>
          <m:func>
            <m:funcPr>
              <m:ctrlPr>
                <w:rPr>
                  <w:rFonts w:ascii="Cambria Math" w:eastAsia="SimSun" w:hAnsi="Arial" w:cs="Arial"/>
                  <w:i/>
                </w:rPr>
              </m:ctrlPr>
            </m:funcPr>
            <m:fName>
              <m:r>
                <m:rPr>
                  <m:sty m:val="p"/>
                </m:rPr>
                <w:rPr>
                  <w:rFonts w:ascii="Cambria Math" w:hAnsi="Arial" w:cs="Arial"/>
                </w:rPr>
                <m:t>log</m:t>
              </m:r>
            </m:fName>
            <m:e>
              <m:d>
                <m:dPr>
                  <m:ctrlPr>
                    <w:rPr>
                      <w:rFonts w:ascii="Cambria Math" w:eastAsia="SimSun" w:hAnsi="Arial" w:cs="Arial"/>
                      <w:i/>
                    </w:rPr>
                  </m:ctrlPr>
                </m:dPr>
                <m:e>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e>
              </m:d>
            </m:e>
          </m:func>
          <m:r>
            <w:rPr>
              <w:rFonts w:ascii="Cambria Math" w:eastAsia="SimSun" w:hAnsi="Arial" w:cs="Arial"/>
            </w:rPr>
            <m:t xml:space="preserve">                                                                                           (7)</m:t>
          </m:r>
        </m:oMath>
      </m:oMathPara>
    </w:p>
    <w:p w14:paraId="15A0BB6A" w14:textId="77777777" w:rsidR="002338D8" w:rsidRPr="002338D8" w:rsidRDefault="002338D8" w:rsidP="002338D8">
      <w:pPr>
        <w:jc w:val="both"/>
        <w:rPr>
          <w:rFonts w:ascii="Arial" w:hAnsi="Arial" w:cs="Arial"/>
        </w:rPr>
      </w:pPr>
      <w:r w:rsidRPr="002338D8">
        <w:rPr>
          <w:rFonts w:ascii="Arial" w:hAnsi="Arial" w:cs="Arial"/>
        </w:rPr>
        <w:t>The parameter (</w:t>
      </w:r>
      <m:oMath>
        <m:r>
          <w:rPr>
            <w:rFonts w:ascii="Cambria Math" w:hAnsi="Cambria Math" w:cs="Arial"/>
          </w:rPr>
          <m:t>β</m:t>
        </m:r>
        <m:r>
          <w:rPr>
            <w:rFonts w:ascii="Cambria Math" w:hAnsi="Arial" w:cs="Arial"/>
          </w:rPr>
          <m:t xml:space="preserve">, </m:t>
        </m:r>
        <m:r>
          <w:rPr>
            <w:rFonts w:ascii="Cambria Math" w:hAnsi="Cambria Math" w:cs="Arial"/>
          </w:rPr>
          <m:t>α</m:t>
        </m:r>
      </m:oMath>
      <w:r w:rsidRPr="002338D8">
        <w:rPr>
          <w:rFonts w:ascii="Arial" w:hAnsi="Arial" w:cs="Arial"/>
        </w:rPr>
        <w:t xml:space="preserve">) can be estimated by a partial differential of the Maximum Likelihood function with respect to </w:t>
      </w:r>
      <m:oMath>
        <m:r>
          <w:rPr>
            <w:rFonts w:ascii="Cambria Math" w:hAnsi="Cambria Math" w:cs="Arial"/>
          </w:rPr>
          <m:t>β</m:t>
        </m:r>
        <m:r>
          <w:rPr>
            <w:rFonts w:ascii="Cambria Math" w:hAnsi="Arial" w:cs="Arial"/>
          </w:rPr>
          <m:t xml:space="preserve"> </m:t>
        </m:r>
      </m:oMath>
      <w:r w:rsidRPr="002338D8">
        <w:rPr>
          <w:rFonts w:ascii="Arial" w:hAnsi="Arial" w:cs="Arial"/>
        </w:rPr>
        <w:t xml:space="preserve">and </w:t>
      </w:r>
      <m:oMath>
        <m:r>
          <w:rPr>
            <w:rFonts w:ascii="Cambria Math" w:hAnsi="Cambria Math" w:cs="Arial"/>
          </w:rPr>
          <m:t>α</m:t>
        </m:r>
      </m:oMath>
      <w:r w:rsidRPr="002338D8">
        <w:rPr>
          <w:rFonts w:ascii="Arial" w:hAnsi="Arial" w:cs="Arial"/>
        </w:rPr>
        <w:t>. The negative Binomial Regression does not assume the equality of the mean and variance but it corrects for over-dispersion that arises when the variance is greater than the conditional mean.</w:t>
      </w:r>
    </w:p>
    <w:p w14:paraId="52429192" w14:textId="77777777" w:rsidR="002338D8" w:rsidRPr="002338D8" w:rsidRDefault="001352FA" w:rsidP="002338D8">
      <w:pPr>
        <w:jc w:val="both"/>
        <w:rPr>
          <w:rFonts w:ascii="Arial" w:hAnsi="Arial" w:cs="Arial"/>
          <w:b/>
        </w:rPr>
      </w:pPr>
      <w:r>
        <w:rPr>
          <w:rFonts w:ascii="Arial" w:hAnsi="Arial" w:cs="Arial"/>
          <w:b/>
        </w:rPr>
        <w:t xml:space="preserve">3.3.3 </w:t>
      </w:r>
      <w:r w:rsidR="002338D8" w:rsidRPr="002338D8">
        <w:rPr>
          <w:rFonts w:ascii="Arial" w:hAnsi="Arial" w:cs="Arial"/>
          <w:b/>
        </w:rPr>
        <w:t>Generalized Poisson Regression (GPR) Model</w:t>
      </w:r>
    </w:p>
    <w:p w14:paraId="5ED7737E" w14:textId="77777777" w:rsidR="002338D8" w:rsidRPr="002338D8" w:rsidRDefault="002338D8" w:rsidP="002338D8">
      <w:pPr>
        <w:jc w:val="both"/>
        <w:rPr>
          <w:rFonts w:ascii="Arial" w:hAnsi="Arial" w:cs="Arial"/>
        </w:rPr>
      </w:pPr>
      <w:r w:rsidRPr="002338D8">
        <w:rPr>
          <w:rFonts w:ascii="Arial" w:hAnsi="Arial" w:cs="Arial"/>
        </w:rPr>
        <w:t>Generalized Poisson Regression (GPR) is used to model count data, especially when the data exhibit over-dispersion (variance greater than the mean) or under-dispersion (variance less than the mean). GPR extends the traditional Poisson regression by introducing a dispersion parameter that adjusts for these phenomena</w:t>
      </w:r>
      <w:r w:rsidR="002966B9">
        <w:rPr>
          <w:rFonts w:ascii="Arial" w:hAnsi="Arial" w:cs="Arial"/>
        </w:rPr>
        <w:t xml:space="preserve"> [28</w:t>
      </w:r>
      <w:proofErr w:type="gramStart"/>
      <w:r w:rsidR="002966B9">
        <w:rPr>
          <w:rFonts w:ascii="Arial" w:hAnsi="Arial" w:cs="Arial"/>
        </w:rPr>
        <w:t>]</w:t>
      </w:r>
      <w:r w:rsidRPr="002338D8">
        <w:rPr>
          <w:rFonts w:ascii="Arial" w:hAnsi="Arial" w:cs="Arial"/>
        </w:rPr>
        <w:t>.The</w:t>
      </w:r>
      <w:proofErr w:type="gramEnd"/>
      <w:r w:rsidRPr="002338D8">
        <w:rPr>
          <w:rFonts w:ascii="Arial" w:hAnsi="Arial" w:cs="Arial"/>
        </w:rPr>
        <w:t xml:space="preserve"> probability function for the Generalized Poisson distribution can be expressed as:</w:t>
      </w:r>
    </w:p>
    <w:p w14:paraId="0A76805E" w14:textId="77777777" w:rsidR="002338D8" w:rsidRPr="002338D8" w:rsidRDefault="002338D8" w:rsidP="002338D8">
      <w:pPr>
        <w:jc w:val="both"/>
        <w:rPr>
          <w:rFonts w:ascii="Arial" w:eastAsia="SimSun" w:hAnsi="Arial" w:cs="Arial"/>
        </w:rPr>
      </w:pPr>
      <m:oMathPara>
        <m:oMath>
          <m:r>
            <w:rPr>
              <w:rFonts w:ascii="Cambria Math" w:eastAsia="SimSun" w:hAnsi="Cambria Math" w:cs="Arial"/>
            </w:rPr>
            <m:t>f</m:t>
          </m:r>
          <m:d>
            <m:dPr>
              <m:ctrlPr>
                <w:rPr>
                  <w:rFonts w:ascii="Cambria Math" w:eastAsia="SimSun" w:hAnsi="Arial" w:cs="Arial"/>
                  <w:i/>
                </w:rPr>
              </m:ctrlPr>
            </m:dPr>
            <m:e>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 xml:space="preserve">, </m:t>
              </m:r>
              <m:sSubSup>
                <m:sSubSupPr>
                  <m:ctrlPr>
                    <w:rPr>
                      <w:rFonts w:ascii="Cambria Math" w:eastAsia="SimSun" w:hAnsi="Arial" w:cs="Arial"/>
                      <w:i/>
                    </w:rPr>
                  </m:ctrlPr>
                </m:sSubSupPr>
                <m:e>
                  <m:r>
                    <w:rPr>
                      <w:rFonts w:ascii="Cambria Math" w:eastAsia="SimSun" w:hAnsi="Cambria Math" w:cs="Arial"/>
                    </w:rPr>
                    <m:t>μ</m:t>
                  </m:r>
                </m:e>
                <m:sub>
                  <m:r>
                    <w:rPr>
                      <w:rFonts w:ascii="Cambria Math" w:eastAsia="SimSun" w:hAnsi="Cambria Math" w:cs="Arial"/>
                    </w:rPr>
                    <m:t>i</m:t>
                  </m:r>
                </m:sub>
                <m:sup>
                  <m:r>
                    <w:rPr>
                      <w:rFonts w:ascii="Cambria Math" w:eastAsia="SimSun" w:hAnsi="Cambria Math" w:cs="Arial"/>
                    </w:rPr>
                    <m:t>α</m:t>
                  </m:r>
                </m:sup>
              </m:sSubSup>
            </m:e>
          </m:d>
          <m:r>
            <w:rPr>
              <w:rFonts w:ascii="Cambria Math" w:eastAsia="SimSun" w:hAnsi="Arial" w:cs="Arial"/>
            </w:rPr>
            <m:t>=</m:t>
          </m:r>
          <m:sSup>
            <m:sSupPr>
              <m:ctrlPr>
                <w:rPr>
                  <w:rFonts w:ascii="Cambria Math" w:eastAsia="SimSun" w:hAnsi="Arial" w:cs="Arial"/>
                  <w:i/>
                </w:rPr>
              </m:ctrlPr>
            </m:sSupPr>
            <m:e>
              <m:d>
                <m:dPr>
                  <m:begChr m:val="["/>
                  <m:endChr m:val="]"/>
                  <m:ctrlPr>
                    <w:rPr>
                      <w:rFonts w:ascii="Cambria Math" w:eastAsia="SimSun" w:hAnsi="Arial" w:cs="Arial"/>
                      <w:i/>
                    </w:rPr>
                  </m:ctrlPr>
                </m:dPr>
                <m:e>
                  <m:f>
                    <m:fPr>
                      <m:ctrlPr>
                        <w:rPr>
                          <w:rFonts w:ascii="Cambria Math" w:eastAsia="SimSun" w:hAnsi="Arial" w:cs="Arial"/>
                          <w:i/>
                        </w:rPr>
                      </m:ctrlPr>
                    </m:fPr>
                    <m:num>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num>
                    <m:den>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den>
                  </m:f>
                </m:e>
              </m:d>
            </m:e>
            <m:sup>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f>
                <m:fPr>
                  <m:ctrlPr>
                    <w:rPr>
                      <w:rFonts w:ascii="Cambria Math" w:eastAsia="SimSun" w:hAnsi="Arial" w:cs="Arial"/>
                      <w:i/>
                    </w:rPr>
                  </m:ctrlPr>
                </m:fPr>
                <m:num>
                  <m:sSup>
                    <m:sSupPr>
                      <m:ctrlPr>
                        <w:rPr>
                          <w:rFonts w:ascii="Cambria Math" w:eastAsia="SimSun" w:hAnsi="Arial" w:cs="Arial"/>
                          <w:i/>
                        </w:rPr>
                      </m:ctrlPr>
                    </m:sSupPr>
                    <m:e>
                      <m:d>
                        <m:dPr>
                          <m:ctrlPr>
                            <w:rPr>
                              <w:rFonts w:ascii="Cambria Math" w:eastAsia="SimSun" w:hAnsi="Arial" w:cs="Arial"/>
                              <w:i/>
                            </w:rPr>
                          </m:ctrlPr>
                        </m:dPr>
                        <m:e>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d>
                    </m:e>
                    <m:sup>
                      <m:sSubSup>
                        <m:sSubSupPr>
                          <m:ctrlPr>
                            <w:rPr>
                              <w:rFonts w:ascii="Cambria Math" w:eastAsia="SimSun" w:hAnsi="Arial" w:cs="Arial"/>
                              <w:i/>
                            </w:rPr>
                          </m:ctrlPr>
                        </m:sSubSupPr>
                        <m:e>
                          <m:r>
                            <w:rPr>
                              <w:rFonts w:ascii="Cambria Math" w:eastAsia="SimSun" w:hAnsi="Cambria Math" w:cs="Arial"/>
                            </w:rPr>
                            <m:t>y</m:t>
                          </m:r>
                        </m:e>
                        <m:sub>
                          <m:r>
                            <w:rPr>
                              <w:rFonts w:ascii="Cambria Math" w:eastAsia="SimSun" w:hAnsi="Cambria Math" w:cs="Arial"/>
                            </w:rPr>
                            <m:t>i</m:t>
                          </m:r>
                        </m:sub>
                        <m:sup>
                          <m:r>
                            <w:rPr>
                              <w:rFonts w:ascii="Arial" w:eastAsia="SimSun" w:hAnsi="Arial" w:cs="Arial"/>
                            </w:rPr>
                            <m:t>-</m:t>
                          </m:r>
                          <m:r>
                            <w:rPr>
                              <w:rFonts w:ascii="Cambria Math" w:eastAsia="SimSun" w:hAnsi="Arial" w:cs="Arial"/>
                            </w:rPr>
                            <m:t>1</m:t>
                          </m:r>
                        </m:sup>
                      </m:sSubSup>
                    </m:sup>
                  </m:sSup>
                </m:num>
                <m:den>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m:t>
                  </m:r>
                </m:den>
              </m:f>
            </m:sup>
          </m:sSup>
          <m:func>
            <m:funcPr>
              <m:ctrlPr>
                <w:rPr>
                  <w:rFonts w:ascii="Cambria Math" w:eastAsia="SimSun" w:hAnsi="Arial" w:cs="Arial"/>
                  <w:i/>
                </w:rPr>
              </m:ctrlPr>
            </m:funcPr>
            <m:fName>
              <m:r>
                <m:rPr>
                  <m:sty m:val="p"/>
                </m:rPr>
                <w:rPr>
                  <w:rFonts w:ascii="Cambria Math" w:eastAsia="SimSun" w:hAnsi="Arial" w:cs="Arial"/>
                </w:rPr>
                <m:t>exp</m:t>
              </m:r>
            </m:fName>
            <m:e>
              <m:d>
                <m:dPr>
                  <m:begChr m:val="["/>
                  <m:endChr m:val="]"/>
                  <m:ctrlPr>
                    <w:rPr>
                      <w:rFonts w:ascii="Cambria Math" w:eastAsia="SimSun" w:hAnsi="Arial" w:cs="Arial"/>
                      <w:i/>
                    </w:rPr>
                  </m:ctrlPr>
                </m:dPr>
                <m:e>
                  <m:f>
                    <m:fPr>
                      <m:ctrlPr>
                        <w:rPr>
                          <w:rFonts w:ascii="Cambria Math" w:eastAsia="SimSun" w:hAnsi="Arial" w:cs="Arial"/>
                          <w:i/>
                        </w:rPr>
                      </m:ctrlPr>
                    </m:fPr>
                    <m:num>
                      <m:sSub>
                        <m:sSubPr>
                          <m:ctrlPr>
                            <w:rPr>
                              <w:rFonts w:ascii="Cambria Math" w:eastAsia="SimSun" w:hAnsi="Arial" w:cs="Arial"/>
                              <w:i/>
                            </w:rPr>
                          </m:ctrlPr>
                        </m:sSubPr>
                        <m:e>
                          <m:r>
                            <w:rPr>
                              <w:rFonts w:ascii="Cambria Math" w:eastAsia="SimSun" w:hAnsi="Cambria Math" w:cs="Arial"/>
                            </w:rPr>
                            <m:t>V</m:t>
                          </m:r>
                        </m:e>
                        <m:sub>
                          <m:r>
                            <w:rPr>
                              <w:rFonts w:ascii="Cambria Math" w:eastAsia="SimSun" w:hAnsi="Cambria Math" w:cs="Arial"/>
                            </w:rPr>
                            <m:t>i</m:t>
                          </m:r>
                        </m:sub>
                      </m:sSub>
                      <m:d>
                        <m:dPr>
                          <m:ctrlPr>
                            <w:rPr>
                              <w:rFonts w:ascii="Cambria Math" w:eastAsia="SimSun" w:hAnsi="Arial" w:cs="Arial"/>
                              <w:i/>
                            </w:rPr>
                          </m:ctrlPr>
                        </m:dPr>
                        <m:e>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e>
                      </m:d>
                    </m:num>
                    <m:den>
                      <m:r>
                        <w:rPr>
                          <w:rFonts w:ascii="Cambria Math" w:eastAsia="SimSun" w:hAnsi="Arial" w:cs="Arial"/>
                        </w:rPr>
                        <m:t>1+</m:t>
                      </m:r>
                      <m:r>
                        <w:rPr>
                          <w:rFonts w:ascii="Cambria Math" w:eastAsia="SimSun" w:hAnsi="Cambria Math" w:cs="Arial"/>
                        </w:rPr>
                        <m:t>α</m:t>
                      </m:r>
                      <m:sSub>
                        <m:sSubPr>
                          <m:ctrlPr>
                            <w:rPr>
                              <w:rFonts w:ascii="Cambria Math" w:eastAsia="SimSun" w:hAnsi="Arial" w:cs="Arial"/>
                              <w:i/>
                            </w:rPr>
                          </m:ctrlPr>
                        </m:sSubPr>
                        <m:e>
                          <m:r>
                            <w:rPr>
                              <w:rFonts w:ascii="Cambria Math" w:eastAsia="SimSun" w:hAnsi="Cambria Math" w:cs="Arial"/>
                            </w:rPr>
                            <m:t>μ</m:t>
                          </m:r>
                        </m:e>
                        <m:sub>
                          <m:r>
                            <w:rPr>
                              <w:rFonts w:ascii="Cambria Math" w:eastAsia="SimSun" w:hAnsi="Cambria Math" w:cs="Arial"/>
                            </w:rPr>
                            <m:t>i</m:t>
                          </m:r>
                        </m:sub>
                      </m:sSub>
                    </m:den>
                  </m:f>
                </m:e>
              </m:d>
            </m:e>
          </m:func>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Arial" w:cs="Arial"/>
            </w:rPr>
            <m:t xml:space="preserve">=0, 1, 2, </m:t>
          </m:r>
          <m:r>
            <w:rPr>
              <w:rFonts w:ascii="Cambria Math" w:eastAsia="SimSun" w:hAnsi="Arial" w:cs="Arial"/>
            </w:rPr>
            <m:t>…</m:t>
          </m:r>
          <m:r>
            <w:rPr>
              <w:rFonts w:ascii="Cambria Math" w:eastAsia="SimSun" w:hAnsi="Arial" w:cs="Arial"/>
            </w:rPr>
            <m:t xml:space="preserve">                     (8)</m:t>
          </m:r>
        </m:oMath>
      </m:oMathPara>
    </w:p>
    <w:p w14:paraId="7F275695" w14:textId="77777777" w:rsidR="002338D8" w:rsidRPr="002338D8" w:rsidRDefault="002338D8" w:rsidP="002338D8">
      <w:pPr>
        <w:jc w:val="both"/>
        <w:rPr>
          <w:rFonts w:ascii="Arial" w:hAnsi="Arial" w:cs="Arial"/>
        </w:rPr>
      </w:pPr>
      <w:r w:rsidRPr="002338D8">
        <w:rPr>
          <w:rFonts w:ascii="Arial" w:hAnsi="Arial" w:cs="Arial"/>
        </w:rPr>
        <w:t xml:space="preserve">where the mean is given as </w:t>
      </w:r>
      <m:oMath>
        <m:sSub>
          <m:sSubPr>
            <m:ctrlPr>
              <w:rPr>
                <w:rFonts w:ascii="Cambria Math" w:hAnsi="Arial" w:cs="Arial"/>
                <w:i/>
              </w:rPr>
            </m:ctrlPr>
          </m:sSubPr>
          <m:e>
            <m:r>
              <w:rPr>
                <w:rFonts w:ascii="Cambria Math" w:hAnsi="Cambria Math" w:cs="Arial"/>
              </w:rPr>
              <m:t>μ</m:t>
            </m:r>
          </m:e>
          <m:sub>
            <m:r>
              <w:rPr>
                <w:rFonts w:ascii="Cambria Math" w:hAnsi="Cambria Math" w:cs="Arial"/>
              </w:rPr>
              <m:t>i</m:t>
            </m:r>
          </m:sub>
        </m:sSub>
        <m:r>
          <w:rPr>
            <w:rFonts w:ascii="Cambria Math" w:hAnsi="Arial" w:cs="Arial"/>
          </w:rPr>
          <m:t>=</m:t>
        </m:r>
        <m:r>
          <w:rPr>
            <w:rFonts w:ascii="Cambria Math" w:hAnsi="Cambria Math" w:cs="Arial"/>
          </w:rPr>
          <m:t>E</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i</m:t>
                </m:r>
              </m:sub>
            </m:sSub>
          </m:e>
        </m:d>
      </m:oMath>
      <w:r w:rsidRPr="002338D8">
        <w:rPr>
          <w:rFonts w:ascii="Arial" w:hAnsi="Arial" w:cs="Arial"/>
        </w:rPr>
        <w:t xml:space="preserve"> and variances </w:t>
      </w:r>
      <m:oMath>
        <m:r>
          <w:rPr>
            <w:rFonts w:ascii="Cambria Math" w:hAnsi="Cambria Math" w:cs="Arial"/>
          </w:rPr>
          <m:t>var</m:t>
        </m:r>
        <m:d>
          <m:dPr>
            <m:ctrlPr>
              <w:rPr>
                <w:rFonts w:ascii="Cambria Math" w:hAnsi="Arial" w:cs="Arial"/>
                <w:i/>
              </w:rPr>
            </m:ctrlPr>
          </m:dPr>
          <m:e>
            <m:sSub>
              <m:sSubPr>
                <m:ctrlPr>
                  <w:rPr>
                    <w:rFonts w:ascii="Cambria Math" w:hAnsi="Arial" w:cs="Arial"/>
                    <w:i/>
                  </w:rPr>
                </m:ctrlPr>
              </m:sSubPr>
              <m:e>
                <m:r>
                  <w:rPr>
                    <w:rFonts w:ascii="Cambria Math" w:hAnsi="Cambria Math" w:cs="Arial"/>
                  </w:rPr>
                  <m:t>y</m:t>
                </m:r>
              </m:e>
              <m:sub>
                <m:r>
                  <w:rPr>
                    <w:rFonts w:ascii="Cambria Math" w:hAnsi="Cambria Math" w:cs="Arial"/>
                  </w:rPr>
                  <m:t>i</m:t>
                </m:r>
              </m:sub>
            </m:sSub>
          </m:e>
        </m:d>
        <m:r>
          <w:rPr>
            <w:rFonts w:ascii="Cambria Math" w:hAnsi="Arial" w:cs="Arial"/>
          </w:rPr>
          <m:t>=</m:t>
        </m:r>
        <m:sSup>
          <m:sSupPr>
            <m:ctrlPr>
              <w:rPr>
                <w:rFonts w:ascii="Cambria Math" w:hAnsi="Arial" w:cs="Arial"/>
                <w:i/>
              </w:rPr>
            </m:ctrlPr>
          </m:sSupPr>
          <m:e>
            <m:d>
              <m:dPr>
                <m:ctrlPr>
                  <w:rPr>
                    <w:rFonts w:ascii="Cambria Math" w:hAnsi="Arial" w:cs="Arial"/>
                    <w:i/>
                  </w:rPr>
                </m:ctrlPr>
              </m:dPr>
              <m:e>
                <m:r>
                  <w:rPr>
                    <w:rFonts w:ascii="Cambria Math" w:hAnsi="Cambria Math" w:cs="Arial"/>
                  </w:rPr>
                  <m:t>μ</m:t>
                </m:r>
                <m:r>
                  <w:rPr>
                    <w:rFonts w:ascii="Cambria Math" w:hAnsi="Arial" w:cs="Arial"/>
                  </w:rPr>
                  <m:t>+</m:t>
                </m:r>
                <m:r>
                  <w:rPr>
                    <w:rFonts w:ascii="Cambria Math" w:hAnsi="Cambria Math" w:cs="Arial"/>
                  </w:rPr>
                  <m:t>α</m:t>
                </m:r>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e>
          <m:sup>
            <m:r>
              <w:rPr>
                <w:rFonts w:ascii="Cambria Math" w:hAnsi="Arial" w:cs="Arial"/>
              </w:rPr>
              <m:t>2</m:t>
            </m:r>
          </m:sup>
        </m:sSup>
      </m:oMath>
      <w:r w:rsidRPr="002338D8">
        <w:rPr>
          <w:rFonts w:ascii="Arial" w:hAnsi="Arial" w:cs="Arial"/>
        </w:rPr>
        <w:t xml:space="preserve"> and </w:t>
      </w:r>
      <m:oMath>
        <m:sSub>
          <m:sSubPr>
            <m:ctrlPr>
              <w:rPr>
                <w:rFonts w:ascii="Cambria Math" w:hAnsi="Arial" w:cs="Arial"/>
                <w:i/>
              </w:rPr>
            </m:ctrlPr>
          </m:sSubPr>
          <m:e>
            <m:r>
              <w:rPr>
                <w:rFonts w:ascii="Cambria Math" w:hAnsi="Cambria Math" w:cs="Arial"/>
              </w:rPr>
              <m:t>μ</m:t>
            </m:r>
          </m:e>
          <m:sub>
            <m:r>
              <w:rPr>
                <w:rFonts w:ascii="Cambria Math" w:hAnsi="Cambria Math" w:cs="Arial"/>
              </w:rPr>
              <m:t>i</m:t>
            </m:r>
          </m:sub>
        </m:sSub>
      </m:oMath>
      <w:r w:rsidRPr="002338D8">
        <w:rPr>
          <w:rFonts w:ascii="Arial" w:hAnsi="Arial" w:cs="Arial"/>
        </w:rPr>
        <w:t xml:space="preserve">is refer to as the dispersion parameter </w:t>
      </w:r>
      <w:r w:rsidR="005F0319">
        <w:rPr>
          <w:rFonts w:ascii="Arial" w:hAnsi="Arial" w:cs="Arial"/>
        </w:rPr>
        <w:t>[29]</w:t>
      </w:r>
      <w:r w:rsidRPr="002338D8">
        <w:rPr>
          <w:rFonts w:ascii="Arial" w:hAnsi="Arial" w:cs="Arial"/>
        </w:rPr>
        <w:t>.</w:t>
      </w:r>
    </w:p>
    <w:p w14:paraId="23319A6D" w14:textId="77777777" w:rsidR="002338D8" w:rsidRPr="002338D8" w:rsidRDefault="002338D8" w:rsidP="002338D8">
      <w:pPr>
        <w:jc w:val="both"/>
        <w:rPr>
          <w:rFonts w:ascii="Arial" w:hAnsi="Arial" w:cs="Arial"/>
        </w:rPr>
      </w:pPr>
      <w:r w:rsidRPr="002338D8">
        <w:rPr>
          <w:rFonts w:ascii="Arial" w:hAnsi="Arial" w:cs="Arial"/>
        </w:rPr>
        <w:t>The relationship between the outcome and predictors is typically modeled as:</w:t>
      </w:r>
    </w:p>
    <w:p w14:paraId="40FE0AA9" w14:textId="77777777" w:rsidR="002338D8" w:rsidRPr="002338D8" w:rsidRDefault="000059EE" w:rsidP="002338D8">
      <w:pPr>
        <w:jc w:val="both"/>
        <w:rPr>
          <w:rFonts w:ascii="Arial" w:eastAsia="SimSun" w:hAnsi="Arial" w:cs="Arial"/>
        </w:rPr>
      </w:pPr>
      <m:oMathPara>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r>
                <w:rPr>
                  <w:rFonts w:ascii="Cambria Math" w:hAnsi="Arial" w:cs="Arial"/>
                </w:rPr>
                <m:t>=</m:t>
              </m:r>
            </m:e>
          </m:func>
          <m:sSub>
            <m:sSubPr>
              <m:ctrlPr>
                <w:rPr>
                  <w:rFonts w:ascii="Cambria Math" w:hAnsi="Arial" w:cs="Arial"/>
                  <w:i/>
                </w:rPr>
              </m:ctrlPr>
            </m:sSubPr>
            <m:e>
              <m:r>
                <w:rPr>
                  <w:rFonts w:ascii="Cambria Math" w:hAnsi="Cambria Math" w:cs="Arial"/>
                </w:rPr>
                <m:t>β</m:t>
              </m:r>
            </m:e>
            <m:sub>
              <m:r>
                <w:rPr>
                  <w:rFonts w:ascii="Cambria Math" w:hAnsi="Arial" w:cs="Arial"/>
                </w:rPr>
                <m:t>0</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1</m:t>
              </m:r>
            </m:sub>
          </m:sSub>
          <m:sSub>
            <m:sSubPr>
              <m:ctrlPr>
                <w:rPr>
                  <w:rFonts w:ascii="Cambria Math" w:hAnsi="Arial" w:cs="Arial"/>
                  <w:i/>
                </w:rPr>
              </m:ctrlPr>
            </m:sSubPr>
            <m:e>
              <m:r>
                <w:rPr>
                  <w:rFonts w:ascii="Cambria Math" w:hAnsi="Cambria Math" w:cs="Arial"/>
                </w:rPr>
                <m:t>X</m:t>
              </m:r>
            </m:e>
            <m:sub>
              <m:r>
                <w:rPr>
                  <w:rFonts w:ascii="Cambria Math" w:hAnsi="Arial" w:cs="Arial"/>
                </w:rPr>
                <m:t>1</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2</m:t>
              </m:r>
            </m:sub>
          </m:sSub>
          <m:sSub>
            <m:sSubPr>
              <m:ctrlPr>
                <w:rPr>
                  <w:rFonts w:ascii="Cambria Math" w:hAnsi="Arial" w:cs="Arial"/>
                  <w:i/>
                </w:rPr>
              </m:ctrlPr>
            </m:sSubPr>
            <m:e>
              <m:r>
                <w:rPr>
                  <w:rFonts w:ascii="Cambria Math" w:hAnsi="Cambria Math" w:cs="Arial"/>
                </w:rPr>
                <m:t>X</m:t>
              </m:r>
            </m:e>
            <m:sub>
              <m:r>
                <w:rPr>
                  <w:rFonts w:ascii="Cambria Math" w:hAnsi="Arial" w:cs="Arial"/>
                </w:rPr>
                <m:t>2</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3</m:t>
              </m:r>
            </m:sub>
          </m:sSub>
          <m:sSub>
            <m:sSubPr>
              <m:ctrlPr>
                <w:rPr>
                  <w:rFonts w:ascii="Cambria Math" w:hAnsi="Arial" w:cs="Arial"/>
                  <w:i/>
                </w:rPr>
              </m:ctrlPr>
            </m:sSubPr>
            <m:e>
              <m:r>
                <w:rPr>
                  <w:rFonts w:ascii="Cambria Math" w:hAnsi="Cambria Math" w:cs="Arial"/>
                </w:rPr>
                <m:t>X</m:t>
              </m:r>
            </m:e>
            <m:sub>
              <m:r>
                <w:rPr>
                  <w:rFonts w:ascii="Cambria Math" w:hAnsi="Arial" w:cs="Arial"/>
                </w:rPr>
                <m:t>3</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β</m:t>
              </m:r>
            </m:e>
            <m:sub>
              <m:r>
                <w:rPr>
                  <w:rFonts w:ascii="Cambria Math" w:hAnsi="Arial" w:cs="Arial"/>
                </w:rPr>
                <m:t>4</m:t>
              </m:r>
            </m:sub>
          </m:sSub>
          <m:sSub>
            <m:sSubPr>
              <m:ctrlPr>
                <w:rPr>
                  <w:rFonts w:ascii="Cambria Math" w:hAnsi="Arial" w:cs="Arial"/>
                  <w:i/>
                </w:rPr>
              </m:ctrlPr>
            </m:sSubPr>
            <m:e>
              <m:r>
                <w:rPr>
                  <w:rFonts w:ascii="Cambria Math" w:hAnsi="Cambria Math" w:cs="Arial"/>
                </w:rPr>
                <m:t>X</m:t>
              </m:r>
            </m:e>
            <m:sub>
              <m:r>
                <w:rPr>
                  <w:rFonts w:ascii="Cambria Math" w:hAnsi="Arial" w:cs="Arial"/>
                </w:rPr>
                <m:t>4</m:t>
              </m:r>
              <m:r>
                <w:rPr>
                  <w:rFonts w:ascii="Cambria Math" w:hAnsi="Cambria Math" w:cs="Arial"/>
                </w:rPr>
                <m:t>i</m:t>
              </m:r>
            </m:sub>
          </m:sSub>
          <m:r>
            <w:rPr>
              <w:rFonts w:ascii="Cambria Math" w:hAnsi="Arial" w:cs="Arial"/>
            </w:rPr>
            <m:t>+</m:t>
          </m:r>
          <m:sSub>
            <m:sSubPr>
              <m:ctrlPr>
                <w:rPr>
                  <w:rFonts w:ascii="Cambria Math" w:hAnsi="Arial" w:cs="Arial"/>
                  <w:i/>
                </w:rPr>
              </m:ctrlPr>
            </m:sSubPr>
            <m:e>
              <m:r>
                <w:rPr>
                  <w:rFonts w:ascii="Cambria Math" w:hAnsi="Cambria Math" w:cs="Arial"/>
                </w:rPr>
                <m:t>ε</m:t>
              </m:r>
            </m:e>
            <m:sub>
              <m:r>
                <w:rPr>
                  <w:rFonts w:ascii="Cambria Math" w:hAnsi="Cambria Math" w:cs="Arial"/>
                </w:rPr>
                <m:t>i</m:t>
              </m:r>
            </m:sub>
          </m:sSub>
          <m:r>
            <w:rPr>
              <w:rFonts w:ascii="Cambria Math" w:hAnsi="Arial" w:cs="Arial"/>
            </w:rPr>
            <m:t xml:space="preserve">                                                   (9)</m:t>
          </m:r>
        </m:oMath>
      </m:oMathPara>
    </w:p>
    <w:p w14:paraId="6CEBBEAC" w14:textId="77777777" w:rsidR="002338D8" w:rsidRPr="002338D8" w:rsidRDefault="002338D8" w:rsidP="002338D8">
      <w:pPr>
        <w:jc w:val="both"/>
        <w:rPr>
          <w:rFonts w:ascii="Arial" w:eastAsia="SimSun" w:hAnsi="Arial" w:cs="Arial"/>
        </w:rPr>
      </w:pPr>
      <w:r w:rsidRPr="002338D8">
        <w:rPr>
          <w:rFonts w:ascii="Arial" w:hAnsi="Arial" w:cs="Arial"/>
        </w:rPr>
        <w:t xml:space="preserve">where </w:t>
      </w:r>
      <m:oMath>
        <m:sSub>
          <m:sSubPr>
            <m:ctrlPr>
              <w:rPr>
                <w:rFonts w:ascii="Cambria Math" w:hAnsi="Arial" w:cs="Arial"/>
                <w:i/>
              </w:rPr>
            </m:ctrlPr>
          </m:sSubPr>
          <m:e>
            <m:r>
              <w:rPr>
                <w:rFonts w:ascii="Cambria Math" w:hAnsi="Cambria Math" w:cs="Arial"/>
              </w:rPr>
              <m:t>μ</m:t>
            </m:r>
          </m:e>
          <m:sub>
            <m:r>
              <w:rPr>
                <w:rFonts w:ascii="Cambria Math" w:hAnsi="Cambria Math" w:cs="Arial"/>
              </w:rPr>
              <m:t>i</m:t>
            </m:r>
          </m:sub>
        </m:sSub>
      </m:oMath>
      <w:r w:rsidR="005F0319">
        <w:rPr>
          <w:rFonts w:ascii="Arial" w:hAnsi="Arial" w:cs="Arial"/>
        </w:rPr>
        <w:t xml:space="preserve"> </w:t>
      </w:r>
      <w:r w:rsidRPr="002338D8">
        <w:rPr>
          <w:rFonts w:ascii="Arial" w:hAnsi="Arial" w:cs="Arial"/>
        </w:rPr>
        <w:t xml:space="preserve">is the expected TB related deaths for the </w:t>
      </w:r>
      <m:oMath>
        <m:r>
          <w:rPr>
            <w:rStyle w:val="katex-mathml"/>
            <w:rFonts w:ascii="Cambria Math" w:hAnsi="Cambria Math" w:cs="Arial"/>
            <w:bdr w:val="none" w:sz="0" w:space="0" w:color="auto" w:frame="1"/>
          </w:rPr>
          <m:t>i</m:t>
        </m:r>
      </m:oMath>
      <w:r w:rsidRPr="002338D8">
        <w:rPr>
          <w:rStyle w:val="katex-mathml"/>
          <w:rFonts w:ascii="Arial" w:hAnsi="Arial" w:cs="Arial"/>
          <w:bdr w:val="none" w:sz="0" w:space="0" w:color="auto" w:frame="1"/>
        </w:rPr>
        <w:t>-</w:t>
      </w:r>
      <w:proofErr w:type="spellStart"/>
      <w:r w:rsidRPr="002338D8">
        <w:rPr>
          <w:rFonts w:ascii="Arial" w:hAnsi="Arial" w:cs="Arial"/>
        </w:rPr>
        <w:t>th</w:t>
      </w:r>
      <w:proofErr w:type="spellEnd"/>
      <w:r w:rsidRPr="002338D8">
        <w:rPr>
          <w:rFonts w:ascii="Arial" w:hAnsi="Arial" w:cs="Arial"/>
        </w:rPr>
        <w:t xml:space="preserve"> observation, </w:t>
      </w:r>
      <m:oMath>
        <m:func>
          <m:funcPr>
            <m:ctrlPr>
              <w:rPr>
                <w:rFonts w:ascii="Cambria Math" w:hAnsi="Arial" w:cs="Arial"/>
                <w:i/>
              </w:rPr>
            </m:ctrlPr>
          </m:funcPr>
          <m:fName>
            <m:r>
              <m:rPr>
                <m:sty m:val="p"/>
              </m:rPr>
              <w:rPr>
                <w:rFonts w:ascii="Cambria Math" w:hAnsi="Arial"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e>
        </m:func>
      </m:oMath>
      <w:r w:rsidRPr="002338D8">
        <w:rPr>
          <w:rFonts w:ascii="Arial" w:hAnsi="Arial" w:cs="Arial"/>
        </w:rPr>
        <w:t xml:space="preserve">is the logarithm of the expected TB related death, and it serves as the link function, </w:t>
      </w:r>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w:r w:rsidRPr="002338D8">
        <w:rPr>
          <w:rFonts w:ascii="Arial" w:hAnsi="Arial" w:cs="Arial"/>
        </w:rPr>
        <w:t xml:space="preserve">is the intercept term,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1</m:t>
            </m:r>
          </m:sub>
        </m:sSub>
        <m:r>
          <w:rPr>
            <w:rFonts w:ascii="Cambria Math" w:eastAsia="SimSun" w:hAnsi="Arial" w:cs="Arial"/>
          </w:rPr>
          <m:t>=</m:t>
        </m:r>
      </m:oMath>
      <w:r w:rsidRPr="002338D8">
        <w:rPr>
          <w:rFonts w:ascii="Arial" w:eastAsia="SimSun" w:hAnsi="Arial" w:cs="Arial"/>
        </w:rPr>
        <w:t xml:space="preserve"> confirmed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2</m:t>
            </m:r>
          </m:sub>
        </m:sSub>
        <m:r>
          <w:rPr>
            <w:rFonts w:ascii="Cambria Math" w:eastAsia="SimSun" w:hAnsi="Arial" w:cs="Arial"/>
          </w:rPr>
          <m:t>=</m:t>
        </m:r>
      </m:oMath>
      <w:r w:rsidRPr="002338D8">
        <w:rPr>
          <w:rFonts w:ascii="Arial" w:eastAsia="SimSun" w:hAnsi="Arial" w:cs="Arial"/>
        </w:rPr>
        <w:t xml:space="preserve"> active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3</m:t>
            </m:r>
          </m:sub>
        </m:sSub>
        <m:r>
          <w:rPr>
            <w:rFonts w:ascii="Cambria Math" w:eastAsia="SimSun" w:hAnsi="Arial" w:cs="Arial"/>
          </w:rPr>
          <m:t>=</m:t>
        </m:r>
      </m:oMath>
      <w:r w:rsidRPr="002338D8">
        <w:rPr>
          <w:rFonts w:ascii="Arial" w:eastAsia="SimSun" w:hAnsi="Arial" w:cs="Arial"/>
        </w:rPr>
        <w:t xml:space="preserve"> severe cases, </w:t>
      </w:r>
      <m:oMath>
        <m:sSub>
          <m:sSubPr>
            <m:ctrlPr>
              <w:rPr>
                <w:rFonts w:ascii="Cambria Math" w:eastAsia="SimSun" w:hAnsi="Arial" w:cs="Arial"/>
                <w:i/>
              </w:rPr>
            </m:ctrlPr>
          </m:sSubPr>
          <m:e>
            <m:r>
              <w:rPr>
                <w:rFonts w:ascii="Cambria Math" w:eastAsia="SimSun" w:hAnsi="Cambria Math" w:cs="Arial"/>
              </w:rPr>
              <m:t>x</m:t>
            </m:r>
          </m:e>
          <m:sub>
            <m:r>
              <w:rPr>
                <w:rFonts w:ascii="Cambria Math" w:eastAsia="SimSun" w:hAnsi="Arial" w:cs="Arial"/>
              </w:rPr>
              <m:t>4</m:t>
            </m:r>
          </m:sub>
        </m:sSub>
        <m:r>
          <w:rPr>
            <w:rFonts w:ascii="Cambria Math" w:eastAsia="SimSun" w:hAnsi="Arial" w:cs="Arial"/>
          </w:rPr>
          <m:t>=</m:t>
        </m:r>
      </m:oMath>
      <w:r w:rsidRPr="002338D8">
        <w:rPr>
          <w:rFonts w:ascii="Arial" w:eastAsia="SimSun" w:hAnsi="Arial" w:cs="Arial"/>
        </w:rPr>
        <w:t xml:space="preserve"> recovered cases,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1</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2</m:t>
            </m:r>
          </m:sub>
        </m:sSub>
        <m:r>
          <w:rPr>
            <w:rFonts w:ascii="Cambria Math" w:eastAsia="SimSun" w:hAnsi="Arial" w:cs="Arial"/>
          </w:rPr>
          <m:t xml:space="preserve">, </m:t>
        </m:r>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3</m:t>
            </m:r>
          </m:sub>
        </m:sSub>
      </m:oMath>
      <w:r w:rsidRPr="002338D8">
        <w:rPr>
          <w:rFonts w:ascii="Arial" w:eastAsia="SimSun" w:hAnsi="Arial" w:cs="Arial"/>
        </w:rPr>
        <w:t xml:space="preserve"> and </w:t>
      </w:r>
      <m:oMath>
        <m:sSub>
          <m:sSubPr>
            <m:ctrlPr>
              <w:rPr>
                <w:rFonts w:ascii="Cambria Math" w:eastAsia="SimSun" w:hAnsi="Arial" w:cs="Arial"/>
                <w:i/>
              </w:rPr>
            </m:ctrlPr>
          </m:sSubPr>
          <m:e>
            <m:r>
              <w:rPr>
                <w:rFonts w:ascii="Cambria Math" w:eastAsia="SimSun" w:hAnsi="Cambria Math" w:cs="Arial"/>
              </w:rPr>
              <m:t>β</m:t>
            </m:r>
          </m:e>
          <m:sub>
            <m:r>
              <w:rPr>
                <w:rFonts w:ascii="Cambria Math" w:eastAsia="SimSun" w:hAnsi="Arial" w:cs="Arial"/>
              </w:rPr>
              <m:t>4</m:t>
            </m:r>
          </m:sub>
        </m:sSub>
      </m:oMath>
      <w:r w:rsidRPr="002338D8">
        <w:rPr>
          <w:rFonts w:ascii="Arial" w:eastAsia="SimSun" w:hAnsi="Arial" w:cs="Arial"/>
        </w:rPr>
        <w:t xml:space="preserve"> are the slope coefficients corresponding to the confirmed, active, severe and recovered </w:t>
      </w:r>
      <w:r w:rsidRPr="002338D8">
        <w:rPr>
          <w:rFonts w:ascii="Arial" w:hAnsi="Arial" w:cs="Arial"/>
        </w:rPr>
        <w:t>TB</w:t>
      </w:r>
      <w:r w:rsidRPr="002338D8">
        <w:rPr>
          <w:rFonts w:ascii="Arial" w:eastAsia="SimSun" w:hAnsi="Arial" w:cs="Arial"/>
        </w:rPr>
        <w:t xml:space="preserve"> cases respectively and </w:t>
      </w:r>
      <m:oMath>
        <m:sSub>
          <m:sSubPr>
            <m:ctrlPr>
              <w:rPr>
                <w:rFonts w:ascii="Cambria Math" w:eastAsia="SimSun" w:hAnsi="Cambria Math" w:cs="Arial"/>
                <w:i/>
              </w:rPr>
            </m:ctrlPr>
          </m:sSubPr>
          <m:e>
            <m:r>
              <w:rPr>
                <w:rFonts w:ascii="Cambria Math" w:eastAsia="SimSun" w:hAnsi="Cambria Math" w:cs="Arial"/>
              </w:rPr>
              <m:t>ε</m:t>
            </m:r>
          </m:e>
          <m:sub>
            <m:r>
              <w:rPr>
                <w:rFonts w:ascii="Cambria Math" w:eastAsia="SimSun" w:hAnsi="Cambria Math" w:cs="Arial"/>
              </w:rPr>
              <m:t>i</m:t>
            </m:r>
          </m:sub>
        </m:sSub>
      </m:oMath>
      <w:r w:rsidRPr="002338D8">
        <w:rPr>
          <w:rFonts w:ascii="Arial" w:eastAsia="SimSun" w:hAnsi="Arial" w:cs="Arial"/>
        </w:rPr>
        <w:t xml:space="preserve"> are the error terms.</w:t>
      </w:r>
    </w:p>
    <w:p w14:paraId="2AFEBF0D" w14:textId="77777777" w:rsidR="002338D8" w:rsidRPr="002338D8" w:rsidRDefault="0031408E" w:rsidP="002338D8">
      <w:pPr>
        <w:jc w:val="both"/>
        <w:rPr>
          <w:rFonts w:ascii="Arial" w:eastAsia="SimSun" w:hAnsi="Arial" w:cs="Arial"/>
          <w:b/>
        </w:rPr>
      </w:pPr>
      <w:r>
        <w:rPr>
          <w:rFonts w:ascii="Arial" w:eastAsia="SimSun" w:hAnsi="Arial" w:cs="Arial"/>
          <w:b/>
        </w:rPr>
        <w:t xml:space="preserve">3.4 </w:t>
      </w:r>
      <w:r w:rsidR="002338D8" w:rsidRPr="002338D8">
        <w:rPr>
          <w:rFonts w:ascii="Arial" w:eastAsia="SimSun" w:hAnsi="Arial" w:cs="Arial"/>
          <w:b/>
        </w:rPr>
        <w:t>Model Evaluation and Diagnostic Checks</w:t>
      </w:r>
    </w:p>
    <w:p w14:paraId="09F4253A" w14:textId="77777777" w:rsidR="002338D8" w:rsidRPr="002338D8" w:rsidRDefault="002338D8" w:rsidP="002338D8">
      <w:pPr>
        <w:jc w:val="both"/>
        <w:rPr>
          <w:rFonts w:ascii="Arial" w:hAnsi="Arial" w:cs="Arial"/>
        </w:rPr>
      </w:pPr>
      <w:r w:rsidRPr="002338D8">
        <w:rPr>
          <w:rFonts w:ascii="Arial" w:hAnsi="Arial" w:cs="Arial"/>
        </w:rPr>
        <w:t>The following goodness-of-fit measures are employed to evaluate model performance and to check the adequacy of the estimated models.</w:t>
      </w:r>
    </w:p>
    <w:p w14:paraId="7644CAD4" w14:textId="77777777" w:rsidR="002338D8" w:rsidRPr="002338D8" w:rsidRDefault="0031408E" w:rsidP="002338D8">
      <w:pPr>
        <w:jc w:val="both"/>
        <w:rPr>
          <w:rFonts w:ascii="Arial" w:hAnsi="Arial" w:cs="Arial"/>
          <w:b/>
        </w:rPr>
      </w:pPr>
      <w:r>
        <w:rPr>
          <w:rFonts w:ascii="Arial" w:hAnsi="Arial" w:cs="Arial"/>
          <w:b/>
        </w:rPr>
        <w:t>3.4.1 Deviance s</w:t>
      </w:r>
      <w:r w:rsidR="002338D8" w:rsidRPr="002338D8">
        <w:rPr>
          <w:rFonts w:ascii="Arial" w:hAnsi="Arial" w:cs="Arial"/>
          <w:b/>
        </w:rPr>
        <w:t>tatistic</w:t>
      </w:r>
    </w:p>
    <w:p w14:paraId="48262006" w14:textId="77777777" w:rsidR="002338D8" w:rsidRPr="002338D8" w:rsidRDefault="002338D8" w:rsidP="002338D8">
      <w:pPr>
        <w:jc w:val="both"/>
        <w:rPr>
          <w:rFonts w:ascii="Arial" w:hAnsi="Arial" w:cs="Arial"/>
        </w:rPr>
      </w:pPr>
      <w:r w:rsidRPr="002338D8">
        <w:rPr>
          <w:rFonts w:ascii="Arial" w:hAnsi="Arial" w:cs="Arial"/>
        </w:rPr>
        <w:t xml:space="preserve">Deviance is defined as the log likelihood of the final model multiplied by (-2). It is mathematically expressed as: </w:t>
      </w:r>
    </w:p>
    <w:p w14:paraId="79A76D81" w14:textId="77777777" w:rsidR="002338D8" w:rsidRPr="002338D8" w:rsidRDefault="002338D8" w:rsidP="002338D8">
      <w:pPr>
        <w:jc w:val="both"/>
        <w:rPr>
          <w:rFonts w:ascii="Arial" w:eastAsia="SimSun" w:hAnsi="Arial" w:cs="Arial"/>
        </w:rPr>
      </w:pPr>
      <m:oMathPara>
        <m:oMath>
          <m:r>
            <m:rPr>
              <m:sty m:val="p"/>
            </m:rPr>
            <w:rPr>
              <w:rFonts w:ascii="Arial" w:hAnsi="Arial" w:cs="Arial"/>
            </w:rPr>
            <m:t>Deviance</m:t>
          </m:r>
          <m:r>
            <w:rPr>
              <w:rFonts w:ascii="Arial" w:hAnsi="Arial"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r>
                <w:rPr>
                  <w:rFonts w:ascii="Cambria Math" w:hAnsi="Cambria Math" w:cs="Arial"/>
                </w:rPr>
                <m:t>2</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func>
                    <m:funcPr>
                      <m:ctrlPr>
                        <w:rPr>
                          <w:rFonts w:ascii="Cambria Math" w:hAnsi="Cambria Math" w:cs="Arial"/>
                          <w:i/>
                        </w:rPr>
                      </m:ctrlPr>
                    </m:funcPr>
                    <m:fName>
                      <m:r>
                        <w:rPr>
                          <w:rFonts w:ascii="Cambria Math" w:hAnsi="Cambria Math" w:cs="Arial"/>
                        </w:rPr>
                        <m:t>log</m:t>
                      </m:r>
                    </m:fName>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num>
                        <m:den>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i</m:t>
                              </m:r>
                            </m:sub>
                          </m:sSub>
                        </m:den>
                      </m:f>
                    </m:e>
                  </m:func>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i</m:t>
                          </m:r>
                        </m:sub>
                      </m:sSub>
                    </m:e>
                  </m:d>
                </m:e>
              </m:d>
            </m:e>
          </m:nary>
          <m:r>
            <w:rPr>
              <w:rFonts w:ascii="Cambria Math" w:hAnsi="Cambria Math" w:cs="Arial"/>
            </w:rPr>
            <m:t xml:space="preserve">                                                                        (10)</m:t>
          </m:r>
        </m:oMath>
      </m:oMathPara>
    </w:p>
    <w:p w14:paraId="2720DA36" w14:textId="77777777" w:rsidR="002338D8" w:rsidRPr="002338D8" w:rsidRDefault="002338D8" w:rsidP="002338D8">
      <w:pPr>
        <w:jc w:val="both"/>
        <w:rPr>
          <w:rFonts w:ascii="Arial" w:eastAsia="SimSun" w:hAnsi="Arial" w:cs="Arial"/>
        </w:rPr>
      </w:pPr>
      <w:r w:rsidRPr="002338D8">
        <w:rPr>
          <w:rFonts w:ascii="Arial" w:eastAsia="SimSun" w:hAnsi="Arial" w:cs="Arial"/>
        </w:rPr>
        <w:t xml:space="preserve">where </w:t>
      </w:r>
      <m:oMath>
        <m:sSub>
          <m:sSubPr>
            <m:ctrlPr>
              <w:rPr>
                <w:rFonts w:ascii="Cambria Math" w:eastAsia="SimSun" w:hAnsi="Cambria Math" w:cs="Arial"/>
                <w:i/>
              </w:rPr>
            </m:ctrlPr>
          </m:sSubPr>
          <m:e>
            <m:acc>
              <m:accPr>
                <m:ctrlPr>
                  <w:rPr>
                    <w:rFonts w:ascii="Cambria Math" w:eastAsia="SimSun" w:hAnsi="Cambria Math" w:cs="Arial"/>
                    <w:i/>
                  </w:rPr>
                </m:ctrlPr>
              </m:accPr>
              <m:e>
                <m:r>
                  <w:rPr>
                    <w:rFonts w:ascii="Cambria Math" w:eastAsia="SimSun" w:hAnsi="Cambria Math" w:cs="Arial"/>
                  </w:rPr>
                  <m:t>y</m:t>
                </m:r>
              </m:e>
            </m:acc>
          </m:e>
          <m:sub>
            <m:r>
              <w:rPr>
                <w:rFonts w:ascii="Cambria Math" w:eastAsia="SimSun" w:hAnsi="Cambria Math" w:cs="Arial"/>
              </w:rPr>
              <m:t>i</m:t>
            </m:r>
          </m:sub>
        </m:sSub>
      </m:oMath>
      <w:r w:rsidRPr="002338D8">
        <w:rPr>
          <w:rFonts w:ascii="Arial" w:eastAsia="SimSun" w:hAnsi="Arial" w:cs="Arial"/>
        </w:rPr>
        <w:t xml:space="preserve"> is the predicted value of </w:t>
      </w:r>
      <m:oMath>
        <m:sSub>
          <m:sSubPr>
            <m:ctrlPr>
              <w:rPr>
                <w:rFonts w:ascii="Cambria Math" w:eastAsia="SimSun" w:hAnsi="Cambria Math" w:cs="Arial"/>
                <w:i/>
              </w:rPr>
            </m:ctrlPr>
          </m:sSubPr>
          <m:e>
            <m:r>
              <w:rPr>
                <w:rFonts w:ascii="Cambria Math" w:eastAsia="SimSun" w:hAnsi="Cambria Math" w:cs="Arial"/>
              </w:rPr>
              <m:t>y</m:t>
            </m:r>
          </m:e>
          <m:sub>
            <m:r>
              <w:rPr>
                <w:rFonts w:ascii="Cambria Math" w:eastAsia="SimSun" w:hAnsi="Cambria Math" w:cs="Arial"/>
              </w:rPr>
              <m:t>i</m:t>
            </m:r>
          </m:sub>
        </m:sSub>
      </m:oMath>
      <w:r w:rsidRPr="002338D8">
        <w:rPr>
          <w:rFonts w:ascii="Arial" w:eastAsia="SimSun" w:hAnsi="Arial" w:cs="Arial"/>
        </w:rPr>
        <w:t>.</w:t>
      </w:r>
      <w:bookmarkStart w:id="1" w:name="_Toc171372271"/>
    </w:p>
    <w:p w14:paraId="32601645" w14:textId="77777777" w:rsidR="002338D8" w:rsidRPr="002338D8" w:rsidRDefault="0031408E" w:rsidP="002338D8">
      <w:pPr>
        <w:jc w:val="both"/>
        <w:rPr>
          <w:rFonts w:ascii="Arial" w:eastAsia="SimSun" w:hAnsi="Arial" w:cs="Arial"/>
          <w:b/>
        </w:rPr>
      </w:pPr>
      <w:r>
        <w:rPr>
          <w:rFonts w:ascii="Arial" w:eastAsia="SimSun" w:hAnsi="Arial" w:cs="Arial"/>
          <w:b/>
        </w:rPr>
        <w:t>3.4.2 Pearson Chi-Square s</w:t>
      </w:r>
      <w:r w:rsidR="002338D8" w:rsidRPr="002338D8">
        <w:rPr>
          <w:rFonts w:ascii="Arial" w:eastAsia="SimSun" w:hAnsi="Arial" w:cs="Arial"/>
          <w:b/>
        </w:rPr>
        <w:t>tatistic</w:t>
      </w:r>
    </w:p>
    <w:bookmarkEnd w:id="1"/>
    <w:p w14:paraId="2B4327F0" w14:textId="77777777" w:rsidR="002338D8" w:rsidRPr="002338D8" w:rsidRDefault="002338D8" w:rsidP="002338D8">
      <w:pPr>
        <w:jc w:val="both"/>
        <w:rPr>
          <w:rFonts w:ascii="Arial" w:eastAsia="SimSun" w:hAnsi="Arial" w:cs="Arial"/>
        </w:rPr>
      </w:pPr>
      <w:r w:rsidRPr="002338D8">
        <w:rPr>
          <w:rFonts w:ascii="Arial" w:eastAsia="SimSun" w:hAnsi="Arial" w:cs="Arial"/>
        </w:rPr>
        <w:t>This is a goodness-of-fit measure that compares fitted values of the outcome variables with the actual values. It is computed mathematically as:</w:t>
      </w:r>
    </w:p>
    <w:p w14:paraId="4A5FF7FB" w14:textId="77777777" w:rsidR="002338D8" w:rsidRPr="002338D8" w:rsidRDefault="000059EE" w:rsidP="002338D8">
      <w:pPr>
        <w:jc w:val="both"/>
        <w:rPr>
          <w:rFonts w:ascii="Arial" w:eastAsia="SimSun" w:hAnsi="Arial" w:cs="Arial"/>
          <w:i/>
        </w:rPr>
      </w:pPr>
      <m:oMathPara>
        <m:oMath>
          <m:sSubSup>
            <m:sSubSupPr>
              <m:ctrlPr>
                <w:rPr>
                  <w:rFonts w:ascii="Cambria Math" w:hAnsi="Cambria Math" w:cs="Arial"/>
                  <w:i/>
                </w:rPr>
              </m:ctrlPr>
            </m:sSubSupPr>
            <m:e>
              <m:r>
                <m:rPr>
                  <m:scr m:val="script"/>
                </m:rPr>
                <w:rPr>
                  <w:rFonts w:ascii="Cambria Math" w:hAnsi="Cambria Math" w:cs="Arial"/>
                </w:rPr>
                <m:t>X</m:t>
              </m:r>
            </m:e>
            <m:sub>
              <m:r>
                <w:rPr>
                  <w:rFonts w:ascii="Cambria Math" w:hAnsi="Cambria Math" w:cs="Arial"/>
                </w:rPr>
                <m:t>p</m:t>
              </m:r>
            </m:sub>
            <m:sup>
              <m:r>
                <w:rPr>
                  <w:rFonts w:ascii="Cambria Math" w:hAnsi="Cambria Math" w:cs="Arial"/>
                </w:rPr>
                <m:t>2</m:t>
              </m:r>
            </m:sup>
          </m:sSubSup>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i</m:t>
                              </m:r>
                            </m:sub>
                          </m:sSub>
                        </m:e>
                      </m:d>
                    </m:e>
                    <m:sup>
                      <m:r>
                        <w:rPr>
                          <w:rFonts w:ascii="Cambria Math" w:hAnsi="Cambria Math" w:cs="Arial"/>
                        </w:rPr>
                        <m:t>2</m:t>
                      </m:r>
                    </m:sup>
                  </m:sSup>
                </m:num>
                <m:den>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i</m:t>
                      </m:r>
                    </m:sub>
                  </m:sSub>
                </m:den>
              </m:f>
            </m:e>
          </m:nary>
          <m:r>
            <w:rPr>
              <w:rFonts w:ascii="Cambria Math" w:hAnsi="Cambria Math" w:cs="Arial"/>
            </w:rPr>
            <m:t xml:space="preserve">                                                                                               </m:t>
          </m:r>
          <m:r>
            <w:rPr>
              <w:rFonts w:ascii="Cambria Math" w:hAnsi="Cambria Math" w:cs="Arial"/>
            </w:rPr>
            <m:t xml:space="preserve">              (11)</m:t>
          </m:r>
        </m:oMath>
      </m:oMathPara>
    </w:p>
    <w:p w14:paraId="5EB93132" w14:textId="77777777" w:rsidR="002338D8" w:rsidRPr="002338D8" w:rsidRDefault="002338D8" w:rsidP="002338D8">
      <w:pPr>
        <w:jc w:val="both"/>
        <w:rPr>
          <w:rFonts w:ascii="Arial" w:eastAsia="SimSun" w:hAnsi="Arial" w:cs="Arial"/>
        </w:rPr>
      </w:pPr>
      <w:r w:rsidRPr="002338D8">
        <w:rPr>
          <w:rFonts w:ascii="Arial" w:eastAsia="SimSun" w:hAnsi="Arial" w:cs="Arial"/>
        </w:rPr>
        <w:t xml:space="preserve">where </w:t>
      </w:r>
      <m:oMath>
        <m:sSub>
          <m:sSubPr>
            <m:ctrlPr>
              <w:rPr>
                <w:rFonts w:ascii="Cambria Math" w:eastAsia="SimSun" w:hAnsi="Cambria Math" w:cs="Arial"/>
                <w:i/>
              </w:rPr>
            </m:ctrlPr>
          </m:sSubPr>
          <m:e>
            <m:acc>
              <m:accPr>
                <m:ctrlPr>
                  <w:rPr>
                    <w:rFonts w:ascii="Cambria Math" w:eastAsia="SimSun" w:hAnsi="Cambria Math" w:cs="Arial"/>
                    <w:i/>
                  </w:rPr>
                </m:ctrlPr>
              </m:accPr>
              <m:e>
                <m:r>
                  <w:rPr>
                    <w:rFonts w:ascii="Cambria Math" w:eastAsia="SimSun" w:hAnsi="Cambria Math" w:cs="Arial"/>
                  </w:rPr>
                  <m:t>y</m:t>
                </m:r>
              </m:e>
            </m:acc>
          </m:e>
          <m:sub>
            <m:r>
              <w:rPr>
                <w:rFonts w:ascii="Cambria Math" w:eastAsia="SimSun" w:hAnsi="Cambria Math" w:cs="Arial"/>
              </w:rPr>
              <m:t>i</m:t>
            </m:r>
          </m:sub>
        </m:sSub>
      </m:oMath>
      <w:r w:rsidRPr="002338D8">
        <w:rPr>
          <w:rFonts w:ascii="Arial" w:eastAsia="SimSun" w:hAnsi="Arial" w:cs="Arial"/>
        </w:rPr>
        <w:t xml:space="preserve"> is the predicted value of </w:t>
      </w:r>
      <m:oMath>
        <m:sSub>
          <m:sSubPr>
            <m:ctrlPr>
              <w:rPr>
                <w:rFonts w:ascii="Cambria Math" w:eastAsia="SimSun" w:hAnsi="Cambria Math" w:cs="Arial"/>
                <w:i/>
              </w:rPr>
            </m:ctrlPr>
          </m:sSubPr>
          <m:e>
            <m:r>
              <w:rPr>
                <w:rFonts w:ascii="Cambria Math" w:eastAsia="SimSun" w:hAnsi="Cambria Math" w:cs="Arial"/>
              </w:rPr>
              <m:t>y</m:t>
            </m:r>
          </m:e>
          <m:sub>
            <m:r>
              <w:rPr>
                <w:rFonts w:ascii="Cambria Math" w:eastAsia="SimSun" w:hAnsi="Cambria Math" w:cs="Arial"/>
              </w:rPr>
              <m:t>i</m:t>
            </m:r>
          </m:sub>
        </m:sSub>
      </m:oMath>
      <w:r w:rsidRPr="002338D8">
        <w:rPr>
          <w:rFonts w:ascii="Arial" w:eastAsia="SimSun" w:hAnsi="Arial" w:cs="Arial"/>
        </w:rPr>
        <w:t>.</w:t>
      </w:r>
    </w:p>
    <w:p w14:paraId="01A14347" w14:textId="77777777" w:rsidR="002338D8" w:rsidRPr="002338D8" w:rsidRDefault="0031408E" w:rsidP="002338D8">
      <w:pPr>
        <w:jc w:val="both"/>
        <w:rPr>
          <w:rFonts w:ascii="Arial" w:eastAsia="SimSun" w:hAnsi="Arial" w:cs="Arial"/>
          <w:b/>
        </w:rPr>
      </w:pPr>
      <w:r>
        <w:rPr>
          <w:rFonts w:ascii="Arial" w:eastAsia="SimSun" w:hAnsi="Arial" w:cs="Arial"/>
          <w:b/>
        </w:rPr>
        <w:t xml:space="preserve">3.4.3 </w:t>
      </w:r>
      <w:r w:rsidR="002338D8" w:rsidRPr="002338D8">
        <w:rPr>
          <w:rFonts w:ascii="Arial" w:eastAsia="SimSun" w:hAnsi="Arial" w:cs="Arial"/>
          <w:b/>
        </w:rPr>
        <w:t>Akaike Information Criterion (AIC)</w:t>
      </w:r>
    </w:p>
    <w:p w14:paraId="229EB4CA" w14:textId="77777777" w:rsidR="002338D8" w:rsidRPr="002338D8" w:rsidRDefault="002338D8" w:rsidP="002338D8">
      <w:pPr>
        <w:jc w:val="both"/>
        <w:rPr>
          <w:rFonts w:ascii="Arial" w:eastAsia="SimSun" w:hAnsi="Arial" w:cs="Arial"/>
          <w:b/>
        </w:rPr>
      </w:pPr>
      <w:r w:rsidRPr="002338D8">
        <w:rPr>
          <w:rFonts w:ascii="Arial" w:eastAsia="SimSun" w:hAnsi="Arial" w:cs="Arial"/>
        </w:rPr>
        <w:t>Akaike information criterion (AIC) is a goodness-of-fit measure defined as:</w:t>
      </w:r>
    </w:p>
    <w:p w14:paraId="3D8A737D" w14:textId="77777777" w:rsidR="002338D8" w:rsidRPr="002338D8" w:rsidRDefault="002338D8" w:rsidP="002338D8">
      <w:pPr>
        <w:jc w:val="both"/>
        <w:rPr>
          <w:rFonts w:ascii="Arial" w:eastAsia="SimSun" w:hAnsi="Arial" w:cs="Arial"/>
        </w:rPr>
      </w:pPr>
      <m:oMathPara>
        <m:oMath>
          <m:r>
            <m:rPr>
              <m:sty m:val="p"/>
            </m:rPr>
            <w:rPr>
              <w:rFonts w:ascii="Arial" w:eastAsia="SimSun" w:hAnsi="Arial" w:cs="Arial"/>
            </w:rPr>
            <m:t>AIC</m:t>
          </m:r>
          <m:r>
            <w:rPr>
              <w:rFonts w:ascii="Arial" w:eastAsia="SimSun" w:hAnsi="Arial" w:cs="Arial"/>
            </w:rPr>
            <m:t>=</m:t>
          </m:r>
          <m:r>
            <w:rPr>
              <w:rFonts w:ascii="Cambria Math" w:eastAsia="SimSun" w:hAnsi="Cambria Math" w:cs="Arial"/>
            </w:rPr>
            <m:t>-2</m:t>
          </m:r>
          <m:func>
            <m:funcPr>
              <m:ctrlPr>
                <w:rPr>
                  <w:rFonts w:ascii="Cambria Math" w:eastAsia="SimSun" w:hAnsi="Cambria Math" w:cs="Arial"/>
                  <w:i/>
                </w:rPr>
              </m:ctrlPr>
            </m:funcPr>
            <m:fName>
              <m:r>
                <w:rPr>
                  <w:rFonts w:ascii="Cambria Math" w:hAnsi="Cambria Math" w:cs="Arial"/>
                </w:rPr>
                <m:t>ln</m:t>
              </m:r>
            </m:fName>
            <m:e>
              <m:r>
                <w:rPr>
                  <w:rFonts w:ascii="Cambria Math" w:eastAsia="SimSun" w:hAnsi="Cambria Math" w:cs="Arial"/>
                </w:rPr>
                <m:t xml:space="preserve">L+2k     </m:t>
              </m:r>
            </m:e>
          </m:func>
          <m:r>
            <w:rPr>
              <w:rFonts w:ascii="Cambria Math" w:eastAsia="SimSun" w:hAnsi="Cambria Math" w:cs="Arial"/>
            </w:rPr>
            <m:t xml:space="preserve">                                                                                                        (12)</m:t>
          </m:r>
        </m:oMath>
      </m:oMathPara>
    </w:p>
    <w:p w14:paraId="037D5A0B" w14:textId="77777777" w:rsidR="002338D8" w:rsidRPr="002338D8" w:rsidRDefault="0031408E" w:rsidP="002338D8">
      <w:pPr>
        <w:jc w:val="both"/>
        <w:rPr>
          <w:rFonts w:ascii="Arial" w:eastAsia="SimSun" w:hAnsi="Arial" w:cs="Arial"/>
          <w:b/>
        </w:rPr>
      </w:pPr>
      <w:r>
        <w:rPr>
          <w:rFonts w:ascii="Arial" w:eastAsia="SimSun" w:hAnsi="Arial" w:cs="Arial"/>
          <w:b/>
        </w:rPr>
        <w:t xml:space="preserve">3.4.4 </w:t>
      </w:r>
      <w:r w:rsidR="002338D8" w:rsidRPr="002338D8">
        <w:rPr>
          <w:rFonts w:ascii="Arial" w:eastAsia="SimSun" w:hAnsi="Arial" w:cs="Arial"/>
          <w:b/>
        </w:rPr>
        <w:t>Bayesian Information Criterion (BIC)</w:t>
      </w:r>
    </w:p>
    <w:p w14:paraId="7AF408B2" w14:textId="77777777" w:rsidR="002338D8" w:rsidRPr="002338D8" w:rsidRDefault="002338D8" w:rsidP="002338D8">
      <w:pPr>
        <w:jc w:val="both"/>
        <w:rPr>
          <w:rFonts w:ascii="Arial" w:eastAsia="SimSun" w:hAnsi="Arial" w:cs="Arial"/>
        </w:rPr>
      </w:pPr>
      <w:r w:rsidRPr="002338D8">
        <w:rPr>
          <w:rFonts w:ascii="Arial" w:eastAsia="SimSun" w:hAnsi="Arial" w:cs="Arial"/>
        </w:rPr>
        <w:t>Bayesian information criterion (BIC) is a goodness-of-fit measure defined as:</w:t>
      </w:r>
    </w:p>
    <w:p w14:paraId="7EFE9769" w14:textId="77777777" w:rsidR="002338D8" w:rsidRPr="002338D8" w:rsidRDefault="002338D8" w:rsidP="002338D8">
      <w:pPr>
        <w:jc w:val="both"/>
        <w:rPr>
          <w:rFonts w:ascii="Arial" w:eastAsia="SimSun" w:hAnsi="Arial" w:cs="Arial"/>
        </w:rPr>
      </w:pPr>
      <m:oMathPara>
        <m:oMath>
          <m:r>
            <m:rPr>
              <m:sty m:val="p"/>
            </m:rPr>
            <w:rPr>
              <w:rFonts w:ascii="Arial" w:eastAsia="SimSun" w:hAnsi="Arial" w:cs="Arial"/>
            </w:rPr>
            <m:t>BIC</m:t>
          </m:r>
          <m:r>
            <w:rPr>
              <w:rFonts w:ascii="Arial" w:eastAsia="SimSun" w:hAnsi="Arial" w:cs="Arial"/>
            </w:rPr>
            <m:t>=</m:t>
          </m:r>
          <m:f>
            <m:fPr>
              <m:ctrlPr>
                <w:rPr>
                  <w:rFonts w:ascii="Cambria Math" w:eastAsia="SimSun" w:hAnsi="Cambria Math" w:cs="Arial"/>
                  <w:i/>
                </w:rPr>
              </m:ctrlPr>
            </m:fPr>
            <m:num>
              <m:r>
                <w:rPr>
                  <w:rFonts w:ascii="Cambria Math" w:eastAsia="SimSun" w:hAnsi="Cambria Math" w:cs="Arial"/>
                </w:rPr>
                <m:t>-2</m:t>
              </m:r>
              <m:func>
                <m:funcPr>
                  <m:ctrlPr>
                    <w:rPr>
                      <w:rFonts w:ascii="Cambria Math" w:eastAsia="SimSun" w:hAnsi="Cambria Math" w:cs="Arial"/>
                      <w:i/>
                    </w:rPr>
                  </m:ctrlPr>
                </m:funcPr>
                <m:fName>
                  <m:r>
                    <w:rPr>
                      <w:rFonts w:ascii="Cambria Math" w:hAnsi="Cambria Math" w:cs="Arial"/>
                    </w:rPr>
                    <m:t>ln</m:t>
                  </m:r>
                </m:fName>
                <m:e>
                  <m:r>
                    <w:rPr>
                      <w:rFonts w:ascii="Cambria Math" w:eastAsia="SimSun" w:hAnsi="Cambria Math" w:cs="Arial"/>
                    </w:rPr>
                    <m:t>L+k</m:t>
                  </m:r>
                  <m:func>
                    <m:funcPr>
                      <m:ctrlPr>
                        <w:rPr>
                          <w:rFonts w:ascii="Cambria Math" w:eastAsia="SimSun" w:hAnsi="Cambria Math" w:cs="Arial"/>
                          <w:i/>
                        </w:rPr>
                      </m:ctrlPr>
                    </m:funcPr>
                    <m:fName>
                      <m:r>
                        <w:rPr>
                          <w:rFonts w:ascii="Cambria Math" w:hAnsi="Cambria Math" w:cs="Arial"/>
                        </w:rPr>
                        <m:t>ln</m:t>
                      </m:r>
                    </m:fName>
                    <m:e>
                      <m:r>
                        <w:rPr>
                          <w:rFonts w:ascii="Cambria Math" w:eastAsia="SimSun" w:hAnsi="Cambria Math" w:cs="Arial"/>
                        </w:rPr>
                        <m:t>(n)</m:t>
                      </m:r>
                    </m:e>
                  </m:func>
                </m:e>
              </m:func>
            </m:num>
            <m:den>
              <m:r>
                <w:rPr>
                  <w:rFonts w:ascii="Cambria Math" w:eastAsia="SimSun" w:hAnsi="Cambria Math" w:cs="Arial"/>
                </w:rPr>
                <m:t>n</m:t>
              </m:r>
            </m:den>
          </m:f>
          <m:r>
            <w:rPr>
              <w:rFonts w:ascii="Cambria Math" w:eastAsia="SimSun" w:hAnsi="Cambria Math" w:cs="Arial"/>
            </w:rPr>
            <m:t xml:space="preserve">                                                                                                  (13)</m:t>
          </m:r>
        </m:oMath>
      </m:oMathPara>
    </w:p>
    <w:p w14:paraId="08039600" w14:textId="77777777" w:rsidR="002338D8" w:rsidRPr="002338D8" w:rsidRDefault="002338D8" w:rsidP="002338D8">
      <w:pPr>
        <w:jc w:val="both"/>
        <w:rPr>
          <w:rFonts w:ascii="Arial" w:eastAsia="SimSun" w:hAnsi="Arial" w:cs="Arial"/>
        </w:rPr>
      </w:pPr>
      <w:r w:rsidRPr="002338D8">
        <w:rPr>
          <w:rFonts w:ascii="Arial" w:eastAsia="SimSun" w:hAnsi="Arial" w:cs="Arial"/>
        </w:rPr>
        <w:t xml:space="preserve">where </w:t>
      </w:r>
      <m:oMath>
        <m:r>
          <w:rPr>
            <w:rFonts w:ascii="Cambria Math" w:eastAsia="SimSun" w:hAnsi="Cambria Math" w:cs="Arial"/>
          </w:rPr>
          <m:t>n</m:t>
        </m:r>
      </m:oMath>
      <w:r w:rsidRPr="002338D8">
        <w:rPr>
          <w:rFonts w:ascii="Arial" w:eastAsia="SimSun" w:hAnsi="Arial" w:cs="Arial"/>
        </w:rPr>
        <w:t xml:space="preserve"> is the total number of observations, </w:t>
      </w:r>
      <m:oMath>
        <m:r>
          <w:rPr>
            <w:rFonts w:ascii="Cambria Math" w:eastAsia="SimSun" w:hAnsi="Cambria Math" w:cs="Arial"/>
          </w:rPr>
          <m:t>k</m:t>
        </m:r>
      </m:oMath>
      <w:r w:rsidRPr="002338D8">
        <w:rPr>
          <w:rFonts w:ascii="Arial" w:eastAsia="SimSun" w:hAnsi="Arial" w:cs="Arial"/>
        </w:rPr>
        <w:t xml:space="preserve"> is the number of model parameters and </w:t>
      </w:r>
      <m:oMath>
        <m:r>
          <w:rPr>
            <w:rFonts w:ascii="Cambria Math" w:eastAsia="SimSun" w:hAnsi="Cambria Math" w:cs="Arial"/>
          </w:rPr>
          <m:t>L</m:t>
        </m:r>
      </m:oMath>
      <w:r w:rsidRPr="002338D8">
        <w:rPr>
          <w:rFonts w:ascii="Arial" w:eastAsia="SimSun" w:hAnsi="Arial" w:cs="Arial"/>
        </w:rPr>
        <w:t xml:space="preserve"> is the likelihood function of the final model defined as:</w:t>
      </w:r>
    </w:p>
    <w:p w14:paraId="0C9E4569" w14:textId="77777777" w:rsidR="002338D8" w:rsidRPr="002338D8" w:rsidRDefault="002338D8" w:rsidP="002338D8">
      <w:pPr>
        <w:jc w:val="both"/>
        <w:rPr>
          <w:rFonts w:ascii="Arial" w:eastAsia="SimSun" w:hAnsi="Arial" w:cs="Arial"/>
          <w:i/>
        </w:rPr>
      </w:pPr>
      <m:oMathPara>
        <m:oMath>
          <m:r>
            <w:rPr>
              <w:rFonts w:ascii="Cambria Math" w:eastAsia="SimSun" w:hAnsi="Cambria Math" w:cs="Arial"/>
            </w:rPr>
            <w:lastRenderedPageBreak/>
            <m:t>L=</m:t>
          </m:r>
          <m:nary>
            <m:naryPr>
              <m:chr m:val="∏"/>
              <m:limLoc m:val="undOvr"/>
              <m:ctrlPr>
                <w:rPr>
                  <w:rFonts w:ascii="Cambria Math" w:eastAsia="SimSun" w:hAnsi="Cambria Math" w:cs="Arial"/>
                  <w:i/>
                </w:rPr>
              </m:ctrlPr>
            </m:naryPr>
            <m:sub>
              <m:r>
                <w:rPr>
                  <w:rFonts w:ascii="Cambria Math" w:eastAsia="SimSun" w:hAnsi="Cambria Math" w:cs="Arial"/>
                </w:rPr>
                <m:t>i=0</m:t>
              </m:r>
            </m:sub>
            <m:sup>
              <m:r>
                <w:rPr>
                  <w:rFonts w:ascii="Cambria Math" w:eastAsia="SimSun" w:hAnsi="Cambria Math" w:cs="Arial"/>
                </w:rPr>
                <m:t>n</m:t>
              </m:r>
            </m:sup>
            <m:e>
              <m:sSup>
                <m:sSupPr>
                  <m:ctrlPr>
                    <w:rPr>
                      <w:rFonts w:ascii="Cambria Math" w:eastAsia="SimSun" w:hAnsi="Cambria Math" w:cs="Arial"/>
                      <w:i/>
                    </w:rPr>
                  </m:ctrlPr>
                </m:sSupPr>
                <m:e>
                  <m:d>
                    <m:dPr>
                      <m:ctrlPr>
                        <w:rPr>
                          <w:rFonts w:ascii="Cambria Math" w:eastAsia="SimSun" w:hAnsi="Cambria Math" w:cs="Arial"/>
                          <w:i/>
                        </w:rPr>
                      </m:ctrlPr>
                    </m:dPr>
                    <m:e>
                      <m:f>
                        <m:fPr>
                          <m:ctrlPr>
                            <w:rPr>
                              <w:rFonts w:ascii="Cambria Math" w:eastAsia="SimSun" w:hAnsi="Cambria Math" w:cs="Arial"/>
                              <w:i/>
                            </w:rPr>
                          </m:ctrlPr>
                        </m:fPr>
                        <m:num>
                          <m:r>
                            <w:rPr>
                              <w:rFonts w:ascii="Cambria Math" w:eastAsia="SimSun" w:hAnsi="Cambria Math" w:cs="Arial"/>
                            </w:rPr>
                            <m:t>1</m:t>
                          </m:r>
                        </m:num>
                        <m:den>
                          <m:r>
                            <w:rPr>
                              <w:rFonts w:ascii="Cambria Math" w:eastAsia="SimSun" w:hAnsi="Cambria Math" w:cs="Arial"/>
                            </w:rPr>
                            <m:t>2π</m:t>
                          </m:r>
                          <m:sSubSup>
                            <m:sSubSupPr>
                              <m:ctrlPr>
                                <w:rPr>
                                  <w:rFonts w:ascii="Cambria Math" w:eastAsia="SimSun" w:hAnsi="Cambria Math" w:cs="Arial"/>
                                  <w:i/>
                                </w:rPr>
                              </m:ctrlPr>
                            </m:sSubSupPr>
                            <m:e>
                              <m:r>
                                <w:rPr>
                                  <w:rFonts w:ascii="Cambria Math" w:eastAsia="SimSun" w:hAnsi="Cambria Math" w:cs="Arial"/>
                                </w:rPr>
                                <m:t>σ</m:t>
                              </m:r>
                            </m:e>
                            <m:sub>
                              <m:r>
                                <w:rPr>
                                  <w:rFonts w:ascii="Cambria Math" w:eastAsia="SimSun" w:hAnsi="Cambria Math" w:cs="Arial"/>
                                </w:rPr>
                                <m:t>i</m:t>
                              </m:r>
                            </m:sub>
                            <m:sup>
                              <m:r>
                                <w:rPr>
                                  <w:rFonts w:ascii="Cambria Math" w:eastAsia="SimSun" w:hAnsi="Cambria Math" w:cs="Arial"/>
                                </w:rPr>
                                <m:t>2</m:t>
                              </m:r>
                            </m:sup>
                          </m:sSubSup>
                        </m:den>
                      </m:f>
                    </m:e>
                  </m:d>
                </m:e>
                <m:sup>
                  <m:f>
                    <m:fPr>
                      <m:type m:val="skw"/>
                      <m:ctrlPr>
                        <w:rPr>
                          <w:rFonts w:ascii="Cambria Math" w:eastAsia="SimSun" w:hAnsi="Cambria Math" w:cs="Arial"/>
                          <w:i/>
                        </w:rPr>
                      </m:ctrlPr>
                    </m:fPr>
                    <m:num>
                      <m:r>
                        <w:rPr>
                          <w:rFonts w:ascii="Cambria Math" w:eastAsia="SimSun" w:hAnsi="Cambria Math" w:cs="Arial"/>
                        </w:rPr>
                        <m:t>1</m:t>
                      </m:r>
                    </m:num>
                    <m:den>
                      <m:r>
                        <w:rPr>
                          <w:rFonts w:ascii="Cambria Math" w:eastAsia="SimSun" w:hAnsi="Cambria Math" w:cs="Arial"/>
                        </w:rPr>
                        <m:t>2</m:t>
                      </m:r>
                    </m:den>
                  </m:f>
                </m:sup>
              </m:sSup>
              <m:r>
                <w:rPr>
                  <w:rFonts w:ascii="Cambria Math" w:eastAsia="SimSun" w:hAnsi="Cambria Math" w:cs="Arial"/>
                </w:rPr>
                <m:t>exp</m:t>
              </m:r>
              <m:d>
                <m:dPr>
                  <m:begChr m:val="["/>
                  <m:endChr m:val="]"/>
                  <m:ctrlPr>
                    <w:rPr>
                      <w:rFonts w:ascii="Cambria Math" w:eastAsia="SimSun" w:hAnsi="Cambria Math" w:cs="Arial"/>
                      <w:i/>
                    </w:rPr>
                  </m:ctrlPr>
                </m:dPr>
                <m:e>
                  <m:r>
                    <w:rPr>
                      <w:rFonts w:ascii="Cambria Math" w:eastAsia="SimSun" w:hAnsi="Cambria Math" w:cs="Arial"/>
                    </w:rPr>
                    <m:t>-</m:t>
                  </m:r>
                  <m:nary>
                    <m:naryPr>
                      <m:chr m:val="∑"/>
                      <m:ctrlPr>
                        <w:rPr>
                          <w:rFonts w:ascii="Cambria Math" w:eastAsia="SimSun" w:hAnsi="Cambria Math" w:cs="Arial"/>
                          <w:i/>
                        </w:rPr>
                      </m:ctrlPr>
                    </m:naryPr>
                    <m:sub>
                      <m:r>
                        <w:rPr>
                          <w:rFonts w:ascii="Cambria Math" w:hAnsi="Cambria Math" w:cs="Arial"/>
                        </w:rPr>
                        <m:t>i=1</m:t>
                      </m:r>
                    </m:sub>
                    <m:sup>
                      <m:r>
                        <w:rPr>
                          <w:rFonts w:ascii="Cambria Math" w:hAnsi="Cambria Math" w:cs="Arial"/>
                        </w:rPr>
                        <m:t>n</m:t>
                      </m:r>
                    </m:sup>
                    <m:e>
                      <m:f>
                        <m:fPr>
                          <m:ctrlPr>
                            <w:rPr>
                              <w:rFonts w:ascii="Cambria Math" w:eastAsia="SimSun" w:hAnsi="Cambria Math" w:cs="Arial"/>
                              <w:i/>
                            </w:rPr>
                          </m:ctrlPr>
                        </m:fPr>
                        <m:num>
                          <m:sSup>
                            <m:sSupPr>
                              <m:ctrlPr>
                                <w:rPr>
                                  <w:rFonts w:ascii="Cambria Math" w:eastAsia="SimSun" w:hAnsi="Cambria Math" w:cs="Arial"/>
                                  <w:i/>
                                </w:rPr>
                              </m:ctrlPr>
                            </m:sSupPr>
                            <m:e>
                              <m:d>
                                <m:dPr>
                                  <m:ctrlPr>
                                    <w:rPr>
                                      <w:rFonts w:ascii="Cambria Math" w:eastAsia="SimSun" w:hAnsi="Cambria Math" w:cs="Arial"/>
                                      <w:i/>
                                    </w:rPr>
                                  </m:ctrlPr>
                                </m:dPr>
                                <m:e>
                                  <m:sSub>
                                    <m:sSubPr>
                                      <m:ctrlPr>
                                        <w:rPr>
                                          <w:rFonts w:ascii="Cambria Math" w:eastAsia="SimSun" w:hAnsi="Cambria Math"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Cambria Math" w:cs="Arial"/>
                                    </w:rPr>
                                    <m:t>-μ</m:t>
                                  </m:r>
                                </m:e>
                              </m:d>
                            </m:e>
                            <m:sup>
                              <m:r>
                                <w:rPr>
                                  <w:rFonts w:ascii="Cambria Math" w:eastAsia="SimSun" w:hAnsi="Cambria Math" w:cs="Arial"/>
                                </w:rPr>
                                <m:t>2</m:t>
                              </m:r>
                            </m:sup>
                          </m:sSup>
                        </m:num>
                        <m:den>
                          <m:r>
                            <w:rPr>
                              <w:rFonts w:ascii="Cambria Math" w:eastAsia="SimSun" w:hAnsi="Cambria Math" w:cs="Arial"/>
                            </w:rPr>
                            <m:t>2</m:t>
                          </m:r>
                          <m:sSubSup>
                            <m:sSubSupPr>
                              <m:ctrlPr>
                                <w:rPr>
                                  <w:rFonts w:ascii="Cambria Math" w:eastAsia="SimSun" w:hAnsi="Cambria Math" w:cs="Arial"/>
                                  <w:i/>
                                </w:rPr>
                              </m:ctrlPr>
                            </m:sSubSupPr>
                            <m:e>
                              <m:r>
                                <w:rPr>
                                  <w:rFonts w:ascii="Cambria Math" w:eastAsia="SimSun" w:hAnsi="Cambria Math" w:cs="Arial"/>
                                </w:rPr>
                                <m:t>σ</m:t>
                              </m:r>
                            </m:e>
                            <m:sub>
                              <m:r>
                                <w:rPr>
                                  <w:rFonts w:ascii="Cambria Math" w:eastAsia="SimSun" w:hAnsi="Cambria Math" w:cs="Arial"/>
                                </w:rPr>
                                <m:t>i</m:t>
                              </m:r>
                            </m:sub>
                            <m:sup>
                              <m:r>
                                <w:rPr>
                                  <w:rFonts w:ascii="Cambria Math" w:eastAsia="SimSun" w:hAnsi="Cambria Math" w:cs="Arial"/>
                                </w:rPr>
                                <m:t>2</m:t>
                              </m:r>
                            </m:sup>
                          </m:sSubSup>
                        </m:den>
                      </m:f>
                    </m:e>
                  </m:nary>
                </m:e>
              </m:d>
            </m:e>
          </m:nary>
          <m:r>
            <w:rPr>
              <w:rFonts w:ascii="Cambria Math" w:eastAsia="SimSun" w:hAnsi="Cambria Math" w:cs="Arial"/>
            </w:rPr>
            <m:t xml:space="preserve">                                                                   (14)</m:t>
          </m:r>
        </m:oMath>
      </m:oMathPara>
    </w:p>
    <w:p w14:paraId="2ED98498" w14:textId="77777777" w:rsidR="002338D8" w:rsidRPr="002338D8" w:rsidRDefault="000059EE" w:rsidP="002338D8">
      <w:pPr>
        <w:jc w:val="both"/>
        <w:rPr>
          <w:rFonts w:ascii="Arial" w:eastAsia="SimSun" w:hAnsi="Arial" w:cs="Arial"/>
          <w:i/>
        </w:rPr>
      </w:pPr>
      <m:oMathPara>
        <m:oMath>
          <m:func>
            <m:funcPr>
              <m:ctrlPr>
                <w:rPr>
                  <w:rFonts w:ascii="Cambria Math" w:eastAsia="SimSun" w:hAnsi="Cambria Math" w:cs="Arial"/>
                  <w:i/>
                </w:rPr>
              </m:ctrlPr>
            </m:funcPr>
            <m:fName>
              <m:r>
                <w:rPr>
                  <w:rFonts w:ascii="Cambria Math" w:eastAsia="SimSun" w:hAnsi="Cambria Math" w:cs="Arial"/>
                </w:rPr>
                <m:t>ln</m:t>
              </m:r>
            </m:fName>
            <m:e>
              <m:d>
                <m:dPr>
                  <m:ctrlPr>
                    <w:rPr>
                      <w:rFonts w:ascii="Cambria Math" w:eastAsia="SimSun" w:hAnsi="Cambria Math" w:cs="Arial"/>
                      <w:i/>
                    </w:rPr>
                  </m:ctrlPr>
                </m:dPr>
                <m:e>
                  <m:r>
                    <w:rPr>
                      <w:rFonts w:ascii="Cambria Math" w:eastAsia="SimSun" w:hAnsi="Cambria Math" w:cs="Arial"/>
                    </w:rPr>
                    <m:t>L</m:t>
                  </m:r>
                </m:e>
              </m:d>
            </m:e>
          </m:func>
          <m:r>
            <w:rPr>
              <w:rFonts w:ascii="Cambria Math" w:eastAsia="SimSun" w:hAnsi="Cambria Math" w:cs="Arial"/>
            </w:rPr>
            <m:t>=</m:t>
          </m:r>
          <m:r>
            <w:rPr>
              <w:rFonts w:ascii="Cambria Math" w:eastAsia="SimSun" w:hAnsi="Cambria Math" w:cs="Arial"/>
            </w:rPr>
            <m:t>In</m:t>
          </m:r>
          <m:d>
            <m:dPr>
              <m:begChr m:val="["/>
              <m:endChr m:val="]"/>
              <m:ctrlPr>
                <w:rPr>
                  <w:rFonts w:ascii="Cambria Math" w:eastAsia="SimSun" w:hAnsi="Cambria Math" w:cs="Arial"/>
                  <w:i/>
                </w:rPr>
              </m:ctrlPr>
            </m:dPr>
            <m:e>
              <m:nary>
                <m:naryPr>
                  <m:chr m:val="∏"/>
                  <m:limLoc m:val="undOvr"/>
                  <m:ctrlPr>
                    <w:rPr>
                      <w:rFonts w:ascii="Cambria Math" w:eastAsia="SimSun" w:hAnsi="Cambria Math" w:cs="Arial"/>
                      <w:i/>
                    </w:rPr>
                  </m:ctrlPr>
                </m:naryPr>
                <m:sub>
                  <m:r>
                    <w:rPr>
                      <w:rFonts w:ascii="Cambria Math" w:eastAsia="SimSun" w:hAnsi="Cambria Math" w:cs="Arial"/>
                    </w:rPr>
                    <m:t>i</m:t>
                  </m:r>
                  <m:r>
                    <w:rPr>
                      <w:rFonts w:ascii="Cambria Math" w:eastAsia="SimSun" w:hAnsi="Cambria Math" w:cs="Arial"/>
                    </w:rPr>
                    <m:t>=1</m:t>
                  </m:r>
                </m:sub>
                <m:sup>
                  <m:r>
                    <w:rPr>
                      <w:rFonts w:ascii="Cambria Math" w:eastAsia="SimSun" w:hAnsi="Cambria Math" w:cs="Arial"/>
                    </w:rPr>
                    <m:t>n</m:t>
                  </m:r>
                </m:sup>
                <m:e>
                  <m:sSup>
                    <m:sSupPr>
                      <m:ctrlPr>
                        <w:rPr>
                          <w:rFonts w:ascii="Cambria Math" w:eastAsia="SimSun" w:hAnsi="Cambria Math" w:cs="Arial"/>
                          <w:i/>
                        </w:rPr>
                      </m:ctrlPr>
                    </m:sSupPr>
                    <m:e>
                      <m:d>
                        <m:dPr>
                          <m:ctrlPr>
                            <w:rPr>
                              <w:rFonts w:ascii="Cambria Math" w:eastAsia="SimSun" w:hAnsi="Cambria Math" w:cs="Arial"/>
                              <w:i/>
                            </w:rPr>
                          </m:ctrlPr>
                        </m:dPr>
                        <m:e>
                          <m:f>
                            <m:fPr>
                              <m:ctrlPr>
                                <w:rPr>
                                  <w:rFonts w:ascii="Cambria Math" w:eastAsia="SimSun" w:hAnsi="Cambria Math" w:cs="Arial"/>
                                  <w:i/>
                                </w:rPr>
                              </m:ctrlPr>
                            </m:fPr>
                            <m:num>
                              <m:r>
                                <w:rPr>
                                  <w:rFonts w:ascii="Cambria Math" w:eastAsia="SimSun" w:hAnsi="Cambria Math" w:cs="Arial"/>
                                </w:rPr>
                                <m:t>1</m:t>
                              </m:r>
                            </m:num>
                            <m:den>
                              <m:r>
                                <w:rPr>
                                  <w:rFonts w:ascii="Cambria Math" w:eastAsia="SimSun" w:hAnsi="Cambria Math" w:cs="Arial"/>
                                </w:rPr>
                                <m:t>2</m:t>
                              </m:r>
                              <m:r>
                                <w:rPr>
                                  <w:rFonts w:ascii="Cambria Math" w:eastAsia="SimSun" w:hAnsi="Cambria Math" w:cs="Arial"/>
                                </w:rPr>
                                <m:t>π</m:t>
                              </m:r>
                              <m:sSubSup>
                                <m:sSubSupPr>
                                  <m:ctrlPr>
                                    <w:rPr>
                                      <w:rFonts w:ascii="Cambria Math" w:eastAsia="SimSun" w:hAnsi="Cambria Math" w:cs="Arial"/>
                                      <w:i/>
                                    </w:rPr>
                                  </m:ctrlPr>
                                </m:sSubSupPr>
                                <m:e>
                                  <m:r>
                                    <w:rPr>
                                      <w:rFonts w:ascii="Cambria Math" w:eastAsia="SimSun" w:hAnsi="Cambria Math" w:cs="Arial"/>
                                    </w:rPr>
                                    <m:t>σ</m:t>
                                  </m:r>
                                </m:e>
                                <m:sub>
                                  <m:r>
                                    <w:rPr>
                                      <w:rFonts w:ascii="Cambria Math" w:eastAsia="SimSun" w:hAnsi="Cambria Math" w:cs="Arial"/>
                                    </w:rPr>
                                    <m:t>i</m:t>
                                  </m:r>
                                </m:sub>
                                <m:sup>
                                  <m:r>
                                    <w:rPr>
                                      <w:rFonts w:ascii="Cambria Math" w:eastAsia="SimSun" w:hAnsi="Cambria Math" w:cs="Arial"/>
                                    </w:rPr>
                                    <m:t>2</m:t>
                                  </m:r>
                                </m:sup>
                              </m:sSubSup>
                            </m:den>
                          </m:f>
                        </m:e>
                      </m:d>
                    </m:e>
                    <m:sup>
                      <m:f>
                        <m:fPr>
                          <m:type m:val="skw"/>
                          <m:ctrlPr>
                            <w:rPr>
                              <w:rFonts w:ascii="Cambria Math" w:eastAsia="SimSun" w:hAnsi="Cambria Math" w:cs="Arial"/>
                              <w:i/>
                            </w:rPr>
                          </m:ctrlPr>
                        </m:fPr>
                        <m:num>
                          <m:r>
                            <w:rPr>
                              <w:rFonts w:ascii="Cambria Math" w:eastAsia="SimSun" w:hAnsi="Cambria Math" w:cs="Arial"/>
                            </w:rPr>
                            <m:t>1</m:t>
                          </m:r>
                        </m:num>
                        <m:den>
                          <m:r>
                            <w:rPr>
                              <w:rFonts w:ascii="Cambria Math" w:eastAsia="SimSun" w:hAnsi="Cambria Math" w:cs="Arial"/>
                            </w:rPr>
                            <m:t>2</m:t>
                          </m:r>
                        </m:den>
                      </m:f>
                    </m:sup>
                  </m:sSup>
                </m:e>
              </m:nary>
            </m:e>
          </m:d>
          <m:r>
            <w:rPr>
              <w:rFonts w:ascii="Cambria Math" w:eastAsia="SimSun" w:hAnsi="Cambria Math" w:cs="Arial"/>
            </w:rPr>
            <m:t>-</m:t>
          </m:r>
          <m:f>
            <m:fPr>
              <m:ctrlPr>
                <w:rPr>
                  <w:rFonts w:ascii="Cambria Math" w:eastAsia="SimSun" w:hAnsi="Cambria Math" w:cs="Arial"/>
                  <w:i/>
                </w:rPr>
              </m:ctrlPr>
            </m:fPr>
            <m:num>
              <m:r>
                <w:rPr>
                  <w:rFonts w:ascii="Cambria Math" w:eastAsia="SimSun" w:hAnsi="Cambria Math" w:cs="Arial"/>
                </w:rPr>
                <m:t>1</m:t>
              </m:r>
            </m:num>
            <m:den>
              <m:r>
                <w:rPr>
                  <w:rFonts w:ascii="Cambria Math" w:eastAsia="SimSun" w:hAnsi="Cambria Math" w:cs="Arial"/>
                </w:rPr>
                <m:t>2</m:t>
              </m:r>
            </m:den>
          </m:f>
          <m:nary>
            <m:naryPr>
              <m:chr m:val="∑"/>
              <m:ctrlPr>
                <w:rPr>
                  <w:rFonts w:ascii="Cambria Math" w:eastAsia="SimSun"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f>
                <m:fPr>
                  <m:ctrlPr>
                    <w:rPr>
                      <w:rFonts w:ascii="Cambria Math" w:eastAsia="SimSun" w:hAnsi="Cambria Math" w:cs="Arial"/>
                      <w:i/>
                    </w:rPr>
                  </m:ctrlPr>
                </m:fPr>
                <m:num>
                  <m:sSup>
                    <m:sSupPr>
                      <m:ctrlPr>
                        <w:rPr>
                          <w:rFonts w:ascii="Cambria Math" w:eastAsia="SimSun" w:hAnsi="Cambria Math" w:cs="Arial"/>
                          <w:i/>
                        </w:rPr>
                      </m:ctrlPr>
                    </m:sSupPr>
                    <m:e>
                      <m:d>
                        <m:dPr>
                          <m:ctrlPr>
                            <w:rPr>
                              <w:rFonts w:ascii="Cambria Math" w:eastAsia="SimSun" w:hAnsi="Cambria Math" w:cs="Arial"/>
                              <w:i/>
                            </w:rPr>
                          </m:ctrlPr>
                        </m:dPr>
                        <m:e>
                          <m:sSub>
                            <m:sSubPr>
                              <m:ctrlPr>
                                <w:rPr>
                                  <w:rFonts w:ascii="Cambria Math" w:eastAsia="SimSun" w:hAnsi="Cambria Math" w:cs="Arial"/>
                                  <w:i/>
                                </w:rPr>
                              </m:ctrlPr>
                            </m:sSubPr>
                            <m:e>
                              <m:r>
                                <w:rPr>
                                  <w:rFonts w:ascii="Cambria Math" w:eastAsia="SimSun" w:hAnsi="Cambria Math" w:cs="Arial"/>
                                </w:rPr>
                                <m:t>y</m:t>
                              </m:r>
                            </m:e>
                            <m:sub>
                              <m:r>
                                <w:rPr>
                                  <w:rFonts w:ascii="Cambria Math" w:eastAsia="SimSun" w:hAnsi="Cambria Math" w:cs="Arial"/>
                                </w:rPr>
                                <m:t>i</m:t>
                              </m:r>
                            </m:sub>
                          </m:sSub>
                          <m:r>
                            <w:rPr>
                              <w:rFonts w:ascii="Cambria Math" w:eastAsia="SimSun" w:hAnsi="Cambria Math" w:cs="Arial"/>
                            </w:rPr>
                            <m:t>-</m:t>
                          </m:r>
                          <m:r>
                            <w:rPr>
                              <w:rFonts w:ascii="Cambria Math" w:eastAsia="SimSun" w:hAnsi="Cambria Math" w:cs="Arial"/>
                            </w:rPr>
                            <m:t>μ</m:t>
                          </m:r>
                        </m:e>
                      </m:d>
                    </m:e>
                    <m:sup>
                      <m:r>
                        <w:rPr>
                          <w:rFonts w:ascii="Cambria Math" w:eastAsia="SimSun" w:hAnsi="Cambria Math" w:cs="Arial"/>
                        </w:rPr>
                        <m:t>2</m:t>
                      </m:r>
                    </m:sup>
                  </m:sSup>
                </m:num>
                <m:den>
                  <m:sSubSup>
                    <m:sSubSupPr>
                      <m:ctrlPr>
                        <w:rPr>
                          <w:rFonts w:ascii="Cambria Math" w:eastAsia="SimSun" w:hAnsi="Cambria Math" w:cs="Arial"/>
                          <w:i/>
                        </w:rPr>
                      </m:ctrlPr>
                    </m:sSubSupPr>
                    <m:e>
                      <m:r>
                        <w:rPr>
                          <w:rFonts w:ascii="Cambria Math" w:eastAsia="SimSun" w:hAnsi="Cambria Math" w:cs="Arial"/>
                        </w:rPr>
                        <m:t>σ</m:t>
                      </m:r>
                    </m:e>
                    <m:sub>
                      <m:r>
                        <w:rPr>
                          <w:rFonts w:ascii="Cambria Math" w:eastAsia="SimSun" w:hAnsi="Cambria Math" w:cs="Arial"/>
                        </w:rPr>
                        <m:t>i</m:t>
                      </m:r>
                    </m:sub>
                    <m:sup>
                      <m:r>
                        <w:rPr>
                          <w:rFonts w:ascii="Cambria Math" w:eastAsia="SimSun" w:hAnsi="Cambria Math" w:cs="Arial"/>
                        </w:rPr>
                        <m:t>2</m:t>
                      </m:r>
                    </m:sup>
                  </m:sSubSup>
                </m:den>
              </m:f>
            </m:e>
          </m:nary>
          <m:r>
            <w:rPr>
              <w:rFonts w:ascii="Cambria Math" w:eastAsia="SimSun" w:hAnsi="Cambria Math" w:cs="Arial"/>
            </w:rPr>
            <m:t xml:space="preserve">                                                          (15)</m:t>
          </m:r>
        </m:oMath>
      </m:oMathPara>
    </w:p>
    <w:p w14:paraId="69C07E94" w14:textId="77777777" w:rsidR="00BD4209" w:rsidRPr="00ED5C44" w:rsidRDefault="002338D8" w:rsidP="00ED5C44">
      <w:pPr>
        <w:jc w:val="both"/>
        <w:rPr>
          <w:rFonts w:ascii="Arial" w:eastAsia="SimSun" w:hAnsi="Arial" w:cs="Arial"/>
        </w:rPr>
      </w:pPr>
      <w:proofErr w:type="gramStart"/>
      <w:r w:rsidRPr="002338D8">
        <w:rPr>
          <w:rFonts w:ascii="Arial" w:eastAsia="SimSun" w:hAnsi="Arial" w:cs="Arial"/>
        </w:rPr>
        <w:t>Thus</w:t>
      </w:r>
      <w:proofErr w:type="gramEnd"/>
      <w:r w:rsidRPr="002338D8">
        <w:rPr>
          <w:rFonts w:ascii="Arial" w:eastAsia="SimSun" w:hAnsi="Arial" w:cs="Arial"/>
        </w:rPr>
        <w:t xml:space="preserve"> given a set of estimated count data regression models for a given dataset, the preferred model is the one with the minimum values of information criteria and maximum log-likelihood value.</w:t>
      </w:r>
    </w:p>
    <w:p w14:paraId="18C4D8EC" w14:textId="77777777" w:rsidR="001852AC" w:rsidRPr="007B595A" w:rsidRDefault="001852AC" w:rsidP="001852AC">
      <w:pPr>
        <w:spacing w:before="240" w:line="276" w:lineRule="auto"/>
        <w:jc w:val="both"/>
        <w:rPr>
          <w:rFonts w:ascii="Arial" w:hAnsi="Arial" w:cs="Arial"/>
          <w:b/>
          <w:sz w:val="22"/>
          <w:szCs w:val="22"/>
        </w:rPr>
      </w:pPr>
      <w:r>
        <w:rPr>
          <w:rFonts w:ascii="Arial" w:hAnsi="Arial" w:cs="Arial"/>
          <w:b/>
          <w:sz w:val="22"/>
          <w:szCs w:val="22"/>
        </w:rPr>
        <w:t>4.</w:t>
      </w:r>
      <w:r w:rsidRPr="007B595A">
        <w:rPr>
          <w:rFonts w:ascii="Arial" w:hAnsi="Arial" w:cs="Arial"/>
          <w:b/>
          <w:sz w:val="22"/>
          <w:szCs w:val="22"/>
        </w:rPr>
        <w:t xml:space="preserve"> RESULTS AND DISCUSSION</w:t>
      </w:r>
    </w:p>
    <w:p w14:paraId="52C29174" w14:textId="77777777" w:rsidR="001852AC" w:rsidRPr="007B79DB" w:rsidRDefault="001852AC" w:rsidP="001852AC">
      <w:pPr>
        <w:jc w:val="both"/>
        <w:rPr>
          <w:rFonts w:ascii="Arial" w:eastAsiaTheme="minorEastAsia" w:hAnsi="Arial" w:cs="Arial"/>
          <w:b/>
        </w:rPr>
      </w:pPr>
      <w:r w:rsidRPr="007B79DB">
        <w:rPr>
          <w:rFonts w:ascii="Arial" w:eastAsiaTheme="minorEastAsia" w:hAnsi="Arial" w:cs="Arial"/>
          <w:b/>
        </w:rPr>
        <w:t>4.1 Descriptiv</w:t>
      </w:r>
      <w:r w:rsidR="0031408E">
        <w:rPr>
          <w:rFonts w:ascii="Arial" w:eastAsiaTheme="minorEastAsia" w:hAnsi="Arial" w:cs="Arial"/>
          <w:b/>
        </w:rPr>
        <w:t xml:space="preserve">e Statistics </w:t>
      </w:r>
    </w:p>
    <w:p w14:paraId="0D52E011" w14:textId="77777777" w:rsidR="0031408E" w:rsidRPr="0031408E" w:rsidRDefault="0031408E" w:rsidP="0031408E">
      <w:pPr>
        <w:rPr>
          <w:rFonts w:ascii="Arial" w:hAnsi="Arial" w:cs="Arial"/>
          <w:b/>
        </w:rPr>
      </w:pPr>
      <w:r w:rsidRPr="0031408E">
        <w:rPr>
          <w:rFonts w:ascii="Arial" w:hAnsi="Arial" w:cs="Arial"/>
        </w:rPr>
        <w:t>Table 1 displays the computed summary statistics for the confirmed, active, severe, recovered, and death cases of T</w:t>
      </w:r>
      <w:r w:rsidRPr="0031408E">
        <w:rPr>
          <w:rFonts w:ascii="Arial" w:eastAsiaTheme="minorEastAsia" w:hAnsi="Arial" w:cs="Arial"/>
        </w:rPr>
        <w:t>B</w:t>
      </w:r>
      <w:r w:rsidRPr="0031408E">
        <w:rPr>
          <w:rFonts w:ascii="Arial" w:hAnsi="Arial" w:cs="Arial"/>
        </w:rPr>
        <w:t xml:space="preserve"> in </w:t>
      </w:r>
      <w:r w:rsidRPr="0031408E">
        <w:rPr>
          <w:rFonts w:ascii="Arial" w:eastAsiaTheme="minorEastAsia" w:hAnsi="Arial" w:cs="Arial"/>
        </w:rPr>
        <w:t>Benue state</w:t>
      </w:r>
      <w:r w:rsidRPr="0031408E">
        <w:rPr>
          <w:rFonts w:ascii="Arial" w:hAnsi="Arial" w:cs="Arial"/>
        </w:rPr>
        <w:t>.</w:t>
      </w:r>
    </w:p>
    <w:p w14:paraId="3F6AA63F" w14:textId="77777777" w:rsidR="0031408E" w:rsidRPr="0031408E" w:rsidRDefault="0031408E" w:rsidP="0031408E">
      <w:pPr>
        <w:rPr>
          <w:rFonts w:ascii="Arial" w:hAnsi="Arial" w:cs="Arial"/>
        </w:rPr>
      </w:pPr>
      <w:r w:rsidRPr="0031408E">
        <w:rPr>
          <w:rFonts w:ascii="Arial" w:hAnsi="Arial" w:cs="Arial"/>
          <w:b/>
        </w:rPr>
        <w:t>Table 1:</w:t>
      </w:r>
      <w:r w:rsidRPr="0031408E">
        <w:rPr>
          <w:rFonts w:ascii="Arial" w:hAnsi="Arial" w:cs="Arial"/>
        </w:rPr>
        <w:t xml:space="preserve"> </w:t>
      </w:r>
      <w:r w:rsidRPr="0031408E">
        <w:rPr>
          <w:rFonts w:ascii="Arial" w:hAnsi="Arial" w:cs="Arial"/>
          <w:b/>
        </w:rPr>
        <w:t>Summary Statistics of the Study Variables</w:t>
      </w:r>
      <w:r w:rsidRPr="0031408E">
        <w:rPr>
          <w:rFonts w:ascii="Arial" w:hAnsi="Arial" w:cs="Arial"/>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560"/>
        <w:gridCol w:w="1522"/>
        <w:gridCol w:w="1528"/>
        <w:gridCol w:w="1562"/>
        <w:gridCol w:w="1523"/>
      </w:tblGrid>
      <w:tr w:rsidR="0031408E" w:rsidRPr="0031408E" w14:paraId="5B7817B5" w14:textId="77777777" w:rsidTr="00BD4209">
        <w:tc>
          <w:tcPr>
            <w:tcW w:w="1596" w:type="dxa"/>
            <w:tcBorders>
              <w:top w:val="single" w:sz="4" w:space="0" w:color="auto"/>
              <w:bottom w:val="single" w:sz="4" w:space="0" w:color="auto"/>
            </w:tcBorders>
          </w:tcPr>
          <w:p w14:paraId="79788FF5" w14:textId="77777777" w:rsidR="0031408E" w:rsidRPr="0031408E" w:rsidRDefault="0031408E" w:rsidP="00BD4209">
            <w:pPr>
              <w:rPr>
                <w:rFonts w:ascii="Arial" w:hAnsi="Arial" w:cs="Arial"/>
                <w:b/>
              </w:rPr>
            </w:pPr>
            <w:r w:rsidRPr="0031408E">
              <w:rPr>
                <w:rFonts w:ascii="Arial" w:hAnsi="Arial" w:cs="Arial"/>
                <w:b/>
              </w:rPr>
              <w:t xml:space="preserve">Variable </w:t>
            </w:r>
          </w:p>
        </w:tc>
        <w:tc>
          <w:tcPr>
            <w:tcW w:w="1596" w:type="dxa"/>
            <w:tcBorders>
              <w:top w:val="single" w:sz="4" w:space="0" w:color="auto"/>
              <w:bottom w:val="single" w:sz="4" w:space="0" w:color="auto"/>
            </w:tcBorders>
          </w:tcPr>
          <w:p w14:paraId="21379860" w14:textId="77777777" w:rsidR="0031408E" w:rsidRPr="0031408E" w:rsidRDefault="0031408E" w:rsidP="00BD4209">
            <w:pPr>
              <w:jc w:val="center"/>
              <w:rPr>
                <w:rFonts w:ascii="Arial" w:hAnsi="Arial" w:cs="Arial"/>
                <w:b/>
              </w:rPr>
            </w:pPr>
            <w:r w:rsidRPr="0031408E">
              <w:rPr>
                <w:rFonts w:ascii="Arial" w:hAnsi="Arial" w:cs="Arial"/>
                <w:b/>
              </w:rPr>
              <w:t>Confirmed</w:t>
            </w:r>
          </w:p>
        </w:tc>
        <w:tc>
          <w:tcPr>
            <w:tcW w:w="1596" w:type="dxa"/>
            <w:tcBorders>
              <w:top w:val="single" w:sz="4" w:space="0" w:color="auto"/>
              <w:bottom w:val="single" w:sz="4" w:space="0" w:color="auto"/>
            </w:tcBorders>
          </w:tcPr>
          <w:p w14:paraId="6CDD63C7" w14:textId="77777777" w:rsidR="0031408E" w:rsidRPr="0031408E" w:rsidRDefault="0031408E" w:rsidP="00BD4209">
            <w:pPr>
              <w:jc w:val="center"/>
              <w:rPr>
                <w:rFonts w:ascii="Arial" w:hAnsi="Arial" w:cs="Arial"/>
                <w:b/>
              </w:rPr>
            </w:pPr>
            <w:r w:rsidRPr="0031408E">
              <w:rPr>
                <w:rFonts w:ascii="Arial" w:hAnsi="Arial" w:cs="Arial"/>
                <w:b/>
              </w:rPr>
              <w:t>Active</w:t>
            </w:r>
          </w:p>
        </w:tc>
        <w:tc>
          <w:tcPr>
            <w:tcW w:w="1596" w:type="dxa"/>
            <w:tcBorders>
              <w:top w:val="single" w:sz="4" w:space="0" w:color="auto"/>
              <w:bottom w:val="single" w:sz="4" w:space="0" w:color="auto"/>
            </w:tcBorders>
          </w:tcPr>
          <w:p w14:paraId="0449BF62" w14:textId="77777777" w:rsidR="0031408E" w:rsidRPr="0031408E" w:rsidRDefault="0031408E" w:rsidP="00BD4209">
            <w:pPr>
              <w:jc w:val="center"/>
              <w:rPr>
                <w:rFonts w:ascii="Arial" w:hAnsi="Arial" w:cs="Arial"/>
                <w:b/>
              </w:rPr>
            </w:pPr>
            <w:r w:rsidRPr="0031408E">
              <w:rPr>
                <w:rFonts w:ascii="Arial" w:hAnsi="Arial" w:cs="Arial"/>
                <w:b/>
              </w:rPr>
              <w:t>Severe</w:t>
            </w:r>
          </w:p>
        </w:tc>
        <w:tc>
          <w:tcPr>
            <w:tcW w:w="1596" w:type="dxa"/>
            <w:tcBorders>
              <w:top w:val="single" w:sz="4" w:space="0" w:color="auto"/>
              <w:bottom w:val="single" w:sz="4" w:space="0" w:color="auto"/>
            </w:tcBorders>
          </w:tcPr>
          <w:p w14:paraId="1C3FD045" w14:textId="77777777" w:rsidR="0031408E" w:rsidRPr="0031408E" w:rsidRDefault="0031408E" w:rsidP="00BD4209">
            <w:pPr>
              <w:jc w:val="center"/>
              <w:rPr>
                <w:rFonts w:ascii="Arial" w:hAnsi="Arial" w:cs="Arial"/>
                <w:b/>
              </w:rPr>
            </w:pPr>
            <w:r w:rsidRPr="0031408E">
              <w:rPr>
                <w:rFonts w:ascii="Arial" w:hAnsi="Arial" w:cs="Arial"/>
                <w:b/>
              </w:rPr>
              <w:t>Recovered</w:t>
            </w:r>
          </w:p>
        </w:tc>
        <w:tc>
          <w:tcPr>
            <w:tcW w:w="1596" w:type="dxa"/>
            <w:tcBorders>
              <w:top w:val="single" w:sz="4" w:space="0" w:color="auto"/>
              <w:bottom w:val="single" w:sz="4" w:space="0" w:color="auto"/>
            </w:tcBorders>
          </w:tcPr>
          <w:p w14:paraId="5725AD59" w14:textId="77777777" w:rsidR="0031408E" w:rsidRPr="0031408E" w:rsidRDefault="0031408E" w:rsidP="00BD4209">
            <w:pPr>
              <w:jc w:val="center"/>
              <w:rPr>
                <w:rFonts w:ascii="Arial" w:hAnsi="Arial" w:cs="Arial"/>
                <w:b/>
              </w:rPr>
            </w:pPr>
            <w:r w:rsidRPr="0031408E">
              <w:rPr>
                <w:rFonts w:ascii="Arial" w:hAnsi="Arial" w:cs="Arial"/>
                <w:b/>
              </w:rPr>
              <w:t>Death</w:t>
            </w:r>
          </w:p>
        </w:tc>
      </w:tr>
      <w:tr w:rsidR="0031408E" w:rsidRPr="0031408E" w14:paraId="697E8D2C" w14:textId="77777777" w:rsidTr="00BD4209">
        <w:tc>
          <w:tcPr>
            <w:tcW w:w="1596" w:type="dxa"/>
            <w:tcBorders>
              <w:top w:val="single" w:sz="4" w:space="0" w:color="auto"/>
            </w:tcBorders>
          </w:tcPr>
          <w:p w14:paraId="29325592" w14:textId="77777777" w:rsidR="0031408E" w:rsidRPr="0031408E" w:rsidRDefault="0031408E" w:rsidP="00BD4209">
            <w:pPr>
              <w:rPr>
                <w:rFonts w:ascii="Arial" w:hAnsi="Arial" w:cs="Arial"/>
              </w:rPr>
            </w:pPr>
            <w:r w:rsidRPr="0031408E">
              <w:rPr>
                <w:rFonts w:ascii="Arial" w:hAnsi="Arial" w:cs="Arial"/>
              </w:rPr>
              <w:t>Mean</w:t>
            </w:r>
          </w:p>
        </w:tc>
        <w:tc>
          <w:tcPr>
            <w:tcW w:w="1596" w:type="dxa"/>
            <w:tcBorders>
              <w:top w:val="single" w:sz="4" w:space="0" w:color="auto"/>
            </w:tcBorders>
          </w:tcPr>
          <w:p w14:paraId="0B097B37" w14:textId="77777777" w:rsidR="0031408E" w:rsidRPr="0031408E" w:rsidRDefault="0031408E" w:rsidP="00BD4209">
            <w:pPr>
              <w:jc w:val="center"/>
              <w:rPr>
                <w:rFonts w:ascii="Arial" w:hAnsi="Arial" w:cs="Arial"/>
              </w:rPr>
            </w:pPr>
            <w:r w:rsidRPr="0031408E">
              <w:rPr>
                <w:rFonts w:ascii="Arial" w:hAnsi="Arial" w:cs="Arial"/>
              </w:rPr>
              <w:t>686.5</w:t>
            </w:r>
          </w:p>
        </w:tc>
        <w:tc>
          <w:tcPr>
            <w:tcW w:w="1596" w:type="dxa"/>
            <w:tcBorders>
              <w:top w:val="single" w:sz="4" w:space="0" w:color="auto"/>
            </w:tcBorders>
          </w:tcPr>
          <w:p w14:paraId="05C890CD" w14:textId="77777777" w:rsidR="0031408E" w:rsidRPr="0031408E" w:rsidRDefault="0031408E" w:rsidP="00BD4209">
            <w:pPr>
              <w:jc w:val="center"/>
              <w:rPr>
                <w:rFonts w:ascii="Arial" w:hAnsi="Arial" w:cs="Arial"/>
              </w:rPr>
            </w:pPr>
            <w:r w:rsidRPr="0031408E">
              <w:rPr>
                <w:rFonts w:ascii="Arial" w:hAnsi="Arial" w:cs="Arial"/>
              </w:rPr>
              <w:t>668.5</w:t>
            </w:r>
          </w:p>
        </w:tc>
        <w:tc>
          <w:tcPr>
            <w:tcW w:w="1596" w:type="dxa"/>
            <w:tcBorders>
              <w:top w:val="single" w:sz="4" w:space="0" w:color="auto"/>
            </w:tcBorders>
          </w:tcPr>
          <w:p w14:paraId="7A67B534" w14:textId="77777777" w:rsidR="0031408E" w:rsidRPr="0031408E" w:rsidRDefault="0031408E" w:rsidP="00BD4209">
            <w:pPr>
              <w:jc w:val="center"/>
              <w:rPr>
                <w:rFonts w:ascii="Arial" w:hAnsi="Arial" w:cs="Arial"/>
              </w:rPr>
            </w:pPr>
            <w:r w:rsidRPr="0031408E">
              <w:rPr>
                <w:rFonts w:ascii="Arial" w:hAnsi="Arial" w:cs="Arial"/>
              </w:rPr>
              <w:t>144.55</w:t>
            </w:r>
          </w:p>
        </w:tc>
        <w:tc>
          <w:tcPr>
            <w:tcW w:w="1596" w:type="dxa"/>
            <w:tcBorders>
              <w:top w:val="single" w:sz="4" w:space="0" w:color="auto"/>
            </w:tcBorders>
          </w:tcPr>
          <w:p w14:paraId="779F7696" w14:textId="77777777" w:rsidR="0031408E" w:rsidRPr="0031408E" w:rsidRDefault="0031408E" w:rsidP="00BD4209">
            <w:pPr>
              <w:jc w:val="center"/>
              <w:rPr>
                <w:rFonts w:ascii="Arial" w:hAnsi="Arial" w:cs="Arial"/>
              </w:rPr>
            </w:pPr>
            <w:r w:rsidRPr="0031408E">
              <w:rPr>
                <w:rFonts w:ascii="Arial" w:hAnsi="Arial" w:cs="Arial"/>
              </w:rPr>
              <w:t>275.2</w:t>
            </w:r>
          </w:p>
        </w:tc>
        <w:tc>
          <w:tcPr>
            <w:tcW w:w="1596" w:type="dxa"/>
            <w:tcBorders>
              <w:top w:val="single" w:sz="4" w:space="0" w:color="auto"/>
            </w:tcBorders>
          </w:tcPr>
          <w:p w14:paraId="3B954B82" w14:textId="77777777" w:rsidR="0031408E" w:rsidRPr="0031408E" w:rsidRDefault="0031408E" w:rsidP="00BD4209">
            <w:pPr>
              <w:jc w:val="center"/>
              <w:rPr>
                <w:rFonts w:ascii="Arial" w:hAnsi="Arial" w:cs="Arial"/>
              </w:rPr>
            </w:pPr>
            <w:r w:rsidRPr="0031408E">
              <w:rPr>
                <w:rFonts w:ascii="Arial" w:hAnsi="Arial" w:cs="Arial"/>
              </w:rPr>
              <w:t>17.685</w:t>
            </w:r>
          </w:p>
        </w:tc>
      </w:tr>
      <w:tr w:rsidR="0031408E" w:rsidRPr="0031408E" w14:paraId="472AB6B6" w14:textId="77777777" w:rsidTr="00BD4209">
        <w:tc>
          <w:tcPr>
            <w:tcW w:w="1596" w:type="dxa"/>
          </w:tcPr>
          <w:p w14:paraId="36FAADBF" w14:textId="77777777" w:rsidR="0031408E" w:rsidRPr="0031408E" w:rsidRDefault="0031408E" w:rsidP="00BD4209">
            <w:pPr>
              <w:rPr>
                <w:rFonts w:ascii="Arial" w:hAnsi="Arial" w:cs="Arial"/>
              </w:rPr>
            </w:pPr>
            <w:r w:rsidRPr="0031408E">
              <w:rPr>
                <w:rFonts w:ascii="Arial" w:hAnsi="Arial" w:cs="Arial"/>
              </w:rPr>
              <w:t>Standard dev.</w:t>
            </w:r>
          </w:p>
        </w:tc>
        <w:tc>
          <w:tcPr>
            <w:tcW w:w="1596" w:type="dxa"/>
          </w:tcPr>
          <w:p w14:paraId="49E84D48" w14:textId="77777777" w:rsidR="0031408E" w:rsidRPr="0031408E" w:rsidRDefault="0031408E" w:rsidP="00BD4209">
            <w:pPr>
              <w:jc w:val="center"/>
              <w:rPr>
                <w:rFonts w:ascii="Arial" w:hAnsi="Arial" w:cs="Arial"/>
              </w:rPr>
            </w:pPr>
            <w:r w:rsidRPr="0031408E">
              <w:rPr>
                <w:rFonts w:ascii="Arial" w:hAnsi="Arial" w:cs="Arial"/>
              </w:rPr>
              <w:t>259.5</w:t>
            </w:r>
          </w:p>
        </w:tc>
        <w:tc>
          <w:tcPr>
            <w:tcW w:w="1596" w:type="dxa"/>
          </w:tcPr>
          <w:p w14:paraId="6FE99546" w14:textId="77777777" w:rsidR="0031408E" w:rsidRPr="0031408E" w:rsidRDefault="0031408E" w:rsidP="00BD4209">
            <w:pPr>
              <w:jc w:val="center"/>
              <w:rPr>
                <w:rFonts w:ascii="Arial" w:hAnsi="Arial" w:cs="Arial"/>
              </w:rPr>
            </w:pPr>
            <w:r w:rsidRPr="0031408E">
              <w:rPr>
                <w:rFonts w:ascii="Arial" w:hAnsi="Arial" w:cs="Arial"/>
              </w:rPr>
              <w:t>258.5</w:t>
            </w:r>
          </w:p>
        </w:tc>
        <w:tc>
          <w:tcPr>
            <w:tcW w:w="1596" w:type="dxa"/>
          </w:tcPr>
          <w:p w14:paraId="6F10A1A0" w14:textId="77777777" w:rsidR="0031408E" w:rsidRPr="0031408E" w:rsidRDefault="0031408E" w:rsidP="00BD4209">
            <w:pPr>
              <w:jc w:val="center"/>
              <w:rPr>
                <w:rFonts w:ascii="Arial" w:hAnsi="Arial" w:cs="Arial"/>
              </w:rPr>
            </w:pPr>
            <w:r w:rsidRPr="0031408E">
              <w:rPr>
                <w:rFonts w:ascii="Arial" w:hAnsi="Arial" w:cs="Arial"/>
              </w:rPr>
              <w:t>37.21</w:t>
            </w:r>
          </w:p>
        </w:tc>
        <w:tc>
          <w:tcPr>
            <w:tcW w:w="1596" w:type="dxa"/>
          </w:tcPr>
          <w:p w14:paraId="6C15796C" w14:textId="77777777" w:rsidR="0031408E" w:rsidRPr="0031408E" w:rsidRDefault="0031408E" w:rsidP="00BD4209">
            <w:pPr>
              <w:jc w:val="center"/>
              <w:rPr>
                <w:rFonts w:ascii="Arial" w:hAnsi="Arial" w:cs="Arial"/>
              </w:rPr>
            </w:pPr>
            <w:r w:rsidRPr="0031408E">
              <w:rPr>
                <w:rFonts w:ascii="Arial" w:hAnsi="Arial" w:cs="Arial"/>
              </w:rPr>
              <w:t>174.7</w:t>
            </w:r>
          </w:p>
        </w:tc>
        <w:tc>
          <w:tcPr>
            <w:tcW w:w="1596" w:type="dxa"/>
          </w:tcPr>
          <w:p w14:paraId="0EE01FA5" w14:textId="77777777" w:rsidR="0031408E" w:rsidRPr="0031408E" w:rsidRDefault="0031408E" w:rsidP="00BD4209">
            <w:pPr>
              <w:jc w:val="center"/>
              <w:rPr>
                <w:rFonts w:ascii="Arial" w:hAnsi="Arial" w:cs="Arial"/>
              </w:rPr>
            </w:pPr>
            <w:r w:rsidRPr="0031408E">
              <w:rPr>
                <w:rFonts w:ascii="Arial" w:hAnsi="Arial" w:cs="Arial"/>
              </w:rPr>
              <w:t>6.529</w:t>
            </w:r>
          </w:p>
        </w:tc>
      </w:tr>
      <w:tr w:rsidR="0031408E" w:rsidRPr="0031408E" w14:paraId="568668CC" w14:textId="77777777" w:rsidTr="00BD4209">
        <w:tc>
          <w:tcPr>
            <w:tcW w:w="1596" w:type="dxa"/>
          </w:tcPr>
          <w:p w14:paraId="4CB03FAE" w14:textId="77777777" w:rsidR="0031408E" w:rsidRPr="0031408E" w:rsidRDefault="0031408E" w:rsidP="00BD4209">
            <w:pPr>
              <w:rPr>
                <w:rFonts w:ascii="Arial" w:hAnsi="Arial" w:cs="Arial"/>
              </w:rPr>
            </w:pPr>
            <w:r w:rsidRPr="0031408E">
              <w:rPr>
                <w:rFonts w:ascii="Arial" w:hAnsi="Arial" w:cs="Arial"/>
              </w:rPr>
              <w:t xml:space="preserve">Maximum </w:t>
            </w:r>
          </w:p>
        </w:tc>
        <w:tc>
          <w:tcPr>
            <w:tcW w:w="1596" w:type="dxa"/>
          </w:tcPr>
          <w:p w14:paraId="2087CEB4" w14:textId="77777777" w:rsidR="0031408E" w:rsidRPr="0031408E" w:rsidRDefault="0031408E" w:rsidP="00BD4209">
            <w:pPr>
              <w:jc w:val="center"/>
              <w:rPr>
                <w:rFonts w:ascii="Arial" w:hAnsi="Arial" w:cs="Arial"/>
              </w:rPr>
            </w:pPr>
            <w:r w:rsidRPr="0031408E">
              <w:rPr>
                <w:rFonts w:ascii="Arial" w:hAnsi="Arial" w:cs="Arial"/>
              </w:rPr>
              <w:t>1123</w:t>
            </w:r>
          </w:p>
        </w:tc>
        <w:tc>
          <w:tcPr>
            <w:tcW w:w="1596" w:type="dxa"/>
          </w:tcPr>
          <w:p w14:paraId="151196BA" w14:textId="77777777" w:rsidR="0031408E" w:rsidRPr="0031408E" w:rsidRDefault="0031408E" w:rsidP="00BD4209">
            <w:pPr>
              <w:jc w:val="center"/>
              <w:rPr>
                <w:rFonts w:ascii="Arial" w:hAnsi="Arial" w:cs="Arial"/>
              </w:rPr>
            </w:pPr>
            <w:r w:rsidRPr="0031408E">
              <w:rPr>
                <w:rFonts w:ascii="Arial" w:hAnsi="Arial" w:cs="Arial"/>
              </w:rPr>
              <w:t>1092</w:t>
            </w:r>
          </w:p>
        </w:tc>
        <w:tc>
          <w:tcPr>
            <w:tcW w:w="1596" w:type="dxa"/>
          </w:tcPr>
          <w:p w14:paraId="5ED00E0C" w14:textId="77777777" w:rsidR="0031408E" w:rsidRPr="0031408E" w:rsidRDefault="0031408E" w:rsidP="00BD4209">
            <w:pPr>
              <w:jc w:val="center"/>
              <w:rPr>
                <w:rFonts w:ascii="Arial" w:hAnsi="Arial" w:cs="Arial"/>
              </w:rPr>
            </w:pPr>
            <w:r w:rsidRPr="0031408E">
              <w:rPr>
                <w:rFonts w:ascii="Arial" w:hAnsi="Arial" w:cs="Arial"/>
              </w:rPr>
              <w:t>223.0</w:t>
            </w:r>
          </w:p>
        </w:tc>
        <w:tc>
          <w:tcPr>
            <w:tcW w:w="1596" w:type="dxa"/>
          </w:tcPr>
          <w:p w14:paraId="6EB7D034" w14:textId="77777777" w:rsidR="0031408E" w:rsidRPr="0031408E" w:rsidRDefault="0031408E" w:rsidP="00BD4209">
            <w:pPr>
              <w:jc w:val="center"/>
              <w:rPr>
                <w:rFonts w:ascii="Arial" w:hAnsi="Arial" w:cs="Arial"/>
              </w:rPr>
            </w:pPr>
            <w:r w:rsidRPr="0031408E">
              <w:rPr>
                <w:rFonts w:ascii="Arial" w:hAnsi="Arial" w:cs="Arial"/>
              </w:rPr>
              <w:t>794.0</w:t>
            </w:r>
          </w:p>
        </w:tc>
        <w:tc>
          <w:tcPr>
            <w:tcW w:w="1596" w:type="dxa"/>
          </w:tcPr>
          <w:p w14:paraId="1CBB3FAC" w14:textId="77777777" w:rsidR="0031408E" w:rsidRPr="0031408E" w:rsidRDefault="0031408E" w:rsidP="00BD4209">
            <w:pPr>
              <w:jc w:val="center"/>
              <w:rPr>
                <w:rFonts w:ascii="Arial" w:hAnsi="Arial" w:cs="Arial"/>
              </w:rPr>
            </w:pPr>
            <w:r w:rsidRPr="0031408E">
              <w:rPr>
                <w:rFonts w:ascii="Arial" w:hAnsi="Arial" w:cs="Arial"/>
              </w:rPr>
              <w:t>33.00</w:t>
            </w:r>
          </w:p>
        </w:tc>
      </w:tr>
      <w:tr w:rsidR="0031408E" w:rsidRPr="0031408E" w14:paraId="24F348CF" w14:textId="77777777" w:rsidTr="00BD4209">
        <w:tc>
          <w:tcPr>
            <w:tcW w:w="1596" w:type="dxa"/>
          </w:tcPr>
          <w:p w14:paraId="7D6F469A" w14:textId="77777777" w:rsidR="0031408E" w:rsidRPr="0031408E" w:rsidRDefault="0031408E" w:rsidP="00BD4209">
            <w:pPr>
              <w:rPr>
                <w:rFonts w:ascii="Arial" w:hAnsi="Arial" w:cs="Arial"/>
              </w:rPr>
            </w:pPr>
            <w:r w:rsidRPr="0031408E">
              <w:rPr>
                <w:rFonts w:ascii="Arial" w:hAnsi="Arial" w:cs="Arial"/>
              </w:rPr>
              <w:t xml:space="preserve">Minimum </w:t>
            </w:r>
          </w:p>
        </w:tc>
        <w:tc>
          <w:tcPr>
            <w:tcW w:w="1596" w:type="dxa"/>
          </w:tcPr>
          <w:p w14:paraId="30F482C0" w14:textId="77777777" w:rsidR="0031408E" w:rsidRPr="0031408E" w:rsidRDefault="0031408E" w:rsidP="00BD4209">
            <w:pPr>
              <w:jc w:val="center"/>
              <w:rPr>
                <w:rFonts w:ascii="Arial" w:hAnsi="Arial" w:cs="Arial"/>
              </w:rPr>
            </w:pPr>
            <w:r w:rsidRPr="0031408E">
              <w:rPr>
                <w:rFonts w:ascii="Arial" w:hAnsi="Arial" w:cs="Arial"/>
              </w:rPr>
              <w:t>256</w:t>
            </w:r>
          </w:p>
        </w:tc>
        <w:tc>
          <w:tcPr>
            <w:tcW w:w="1596" w:type="dxa"/>
          </w:tcPr>
          <w:p w14:paraId="2F48BC85" w14:textId="77777777" w:rsidR="0031408E" w:rsidRPr="0031408E" w:rsidRDefault="0031408E" w:rsidP="00BD4209">
            <w:pPr>
              <w:jc w:val="center"/>
              <w:rPr>
                <w:rFonts w:ascii="Arial" w:hAnsi="Arial" w:cs="Arial"/>
              </w:rPr>
            </w:pPr>
            <w:r w:rsidRPr="0031408E">
              <w:rPr>
                <w:rFonts w:ascii="Arial" w:hAnsi="Arial" w:cs="Arial"/>
              </w:rPr>
              <w:t>240</w:t>
            </w:r>
          </w:p>
        </w:tc>
        <w:tc>
          <w:tcPr>
            <w:tcW w:w="1596" w:type="dxa"/>
          </w:tcPr>
          <w:p w14:paraId="1474F9B5" w14:textId="77777777" w:rsidR="0031408E" w:rsidRPr="0031408E" w:rsidRDefault="0031408E" w:rsidP="00BD4209">
            <w:pPr>
              <w:jc w:val="center"/>
              <w:rPr>
                <w:rFonts w:ascii="Arial" w:hAnsi="Arial" w:cs="Arial"/>
              </w:rPr>
            </w:pPr>
            <w:r w:rsidRPr="0031408E">
              <w:rPr>
                <w:rFonts w:ascii="Arial" w:hAnsi="Arial" w:cs="Arial"/>
              </w:rPr>
              <w:t>75.00</w:t>
            </w:r>
          </w:p>
        </w:tc>
        <w:tc>
          <w:tcPr>
            <w:tcW w:w="1596" w:type="dxa"/>
          </w:tcPr>
          <w:p w14:paraId="669C61DA" w14:textId="77777777" w:rsidR="0031408E" w:rsidRPr="0031408E" w:rsidRDefault="0031408E" w:rsidP="00BD4209">
            <w:pPr>
              <w:jc w:val="center"/>
              <w:rPr>
                <w:rFonts w:ascii="Arial" w:hAnsi="Arial" w:cs="Arial"/>
              </w:rPr>
            </w:pPr>
            <w:r w:rsidRPr="0031408E">
              <w:rPr>
                <w:rFonts w:ascii="Arial" w:hAnsi="Arial" w:cs="Arial"/>
              </w:rPr>
              <w:t>33.00</w:t>
            </w:r>
          </w:p>
        </w:tc>
        <w:tc>
          <w:tcPr>
            <w:tcW w:w="1596" w:type="dxa"/>
          </w:tcPr>
          <w:p w14:paraId="1862E4E1" w14:textId="77777777" w:rsidR="0031408E" w:rsidRPr="0031408E" w:rsidRDefault="0031408E" w:rsidP="00BD4209">
            <w:pPr>
              <w:jc w:val="center"/>
              <w:rPr>
                <w:rFonts w:ascii="Arial" w:hAnsi="Arial" w:cs="Arial"/>
              </w:rPr>
            </w:pPr>
            <w:r w:rsidRPr="0031408E">
              <w:rPr>
                <w:rFonts w:ascii="Arial" w:hAnsi="Arial" w:cs="Arial"/>
              </w:rPr>
              <w:t>4.000</w:t>
            </w:r>
          </w:p>
        </w:tc>
      </w:tr>
      <w:tr w:rsidR="0031408E" w:rsidRPr="0031408E" w14:paraId="530335F7" w14:textId="77777777" w:rsidTr="00BD4209">
        <w:tc>
          <w:tcPr>
            <w:tcW w:w="1596" w:type="dxa"/>
          </w:tcPr>
          <w:p w14:paraId="243CE21A" w14:textId="77777777" w:rsidR="0031408E" w:rsidRPr="0031408E" w:rsidRDefault="0031408E" w:rsidP="00BD4209">
            <w:pPr>
              <w:rPr>
                <w:rFonts w:ascii="Arial" w:hAnsi="Arial" w:cs="Arial"/>
              </w:rPr>
            </w:pPr>
            <w:r w:rsidRPr="0031408E">
              <w:rPr>
                <w:rFonts w:ascii="Arial" w:hAnsi="Arial" w:cs="Arial"/>
              </w:rPr>
              <w:t xml:space="preserve">N </w:t>
            </w:r>
          </w:p>
        </w:tc>
        <w:tc>
          <w:tcPr>
            <w:tcW w:w="1596" w:type="dxa"/>
          </w:tcPr>
          <w:p w14:paraId="4EBABC10" w14:textId="77777777" w:rsidR="0031408E" w:rsidRPr="0031408E" w:rsidRDefault="0031408E" w:rsidP="00BD4209">
            <w:pPr>
              <w:jc w:val="center"/>
              <w:rPr>
                <w:rFonts w:ascii="Arial" w:hAnsi="Arial" w:cs="Arial"/>
              </w:rPr>
            </w:pPr>
            <w:r w:rsidRPr="0031408E">
              <w:rPr>
                <w:rFonts w:ascii="Arial" w:hAnsi="Arial" w:cs="Arial"/>
              </w:rPr>
              <w:t>168</w:t>
            </w:r>
          </w:p>
        </w:tc>
        <w:tc>
          <w:tcPr>
            <w:tcW w:w="1596" w:type="dxa"/>
          </w:tcPr>
          <w:p w14:paraId="6CCD89A0" w14:textId="77777777" w:rsidR="0031408E" w:rsidRPr="0031408E" w:rsidRDefault="0031408E" w:rsidP="00BD4209">
            <w:pPr>
              <w:jc w:val="center"/>
              <w:rPr>
                <w:rFonts w:ascii="Arial" w:hAnsi="Arial" w:cs="Arial"/>
              </w:rPr>
            </w:pPr>
            <w:r w:rsidRPr="0031408E">
              <w:rPr>
                <w:rFonts w:ascii="Arial" w:hAnsi="Arial" w:cs="Arial"/>
              </w:rPr>
              <w:t>168</w:t>
            </w:r>
          </w:p>
        </w:tc>
        <w:tc>
          <w:tcPr>
            <w:tcW w:w="1596" w:type="dxa"/>
          </w:tcPr>
          <w:p w14:paraId="2425BAD5" w14:textId="77777777" w:rsidR="0031408E" w:rsidRPr="0031408E" w:rsidRDefault="0031408E" w:rsidP="00BD4209">
            <w:pPr>
              <w:jc w:val="center"/>
              <w:rPr>
                <w:rFonts w:ascii="Arial" w:hAnsi="Arial" w:cs="Arial"/>
              </w:rPr>
            </w:pPr>
            <w:r w:rsidRPr="0031408E">
              <w:rPr>
                <w:rFonts w:ascii="Arial" w:hAnsi="Arial" w:cs="Arial"/>
              </w:rPr>
              <w:t>168</w:t>
            </w:r>
          </w:p>
        </w:tc>
        <w:tc>
          <w:tcPr>
            <w:tcW w:w="1596" w:type="dxa"/>
          </w:tcPr>
          <w:p w14:paraId="567D5305" w14:textId="77777777" w:rsidR="0031408E" w:rsidRPr="0031408E" w:rsidRDefault="0031408E" w:rsidP="00BD4209">
            <w:pPr>
              <w:jc w:val="center"/>
              <w:rPr>
                <w:rFonts w:ascii="Arial" w:hAnsi="Arial" w:cs="Arial"/>
              </w:rPr>
            </w:pPr>
            <w:r w:rsidRPr="0031408E">
              <w:rPr>
                <w:rFonts w:ascii="Arial" w:hAnsi="Arial" w:cs="Arial"/>
              </w:rPr>
              <w:t>168</w:t>
            </w:r>
          </w:p>
        </w:tc>
        <w:tc>
          <w:tcPr>
            <w:tcW w:w="1596" w:type="dxa"/>
          </w:tcPr>
          <w:p w14:paraId="20E6D843" w14:textId="77777777" w:rsidR="0031408E" w:rsidRPr="0031408E" w:rsidRDefault="0031408E" w:rsidP="00BD4209">
            <w:pPr>
              <w:jc w:val="center"/>
              <w:rPr>
                <w:rFonts w:ascii="Arial" w:hAnsi="Arial" w:cs="Arial"/>
              </w:rPr>
            </w:pPr>
            <w:r w:rsidRPr="0031408E">
              <w:rPr>
                <w:rFonts w:ascii="Arial" w:hAnsi="Arial" w:cs="Arial"/>
              </w:rPr>
              <w:t>168</w:t>
            </w:r>
          </w:p>
        </w:tc>
      </w:tr>
    </w:tbl>
    <w:p w14:paraId="3D3A2457" w14:textId="77777777" w:rsidR="00DD7401" w:rsidRDefault="00DD7401" w:rsidP="0031408E">
      <w:pPr>
        <w:jc w:val="both"/>
        <w:rPr>
          <w:rFonts w:ascii="Arial" w:hAnsi="Arial" w:cs="Arial"/>
        </w:rPr>
      </w:pPr>
    </w:p>
    <w:p w14:paraId="7A90EEC0" w14:textId="77777777" w:rsidR="0031408E" w:rsidRPr="0031408E" w:rsidRDefault="0031408E" w:rsidP="0031408E">
      <w:pPr>
        <w:jc w:val="both"/>
        <w:rPr>
          <w:rFonts w:ascii="Arial" w:hAnsi="Arial" w:cs="Arial"/>
        </w:rPr>
      </w:pPr>
      <w:r w:rsidRPr="0031408E">
        <w:rPr>
          <w:rFonts w:ascii="Arial" w:hAnsi="Arial" w:cs="Arial"/>
        </w:rPr>
        <w:t>The summary statistics presented in Table 1 for T</w:t>
      </w:r>
      <w:r w:rsidRPr="0031408E">
        <w:rPr>
          <w:rFonts w:ascii="Arial" w:eastAsiaTheme="minorEastAsia" w:hAnsi="Arial" w:cs="Arial"/>
        </w:rPr>
        <w:t>B</w:t>
      </w:r>
      <w:r w:rsidRPr="0031408E">
        <w:rPr>
          <w:rFonts w:ascii="Arial" w:hAnsi="Arial" w:cs="Arial"/>
        </w:rPr>
        <w:t xml:space="preserve"> cases in </w:t>
      </w:r>
      <w:r w:rsidRPr="0031408E">
        <w:rPr>
          <w:rFonts w:ascii="Arial" w:eastAsiaTheme="minorEastAsia" w:hAnsi="Arial" w:cs="Arial"/>
        </w:rPr>
        <w:t>Benue state</w:t>
      </w:r>
      <w:r w:rsidRPr="0031408E">
        <w:rPr>
          <w:rFonts w:ascii="Arial" w:hAnsi="Arial" w:cs="Arial"/>
        </w:rPr>
        <w:t xml:space="preserve"> indicate monthly averages of approximately 687, 669, 145, 275, and 18 individuals for confirmed, active, severe, recovered, and death cases of T</w:t>
      </w:r>
      <w:r w:rsidRPr="0031408E">
        <w:rPr>
          <w:rFonts w:ascii="Arial" w:eastAsiaTheme="minorEastAsia" w:hAnsi="Arial" w:cs="Arial"/>
        </w:rPr>
        <w:t>B</w:t>
      </w:r>
      <w:r w:rsidRPr="0031408E">
        <w:rPr>
          <w:rFonts w:ascii="Arial" w:hAnsi="Arial" w:cs="Arial"/>
        </w:rPr>
        <w:t xml:space="preserve"> respectively. The corresponding standard deviations are approximately 260, 259, 37, 175, and 7 cases. The notably high standard deviation values compared to the means suggests a significant dispersion from the averages. Additionally, the substantial differences between the maximum and minimum values (ranges) of the T</w:t>
      </w:r>
      <w:r w:rsidRPr="0031408E">
        <w:rPr>
          <w:rFonts w:ascii="Arial" w:eastAsiaTheme="minorEastAsia" w:hAnsi="Arial" w:cs="Arial"/>
        </w:rPr>
        <w:t>B</w:t>
      </w:r>
      <w:r w:rsidRPr="0031408E">
        <w:rPr>
          <w:rFonts w:ascii="Arial" w:hAnsi="Arial" w:cs="Arial"/>
        </w:rPr>
        <w:t xml:space="preserve"> cases further underscore the wide variability from the corresponding means during the investigated period. From the summary statistics results, it can be concluded that the elevated mean values of confirmed, active, and severe T</w:t>
      </w:r>
      <w:r w:rsidRPr="0031408E">
        <w:rPr>
          <w:rFonts w:ascii="Arial" w:eastAsiaTheme="minorEastAsia" w:hAnsi="Arial" w:cs="Arial"/>
        </w:rPr>
        <w:t>B</w:t>
      </w:r>
      <w:r w:rsidRPr="0031408E">
        <w:rPr>
          <w:rFonts w:ascii="Arial" w:hAnsi="Arial" w:cs="Arial"/>
        </w:rPr>
        <w:t xml:space="preserve"> cases in </w:t>
      </w:r>
      <w:r w:rsidRPr="0031408E">
        <w:rPr>
          <w:rFonts w:ascii="Arial" w:eastAsiaTheme="minorEastAsia" w:hAnsi="Arial" w:cs="Arial"/>
        </w:rPr>
        <w:t>Benue state</w:t>
      </w:r>
      <w:r w:rsidRPr="0031408E">
        <w:rPr>
          <w:rFonts w:ascii="Arial" w:hAnsi="Arial" w:cs="Arial"/>
        </w:rPr>
        <w:t xml:space="preserve"> over the 168-month period have contributed to a correspondingly high number of T</w:t>
      </w:r>
      <w:r w:rsidRPr="0031408E">
        <w:rPr>
          <w:rFonts w:ascii="Arial" w:eastAsiaTheme="minorEastAsia" w:hAnsi="Arial" w:cs="Arial"/>
        </w:rPr>
        <w:t>B</w:t>
      </w:r>
      <w:r w:rsidRPr="0031408E">
        <w:rPr>
          <w:rFonts w:ascii="Arial" w:hAnsi="Arial" w:cs="Arial"/>
        </w:rPr>
        <w:t xml:space="preserve"> -related deaths in the studied area.</w:t>
      </w:r>
    </w:p>
    <w:p w14:paraId="25243117" w14:textId="77777777" w:rsidR="0031408E" w:rsidRPr="0031408E" w:rsidRDefault="00DD7401" w:rsidP="0031408E">
      <w:pPr>
        <w:spacing w:before="240" w:line="480" w:lineRule="auto"/>
        <w:jc w:val="both"/>
        <w:rPr>
          <w:rFonts w:ascii="Arial" w:hAnsi="Arial" w:cs="Arial"/>
          <w:b/>
        </w:rPr>
      </w:pPr>
      <w:r>
        <w:rPr>
          <w:rFonts w:ascii="Arial" w:hAnsi="Arial" w:cs="Arial"/>
          <w:b/>
        </w:rPr>
        <w:t>4.2</w:t>
      </w:r>
      <w:r w:rsidR="0031408E" w:rsidRPr="0031408E">
        <w:rPr>
          <w:rFonts w:ascii="Arial" w:hAnsi="Arial" w:cs="Arial"/>
          <w:b/>
        </w:rPr>
        <w:t xml:space="preserve"> Omnibus test for TB cases in Benue state</w:t>
      </w:r>
    </w:p>
    <w:p w14:paraId="787C0436" w14:textId="77777777" w:rsidR="0031408E" w:rsidRPr="0031408E" w:rsidRDefault="0031408E" w:rsidP="0031408E">
      <w:pPr>
        <w:jc w:val="both"/>
        <w:rPr>
          <w:rFonts w:ascii="Arial" w:hAnsi="Arial" w:cs="Arial"/>
        </w:rPr>
      </w:pPr>
      <w:r w:rsidRPr="0031408E">
        <w:rPr>
          <w:rFonts w:ascii="Arial" w:hAnsi="Arial" w:cs="Arial"/>
        </w:rPr>
        <w:t xml:space="preserve">The Omnibus test for model comparison is a statistical procedure used to compare the goodness of fit between two competing models. It evaluates whether one model provides a significantly better fit to the data than another by testing the null hypothesis that both models explain the data equally well. The results of the Omnibus test </w:t>
      </w:r>
      <w:proofErr w:type="gramStart"/>
      <w:r w:rsidRPr="0031408E">
        <w:rPr>
          <w:rFonts w:ascii="Arial" w:hAnsi="Arial" w:cs="Arial"/>
        </w:rPr>
        <w:t>is</w:t>
      </w:r>
      <w:proofErr w:type="gramEnd"/>
      <w:r w:rsidRPr="0031408E">
        <w:rPr>
          <w:rFonts w:ascii="Arial" w:hAnsi="Arial" w:cs="Arial"/>
        </w:rPr>
        <w:t xml:space="preserve"> computed and reported in Table 2</w:t>
      </w:r>
    </w:p>
    <w:p w14:paraId="48BA890C" w14:textId="77777777" w:rsidR="0031408E" w:rsidRPr="0031408E" w:rsidRDefault="0031408E" w:rsidP="0031408E">
      <w:pPr>
        <w:jc w:val="both"/>
        <w:rPr>
          <w:rFonts w:ascii="Arial" w:hAnsi="Arial" w:cs="Arial"/>
          <w:b/>
        </w:rPr>
      </w:pPr>
      <w:r w:rsidRPr="0031408E">
        <w:rPr>
          <w:rFonts w:ascii="Arial" w:hAnsi="Arial" w:cs="Arial"/>
          <w:b/>
        </w:rPr>
        <w:t>Table 2: Omnibus Test for TB Cases in Benue State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1530"/>
        <w:gridCol w:w="810"/>
        <w:gridCol w:w="1368"/>
      </w:tblGrid>
      <w:tr w:rsidR="0031408E" w:rsidRPr="0031408E" w14:paraId="21F3A19F" w14:textId="77777777" w:rsidTr="00BD4209">
        <w:tc>
          <w:tcPr>
            <w:tcW w:w="5148" w:type="dxa"/>
            <w:tcBorders>
              <w:top w:val="single" w:sz="4" w:space="0" w:color="auto"/>
              <w:bottom w:val="single" w:sz="4" w:space="0" w:color="auto"/>
            </w:tcBorders>
          </w:tcPr>
          <w:p w14:paraId="37286DE6" w14:textId="77777777" w:rsidR="0031408E" w:rsidRPr="0031408E" w:rsidRDefault="0031408E" w:rsidP="00BD4209">
            <w:pPr>
              <w:rPr>
                <w:rFonts w:ascii="Arial" w:hAnsi="Arial" w:cs="Arial"/>
                <w:b/>
              </w:rPr>
            </w:pPr>
            <w:r w:rsidRPr="0031408E">
              <w:rPr>
                <w:rFonts w:ascii="Arial" w:hAnsi="Arial" w:cs="Arial"/>
                <w:b/>
              </w:rPr>
              <w:t xml:space="preserve">Model </w:t>
            </w:r>
          </w:p>
        </w:tc>
        <w:tc>
          <w:tcPr>
            <w:tcW w:w="1530" w:type="dxa"/>
            <w:tcBorders>
              <w:top w:val="single" w:sz="4" w:space="0" w:color="auto"/>
              <w:bottom w:val="single" w:sz="4" w:space="0" w:color="auto"/>
            </w:tcBorders>
          </w:tcPr>
          <w:p w14:paraId="250CD08C" w14:textId="77777777" w:rsidR="0031408E" w:rsidRPr="0031408E" w:rsidRDefault="0031408E" w:rsidP="00BD4209">
            <w:pPr>
              <w:rPr>
                <w:rFonts w:ascii="Arial" w:hAnsi="Arial" w:cs="Arial"/>
                <w:b/>
              </w:rPr>
            </w:pPr>
            <w:r w:rsidRPr="0031408E">
              <w:rPr>
                <w:rFonts w:ascii="Arial" w:hAnsi="Arial" w:cs="Arial"/>
                <w:b/>
              </w:rPr>
              <w:t>LR statistic</w:t>
            </w:r>
          </w:p>
        </w:tc>
        <w:tc>
          <w:tcPr>
            <w:tcW w:w="810" w:type="dxa"/>
            <w:tcBorders>
              <w:top w:val="single" w:sz="4" w:space="0" w:color="auto"/>
              <w:bottom w:val="single" w:sz="4" w:space="0" w:color="auto"/>
            </w:tcBorders>
          </w:tcPr>
          <w:p w14:paraId="77A942FA" w14:textId="77777777" w:rsidR="0031408E" w:rsidRPr="0031408E" w:rsidRDefault="0031408E" w:rsidP="00BD4209">
            <w:pPr>
              <w:rPr>
                <w:rFonts w:ascii="Arial" w:hAnsi="Arial" w:cs="Arial"/>
                <w:b/>
              </w:rPr>
            </w:pPr>
            <w:r w:rsidRPr="0031408E">
              <w:rPr>
                <w:rFonts w:ascii="Arial" w:hAnsi="Arial" w:cs="Arial"/>
                <w:b/>
              </w:rPr>
              <w:t>df</w:t>
            </w:r>
          </w:p>
        </w:tc>
        <w:tc>
          <w:tcPr>
            <w:tcW w:w="1368" w:type="dxa"/>
            <w:tcBorders>
              <w:top w:val="single" w:sz="4" w:space="0" w:color="auto"/>
              <w:bottom w:val="single" w:sz="4" w:space="0" w:color="auto"/>
            </w:tcBorders>
          </w:tcPr>
          <w:p w14:paraId="337B72E6" w14:textId="77777777" w:rsidR="0031408E" w:rsidRPr="0031408E" w:rsidRDefault="0031408E" w:rsidP="00BD4209">
            <w:pPr>
              <w:rPr>
                <w:rFonts w:ascii="Arial" w:hAnsi="Arial" w:cs="Arial"/>
                <w:b/>
              </w:rPr>
            </w:pPr>
            <w:r w:rsidRPr="0031408E">
              <w:rPr>
                <w:rFonts w:ascii="Arial" w:hAnsi="Arial" w:cs="Arial"/>
                <w:b/>
              </w:rPr>
              <w:t>P-value</w:t>
            </w:r>
          </w:p>
        </w:tc>
      </w:tr>
      <w:tr w:rsidR="0031408E" w:rsidRPr="0031408E" w14:paraId="03DAB5B2" w14:textId="77777777" w:rsidTr="00BD4209">
        <w:tc>
          <w:tcPr>
            <w:tcW w:w="5148" w:type="dxa"/>
            <w:tcBorders>
              <w:top w:val="single" w:sz="4" w:space="0" w:color="auto"/>
            </w:tcBorders>
          </w:tcPr>
          <w:p w14:paraId="1A8C0FDB" w14:textId="77777777" w:rsidR="0031408E" w:rsidRPr="0031408E" w:rsidRDefault="0031408E" w:rsidP="00BD4209">
            <w:pPr>
              <w:rPr>
                <w:rFonts w:ascii="Arial" w:hAnsi="Arial" w:cs="Arial"/>
              </w:rPr>
            </w:pPr>
            <w:r w:rsidRPr="0031408E">
              <w:rPr>
                <w:rFonts w:ascii="Arial" w:hAnsi="Arial" w:cs="Arial"/>
              </w:rPr>
              <w:t>Poisson Regression versus Negative Binomial</w:t>
            </w:r>
          </w:p>
        </w:tc>
        <w:tc>
          <w:tcPr>
            <w:tcW w:w="1530" w:type="dxa"/>
            <w:tcBorders>
              <w:top w:val="single" w:sz="4" w:space="0" w:color="auto"/>
            </w:tcBorders>
          </w:tcPr>
          <w:p w14:paraId="0A48F5CA" w14:textId="77777777" w:rsidR="0031408E" w:rsidRPr="0031408E" w:rsidRDefault="0031408E" w:rsidP="00BD4209">
            <w:pPr>
              <w:rPr>
                <w:rFonts w:ascii="Arial" w:hAnsi="Arial" w:cs="Arial"/>
              </w:rPr>
            </w:pPr>
            <w:r w:rsidRPr="0031408E">
              <w:rPr>
                <w:rFonts w:ascii="Arial" w:hAnsi="Arial" w:cs="Arial"/>
              </w:rPr>
              <w:t>19.8622</w:t>
            </w:r>
          </w:p>
        </w:tc>
        <w:tc>
          <w:tcPr>
            <w:tcW w:w="810" w:type="dxa"/>
            <w:tcBorders>
              <w:top w:val="single" w:sz="4" w:space="0" w:color="auto"/>
            </w:tcBorders>
          </w:tcPr>
          <w:p w14:paraId="2C0A06D3" w14:textId="77777777" w:rsidR="0031408E" w:rsidRPr="0031408E" w:rsidRDefault="0031408E" w:rsidP="00BD4209">
            <w:pPr>
              <w:rPr>
                <w:rFonts w:ascii="Arial" w:hAnsi="Arial" w:cs="Arial"/>
              </w:rPr>
            </w:pPr>
            <w:r w:rsidRPr="0031408E">
              <w:rPr>
                <w:rFonts w:ascii="Arial" w:hAnsi="Arial" w:cs="Arial"/>
              </w:rPr>
              <w:t>163</w:t>
            </w:r>
          </w:p>
        </w:tc>
        <w:tc>
          <w:tcPr>
            <w:tcW w:w="1368" w:type="dxa"/>
            <w:tcBorders>
              <w:top w:val="single" w:sz="4" w:space="0" w:color="auto"/>
            </w:tcBorders>
          </w:tcPr>
          <w:p w14:paraId="17B48839" w14:textId="77777777" w:rsidR="0031408E" w:rsidRPr="0031408E" w:rsidRDefault="0031408E" w:rsidP="00BD4209">
            <w:pPr>
              <w:rPr>
                <w:rFonts w:ascii="Arial" w:hAnsi="Arial" w:cs="Arial"/>
              </w:rPr>
            </w:pPr>
            <w:r w:rsidRPr="0031408E">
              <w:rPr>
                <w:rFonts w:ascii="Arial" w:hAnsi="Arial" w:cs="Arial"/>
              </w:rPr>
              <w:t>0.0000</w:t>
            </w:r>
          </w:p>
        </w:tc>
      </w:tr>
      <w:tr w:rsidR="0031408E" w:rsidRPr="0031408E" w14:paraId="6E746C26" w14:textId="77777777" w:rsidTr="00BD4209">
        <w:tc>
          <w:tcPr>
            <w:tcW w:w="5148" w:type="dxa"/>
          </w:tcPr>
          <w:p w14:paraId="78792FF9" w14:textId="77777777" w:rsidR="0031408E" w:rsidRPr="0031408E" w:rsidRDefault="0031408E" w:rsidP="00BD4209">
            <w:pPr>
              <w:rPr>
                <w:rFonts w:ascii="Arial" w:hAnsi="Arial" w:cs="Arial"/>
              </w:rPr>
            </w:pPr>
            <w:r w:rsidRPr="0031408E">
              <w:rPr>
                <w:rFonts w:ascii="Arial" w:hAnsi="Arial" w:cs="Arial"/>
              </w:rPr>
              <w:t>Poisson versus Generalized Poisson</w:t>
            </w:r>
          </w:p>
        </w:tc>
        <w:tc>
          <w:tcPr>
            <w:tcW w:w="1530" w:type="dxa"/>
          </w:tcPr>
          <w:p w14:paraId="5C325A24" w14:textId="77777777" w:rsidR="0031408E" w:rsidRPr="0031408E" w:rsidRDefault="0031408E" w:rsidP="00BD4209">
            <w:pPr>
              <w:rPr>
                <w:rFonts w:ascii="Arial" w:hAnsi="Arial" w:cs="Arial"/>
              </w:rPr>
            </w:pPr>
            <w:r w:rsidRPr="0031408E">
              <w:rPr>
                <w:rFonts w:ascii="Arial" w:hAnsi="Arial" w:cs="Arial"/>
              </w:rPr>
              <w:t>11.6579</w:t>
            </w:r>
          </w:p>
        </w:tc>
        <w:tc>
          <w:tcPr>
            <w:tcW w:w="810" w:type="dxa"/>
          </w:tcPr>
          <w:p w14:paraId="12B90C7E" w14:textId="77777777" w:rsidR="0031408E" w:rsidRPr="0031408E" w:rsidRDefault="0031408E" w:rsidP="00BD4209">
            <w:pPr>
              <w:rPr>
                <w:rFonts w:ascii="Arial" w:hAnsi="Arial" w:cs="Arial"/>
              </w:rPr>
            </w:pPr>
            <w:r w:rsidRPr="0031408E">
              <w:rPr>
                <w:rFonts w:ascii="Arial" w:hAnsi="Arial" w:cs="Arial"/>
              </w:rPr>
              <w:t>163</w:t>
            </w:r>
          </w:p>
        </w:tc>
        <w:tc>
          <w:tcPr>
            <w:tcW w:w="1368" w:type="dxa"/>
          </w:tcPr>
          <w:p w14:paraId="60210973" w14:textId="77777777" w:rsidR="0031408E" w:rsidRPr="0031408E" w:rsidRDefault="0031408E" w:rsidP="00BD4209">
            <w:pPr>
              <w:rPr>
                <w:rFonts w:ascii="Arial" w:hAnsi="Arial" w:cs="Arial"/>
              </w:rPr>
            </w:pPr>
            <w:r w:rsidRPr="0031408E">
              <w:rPr>
                <w:rFonts w:ascii="Arial" w:hAnsi="Arial" w:cs="Arial"/>
              </w:rPr>
              <w:t>0.0016</w:t>
            </w:r>
          </w:p>
        </w:tc>
      </w:tr>
      <w:tr w:rsidR="0031408E" w:rsidRPr="0031408E" w14:paraId="7482C920" w14:textId="77777777" w:rsidTr="00BD4209">
        <w:tc>
          <w:tcPr>
            <w:tcW w:w="5148" w:type="dxa"/>
          </w:tcPr>
          <w:p w14:paraId="0365D2D0" w14:textId="77777777" w:rsidR="0031408E" w:rsidRPr="0031408E" w:rsidRDefault="0031408E" w:rsidP="00BD4209">
            <w:pPr>
              <w:rPr>
                <w:rFonts w:ascii="Arial" w:hAnsi="Arial" w:cs="Arial"/>
              </w:rPr>
            </w:pPr>
            <w:r w:rsidRPr="0031408E">
              <w:rPr>
                <w:rFonts w:ascii="Arial" w:hAnsi="Arial" w:cs="Arial"/>
              </w:rPr>
              <w:t>Negative Binomial versus Generalized Poisson</w:t>
            </w:r>
          </w:p>
        </w:tc>
        <w:tc>
          <w:tcPr>
            <w:tcW w:w="1530" w:type="dxa"/>
          </w:tcPr>
          <w:p w14:paraId="74552357" w14:textId="77777777" w:rsidR="0031408E" w:rsidRPr="0031408E" w:rsidRDefault="0031408E" w:rsidP="00BD4209">
            <w:pPr>
              <w:rPr>
                <w:rFonts w:ascii="Arial" w:hAnsi="Arial" w:cs="Arial"/>
              </w:rPr>
            </w:pPr>
            <w:r w:rsidRPr="0031408E">
              <w:rPr>
                <w:rFonts w:ascii="Arial" w:hAnsi="Arial" w:cs="Arial"/>
              </w:rPr>
              <w:t>2.0587</w:t>
            </w:r>
          </w:p>
        </w:tc>
        <w:tc>
          <w:tcPr>
            <w:tcW w:w="810" w:type="dxa"/>
          </w:tcPr>
          <w:p w14:paraId="0139C023" w14:textId="77777777" w:rsidR="0031408E" w:rsidRPr="0031408E" w:rsidRDefault="0031408E" w:rsidP="00BD4209">
            <w:pPr>
              <w:rPr>
                <w:rFonts w:ascii="Arial" w:hAnsi="Arial" w:cs="Arial"/>
              </w:rPr>
            </w:pPr>
            <w:r w:rsidRPr="0031408E">
              <w:rPr>
                <w:rFonts w:ascii="Arial" w:hAnsi="Arial" w:cs="Arial"/>
              </w:rPr>
              <w:t>163</w:t>
            </w:r>
          </w:p>
        </w:tc>
        <w:tc>
          <w:tcPr>
            <w:tcW w:w="1368" w:type="dxa"/>
          </w:tcPr>
          <w:p w14:paraId="1F8CB830" w14:textId="77777777" w:rsidR="0031408E" w:rsidRPr="0031408E" w:rsidRDefault="0031408E" w:rsidP="00BD4209">
            <w:pPr>
              <w:rPr>
                <w:rFonts w:ascii="Arial" w:hAnsi="Arial" w:cs="Arial"/>
              </w:rPr>
            </w:pPr>
            <w:r w:rsidRPr="0031408E">
              <w:rPr>
                <w:rFonts w:ascii="Arial" w:hAnsi="Arial" w:cs="Arial"/>
              </w:rPr>
              <w:t>0.1175</w:t>
            </w:r>
          </w:p>
        </w:tc>
      </w:tr>
    </w:tbl>
    <w:p w14:paraId="586AC51A" w14:textId="77777777" w:rsidR="0031408E" w:rsidRPr="0031408E" w:rsidRDefault="0031408E" w:rsidP="0031408E">
      <w:pPr>
        <w:spacing w:before="100" w:beforeAutospacing="1"/>
        <w:jc w:val="both"/>
        <w:rPr>
          <w:rFonts w:ascii="Arial" w:hAnsi="Arial" w:cs="Arial"/>
        </w:rPr>
      </w:pPr>
      <w:r w:rsidRPr="0031408E">
        <w:rPr>
          <w:rFonts w:ascii="Arial" w:hAnsi="Arial" w:cs="Arial"/>
        </w:rPr>
        <w:t>The Omnibus Test results reported in Table 2 compare the goodness of fit between Poisson regression, Negative Binomial and Generalized Poisson models for predicting TB death cases in Benue State. For the Poisson Regression versus Negative Binomial comparison, the LR statistic (19.8622) is significant (</w:t>
      </w:r>
      <w:r w:rsidRPr="0031408E">
        <w:rPr>
          <w:rStyle w:val="katex-mathml"/>
          <w:rFonts w:ascii="Arial" w:hAnsi="Arial" w:cs="Arial"/>
        </w:rPr>
        <w:t>p=0.0000</w:t>
      </w:r>
      <w:r w:rsidRPr="0031408E">
        <w:rPr>
          <w:rFonts w:ascii="Arial" w:hAnsi="Arial" w:cs="Arial"/>
        </w:rPr>
        <w:t xml:space="preserve">), suggesting that the Negative Binomial model fits the data better than the Poisson model. This is likely due to over-dispersion in the data which the Negative Binomial regression model can account for. For the Poisson versus Generalized Poisson regression </w:t>
      </w:r>
      <w:proofErr w:type="gramStart"/>
      <w:r w:rsidRPr="0031408E">
        <w:rPr>
          <w:rFonts w:ascii="Arial" w:hAnsi="Arial" w:cs="Arial"/>
        </w:rPr>
        <w:t>models</w:t>
      </w:r>
      <w:proofErr w:type="gramEnd"/>
      <w:r w:rsidRPr="0031408E">
        <w:rPr>
          <w:rFonts w:ascii="Arial" w:hAnsi="Arial" w:cs="Arial"/>
        </w:rPr>
        <w:t xml:space="preserve"> comparison, the LR statistic (11.6579) is significant (</w:t>
      </w:r>
      <w:r w:rsidRPr="0031408E">
        <w:rPr>
          <w:rStyle w:val="katex-mathml"/>
          <w:rFonts w:ascii="Arial" w:hAnsi="Arial" w:cs="Arial"/>
        </w:rPr>
        <w:t>p=0.0016</w:t>
      </w:r>
      <w:r w:rsidRPr="0031408E">
        <w:rPr>
          <w:rFonts w:ascii="Arial" w:hAnsi="Arial" w:cs="Arial"/>
        </w:rPr>
        <w:t>), indicating that the Generalized Poisson model performs better than the standard Poisson regression model. This could be due to the Generalized Poisson model’s ability to handle data with varying levels of dispersion.</w:t>
      </w:r>
    </w:p>
    <w:p w14:paraId="13184B0B" w14:textId="77777777" w:rsidR="0031408E" w:rsidRPr="0031408E" w:rsidRDefault="0031408E" w:rsidP="0031408E">
      <w:pPr>
        <w:spacing w:before="100" w:beforeAutospacing="1"/>
        <w:jc w:val="both"/>
        <w:rPr>
          <w:rFonts w:ascii="Arial" w:hAnsi="Arial" w:cs="Arial"/>
        </w:rPr>
      </w:pPr>
      <w:r w:rsidRPr="0031408E">
        <w:rPr>
          <w:rFonts w:ascii="Arial" w:hAnsi="Arial" w:cs="Arial"/>
        </w:rPr>
        <w:t>For the comparison between Negative Binomial versus Generalized Poisson regression models, the LR statistic (2.0587) is not statistically significant (</w:t>
      </w:r>
      <w:r w:rsidRPr="0031408E">
        <w:rPr>
          <w:rStyle w:val="katex-mathml"/>
          <w:rFonts w:ascii="Arial" w:hAnsi="Arial" w:cs="Arial"/>
        </w:rPr>
        <w:t>p=0.1175</w:t>
      </w:r>
      <w:r w:rsidRPr="0031408E">
        <w:rPr>
          <w:rFonts w:ascii="Arial" w:hAnsi="Arial" w:cs="Arial"/>
        </w:rPr>
        <w:t xml:space="preserve">), suggesting that Negative Binomial regression model fits the data better than Generalized Poisson regression model. In other words, Negative Binomial versus Generalized Poisson gives </w:t>
      </w:r>
      <m:oMath>
        <m:r>
          <w:rPr>
            <w:rFonts w:ascii="Cambria Math" w:hAnsi="Cambria Math" w:cs="Arial"/>
          </w:rPr>
          <m:t>p</m:t>
        </m:r>
        <m:r>
          <w:rPr>
            <w:rFonts w:ascii="Cambria Math" w:hAnsi="Arial" w:cs="Arial"/>
          </w:rPr>
          <m:t>&gt;0.05</m:t>
        </m:r>
      </m:oMath>
      <w:r w:rsidRPr="0031408E">
        <w:rPr>
          <w:rFonts w:ascii="Arial" w:hAnsi="Arial" w:cs="Arial"/>
        </w:rPr>
        <w:t xml:space="preserve"> indicating that no significant fit improvement with the Generalized P</w:t>
      </w:r>
      <w:proofErr w:type="spellStart"/>
      <w:r w:rsidRPr="0031408E">
        <w:rPr>
          <w:rFonts w:ascii="Arial" w:hAnsi="Arial" w:cs="Arial"/>
        </w:rPr>
        <w:t>oisson</w:t>
      </w:r>
      <w:proofErr w:type="spellEnd"/>
      <w:r w:rsidRPr="0031408E">
        <w:rPr>
          <w:rFonts w:ascii="Arial" w:hAnsi="Arial" w:cs="Arial"/>
        </w:rPr>
        <w:t xml:space="preserve">, suggesting that the Negative Binomial regression model </w:t>
      </w:r>
      <w:r w:rsidRPr="0031408E">
        <w:rPr>
          <w:rFonts w:ascii="Arial" w:hAnsi="Arial" w:cs="Arial"/>
        </w:rPr>
        <w:lastRenderedPageBreak/>
        <w:t>sufficiently captures the dispersion pattern inherent in the data. Both the Negative Binomial and Generalized Poisson models outperform the Poisson model for these data. However, the Negative Binomial regression model has significant advantage over the Generalized Poisson model.</w:t>
      </w:r>
    </w:p>
    <w:p w14:paraId="26039B3F" w14:textId="77777777" w:rsidR="0031408E" w:rsidRPr="0031408E" w:rsidRDefault="00DD7401" w:rsidP="0031408E">
      <w:pPr>
        <w:spacing w:before="240" w:line="480" w:lineRule="auto"/>
        <w:jc w:val="both"/>
        <w:rPr>
          <w:rFonts w:ascii="Arial" w:hAnsi="Arial" w:cs="Arial"/>
          <w:b/>
        </w:rPr>
      </w:pPr>
      <w:r>
        <w:rPr>
          <w:rFonts w:ascii="Arial" w:hAnsi="Arial" w:cs="Arial"/>
          <w:b/>
        </w:rPr>
        <w:t xml:space="preserve">4.3 </w:t>
      </w:r>
      <w:r w:rsidR="0031408E" w:rsidRPr="0031408E">
        <w:rPr>
          <w:rFonts w:ascii="Arial" w:hAnsi="Arial" w:cs="Arial"/>
          <w:b/>
        </w:rPr>
        <w:t>Test of multicollinearity for TB Cases in Benue State</w:t>
      </w:r>
    </w:p>
    <w:p w14:paraId="736786D7" w14:textId="77777777" w:rsidR="0031408E" w:rsidRPr="0031408E" w:rsidRDefault="0031408E" w:rsidP="0031408E">
      <w:pPr>
        <w:jc w:val="both"/>
        <w:rPr>
          <w:rFonts w:ascii="Arial" w:hAnsi="Arial" w:cs="Arial"/>
        </w:rPr>
      </w:pPr>
      <w:r w:rsidRPr="0031408E">
        <w:rPr>
          <w:rFonts w:ascii="Arial" w:hAnsi="Arial" w:cs="Arial"/>
        </w:rPr>
        <w:t>To set a baseline for parameter estimation of TB cases in Benue State, a multicollinearity test was conducted by calculating the Variance Inflation Factor (VIF) for each predictor variable. Multicollinearity is considered present if any independent variable has a VIF value exceeding 10. The test results for each predictor variable are summarized in Table 3.</w:t>
      </w:r>
    </w:p>
    <w:p w14:paraId="65ACE6D5" w14:textId="77777777" w:rsidR="0031408E" w:rsidRPr="0031408E" w:rsidRDefault="0031408E" w:rsidP="0031408E">
      <w:pPr>
        <w:jc w:val="both"/>
        <w:rPr>
          <w:rFonts w:ascii="Arial" w:hAnsi="Arial" w:cs="Arial"/>
          <w:b/>
        </w:rPr>
      </w:pPr>
      <w:r w:rsidRPr="0031408E">
        <w:rPr>
          <w:rFonts w:ascii="Arial" w:hAnsi="Arial" w:cs="Arial"/>
          <w:b/>
        </w:rPr>
        <w:t>Table 3: Variance Inflation Factors (VIF) of the Predictor Variables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3075"/>
        <w:gridCol w:w="3075"/>
      </w:tblGrid>
      <w:tr w:rsidR="0031408E" w:rsidRPr="0031408E" w14:paraId="4184A22F" w14:textId="77777777" w:rsidTr="00BD4209">
        <w:tc>
          <w:tcPr>
            <w:tcW w:w="3192" w:type="dxa"/>
            <w:tcBorders>
              <w:top w:val="single" w:sz="4" w:space="0" w:color="auto"/>
              <w:bottom w:val="single" w:sz="4" w:space="0" w:color="auto"/>
            </w:tcBorders>
          </w:tcPr>
          <w:p w14:paraId="3520559E" w14:textId="77777777" w:rsidR="0031408E" w:rsidRPr="0031408E" w:rsidRDefault="0031408E" w:rsidP="00BD4209">
            <w:pPr>
              <w:rPr>
                <w:rFonts w:ascii="Arial" w:hAnsi="Arial" w:cs="Arial"/>
                <w:b/>
              </w:rPr>
            </w:pPr>
            <w:r w:rsidRPr="0031408E">
              <w:rPr>
                <w:rFonts w:ascii="Arial" w:hAnsi="Arial" w:cs="Arial"/>
                <w:b/>
              </w:rPr>
              <w:t xml:space="preserve">Predictors </w:t>
            </w:r>
          </w:p>
        </w:tc>
        <w:tc>
          <w:tcPr>
            <w:tcW w:w="3192" w:type="dxa"/>
            <w:tcBorders>
              <w:top w:val="single" w:sz="4" w:space="0" w:color="auto"/>
              <w:bottom w:val="single" w:sz="4" w:space="0" w:color="auto"/>
            </w:tcBorders>
          </w:tcPr>
          <w:p w14:paraId="348158E1" w14:textId="77777777" w:rsidR="0031408E" w:rsidRPr="0031408E" w:rsidRDefault="0031408E" w:rsidP="00BD4209">
            <w:pPr>
              <w:rPr>
                <w:rFonts w:ascii="Arial" w:hAnsi="Arial" w:cs="Arial"/>
                <w:b/>
              </w:rPr>
            </w:pPr>
            <w:r w:rsidRPr="0031408E">
              <w:rPr>
                <w:rFonts w:ascii="Arial" w:hAnsi="Arial" w:cs="Arial"/>
                <w:b/>
              </w:rPr>
              <w:t>VIF</w:t>
            </w:r>
          </w:p>
        </w:tc>
        <w:tc>
          <w:tcPr>
            <w:tcW w:w="3192" w:type="dxa"/>
            <w:tcBorders>
              <w:top w:val="single" w:sz="4" w:space="0" w:color="auto"/>
              <w:bottom w:val="single" w:sz="4" w:space="0" w:color="auto"/>
            </w:tcBorders>
          </w:tcPr>
          <w:p w14:paraId="613B7858" w14:textId="77777777" w:rsidR="0031408E" w:rsidRPr="0031408E" w:rsidRDefault="0031408E" w:rsidP="00BD4209">
            <w:pPr>
              <w:rPr>
                <w:rFonts w:ascii="Arial" w:hAnsi="Arial" w:cs="Arial"/>
                <w:b/>
              </w:rPr>
            </w:pPr>
            <w:r w:rsidRPr="0031408E">
              <w:rPr>
                <w:rFonts w:ascii="Arial" w:hAnsi="Arial" w:cs="Arial"/>
                <w:b/>
              </w:rPr>
              <w:t>1/VIF</w:t>
            </w:r>
          </w:p>
        </w:tc>
      </w:tr>
      <w:tr w:rsidR="0031408E" w:rsidRPr="0031408E" w14:paraId="253AE68A" w14:textId="77777777" w:rsidTr="00BD4209">
        <w:tc>
          <w:tcPr>
            <w:tcW w:w="3192" w:type="dxa"/>
            <w:tcBorders>
              <w:top w:val="single" w:sz="4" w:space="0" w:color="auto"/>
            </w:tcBorders>
          </w:tcPr>
          <w:p w14:paraId="184EB33A" w14:textId="77777777" w:rsidR="0031408E" w:rsidRPr="0031408E" w:rsidRDefault="0031408E" w:rsidP="00BD4209">
            <w:pPr>
              <w:rPr>
                <w:rFonts w:ascii="Arial" w:hAnsi="Arial" w:cs="Arial"/>
              </w:rPr>
            </w:pPr>
            <w:r w:rsidRPr="0031408E">
              <w:rPr>
                <w:rFonts w:ascii="Arial" w:hAnsi="Arial" w:cs="Arial"/>
              </w:rPr>
              <w:t xml:space="preserve">Confirmed Cases </w:t>
            </w:r>
            <m:oMath>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Arial" w:cs="Arial"/>
                    </w:rPr>
                    <m:t>1</m:t>
                  </m:r>
                </m:sub>
              </m:sSub>
              <m:r>
                <w:rPr>
                  <w:rFonts w:ascii="Cambria Math" w:hAnsi="Arial" w:cs="Arial"/>
                </w:rPr>
                <m:t>)</m:t>
              </m:r>
            </m:oMath>
          </w:p>
        </w:tc>
        <w:tc>
          <w:tcPr>
            <w:tcW w:w="3192" w:type="dxa"/>
            <w:tcBorders>
              <w:top w:val="single" w:sz="4" w:space="0" w:color="auto"/>
            </w:tcBorders>
          </w:tcPr>
          <w:p w14:paraId="1E3E7CDB" w14:textId="77777777" w:rsidR="0031408E" w:rsidRPr="0031408E" w:rsidRDefault="0031408E" w:rsidP="00BD4209">
            <w:pPr>
              <w:rPr>
                <w:rFonts w:ascii="Arial" w:hAnsi="Arial" w:cs="Arial"/>
              </w:rPr>
            </w:pPr>
            <w:r w:rsidRPr="0031408E">
              <w:rPr>
                <w:rFonts w:ascii="Arial" w:hAnsi="Arial" w:cs="Arial"/>
              </w:rPr>
              <w:t>3.2568</w:t>
            </w:r>
          </w:p>
        </w:tc>
        <w:tc>
          <w:tcPr>
            <w:tcW w:w="3192" w:type="dxa"/>
            <w:tcBorders>
              <w:top w:val="single" w:sz="4" w:space="0" w:color="auto"/>
            </w:tcBorders>
          </w:tcPr>
          <w:p w14:paraId="5E48ADA8" w14:textId="77777777" w:rsidR="0031408E" w:rsidRPr="0031408E" w:rsidRDefault="0031408E" w:rsidP="00BD4209">
            <w:pPr>
              <w:rPr>
                <w:rFonts w:ascii="Arial" w:hAnsi="Arial" w:cs="Arial"/>
              </w:rPr>
            </w:pPr>
            <w:r w:rsidRPr="0031408E">
              <w:rPr>
                <w:rFonts w:ascii="Arial" w:hAnsi="Arial" w:cs="Arial"/>
              </w:rPr>
              <w:t>0.3071</w:t>
            </w:r>
          </w:p>
        </w:tc>
      </w:tr>
      <w:tr w:rsidR="0031408E" w:rsidRPr="0031408E" w14:paraId="56C2AC99" w14:textId="77777777" w:rsidTr="00BD4209">
        <w:tc>
          <w:tcPr>
            <w:tcW w:w="3192" w:type="dxa"/>
          </w:tcPr>
          <w:p w14:paraId="5FAB142C" w14:textId="77777777" w:rsidR="0031408E" w:rsidRPr="0031408E" w:rsidRDefault="0031408E" w:rsidP="00BD4209">
            <w:pPr>
              <w:rPr>
                <w:rFonts w:ascii="Arial" w:hAnsi="Arial" w:cs="Arial"/>
              </w:rPr>
            </w:pPr>
            <w:r w:rsidRPr="0031408E">
              <w:rPr>
                <w:rFonts w:ascii="Arial" w:hAnsi="Arial" w:cs="Arial"/>
              </w:rPr>
              <w:t xml:space="preserve">Active Cases </w:t>
            </w:r>
            <m:oMath>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Arial" w:cs="Arial"/>
                    </w:rPr>
                    <m:t>2</m:t>
                  </m:r>
                </m:sub>
              </m:sSub>
              <m:r>
                <w:rPr>
                  <w:rFonts w:ascii="Cambria Math" w:hAnsi="Arial" w:cs="Arial"/>
                </w:rPr>
                <m:t>)</m:t>
              </m:r>
            </m:oMath>
          </w:p>
        </w:tc>
        <w:tc>
          <w:tcPr>
            <w:tcW w:w="3192" w:type="dxa"/>
          </w:tcPr>
          <w:p w14:paraId="4131C63C" w14:textId="77777777" w:rsidR="0031408E" w:rsidRPr="0031408E" w:rsidRDefault="0031408E" w:rsidP="00BD4209">
            <w:pPr>
              <w:rPr>
                <w:rFonts w:ascii="Arial" w:hAnsi="Arial" w:cs="Arial"/>
              </w:rPr>
            </w:pPr>
            <w:r w:rsidRPr="0031408E">
              <w:rPr>
                <w:rFonts w:ascii="Arial" w:hAnsi="Arial" w:cs="Arial"/>
              </w:rPr>
              <w:t>2.9327</w:t>
            </w:r>
          </w:p>
        </w:tc>
        <w:tc>
          <w:tcPr>
            <w:tcW w:w="3192" w:type="dxa"/>
          </w:tcPr>
          <w:p w14:paraId="2D8EB501" w14:textId="77777777" w:rsidR="0031408E" w:rsidRPr="0031408E" w:rsidRDefault="0031408E" w:rsidP="00BD4209">
            <w:pPr>
              <w:rPr>
                <w:rFonts w:ascii="Arial" w:hAnsi="Arial" w:cs="Arial"/>
              </w:rPr>
            </w:pPr>
            <w:r w:rsidRPr="0031408E">
              <w:rPr>
                <w:rFonts w:ascii="Arial" w:hAnsi="Arial" w:cs="Arial"/>
              </w:rPr>
              <w:t>0.2543</w:t>
            </w:r>
          </w:p>
        </w:tc>
      </w:tr>
      <w:tr w:rsidR="0031408E" w:rsidRPr="0031408E" w14:paraId="52C89BC0" w14:textId="77777777" w:rsidTr="00BD4209">
        <w:tc>
          <w:tcPr>
            <w:tcW w:w="3192" w:type="dxa"/>
          </w:tcPr>
          <w:p w14:paraId="05643D22" w14:textId="77777777" w:rsidR="0031408E" w:rsidRPr="0031408E" w:rsidRDefault="0031408E" w:rsidP="00BD4209">
            <w:pPr>
              <w:rPr>
                <w:rFonts w:ascii="Arial" w:hAnsi="Arial" w:cs="Arial"/>
              </w:rPr>
            </w:pPr>
            <w:r w:rsidRPr="0031408E">
              <w:rPr>
                <w:rFonts w:ascii="Arial" w:hAnsi="Arial" w:cs="Arial"/>
              </w:rPr>
              <w:t xml:space="preserve">Severe Cases </w:t>
            </w:r>
            <m:oMath>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Arial" w:cs="Arial"/>
                    </w:rPr>
                    <m:t>3</m:t>
                  </m:r>
                </m:sub>
              </m:sSub>
              <m:r>
                <w:rPr>
                  <w:rFonts w:ascii="Cambria Math" w:hAnsi="Arial" w:cs="Arial"/>
                </w:rPr>
                <m:t>)</m:t>
              </m:r>
            </m:oMath>
          </w:p>
        </w:tc>
        <w:tc>
          <w:tcPr>
            <w:tcW w:w="3192" w:type="dxa"/>
          </w:tcPr>
          <w:p w14:paraId="7189E2C4" w14:textId="77777777" w:rsidR="0031408E" w:rsidRPr="0031408E" w:rsidRDefault="0031408E" w:rsidP="00BD4209">
            <w:pPr>
              <w:rPr>
                <w:rFonts w:ascii="Arial" w:hAnsi="Arial" w:cs="Arial"/>
              </w:rPr>
            </w:pPr>
            <w:r w:rsidRPr="0031408E">
              <w:rPr>
                <w:rFonts w:ascii="Arial" w:hAnsi="Arial" w:cs="Arial"/>
              </w:rPr>
              <w:t>1.7865</w:t>
            </w:r>
          </w:p>
        </w:tc>
        <w:tc>
          <w:tcPr>
            <w:tcW w:w="3192" w:type="dxa"/>
          </w:tcPr>
          <w:p w14:paraId="51CD79DB" w14:textId="77777777" w:rsidR="0031408E" w:rsidRPr="0031408E" w:rsidRDefault="0031408E" w:rsidP="00BD4209">
            <w:pPr>
              <w:rPr>
                <w:rFonts w:ascii="Arial" w:hAnsi="Arial" w:cs="Arial"/>
              </w:rPr>
            </w:pPr>
            <w:r w:rsidRPr="0031408E">
              <w:rPr>
                <w:rFonts w:ascii="Arial" w:hAnsi="Arial" w:cs="Arial"/>
              </w:rPr>
              <w:t>0.5598</w:t>
            </w:r>
          </w:p>
        </w:tc>
      </w:tr>
      <w:tr w:rsidR="0031408E" w:rsidRPr="0031408E" w14:paraId="237702F7" w14:textId="77777777" w:rsidTr="00BD4209">
        <w:tc>
          <w:tcPr>
            <w:tcW w:w="3192" w:type="dxa"/>
          </w:tcPr>
          <w:p w14:paraId="750C02BE" w14:textId="77777777" w:rsidR="0031408E" w:rsidRPr="0031408E" w:rsidRDefault="0031408E" w:rsidP="00BD4209">
            <w:pPr>
              <w:rPr>
                <w:rFonts w:ascii="Arial" w:hAnsi="Arial" w:cs="Arial"/>
              </w:rPr>
            </w:pPr>
            <w:r w:rsidRPr="0031408E">
              <w:rPr>
                <w:rFonts w:ascii="Arial" w:hAnsi="Arial" w:cs="Arial"/>
              </w:rPr>
              <w:t xml:space="preserve">Recovered </w:t>
            </w:r>
            <m:oMath>
              <m:r>
                <w:rPr>
                  <w:rFonts w:ascii="Cambria Math" w:hAnsi="Arial" w:cs="Arial"/>
                </w:rPr>
                <m:t>(</m:t>
              </m:r>
              <m:sSub>
                <m:sSubPr>
                  <m:ctrlPr>
                    <w:rPr>
                      <w:rFonts w:ascii="Cambria Math" w:hAnsi="Arial" w:cs="Arial"/>
                      <w:i/>
                    </w:rPr>
                  </m:ctrlPr>
                </m:sSubPr>
                <m:e>
                  <m:r>
                    <w:rPr>
                      <w:rFonts w:ascii="Cambria Math" w:hAnsi="Cambria Math" w:cs="Arial"/>
                    </w:rPr>
                    <m:t>x</m:t>
                  </m:r>
                </m:e>
                <m:sub>
                  <m:r>
                    <w:rPr>
                      <w:rFonts w:ascii="Cambria Math" w:hAnsi="Arial" w:cs="Arial"/>
                    </w:rPr>
                    <m:t>4</m:t>
                  </m:r>
                </m:sub>
              </m:sSub>
              <m:r>
                <w:rPr>
                  <w:rFonts w:ascii="Cambria Math" w:hAnsi="Arial" w:cs="Arial"/>
                </w:rPr>
                <m:t>)</m:t>
              </m:r>
            </m:oMath>
          </w:p>
        </w:tc>
        <w:tc>
          <w:tcPr>
            <w:tcW w:w="3192" w:type="dxa"/>
          </w:tcPr>
          <w:p w14:paraId="68D225BD" w14:textId="77777777" w:rsidR="0031408E" w:rsidRPr="0031408E" w:rsidRDefault="0031408E" w:rsidP="00BD4209">
            <w:pPr>
              <w:rPr>
                <w:rFonts w:ascii="Arial" w:hAnsi="Arial" w:cs="Arial"/>
              </w:rPr>
            </w:pPr>
            <w:r w:rsidRPr="0031408E">
              <w:rPr>
                <w:rFonts w:ascii="Arial" w:hAnsi="Arial" w:cs="Arial"/>
              </w:rPr>
              <w:t>2.5724</w:t>
            </w:r>
          </w:p>
        </w:tc>
        <w:tc>
          <w:tcPr>
            <w:tcW w:w="3192" w:type="dxa"/>
          </w:tcPr>
          <w:p w14:paraId="60FEA118" w14:textId="77777777" w:rsidR="0031408E" w:rsidRPr="0031408E" w:rsidRDefault="0031408E" w:rsidP="00BD4209">
            <w:pPr>
              <w:rPr>
                <w:rFonts w:ascii="Arial" w:hAnsi="Arial" w:cs="Arial"/>
              </w:rPr>
            </w:pPr>
            <w:r w:rsidRPr="0031408E">
              <w:rPr>
                <w:rFonts w:ascii="Arial" w:hAnsi="Arial" w:cs="Arial"/>
              </w:rPr>
              <w:t>0.3887</w:t>
            </w:r>
          </w:p>
        </w:tc>
      </w:tr>
      <w:tr w:rsidR="0031408E" w:rsidRPr="0031408E" w14:paraId="44EA5004" w14:textId="77777777" w:rsidTr="00BD4209">
        <w:tc>
          <w:tcPr>
            <w:tcW w:w="3192" w:type="dxa"/>
          </w:tcPr>
          <w:p w14:paraId="27B99121" w14:textId="77777777" w:rsidR="0031408E" w:rsidRPr="0031408E" w:rsidRDefault="0031408E" w:rsidP="00BD4209">
            <w:pPr>
              <w:rPr>
                <w:rFonts w:ascii="Arial" w:hAnsi="Arial" w:cs="Arial"/>
              </w:rPr>
            </w:pPr>
            <w:r w:rsidRPr="0031408E">
              <w:rPr>
                <w:rFonts w:ascii="Arial" w:hAnsi="Arial" w:cs="Arial"/>
              </w:rPr>
              <w:t xml:space="preserve">Mean </w:t>
            </w:r>
          </w:p>
        </w:tc>
        <w:tc>
          <w:tcPr>
            <w:tcW w:w="3192" w:type="dxa"/>
          </w:tcPr>
          <w:p w14:paraId="150158D6" w14:textId="77777777" w:rsidR="0031408E" w:rsidRPr="0031408E" w:rsidRDefault="0031408E" w:rsidP="00BD4209">
            <w:pPr>
              <w:rPr>
                <w:rFonts w:ascii="Arial" w:hAnsi="Arial" w:cs="Arial"/>
              </w:rPr>
            </w:pPr>
            <w:r w:rsidRPr="0031408E">
              <w:rPr>
                <w:rFonts w:ascii="Arial" w:hAnsi="Arial" w:cs="Arial"/>
              </w:rPr>
              <w:t>2.6371</w:t>
            </w:r>
          </w:p>
        </w:tc>
        <w:tc>
          <w:tcPr>
            <w:tcW w:w="3192" w:type="dxa"/>
          </w:tcPr>
          <w:p w14:paraId="6FB9C5E8" w14:textId="77777777" w:rsidR="0031408E" w:rsidRPr="0031408E" w:rsidRDefault="0031408E" w:rsidP="00BD4209">
            <w:pPr>
              <w:rPr>
                <w:rFonts w:ascii="Arial" w:hAnsi="Arial" w:cs="Arial"/>
              </w:rPr>
            </w:pPr>
          </w:p>
        </w:tc>
      </w:tr>
    </w:tbl>
    <w:p w14:paraId="6C0C714F" w14:textId="77777777" w:rsidR="0031408E" w:rsidRDefault="0031408E" w:rsidP="0031408E">
      <w:pPr>
        <w:jc w:val="both"/>
        <w:rPr>
          <w:rFonts w:ascii="Arial" w:hAnsi="Arial" w:cs="Arial"/>
        </w:rPr>
      </w:pPr>
      <w:r w:rsidRPr="0031408E">
        <w:rPr>
          <w:rFonts w:ascii="Arial" w:hAnsi="Arial" w:cs="Arial"/>
        </w:rPr>
        <w:t>The results of the multicollinearity test presented in Table 3 reveal that the variance inflation factor (VIF) values for all predictor variables are below 10. This signifies that all variables are suitable for inclusion in subsequent analyses.</w:t>
      </w:r>
    </w:p>
    <w:p w14:paraId="3463C4F5" w14:textId="77777777" w:rsidR="00DD7401" w:rsidRPr="0031408E" w:rsidRDefault="00DD7401" w:rsidP="0031408E">
      <w:pPr>
        <w:jc w:val="both"/>
        <w:rPr>
          <w:rFonts w:ascii="Arial" w:hAnsi="Arial" w:cs="Arial"/>
        </w:rPr>
      </w:pPr>
    </w:p>
    <w:p w14:paraId="7287BC26" w14:textId="77777777" w:rsidR="0031408E" w:rsidRPr="0031408E" w:rsidRDefault="00DD7401" w:rsidP="0031408E">
      <w:pPr>
        <w:spacing w:line="480" w:lineRule="auto"/>
        <w:jc w:val="both"/>
        <w:rPr>
          <w:rFonts w:ascii="Arial" w:hAnsi="Arial" w:cs="Arial"/>
          <w:b/>
        </w:rPr>
      </w:pPr>
      <w:r>
        <w:rPr>
          <w:rFonts w:ascii="Arial" w:hAnsi="Arial" w:cs="Arial"/>
          <w:b/>
        </w:rPr>
        <w:t xml:space="preserve">4.4 </w:t>
      </w:r>
      <w:r w:rsidR="0031408E" w:rsidRPr="0031408E">
        <w:rPr>
          <w:rFonts w:ascii="Arial" w:hAnsi="Arial" w:cs="Arial"/>
          <w:b/>
        </w:rPr>
        <w:t>Modeling TB cases in Benue state using Count Data Regression Models</w:t>
      </w:r>
    </w:p>
    <w:p w14:paraId="5C49F324" w14:textId="77777777" w:rsidR="0031408E" w:rsidRPr="0031408E" w:rsidRDefault="0031408E" w:rsidP="0031408E">
      <w:pPr>
        <w:jc w:val="both"/>
        <w:rPr>
          <w:rFonts w:ascii="Arial" w:hAnsi="Arial" w:cs="Arial"/>
        </w:rPr>
      </w:pPr>
      <w:r w:rsidRPr="0031408E">
        <w:rPr>
          <w:rFonts w:ascii="Arial" w:hAnsi="Arial" w:cs="Arial"/>
        </w:rPr>
        <w:t>The TB confirmed, active, severe, recovered, and death cases are modeled using Poisson Regression (PR), Negative Binomial Regression (NBR) and Generalized Poisson Regression (GPR) models. The parameter estimates of the three count data regression models are reported in Table 4.</w:t>
      </w:r>
    </w:p>
    <w:p w14:paraId="1C01974E" w14:textId="77777777" w:rsidR="0031408E" w:rsidRPr="0031408E" w:rsidRDefault="0031408E" w:rsidP="0031408E">
      <w:pPr>
        <w:jc w:val="both"/>
        <w:rPr>
          <w:rFonts w:ascii="Arial" w:hAnsi="Arial" w:cs="Arial"/>
          <w:b/>
        </w:rPr>
      </w:pPr>
      <w:r w:rsidRPr="0031408E">
        <w:rPr>
          <w:rFonts w:ascii="Arial" w:hAnsi="Arial" w:cs="Arial"/>
          <w:b/>
        </w:rPr>
        <w:t>Table 4: Parameter Estimates of Count Data Regression Models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533"/>
        <w:gridCol w:w="1245"/>
        <w:gridCol w:w="1360"/>
        <w:gridCol w:w="1062"/>
        <w:gridCol w:w="1184"/>
        <w:gridCol w:w="994"/>
      </w:tblGrid>
      <w:tr w:rsidR="0031408E" w:rsidRPr="0031408E" w14:paraId="2B5ECEBC" w14:textId="77777777" w:rsidTr="00BD4209">
        <w:tc>
          <w:tcPr>
            <w:tcW w:w="1478" w:type="dxa"/>
            <w:vMerge w:val="restart"/>
            <w:tcBorders>
              <w:top w:val="single" w:sz="4" w:space="0" w:color="auto"/>
              <w:bottom w:val="nil"/>
            </w:tcBorders>
          </w:tcPr>
          <w:p w14:paraId="04163C0B" w14:textId="77777777" w:rsidR="0031408E" w:rsidRPr="0031408E" w:rsidRDefault="0031408E" w:rsidP="00BD4209">
            <w:pPr>
              <w:jc w:val="both"/>
              <w:rPr>
                <w:rFonts w:ascii="Arial" w:hAnsi="Arial" w:cs="Arial"/>
                <w:b/>
              </w:rPr>
            </w:pPr>
            <w:r w:rsidRPr="0031408E">
              <w:rPr>
                <w:rFonts w:ascii="Arial" w:hAnsi="Arial" w:cs="Arial"/>
                <w:b/>
              </w:rPr>
              <w:t xml:space="preserve">Parameter </w:t>
            </w:r>
          </w:p>
        </w:tc>
        <w:tc>
          <w:tcPr>
            <w:tcW w:w="1533" w:type="dxa"/>
            <w:vMerge w:val="restart"/>
            <w:tcBorders>
              <w:top w:val="single" w:sz="4" w:space="0" w:color="auto"/>
              <w:bottom w:val="nil"/>
            </w:tcBorders>
          </w:tcPr>
          <w:p w14:paraId="640A2804" w14:textId="77777777" w:rsidR="0031408E" w:rsidRPr="0031408E" w:rsidRDefault="0031408E" w:rsidP="00BD4209">
            <w:pPr>
              <w:jc w:val="both"/>
              <w:rPr>
                <w:rFonts w:ascii="Arial" w:hAnsi="Arial" w:cs="Arial"/>
                <w:b/>
              </w:rPr>
            </w:pPr>
            <w:r w:rsidRPr="0031408E">
              <w:rPr>
                <w:rFonts w:ascii="Arial" w:hAnsi="Arial" w:cs="Arial"/>
                <w:b/>
              </w:rPr>
              <w:t xml:space="preserve">Coefficient </w:t>
            </w:r>
          </w:p>
        </w:tc>
        <w:tc>
          <w:tcPr>
            <w:tcW w:w="1245" w:type="dxa"/>
            <w:vMerge w:val="restart"/>
            <w:tcBorders>
              <w:top w:val="single" w:sz="4" w:space="0" w:color="auto"/>
              <w:bottom w:val="nil"/>
            </w:tcBorders>
          </w:tcPr>
          <w:p w14:paraId="74AE203B" w14:textId="77777777" w:rsidR="0031408E" w:rsidRPr="0031408E" w:rsidRDefault="0031408E" w:rsidP="00BD4209">
            <w:pPr>
              <w:jc w:val="both"/>
              <w:rPr>
                <w:rFonts w:ascii="Arial" w:hAnsi="Arial" w:cs="Arial"/>
                <w:b/>
              </w:rPr>
            </w:pPr>
            <w:r w:rsidRPr="0031408E">
              <w:rPr>
                <w:rFonts w:ascii="Arial" w:hAnsi="Arial" w:cs="Arial"/>
                <w:b/>
              </w:rPr>
              <w:t>Std. Error</w:t>
            </w:r>
          </w:p>
        </w:tc>
        <w:tc>
          <w:tcPr>
            <w:tcW w:w="1360" w:type="dxa"/>
            <w:vMerge w:val="restart"/>
            <w:tcBorders>
              <w:top w:val="single" w:sz="4" w:space="0" w:color="auto"/>
              <w:bottom w:val="nil"/>
            </w:tcBorders>
          </w:tcPr>
          <w:p w14:paraId="57175E29" w14:textId="77777777" w:rsidR="0031408E" w:rsidRPr="0031408E" w:rsidRDefault="0031408E" w:rsidP="00BD4209">
            <w:pPr>
              <w:jc w:val="both"/>
              <w:rPr>
                <w:rFonts w:ascii="Arial" w:hAnsi="Arial" w:cs="Arial"/>
                <w:b/>
              </w:rPr>
            </w:pPr>
            <w:r w:rsidRPr="0031408E">
              <w:rPr>
                <w:rFonts w:ascii="Arial" w:hAnsi="Arial" w:cs="Arial"/>
                <w:b/>
              </w:rPr>
              <w:t>z-statistic</w:t>
            </w:r>
          </w:p>
        </w:tc>
        <w:tc>
          <w:tcPr>
            <w:tcW w:w="1062" w:type="dxa"/>
            <w:vMerge w:val="restart"/>
            <w:tcBorders>
              <w:top w:val="single" w:sz="4" w:space="0" w:color="auto"/>
              <w:bottom w:val="nil"/>
            </w:tcBorders>
          </w:tcPr>
          <w:p w14:paraId="368425EF" w14:textId="77777777" w:rsidR="0031408E" w:rsidRPr="0031408E" w:rsidRDefault="0031408E" w:rsidP="00BD4209">
            <w:pPr>
              <w:jc w:val="both"/>
              <w:rPr>
                <w:rFonts w:ascii="Arial" w:hAnsi="Arial" w:cs="Arial"/>
                <w:b/>
              </w:rPr>
            </w:pPr>
            <m:oMathPara>
              <m:oMath>
                <m:r>
                  <m:rPr>
                    <m:sty m:val="bi"/>
                  </m:rPr>
                  <w:rPr>
                    <w:rFonts w:ascii="Cambria Math" w:hAnsi="Cambria Math" w:cs="Arial"/>
                  </w:rPr>
                  <m:t>p</m:t>
                </m:r>
                <m:r>
                  <w:rPr>
                    <w:rFonts w:ascii="Cambria Math" w:hAnsi="Arial" w:cs="Arial"/>
                  </w:rPr>
                  <m:t>&gt;</m:t>
                </m:r>
                <m:d>
                  <m:dPr>
                    <m:begChr m:val="|"/>
                    <m:endChr m:val="|"/>
                    <m:ctrlPr>
                      <w:rPr>
                        <w:rFonts w:ascii="Cambria Math" w:hAnsi="Arial" w:cs="Arial"/>
                        <w:b/>
                        <w:i/>
                      </w:rPr>
                    </m:ctrlPr>
                  </m:dPr>
                  <m:e>
                    <m:r>
                      <m:rPr>
                        <m:sty m:val="bi"/>
                      </m:rPr>
                      <w:rPr>
                        <w:rFonts w:ascii="Cambria Math" w:hAnsi="Cambria Math" w:cs="Arial"/>
                      </w:rPr>
                      <m:t>z</m:t>
                    </m:r>
                  </m:e>
                </m:d>
              </m:oMath>
            </m:oMathPara>
          </w:p>
        </w:tc>
        <w:tc>
          <w:tcPr>
            <w:tcW w:w="2178" w:type="dxa"/>
            <w:gridSpan w:val="2"/>
            <w:tcBorders>
              <w:top w:val="single" w:sz="4" w:space="0" w:color="auto"/>
              <w:bottom w:val="nil"/>
            </w:tcBorders>
          </w:tcPr>
          <w:p w14:paraId="06B00FE7" w14:textId="77777777" w:rsidR="0031408E" w:rsidRPr="0031408E" w:rsidRDefault="0031408E" w:rsidP="00BD4209">
            <w:pPr>
              <w:jc w:val="both"/>
              <w:rPr>
                <w:rFonts w:ascii="Arial" w:eastAsia="Calibri" w:hAnsi="Arial" w:cs="Arial"/>
                <w:b/>
              </w:rPr>
            </w:pPr>
            <w:r w:rsidRPr="0031408E">
              <w:rPr>
                <w:rFonts w:ascii="Arial" w:eastAsia="Calibri" w:hAnsi="Arial" w:cs="Arial"/>
                <w:b/>
              </w:rPr>
              <w:t>95% Conf. Interval</w:t>
            </w:r>
          </w:p>
        </w:tc>
      </w:tr>
      <w:tr w:rsidR="0031408E" w:rsidRPr="0031408E" w14:paraId="05370CD8" w14:textId="77777777" w:rsidTr="00BD4209">
        <w:tc>
          <w:tcPr>
            <w:tcW w:w="1478" w:type="dxa"/>
            <w:vMerge/>
            <w:tcBorders>
              <w:top w:val="nil"/>
              <w:bottom w:val="single" w:sz="4" w:space="0" w:color="auto"/>
            </w:tcBorders>
          </w:tcPr>
          <w:p w14:paraId="6F2DD684" w14:textId="77777777" w:rsidR="0031408E" w:rsidRPr="0031408E" w:rsidRDefault="0031408E" w:rsidP="00BD4209">
            <w:pPr>
              <w:jc w:val="both"/>
              <w:rPr>
                <w:rFonts w:ascii="Arial" w:hAnsi="Arial" w:cs="Arial"/>
                <w:b/>
              </w:rPr>
            </w:pPr>
          </w:p>
        </w:tc>
        <w:tc>
          <w:tcPr>
            <w:tcW w:w="1533" w:type="dxa"/>
            <w:vMerge/>
            <w:tcBorders>
              <w:top w:val="nil"/>
              <w:bottom w:val="single" w:sz="4" w:space="0" w:color="auto"/>
            </w:tcBorders>
          </w:tcPr>
          <w:p w14:paraId="4C8B6616" w14:textId="77777777" w:rsidR="0031408E" w:rsidRPr="0031408E" w:rsidRDefault="0031408E" w:rsidP="00BD4209">
            <w:pPr>
              <w:jc w:val="both"/>
              <w:rPr>
                <w:rFonts w:ascii="Arial" w:hAnsi="Arial" w:cs="Arial"/>
                <w:b/>
              </w:rPr>
            </w:pPr>
          </w:p>
        </w:tc>
        <w:tc>
          <w:tcPr>
            <w:tcW w:w="1245" w:type="dxa"/>
            <w:vMerge/>
            <w:tcBorders>
              <w:top w:val="nil"/>
              <w:bottom w:val="single" w:sz="4" w:space="0" w:color="auto"/>
            </w:tcBorders>
          </w:tcPr>
          <w:p w14:paraId="1AD835A2" w14:textId="77777777" w:rsidR="0031408E" w:rsidRPr="0031408E" w:rsidRDefault="0031408E" w:rsidP="00BD4209">
            <w:pPr>
              <w:jc w:val="both"/>
              <w:rPr>
                <w:rFonts w:ascii="Arial" w:hAnsi="Arial" w:cs="Arial"/>
                <w:b/>
              </w:rPr>
            </w:pPr>
          </w:p>
        </w:tc>
        <w:tc>
          <w:tcPr>
            <w:tcW w:w="1360" w:type="dxa"/>
            <w:vMerge/>
            <w:tcBorders>
              <w:top w:val="nil"/>
              <w:bottom w:val="single" w:sz="4" w:space="0" w:color="auto"/>
            </w:tcBorders>
          </w:tcPr>
          <w:p w14:paraId="738E40F2" w14:textId="77777777" w:rsidR="0031408E" w:rsidRPr="0031408E" w:rsidRDefault="0031408E" w:rsidP="00BD4209">
            <w:pPr>
              <w:jc w:val="both"/>
              <w:rPr>
                <w:rFonts w:ascii="Arial" w:hAnsi="Arial" w:cs="Arial"/>
                <w:b/>
              </w:rPr>
            </w:pPr>
          </w:p>
        </w:tc>
        <w:tc>
          <w:tcPr>
            <w:tcW w:w="1062" w:type="dxa"/>
            <w:vMerge/>
            <w:tcBorders>
              <w:top w:val="nil"/>
              <w:bottom w:val="single" w:sz="4" w:space="0" w:color="auto"/>
            </w:tcBorders>
          </w:tcPr>
          <w:p w14:paraId="335E6D7D" w14:textId="77777777" w:rsidR="0031408E" w:rsidRPr="0031408E" w:rsidRDefault="0031408E" w:rsidP="00BD4209">
            <w:pPr>
              <w:jc w:val="both"/>
              <w:rPr>
                <w:rFonts w:ascii="Arial" w:hAnsi="Arial" w:cs="Arial"/>
                <w:b/>
              </w:rPr>
            </w:pPr>
          </w:p>
        </w:tc>
        <w:tc>
          <w:tcPr>
            <w:tcW w:w="1184" w:type="dxa"/>
            <w:tcBorders>
              <w:top w:val="nil"/>
              <w:bottom w:val="single" w:sz="4" w:space="0" w:color="auto"/>
            </w:tcBorders>
          </w:tcPr>
          <w:p w14:paraId="489B2BB4" w14:textId="77777777" w:rsidR="0031408E" w:rsidRPr="0031408E" w:rsidRDefault="0031408E" w:rsidP="00BD4209">
            <w:pPr>
              <w:jc w:val="both"/>
              <w:rPr>
                <w:rFonts w:ascii="Arial" w:hAnsi="Arial" w:cs="Arial"/>
                <w:b/>
              </w:rPr>
            </w:pPr>
            <w:r w:rsidRPr="0031408E">
              <w:rPr>
                <w:rFonts w:ascii="Arial" w:hAnsi="Arial" w:cs="Arial"/>
                <w:b/>
              </w:rPr>
              <w:t>Lower</w:t>
            </w:r>
          </w:p>
        </w:tc>
        <w:tc>
          <w:tcPr>
            <w:tcW w:w="994" w:type="dxa"/>
            <w:tcBorders>
              <w:top w:val="nil"/>
              <w:bottom w:val="single" w:sz="4" w:space="0" w:color="auto"/>
            </w:tcBorders>
          </w:tcPr>
          <w:p w14:paraId="03E86353" w14:textId="77777777" w:rsidR="0031408E" w:rsidRPr="0031408E" w:rsidRDefault="0031408E" w:rsidP="00BD4209">
            <w:pPr>
              <w:jc w:val="both"/>
              <w:rPr>
                <w:rFonts w:ascii="Arial" w:hAnsi="Arial" w:cs="Arial"/>
                <w:b/>
              </w:rPr>
            </w:pPr>
            <w:r w:rsidRPr="0031408E">
              <w:rPr>
                <w:rFonts w:ascii="Arial" w:hAnsi="Arial" w:cs="Arial"/>
                <w:b/>
              </w:rPr>
              <w:t>Upper</w:t>
            </w:r>
          </w:p>
        </w:tc>
      </w:tr>
      <w:tr w:rsidR="0031408E" w:rsidRPr="0031408E" w14:paraId="5D443667" w14:textId="77777777" w:rsidTr="00BD4209">
        <w:tc>
          <w:tcPr>
            <w:tcW w:w="8856" w:type="dxa"/>
            <w:gridSpan w:val="7"/>
            <w:tcBorders>
              <w:top w:val="single" w:sz="4" w:space="0" w:color="auto"/>
            </w:tcBorders>
          </w:tcPr>
          <w:p w14:paraId="2BF47BF5" w14:textId="77777777" w:rsidR="0031408E" w:rsidRPr="0031408E" w:rsidRDefault="0031408E" w:rsidP="00BD4209">
            <w:pPr>
              <w:jc w:val="center"/>
              <w:rPr>
                <w:rFonts w:ascii="Arial" w:hAnsi="Arial" w:cs="Arial"/>
                <w:b/>
              </w:rPr>
            </w:pPr>
            <w:r w:rsidRPr="0031408E">
              <w:rPr>
                <w:rFonts w:ascii="Arial" w:hAnsi="Arial" w:cs="Arial"/>
                <w:b/>
              </w:rPr>
              <w:t>Poisson Regression</w:t>
            </w:r>
          </w:p>
        </w:tc>
      </w:tr>
      <w:tr w:rsidR="0031408E" w:rsidRPr="0031408E" w14:paraId="0836F0B1" w14:textId="77777777" w:rsidTr="00BD4209">
        <w:tc>
          <w:tcPr>
            <w:tcW w:w="1478" w:type="dxa"/>
          </w:tcPr>
          <w:p w14:paraId="1CE7E370" w14:textId="77777777" w:rsidR="0031408E" w:rsidRPr="0031408E" w:rsidRDefault="000059EE" w:rsidP="00BD4209">
            <w:pPr>
              <w:jc w:val="both"/>
              <w:rPr>
                <w:rFonts w:ascii="Arial" w:hAnsi="Arial" w:cs="Arial"/>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m:oMathPara>
          </w:p>
        </w:tc>
        <w:tc>
          <w:tcPr>
            <w:tcW w:w="1533" w:type="dxa"/>
          </w:tcPr>
          <w:p w14:paraId="070D073F" w14:textId="77777777" w:rsidR="0031408E" w:rsidRPr="0031408E" w:rsidRDefault="0031408E" w:rsidP="00BD4209">
            <w:pPr>
              <w:rPr>
                <w:rFonts w:ascii="Arial" w:hAnsi="Arial" w:cs="Arial"/>
              </w:rPr>
            </w:pPr>
            <w:r w:rsidRPr="0031408E">
              <w:rPr>
                <w:rFonts w:ascii="Arial" w:hAnsi="Arial" w:cs="Arial"/>
              </w:rPr>
              <w:t>-2.437</w:t>
            </w:r>
          </w:p>
        </w:tc>
        <w:tc>
          <w:tcPr>
            <w:tcW w:w="1245" w:type="dxa"/>
          </w:tcPr>
          <w:p w14:paraId="19DBC146" w14:textId="77777777" w:rsidR="0031408E" w:rsidRPr="0031408E" w:rsidRDefault="0031408E" w:rsidP="00BD4209">
            <w:pPr>
              <w:rPr>
                <w:rFonts w:ascii="Arial" w:hAnsi="Arial" w:cs="Arial"/>
              </w:rPr>
            </w:pPr>
            <w:r w:rsidRPr="0031408E">
              <w:rPr>
                <w:rFonts w:ascii="Arial" w:hAnsi="Arial" w:cs="Arial"/>
              </w:rPr>
              <w:t>0.974</w:t>
            </w:r>
          </w:p>
        </w:tc>
        <w:tc>
          <w:tcPr>
            <w:tcW w:w="1360" w:type="dxa"/>
          </w:tcPr>
          <w:p w14:paraId="1E92558D" w14:textId="77777777" w:rsidR="0031408E" w:rsidRPr="0031408E" w:rsidRDefault="0031408E" w:rsidP="00BD4209">
            <w:pPr>
              <w:rPr>
                <w:rFonts w:ascii="Arial" w:hAnsi="Arial" w:cs="Arial"/>
              </w:rPr>
            </w:pPr>
            <w:r w:rsidRPr="0031408E">
              <w:rPr>
                <w:rFonts w:ascii="Arial" w:hAnsi="Arial" w:cs="Arial"/>
              </w:rPr>
              <w:t>-2.502</w:t>
            </w:r>
          </w:p>
        </w:tc>
        <w:tc>
          <w:tcPr>
            <w:tcW w:w="1062" w:type="dxa"/>
          </w:tcPr>
          <w:p w14:paraId="6EE8C1C2" w14:textId="77777777" w:rsidR="0031408E" w:rsidRPr="0031408E" w:rsidRDefault="0031408E" w:rsidP="00BD4209">
            <w:pPr>
              <w:rPr>
                <w:rFonts w:ascii="Arial" w:hAnsi="Arial" w:cs="Arial"/>
              </w:rPr>
            </w:pPr>
            <w:r w:rsidRPr="0031408E">
              <w:rPr>
                <w:rFonts w:ascii="Arial" w:hAnsi="Arial" w:cs="Arial"/>
              </w:rPr>
              <w:t>0.019</w:t>
            </w:r>
          </w:p>
        </w:tc>
        <w:tc>
          <w:tcPr>
            <w:tcW w:w="1184" w:type="dxa"/>
          </w:tcPr>
          <w:p w14:paraId="725E30E0" w14:textId="77777777" w:rsidR="0031408E" w:rsidRPr="0031408E" w:rsidRDefault="0031408E" w:rsidP="00BD4209">
            <w:pPr>
              <w:rPr>
                <w:rFonts w:ascii="Arial" w:hAnsi="Arial" w:cs="Arial"/>
              </w:rPr>
            </w:pPr>
            <w:r w:rsidRPr="0031408E">
              <w:rPr>
                <w:rFonts w:ascii="Arial" w:hAnsi="Arial" w:cs="Arial"/>
              </w:rPr>
              <w:t>-3.956</w:t>
            </w:r>
          </w:p>
        </w:tc>
        <w:tc>
          <w:tcPr>
            <w:tcW w:w="994" w:type="dxa"/>
          </w:tcPr>
          <w:p w14:paraId="2285F5E4" w14:textId="77777777" w:rsidR="0031408E" w:rsidRPr="0031408E" w:rsidRDefault="0031408E" w:rsidP="00BD4209">
            <w:pPr>
              <w:rPr>
                <w:rFonts w:ascii="Arial" w:hAnsi="Arial" w:cs="Arial"/>
              </w:rPr>
            </w:pPr>
            <w:r w:rsidRPr="0031408E">
              <w:rPr>
                <w:rFonts w:ascii="Arial" w:hAnsi="Arial" w:cs="Arial"/>
              </w:rPr>
              <w:t>-0.818</w:t>
            </w:r>
          </w:p>
        </w:tc>
      </w:tr>
      <w:tr w:rsidR="0031408E" w:rsidRPr="0031408E" w14:paraId="0D482573" w14:textId="77777777" w:rsidTr="00BD4209">
        <w:tc>
          <w:tcPr>
            <w:tcW w:w="1478" w:type="dxa"/>
          </w:tcPr>
          <w:p w14:paraId="3EBC6701" w14:textId="77777777" w:rsidR="0031408E" w:rsidRPr="0031408E" w:rsidRDefault="0031408E" w:rsidP="00BD4209">
            <w:pPr>
              <w:rPr>
                <w:rFonts w:ascii="Arial" w:hAnsi="Arial" w:cs="Arial"/>
              </w:rPr>
            </w:pPr>
            <w:r w:rsidRPr="0031408E">
              <w:rPr>
                <w:rFonts w:ascii="Arial" w:hAnsi="Arial" w:cs="Arial"/>
              </w:rPr>
              <w:t xml:space="preserve">Confirmed </w:t>
            </w:r>
          </w:p>
        </w:tc>
        <w:tc>
          <w:tcPr>
            <w:tcW w:w="1533" w:type="dxa"/>
          </w:tcPr>
          <w:p w14:paraId="5CC86DC0" w14:textId="77777777" w:rsidR="0031408E" w:rsidRPr="0031408E" w:rsidRDefault="0031408E" w:rsidP="00BD4209">
            <w:pPr>
              <w:rPr>
                <w:rFonts w:ascii="Arial" w:hAnsi="Arial" w:cs="Arial"/>
              </w:rPr>
            </w:pPr>
            <w:r w:rsidRPr="0031408E">
              <w:rPr>
                <w:rFonts w:ascii="Arial" w:hAnsi="Arial" w:cs="Arial"/>
              </w:rPr>
              <w:t>2.545</w:t>
            </w:r>
          </w:p>
        </w:tc>
        <w:tc>
          <w:tcPr>
            <w:tcW w:w="1245" w:type="dxa"/>
          </w:tcPr>
          <w:p w14:paraId="1027372B" w14:textId="77777777" w:rsidR="0031408E" w:rsidRPr="0031408E" w:rsidRDefault="0031408E" w:rsidP="00BD4209">
            <w:pPr>
              <w:rPr>
                <w:rFonts w:ascii="Arial" w:hAnsi="Arial" w:cs="Arial"/>
              </w:rPr>
            </w:pPr>
            <w:r w:rsidRPr="0031408E">
              <w:rPr>
                <w:rFonts w:ascii="Arial" w:hAnsi="Arial" w:cs="Arial"/>
              </w:rPr>
              <w:t>0.998</w:t>
            </w:r>
          </w:p>
        </w:tc>
        <w:tc>
          <w:tcPr>
            <w:tcW w:w="1360" w:type="dxa"/>
          </w:tcPr>
          <w:p w14:paraId="4B7C2CFC" w14:textId="77777777" w:rsidR="0031408E" w:rsidRPr="0031408E" w:rsidRDefault="0031408E" w:rsidP="00BD4209">
            <w:pPr>
              <w:rPr>
                <w:rFonts w:ascii="Arial" w:hAnsi="Arial" w:cs="Arial"/>
              </w:rPr>
            </w:pPr>
            <w:r w:rsidRPr="0031408E">
              <w:rPr>
                <w:rFonts w:ascii="Arial" w:hAnsi="Arial" w:cs="Arial"/>
              </w:rPr>
              <w:t>2.550</w:t>
            </w:r>
          </w:p>
        </w:tc>
        <w:tc>
          <w:tcPr>
            <w:tcW w:w="1062" w:type="dxa"/>
          </w:tcPr>
          <w:p w14:paraId="75D69A82" w14:textId="77777777" w:rsidR="0031408E" w:rsidRPr="0031408E" w:rsidRDefault="0031408E" w:rsidP="00BD4209">
            <w:pPr>
              <w:rPr>
                <w:rFonts w:ascii="Arial" w:hAnsi="Arial" w:cs="Arial"/>
              </w:rPr>
            </w:pPr>
            <w:r w:rsidRPr="0031408E">
              <w:rPr>
                <w:rFonts w:ascii="Arial" w:hAnsi="Arial" w:cs="Arial"/>
              </w:rPr>
              <w:t>0.017</w:t>
            </w:r>
          </w:p>
        </w:tc>
        <w:tc>
          <w:tcPr>
            <w:tcW w:w="1184" w:type="dxa"/>
          </w:tcPr>
          <w:p w14:paraId="44F25AB2" w14:textId="77777777" w:rsidR="0031408E" w:rsidRPr="0031408E" w:rsidRDefault="0031408E" w:rsidP="00BD4209">
            <w:pPr>
              <w:rPr>
                <w:rFonts w:ascii="Arial" w:hAnsi="Arial" w:cs="Arial"/>
              </w:rPr>
            </w:pPr>
            <w:r w:rsidRPr="0031408E">
              <w:rPr>
                <w:rFonts w:ascii="Arial" w:hAnsi="Arial" w:cs="Arial"/>
              </w:rPr>
              <w:t>1.353</w:t>
            </w:r>
          </w:p>
        </w:tc>
        <w:tc>
          <w:tcPr>
            <w:tcW w:w="994" w:type="dxa"/>
          </w:tcPr>
          <w:p w14:paraId="208E470B" w14:textId="77777777" w:rsidR="0031408E" w:rsidRPr="0031408E" w:rsidRDefault="0031408E" w:rsidP="00BD4209">
            <w:pPr>
              <w:rPr>
                <w:rFonts w:ascii="Arial" w:hAnsi="Arial" w:cs="Arial"/>
              </w:rPr>
            </w:pPr>
            <w:r w:rsidRPr="0031408E">
              <w:rPr>
                <w:rFonts w:ascii="Arial" w:hAnsi="Arial" w:cs="Arial"/>
              </w:rPr>
              <w:t>3.095</w:t>
            </w:r>
          </w:p>
        </w:tc>
      </w:tr>
      <w:tr w:rsidR="0031408E" w:rsidRPr="0031408E" w14:paraId="273EE1C9" w14:textId="77777777" w:rsidTr="00BD4209">
        <w:tc>
          <w:tcPr>
            <w:tcW w:w="1478" w:type="dxa"/>
          </w:tcPr>
          <w:p w14:paraId="23D165F3" w14:textId="77777777" w:rsidR="0031408E" w:rsidRPr="0031408E" w:rsidRDefault="0031408E" w:rsidP="00BD4209">
            <w:pPr>
              <w:rPr>
                <w:rFonts w:ascii="Arial" w:hAnsi="Arial" w:cs="Arial"/>
              </w:rPr>
            </w:pPr>
            <w:r w:rsidRPr="0031408E">
              <w:rPr>
                <w:rFonts w:ascii="Arial" w:hAnsi="Arial" w:cs="Arial"/>
              </w:rPr>
              <w:t xml:space="preserve">Active </w:t>
            </w:r>
          </w:p>
        </w:tc>
        <w:tc>
          <w:tcPr>
            <w:tcW w:w="1533" w:type="dxa"/>
          </w:tcPr>
          <w:p w14:paraId="3340E575" w14:textId="77777777" w:rsidR="0031408E" w:rsidRPr="0031408E" w:rsidRDefault="0031408E" w:rsidP="00BD4209">
            <w:pPr>
              <w:rPr>
                <w:rFonts w:ascii="Arial" w:hAnsi="Arial" w:cs="Arial"/>
              </w:rPr>
            </w:pPr>
            <w:r w:rsidRPr="0031408E">
              <w:rPr>
                <w:rFonts w:ascii="Arial" w:hAnsi="Arial" w:cs="Arial"/>
              </w:rPr>
              <w:t>0.585</w:t>
            </w:r>
          </w:p>
        </w:tc>
        <w:tc>
          <w:tcPr>
            <w:tcW w:w="1245" w:type="dxa"/>
          </w:tcPr>
          <w:p w14:paraId="5BAF8C99" w14:textId="77777777" w:rsidR="0031408E" w:rsidRPr="0031408E" w:rsidRDefault="0031408E" w:rsidP="00BD4209">
            <w:pPr>
              <w:rPr>
                <w:rFonts w:ascii="Arial" w:hAnsi="Arial" w:cs="Arial"/>
              </w:rPr>
            </w:pPr>
            <w:r w:rsidRPr="0031408E">
              <w:rPr>
                <w:rFonts w:ascii="Arial" w:hAnsi="Arial" w:cs="Arial"/>
              </w:rPr>
              <w:t>0.118</w:t>
            </w:r>
          </w:p>
        </w:tc>
        <w:tc>
          <w:tcPr>
            <w:tcW w:w="1360" w:type="dxa"/>
          </w:tcPr>
          <w:p w14:paraId="78B1B447" w14:textId="77777777" w:rsidR="0031408E" w:rsidRPr="0031408E" w:rsidRDefault="0031408E" w:rsidP="00BD4209">
            <w:pPr>
              <w:rPr>
                <w:rFonts w:ascii="Arial" w:hAnsi="Arial" w:cs="Arial"/>
              </w:rPr>
            </w:pPr>
            <w:r w:rsidRPr="0031408E">
              <w:rPr>
                <w:rFonts w:ascii="Arial" w:hAnsi="Arial" w:cs="Arial"/>
              </w:rPr>
              <w:t>4.958</w:t>
            </w:r>
          </w:p>
        </w:tc>
        <w:tc>
          <w:tcPr>
            <w:tcW w:w="1062" w:type="dxa"/>
          </w:tcPr>
          <w:p w14:paraId="545DFACF" w14:textId="77777777" w:rsidR="0031408E" w:rsidRPr="0031408E" w:rsidRDefault="0031408E" w:rsidP="00BD4209">
            <w:pPr>
              <w:rPr>
                <w:rFonts w:ascii="Arial" w:hAnsi="Arial" w:cs="Arial"/>
              </w:rPr>
            </w:pPr>
            <w:r w:rsidRPr="0031408E">
              <w:rPr>
                <w:rFonts w:ascii="Arial" w:hAnsi="Arial" w:cs="Arial"/>
              </w:rPr>
              <w:t>0.000</w:t>
            </w:r>
          </w:p>
        </w:tc>
        <w:tc>
          <w:tcPr>
            <w:tcW w:w="1184" w:type="dxa"/>
          </w:tcPr>
          <w:p w14:paraId="346BAA25" w14:textId="77777777" w:rsidR="0031408E" w:rsidRPr="0031408E" w:rsidRDefault="0031408E" w:rsidP="00BD4209">
            <w:pPr>
              <w:rPr>
                <w:rFonts w:ascii="Arial" w:hAnsi="Arial" w:cs="Arial"/>
              </w:rPr>
            </w:pPr>
            <w:r w:rsidRPr="0031408E">
              <w:rPr>
                <w:rFonts w:ascii="Arial" w:hAnsi="Arial" w:cs="Arial"/>
              </w:rPr>
              <w:t>0.039</w:t>
            </w:r>
          </w:p>
        </w:tc>
        <w:tc>
          <w:tcPr>
            <w:tcW w:w="994" w:type="dxa"/>
          </w:tcPr>
          <w:p w14:paraId="216B2A34" w14:textId="77777777" w:rsidR="0031408E" w:rsidRPr="0031408E" w:rsidRDefault="0031408E" w:rsidP="00BD4209">
            <w:pPr>
              <w:rPr>
                <w:rFonts w:ascii="Arial" w:hAnsi="Arial" w:cs="Arial"/>
              </w:rPr>
            </w:pPr>
            <w:r w:rsidRPr="0031408E">
              <w:rPr>
                <w:rFonts w:ascii="Arial" w:hAnsi="Arial" w:cs="Arial"/>
              </w:rPr>
              <w:t>2.037</w:t>
            </w:r>
          </w:p>
        </w:tc>
      </w:tr>
      <w:tr w:rsidR="0031408E" w:rsidRPr="0031408E" w14:paraId="52525442" w14:textId="77777777" w:rsidTr="00BD4209">
        <w:tc>
          <w:tcPr>
            <w:tcW w:w="1478" w:type="dxa"/>
          </w:tcPr>
          <w:p w14:paraId="3268AE24" w14:textId="77777777" w:rsidR="0031408E" w:rsidRPr="0031408E" w:rsidRDefault="0031408E" w:rsidP="00BD4209">
            <w:pPr>
              <w:rPr>
                <w:rFonts w:ascii="Arial" w:hAnsi="Arial" w:cs="Arial"/>
              </w:rPr>
            </w:pPr>
            <w:r w:rsidRPr="0031408E">
              <w:rPr>
                <w:rFonts w:ascii="Arial" w:hAnsi="Arial" w:cs="Arial"/>
              </w:rPr>
              <w:t xml:space="preserve">Severe </w:t>
            </w:r>
          </w:p>
        </w:tc>
        <w:tc>
          <w:tcPr>
            <w:tcW w:w="1533" w:type="dxa"/>
          </w:tcPr>
          <w:p w14:paraId="74ED77E9" w14:textId="77777777" w:rsidR="0031408E" w:rsidRPr="0031408E" w:rsidRDefault="0031408E" w:rsidP="00BD4209">
            <w:pPr>
              <w:rPr>
                <w:rFonts w:ascii="Arial" w:hAnsi="Arial" w:cs="Arial"/>
              </w:rPr>
            </w:pPr>
            <w:r w:rsidRPr="0031408E">
              <w:rPr>
                <w:rFonts w:ascii="Arial" w:hAnsi="Arial" w:cs="Arial"/>
              </w:rPr>
              <w:t>1.093</w:t>
            </w:r>
          </w:p>
        </w:tc>
        <w:tc>
          <w:tcPr>
            <w:tcW w:w="1245" w:type="dxa"/>
          </w:tcPr>
          <w:p w14:paraId="551E27DE" w14:textId="77777777" w:rsidR="0031408E" w:rsidRPr="0031408E" w:rsidRDefault="0031408E" w:rsidP="00BD4209">
            <w:pPr>
              <w:rPr>
                <w:rFonts w:ascii="Arial" w:hAnsi="Arial" w:cs="Arial"/>
              </w:rPr>
            </w:pPr>
            <w:r w:rsidRPr="0031408E">
              <w:rPr>
                <w:rFonts w:ascii="Arial" w:hAnsi="Arial" w:cs="Arial"/>
              </w:rPr>
              <w:t>0.172</w:t>
            </w:r>
          </w:p>
        </w:tc>
        <w:tc>
          <w:tcPr>
            <w:tcW w:w="1360" w:type="dxa"/>
          </w:tcPr>
          <w:p w14:paraId="00EC642B" w14:textId="77777777" w:rsidR="0031408E" w:rsidRPr="0031408E" w:rsidRDefault="0031408E" w:rsidP="00BD4209">
            <w:pPr>
              <w:rPr>
                <w:rFonts w:ascii="Arial" w:hAnsi="Arial" w:cs="Arial"/>
              </w:rPr>
            </w:pPr>
            <w:r w:rsidRPr="0031408E">
              <w:rPr>
                <w:rFonts w:ascii="Arial" w:hAnsi="Arial" w:cs="Arial"/>
              </w:rPr>
              <w:t>6.355</w:t>
            </w:r>
          </w:p>
        </w:tc>
        <w:tc>
          <w:tcPr>
            <w:tcW w:w="1062" w:type="dxa"/>
          </w:tcPr>
          <w:p w14:paraId="07CB640C" w14:textId="77777777" w:rsidR="0031408E" w:rsidRPr="0031408E" w:rsidRDefault="0031408E" w:rsidP="00BD4209">
            <w:pPr>
              <w:rPr>
                <w:rFonts w:ascii="Arial" w:hAnsi="Arial" w:cs="Arial"/>
              </w:rPr>
            </w:pPr>
            <w:r w:rsidRPr="0031408E">
              <w:rPr>
                <w:rFonts w:ascii="Arial" w:hAnsi="Arial" w:cs="Arial"/>
              </w:rPr>
              <w:t>0.000</w:t>
            </w:r>
          </w:p>
        </w:tc>
        <w:tc>
          <w:tcPr>
            <w:tcW w:w="1184" w:type="dxa"/>
          </w:tcPr>
          <w:p w14:paraId="20C9CA19" w14:textId="77777777" w:rsidR="0031408E" w:rsidRPr="0031408E" w:rsidRDefault="0031408E" w:rsidP="00BD4209">
            <w:pPr>
              <w:rPr>
                <w:rFonts w:ascii="Arial" w:hAnsi="Arial" w:cs="Arial"/>
              </w:rPr>
            </w:pPr>
            <w:r w:rsidRPr="0031408E">
              <w:rPr>
                <w:rFonts w:ascii="Arial" w:hAnsi="Arial" w:cs="Arial"/>
              </w:rPr>
              <w:t>0.159</w:t>
            </w:r>
          </w:p>
        </w:tc>
        <w:tc>
          <w:tcPr>
            <w:tcW w:w="994" w:type="dxa"/>
          </w:tcPr>
          <w:p w14:paraId="785AE6BA" w14:textId="77777777" w:rsidR="0031408E" w:rsidRPr="0031408E" w:rsidRDefault="0031408E" w:rsidP="00BD4209">
            <w:pPr>
              <w:rPr>
                <w:rFonts w:ascii="Arial" w:hAnsi="Arial" w:cs="Arial"/>
              </w:rPr>
            </w:pPr>
            <w:r w:rsidRPr="0031408E">
              <w:rPr>
                <w:rFonts w:ascii="Arial" w:hAnsi="Arial" w:cs="Arial"/>
              </w:rPr>
              <w:t>2.716</w:t>
            </w:r>
          </w:p>
        </w:tc>
      </w:tr>
      <w:tr w:rsidR="0031408E" w:rsidRPr="0031408E" w14:paraId="33FF928B" w14:textId="77777777" w:rsidTr="00BD4209">
        <w:tc>
          <w:tcPr>
            <w:tcW w:w="1478" w:type="dxa"/>
          </w:tcPr>
          <w:p w14:paraId="3B7752C0" w14:textId="77777777" w:rsidR="0031408E" w:rsidRPr="0031408E" w:rsidRDefault="0031408E" w:rsidP="00BD4209">
            <w:pPr>
              <w:rPr>
                <w:rFonts w:ascii="Arial" w:eastAsia="Calibri" w:hAnsi="Arial" w:cs="Arial"/>
              </w:rPr>
            </w:pPr>
            <w:r w:rsidRPr="0031408E">
              <w:rPr>
                <w:rFonts w:ascii="Arial" w:eastAsia="Calibri" w:hAnsi="Arial" w:cs="Arial"/>
              </w:rPr>
              <w:t>Recovered</w:t>
            </w:r>
          </w:p>
        </w:tc>
        <w:tc>
          <w:tcPr>
            <w:tcW w:w="1533" w:type="dxa"/>
          </w:tcPr>
          <w:p w14:paraId="6BAE635E" w14:textId="77777777" w:rsidR="0031408E" w:rsidRPr="0031408E" w:rsidRDefault="0031408E" w:rsidP="00BD4209">
            <w:pPr>
              <w:rPr>
                <w:rFonts w:ascii="Arial" w:hAnsi="Arial" w:cs="Arial"/>
              </w:rPr>
            </w:pPr>
            <w:r w:rsidRPr="0031408E">
              <w:rPr>
                <w:rFonts w:ascii="Arial" w:hAnsi="Arial" w:cs="Arial"/>
              </w:rPr>
              <w:t>-1.539</w:t>
            </w:r>
          </w:p>
        </w:tc>
        <w:tc>
          <w:tcPr>
            <w:tcW w:w="1245" w:type="dxa"/>
          </w:tcPr>
          <w:p w14:paraId="1C270244" w14:textId="77777777" w:rsidR="0031408E" w:rsidRPr="0031408E" w:rsidRDefault="0031408E" w:rsidP="00BD4209">
            <w:pPr>
              <w:rPr>
                <w:rFonts w:ascii="Arial" w:hAnsi="Arial" w:cs="Arial"/>
              </w:rPr>
            </w:pPr>
            <w:r w:rsidRPr="0031408E">
              <w:rPr>
                <w:rFonts w:ascii="Arial" w:hAnsi="Arial" w:cs="Arial"/>
              </w:rPr>
              <w:t>0.165</w:t>
            </w:r>
          </w:p>
        </w:tc>
        <w:tc>
          <w:tcPr>
            <w:tcW w:w="1360" w:type="dxa"/>
          </w:tcPr>
          <w:p w14:paraId="1F8E9A96" w14:textId="77777777" w:rsidR="0031408E" w:rsidRPr="0031408E" w:rsidRDefault="0031408E" w:rsidP="00BD4209">
            <w:pPr>
              <w:rPr>
                <w:rFonts w:ascii="Arial" w:hAnsi="Arial" w:cs="Arial"/>
              </w:rPr>
            </w:pPr>
            <w:r w:rsidRPr="0031408E">
              <w:rPr>
                <w:rFonts w:ascii="Arial" w:hAnsi="Arial" w:cs="Arial"/>
              </w:rPr>
              <w:t>-9.327</w:t>
            </w:r>
          </w:p>
        </w:tc>
        <w:tc>
          <w:tcPr>
            <w:tcW w:w="1062" w:type="dxa"/>
          </w:tcPr>
          <w:p w14:paraId="3CCD2297" w14:textId="77777777" w:rsidR="0031408E" w:rsidRPr="0031408E" w:rsidRDefault="0031408E" w:rsidP="00BD4209">
            <w:pPr>
              <w:rPr>
                <w:rFonts w:ascii="Arial" w:hAnsi="Arial" w:cs="Arial"/>
              </w:rPr>
            </w:pPr>
            <w:r w:rsidRPr="0031408E">
              <w:rPr>
                <w:rFonts w:ascii="Arial" w:hAnsi="Arial" w:cs="Arial"/>
              </w:rPr>
              <w:t>0.000</w:t>
            </w:r>
          </w:p>
        </w:tc>
        <w:tc>
          <w:tcPr>
            <w:tcW w:w="1184" w:type="dxa"/>
          </w:tcPr>
          <w:p w14:paraId="24B4DA3E" w14:textId="77777777" w:rsidR="0031408E" w:rsidRPr="0031408E" w:rsidRDefault="0031408E" w:rsidP="00BD4209">
            <w:pPr>
              <w:rPr>
                <w:rFonts w:ascii="Arial" w:hAnsi="Arial" w:cs="Arial"/>
              </w:rPr>
            </w:pPr>
            <w:r w:rsidRPr="0031408E">
              <w:rPr>
                <w:rFonts w:ascii="Arial" w:hAnsi="Arial" w:cs="Arial"/>
              </w:rPr>
              <w:t>-3.712</w:t>
            </w:r>
          </w:p>
        </w:tc>
        <w:tc>
          <w:tcPr>
            <w:tcW w:w="994" w:type="dxa"/>
          </w:tcPr>
          <w:p w14:paraId="492538C4" w14:textId="77777777" w:rsidR="0031408E" w:rsidRPr="0031408E" w:rsidRDefault="0031408E" w:rsidP="00BD4209">
            <w:pPr>
              <w:rPr>
                <w:rFonts w:ascii="Arial" w:hAnsi="Arial" w:cs="Arial"/>
              </w:rPr>
            </w:pPr>
            <w:r w:rsidRPr="0031408E">
              <w:rPr>
                <w:rFonts w:ascii="Arial" w:hAnsi="Arial" w:cs="Arial"/>
              </w:rPr>
              <w:t>-0.164</w:t>
            </w:r>
          </w:p>
        </w:tc>
      </w:tr>
      <w:tr w:rsidR="0031408E" w:rsidRPr="0031408E" w14:paraId="1AC8D8EE" w14:textId="77777777" w:rsidTr="00BD4209">
        <w:tc>
          <w:tcPr>
            <w:tcW w:w="4256" w:type="dxa"/>
            <w:gridSpan w:val="3"/>
          </w:tcPr>
          <w:p w14:paraId="6EA5A214" w14:textId="77777777" w:rsidR="0031408E" w:rsidRPr="0031408E" w:rsidRDefault="0031408E" w:rsidP="00BD4209">
            <w:pPr>
              <w:jc w:val="center"/>
              <w:rPr>
                <w:rFonts w:ascii="Arial" w:hAnsi="Arial" w:cs="Arial"/>
              </w:rPr>
            </w:pPr>
            <w:r w:rsidRPr="0031408E">
              <w:rPr>
                <w:rFonts w:ascii="Arial" w:hAnsi="Arial" w:cs="Arial"/>
                <w:b/>
              </w:rPr>
              <w:t>-2Log-Likelihood</w:t>
            </w:r>
          </w:p>
        </w:tc>
        <w:tc>
          <w:tcPr>
            <w:tcW w:w="2422" w:type="dxa"/>
            <w:gridSpan w:val="2"/>
          </w:tcPr>
          <w:p w14:paraId="6347D352" w14:textId="77777777" w:rsidR="0031408E" w:rsidRPr="0031408E" w:rsidRDefault="0031408E" w:rsidP="00BD4209">
            <w:pPr>
              <w:jc w:val="center"/>
              <w:rPr>
                <w:rFonts w:ascii="Arial" w:hAnsi="Arial" w:cs="Arial"/>
              </w:rPr>
            </w:pPr>
            <w:r w:rsidRPr="0031408E">
              <w:rPr>
                <w:rFonts w:ascii="Arial" w:hAnsi="Arial" w:cs="Arial"/>
                <w:b/>
              </w:rPr>
              <w:t>AIC</w:t>
            </w:r>
          </w:p>
        </w:tc>
        <w:tc>
          <w:tcPr>
            <w:tcW w:w="2178" w:type="dxa"/>
            <w:gridSpan w:val="2"/>
          </w:tcPr>
          <w:p w14:paraId="5582ECF2" w14:textId="77777777" w:rsidR="0031408E" w:rsidRPr="0031408E" w:rsidRDefault="0031408E" w:rsidP="00BD4209">
            <w:pPr>
              <w:jc w:val="center"/>
              <w:rPr>
                <w:rFonts w:ascii="Arial" w:hAnsi="Arial" w:cs="Arial"/>
              </w:rPr>
            </w:pPr>
            <w:r w:rsidRPr="0031408E">
              <w:rPr>
                <w:rFonts w:ascii="Arial" w:hAnsi="Arial" w:cs="Arial"/>
                <w:b/>
              </w:rPr>
              <w:t>BIC</w:t>
            </w:r>
          </w:p>
        </w:tc>
      </w:tr>
      <w:tr w:rsidR="0031408E" w:rsidRPr="0031408E" w14:paraId="35A17B35" w14:textId="77777777" w:rsidTr="00BD4209">
        <w:tc>
          <w:tcPr>
            <w:tcW w:w="4256" w:type="dxa"/>
            <w:gridSpan w:val="3"/>
          </w:tcPr>
          <w:p w14:paraId="2636F436" w14:textId="77777777" w:rsidR="0031408E" w:rsidRPr="0031408E" w:rsidRDefault="0031408E" w:rsidP="00BD4209">
            <w:pPr>
              <w:jc w:val="center"/>
              <w:rPr>
                <w:rFonts w:ascii="Arial" w:hAnsi="Arial" w:cs="Arial"/>
              </w:rPr>
            </w:pPr>
            <w:r w:rsidRPr="0031408E">
              <w:rPr>
                <w:rFonts w:ascii="Arial" w:hAnsi="Arial" w:cs="Arial"/>
              </w:rPr>
              <w:t>-981.73</w:t>
            </w:r>
          </w:p>
        </w:tc>
        <w:tc>
          <w:tcPr>
            <w:tcW w:w="2422" w:type="dxa"/>
            <w:gridSpan w:val="2"/>
          </w:tcPr>
          <w:p w14:paraId="2543759D" w14:textId="77777777" w:rsidR="0031408E" w:rsidRPr="0031408E" w:rsidRDefault="0031408E" w:rsidP="00BD4209">
            <w:pPr>
              <w:jc w:val="center"/>
              <w:rPr>
                <w:rFonts w:ascii="Arial" w:hAnsi="Arial" w:cs="Arial"/>
              </w:rPr>
            </w:pPr>
            <w:r w:rsidRPr="0031408E">
              <w:rPr>
                <w:rFonts w:ascii="Arial" w:hAnsi="Arial" w:cs="Arial"/>
              </w:rPr>
              <w:t>1250.65</w:t>
            </w:r>
          </w:p>
        </w:tc>
        <w:tc>
          <w:tcPr>
            <w:tcW w:w="2178" w:type="dxa"/>
            <w:gridSpan w:val="2"/>
          </w:tcPr>
          <w:p w14:paraId="2803D224" w14:textId="77777777" w:rsidR="0031408E" w:rsidRPr="0031408E" w:rsidRDefault="0031408E" w:rsidP="00BD4209">
            <w:pPr>
              <w:jc w:val="center"/>
              <w:rPr>
                <w:rFonts w:ascii="Arial" w:hAnsi="Arial" w:cs="Arial"/>
              </w:rPr>
            </w:pPr>
            <w:r w:rsidRPr="0031408E">
              <w:rPr>
                <w:rFonts w:ascii="Arial" w:hAnsi="Arial" w:cs="Arial"/>
              </w:rPr>
              <w:t>1265.99</w:t>
            </w:r>
          </w:p>
        </w:tc>
      </w:tr>
      <w:tr w:rsidR="0031408E" w:rsidRPr="0031408E" w14:paraId="1DBDDA66" w14:textId="77777777" w:rsidTr="00BD4209">
        <w:tc>
          <w:tcPr>
            <w:tcW w:w="8856" w:type="dxa"/>
            <w:gridSpan w:val="7"/>
          </w:tcPr>
          <w:p w14:paraId="0F0068B6" w14:textId="77777777" w:rsidR="0031408E" w:rsidRPr="0031408E" w:rsidRDefault="0031408E" w:rsidP="00BD4209">
            <w:pPr>
              <w:jc w:val="center"/>
              <w:rPr>
                <w:rFonts w:ascii="Arial" w:hAnsi="Arial" w:cs="Arial"/>
              </w:rPr>
            </w:pPr>
            <w:r w:rsidRPr="0031408E">
              <w:rPr>
                <w:rFonts w:ascii="Arial" w:hAnsi="Arial" w:cs="Arial"/>
                <w:b/>
              </w:rPr>
              <w:t>Negative Binomial Regression Model</w:t>
            </w:r>
          </w:p>
        </w:tc>
      </w:tr>
      <w:tr w:rsidR="0031408E" w:rsidRPr="0031408E" w14:paraId="73AEE419" w14:textId="77777777" w:rsidTr="00BD4209">
        <w:tc>
          <w:tcPr>
            <w:tcW w:w="1478" w:type="dxa"/>
          </w:tcPr>
          <w:p w14:paraId="17702B16" w14:textId="77777777" w:rsidR="0031408E" w:rsidRPr="0031408E" w:rsidRDefault="000059EE" w:rsidP="00BD4209">
            <w:pPr>
              <w:jc w:val="both"/>
              <w:rPr>
                <w:rFonts w:ascii="Arial" w:hAnsi="Arial" w:cs="Arial"/>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m:oMathPara>
          </w:p>
        </w:tc>
        <w:tc>
          <w:tcPr>
            <w:tcW w:w="1533" w:type="dxa"/>
          </w:tcPr>
          <w:p w14:paraId="4531AF07" w14:textId="77777777" w:rsidR="0031408E" w:rsidRPr="0031408E" w:rsidRDefault="0031408E" w:rsidP="00BD4209">
            <w:pPr>
              <w:rPr>
                <w:rFonts w:ascii="Arial" w:hAnsi="Arial" w:cs="Arial"/>
              </w:rPr>
            </w:pPr>
            <w:r w:rsidRPr="0031408E">
              <w:rPr>
                <w:rFonts w:ascii="Arial" w:hAnsi="Arial" w:cs="Arial"/>
              </w:rPr>
              <w:t>-2.351</w:t>
            </w:r>
          </w:p>
        </w:tc>
        <w:tc>
          <w:tcPr>
            <w:tcW w:w="1245" w:type="dxa"/>
          </w:tcPr>
          <w:p w14:paraId="1E1476B0" w14:textId="77777777" w:rsidR="0031408E" w:rsidRPr="0031408E" w:rsidRDefault="0031408E" w:rsidP="00BD4209">
            <w:pPr>
              <w:rPr>
                <w:rFonts w:ascii="Arial" w:hAnsi="Arial" w:cs="Arial"/>
              </w:rPr>
            </w:pPr>
            <w:r w:rsidRPr="0031408E">
              <w:rPr>
                <w:rFonts w:ascii="Arial" w:hAnsi="Arial" w:cs="Arial"/>
              </w:rPr>
              <w:t>0.693</w:t>
            </w:r>
          </w:p>
        </w:tc>
        <w:tc>
          <w:tcPr>
            <w:tcW w:w="1360" w:type="dxa"/>
          </w:tcPr>
          <w:p w14:paraId="1219FAEF" w14:textId="77777777" w:rsidR="0031408E" w:rsidRPr="0031408E" w:rsidRDefault="0031408E" w:rsidP="00BD4209">
            <w:pPr>
              <w:rPr>
                <w:rFonts w:ascii="Arial" w:hAnsi="Arial" w:cs="Arial"/>
              </w:rPr>
            </w:pPr>
            <w:r w:rsidRPr="0031408E">
              <w:rPr>
                <w:rFonts w:ascii="Arial" w:hAnsi="Arial" w:cs="Arial"/>
              </w:rPr>
              <w:t>-3.392</w:t>
            </w:r>
          </w:p>
        </w:tc>
        <w:tc>
          <w:tcPr>
            <w:tcW w:w="1062" w:type="dxa"/>
          </w:tcPr>
          <w:p w14:paraId="09BC50C2" w14:textId="77777777" w:rsidR="0031408E" w:rsidRPr="0031408E" w:rsidRDefault="0031408E" w:rsidP="00BD4209">
            <w:pPr>
              <w:rPr>
                <w:rFonts w:ascii="Arial" w:hAnsi="Arial" w:cs="Arial"/>
              </w:rPr>
            </w:pPr>
            <w:r w:rsidRPr="0031408E">
              <w:rPr>
                <w:rFonts w:ascii="Arial" w:hAnsi="Arial" w:cs="Arial"/>
              </w:rPr>
              <w:t>0.004</w:t>
            </w:r>
          </w:p>
        </w:tc>
        <w:tc>
          <w:tcPr>
            <w:tcW w:w="1184" w:type="dxa"/>
          </w:tcPr>
          <w:p w14:paraId="1872E338" w14:textId="77777777" w:rsidR="0031408E" w:rsidRPr="0031408E" w:rsidRDefault="0031408E" w:rsidP="00BD4209">
            <w:pPr>
              <w:rPr>
                <w:rFonts w:ascii="Arial" w:hAnsi="Arial" w:cs="Arial"/>
              </w:rPr>
            </w:pPr>
            <w:r w:rsidRPr="0031408E">
              <w:rPr>
                <w:rFonts w:ascii="Arial" w:hAnsi="Arial" w:cs="Arial"/>
              </w:rPr>
              <w:t>-3.915</w:t>
            </w:r>
          </w:p>
        </w:tc>
        <w:tc>
          <w:tcPr>
            <w:tcW w:w="994" w:type="dxa"/>
          </w:tcPr>
          <w:p w14:paraId="0A838C6D" w14:textId="77777777" w:rsidR="0031408E" w:rsidRPr="0031408E" w:rsidRDefault="0031408E" w:rsidP="00BD4209">
            <w:pPr>
              <w:rPr>
                <w:rFonts w:ascii="Arial" w:hAnsi="Arial" w:cs="Arial"/>
              </w:rPr>
            </w:pPr>
            <w:r w:rsidRPr="0031408E">
              <w:rPr>
                <w:rFonts w:ascii="Arial" w:hAnsi="Arial" w:cs="Arial"/>
              </w:rPr>
              <w:t>-0.815</w:t>
            </w:r>
          </w:p>
        </w:tc>
      </w:tr>
      <w:tr w:rsidR="0031408E" w:rsidRPr="0031408E" w14:paraId="4BD5C616" w14:textId="77777777" w:rsidTr="00BD4209">
        <w:tc>
          <w:tcPr>
            <w:tcW w:w="1478" w:type="dxa"/>
          </w:tcPr>
          <w:p w14:paraId="17717D42" w14:textId="77777777" w:rsidR="0031408E" w:rsidRPr="0031408E" w:rsidRDefault="0031408E" w:rsidP="00BD4209">
            <w:pPr>
              <w:rPr>
                <w:rFonts w:ascii="Arial" w:hAnsi="Arial" w:cs="Arial"/>
              </w:rPr>
            </w:pPr>
            <w:r w:rsidRPr="0031408E">
              <w:rPr>
                <w:rFonts w:ascii="Arial" w:hAnsi="Arial" w:cs="Arial"/>
              </w:rPr>
              <w:t xml:space="preserve">Confirmed </w:t>
            </w:r>
          </w:p>
        </w:tc>
        <w:tc>
          <w:tcPr>
            <w:tcW w:w="1533" w:type="dxa"/>
          </w:tcPr>
          <w:p w14:paraId="77DF0F49" w14:textId="77777777" w:rsidR="0031408E" w:rsidRPr="0031408E" w:rsidRDefault="0031408E" w:rsidP="00BD4209">
            <w:pPr>
              <w:rPr>
                <w:rFonts w:ascii="Arial" w:hAnsi="Arial" w:cs="Arial"/>
              </w:rPr>
            </w:pPr>
            <w:r w:rsidRPr="0031408E">
              <w:rPr>
                <w:rFonts w:ascii="Arial" w:hAnsi="Arial" w:cs="Arial"/>
              </w:rPr>
              <w:t>2.532</w:t>
            </w:r>
          </w:p>
        </w:tc>
        <w:tc>
          <w:tcPr>
            <w:tcW w:w="1245" w:type="dxa"/>
          </w:tcPr>
          <w:p w14:paraId="435A5A35" w14:textId="77777777" w:rsidR="0031408E" w:rsidRPr="0031408E" w:rsidRDefault="0031408E" w:rsidP="00BD4209">
            <w:pPr>
              <w:rPr>
                <w:rFonts w:ascii="Arial" w:hAnsi="Arial" w:cs="Arial"/>
              </w:rPr>
            </w:pPr>
            <w:r w:rsidRPr="0031408E">
              <w:rPr>
                <w:rFonts w:ascii="Arial" w:hAnsi="Arial" w:cs="Arial"/>
              </w:rPr>
              <w:t>0.875</w:t>
            </w:r>
          </w:p>
        </w:tc>
        <w:tc>
          <w:tcPr>
            <w:tcW w:w="1360" w:type="dxa"/>
          </w:tcPr>
          <w:p w14:paraId="7C43724D" w14:textId="77777777" w:rsidR="0031408E" w:rsidRPr="0031408E" w:rsidRDefault="0031408E" w:rsidP="00BD4209">
            <w:pPr>
              <w:rPr>
                <w:rFonts w:ascii="Arial" w:hAnsi="Arial" w:cs="Arial"/>
              </w:rPr>
            </w:pPr>
            <w:r w:rsidRPr="0031408E">
              <w:rPr>
                <w:rFonts w:ascii="Arial" w:hAnsi="Arial" w:cs="Arial"/>
              </w:rPr>
              <w:t>2.894</w:t>
            </w:r>
          </w:p>
        </w:tc>
        <w:tc>
          <w:tcPr>
            <w:tcW w:w="1062" w:type="dxa"/>
          </w:tcPr>
          <w:p w14:paraId="4284E604" w14:textId="77777777" w:rsidR="0031408E" w:rsidRPr="0031408E" w:rsidRDefault="0031408E" w:rsidP="00BD4209">
            <w:pPr>
              <w:rPr>
                <w:rFonts w:ascii="Arial" w:hAnsi="Arial" w:cs="Arial"/>
              </w:rPr>
            </w:pPr>
            <w:r w:rsidRPr="0031408E">
              <w:rPr>
                <w:rFonts w:ascii="Arial" w:hAnsi="Arial" w:cs="Arial"/>
              </w:rPr>
              <w:t>0.013</w:t>
            </w:r>
          </w:p>
        </w:tc>
        <w:tc>
          <w:tcPr>
            <w:tcW w:w="1184" w:type="dxa"/>
          </w:tcPr>
          <w:p w14:paraId="7F78EC9C" w14:textId="77777777" w:rsidR="0031408E" w:rsidRPr="0031408E" w:rsidRDefault="0031408E" w:rsidP="00BD4209">
            <w:pPr>
              <w:rPr>
                <w:rFonts w:ascii="Arial" w:hAnsi="Arial" w:cs="Arial"/>
              </w:rPr>
            </w:pPr>
            <w:r w:rsidRPr="0031408E">
              <w:rPr>
                <w:rFonts w:ascii="Arial" w:hAnsi="Arial" w:cs="Arial"/>
              </w:rPr>
              <w:t>1.349</w:t>
            </w:r>
          </w:p>
        </w:tc>
        <w:tc>
          <w:tcPr>
            <w:tcW w:w="994" w:type="dxa"/>
          </w:tcPr>
          <w:p w14:paraId="5D1A0F9C" w14:textId="77777777" w:rsidR="0031408E" w:rsidRPr="0031408E" w:rsidRDefault="0031408E" w:rsidP="00BD4209">
            <w:pPr>
              <w:rPr>
                <w:rFonts w:ascii="Arial" w:hAnsi="Arial" w:cs="Arial"/>
              </w:rPr>
            </w:pPr>
            <w:r w:rsidRPr="0031408E">
              <w:rPr>
                <w:rFonts w:ascii="Arial" w:hAnsi="Arial" w:cs="Arial"/>
              </w:rPr>
              <w:t>3.073</w:t>
            </w:r>
          </w:p>
        </w:tc>
      </w:tr>
      <w:tr w:rsidR="0031408E" w:rsidRPr="0031408E" w14:paraId="5067B972" w14:textId="77777777" w:rsidTr="00BD4209">
        <w:tc>
          <w:tcPr>
            <w:tcW w:w="1478" w:type="dxa"/>
          </w:tcPr>
          <w:p w14:paraId="631D21D7" w14:textId="77777777" w:rsidR="0031408E" w:rsidRPr="0031408E" w:rsidRDefault="0031408E" w:rsidP="00BD4209">
            <w:pPr>
              <w:rPr>
                <w:rFonts w:ascii="Arial" w:hAnsi="Arial" w:cs="Arial"/>
              </w:rPr>
            </w:pPr>
            <w:r w:rsidRPr="0031408E">
              <w:rPr>
                <w:rFonts w:ascii="Arial" w:hAnsi="Arial" w:cs="Arial"/>
              </w:rPr>
              <w:t xml:space="preserve">Active </w:t>
            </w:r>
          </w:p>
        </w:tc>
        <w:tc>
          <w:tcPr>
            <w:tcW w:w="1533" w:type="dxa"/>
          </w:tcPr>
          <w:p w14:paraId="6FA82BDD" w14:textId="77777777" w:rsidR="0031408E" w:rsidRPr="0031408E" w:rsidRDefault="0031408E" w:rsidP="00BD4209">
            <w:pPr>
              <w:rPr>
                <w:rFonts w:ascii="Arial" w:hAnsi="Arial" w:cs="Arial"/>
              </w:rPr>
            </w:pPr>
            <w:r w:rsidRPr="0031408E">
              <w:rPr>
                <w:rFonts w:ascii="Arial" w:hAnsi="Arial" w:cs="Arial"/>
              </w:rPr>
              <w:t>0.497</w:t>
            </w:r>
          </w:p>
        </w:tc>
        <w:tc>
          <w:tcPr>
            <w:tcW w:w="1245" w:type="dxa"/>
          </w:tcPr>
          <w:p w14:paraId="21A7B9AB" w14:textId="77777777" w:rsidR="0031408E" w:rsidRPr="0031408E" w:rsidRDefault="0031408E" w:rsidP="00BD4209">
            <w:pPr>
              <w:rPr>
                <w:rFonts w:ascii="Arial" w:hAnsi="Arial" w:cs="Arial"/>
              </w:rPr>
            </w:pPr>
            <w:r w:rsidRPr="0031408E">
              <w:rPr>
                <w:rFonts w:ascii="Arial" w:hAnsi="Arial" w:cs="Arial"/>
              </w:rPr>
              <w:t>0.095</w:t>
            </w:r>
          </w:p>
        </w:tc>
        <w:tc>
          <w:tcPr>
            <w:tcW w:w="1360" w:type="dxa"/>
          </w:tcPr>
          <w:p w14:paraId="3A8A9CAE" w14:textId="77777777" w:rsidR="0031408E" w:rsidRPr="0031408E" w:rsidRDefault="0031408E" w:rsidP="00BD4209">
            <w:pPr>
              <w:rPr>
                <w:rFonts w:ascii="Arial" w:hAnsi="Arial" w:cs="Arial"/>
              </w:rPr>
            </w:pPr>
            <w:r w:rsidRPr="0031408E">
              <w:rPr>
                <w:rFonts w:ascii="Arial" w:hAnsi="Arial" w:cs="Arial"/>
              </w:rPr>
              <w:t>5.232</w:t>
            </w:r>
          </w:p>
        </w:tc>
        <w:tc>
          <w:tcPr>
            <w:tcW w:w="1062" w:type="dxa"/>
          </w:tcPr>
          <w:p w14:paraId="72A98497" w14:textId="77777777" w:rsidR="0031408E" w:rsidRPr="0031408E" w:rsidRDefault="0031408E" w:rsidP="00BD4209">
            <w:pPr>
              <w:rPr>
                <w:rFonts w:ascii="Arial" w:hAnsi="Arial" w:cs="Arial"/>
              </w:rPr>
            </w:pPr>
            <w:r w:rsidRPr="0031408E">
              <w:rPr>
                <w:rFonts w:ascii="Arial" w:hAnsi="Arial" w:cs="Arial"/>
              </w:rPr>
              <w:t>0.000</w:t>
            </w:r>
          </w:p>
        </w:tc>
        <w:tc>
          <w:tcPr>
            <w:tcW w:w="1184" w:type="dxa"/>
          </w:tcPr>
          <w:p w14:paraId="6C509CB3" w14:textId="77777777" w:rsidR="0031408E" w:rsidRPr="0031408E" w:rsidRDefault="0031408E" w:rsidP="00BD4209">
            <w:pPr>
              <w:rPr>
                <w:rFonts w:ascii="Arial" w:hAnsi="Arial" w:cs="Arial"/>
              </w:rPr>
            </w:pPr>
            <w:r w:rsidRPr="0031408E">
              <w:rPr>
                <w:rFonts w:ascii="Arial" w:hAnsi="Arial" w:cs="Arial"/>
              </w:rPr>
              <w:t>0.027</w:t>
            </w:r>
          </w:p>
        </w:tc>
        <w:tc>
          <w:tcPr>
            <w:tcW w:w="994" w:type="dxa"/>
          </w:tcPr>
          <w:p w14:paraId="6B986501" w14:textId="77777777" w:rsidR="0031408E" w:rsidRPr="0031408E" w:rsidRDefault="0031408E" w:rsidP="00BD4209">
            <w:pPr>
              <w:rPr>
                <w:rFonts w:ascii="Arial" w:hAnsi="Arial" w:cs="Arial"/>
              </w:rPr>
            </w:pPr>
            <w:r w:rsidRPr="0031408E">
              <w:rPr>
                <w:rFonts w:ascii="Arial" w:hAnsi="Arial" w:cs="Arial"/>
              </w:rPr>
              <w:t>1.823</w:t>
            </w:r>
          </w:p>
        </w:tc>
      </w:tr>
      <w:tr w:rsidR="0031408E" w:rsidRPr="0031408E" w14:paraId="1519EAB5" w14:textId="77777777" w:rsidTr="00BD4209">
        <w:tc>
          <w:tcPr>
            <w:tcW w:w="1478" w:type="dxa"/>
          </w:tcPr>
          <w:p w14:paraId="36421B6A" w14:textId="77777777" w:rsidR="0031408E" w:rsidRPr="0031408E" w:rsidRDefault="0031408E" w:rsidP="00BD4209">
            <w:pPr>
              <w:rPr>
                <w:rFonts w:ascii="Arial" w:hAnsi="Arial" w:cs="Arial"/>
              </w:rPr>
            </w:pPr>
            <w:r w:rsidRPr="0031408E">
              <w:rPr>
                <w:rFonts w:ascii="Arial" w:hAnsi="Arial" w:cs="Arial"/>
              </w:rPr>
              <w:t xml:space="preserve">Severe </w:t>
            </w:r>
          </w:p>
        </w:tc>
        <w:tc>
          <w:tcPr>
            <w:tcW w:w="1533" w:type="dxa"/>
          </w:tcPr>
          <w:p w14:paraId="2122728C" w14:textId="77777777" w:rsidR="0031408E" w:rsidRPr="0031408E" w:rsidRDefault="0031408E" w:rsidP="00BD4209">
            <w:pPr>
              <w:rPr>
                <w:rFonts w:ascii="Arial" w:hAnsi="Arial" w:cs="Arial"/>
              </w:rPr>
            </w:pPr>
            <w:r w:rsidRPr="0031408E">
              <w:rPr>
                <w:rFonts w:ascii="Arial" w:hAnsi="Arial" w:cs="Arial"/>
              </w:rPr>
              <w:t>0.993</w:t>
            </w:r>
          </w:p>
        </w:tc>
        <w:tc>
          <w:tcPr>
            <w:tcW w:w="1245" w:type="dxa"/>
          </w:tcPr>
          <w:p w14:paraId="419131D0" w14:textId="77777777" w:rsidR="0031408E" w:rsidRPr="0031408E" w:rsidRDefault="0031408E" w:rsidP="00BD4209">
            <w:pPr>
              <w:rPr>
                <w:rFonts w:ascii="Arial" w:hAnsi="Arial" w:cs="Arial"/>
              </w:rPr>
            </w:pPr>
            <w:r w:rsidRPr="0031408E">
              <w:rPr>
                <w:rFonts w:ascii="Arial" w:hAnsi="Arial" w:cs="Arial"/>
              </w:rPr>
              <w:t>0.152</w:t>
            </w:r>
          </w:p>
        </w:tc>
        <w:tc>
          <w:tcPr>
            <w:tcW w:w="1360" w:type="dxa"/>
          </w:tcPr>
          <w:p w14:paraId="7A30C0F1" w14:textId="77777777" w:rsidR="0031408E" w:rsidRPr="0031408E" w:rsidRDefault="0031408E" w:rsidP="00BD4209">
            <w:pPr>
              <w:rPr>
                <w:rFonts w:ascii="Arial" w:hAnsi="Arial" w:cs="Arial"/>
              </w:rPr>
            </w:pPr>
            <w:r w:rsidRPr="0031408E">
              <w:rPr>
                <w:rFonts w:ascii="Arial" w:hAnsi="Arial" w:cs="Arial"/>
              </w:rPr>
              <w:t>6.533</w:t>
            </w:r>
          </w:p>
        </w:tc>
        <w:tc>
          <w:tcPr>
            <w:tcW w:w="1062" w:type="dxa"/>
          </w:tcPr>
          <w:p w14:paraId="3B66C939" w14:textId="77777777" w:rsidR="0031408E" w:rsidRPr="0031408E" w:rsidRDefault="0031408E" w:rsidP="00BD4209">
            <w:pPr>
              <w:rPr>
                <w:rFonts w:ascii="Arial" w:hAnsi="Arial" w:cs="Arial"/>
              </w:rPr>
            </w:pPr>
            <w:r w:rsidRPr="0031408E">
              <w:rPr>
                <w:rFonts w:ascii="Arial" w:hAnsi="Arial" w:cs="Arial"/>
              </w:rPr>
              <w:t>0.000</w:t>
            </w:r>
          </w:p>
        </w:tc>
        <w:tc>
          <w:tcPr>
            <w:tcW w:w="1184" w:type="dxa"/>
          </w:tcPr>
          <w:p w14:paraId="71426A4B" w14:textId="77777777" w:rsidR="0031408E" w:rsidRPr="0031408E" w:rsidRDefault="0031408E" w:rsidP="00BD4209">
            <w:pPr>
              <w:rPr>
                <w:rFonts w:ascii="Arial" w:hAnsi="Arial" w:cs="Arial"/>
              </w:rPr>
            </w:pPr>
            <w:r w:rsidRPr="0031408E">
              <w:rPr>
                <w:rFonts w:ascii="Arial" w:hAnsi="Arial" w:cs="Arial"/>
              </w:rPr>
              <w:t>0.168</w:t>
            </w:r>
          </w:p>
        </w:tc>
        <w:tc>
          <w:tcPr>
            <w:tcW w:w="994" w:type="dxa"/>
          </w:tcPr>
          <w:p w14:paraId="1BF4B03E" w14:textId="77777777" w:rsidR="0031408E" w:rsidRPr="0031408E" w:rsidRDefault="0031408E" w:rsidP="00BD4209">
            <w:pPr>
              <w:rPr>
                <w:rFonts w:ascii="Arial" w:hAnsi="Arial" w:cs="Arial"/>
              </w:rPr>
            </w:pPr>
            <w:r w:rsidRPr="0031408E">
              <w:rPr>
                <w:rFonts w:ascii="Arial" w:hAnsi="Arial" w:cs="Arial"/>
              </w:rPr>
              <w:t>2.525</w:t>
            </w:r>
          </w:p>
        </w:tc>
      </w:tr>
      <w:tr w:rsidR="0031408E" w:rsidRPr="0031408E" w14:paraId="2231F352" w14:textId="77777777" w:rsidTr="00BD4209">
        <w:tc>
          <w:tcPr>
            <w:tcW w:w="1478" w:type="dxa"/>
          </w:tcPr>
          <w:p w14:paraId="1E4DCD5D" w14:textId="77777777" w:rsidR="0031408E" w:rsidRPr="0031408E" w:rsidRDefault="002922B1" w:rsidP="00BD4209">
            <w:pPr>
              <w:rPr>
                <w:rFonts w:ascii="Arial" w:eastAsia="Calibri" w:hAnsi="Arial" w:cs="Arial"/>
              </w:rPr>
            </w:pPr>
            <w:r w:rsidRPr="0031408E">
              <w:rPr>
                <w:rFonts w:ascii="Arial" w:eastAsia="Calibri" w:hAnsi="Arial" w:cs="Arial"/>
              </w:rPr>
              <w:t>R</w:t>
            </w:r>
            <w:r w:rsidR="0031408E" w:rsidRPr="0031408E">
              <w:rPr>
                <w:rFonts w:ascii="Arial" w:eastAsia="Calibri" w:hAnsi="Arial" w:cs="Arial"/>
              </w:rPr>
              <w:t>ecovered</w:t>
            </w:r>
          </w:p>
        </w:tc>
        <w:tc>
          <w:tcPr>
            <w:tcW w:w="1533" w:type="dxa"/>
          </w:tcPr>
          <w:p w14:paraId="29CC37B0" w14:textId="77777777" w:rsidR="0031408E" w:rsidRPr="0031408E" w:rsidRDefault="0031408E" w:rsidP="00BD4209">
            <w:pPr>
              <w:rPr>
                <w:rFonts w:ascii="Arial" w:hAnsi="Arial" w:cs="Arial"/>
              </w:rPr>
            </w:pPr>
            <w:r w:rsidRPr="0031408E">
              <w:rPr>
                <w:rFonts w:ascii="Arial" w:hAnsi="Arial" w:cs="Arial"/>
              </w:rPr>
              <w:t>-1.492</w:t>
            </w:r>
          </w:p>
        </w:tc>
        <w:tc>
          <w:tcPr>
            <w:tcW w:w="1245" w:type="dxa"/>
          </w:tcPr>
          <w:p w14:paraId="1A8118AE" w14:textId="77777777" w:rsidR="0031408E" w:rsidRPr="0031408E" w:rsidRDefault="0031408E" w:rsidP="00BD4209">
            <w:pPr>
              <w:rPr>
                <w:rFonts w:ascii="Arial" w:hAnsi="Arial" w:cs="Arial"/>
              </w:rPr>
            </w:pPr>
            <w:r w:rsidRPr="0031408E">
              <w:rPr>
                <w:rFonts w:ascii="Arial" w:hAnsi="Arial" w:cs="Arial"/>
              </w:rPr>
              <w:t>0.157</w:t>
            </w:r>
          </w:p>
        </w:tc>
        <w:tc>
          <w:tcPr>
            <w:tcW w:w="1360" w:type="dxa"/>
          </w:tcPr>
          <w:p w14:paraId="659C9876" w14:textId="77777777" w:rsidR="0031408E" w:rsidRPr="0031408E" w:rsidRDefault="0031408E" w:rsidP="00BD4209">
            <w:pPr>
              <w:rPr>
                <w:rFonts w:ascii="Arial" w:hAnsi="Arial" w:cs="Arial"/>
              </w:rPr>
            </w:pPr>
            <w:r w:rsidRPr="0031408E">
              <w:rPr>
                <w:rFonts w:ascii="Arial" w:hAnsi="Arial" w:cs="Arial"/>
              </w:rPr>
              <w:t>-9.503</w:t>
            </w:r>
          </w:p>
        </w:tc>
        <w:tc>
          <w:tcPr>
            <w:tcW w:w="1062" w:type="dxa"/>
          </w:tcPr>
          <w:p w14:paraId="4391CB1F" w14:textId="77777777" w:rsidR="0031408E" w:rsidRPr="0031408E" w:rsidRDefault="0031408E" w:rsidP="00BD4209">
            <w:pPr>
              <w:rPr>
                <w:rFonts w:ascii="Arial" w:hAnsi="Arial" w:cs="Arial"/>
              </w:rPr>
            </w:pPr>
            <w:r w:rsidRPr="0031408E">
              <w:rPr>
                <w:rFonts w:ascii="Arial" w:hAnsi="Arial" w:cs="Arial"/>
              </w:rPr>
              <w:t>0.000</w:t>
            </w:r>
          </w:p>
        </w:tc>
        <w:tc>
          <w:tcPr>
            <w:tcW w:w="1184" w:type="dxa"/>
          </w:tcPr>
          <w:p w14:paraId="4B2A3F73" w14:textId="77777777" w:rsidR="0031408E" w:rsidRPr="0031408E" w:rsidRDefault="0031408E" w:rsidP="00BD4209">
            <w:pPr>
              <w:rPr>
                <w:rFonts w:ascii="Arial" w:hAnsi="Arial" w:cs="Arial"/>
              </w:rPr>
            </w:pPr>
            <w:r w:rsidRPr="0031408E">
              <w:rPr>
                <w:rFonts w:ascii="Arial" w:hAnsi="Arial" w:cs="Arial"/>
              </w:rPr>
              <w:t>-3.821</w:t>
            </w:r>
          </w:p>
        </w:tc>
        <w:tc>
          <w:tcPr>
            <w:tcW w:w="994" w:type="dxa"/>
          </w:tcPr>
          <w:p w14:paraId="2ED0FACA" w14:textId="77777777" w:rsidR="0031408E" w:rsidRPr="0031408E" w:rsidRDefault="0031408E" w:rsidP="00BD4209">
            <w:pPr>
              <w:rPr>
                <w:rFonts w:ascii="Arial" w:hAnsi="Arial" w:cs="Arial"/>
              </w:rPr>
            </w:pPr>
            <w:r w:rsidRPr="0031408E">
              <w:rPr>
                <w:rFonts w:ascii="Arial" w:hAnsi="Arial" w:cs="Arial"/>
              </w:rPr>
              <w:t>-0.173</w:t>
            </w:r>
          </w:p>
        </w:tc>
      </w:tr>
      <w:tr w:rsidR="0031408E" w:rsidRPr="0031408E" w14:paraId="78629B6F" w14:textId="77777777" w:rsidTr="00BD4209">
        <w:tc>
          <w:tcPr>
            <w:tcW w:w="4256" w:type="dxa"/>
            <w:gridSpan w:val="3"/>
          </w:tcPr>
          <w:p w14:paraId="715065C1" w14:textId="77777777" w:rsidR="0031408E" w:rsidRPr="0031408E" w:rsidRDefault="0031408E" w:rsidP="00BD4209">
            <w:pPr>
              <w:jc w:val="center"/>
              <w:rPr>
                <w:rFonts w:ascii="Arial" w:hAnsi="Arial" w:cs="Arial"/>
              </w:rPr>
            </w:pPr>
            <w:r w:rsidRPr="0031408E">
              <w:rPr>
                <w:rFonts w:ascii="Arial" w:hAnsi="Arial" w:cs="Arial"/>
                <w:b/>
              </w:rPr>
              <w:t>-2Log-Likelihood</w:t>
            </w:r>
          </w:p>
        </w:tc>
        <w:tc>
          <w:tcPr>
            <w:tcW w:w="2422" w:type="dxa"/>
            <w:gridSpan w:val="2"/>
          </w:tcPr>
          <w:p w14:paraId="345C9C91" w14:textId="77777777" w:rsidR="0031408E" w:rsidRPr="0031408E" w:rsidRDefault="0031408E" w:rsidP="00BD4209">
            <w:pPr>
              <w:jc w:val="center"/>
              <w:rPr>
                <w:rFonts w:ascii="Arial" w:hAnsi="Arial" w:cs="Arial"/>
              </w:rPr>
            </w:pPr>
            <w:r w:rsidRPr="0031408E">
              <w:rPr>
                <w:rFonts w:ascii="Arial" w:hAnsi="Arial" w:cs="Arial"/>
                <w:b/>
              </w:rPr>
              <w:t>AIC</w:t>
            </w:r>
          </w:p>
        </w:tc>
        <w:tc>
          <w:tcPr>
            <w:tcW w:w="2178" w:type="dxa"/>
            <w:gridSpan w:val="2"/>
          </w:tcPr>
          <w:p w14:paraId="5FEF3F77" w14:textId="77777777" w:rsidR="0031408E" w:rsidRPr="0031408E" w:rsidRDefault="0031408E" w:rsidP="00BD4209">
            <w:pPr>
              <w:jc w:val="center"/>
              <w:rPr>
                <w:rFonts w:ascii="Arial" w:hAnsi="Arial" w:cs="Arial"/>
              </w:rPr>
            </w:pPr>
            <w:r w:rsidRPr="0031408E">
              <w:rPr>
                <w:rFonts w:ascii="Arial" w:hAnsi="Arial" w:cs="Arial"/>
                <w:b/>
              </w:rPr>
              <w:t>BIC</w:t>
            </w:r>
          </w:p>
        </w:tc>
      </w:tr>
      <w:tr w:rsidR="0031408E" w:rsidRPr="0031408E" w14:paraId="37A54048" w14:textId="77777777" w:rsidTr="00BD4209">
        <w:tc>
          <w:tcPr>
            <w:tcW w:w="4256" w:type="dxa"/>
            <w:gridSpan w:val="3"/>
          </w:tcPr>
          <w:p w14:paraId="79F1DE0B" w14:textId="77777777" w:rsidR="0031408E" w:rsidRPr="0031408E" w:rsidRDefault="0031408E" w:rsidP="00BD4209">
            <w:pPr>
              <w:jc w:val="center"/>
              <w:rPr>
                <w:rFonts w:ascii="Arial" w:hAnsi="Arial" w:cs="Arial"/>
              </w:rPr>
            </w:pPr>
            <w:r w:rsidRPr="0031408E">
              <w:rPr>
                <w:rFonts w:ascii="Arial" w:hAnsi="Arial" w:cs="Arial"/>
              </w:rPr>
              <w:t>-901.92</w:t>
            </w:r>
          </w:p>
        </w:tc>
        <w:tc>
          <w:tcPr>
            <w:tcW w:w="2422" w:type="dxa"/>
            <w:gridSpan w:val="2"/>
          </w:tcPr>
          <w:p w14:paraId="4EE03B6A" w14:textId="77777777" w:rsidR="0031408E" w:rsidRPr="0031408E" w:rsidRDefault="0031408E" w:rsidP="00BD4209">
            <w:pPr>
              <w:jc w:val="center"/>
              <w:rPr>
                <w:rFonts w:ascii="Arial" w:hAnsi="Arial" w:cs="Arial"/>
              </w:rPr>
            </w:pPr>
            <w:r w:rsidRPr="0031408E">
              <w:rPr>
                <w:rFonts w:ascii="Arial" w:hAnsi="Arial" w:cs="Arial"/>
              </w:rPr>
              <w:t>1203.85</w:t>
            </w:r>
          </w:p>
        </w:tc>
        <w:tc>
          <w:tcPr>
            <w:tcW w:w="2178" w:type="dxa"/>
            <w:gridSpan w:val="2"/>
          </w:tcPr>
          <w:p w14:paraId="0B542F3F" w14:textId="77777777" w:rsidR="0031408E" w:rsidRPr="0031408E" w:rsidRDefault="0031408E" w:rsidP="00BD4209">
            <w:pPr>
              <w:jc w:val="center"/>
              <w:rPr>
                <w:rFonts w:ascii="Arial" w:hAnsi="Arial" w:cs="Arial"/>
              </w:rPr>
            </w:pPr>
            <w:r w:rsidRPr="0031408E">
              <w:rPr>
                <w:rFonts w:ascii="Arial" w:hAnsi="Arial" w:cs="Arial"/>
              </w:rPr>
              <w:t>1223.70</w:t>
            </w:r>
          </w:p>
        </w:tc>
      </w:tr>
      <w:tr w:rsidR="0031408E" w:rsidRPr="0031408E" w14:paraId="628AE6E1" w14:textId="77777777" w:rsidTr="00BD4209">
        <w:tc>
          <w:tcPr>
            <w:tcW w:w="8856" w:type="dxa"/>
            <w:gridSpan w:val="7"/>
          </w:tcPr>
          <w:p w14:paraId="599FCD11" w14:textId="77777777" w:rsidR="0031408E" w:rsidRPr="0031408E" w:rsidRDefault="0031408E" w:rsidP="00BD4209">
            <w:pPr>
              <w:jc w:val="center"/>
              <w:rPr>
                <w:rFonts w:ascii="Arial" w:hAnsi="Arial" w:cs="Arial"/>
                <w:b/>
              </w:rPr>
            </w:pPr>
            <w:r w:rsidRPr="0031408E">
              <w:rPr>
                <w:rFonts w:ascii="Arial" w:hAnsi="Arial" w:cs="Arial"/>
                <w:b/>
              </w:rPr>
              <w:t>Generalized Poisson Regression</w:t>
            </w:r>
          </w:p>
        </w:tc>
      </w:tr>
      <w:tr w:rsidR="0031408E" w:rsidRPr="0031408E" w14:paraId="1CAB7E15" w14:textId="77777777" w:rsidTr="00BD4209">
        <w:tc>
          <w:tcPr>
            <w:tcW w:w="1478" w:type="dxa"/>
          </w:tcPr>
          <w:p w14:paraId="05C8408D" w14:textId="77777777" w:rsidR="0031408E" w:rsidRPr="0031408E" w:rsidRDefault="000059EE" w:rsidP="00BD4209">
            <w:pPr>
              <w:jc w:val="both"/>
              <w:rPr>
                <w:rFonts w:ascii="Arial" w:hAnsi="Arial" w:cs="Arial"/>
              </w:rPr>
            </w:pPr>
            <m:oMathPara>
              <m:oMath>
                <m:sSub>
                  <m:sSubPr>
                    <m:ctrlPr>
                      <w:rPr>
                        <w:rFonts w:ascii="Cambria Math" w:hAnsi="Arial" w:cs="Arial"/>
                        <w:i/>
                      </w:rPr>
                    </m:ctrlPr>
                  </m:sSubPr>
                  <m:e>
                    <m:r>
                      <w:rPr>
                        <w:rFonts w:ascii="Cambria Math" w:hAnsi="Cambria Math" w:cs="Arial"/>
                      </w:rPr>
                      <m:t>β</m:t>
                    </m:r>
                  </m:e>
                  <m:sub>
                    <m:r>
                      <w:rPr>
                        <w:rFonts w:ascii="Cambria Math" w:hAnsi="Arial" w:cs="Arial"/>
                      </w:rPr>
                      <m:t>0</m:t>
                    </m:r>
                  </m:sub>
                </m:sSub>
              </m:oMath>
            </m:oMathPara>
          </w:p>
        </w:tc>
        <w:tc>
          <w:tcPr>
            <w:tcW w:w="1533" w:type="dxa"/>
          </w:tcPr>
          <w:p w14:paraId="6E610988" w14:textId="77777777" w:rsidR="0031408E" w:rsidRPr="0031408E" w:rsidRDefault="0031408E" w:rsidP="00BD4209">
            <w:pPr>
              <w:rPr>
                <w:rFonts w:ascii="Arial" w:hAnsi="Arial" w:cs="Arial"/>
              </w:rPr>
            </w:pPr>
            <w:r w:rsidRPr="0031408E">
              <w:rPr>
                <w:rFonts w:ascii="Arial" w:hAnsi="Arial" w:cs="Arial"/>
              </w:rPr>
              <w:t>-2.117</w:t>
            </w:r>
          </w:p>
        </w:tc>
        <w:tc>
          <w:tcPr>
            <w:tcW w:w="1245" w:type="dxa"/>
          </w:tcPr>
          <w:p w14:paraId="1BB79BF9" w14:textId="77777777" w:rsidR="0031408E" w:rsidRPr="0031408E" w:rsidRDefault="0031408E" w:rsidP="00BD4209">
            <w:pPr>
              <w:rPr>
                <w:rFonts w:ascii="Arial" w:hAnsi="Arial" w:cs="Arial"/>
              </w:rPr>
            </w:pPr>
            <w:r w:rsidRPr="0031408E">
              <w:rPr>
                <w:rFonts w:ascii="Arial" w:hAnsi="Arial" w:cs="Arial"/>
              </w:rPr>
              <w:t>0.693</w:t>
            </w:r>
          </w:p>
        </w:tc>
        <w:tc>
          <w:tcPr>
            <w:tcW w:w="1360" w:type="dxa"/>
          </w:tcPr>
          <w:p w14:paraId="6DE752C8" w14:textId="77777777" w:rsidR="0031408E" w:rsidRPr="0031408E" w:rsidRDefault="0031408E" w:rsidP="00BD4209">
            <w:pPr>
              <w:rPr>
                <w:rFonts w:ascii="Arial" w:hAnsi="Arial" w:cs="Arial"/>
              </w:rPr>
            </w:pPr>
            <w:r w:rsidRPr="0031408E">
              <w:rPr>
                <w:rFonts w:ascii="Arial" w:hAnsi="Arial" w:cs="Arial"/>
              </w:rPr>
              <w:t>-3.392</w:t>
            </w:r>
          </w:p>
        </w:tc>
        <w:tc>
          <w:tcPr>
            <w:tcW w:w="1062" w:type="dxa"/>
          </w:tcPr>
          <w:p w14:paraId="5E5FACC1" w14:textId="77777777" w:rsidR="0031408E" w:rsidRPr="0031408E" w:rsidRDefault="0031408E" w:rsidP="00BD4209">
            <w:pPr>
              <w:rPr>
                <w:rFonts w:ascii="Arial" w:hAnsi="Arial" w:cs="Arial"/>
              </w:rPr>
            </w:pPr>
            <w:r w:rsidRPr="0031408E">
              <w:rPr>
                <w:rFonts w:ascii="Arial" w:hAnsi="Arial" w:cs="Arial"/>
              </w:rPr>
              <w:t>0.004</w:t>
            </w:r>
          </w:p>
        </w:tc>
        <w:tc>
          <w:tcPr>
            <w:tcW w:w="1184" w:type="dxa"/>
          </w:tcPr>
          <w:p w14:paraId="177349BF" w14:textId="77777777" w:rsidR="0031408E" w:rsidRPr="0031408E" w:rsidRDefault="0031408E" w:rsidP="00BD4209">
            <w:pPr>
              <w:rPr>
                <w:rFonts w:ascii="Arial" w:hAnsi="Arial" w:cs="Arial"/>
              </w:rPr>
            </w:pPr>
            <w:r w:rsidRPr="0031408E">
              <w:rPr>
                <w:rFonts w:ascii="Arial" w:hAnsi="Arial" w:cs="Arial"/>
              </w:rPr>
              <w:t>-3.915</w:t>
            </w:r>
          </w:p>
        </w:tc>
        <w:tc>
          <w:tcPr>
            <w:tcW w:w="994" w:type="dxa"/>
          </w:tcPr>
          <w:p w14:paraId="3CE0F1DD" w14:textId="77777777" w:rsidR="0031408E" w:rsidRPr="0031408E" w:rsidRDefault="0031408E" w:rsidP="00BD4209">
            <w:pPr>
              <w:rPr>
                <w:rFonts w:ascii="Arial" w:hAnsi="Arial" w:cs="Arial"/>
              </w:rPr>
            </w:pPr>
            <w:r w:rsidRPr="0031408E">
              <w:rPr>
                <w:rFonts w:ascii="Arial" w:hAnsi="Arial" w:cs="Arial"/>
              </w:rPr>
              <w:t>-0.815</w:t>
            </w:r>
          </w:p>
        </w:tc>
      </w:tr>
      <w:tr w:rsidR="0031408E" w:rsidRPr="0031408E" w14:paraId="334736D4" w14:textId="77777777" w:rsidTr="00BD4209">
        <w:tc>
          <w:tcPr>
            <w:tcW w:w="1478" w:type="dxa"/>
          </w:tcPr>
          <w:p w14:paraId="7A10BA73" w14:textId="77777777" w:rsidR="0031408E" w:rsidRPr="0031408E" w:rsidRDefault="0031408E" w:rsidP="00BD4209">
            <w:pPr>
              <w:rPr>
                <w:rFonts w:ascii="Arial" w:hAnsi="Arial" w:cs="Arial"/>
              </w:rPr>
            </w:pPr>
            <w:r w:rsidRPr="0031408E">
              <w:rPr>
                <w:rFonts w:ascii="Arial" w:hAnsi="Arial" w:cs="Arial"/>
              </w:rPr>
              <w:t xml:space="preserve">Confirmed </w:t>
            </w:r>
          </w:p>
        </w:tc>
        <w:tc>
          <w:tcPr>
            <w:tcW w:w="1533" w:type="dxa"/>
          </w:tcPr>
          <w:p w14:paraId="6ECDD146" w14:textId="77777777" w:rsidR="0031408E" w:rsidRPr="0031408E" w:rsidRDefault="0031408E" w:rsidP="00BD4209">
            <w:pPr>
              <w:rPr>
                <w:rFonts w:ascii="Arial" w:hAnsi="Arial" w:cs="Arial"/>
              </w:rPr>
            </w:pPr>
            <w:r w:rsidRPr="0031408E">
              <w:rPr>
                <w:rFonts w:ascii="Arial" w:hAnsi="Arial" w:cs="Arial"/>
              </w:rPr>
              <w:t>2.502</w:t>
            </w:r>
          </w:p>
        </w:tc>
        <w:tc>
          <w:tcPr>
            <w:tcW w:w="1245" w:type="dxa"/>
          </w:tcPr>
          <w:p w14:paraId="68E2623D" w14:textId="77777777" w:rsidR="0031408E" w:rsidRPr="0031408E" w:rsidRDefault="0031408E" w:rsidP="00BD4209">
            <w:pPr>
              <w:rPr>
                <w:rFonts w:ascii="Arial" w:hAnsi="Arial" w:cs="Arial"/>
              </w:rPr>
            </w:pPr>
            <w:r w:rsidRPr="0031408E">
              <w:rPr>
                <w:rFonts w:ascii="Arial" w:hAnsi="Arial" w:cs="Arial"/>
              </w:rPr>
              <w:t>0.911</w:t>
            </w:r>
          </w:p>
        </w:tc>
        <w:tc>
          <w:tcPr>
            <w:tcW w:w="1360" w:type="dxa"/>
          </w:tcPr>
          <w:p w14:paraId="4FDFA915" w14:textId="77777777" w:rsidR="0031408E" w:rsidRPr="0031408E" w:rsidRDefault="0031408E" w:rsidP="00BD4209">
            <w:pPr>
              <w:rPr>
                <w:rFonts w:ascii="Arial" w:hAnsi="Arial" w:cs="Arial"/>
              </w:rPr>
            </w:pPr>
            <w:r w:rsidRPr="0031408E">
              <w:rPr>
                <w:rFonts w:ascii="Arial" w:hAnsi="Arial" w:cs="Arial"/>
              </w:rPr>
              <w:t>2.746</w:t>
            </w:r>
          </w:p>
        </w:tc>
        <w:tc>
          <w:tcPr>
            <w:tcW w:w="1062" w:type="dxa"/>
          </w:tcPr>
          <w:p w14:paraId="52666C2F" w14:textId="77777777" w:rsidR="0031408E" w:rsidRPr="0031408E" w:rsidRDefault="0031408E" w:rsidP="00BD4209">
            <w:pPr>
              <w:rPr>
                <w:rFonts w:ascii="Arial" w:hAnsi="Arial" w:cs="Arial"/>
              </w:rPr>
            </w:pPr>
            <w:r w:rsidRPr="0031408E">
              <w:rPr>
                <w:rFonts w:ascii="Arial" w:hAnsi="Arial" w:cs="Arial"/>
              </w:rPr>
              <w:t>0.012</w:t>
            </w:r>
          </w:p>
        </w:tc>
        <w:tc>
          <w:tcPr>
            <w:tcW w:w="1184" w:type="dxa"/>
          </w:tcPr>
          <w:p w14:paraId="3E5133F2" w14:textId="77777777" w:rsidR="0031408E" w:rsidRPr="0031408E" w:rsidRDefault="0031408E" w:rsidP="00BD4209">
            <w:pPr>
              <w:rPr>
                <w:rFonts w:ascii="Arial" w:hAnsi="Arial" w:cs="Arial"/>
              </w:rPr>
            </w:pPr>
            <w:r w:rsidRPr="0031408E">
              <w:rPr>
                <w:rFonts w:ascii="Arial" w:hAnsi="Arial" w:cs="Arial"/>
              </w:rPr>
              <w:t>1.279</w:t>
            </w:r>
          </w:p>
        </w:tc>
        <w:tc>
          <w:tcPr>
            <w:tcW w:w="994" w:type="dxa"/>
          </w:tcPr>
          <w:p w14:paraId="4C42A1D5" w14:textId="77777777" w:rsidR="0031408E" w:rsidRPr="0031408E" w:rsidRDefault="0031408E" w:rsidP="00BD4209">
            <w:pPr>
              <w:rPr>
                <w:rFonts w:ascii="Arial" w:hAnsi="Arial" w:cs="Arial"/>
              </w:rPr>
            </w:pPr>
            <w:r w:rsidRPr="0031408E">
              <w:rPr>
                <w:rFonts w:ascii="Arial" w:hAnsi="Arial" w:cs="Arial"/>
              </w:rPr>
              <w:t>3.063</w:t>
            </w:r>
          </w:p>
        </w:tc>
      </w:tr>
      <w:tr w:rsidR="0031408E" w:rsidRPr="0031408E" w14:paraId="240A3860" w14:textId="77777777" w:rsidTr="00BD4209">
        <w:tc>
          <w:tcPr>
            <w:tcW w:w="1478" w:type="dxa"/>
          </w:tcPr>
          <w:p w14:paraId="4E0F43AC" w14:textId="77777777" w:rsidR="0031408E" w:rsidRPr="0031408E" w:rsidRDefault="0031408E" w:rsidP="00BD4209">
            <w:pPr>
              <w:rPr>
                <w:rFonts w:ascii="Arial" w:hAnsi="Arial" w:cs="Arial"/>
              </w:rPr>
            </w:pPr>
            <w:r w:rsidRPr="0031408E">
              <w:rPr>
                <w:rFonts w:ascii="Arial" w:hAnsi="Arial" w:cs="Arial"/>
              </w:rPr>
              <w:t xml:space="preserve">Active </w:t>
            </w:r>
          </w:p>
        </w:tc>
        <w:tc>
          <w:tcPr>
            <w:tcW w:w="1533" w:type="dxa"/>
          </w:tcPr>
          <w:p w14:paraId="3AA40376" w14:textId="77777777" w:rsidR="0031408E" w:rsidRPr="0031408E" w:rsidRDefault="0031408E" w:rsidP="00BD4209">
            <w:pPr>
              <w:rPr>
                <w:rFonts w:ascii="Arial" w:hAnsi="Arial" w:cs="Arial"/>
              </w:rPr>
            </w:pPr>
            <w:r w:rsidRPr="0031408E">
              <w:rPr>
                <w:rFonts w:ascii="Arial" w:hAnsi="Arial" w:cs="Arial"/>
              </w:rPr>
              <w:t>0.488</w:t>
            </w:r>
          </w:p>
        </w:tc>
        <w:tc>
          <w:tcPr>
            <w:tcW w:w="1245" w:type="dxa"/>
          </w:tcPr>
          <w:p w14:paraId="4125A7E0" w14:textId="77777777" w:rsidR="0031408E" w:rsidRPr="0031408E" w:rsidRDefault="0031408E" w:rsidP="00BD4209">
            <w:pPr>
              <w:rPr>
                <w:rFonts w:ascii="Arial" w:hAnsi="Arial" w:cs="Arial"/>
              </w:rPr>
            </w:pPr>
            <w:r w:rsidRPr="0031408E">
              <w:rPr>
                <w:rFonts w:ascii="Arial" w:hAnsi="Arial" w:cs="Arial"/>
              </w:rPr>
              <w:t>0.079</w:t>
            </w:r>
          </w:p>
        </w:tc>
        <w:tc>
          <w:tcPr>
            <w:tcW w:w="1360" w:type="dxa"/>
          </w:tcPr>
          <w:p w14:paraId="5CA60654" w14:textId="77777777" w:rsidR="0031408E" w:rsidRPr="0031408E" w:rsidRDefault="0031408E" w:rsidP="00BD4209">
            <w:pPr>
              <w:rPr>
                <w:rFonts w:ascii="Arial" w:hAnsi="Arial" w:cs="Arial"/>
              </w:rPr>
            </w:pPr>
            <w:r w:rsidRPr="0031408E">
              <w:rPr>
                <w:rFonts w:ascii="Arial" w:hAnsi="Arial" w:cs="Arial"/>
              </w:rPr>
              <w:t>6.177</w:t>
            </w:r>
          </w:p>
        </w:tc>
        <w:tc>
          <w:tcPr>
            <w:tcW w:w="1062" w:type="dxa"/>
          </w:tcPr>
          <w:p w14:paraId="684DA911" w14:textId="77777777" w:rsidR="0031408E" w:rsidRPr="0031408E" w:rsidRDefault="0031408E" w:rsidP="00BD4209">
            <w:pPr>
              <w:rPr>
                <w:rFonts w:ascii="Arial" w:hAnsi="Arial" w:cs="Arial"/>
              </w:rPr>
            </w:pPr>
            <w:r w:rsidRPr="0031408E">
              <w:rPr>
                <w:rFonts w:ascii="Arial" w:hAnsi="Arial" w:cs="Arial"/>
              </w:rPr>
              <w:t>0.000</w:t>
            </w:r>
          </w:p>
        </w:tc>
        <w:tc>
          <w:tcPr>
            <w:tcW w:w="1184" w:type="dxa"/>
          </w:tcPr>
          <w:p w14:paraId="065BE83E" w14:textId="77777777" w:rsidR="0031408E" w:rsidRPr="0031408E" w:rsidRDefault="0031408E" w:rsidP="00BD4209">
            <w:pPr>
              <w:rPr>
                <w:rFonts w:ascii="Arial" w:hAnsi="Arial" w:cs="Arial"/>
              </w:rPr>
            </w:pPr>
            <w:r w:rsidRPr="0031408E">
              <w:rPr>
                <w:rFonts w:ascii="Arial" w:hAnsi="Arial" w:cs="Arial"/>
              </w:rPr>
              <w:t>0.035</w:t>
            </w:r>
          </w:p>
        </w:tc>
        <w:tc>
          <w:tcPr>
            <w:tcW w:w="994" w:type="dxa"/>
          </w:tcPr>
          <w:p w14:paraId="0EE937B1" w14:textId="77777777" w:rsidR="0031408E" w:rsidRPr="0031408E" w:rsidRDefault="0031408E" w:rsidP="00BD4209">
            <w:pPr>
              <w:rPr>
                <w:rFonts w:ascii="Arial" w:hAnsi="Arial" w:cs="Arial"/>
              </w:rPr>
            </w:pPr>
            <w:r w:rsidRPr="0031408E">
              <w:rPr>
                <w:rFonts w:ascii="Arial" w:hAnsi="Arial" w:cs="Arial"/>
              </w:rPr>
              <w:t>1.736</w:t>
            </w:r>
          </w:p>
        </w:tc>
      </w:tr>
      <w:tr w:rsidR="0031408E" w:rsidRPr="0031408E" w14:paraId="3BE44413" w14:textId="77777777" w:rsidTr="00BD4209">
        <w:tc>
          <w:tcPr>
            <w:tcW w:w="1478" w:type="dxa"/>
          </w:tcPr>
          <w:p w14:paraId="372181C2" w14:textId="77777777" w:rsidR="0031408E" w:rsidRPr="0031408E" w:rsidRDefault="0031408E" w:rsidP="00BD4209">
            <w:pPr>
              <w:rPr>
                <w:rFonts w:ascii="Arial" w:hAnsi="Arial" w:cs="Arial"/>
              </w:rPr>
            </w:pPr>
            <w:r w:rsidRPr="0031408E">
              <w:rPr>
                <w:rFonts w:ascii="Arial" w:hAnsi="Arial" w:cs="Arial"/>
              </w:rPr>
              <w:t xml:space="preserve">Severe </w:t>
            </w:r>
          </w:p>
        </w:tc>
        <w:tc>
          <w:tcPr>
            <w:tcW w:w="1533" w:type="dxa"/>
          </w:tcPr>
          <w:p w14:paraId="1B7BC2E0" w14:textId="77777777" w:rsidR="0031408E" w:rsidRPr="0031408E" w:rsidRDefault="0031408E" w:rsidP="00BD4209">
            <w:pPr>
              <w:rPr>
                <w:rFonts w:ascii="Arial" w:hAnsi="Arial" w:cs="Arial"/>
              </w:rPr>
            </w:pPr>
            <w:r w:rsidRPr="0031408E">
              <w:rPr>
                <w:rFonts w:ascii="Arial" w:hAnsi="Arial" w:cs="Arial"/>
              </w:rPr>
              <w:t>1.051</w:t>
            </w:r>
          </w:p>
        </w:tc>
        <w:tc>
          <w:tcPr>
            <w:tcW w:w="1245" w:type="dxa"/>
          </w:tcPr>
          <w:p w14:paraId="75EFC537" w14:textId="77777777" w:rsidR="0031408E" w:rsidRPr="0031408E" w:rsidRDefault="0031408E" w:rsidP="00BD4209">
            <w:pPr>
              <w:rPr>
                <w:rFonts w:ascii="Arial" w:hAnsi="Arial" w:cs="Arial"/>
              </w:rPr>
            </w:pPr>
            <w:r w:rsidRPr="0031408E">
              <w:rPr>
                <w:rFonts w:ascii="Arial" w:hAnsi="Arial" w:cs="Arial"/>
              </w:rPr>
              <w:t>0.231</w:t>
            </w:r>
          </w:p>
        </w:tc>
        <w:tc>
          <w:tcPr>
            <w:tcW w:w="1360" w:type="dxa"/>
          </w:tcPr>
          <w:p w14:paraId="0A6DD7E1" w14:textId="77777777" w:rsidR="0031408E" w:rsidRPr="0031408E" w:rsidRDefault="0031408E" w:rsidP="00BD4209">
            <w:pPr>
              <w:rPr>
                <w:rFonts w:ascii="Arial" w:hAnsi="Arial" w:cs="Arial"/>
              </w:rPr>
            </w:pPr>
            <w:r w:rsidRPr="0031408E">
              <w:rPr>
                <w:rFonts w:ascii="Arial" w:hAnsi="Arial" w:cs="Arial"/>
              </w:rPr>
              <w:t>4.549</w:t>
            </w:r>
          </w:p>
        </w:tc>
        <w:tc>
          <w:tcPr>
            <w:tcW w:w="1062" w:type="dxa"/>
          </w:tcPr>
          <w:p w14:paraId="32FF80D2" w14:textId="77777777" w:rsidR="0031408E" w:rsidRPr="0031408E" w:rsidRDefault="0031408E" w:rsidP="00BD4209">
            <w:pPr>
              <w:rPr>
                <w:rFonts w:ascii="Arial" w:hAnsi="Arial" w:cs="Arial"/>
              </w:rPr>
            </w:pPr>
            <w:r w:rsidRPr="0031408E">
              <w:rPr>
                <w:rFonts w:ascii="Arial" w:hAnsi="Arial" w:cs="Arial"/>
              </w:rPr>
              <w:t>0.000</w:t>
            </w:r>
          </w:p>
        </w:tc>
        <w:tc>
          <w:tcPr>
            <w:tcW w:w="1184" w:type="dxa"/>
          </w:tcPr>
          <w:p w14:paraId="0EFDC6F8" w14:textId="77777777" w:rsidR="0031408E" w:rsidRPr="0031408E" w:rsidRDefault="0031408E" w:rsidP="00BD4209">
            <w:pPr>
              <w:rPr>
                <w:rFonts w:ascii="Arial" w:hAnsi="Arial" w:cs="Arial"/>
              </w:rPr>
            </w:pPr>
            <w:r w:rsidRPr="0031408E">
              <w:rPr>
                <w:rFonts w:ascii="Arial" w:hAnsi="Arial" w:cs="Arial"/>
              </w:rPr>
              <w:t>0.287</w:t>
            </w:r>
          </w:p>
        </w:tc>
        <w:tc>
          <w:tcPr>
            <w:tcW w:w="994" w:type="dxa"/>
          </w:tcPr>
          <w:p w14:paraId="38C6C0EE" w14:textId="77777777" w:rsidR="0031408E" w:rsidRPr="0031408E" w:rsidRDefault="0031408E" w:rsidP="00BD4209">
            <w:pPr>
              <w:rPr>
                <w:rFonts w:ascii="Arial" w:hAnsi="Arial" w:cs="Arial"/>
              </w:rPr>
            </w:pPr>
            <w:r w:rsidRPr="0031408E">
              <w:rPr>
                <w:rFonts w:ascii="Arial" w:hAnsi="Arial" w:cs="Arial"/>
              </w:rPr>
              <w:t>3.063</w:t>
            </w:r>
          </w:p>
        </w:tc>
      </w:tr>
      <w:tr w:rsidR="0031408E" w:rsidRPr="0031408E" w14:paraId="7AE8FF74" w14:textId="77777777" w:rsidTr="00BD4209">
        <w:tc>
          <w:tcPr>
            <w:tcW w:w="1478" w:type="dxa"/>
          </w:tcPr>
          <w:p w14:paraId="3F147008" w14:textId="77777777" w:rsidR="0031408E" w:rsidRPr="0031408E" w:rsidRDefault="002922B1" w:rsidP="00BD4209">
            <w:pPr>
              <w:rPr>
                <w:rFonts w:ascii="Arial" w:eastAsia="Calibri" w:hAnsi="Arial" w:cs="Arial"/>
              </w:rPr>
            </w:pPr>
            <w:r w:rsidRPr="0031408E">
              <w:rPr>
                <w:rFonts w:ascii="Arial" w:eastAsia="Calibri" w:hAnsi="Arial" w:cs="Arial"/>
              </w:rPr>
              <w:t>R</w:t>
            </w:r>
            <w:r w:rsidR="0031408E" w:rsidRPr="0031408E">
              <w:rPr>
                <w:rFonts w:ascii="Arial" w:eastAsia="Calibri" w:hAnsi="Arial" w:cs="Arial"/>
              </w:rPr>
              <w:t>ecovered</w:t>
            </w:r>
          </w:p>
        </w:tc>
        <w:tc>
          <w:tcPr>
            <w:tcW w:w="1533" w:type="dxa"/>
          </w:tcPr>
          <w:p w14:paraId="0E1AC8AA" w14:textId="77777777" w:rsidR="0031408E" w:rsidRPr="0031408E" w:rsidRDefault="0031408E" w:rsidP="00BD4209">
            <w:pPr>
              <w:rPr>
                <w:rFonts w:ascii="Arial" w:hAnsi="Arial" w:cs="Arial"/>
              </w:rPr>
            </w:pPr>
            <w:r w:rsidRPr="0031408E">
              <w:rPr>
                <w:rFonts w:ascii="Arial" w:hAnsi="Arial" w:cs="Arial"/>
              </w:rPr>
              <w:t>-1.652</w:t>
            </w:r>
          </w:p>
        </w:tc>
        <w:tc>
          <w:tcPr>
            <w:tcW w:w="1245" w:type="dxa"/>
          </w:tcPr>
          <w:p w14:paraId="3490C87F" w14:textId="77777777" w:rsidR="0031408E" w:rsidRPr="0031408E" w:rsidRDefault="0031408E" w:rsidP="00BD4209">
            <w:pPr>
              <w:rPr>
                <w:rFonts w:ascii="Arial" w:hAnsi="Arial" w:cs="Arial"/>
              </w:rPr>
            </w:pPr>
            <w:r w:rsidRPr="0031408E">
              <w:rPr>
                <w:rFonts w:ascii="Arial" w:hAnsi="Arial" w:cs="Arial"/>
              </w:rPr>
              <w:t>0.166</w:t>
            </w:r>
          </w:p>
        </w:tc>
        <w:tc>
          <w:tcPr>
            <w:tcW w:w="1360" w:type="dxa"/>
          </w:tcPr>
          <w:p w14:paraId="31688675" w14:textId="77777777" w:rsidR="0031408E" w:rsidRPr="0031408E" w:rsidRDefault="0031408E" w:rsidP="00BD4209">
            <w:pPr>
              <w:rPr>
                <w:rFonts w:ascii="Arial" w:hAnsi="Arial" w:cs="Arial"/>
              </w:rPr>
            </w:pPr>
            <w:r w:rsidRPr="0031408E">
              <w:rPr>
                <w:rFonts w:ascii="Arial" w:hAnsi="Arial" w:cs="Arial"/>
              </w:rPr>
              <w:t>-9.952</w:t>
            </w:r>
          </w:p>
        </w:tc>
        <w:tc>
          <w:tcPr>
            <w:tcW w:w="1062" w:type="dxa"/>
          </w:tcPr>
          <w:p w14:paraId="11FAF393" w14:textId="77777777" w:rsidR="0031408E" w:rsidRPr="0031408E" w:rsidRDefault="0031408E" w:rsidP="00BD4209">
            <w:pPr>
              <w:rPr>
                <w:rFonts w:ascii="Arial" w:hAnsi="Arial" w:cs="Arial"/>
              </w:rPr>
            </w:pPr>
            <w:r w:rsidRPr="0031408E">
              <w:rPr>
                <w:rFonts w:ascii="Arial" w:hAnsi="Arial" w:cs="Arial"/>
              </w:rPr>
              <w:t>0.000</w:t>
            </w:r>
          </w:p>
        </w:tc>
        <w:tc>
          <w:tcPr>
            <w:tcW w:w="1184" w:type="dxa"/>
          </w:tcPr>
          <w:p w14:paraId="635F034D" w14:textId="77777777" w:rsidR="0031408E" w:rsidRPr="0031408E" w:rsidRDefault="0031408E" w:rsidP="00BD4209">
            <w:pPr>
              <w:rPr>
                <w:rFonts w:ascii="Arial" w:hAnsi="Arial" w:cs="Arial"/>
              </w:rPr>
            </w:pPr>
            <w:r w:rsidRPr="0031408E">
              <w:rPr>
                <w:rFonts w:ascii="Arial" w:hAnsi="Arial" w:cs="Arial"/>
              </w:rPr>
              <w:t>-3.732</w:t>
            </w:r>
          </w:p>
        </w:tc>
        <w:tc>
          <w:tcPr>
            <w:tcW w:w="994" w:type="dxa"/>
          </w:tcPr>
          <w:p w14:paraId="4F0E83F4" w14:textId="77777777" w:rsidR="0031408E" w:rsidRPr="0031408E" w:rsidRDefault="0031408E" w:rsidP="00BD4209">
            <w:pPr>
              <w:rPr>
                <w:rFonts w:ascii="Arial" w:hAnsi="Arial" w:cs="Arial"/>
              </w:rPr>
            </w:pPr>
            <w:r w:rsidRPr="0031408E">
              <w:rPr>
                <w:rFonts w:ascii="Arial" w:hAnsi="Arial" w:cs="Arial"/>
              </w:rPr>
              <w:t>-0.185</w:t>
            </w:r>
          </w:p>
        </w:tc>
      </w:tr>
      <w:tr w:rsidR="0031408E" w:rsidRPr="0031408E" w14:paraId="6856B40B" w14:textId="77777777" w:rsidTr="00BD4209">
        <w:tc>
          <w:tcPr>
            <w:tcW w:w="4256" w:type="dxa"/>
            <w:gridSpan w:val="3"/>
          </w:tcPr>
          <w:p w14:paraId="579D00D9" w14:textId="77777777" w:rsidR="0031408E" w:rsidRPr="0031408E" w:rsidRDefault="0031408E" w:rsidP="00BD4209">
            <w:pPr>
              <w:jc w:val="center"/>
              <w:rPr>
                <w:rFonts w:ascii="Arial" w:hAnsi="Arial" w:cs="Arial"/>
              </w:rPr>
            </w:pPr>
            <w:r w:rsidRPr="0031408E">
              <w:rPr>
                <w:rFonts w:ascii="Arial" w:hAnsi="Arial" w:cs="Arial"/>
                <w:b/>
              </w:rPr>
              <w:t>-2Log-Likelihood</w:t>
            </w:r>
          </w:p>
        </w:tc>
        <w:tc>
          <w:tcPr>
            <w:tcW w:w="2422" w:type="dxa"/>
            <w:gridSpan w:val="2"/>
          </w:tcPr>
          <w:p w14:paraId="3D365A7A" w14:textId="77777777" w:rsidR="0031408E" w:rsidRPr="0031408E" w:rsidRDefault="0031408E" w:rsidP="00BD4209">
            <w:pPr>
              <w:jc w:val="center"/>
              <w:rPr>
                <w:rFonts w:ascii="Arial" w:hAnsi="Arial" w:cs="Arial"/>
              </w:rPr>
            </w:pPr>
            <w:r w:rsidRPr="0031408E">
              <w:rPr>
                <w:rFonts w:ascii="Arial" w:hAnsi="Arial" w:cs="Arial"/>
                <w:b/>
              </w:rPr>
              <w:t>AIC</w:t>
            </w:r>
          </w:p>
        </w:tc>
        <w:tc>
          <w:tcPr>
            <w:tcW w:w="2178" w:type="dxa"/>
            <w:gridSpan w:val="2"/>
          </w:tcPr>
          <w:p w14:paraId="6939C565" w14:textId="77777777" w:rsidR="0031408E" w:rsidRPr="0031408E" w:rsidRDefault="0031408E" w:rsidP="00BD4209">
            <w:pPr>
              <w:jc w:val="center"/>
              <w:rPr>
                <w:rFonts w:ascii="Arial" w:hAnsi="Arial" w:cs="Arial"/>
              </w:rPr>
            </w:pPr>
            <w:r w:rsidRPr="0031408E">
              <w:rPr>
                <w:rFonts w:ascii="Arial" w:hAnsi="Arial" w:cs="Arial"/>
                <w:b/>
              </w:rPr>
              <w:t>BIC</w:t>
            </w:r>
          </w:p>
        </w:tc>
      </w:tr>
      <w:tr w:rsidR="0031408E" w:rsidRPr="0031408E" w14:paraId="25DFFE65" w14:textId="77777777" w:rsidTr="00BD4209">
        <w:tc>
          <w:tcPr>
            <w:tcW w:w="4256" w:type="dxa"/>
            <w:gridSpan w:val="3"/>
          </w:tcPr>
          <w:p w14:paraId="6145E99A" w14:textId="77777777" w:rsidR="0031408E" w:rsidRPr="0031408E" w:rsidRDefault="0031408E" w:rsidP="00BD4209">
            <w:pPr>
              <w:jc w:val="center"/>
              <w:rPr>
                <w:rFonts w:ascii="Arial" w:hAnsi="Arial" w:cs="Arial"/>
              </w:rPr>
            </w:pPr>
            <w:r w:rsidRPr="0031408E">
              <w:rPr>
                <w:rFonts w:ascii="Arial" w:hAnsi="Arial" w:cs="Arial"/>
              </w:rPr>
              <w:t>-902.65</w:t>
            </w:r>
          </w:p>
        </w:tc>
        <w:tc>
          <w:tcPr>
            <w:tcW w:w="2422" w:type="dxa"/>
            <w:gridSpan w:val="2"/>
          </w:tcPr>
          <w:p w14:paraId="521FB075" w14:textId="77777777" w:rsidR="0031408E" w:rsidRPr="0031408E" w:rsidRDefault="0031408E" w:rsidP="00BD4209">
            <w:pPr>
              <w:jc w:val="center"/>
              <w:rPr>
                <w:rFonts w:ascii="Arial" w:hAnsi="Arial" w:cs="Arial"/>
              </w:rPr>
            </w:pPr>
            <w:r w:rsidRPr="0031408E">
              <w:rPr>
                <w:rFonts w:ascii="Arial" w:hAnsi="Arial" w:cs="Arial"/>
              </w:rPr>
              <w:t>1210.30</w:t>
            </w:r>
          </w:p>
        </w:tc>
        <w:tc>
          <w:tcPr>
            <w:tcW w:w="2178" w:type="dxa"/>
            <w:gridSpan w:val="2"/>
          </w:tcPr>
          <w:p w14:paraId="24C1477B" w14:textId="77777777" w:rsidR="0031408E" w:rsidRPr="0031408E" w:rsidRDefault="0031408E" w:rsidP="00BD4209">
            <w:pPr>
              <w:jc w:val="center"/>
              <w:rPr>
                <w:rFonts w:ascii="Arial" w:hAnsi="Arial" w:cs="Arial"/>
              </w:rPr>
            </w:pPr>
            <w:r w:rsidRPr="0031408E">
              <w:rPr>
                <w:rFonts w:ascii="Arial" w:hAnsi="Arial" w:cs="Arial"/>
              </w:rPr>
              <w:t>1230.15</w:t>
            </w:r>
          </w:p>
        </w:tc>
      </w:tr>
    </w:tbl>
    <w:p w14:paraId="1D2F31D3" w14:textId="77777777" w:rsidR="00DD7401" w:rsidRDefault="00DD7401" w:rsidP="0031408E">
      <w:pPr>
        <w:jc w:val="both"/>
        <w:rPr>
          <w:rFonts w:ascii="Arial" w:hAnsi="Arial" w:cs="Arial"/>
        </w:rPr>
      </w:pPr>
    </w:p>
    <w:p w14:paraId="369729EB" w14:textId="77777777" w:rsidR="0031408E" w:rsidRPr="0031408E" w:rsidRDefault="0031408E" w:rsidP="0031408E">
      <w:pPr>
        <w:jc w:val="both"/>
        <w:rPr>
          <w:rFonts w:ascii="Arial" w:hAnsi="Arial" w:cs="Arial"/>
        </w:rPr>
      </w:pPr>
      <w:r w:rsidRPr="0031408E">
        <w:rPr>
          <w:rFonts w:ascii="Arial" w:hAnsi="Arial" w:cs="Arial"/>
        </w:rPr>
        <w:t xml:space="preserve">The Poisson regression entails modeling the logarithm of the anticipated count in relation to the predictor variables. The parameters of the Poisson regression, as depicted in Table 4, can also be expressed as: </w:t>
      </w:r>
    </w:p>
    <w:p w14:paraId="602FF409" w14:textId="77777777" w:rsidR="0031408E" w:rsidRPr="0031408E" w:rsidRDefault="000059EE" w:rsidP="0031408E">
      <w:pPr>
        <w:jc w:val="both"/>
        <w:rPr>
          <w:rFonts w:ascii="Arial" w:hAnsi="Arial" w:cs="Arial"/>
        </w:rPr>
      </w:pPr>
      <m:oMathPara>
        <m:oMath>
          <m:sSub>
            <m:sSubPr>
              <m:ctrlPr>
                <w:rPr>
                  <w:rFonts w:ascii="Cambria Math" w:hAnsi="Arial" w:cs="Arial"/>
                  <w:i/>
                </w:rPr>
              </m:ctrlPr>
            </m:sSubPr>
            <m:e>
              <m:r>
                <w:rPr>
                  <w:rFonts w:ascii="Cambria Math" w:hAnsi="Cambria Math" w:cs="Arial"/>
                </w:rPr>
                <m:t>y</m:t>
              </m:r>
            </m:e>
            <m:sub>
              <m:r>
                <w:rPr>
                  <w:rFonts w:ascii="Cambria Math" w:hAnsi="Cambria Math" w:cs="Arial"/>
                </w:rPr>
                <m:t>i</m:t>
              </m:r>
            </m:sub>
          </m:sSub>
          <m:r>
            <w:rPr>
              <w:rFonts w:ascii="Cambria Math" w:hAnsi="Arial" w:cs="Arial"/>
            </w:rPr>
            <m:t>=</m:t>
          </m:r>
          <m:r>
            <m:rPr>
              <m:sty m:val="p"/>
            </m:rPr>
            <w:rPr>
              <w:rFonts w:ascii="Cambria Math" w:hAnsi="Arial" w:cs="Arial"/>
            </w:rPr>
            <m:t>exp</m:t>
          </m:r>
          <m:d>
            <m:dPr>
              <m:ctrlPr>
                <w:rPr>
                  <w:rFonts w:ascii="Cambria Math" w:hAnsi="Arial" w:cs="Arial"/>
                  <w:i/>
                </w:rPr>
              </m:ctrlPr>
            </m:dPr>
            <m:e>
              <m:r>
                <w:rPr>
                  <w:rFonts w:ascii="Cambria Math" w:hAnsi="Arial" w:cs="Arial"/>
                </w:rPr>
                <m:t>-</m:t>
              </m:r>
              <m:r>
                <w:rPr>
                  <w:rFonts w:ascii="Cambria Math" w:hAnsi="Arial" w:cs="Arial"/>
                </w:rPr>
                <m:t>2.437+2.545+0.585+1.093</m:t>
              </m:r>
              <m:r>
                <w:rPr>
                  <w:rFonts w:ascii="Arial" w:hAnsi="Arial" w:cs="Arial"/>
                </w:rPr>
                <m:t>-</m:t>
              </m:r>
              <m:r>
                <w:rPr>
                  <w:rFonts w:ascii="Cambria Math" w:hAnsi="Arial" w:cs="Arial"/>
                </w:rPr>
                <m:t>1.539</m:t>
              </m:r>
            </m:e>
          </m:d>
          <m:r>
            <w:rPr>
              <w:rFonts w:ascii="Cambria Math" w:hAnsi="Arial" w:cs="Arial"/>
            </w:rPr>
            <m:t xml:space="preserve">      </m:t>
          </m:r>
          <m:r>
            <w:rPr>
              <w:rFonts w:ascii="Cambria Math" w:hAnsi="Arial" w:cs="Arial"/>
            </w:rPr>
            <m:t xml:space="preserve">                                             (16)</m:t>
          </m:r>
        </m:oMath>
      </m:oMathPara>
    </w:p>
    <w:p w14:paraId="2AB1EB0B" w14:textId="77777777" w:rsidR="0031408E" w:rsidRPr="0031408E" w:rsidRDefault="0031408E" w:rsidP="0031408E">
      <w:pPr>
        <w:jc w:val="both"/>
        <w:rPr>
          <w:rFonts w:ascii="Arial" w:hAnsi="Arial" w:cs="Arial"/>
        </w:rPr>
      </w:pPr>
      <w:r w:rsidRPr="0031408E">
        <w:rPr>
          <w:rFonts w:ascii="Arial" w:hAnsi="Arial" w:cs="Arial"/>
        </w:rPr>
        <w:t xml:space="preserve">The intercept signifies the anticipated Poisson regression estimate when all predictor variables in the model are set to zero. In the Poisson regression model reported in Table 4, the intercept exhibits a </w:t>
      </w:r>
      <w:r w:rsidRPr="0031408E">
        <w:rPr>
          <w:rFonts w:ascii="Arial" w:hAnsi="Arial" w:cs="Arial"/>
        </w:rPr>
        <w:lastRenderedPageBreak/>
        <w:t>negative association with TB related deaths and achieves statistical significance at a 5% level of significance. The logarithm of the expected TB deaths registers a numerical value below zero (-2.437) when holding all independent variables constant in the model.</w:t>
      </w:r>
    </w:p>
    <w:p w14:paraId="0692BC72" w14:textId="77777777" w:rsidR="00DD7401" w:rsidRDefault="00DD7401" w:rsidP="0031408E">
      <w:pPr>
        <w:jc w:val="both"/>
        <w:rPr>
          <w:rFonts w:ascii="Arial" w:hAnsi="Arial" w:cs="Arial"/>
        </w:rPr>
      </w:pPr>
    </w:p>
    <w:p w14:paraId="465424C6" w14:textId="77777777" w:rsidR="0031408E" w:rsidRPr="0031408E" w:rsidRDefault="0031408E" w:rsidP="0031408E">
      <w:pPr>
        <w:jc w:val="both"/>
        <w:rPr>
          <w:rFonts w:ascii="Arial" w:hAnsi="Arial" w:cs="Arial"/>
        </w:rPr>
      </w:pPr>
      <w:r w:rsidRPr="0031408E">
        <w:rPr>
          <w:rFonts w:ascii="Arial" w:hAnsi="Arial" w:cs="Arial"/>
        </w:rPr>
        <w:t>The slope coefficients for confirmed (</w:t>
      </w:r>
      <m:oMath>
        <m:sSub>
          <m:sSubPr>
            <m:ctrlPr>
              <w:rPr>
                <w:rFonts w:ascii="Cambria Math" w:hAnsi="Arial" w:cs="Arial"/>
                <w:i/>
                <w:shd w:val="clear" w:color="auto" w:fill="FFFFFF"/>
              </w:rPr>
            </m:ctrlPr>
          </m:sSubPr>
          <m:e>
            <m:r>
              <w:rPr>
                <w:rFonts w:ascii="Cambria Math" w:hAnsi="Cambria Math" w:cs="Arial"/>
                <w:shd w:val="clear" w:color="auto" w:fill="FFFFFF"/>
              </w:rPr>
              <m:t>β</m:t>
            </m:r>
          </m:e>
          <m:sub>
            <m:r>
              <w:rPr>
                <w:rFonts w:ascii="Cambria Math" w:hAnsi="Arial" w:cs="Arial"/>
                <w:shd w:val="clear" w:color="auto" w:fill="FFFFFF"/>
              </w:rPr>
              <m:t>1</m:t>
            </m:r>
          </m:sub>
        </m:sSub>
      </m:oMath>
      <w:r w:rsidRPr="0031408E">
        <w:rPr>
          <w:rFonts w:ascii="Arial" w:hAnsi="Arial" w:cs="Arial"/>
        </w:rPr>
        <w:t>), active (</w:t>
      </w:r>
      <m:oMath>
        <m:sSub>
          <m:sSubPr>
            <m:ctrlPr>
              <w:rPr>
                <w:rFonts w:ascii="Cambria Math" w:hAnsi="Arial" w:cs="Arial"/>
                <w:i/>
                <w:shd w:val="clear" w:color="auto" w:fill="FFFFFF"/>
              </w:rPr>
            </m:ctrlPr>
          </m:sSubPr>
          <m:e>
            <m:r>
              <w:rPr>
                <w:rFonts w:ascii="Cambria Math" w:hAnsi="Cambria Math" w:cs="Arial"/>
                <w:shd w:val="clear" w:color="auto" w:fill="FFFFFF"/>
              </w:rPr>
              <m:t>β</m:t>
            </m:r>
          </m:e>
          <m:sub>
            <m:r>
              <w:rPr>
                <w:rFonts w:ascii="Cambria Math" w:hAnsi="Arial" w:cs="Arial"/>
                <w:shd w:val="clear" w:color="auto" w:fill="FFFFFF"/>
              </w:rPr>
              <m:t>2</m:t>
            </m:r>
          </m:sub>
        </m:sSub>
      </m:oMath>
      <w:r w:rsidRPr="0031408E">
        <w:rPr>
          <w:rFonts w:ascii="Arial" w:hAnsi="Arial" w:cs="Arial"/>
        </w:rPr>
        <w:t>), and severe (</w:t>
      </w:r>
      <m:oMath>
        <m:sSub>
          <m:sSubPr>
            <m:ctrlPr>
              <w:rPr>
                <w:rFonts w:ascii="Cambria Math" w:hAnsi="Arial" w:cs="Arial"/>
                <w:i/>
                <w:shd w:val="clear" w:color="auto" w:fill="FFFFFF"/>
              </w:rPr>
            </m:ctrlPr>
          </m:sSubPr>
          <m:e>
            <m:r>
              <w:rPr>
                <w:rFonts w:ascii="Cambria Math" w:hAnsi="Cambria Math" w:cs="Arial"/>
                <w:shd w:val="clear" w:color="auto" w:fill="FFFFFF"/>
              </w:rPr>
              <m:t>β</m:t>
            </m:r>
          </m:e>
          <m:sub>
            <m:r>
              <w:rPr>
                <w:rFonts w:ascii="Cambria Math" w:hAnsi="Arial" w:cs="Arial"/>
                <w:shd w:val="clear" w:color="auto" w:fill="FFFFFF"/>
              </w:rPr>
              <m:t>3</m:t>
            </m:r>
          </m:sub>
        </m:sSub>
      </m:oMath>
      <w:r w:rsidRPr="0031408E">
        <w:rPr>
          <w:rFonts w:ascii="Arial" w:hAnsi="Arial" w:cs="Arial"/>
        </w:rPr>
        <w:t>) cases of TB exhibit positive relationships with TB death cases and achieve statistical significance at the 5% level. This implies that an increase in the numbers of TB confirmed, active, and severe cases is associated with a corresponding increase in TB-related deaths. Specifically, a one-unit change in confirmed, active, and severe TB cases is expected to result in changes of 2.545, 0.585, and 1.093 units, respectively, in the differences in the logarithms of expected deaths due to TB, assuming the other predictor variables in the model remain constant.</w:t>
      </w:r>
    </w:p>
    <w:p w14:paraId="2513A516" w14:textId="77777777" w:rsidR="00DD7401" w:rsidRDefault="00DD7401" w:rsidP="0031408E">
      <w:pPr>
        <w:jc w:val="both"/>
        <w:rPr>
          <w:rFonts w:ascii="Arial" w:hAnsi="Arial" w:cs="Arial"/>
        </w:rPr>
      </w:pPr>
    </w:p>
    <w:p w14:paraId="7DB0F8B5" w14:textId="77777777" w:rsidR="0031408E" w:rsidRDefault="0031408E" w:rsidP="0031408E">
      <w:pPr>
        <w:jc w:val="both"/>
        <w:rPr>
          <w:rFonts w:ascii="Arial" w:hAnsi="Arial" w:cs="Arial"/>
        </w:rPr>
      </w:pPr>
      <w:r w:rsidRPr="0031408E">
        <w:rPr>
          <w:rFonts w:ascii="Arial" w:hAnsi="Arial" w:cs="Arial"/>
        </w:rPr>
        <w:t>The slope coefficient for recovered cases (</w:t>
      </w:r>
      <m:oMath>
        <m:sSub>
          <m:sSubPr>
            <m:ctrlPr>
              <w:rPr>
                <w:rFonts w:ascii="Cambria Math" w:hAnsi="Arial" w:cs="Arial"/>
                <w:i/>
                <w:shd w:val="clear" w:color="auto" w:fill="FFFFFF"/>
              </w:rPr>
            </m:ctrlPr>
          </m:sSubPr>
          <m:e>
            <m:r>
              <w:rPr>
                <w:rFonts w:ascii="Cambria Math" w:hAnsi="Cambria Math" w:cs="Arial"/>
                <w:shd w:val="clear" w:color="auto" w:fill="FFFFFF"/>
              </w:rPr>
              <m:t>β</m:t>
            </m:r>
          </m:e>
          <m:sub>
            <m:r>
              <w:rPr>
                <w:rFonts w:ascii="Cambria Math" w:hAnsi="Arial" w:cs="Arial"/>
                <w:shd w:val="clear" w:color="auto" w:fill="FFFFFF"/>
              </w:rPr>
              <m:t>4</m:t>
            </m:r>
          </m:sub>
        </m:sSub>
      </m:oMath>
      <w:r w:rsidRPr="0031408E">
        <w:rPr>
          <w:rFonts w:ascii="Arial" w:hAnsi="Arial" w:cs="Arial"/>
        </w:rPr>
        <w:t>) of TB displays a negative relationship with TB death cases and attains statistical significance at the 5% level. This indicates that an increase in the number of TB recovered cases is associated with a decrease in TB deaths. To elaborate, a one-unit change in recovered TB cases is anticipated to result in a reduction of 1.539 units in the difference in the logarithms of expected deaths due to TB, assuming that the other predictor variables in the model remain constant.</w:t>
      </w:r>
    </w:p>
    <w:p w14:paraId="09422F0B" w14:textId="77777777" w:rsidR="00285527" w:rsidRPr="0031408E" w:rsidRDefault="00285527" w:rsidP="0031408E">
      <w:pPr>
        <w:jc w:val="both"/>
        <w:rPr>
          <w:rFonts w:ascii="Arial" w:hAnsi="Arial" w:cs="Arial"/>
        </w:rPr>
      </w:pPr>
    </w:p>
    <w:p w14:paraId="4B137311" w14:textId="77777777" w:rsidR="0031408E" w:rsidRPr="0031408E" w:rsidRDefault="0031408E" w:rsidP="0031408E">
      <w:pPr>
        <w:jc w:val="both"/>
        <w:rPr>
          <w:rFonts w:ascii="Arial" w:hAnsi="Arial" w:cs="Arial"/>
        </w:rPr>
      </w:pPr>
      <w:r w:rsidRPr="0031408E">
        <w:rPr>
          <w:rFonts w:ascii="Arial" w:hAnsi="Arial" w:cs="Arial"/>
        </w:rPr>
        <w:t>The Negative Binomial regression model examines the relationship between the dependent variable (deaths) and independent variables (confirmed cases, active cases, severe cases, and recovered cases). The output includes the coefficient estimates, standard errors, z-statistics, p-values, and confidence intervals for each parameter. The relationship between the outcome and the predictors is typically modeled as:</w:t>
      </w:r>
    </w:p>
    <w:p w14:paraId="44322440" w14:textId="77777777" w:rsidR="0031408E" w:rsidRPr="0031408E" w:rsidRDefault="000059EE" w:rsidP="0031408E">
      <w:pPr>
        <w:jc w:val="both"/>
        <w:rPr>
          <w:rFonts w:ascii="Arial" w:eastAsia="SimSun" w:hAnsi="Arial" w:cs="Arial"/>
          <w:i/>
        </w:rPr>
      </w:pPr>
      <m:oMathPara>
        <m:oMath>
          <m:func>
            <m:funcPr>
              <m:ctrlPr>
                <w:rPr>
                  <w:rFonts w:ascii="Cambria Math" w:hAnsi="Cambria Math" w:cs="Arial"/>
                  <w:i/>
                </w:rPr>
              </m:ctrlPr>
            </m:funcPr>
            <m:fName>
              <m:r>
                <w:rPr>
                  <w:rFonts w:ascii="Cambria Math" w:hAnsi="Cambria Math" w:cs="Arial"/>
                </w:rPr>
                <m:t>log</m:t>
              </m:r>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μ</m:t>
                      </m:r>
                    </m:e>
                    <m:sub>
                      <m:r>
                        <w:rPr>
                          <w:rFonts w:ascii="Cambria Math" w:hAnsi="Cambria Math" w:cs="Arial"/>
                        </w:rPr>
                        <m:t>i</m:t>
                      </m:r>
                    </m:sub>
                  </m:sSub>
                </m:e>
              </m:d>
              <m:r>
                <w:rPr>
                  <w:rFonts w:ascii="Cambria Math" w:hAnsi="Cambria Math" w:cs="Arial"/>
                </w:rPr>
                <m:t>=</m:t>
              </m:r>
            </m:e>
          </m:func>
          <m:r>
            <w:rPr>
              <w:rFonts w:ascii="Cambria Math" w:hAnsi="Cambria Math" w:cs="Arial"/>
            </w:rPr>
            <m:t>-2.351+2.532</m:t>
          </m:r>
          <m:sSub>
            <m:sSubPr>
              <m:ctrlPr>
                <w:rPr>
                  <w:rFonts w:ascii="Cambria Math" w:hAnsi="Cambria Math" w:cs="Arial"/>
                  <w:i/>
                </w:rPr>
              </m:ctrlPr>
            </m:sSubPr>
            <m:e>
              <m:r>
                <w:rPr>
                  <w:rFonts w:ascii="Cambria Math" w:hAnsi="Cambria Math" w:cs="Arial"/>
                </w:rPr>
                <m:t>X</m:t>
              </m:r>
            </m:e>
            <m:sub>
              <m:r>
                <w:rPr>
                  <w:rFonts w:ascii="Cambria Math" w:hAnsi="Cambria Math" w:cs="Arial"/>
                </w:rPr>
                <m:t>1</m:t>
              </m:r>
              <m:r>
                <w:rPr>
                  <w:rFonts w:ascii="Cambria Math" w:hAnsi="Cambria Math" w:cs="Arial"/>
                </w:rPr>
                <m:t>i</m:t>
              </m:r>
            </m:sub>
          </m:sSub>
          <m:r>
            <w:rPr>
              <w:rFonts w:ascii="Cambria Math" w:hAnsi="Cambria Math" w:cs="Arial"/>
            </w:rPr>
            <m:t>+0.497</m:t>
          </m:r>
          <m:sSub>
            <m:sSubPr>
              <m:ctrlPr>
                <w:rPr>
                  <w:rFonts w:ascii="Cambria Math" w:hAnsi="Cambria Math" w:cs="Arial"/>
                  <w:i/>
                </w:rPr>
              </m:ctrlPr>
            </m:sSubPr>
            <m:e>
              <m:r>
                <w:rPr>
                  <w:rFonts w:ascii="Cambria Math" w:hAnsi="Cambria Math" w:cs="Arial"/>
                </w:rPr>
                <m:t>X</m:t>
              </m:r>
            </m:e>
            <m:sub>
              <m:r>
                <w:rPr>
                  <w:rFonts w:ascii="Cambria Math" w:hAnsi="Cambria Math" w:cs="Arial"/>
                </w:rPr>
                <m:t>2</m:t>
              </m:r>
              <m:r>
                <w:rPr>
                  <w:rFonts w:ascii="Cambria Math" w:hAnsi="Cambria Math" w:cs="Arial"/>
                </w:rPr>
                <m:t>i</m:t>
              </m:r>
            </m:sub>
          </m:sSub>
          <m:r>
            <w:rPr>
              <w:rFonts w:ascii="Cambria Math" w:hAnsi="Cambria Math" w:cs="Arial"/>
            </w:rPr>
            <m:t>+0.993</m:t>
          </m:r>
          <m:sSub>
            <m:sSubPr>
              <m:ctrlPr>
                <w:rPr>
                  <w:rFonts w:ascii="Cambria Math" w:hAnsi="Cambria Math" w:cs="Arial"/>
                  <w:i/>
                </w:rPr>
              </m:ctrlPr>
            </m:sSubPr>
            <m:e>
              <m:r>
                <w:rPr>
                  <w:rFonts w:ascii="Cambria Math" w:hAnsi="Cambria Math" w:cs="Arial"/>
                </w:rPr>
                <m:t>X</m:t>
              </m:r>
            </m:e>
            <m:sub>
              <m:r>
                <w:rPr>
                  <w:rFonts w:ascii="Cambria Math" w:hAnsi="Cambria Math" w:cs="Arial"/>
                </w:rPr>
                <m:t>3</m:t>
              </m:r>
              <m:r>
                <w:rPr>
                  <w:rFonts w:ascii="Cambria Math" w:hAnsi="Cambria Math" w:cs="Arial"/>
                </w:rPr>
                <m:t>i</m:t>
              </m:r>
            </m:sub>
          </m:sSub>
          <m:r>
            <w:rPr>
              <w:rFonts w:ascii="Cambria Math" w:hAnsi="Cambria Math" w:cs="Arial"/>
            </w:rPr>
            <m:t>-1.492</m:t>
          </m:r>
          <m:sSub>
            <m:sSubPr>
              <m:ctrlPr>
                <w:rPr>
                  <w:rFonts w:ascii="Cambria Math" w:hAnsi="Cambria Math" w:cs="Arial"/>
                  <w:i/>
                </w:rPr>
              </m:ctrlPr>
            </m:sSubPr>
            <m:e>
              <m:r>
                <w:rPr>
                  <w:rFonts w:ascii="Cambria Math" w:hAnsi="Cambria Math" w:cs="Arial"/>
                </w:rPr>
                <m:t>X</m:t>
              </m:r>
            </m:e>
            <m:sub>
              <m:r>
                <w:rPr>
                  <w:rFonts w:ascii="Cambria Math" w:hAnsi="Cambria Math" w:cs="Arial"/>
                </w:rPr>
                <m:t>4</m:t>
              </m:r>
              <m:r>
                <w:rPr>
                  <w:rFonts w:ascii="Cambria Math" w:hAnsi="Cambria Math" w:cs="Arial"/>
                </w:rPr>
                <m:t>i</m:t>
              </m:r>
            </m:sub>
          </m:sSub>
          <m:r>
            <w:rPr>
              <w:rFonts w:ascii="Cambria Math" w:hAnsi="Cambria Math" w:cs="Arial"/>
            </w:rPr>
            <m:t xml:space="preserve">                                   (17)</m:t>
          </m:r>
        </m:oMath>
      </m:oMathPara>
    </w:p>
    <w:p w14:paraId="52A57341" w14:textId="77777777" w:rsidR="0031408E" w:rsidRDefault="0031408E" w:rsidP="0031408E">
      <w:pPr>
        <w:pStyle w:val="NormalWeb"/>
        <w:spacing w:before="0" w:beforeAutospacing="0" w:after="0" w:afterAutospacing="0"/>
        <w:jc w:val="both"/>
        <w:rPr>
          <w:rFonts w:ascii="Arial" w:hAnsi="Arial" w:cs="Arial"/>
          <w:sz w:val="20"/>
          <w:szCs w:val="20"/>
        </w:rPr>
      </w:pPr>
      <w:r w:rsidRPr="0031408E">
        <w:rPr>
          <w:rFonts w:ascii="Arial" w:hAnsi="Arial" w:cs="Arial"/>
          <w:sz w:val="20"/>
          <w:szCs w:val="20"/>
        </w:rPr>
        <w:t xml:space="preserve">In the Negative Binomial regression model reported in Table 6, the intercept exhibits a negative association with TB related deaths and achieves statistical significance at a 5% level of significance. The expected log count of TB deaths is -2.351when all independent variables (confirmed cases, active cases, severe cases, and recovered cases) are zero. This means that the base log count of deaths is negative, which indicates a very low expected death count when no cases are reported. The p-value is (0.004) less than 0.05, indicating that the intercept is statistically significant. The </w:t>
      </w:r>
      <w:r w:rsidRPr="0031408E">
        <w:rPr>
          <w:rStyle w:val="Strong"/>
          <w:rFonts w:ascii="Arial" w:hAnsi="Arial" w:cs="Arial"/>
          <w:b w:val="0"/>
          <w:sz w:val="20"/>
          <w:szCs w:val="20"/>
        </w:rPr>
        <w:t>95% confidence interval</w:t>
      </w:r>
      <w:r w:rsidRPr="0031408E">
        <w:rPr>
          <w:rFonts w:ascii="Arial" w:hAnsi="Arial" w:cs="Arial"/>
          <w:sz w:val="20"/>
          <w:szCs w:val="20"/>
        </w:rPr>
        <w:t xml:space="preserve"> is (-3.915, -0.815) indicating that the true value of the intercept is likely to fall between -3.915 and -0.815 with 95% confidence.</w:t>
      </w:r>
    </w:p>
    <w:p w14:paraId="304373CF" w14:textId="77777777" w:rsidR="00285527" w:rsidRPr="0031408E" w:rsidRDefault="00285527" w:rsidP="0031408E">
      <w:pPr>
        <w:pStyle w:val="NormalWeb"/>
        <w:spacing w:before="0" w:beforeAutospacing="0" w:after="0" w:afterAutospacing="0"/>
        <w:jc w:val="both"/>
        <w:rPr>
          <w:rFonts w:ascii="Arial" w:hAnsi="Arial" w:cs="Arial"/>
          <w:sz w:val="20"/>
          <w:szCs w:val="20"/>
        </w:rPr>
      </w:pPr>
    </w:p>
    <w:p w14:paraId="26BE94F5" w14:textId="77777777" w:rsidR="0031408E" w:rsidRPr="0031408E" w:rsidRDefault="0031408E" w:rsidP="0031408E">
      <w:pPr>
        <w:jc w:val="both"/>
        <w:rPr>
          <w:rFonts w:ascii="Arial" w:hAnsi="Arial" w:cs="Arial"/>
        </w:rPr>
      </w:pPr>
      <w:r w:rsidRPr="0031408E">
        <w:rPr>
          <w:rFonts w:ascii="Arial" w:hAnsi="Arial" w:cs="Arial"/>
        </w:rPr>
        <w:t>The slope coefficients for confirmed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1</m:t>
            </m:r>
          </m:sub>
        </m:sSub>
      </m:oMath>
      <w:r w:rsidRPr="0031408E">
        <w:rPr>
          <w:rFonts w:ascii="Arial" w:hAnsi="Arial" w:cs="Arial"/>
        </w:rPr>
        <w:t>), active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2</m:t>
            </m:r>
          </m:sub>
        </m:sSub>
      </m:oMath>
      <w:r w:rsidRPr="0031408E">
        <w:rPr>
          <w:rFonts w:ascii="Arial" w:hAnsi="Arial" w:cs="Arial"/>
        </w:rPr>
        <w:t>), and severe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3</m:t>
            </m:r>
          </m:sub>
        </m:sSub>
      </m:oMath>
      <w:r w:rsidRPr="0031408E">
        <w:rPr>
          <w:rFonts w:ascii="Arial" w:hAnsi="Arial" w:cs="Arial"/>
        </w:rPr>
        <w:t>) cases of TB exhibit positive and statistically significant relationships with TB death cases at 5% significance levels. This implies that for each one-unit increase in the numbers of TB confirmed, act</w:t>
      </w:r>
      <w:proofErr w:type="spellStart"/>
      <w:r w:rsidRPr="0031408E">
        <w:rPr>
          <w:rFonts w:ascii="Arial" w:hAnsi="Arial" w:cs="Arial"/>
        </w:rPr>
        <w:t>ive</w:t>
      </w:r>
      <w:proofErr w:type="spellEnd"/>
      <w:r w:rsidRPr="0031408E">
        <w:rPr>
          <w:rFonts w:ascii="Arial" w:hAnsi="Arial" w:cs="Arial"/>
        </w:rPr>
        <w:t>, and severe cases, the expected log count of TB deaths increase by 2.532, 0.497 and 0.993 respectively, assuming the other predictor variables in the model remain constant. This means that as the number of confirmed, active, and severe cases rises, the death count is expected to rise as well, suggesting a positive relationship between the confirmed, active, and severe cases and deaths.</w:t>
      </w:r>
    </w:p>
    <w:p w14:paraId="78653CCA" w14:textId="77777777" w:rsidR="00285527" w:rsidRDefault="00285527" w:rsidP="0031408E">
      <w:pPr>
        <w:jc w:val="both"/>
        <w:rPr>
          <w:rFonts w:ascii="Arial" w:hAnsi="Arial" w:cs="Arial"/>
        </w:rPr>
      </w:pPr>
    </w:p>
    <w:p w14:paraId="5ED9FDA7" w14:textId="77777777" w:rsidR="0031408E" w:rsidRPr="0031408E" w:rsidRDefault="0031408E" w:rsidP="0031408E">
      <w:pPr>
        <w:jc w:val="both"/>
        <w:rPr>
          <w:rFonts w:ascii="Arial" w:hAnsi="Arial" w:cs="Arial"/>
        </w:rPr>
      </w:pPr>
      <w:r w:rsidRPr="0031408E">
        <w:rPr>
          <w:rFonts w:ascii="Arial" w:hAnsi="Arial" w:cs="Arial"/>
        </w:rPr>
        <w:t>The slope coefficient for recovered cases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4</m:t>
            </m:r>
          </m:sub>
        </m:sSub>
      </m:oMath>
      <w:r w:rsidRPr="0031408E">
        <w:rPr>
          <w:rFonts w:ascii="Arial" w:hAnsi="Arial" w:cs="Arial"/>
        </w:rPr>
        <w:t>) of TB displays a negative and statistically significant relationship w</w:t>
      </w:r>
      <w:proofErr w:type="spellStart"/>
      <w:r w:rsidRPr="0031408E">
        <w:rPr>
          <w:rFonts w:ascii="Arial" w:hAnsi="Arial" w:cs="Arial"/>
        </w:rPr>
        <w:t>ith</w:t>
      </w:r>
      <w:proofErr w:type="spellEnd"/>
      <w:r w:rsidRPr="0031408E">
        <w:rPr>
          <w:rFonts w:ascii="Arial" w:hAnsi="Arial" w:cs="Arial"/>
        </w:rPr>
        <w:t xml:space="preserve"> TB death cases at 5% level of significance. This indicates that an increase in the number of TB recovered cases is associated with a decrease in TB deaths. More specifically, for each one-unit increase in recovered cases, the expected log count of TB deaths decreases by 1.492. This suggests a negative relationship between the number of recovered cases and deaths, indicating that as more people recover, the death count tends to decrease, assuming that the other predictor variables in the model remain constant.</w:t>
      </w:r>
    </w:p>
    <w:p w14:paraId="6BE4DBA3" w14:textId="77777777" w:rsidR="00285527" w:rsidRDefault="00285527" w:rsidP="0031408E">
      <w:pPr>
        <w:jc w:val="both"/>
        <w:rPr>
          <w:rFonts w:ascii="Arial" w:hAnsi="Arial" w:cs="Arial"/>
        </w:rPr>
      </w:pPr>
    </w:p>
    <w:p w14:paraId="45CAF29A" w14:textId="77777777" w:rsidR="0031408E" w:rsidRPr="0031408E" w:rsidRDefault="0031408E" w:rsidP="0031408E">
      <w:pPr>
        <w:jc w:val="both"/>
        <w:rPr>
          <w:rFonts w:ascii="Arial" w:hAnsi="Arial" w:cs="Arial"/>
        </w:rPr>
      </w:pPr>
      <w:r w:rsidRPr="0031408E">
        <w:rPr>
          <w:rFonts w:ascii="Arial" w:hAnsi="Arial" w:cs="Arial"/>
        </w:rPr>
        <w:t>The standard error is relatively small (0.157), indicating that the estimate is precise. The z-statistic is very large and negative (-9.503), indicating that recovered cases have a highly significant negative effect on deaths. The p-value is extremely small (</w:t>
      </w:r>
      <m:oMath>
        <m:r>
          <w:rPr>
            <w:rFonts w:ascii="Cambria Math" w:hAnsi="Cambria Math" w:cs="Arial"/>
          </w:rPr>
          <m:t>p=0.000</m:t>
        </m:r>
      </m:oMath>
      <w:r w:rsidRPr="0031408E">
        <w:rPr>
          <w:rFonts w:ascii="Arial" w:hAnsi="Arial" w:cs="Arial"/>
        </w:rPr>
        <w:t>), indicating that the relationship is highly statistically significant. The 95% confidence interval of (-3.821, -0.173) indicates a 95% confident that the true coefficient for recovered cases lies between -3.821 and -0.173. This confirms that recovered cases significantly reduce the number of deaths.</w:t>
      </w:r>
    </w:p>
    <w:p w14:paraId="15C9D77D" w14:textId="77777777" w:rsidR="00285527" w:rsidRDefault="00285527" w:rsidP="0031408E">
      <w:pPr>
        <w:jc w:val="both"/>
        <w:rPr>
          <w:rFonts w:ascii="Arial" w:hAnsi="Arial" w:cs="Arial"/>
        </w:rPr>
      </w:pPr>
    </w:p>
    <w:p w14:paraId="7B5C8C35" w14:textId="77777777" w:rsidR="0031408E" w:rsidRPr="0031408E" w:rsidRDefault="0031408E" w:rsidP="0031408E">
      <w:pPr>
        <w:jc w:val="both"/>
        <w:rPr>
          <w:rFonts w:ascii="Arial" w:hAnsi="Arial" w:cs="Arial"/>
        </w:rPr>
      </w:pPr>
      <w:r w:rsidRPr="0031408E">
        <w:rPr>
          <w:rFonts w:ascii="Arial" w:hAnsi="Arial" w:cs="Arial"/>
        </w:rPr>
        <w:t>The Generalized Poisson regression model also investigates the relationship between the dependent variable (deaths) and independent variables (confirmed cases, active cases, severe cases, and recovered cases). The output also includes the coefficient estimates, standard errors, z-statistics, p-</w:t>
      </w:r>
      <w:r w:rsidRPr="0031408E">
        <w:rPr>
          <w:rFonts w:ascii="Arial" w:hAnsi="Arial" w:cs="Arial"/>
        </w:rPr>
        <w:lastRenderedPageBreak/>
        <w:t>values, and confidence intervals for each parameter. The relationship between the outcome and predictors is typically modeled as:</w:t>
      </w:r>
    </w:p>
    <w:p w14:paraId="287BB721" w14:textId="77777777" w:rsidR="0031408E" w:rsidRPr="002966B9" w:rsidRDefault="000059EE" w:rsidP="0031408E">
      <w:pPr>
        <w:jc w:val="both"/>
        <w:rPr>
          <w:rFonts w:ascii="Arial" w:eastAsia="SimSun" w:hAnsi="Arial" w:cs="Arial"/>
          <w:i/>
        </w:rPr>
      </w:pPr>
      <m:oMathPara>
        <m:oMath>
          <m:func>
            <m:funcPr>
              <m:ctrlPr>
                <w:rPr>
                  <w:rFonts w:ascii="Cambria Math" w:hAnsi="Arial" w:cs="Arial"/>
                  <w:i/>
                </w:rPr>
              </m:ctrlPr>
            </m:funcPr>
            <m:fName>
              <m:r>
                <w:rPr>
                  <w:rFonts w:ascii="Cambria Math" w:hAnsi="Cambria Math" w:cs="Arial"/>
                </w:rPr>
                <m:t>log</m:t>
              </m:r>
            </m:fName>
            <m:e>
              <m:d>
                <m:dPr>
                  <m:ctrlPr>
                    <w:rPr>
                      <w:rFonts w:ascii="Cambria Math" w:hAnsi="Arial" w:cs="Arial"/>
                      <w:i/>
                    </w:rPr>
                  </m:ctrlPr>
                </m:dPr>
                <m:e>
                  <m:sSub>
                    <m:sSubPr>
                      <m:ctrlPr>
                        <w:rPr>
                          <w:rFonts w:ascii="Cambria Math" w:hAnsi="Arial" w:cs="Arial"/>
                          <w:i/>
                        </w:rPr>
                      </m:ctrlPr>
                    </m:sSubPr>
                    <m:e>
                      <m:r>
                        <w:rPr>
                          <w:rFonts w:ascii="Cambria Math" w:hAnsi="Cambria Math" w:cs="Arial"/>
                        </w:rPr>
                        <m:t>μ</m:t>
                      </m:r>
                    </m:e>
                    <m:sub>
                      <m:r>
                        <w:rPr>
                          <w:rFonts w:ascii="Cambria Math" w:hAnsi="Cambria Math" w:cs="Arial"/>
                        </w:rPr>
                        <m:t>i</m:t>
                      </m:r>
                    </m:sub>
                  </m:sSub>
                </m:e>
              </m:d>
              <m:r>
                <w:rPr>
                  <w:rFonts w:ascii="Cambria Math" w:hAnsi="Arial" w:cs="Arial"/>
                </w:rPr>
                <m:t>=</m:t>
              </m:r>
            </m:e>
          </m:func>
          <m:r>
            <w:rPr>
              <w:rFonts w:ascii="Arial" w:hAnsi="Arial" w:cs="Arial"/>
            </w:rPr>
            <m:t>-</m:t>
          </m:r>
          <m:r>
            <w:rPr>
              <w:rFonts w:ascii="Cambria Math" w:hAnsi="Arial" w:cs="Arial"/>
            </w:rPr>
            <m:t>2.117+2.502</m:t>
          </m:r>
          <m:sSub>
            <m:sSubPr>
              <m:ctrlPr>
                <w:rPr>
                  <w:rFonts w:ascii="Cambria Math" w:hAnsi="Arial" w:cs="Arial"/>
                  <w:i/>
                </w:rPr>
              </m:ctrlPr>
            </m:sSubPr>
            <m:e>
              <m:r>
                <w:rPr>
                  <w:rFonts w:ascii="Cambria Math" w:hAnsi="Cambria Math" w:cs="Arial"/>
                </w:rPr>
                <m:t>X</m:t>
              </m:r>
            </m:e>
            <m:sub>
              <m:r>
                <w:rPr>
                  <w:rFonts w:ascii="Cambria Math" w:hAnsi="Arial" w:cs="Arial"/>
                </w:rPr>
                <m:t>1</m:t>
              </m:r>
              <m:r>
                <w:rPr>
                  <w:rFonts w:ascii="Cambria Math" w:hAnsi="Cambria Math" w:cs="Arial"/>
                </w:rPr>
                <m:t>i</m:t>
              </m:r>
            </m:sub>
          </m:sSub>
          <m:r>
            <w:rPr>
              <w:rFonts w:ascii="Cambria Math" w:hAnsi="Arial" w:cs="Arial"/>
            </w:rPr>
            <m:t>+0.488</m:t>
          </m:r>
          <m:sSub>
            <m:sSubPr>
              <m:ctrlPr>
                <w:rPr>
                  <w:rFonts w:ascii="Cambria Math" w:hAnsi="Arial" w:cs="Arial"/>
                  <w:i/>
                </w:rPr>
              </m:ctrlPr>
            </m:sSubPr>
            <m:e>
              <m:r>
                <w:rPr>
                  <w:rFonts w:ascii="Cambria Math" w:hAnsi="Cambria Math" w:cs="Arial"/>
                </w:rPr>
                <m:t>X</m:t>
              </m:r>
            </m:e>
            <m:sub>
              <m:r>
                <w:rPr>
                  <w:rFonts w:ascii="Cambria Math" w:hAnsi="Arial" w:cs="Arial"/>
                </w:rPr>
                <m:t>2</m:t>
              </m:r>
              <m:r>
                <w:rPr>
                  <w:rFonts w:ascii="Cambria Math" w:hAnsi="Cambria Math" w:cs="Arial"/>
                </w:rPr>
                <m:t>i</m:t>
              </m:r>
            </m:sub>
          </m:sSub>
          <m:r>
            <w:rPr>
              <w:rFonts w:ascii="Cambria Math" w:hAnsi="Arial" w:cs="Arial"/>
            </w:rPr>
            <m:t>+1.051</m:t>
          </m:r>
          <m:sSub>
            <m:sSubPr>
              <m:ctrlPr>
                <w:rPr>
                  <w:rFonts w:ascii="Cambria Math" w:hAnsi="Arial" w:cs="Arial"/>
                  <w:i/>
                </w:rPr>
              </m:ctrlPr>
            </m:sSubPr>
            <m:e>
              <m:r>
                <w:rPr>
                  <w:rFonts w:ascii="Cambria Math" w:hAnsi="Cambria Math" w:cs="Arial"/>
                </w:rPr>
                <m:t>X</m:t>
              </m:r>
            </m:e>
            <m:sub>
              <m:r>
                <w:rPr>
                  <w:rFonts w:ascii="Cambria Math" w:hAnsi="Arial" w:cs="Arial"/>
                </w:rPr>
                <m:t>3</m:t>
              </m:r>
              <m:r>
                <w:rPr>
                  <w:rFonts w:ascii="Cambria Math" w:hAnsi="Cambria Math" w:cs="Arial"/>
                </w:rPr>
                <m:t>i</m:t>
              </m:r>
            </m:sub>
          </m:sSub>
          <m:r>
            <w:rPr>
              <w:rFonts w:ascii="Arial" w:hAnsi="Arial" w:cs="Arial"/>
            </w:rPr>
            <m:t>-</m:t>
          </m:r>
          <m:r>
            <w:rPr>
              <w:rFonts w:ascii="Cambria Math" w:hAnsi="Arial" w:cs="Arial"/>
            </w:rPr>
            <m:t>1.652</m:t>
          </m:r>
          <m:sSub>
            <m:sSubPr>
              <m:ctrlPr>
                <w:rPr>
                  <w:rFonts w:ascii="Cambria Math" w:hAnsi="Arial" w:cs="Arial"/>
                  <w:i/>
                </w:rPr>
              </m:ctrlPr>
            </m:sSubPr>
            <m:e>
              <m:r>
                <w:rPr>
                  <w:rFonts w:ascii="Cambria Math" w:hAnsi="Cambria Math" w:cs="Arial"/>
                </w:rPr>
                <m:t>X</m:t>
              </m:r>
            </m:e>
            <m:sub>
              <m:r>
                <w:rPr>
                  <w:rFonts w:ascii="Cambria Math" w:hAnsi="Arial" w:cs="Arial"/>
                </w:rPr>
                <m:t>4</m:t>
              </m:r>
              <m:r>
                <w:rPr>
                  <w:rFonts w:ascii="Cambria Math" w:hAnsi="Cambria Math" w:cs="Arial"/>
                </w:rPr>
                <m:t>i</m:t>
              </m:r>
            </m:sub>
          </m:sSub>
          <m:r>
            <w:rPr>
              <w:rFonts w:ascii="Cambria Math" w:hAnsi="Arial" w:cs="Arial"/>
            </w:rPr>
            <m:t xml:space="preserve">             (18)</m:t>
          </m:r>
        </m:oMath>
      </m:oMathPara>
    </w:p>
    <w:p w14:paraId="2D2D39CB" w14:textId="585C72CD" w:rsidR="0031408E" w:rsidRPr="0031408E" w:rsidRDefault="0031408E" w:rsidP="0031408E">
      <w:pPr>
        <w:jc w:val="both"/>
        <w:rPr>
          <w:rFonts w:ascii="Arial" w:hAnsi="Arial" w:cs="Arial"/>
        </w:rPr>
      </w:pPr>
      <w:r w:rsidRPr="0031408E">
        <w:rPr>
          <w:rFonts w:ascii="Arial" w:hAnsi="Arial" w:cs="Arial"/>
        </w:rPr>
        <w:t xml:space="preserve">The negative intercept (-2.117) of the Generalized Poisson regression reported in Table </w:t>
      </w:r>
      <w:r w:rsidR="00E2350B">
        <w:rPr>
          <w:rFonts w:ascii="Arial" w:hAnsi="Arial" w:cs="Arial"/>
        </w:rPr>
        <w:t>7</w:t>
      </w:r>
      <w:r w:rsidRPr="0031408E">
        <w:rPr>
          <w:rFonts w:ascii="Arial" w:hAnsi="Arial" w:cs="Arial"/>
        </w:rPr>
        <w:t xml:space="preserve"> suggests that the baseline log of the expected number of TB deaths, when all other predictors are zero, is negative. This is statistically significant at the 1% level (p-value = 0.004), as the confidence interval does not contain zero. The 95% confidence interval (-3.915, -0.815) further supports this conclusion, indicating that the intercept is significantly different from zero.</w:t>
      </w:r>
    </w:p>
    <w:p w14:paraId="3B0EDB31" w14:textId="77777777" w:rsidR="00285527" w:rsidRDefault="00285527" w:rsidP="0031408E">
      <w:pPr>
        <w:jc w:val="both"/>
        <w:rPr>
          <w:rFonts w:ascii="Arial" w:hAnsi="Arial" w:cs="Arial"/>
        </w:rPr>
      </w:pPr>
    </w:p>
    <w:p w14:paraId="43FBB45A" w14:textId="77777777" w:rsidR="0031408E" w:rsidRPr="0031408E" w:rsidRDefault="0031408E" w:rsidP="0031408E">
      <w:pPr>
        <w:jc w:val="both"/>
        <w:rPr>
          <w:rFonts w:ascii="Arial" w:hAnsi="Arial" w:cs="Arial"/>
        </w:rPr>
      </w:pPr>
      <w:r w:rsidRPr="0031408E">
        <w:rPr>
          <w:rFonts w:ascii="Arial" w:hAnsi="Arial" w:cs="Arial"/>
        </w:rPr>
        <w:t>The slope coefficients for the confirmed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1</m:t>
            </m:r>
          </m:sub>
        </m:sSub>
      </m:oMath>
      <w:r w:rsidRPr="0031408E">
        <w:rPr>
          <w:rFonts w:ascii="Arial" w:hAnsi="Arial" w:cs="Arial"/>
        </w:rPr>
        <w:t>), active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2</m:t>
            </m:r>
          </m:sub>
        </m:sSub>
      </m:oMath>
      <w:r w:rsidRPr="0031408E">
        <w:rPr>
          <w:rFonts w:ascii="Arial" w:hAnsi="Arial" w:cs="Arial"/>
        </w:rPr>
        <w:t>), and severe (</w:t>
      </w:r>
      <m:oMath>
        <m:sSub>
          <m:sSubPr>
            <m:ctrlPr>
              <w:rPr>
                <w:rFonts w:ascii="Cambria Math" w:hAnsi="Cambria Math" w:cs="Arial"/>
                <w:i/>
                <w:shd w:val="clear" w:color="auto" w:fill="FFFFFF"/>
              </w:rPr>
            </m:ctrlPr>
          </m:sSubPr>
          <m:e>
            <m:r>
              <w:rPr>
                <w:rFonts w:ascii="Cambria Math" w:hAnsi="Cambria Math" w:cs="Arial"/>
                <w:shd w:val="clear" w:color="auto" w:fill="FFFFFF"/>
              </w:rPr>
              <m:t>β</m:t>
            </m:r>
          </m:e>
          <m:sub>
            <m:r>
              <w:rPr>
                <w:rFonts w:ascii="Cambria Math" w:hAnsi="Cambria Math" w:cs="Arial"/>
                <w:shd w:val="clear" w:color="auto" w:fill="FFFFFF"/>
              </w:rPr>
              <m:t>3</m:t>
            </m:r>
          </m:sub>
        </m:sSub>
      </m:oMath>
      <w:r w:rsidRPr="0031408E">
        <w:rPr>
          <w:rFonts w:ascii="Arial" w:hAnsi="Arial" w:cs="Arial"/>
        </w:rPr>
        <w:t>) cases of TB are positively related to the log of the expected number of TB deaths and statistically significant at the 5% levels of significance. Sp</w:t>
      </w:r>
      <w:proofErr w:type="spellStart"/>
      <w:r w:rsidRPr="0031408E">
        <w:rPr>
          <w:rFonts w:ascii="Arial" w:hAnsi="Arial" w:cs="Arial"/>
        </w:rPr>
        <w:t>ecifically</w:t>
      </w:r>
      <w:proofErr w:type="spellEnd"/>
      <w:r w:rsidRPr="0031408E">
        <w:rPr>
          <w:rFonts w:ascii="Arial" w:hAnsi="Arial" w:cs="Arial"/>
        </w:rPr>
        <w:t>, for every one-unit increase in confirmed, active and severe cases, the log of the expected number of TB deaths increases by 2.502, 0.488 and 1.051 respectively. These relationships are statistically significant (p-values = 0.012, 0.000 and 0.000 respectively), and the 95% confidence intervals [1.279, 3.063], [0.035, 1.736] and [0.287, 3.063] respectively confirm that the effects of confirmed, active ad severe cases on the number of TB deaths are significantly positive.</w:t>
      </w:r>
    </w:p>
    <w:p w14:paraId="2A42BA76" w14:textId="77777777" w:rsidR="0031408E" w:rsidRPr="0031408E" w:rsidRDefault="0031408E" w:rsidP="0031408E">
      <w:pPr>
        <w:jc w:val="both"/>
        <w:rPr>
          <w:rFonts w:ascii="Arial" w:hAnsi="Arial" w:cs="Arial"/>
        </w:rPr>
      </w:pPr>
      <w:r w:rsidRPr="0031408E">
        <w:rPr>
          <w:rFonts w:ascii="Arial" w:hAnsi="Arial" w:cs="Arial"/>
        </w:rPr>
        <w:t>The slope coefficient for the recovered cases is negatively related to the log of the expected number of TB deaths and statistically significant at the 5% significance level. Specifically, for every one-unit increase in the number of recovered cases, the log of the expected number of TB deaths decreases by 1.652. This relationship is highly statistically significant (p-value &lt; 0.001), suggesting that the number of recovered cases is associated with a decrease in the number of deaths. The confidence interval (-3.732 to -0.185) further confirms that the effect is negative and statistically significant.</w:t>
      </w:r>
    </w:p>
    <w:p w14:paraId="5CF80B92" w14:textId="77777777" w:rsidR="0031408E" w:rsidRPr="0031408E" w:rsidRDefault="0031408E" w:rsidP="0031408E">
      <w:pPr>
        <w:pStyle w:val="Heading4"/>
        <w:spacing w:before="0"/>
        <w:rPr>
          <w:rFonts w:ascii="Arial" w:hAnsi="Arial" w:cs="Arial"/>
          <w:sz w:val="20"/>
          <w:szCs w:val="20"/>
        </w:rPr>
      </w:pPr>
    </w:p>
    <w:p w14:paraId="32E0BD8D" w14:textId="77777777" w:rsidR="0031408E" w:rsidRPr="0031408E" w:rsidRDefault="0031408E" w:rsidP="0031408E">
      <w:pPr>
        <w:jc w:val="both"/>
        <w:rPr>
          <w:rFonts w:ascii="Arial" w:hAnsi="Arial" w:cs="Arial"/>
        </w:rPr>
      </w:pPr>
      <w:r w:rsidRPr="0031408E">
        <w:rPr>
          <w:rFonts w:ascii="Arial" w:hAnsi="Arial" w:cs="Arial"/>
        </w:rPr>
        <w:t>Overall, the results suggest that there is a positive and significant relationship between confirmed cases, active cases, severe cases and deaths. An increase in the confirmed cases, active cases ad severe cases lead to significant increases in deaths whereas there is a strong negative relationship between recovered cases and deaths, meaning that as more people recover, the death cases decreases.</w:t>
      </w:r>
    </w:p>
    <w:p w14:paraId="72D49812" w14:textId="77777777" w:rsidR="0031408E" w:rsidRPr="0031408E" w:rsidRDefault="0031408E" w:rsidP="0031408E">
      <w:pPr>
        <w:spacing w:line="480" w:lineRule="auto"/>
        <w:jc w:val="both"/>
        <w:rPr>
          <w:rFonts w:ascii="Arial" w:hAnsi="Arial" w:cs="Arial"/>
          <w:b/>
        </w:rPr>
      </w:pPr>
      <w:r w:rsidRPr="0031408E">
        <w:rPr>
          <w:rFonts w:ascii="Arial" w:hAnsi="Arial" w:cs="Arial"/>
          <w:b/>
        </w:rPr>
        <w:t>Table 5: Goodness of Fit Test for Count Data Regression Models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250"/>
        <w:gridCol w:w="1674"/>
        <w:gridCol w:w="2214"/>
      </w:tblGrid>
      <w:tr w:rsidR="0031408E" w:rsidRPr="0031408E" w14:paraId="2E426732" w14:textId="77777777" w:rsidTr="00BD4209">
        <w:tc>
          <w:tcPr>
            <w:tcW w:w="2718" w:type="dxa"/>
            <w:tcBorders>
              <w:top w:val="single" w:sz="4" w:space="0" w:color="auto"/>
              <w:bottom w:val="single" w:sz="4" w:space="0" w:color="auto"/>
            </w:tcBorders>
          </w:tcPr>
          <w:p w14:paraId="60DAE02D" w14:textId="77777777" w:rsidR="0031408E" w:rsidRPr="0031408E" w:rsidRDefault="0031408E" w:rsidP="00BD4209">
            <w:pPr>
              <w:jc w:val="both"/>
              <w:rPr>
                <w:rFonts w:ascii="Arial" w:hAnsi="Arial" w:cs="Arial"/>
                <w:b/>
              </w:rPr>
            </w:pPr>
            <w:r w:rsidRPr="0031408E">
              <w:rPr>
                <w:rFonts w:ascii="Arial" w:hAnsi="Arial" w:cs="Arial"/>
                <w:b/>
              </w:rPr>
              <w:t xml:space="preserve">Criterion </w:t>
            </w:r>
          </w:p>
        </w:tc>
        <w:tc>
          <w:tcPr>
            <w:tcW w:w="2250" w:type="dxa"/>
            <w:tcBorders>
              <w:top w:val="single" w:sz="4" w:space="0" w:color="auto"/>
              <w:bottom w:val="single" w:sz="4" w:space="0" w:color="auto"/>
            </w:tcBorders>
          </w:tcPr>
          <w:p w14:paraId="47D6FF14" w14:textId="77777777" w:rsidR="0031408E" w:rsidRPr="0031408E" w:rsidRDefault="0031408E" w:rsidP="00BD4209">
            <w:pPr>
              <w:jc w:val="both"/>
              <w:rPr>
                <w:rFonts w:ascii="Arial" w:hAnsi="Arial" w:cs="Arial"/>
                <w:b/>
              </w:rPr>
            </w:pPr>
            <w:r w:rsidRPr="0031408E">
              <w:rPr>
                <w:rFonts w:ascii="Arial" w:hAnsi="Arial" w:cs="Arial"/>
                <w:b/>
              </w:rPr>
              <w:t xml:space="preserve">Value </w:t>
            </w:r>
          </w:p>
        </w:tc>
        <w:tc>
          <w:tcPr>
            <w:tcW w:w="1674" w:type="dxa"/>
            <w:tcBorders>
              <w:top w:val="single" w:sz="4" w:space="0" w:color="auto"/>
              <w:bottom w:val="single" w:sz="4" w:space="0" w:color="auto"/>
            </w:tcBorders>
          </w:tcPr>
          <w:p w14:paraId="1E048F37" w14:textId="77777777" w:rsidR="0031408E" w:rsidRPr="0031408E" w:rsidRDefault="0031408E" w:rsidP="00BD4209">
            <w:pPr>
              <w:jc w:val="both"/>
              <w:rPr>
                <w:rFonts w:ascii="Arial" w:hAnsi="Arial" w:cs="Arial"/>
                <w:b/>
              </w:rPr>
            </w:pPr>
            <w:r w:rsidRPr="0031408E">
              <w:rPr>
                <w:rFonts w:ascii="Arial" w:hAnsi="Arial" w:cs="Arial"/>
                <w:b/>
              </w:rPr>
              <w:t>df</w:t>
            </w:r>
          </w:p>
        </w:tc>
        <w:tc>
          <w:tcPr>
            <w:tcW w:w="2214" w:type="dxa"/>
            <w:tcBorders>
              <w:top w:val="single" w:sz="4" w:space="0" w:color="auto"/>
              <w:bottom w:val="single" w:sz="4" w:space="0" w:color="auto"/>
            </w:tcBorders>
          </w:tcPr>
          <w:p w14:paraId="2FF6E881" w14:textId="77777777" w:rsidR="0031408E" w:rsidRPr="0031408E" w:rsidRDefault="0031408E" w:rsidP="00BD4209">
            <w:pPr>
              <w:jc w:val="both"/>
              <w:rPr>
                <w:rFonts w:ascii="Arial" w:hAnsi="Arial" w:cs="Arial"/>
                <w:b/>
              </w:rPr>
            </w:pPr>
            <w:r w:rsidRPr="0031408E">
              <w:rPr>
                <w:rFonts w:ascii="Arial" w:hAnsi="Arial" w:cs="Arial"/>
                <w:b/>
              </w:rPr>
              <w:t>Value/df</w:t>
            </w:r>
          </w:p>
        </w:tc>
      </w:tr>
      <w:tr w:rsidR="0031408E" w:rsidRPr="0031408E" w14:paraId="230304D6" w14:textId="77777777" w:rsidTr="00BD4209">
        <w:tc>
          <w:tcPr>
            <w:tcW w:w="8856" w:type="dxa"/>
            <w:gridSpan w:val="4"/>
            <w:tcBorders>
              <w:top w:val="single" w:sz="4" w:space="0" w:color="auto"/>
            </w:tcBorders>
          </w:tcPr>
          <w:p w14:paraId="447DA3D5" w14:textId="77777777" w:rsidR="0031408E" w:rsidRPr="0031408E" w:rsidRDefault="0031408E" w:rsidP="00BD4209">
            <w:pPr>
              <w:jc w:val="center"/>
              <w:rPr>
                <w:rFonts w:ascii="Arial" w:hAnsi="Arial" w:cs="Arial"/>
                <w:b/>
              </w:rPr>
            </w:pPr>
            <w:r w:rsidRPr="0031408E">
              <w:rPr>
                <w:rFonts w:ascii="Arial" w:hAnsi="Arial" w:cs="Arial"/>
                <w:b/>
              </w:rPr>
              <w:t>Poisson Regression Model</w:t>
            </w:r>
          </w:p>
        </w:tc>
      </w:tr>
      <w:tr w:rsidR="0031408E" w:rsidRPr="0031408E" w14:paraId="2458A317" w14:textId="77777777" w:rsidTr="00BD4209">
        <w:tc>
          <w:tcPr>
            <w:tcW w:w="2718" w:type="dxa"/>
          </w:tcPr>
          <w:p w14:paraId="45DD5325" w14:textId="77777777" w:rsidR="0031408E" w:rsidRPr="0031408E" w:rsidRDefault="0031408E" w:rsidP="00BD4209">
            <w:pPr>
              <w:jc w:val="both"/>
              <w:rPr>
                <w:rFonts w:ascii="Arial" w:hAnsi="Arial" w:cs="Arial"/>
              </w:rPr>
            </w:pPr>
            <w:r w:rsidRPr="0031408E">
              <w:rPr>
                <w:rFonts w:ascii="Arial" w:hAnsi="Arial" w:cs="Arial"/>
              </w:rPr>
              <w:t xml:space="preserve">Deviance </w:t>
            </w:r>
          </w:p>
        </w:tc>
        <w:tc>
          <w:tcPr>
            <w:tcW w:w="2250" w:type="dxa"/>
          </w:tcPr>
          <w:p w14:paraId="56CB7E45" w14:textId="77777777" w:rsidR="0031408E" w:rsidRPr="0031408E" w:rsidRDefault="0031408E" w:rsidP="00BD4209">
            <w:pPr>
              <w:jc w:val="both"/>
              <w:rPr>
                <w:rFonts w:ascii="Arial" w:hAnsi="Arial" w:cs="Arial"/>
              </w:rPr>
            </w:pPr>
            <w:r w:rsidRPr="0031408E">
              <w:rPr>
                <w:rFonts w:ascii="Arial" w:hAnsi="Arial" w:cs="Arial"/>
              </w:rPr>
              <w:t>218.53</w:t>
            </w:r>
          </w:p>
        </w:tc>
        <w:tc>
          <w:tcPr>
            <w:tcW w:w="1674" w:type="dxa"/>
          </w:tcPr>
          <w:p w14:paraId="57B7F003" w14:textId="77777777" w:rsidR="0031408E" w:rsidRPr="0031408E" w:rsidRDefault="0031408E" w:rsidP="00BD4209">
            <w:pPr>
              <w:jc w:val="both"/>
              <w:rPr>
                <w:rFonts w:ascii="Arial" w:hAnsi="Arial" w:cs="Arial"/>
              </w:rPr>
            </w:pPr>
            <w:r w:rsidRPr="0031408E">
              <w:rPr>
                <w:rFonts w:ascii="Arial" w:hAnsi="Arial" w:cs="Arial"/>
              </w:rPr>
              <w:t>163</w:t>
            </w:r>
          </w:p>
        </w:tc>
        <w:tc>
          <w:tcPr>
            <w:tcW w:w="2214" w:type="dxa"/>
          </w:tcPr>
          <w:p w14:paraId="467F7FDA" w14:textId="77777777" w:rsidR="0031408E" w:rsidRPr="0031408E" w:rsidRDefault="0031408E" w:rsidP="00BD4209">
            <w:pPr>
              <w:jc w:val="both"/>
              <w:rPr>
                <w:rFonts w:ascii="Arial" w:hAnsi="Arial" w:cs="Arial"/>
              </w:rPr>
            </w:pPr>
            <w:r w:rsidRPr="0031408E">
              <w:rPr>
                <w:rFonts w:ascii="Arial" w:hAnsi="Arial" w:cs="Arial"/>
              </w:rPr>
              <w:t>1.3407</w:t>
            </w:r>
          </w:p>
        </w:tc>
      </w:tr>
      <w:tr w:rsidR="0031408E" w:rsidRPr="0031408E" w14:paraId="61E02B45" w14:textId="77777777" w:rsidTr="00BD4209">
        <w:tc>
          <w:tcPr>
            <w:tcW w:w="2718" w:type="dxa"/>
          </w:tcPr>
          <w:p w14:paraId="77757B79" w14:textId="77777777" w:rsidR="0031408E" w:rsidRPr="0031408E" w:rsidRDefault="0031408E" w:rsidP="00BD4209">
            <w:pPr>
              <w:jc w:val="both"/>
              <w:rPr>
                <w:rFonts w:ascii="Arial" w:hAnsi="Arial" w:cs="Arial"/>
              </w:rPr>
            </w:pPr>
            <w:r w:rsidRPr="0031408E">
              <w:rPr>
                <w:rFonts w:ascii="Arial" w:hAnsi="Arial" w:cs="Arial"/>
              </w:rPr>
              <w:t>Pearson Chi-Square</w:t>
            </w:r>
          </w:p>
        </w:tc>
        <w:tc>
          <w:tcPr>
            <w:tcW w:w="2250" w:type="dxa"/>
          </w:tcPr>
          <w:p w14:paraId="710ED427" w14:textId="77777777" w:rsidR="0031408E" w:rsidRPr="0031408E" w:rsidRDefault="0031408E" w:rsidP="00BD4209">
            <w:pPr>
              <w:jc w:val="both"/>
              <w:rPr>
                <w:rFonts w:ascii="Arial" w:hAnsi="Arial" w:cs="Arial"/>
              </w:rPr>
            </w:pPr>
            <w:r w:rsidRPr="0031408E">
              <w:rPr>
                <w:rFonts w:ascii="Arial" w:hAnsi="Arial" w:cs="Arial"/>
              </w:rPr>
              <w:t>216.77</w:t>
            </w:r>
          </w:p>
        </w:tc>
        <w:tc>
          <w:tcPr>
            <w:tcW w:w="1674" w:type="dxa"/>
          </w:tcPr>
          <w:p w14:paraId="60EDDE77" w14:textId="77777777" w:rsidR="0031408E" w:rsidRPr="0031408E" w:rsidRDefault="0031408E" w:rsidP="00BD4209">
            <w:pPr>
              <w:jc w:val="both"/>
              <w:rPr>
                <w:rFonts w:ascii="Arial" w:hAnsi="Arial" w:cs="Arial"/>
              </w:rPr>
            </w:pPr>
            <w:r w:rsidRPr="0031408E">
              <w:rPr>
                <w:rFonts w:ascii="Arial" w:hAnsi="Arial" w:cs="Arial"/>
              </w:rPr>
              <w:t>163</w:t>
            </w:r>
          </w:p>
        </w:tc>
        <w:tc>
          <w:tcPr>
            <w:tcW w:w="2214" w:type="dxa"/>
          </w:tcPr>
          <w:p w14:paraId="207C76A4" w14:textId="77777777" w:rsidR="0031408E" w:rsidRPr="0031408E" w:rsidRDefault="0031408E" w:rsidP="00BD4209">
            <w:pPr>
              <w:jc w:val="both"/>
              <w:rPr>
                <w:rFonts w:ascii="Arial" w:hAnsi="Arial" w:cs="Arial"/>
              </w:rPr>
            </w:pPr>
            <w:r w:rsidRPr="0031408E">
              <w:rPr>
                <w:rFonts w:ascii="Arial" w:hAnsi="Arial" w:cs="Arial"/>
              </w:rPr>
              <w:t>1.3299</w:t>
            </w:r>
          </w:p>
        </w:tc>
      </w:tr>
      <w:tr w:rsidR="0031408E" w:rsidRPr="0031408E" w14:paraId="56734FCA" w14:textId="77777777" w:rsidTr="00BD4209">
        <w:tc>
          <w:tcPr>
            <w:tcW w:w="8856" w:type="dxa"/>
            <w:gridSpan w:val="4"/>
          </w:tcPr>
          <w:p w14:paraId="6FE8F105" w14:textId="77777777" w:rsidR="0031408E" w:rsidRPr="0031408E" w:rsidRDefault="0031408E" w:rsidP="00BD4209">
            <w:pPr>
              <w:jc w:val="center"/>
              <w:rPr>
                <w:rFonts w:ascii="Arial" w:hAnsi="Arial" w:cs="Arial"/>
              </w:rPr>
            </w:pPr>
            <w:r w:rsidRPr="0031408E">
              <w:rPr>
                <w:rFonts w:ascii="Arial" w:hAnsi="Arial" w:cs="Arial"/>
                <w:b/>
              </w:rPr>
              <w:t>Negative Binomial Regression Model</w:t>
            </w:r>
          </w:p>
        </w:tc>
      </w:tr>
      <w:tr w:rsidR="0031408E" w:rsidRPr="0031408E" w14:paraId="27D79A2C" w14:textId="77777777" w:rsidTr="00BD4209">
        <w:tc>
          <w:tcPr>
            <w:tcW w:w="2718" w:type="dxa"/>
          </w:tcPr>
          <w:p w14:paraId="20C8E5B5" w14:textId="77777777" w:rsidR="0031408E" w:rsidRPr="0031408E" w:rsidRDefault="0031408E" w:rsidP="00BD4209">
            <w:pPr>
              <w:jc w:val="both"/>
              <w:rPr>
                <w:rFonts w:ascii="Arial" w:hAnsi="Arial" w:cs="Arial"/>
              </w:rPr>
            </w:pPr>
            <w:r w:rsidRPr="0031408E">
              <w:rPr>
                <w:rFonts w:ascii="Arial" w:hAnsi="Arial" w:cs="Arial"/>
              </w:rPr>
              <w:t xml:space="preserve">Deviance </w:t>
            </w:r>
          </w:p>
        </w:tc>
        <w:tc>
          <w:tcPr>
            <w:tcW w:w="2250" w:type="dxa"/>
          </w:tcPr>
          <w:p w14:paraId="562104C1" w14:textId="77777777" w:rsidR="0031408E" w:rsidRPr="0031408E" w:rsidRDefault="0031408E" w:rsidP="00BD4209">
            <w:pPr>
              <w:jc w:val="both"/>
              <w:rPr>
                <w:rFonts w:ascii="Arial" w:hAnsi="Arial" w:cs="Arial"/>
              </w:rPr>
            </w:pPr>
            <w:r w:rsidRPr="0031408E">
              <w:rPr>
                <w:rFonts w:ascii="Arial" w:hAnsi="Arial" w:cs="Arial"/>
              </w:rPr>
              <w:t>107.45</w:t>
            </w:r>
          </w:p>
        </w:tc>
        <w:tc>
          <w:tcPr>
            <w:tcW w:w="1674" w:type="dxa"/>
          </w:tcPr>
          <w:p w14:paraId="4BC03C33" w14:textId="77777777" w:rsidR="0031408E" w:rsidRPr="0031408E" w:rsidRDefault="0031408E" w:rsidP="00BD4209">
            <w:pPr>
              <w:jc w:val="both"/>
              <w:rPr>
                <w:rFonts w:ascii="Arial" w:hAnsi="Arial" w:cs="Arial"/>
              </w:rPr>
            </w:pPr>
            <w:r w:rsidRPr="0031408E">
              <w:rPr>
                <w:rFonts w:ascii="Arial" w:hAnsi="Arial" w:cs="Arial"/>
              </w:rPr>
              <w:t>163</w:t>
            </w:r>
          </w:p>
        </w:tc>
        <w:tc>
          <w:tcPr>
            <w:tcW w:w="2214" w:type="dxa"/>
          </w:tcPr>
          <w:p w14:paraId="28D2536F" w14:textId="77777777" w:rsidR="0031408E" w:rsidRPr="0031408E" w:rsidRDefault="0031408E" w:rsidP="00BD4209">
            <w:pPr>
              <w:jc w:val="both"/>
              <w:rPr>
                <w:rFonts w:ascii="Arial" w:hAnsi="Arial" w:cs="Arial"/>
              </w:rPr>
            </w:pPr>
            <w:r w:rsidRPr="0031408E">
              <w:rPr>
                <w:rFonts w:ascii="Arial" w:hAnsi="Arial" w:cs="Arial"/>
              </w:rPr>
              <w:t>0.6592</w:t>
            </w:r>
          </w:p>
        </w:tc>
      </w:tr>
      <w:tr w:rsidR="0031408E" w:rsidRPr="0031408E" w14:paraId="3C6D7E31" w14:textId="77777777" w:rsidTr="00BD4209">
        <w:tc>
          <w:tcPr>
            <w:tcW w:w="2718" w:type="dxa"/>
          </w:tcPr>
          <w:p w14:paraId="15426374" w14:textId="77777777" w:rsidR="0031408E" w:rsidRPr="0031408E" w:rsidRDefault="0031408E" w:rsidP="00BD4209">
            <w:pPr>
              <w:jc w:val="both"/>
              <w:rPr>
                <w:rFonts w:ascii="Arial" w:hAnsi="Arial" w:cs="Arial"/>
              </w:rPr>
            </w:pPr>
            <w:r w:rsidRPr="0031408E">
              <w:rPr>
                <w:rFonts w:ascii="Arial" w:hAnsi="Arial" w:cs="Arial"/>
              </w:rPr>
              <w:t>Pearson Chi-Square</w:t>
            </w:r>
          </w:p>
        </w:tc>
        <w:tc>
          <w:tcPr>
            <w:tcW w:w="2250" w:type="dxa"/>
          </w:tcPr>
          <w:p w14:paraId="2EEE07F9" w14:textId="77777777" w:rsidR="0031408E" w:rsidRPr="0031408E" w:rsidRDefault="0031408E" w:rsidP="00BD4209">
            <w:pPr>
              <w:jc w:val="both"/>
              <w:rPr>
                <w:rFonts w:ascii="Arial" w:hAnsi="Arial" w:cs="Arial"/>
              </w:rPr>
            </w:pPr>
            <w:r w:rsidRPr="0031408E">
              <w:rPr>
                <w:rFonts w:ascii="Arial" w:hAnsi="Arial" w:cs="Arial"/>
              </w:rPr>
              <w:t>112.70</w:t>
            </w:r>
          </w:p>
        </w:tc>
        <w:tc>
          <w:tcPr>
            <w:tcW w:w="1674" w:type="dxa"/>
          </w:tcPr>
          <w:p w14:paraId="7CB4A316" w14:textId="77777777" w:rsidR="0031408E" w:rsidRPr="0031408E" w:rsidRDefault="0031408E" w:rsidP="00BD4209">
            <w:pPr>
              <w:jc w:val="both"/>
              <w:rPr>
                <w:rFonts w:ascii="Arial" w:hAnsi="Arial" w:cs="Arial"/>
              </w:rPr>
            </w:pPr>
            <w:r w:rsidRPr="0031408E">
              <w:rPr>
                <w:rFonts w:ascii="Arial" w:hAnsi="Arial" w:cs="Arial"/>
              </w:rPr>
              <w:t>163</w:t>
            </w:r>
          </w:p>
        </w:tc>
        <w:tc>
          <w:tcPr>
            <w:tcW w:w="2214" w:type="dxa"/>
          </w:tcPr>
          <w:p w14:paraId="38E175B5" w14:textId="77777777" w:rsidR="0031408E" w:rsidRPr="0031408E" w:rsidRDefault="0031408E" w:rsidP="00BD4209">
            <w:pPr>
              <w:jc w:val="both"/>
              <w:rPr>
                <w:rFonts w:ascii="Arial" w:hAnsi="Arial" w:cs="Arial"/>
              </w:rPr>
            </w:pPr>
            <w:r w:rsidRPr="0031408E">
              <w:rPr>
                <w:rFonts w:ascii="Arial" w:hAnsi="Arial" w:cs="Arial"/>
              </w:rPr>
              <w:t>0.6914</w:t>
            </w:r>
          </w:p>
        </w:tc>
      </w:tr>
      <w:tr w:rsidR="0031408E" w:rsidRPr="0031408E" w14:paraId="37E7E0F8" w14:textId="77777777" w:rsidTr="00BD4209">
        <w:tc>
          <w:tcPr>
            <w:tcW w:w="8856" w:type="dxa"/>
            <w:gridSpan w:val="4"/>
          </w:tcPr>
          <w:p w14:paraId="4F8EE4AF" w14:textId="77777777" w:rsidR="0031408E" w:rsidRPr="0031408E" w:rsidRDefault="0031408E" w:rsidP="00BD4209">
            <w:pPr>
              <w:jc w:val="center"/>
              <w:rPr>
                <w:rFonts w:ascii="Arial" w:hAnsi="Arial" w:cs="Arial"/>
              </w:rPr>
            </w:pPr>
            <w:r w:rsidRPr="0031408E">
              <w:rPr>
                <w:rFonts w:ascii="Arial" w:hAnsi="Arial" w:cs="Arial"/>
                <w:b/>
              </w:rPr>
              <w:t>Generalized Poisson Regression</w:t>
            </w:r>
          </w:p>
        </w:tc>
      </w:tr>
      <w:tr w:rsidR="0031408E" w:rsidRPr="0031408E" w14:paraId="4EB0902F" w14:textId="77777777" w:rsidTr="00BD4209">
        <w:tc>
          <w:tcPr>
            <w:tcW w:w="2718" w:type="dxa"/>
          </w:tcPr>
          <w:p w14:paraId="55AE6A4D" w14:textId="77777777" w:rsidR="0031408E" w:rsidRPr="0031408E" w:rsidRDefault="0031408E" w:rsidP="00BD4209">
            <w:pPr>
              <w:jc w:val="both"/>
              <w:rPr>
                <w:rFonts w:ascii="Arial" w:hAnsi="Arial" w:cs="Arial"/>
              </w:rPr>
            </w:pPr>
            <w:r w:rsidRPr="0031408E">
              <w:rPr>
                <w:rFonts w:ascii="Arial" w:hAnsi="Arial" w:cs="Arial"/>
              </w:rPr>
              <w:t xml:space="preserve">Deviance </w:t>
            </w:r>
          </w:p>
        </w:tc>
        <w:tc>
          <w:tcPr>
            <w:tcW w:w="2250" w:type="dxa"/>
          </w:tcPr>
          <w:p w14:paraId="1F30EE81" w14:textId="77777777" w:rsidR="0031408E" w:rsidRPr="0031408E" w:rsidRDefault="0031408E" w:rsidP="00BD4209">
            <w:pPr>
              <w:jc w:val="both"/>
              <w:rPr>
                <w:rFonts w:ascii="Arial" w:hAnsi="Arial" w:cs="Arial"/>
              </w:rPr>
            </w:pPr>
            <w:r w:rsidRPr="0031408E">
              <w:rPr>
                <w:rFonts w:ascii="Arial" w:hAnsi="Arial" w:cs="Arial"/>
              </w:rPr>
              <w:t>115.50</w:t>
            </w:r>
          </w:p>
        </w:tc>
        <w:tc>
          <w:tcPr>
            <w:tcW w:w="1674" w:type="dxa"/>
          </w:tcPr>
          <w:p w14:paraId="333A9F3C" w14:textId="77777777" w:rsidR="0031408E" w:rsidRPr="0031408E" w:rsidRDefault="0031408E" w:rsidP="00BD4209">
            <w:pPr>
              <w:jc w:val="both"/>
              <w:rPr>
                <w:rFonts w:ascii="Arial" w:hAnsi="Arial" w:cs="Arial"/>
              </w:rPr>
            </w:pPr>
            <w:r w:rsidRPr="0031408E">
              <w:rPr>
                <w:rFonts w:ascii="Arial" w:hAnsi="Arial" w:cs="Arial"/>
              </w:rPr>
              <w:t>163</w:t>
            </w:r>
          </w:p>
        </w:tc>
        <w:tc>
          <w:tcPr>
            <w:tcW w:w="2214" w:type="dxa"/>
          </w:tcPr>
          <w:p w14:paraId="6AFB8880" w14:textId="77777777" w:rsidR="0031408E" w:rsidRPr="0031408E" w:rsidRDefault="0031408E" w:rsidP="00BD4209">
            <w:pPr>
              <w:jc w:val="both"/>
              <w:rPr>
                <w:rFonts w:ascii="Arial" w:hAnsi="Arial" w:cs="Arial"/>
              </w:rPr>
            </w:pPr>
            <w:r w:rsidRPr="0031408E">
              <w:rPr>
                <w:rFonts w:ascii="Arial" w:hAnsi="Arial" w:cs="Arial"/>
              </w:rPr>
              <w:t>0.7086</w:t>
            </w:r>
          </w:p>
        </w:tc>
      </w:tr>
      <w:tr w:rsidR="0031408E" w:rsidRPr="0031408E" w14:paraId="6D1DCCA7" w14:textId="77777777" w:rsidTr="00BD4209">
        <w:tc>
          <w:tcPr>
            <w:tcW w:w="2718" w:type="dxa"/>
          </w:tcPr>
          <w:p w14:paraId="66983450" w14:textId="77777777" w:rsidR="0031408E" w:rsidRPr="0031408E" w:rsidRDefault="0031408E" w:rsidP="00BD4209">
            <w:pPr>
              <w:jc w:val="both"/>
              <w:rPr>
                <w:rFonts w:ascii="Arial" w:hAnsi="Arial" w:cs="Arial"/>
              </w:rPr>
            </w:pPr>
            <w:r w:rsidRPr="0031408E">
              <w:rPr>
                <w:rFonts w:ascii="Arial" w:hAnsi="Arial" w:cs="Arial"/>
              </w:rPr>
              <w:t>Pearson Chi-Square</w:t>
            </w:r>
          </w:p>
        </w:tc>
        <w:tc>
          <w:tcPr>
            <w:tcW w:w="2250" w:type="dxa"/>
          </w:tcPr>
          <w:p w14:paraId="781BC7B6" w14:textId="77777777" w:rsidR="0031408E" w:rsidRPr="0031408E" w:rsidRDefault="0031408E" w:rsidP="00BD4209">
            <w:pPr>
              <w:jc w:val="both"/>
              <w:rPr>
                <w:rFonts w:ascii="Arial" w:hAnsi="Arial" w:cs="Arial"/>
              </w:rPr>
            </w:pPr>
            <w:r w:rsidRPr="0031408E">
              <w:rPr>
                <w:rFonts w:ascii="Arial" w:hAnsi="Arial" w:cs="Arial"/>
              </w:rPr>
              <w:t>115.85</w:t>
            </w:r>
          </w:p>
        </w:tc>
        <w:tc>
          <w:tcPr>
            <w:tcW w:w="1674" w:type="dxa"/>
          </w:tcPr>
          <w:p w14:paraId="5CC98B79" w14:textId="77777777" w:rsidR="0031408E" w:rsidRPr="0031408E" w:rsidRDefault="0031408E" w:rsidP="00BD4209">
            <w:pPr>
              <w:jc w:val="both"/>
              <w:rPr>
                <w:rFonts w:ascii="Arial" w:hAnsi="Arial" w:cs="Arial"/>
              </w:rPr>
            </w:pPr>
            <w:r w:rsidRPr="0031408E">
              <w:rPr>
                <w:rFonts w:ascii="Arial" w:hAnsi="Arial" w:cs="Arial"/>
              </w:rPr>
              <w:t>163</w:t>
            </w:r>
          </w:p>
        </w:tc>
        <w:tc>
          <w:tcPr>
            <w:tcW w:w="2214" w:type="dxa"/>
          </w:tcPr>
          <w:p w14:paraId="3AF892A0" w14:textId="77777777" w:rsidR="0031408E" w:rsidRPr="0031408E" w:rsidRDefault="0031408E" w:rsidP="00BD4209">
            <w:pPr>
              <w:jc w:val="both"/>
              <w:rPr>
                <w:rFonts w:ascii="Arial" w:hAnsi="Arial" w:cs="Arial"/>
              </w:rPr>
            </w:pPr>
            <w:r w:rsidRPr="0031408E">
              <w:rPr>
                <w:rFonts w:ascii="Arial" w:hAnsi="Arial" w:cs="Arial"/>
              </w:rPr>
              <w:t>0.7107</w:t>
            </w:r>
          </w:p>
        </w:tc>
      </w:tr>
    </w:tbl>
    <w:p w14:paraId="2B411C47" w14:textId="77777777" w:rsidR="00285527" w:rsidRDefault="00285527" w:rsidP="0031408E">
      <w:pPr>
        <w:jc w:val="both"/>
        <w:rPr>
          <w:rFonts w:ascii="Arial" w:hAnsi="Arial" w:cs="Arial"/>
          <w:b/>
        </w:rPr>
      </w:pPr>
    </w:p>
    <w:p w14:paraId="7BE6A223" w14:textId="77777777" w:rsidR="0031408E" w:rsidRPr="0031408E" w:rsidRDefault="00DD7401" w:rsidP="0031408E">
      <w:pPr>
        <w:jc w:val="both"/>
        <w:rPr>
          <w:rFonts w:ascii="Arial" w:hAnsi="Arial" w:cs="Arial"/>
          <w:b/>
        </w:rPr>
      </w:pPr>
      <w:r>
        <w:rPr>
          <w:rFonts w:ascii="Arial" w:hAnsi="Arial" w:cs="Arial"/>
          <w:b/>
        </w:rPr>
        <w:t xml:space="preserve">4.5 </w:t>
      </w:r>
      <w:r w:rsidR="0031408E" w:rsidRPr="0031408E">
        <w:rPr>
          <w:rFonts w:ascii="Arial" w:hAnsi="Arial" w:cs="Arial"/>
          <w:b/>
        </w:rPr>
        <w:t xml:space="preserve">Models Comparison </w:t>
      </w:r>
    </w:p>
    <w:p w14:paraId="59E70A74" w14:textId="2157C402" w:rsidR="0031408E" w:rsidRPr="0031408E" w:rsidRDefault="0031408E" w:rsidP="0031408E">
      <w:pPr>
        <w:jc w:val="both"/>
        <w:rPr>
          <w:rFonts w:ascii="Arial" w:hAnsi="Arial" w:cs="Arial"/>
        </w:rPr>
      </w:pPr>
      <w:r w:rsidRPr="0031408E">
        <w:rPr>
          <w:rFonts w:ascii="Arial" w:hAnsi="Arial" w:cs="Arial"/>
        </w:rPr>
        <w:t xml:space="preserve">To select the best fitting model among the three competing models, the following performance metrics: </w:t>
      </w:r>
      <w:r w:rsidRPr="0031408E">
        <w:rPr>
          <w:rStyle w:val="Strong"/>
          <w:rFonts w:ascii="Arial" w:hAnsi="Arial" w:cs="Arial"/>
          <w:b w:val="0"/>
        </w:rPr>
        <w:t>-2Log-Likelihood</w:t>
      </w:r>
      <w:r w:rsidRPr="0031408E">
        <w:rPr>
          <w:rFonts w:ascii="Arial" w:hAnsi="Arial" w:cs="Arial"/>
          <w:b/>
        </w:rPr>
        <w:t xml:space="preserve">, </w:t>
      </w:r>
      <w:r w:rsidRPr="0031408E">
        <w:rPr>
          <w:rStyle w:val="Strong"/>
          <w:rFonts w:ascii="Arial" w:hAnsi="Arial" w:cs="Arial"/>
          <w:b w:val="0"/>
        </w:rPr>
        <w:t>AIC (Akaike Information Criterion)</w:t>
      </w:r>
      <w:r w:rsidRPr="0031408E">
        <w:rPr>
          <w:rFonts w:ascii="Arial" w:hAnsi="Arial" w:cs="Arial"/>
        </w:rPr>
        <w:t>, and</w:t>
      </w:r>
      <w:r w:rsidRPr="0031408E">
        <w:rPr>
          <w:rFonts w:ascii="Arial" w:hAnsi="Arial" w:cs="Arial"/>
          <w:b/>
        </w:rPr>
        <w:t xml:space="preserve"> </w:t>
      </w:r>
      <w:r w:rsidRPr="0031408E">
        <w:rPr>
          <w:rStyle w:val="Strong"/>
          <w:rFonts w:ascii="Arial" w:hAnsi="Arial" w:cs="Arial"/>
          <w:b w:val="0"/>
        </w:rPr>
        <w:t>BIC (Bayesian Information Criterion) are employed</w:t>
      </w:r>
      <w:r w:rsidRPr="0031408E">
        <w:rPr>
          <w:rFonts w:ascii="Arial" w:hAnsi="Arial" w:cs="Arial"/>
        </w:rPr>
        <w:t xml:space="preserve">. Table </w:t>
      </w:r>
      <w:r w:rsidR="00E2350B">
        <w:rPr>
          <w:rFonts w:ascii="Arial" w:hAnsi="Arial" w:cs="Arial"/>
        </w:rPr>
        <w:t>8</w:t>
      </w:r>
      <w:r w:rsidRPr="0031408E">
        <w:rPr>
          <w:rFonts w:ascii="Arial" w:hAnsi="Arial" w:cs="Arial"/>
        </w:rPr>
        <w:t xml:space="preserve"> presents the comparison of three regression models. </w:t>
      </w:r>
    </w:p>
    <w:p w14:paraId="0F88FA28" w14:textId="6372EAA6" w:rsidR="0031408E" w:rsidRPr="0031408E" w:rsidRDefault="0031408E" w:rsidP="0031408E">
      <w:pPr>
        <w:jc w:val="both"/>
        <w:rPr>
          <w:rFonts w:ascii="Arial" w:hAnsi="Arial" w:cs="Arial"/>
          <w:b/>
        </w:rPr>
      </w:pPr>
      <w:r w:rsidRPr="0031408E">
        <w:rPr>
          <w:rFonts w:ascii="Arial" w:hAnsi="Arial" w:cs="Arial"/>
          <w:b/>
        </w:rPr>
        <w:t xml:space="preserve">Table </w:t>
      </w:r>
      <w:r w:rsidR="00E2350B">
        <w:rPr>
          <w:rFonts w:ascii="Arial" w:hAnsi="Arial" w:cs="Arial"/>
          <w:b/>
        </w:rPr>
        <w:t>8</w:t>
      </w:r>
      <w:r w:rsidRPr="0031408E">
        <w:rPr>
          <w:rFonts w:ascii="Arial" w:hAnsi="Arial" w:cs="Arial"/>
          <w:b/>
        </w:rPr>
        <w:t>: Model Comparison Using Performance Metrics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214"/>
        <w:gridCol w:w="2214"/>
        <w:gridCol w:w="2214"/>
      </w:tblGrid>
      <w:tr w:rsidR="0031408E" w:rsidRPr="0031408E" w14:paraId="33E20F33" w14:textId="77777777" w:rsidTr="00BD4209">
        <w:tc>
          <w:tcPr>
            <w:tcW w:w="2214" w:type="dxa"/>
            <w:tcBorders>
              <w:top w:val="single" w:sz="4" w:space="0" w:color="auto"/>
              <w:bottom w:val="single" w:sz="4" w:space="0" w:color="auto"/>
            </w:tcBorders>
          </w:tcPr>
          <w:p w14:paraId="14F1873B" w14:textId="77777777" w:rsidR="0031408E" w:rsidRPr="0031408E" w:rsidRDefault="0031408E" w:rsidP="00BD4209">
            <w:pPr>
              <w:rPr>
                <w:rFonts w:ascii="Arial" w:hAnsi="Arial" w:cs="Arial"/>
                <w:b/>
              </w:rPr>
            </w:pPr>
            <w:r w:rsidRPr="0031408E">
              <w:rPr>
                <w:rFonts w:ascii="Arial" w:hAnsi="Arial" w:cs="Arial"/>
                <w:b/>
              </w:rPr>
              <w:t xml:space="preserve">Model </w:t>
            </w:r>
          </w:p>
        </w:tc>
        <w:tc>
          <w:tcPr>
            <w:tcW w:w="2214" w:type="dxa"/>
            <w:tcBorders>
              <w:top w:val="single" w:sz="4" w:space="0" w:color="auto"/>
              <w:bottom w:val="single" w:sz="4" w:space="0" w:color="auto"/>
            </w:tcBorders>
          </w:tcPr>
          <w:p w14:paraId="10DDACD7" w14:textId="77777777" w:rsidR="0031408E" w:rsidRPr="0031408E" w:rsidRDefault="0031408E" w:rsidP="00BD4209">
            <w:pPr>
              <w:rPr>
                <w:rFonts w:ascii="Arial" w:hAnsi="Arial" w:cs="Arial"/>
                <w:b/>
              </w:rPr>
            </w:pPr>
            <w:r w:rsidRPr="0031408E">
              <w:rPr>
                <w:rFonts w:ascii="Arial" w:hAnsi="Arial" w:cs="Arial"/>
                <w:b/>
              </w:rPr>
              <w:t>-2Log-Likelihood</w:t>
            </w:r>
          </w:p>
        </w:tc>
        <w:tc>
          <w:tcPr>
            <w:tcW w:w="2214" w:type="dxa"/>
            <w:tcBorders>
              <w:top w:val="single" w:sz="4" w:space="0" w:color="auto"/>
              <w:bottom w:val="single" w:sz="4" w:space="0" w:color="auto"/>
            </w:tcBorders>
          </w:tcPr>
          <w:p w14:paraId="233C75BF" w14:textId="77777777" w:rsidR="0031408E" w:rsidRPr="0031408E" w:rsidRDefault="0031408E" w:rsidP="00BD4209">
            <w:pPr>
              <w:rPr>
                <w:rFonts w:ascii="Arial" w:hAnsi="Arial" w:cs="Arial"/>
                <w:b/>
              </w:rPr>
            </w:pPr>
            <w:r w:rsidRPr="0031408E">
              <w:rPr>
                <w:rFonts w:ascii="Arial" w:hAnsi="Arial" w:cs="Arial"/>
                <w:b/>
              </w:rPr>
              <w:t>AIC</w:t>
            </w:r>
          </w:p>
        </w:tc>
        <w:tc>
          <w:tcPr>
            <w:tcW w:w="2214" w:type="dxa"/>
            <w:tcBorders>
              <w:top w:val="single" w:sz="4" w:space="0" w:color="auto"/>
              <w:bottom w:val="single" w:sz="4" w:space="0" w:color="auto"/>
            </w:tcBorders>
          </w:tcPr>
          <w:p w14:paraId="617DD85B" w14:textId="77777777" w:rsidR="0031408E" w:rsidRPr="0031408E" w:rsidRDefault="0031408E" w:rsidP="00BD4209">
            <w:pPr>
              <w:rPr>
                <w:rFonts w:ascii="Arial" w:hAnsi="Arial" w:cs="Arial"/>
                <w:b/>
              </w:rPr>
            </w:pPr>
            <w:r w:rsidRPr="0031408E">
              <w:rPr>
                <w:rFonts w:ascii="Arial" w:hAnsi="Arial" w:cs="Arial"/>
                <w:b/>
              </w:rPr>
              <w:t>BIC</w:t>
            </w:r>
          </w:p>
        </w:tc>
      </w:tr>
      <w:tr w:rsidR="0031408E" w:rsidRPr="0031408E" w14:paraId="7760CA64" w14:textId="77777777" w:rsidTr="00BD4209">
        <w:tc>
          <w:tcPr>
            <w:tcW w:w="2214" w:type="dxa"/>
            <w:tcBorders>
              <w:top w:val="single" w:sz="4" w:space="0" w:color="auto"/>
            </w:tcBorders>
          </w:tcPr>
          <w:p w14:paraId="026DDFD6" w14:textId="77777777" w:rsidR="0031408E" w:rsidRPr="0031408E" w:rsidRDefault="0031408E" w:rsidP="00BD4209">
            <w:pPr>
              <w:rPr>
                <w:rFonts w:ascii="Arial" w:hAnsi="Arial" w:cs="Arial"/>
              </w:rPr>
            </w:pPr>
            <w:r w:rsidRPr="0031408E">
              <w:rPr>
                <w:rFonts w:ascii="Arial" w:hAnsi="Arial" w:cs="Arial"/>
              </w:rPr>
              <w:t>PR</w:t>
            </w:r>
          </w:p>
        </w:tc>
        <w:tc>
          <w:tcPr>
            <w:tcW w:w="2214" w:type="dxa"/>
            <w:tcBorders>
              <w:top w:val="single" w:sz="4" w:space="0" w:color="auto"/>
            </w:tcBorders>
          </w:tcPr>
          <w:p w14:paraId="4C30D315" w14:textId="77777777" w:rsidR="0031408E" w:rsidRPr="0031408E" w:rsidRDefault="0031408E" w:rsidP="00BD4209">
            <w:pPr>
              <w:jc w:val="both"/>
              <w:rPr>
                <w:rFonts w:ascii="Arial" w:hAnsi="Arial" w:cs="Arial"/>
              </w:rPr>
            </w:pPr>
            <w:r w:rsidRPr="0031408E">
              <w:rPr>
                <w:rFonts w:ascii="Arial" w:hAnsi="Arial" w:cs="Arial"/>
              </w:rPr>
              <w:t>-981.73</w:t>
            </w:r>
          </w:p>
        </w:tc>
        <w:tc>
          <w:tcPr>
            <w:tcW w:w="2214" w:type="dxa"/>
            <w:tcBorders>
              <w:top w:val="single" w:sz="4" w:space="0" w:color="auto"/>
            </w:tcBorders>
          </w:tcPr>
          <w:p w14:paraId="081EAB45" w14:textId="77777777" w:rsidR="0031408E" w:rsidRPr="0031408E" w:rsidRDefault="0031408E" w:rsidP="00BD4209">
            <w:pPr>
              <w:jc w:val="both"/>
              <w:rPr>
                <w:rFonts w:ascii="Arial" w:hAnsi="Arial" w:cs="Arial"/>
              </w:rPr>
            </w:pPr>
            <w:r w:rsidRPr="0031408E">
              <w:rPr>
                <w:rFonts w:ascii="Arial" w:hAnsi="Arial" w:cs="Arial"/>
              </w:rPr>
              <w:t>1250.73</w:t>
            </w:r>
          </w:p>
        </w:tc>
        <w:tc>
          <w:tcPr>
            <w:tcW w:w="2214" w:type="dxa"/>
            <w:tcBorders>
              <w:top w:val="single" w:sz="4" w:space="0" w:color="auto"/>
            </w:tcBorders>
          </w:tcPr>
          <w:p w14:paraId="1B9D29FF" w14:textId="77777777" w:rsidR="0031408E" w:rsidRPr="0031408E" w:rsidRDefault="0031408E" w:rsidP="00BD4209">
            <w:pPr>
              <w:jc w:val="both"/>
              <w:rPr>
                <w:rFonts w:ascii="Arial" w:hAnsi="Arial" w:cs="Arial"/>
              </w:rPr>
            </w:pPr>
            <w:r w:rsidRPr="0031408E">
              <w:rPr>
                <w:rFonts w:ascii="Arial" w:hAnsi="Arial" w:cs="Arial"/>
              </w:rPr>
              <w:t>1265.99</w:t>
            </w:r>
          </w:p>
        </w:tc>
      </w:tr>
      <w:tr w:rsidR="0031408E" w:rsidRPr="0031408E" w14:paraId="4EF297B1" w14:textId="77777777" w:rsidTr="00BD4209">
        <w:tc>
          <w:tcPr>
            <w:tcW w:w="2214" w:type="dxa"/>
          </w:tcPr>
          <w:p w14:paraId="5741455A" w14:textId="77777777" w:rsidR="0031408E" w:rsidRPr="0031408E" w:rsidRDefault="0031408E" w:rsidP="00BD4209">
            <w:pPr>
              <w:rPr>
                <w:rFonts w:ascii="Arial" w:hAnsi="Arial" w:cs="Arial"/>
                <w:b/>
              </w:rPr>
            </w:pPr>
            <w:r w:rsidRPr="0031408E">
              <w:rPr>
                <w:rFonts w:ascii="Arial" w:hAnsi="Arial" w:cs="Arial"/>
                <w:b/>
              </w:rPr>
              <w:t>NBR*</w:t>
            </w:r>
          </w:p>
        </w:tc>
        <w:tc>
          <w:tcPr>
            <w:tcW w:w="2214" w:type="dxa"/>
          </w:tcPr>
          <w:p w14:paraId="7E0E849A" w14:textId="77777777" w:rsidR="0031408E" w:rsidRPr="0031408E" w:rsidRDefault="0031408E" w:rsidP="00BD4209">
            <w:pPr>
              <w:rPr>
                <w:rFonts w:ascii="Arial" w:hAnsi="Arial" w:cs="Arial"/>
                <w:b/>
              </w:rPr>
            </w:pPr>
            <w:r w:rsidRPr="0031408E">
              <w:rPr>
                <w:rFonts w:ascii="Arial" w:hAnsi="Arial" w:cs="Arial"/>
                <w:b/>
              </w:rPr>
              <w:t>-901.92</w:t>
            </w:r>
          </w:p>
        </w:tc>
        <w:tc>
          <w:tcPr>
            <w:tcW w:w="2214" w:type="dxa"/>
          </w:tcPr>
          <w:p w14:paraId="0E021244" w14:textId="77777777" w:rsidR="0031408E" w:rsidRPr="0031408E" w:rsidRDefault="0031408E" w:rsidP="00BD4209">
            <w:pPr>
              <w:rPr>
                <w:rFonts w:ascii="Arial" w:hAnsi="Arial" w:cs="Arial"/>
                <w:b/>
              </w:rPr>
            </w:pPr>
            <w:r w:rsidRPr="0031408E">
              <w:rPr>
                <w:rFonts w:ascii="Arial" w:hAnsi="Arial" w:cs="Arial"/>
                <w:b/>
              </w:rPr>
              <w:t>1203.85</w:t>
            </w:r>
          </w:p>
        </w:tc>
        <w:tc>
          <w:tcPr>
            <w:tcW w:w="2214" w:type="dxa"/>
          </w:tcPr>
          <w:p w14:paraId="00837A2C" w14:textId="77777777" w:rsidR="0031408E" w:rsidRPr="0031408E" w:rsidRDefault="0031408E" w:rsidP="00BD4209">
            <w:pPr>
              <w:rPr>
                <w:rFonts w:ascii="Arial" w:hAnsi="Arial" w:cs="Arial"/>
                <w:b/>
              </w:rPr>
            </w:pPr>
            <w:r w:rsidRPr="0031408E">
              <w:rPr>
                <w:rFonts w:ascii="Arial" w:hAnsi="Arial" w:cs="Arial"/>
                <w:b/>
              </w:rPr>
              <w:t>1223.70</w:t>
            </w:r>
          </w:p>
        </w:tc>
      </w:tr>
      <w:tr w:rsidR="0031408E" w:rsidRPr="0031408E" w14:paraId="4DA83279" w14:textId="77777777" w:rsidTr="00BD4209">
        <w:tc>
          <w:tcPr>
            <w:tcW w:w="2214" w:type="dxa"/>
          </w:tcPr>
          <w:p w14:paraId="4BB2337F" w14:textId="77777777" w:rsidR="0031408E" w:rsidRPr="0031408E" w:rsidRDefault="0031408E" w:rsidP="00BD4209">
            <w:pPr>
              <w:rPr>
                <w:rFonts w:ascii="Arial" w:hAnsi="Arial" w:cs="Arial"/>
              </w:rPr>
            </w:pPr>
            <w:r w:rsidRPr="0031408E">
              <w:rPr>
                <w:rFonts w:ascii="Arial" w:hAnsi="Arial" w:cs="Arial"/>
              </w:rPr>
              <w:t>GPR</w:t>
            </w:r>
          </w:p>
        </w:tc>
        <w:tc>
          <w:tcPr>
            <w:tcW w:w="2214" w:type="dxa"/>
          </w:tcPr>
          <w:p w14:paraId="0E6E7E69" w14:textId="77777777" w:rsidR="0031408E" w:rsidRPr="0031408E" w:rsidRDefault="0031408E" w:rsidP="00BD4209">
            <w:pPr>
              <w:rPr>
                <w:rFonts w:ascii="Arial" w:hAnsi="Arial" w:cs="Arial"/>
              </w:rPr>
            </w:pPr>
            <w:r w:rsidRPr="0031408E">
              <w:rPr>
                <w:rFonts w:ascii="Arial" w:hAnsi="Arial" w:cs="Arial"/>
              </w:rPr>
              <w:t>-902.65</w:t>
            </w:r>
          </w:p>
        </w:tc>
        <w:tc>
          <w:tcPr>
            <w:tcW w:w="2214" w:type="dxa"/>
          </w:tcPr>
          <w:p w14:paraId="3FF42B81" w14:textId="77777777" w:rsidR="0031408E" w:rsidRPr="0031408E" w:rsidRDefault="0031408E" w:rsidP="00BD4209">
            <w:pPr>
              <w:rPr>
                <w:rFonts w:ascii="Arial" w:hAnsi="Arial" w:cs="Arial"/>
              </w:rPr>
            </w:pPr>
            <w:r w:rsidRPr="0031408E">
              <w:rPr>
                <w:rFonts w:ascii="Arial" w:hAnsi="Arial" w:cs="Arial"/>
              </w:rPr>
              <w:t>1210.30</w:t>
            </w:r>
          </w:p>
        </w:tc>
        <w:tc>
          <w:tcPr>
            <w:tcW w:w="2214" w:type="dxa"/>
          </w:tcPr>
          <w:p w14:paraId="1535D7E5" w14:textId="77777777" w:rsidR="0031408E" w:rsidRPr="0031408E" w:rsidRDefault="0031408E" w:rsidP="00BD4209">
            <w:pPr>
              <w:rPr>
                <w:rFonts w:ascii="Arial" w:hAnsi="Arial" w:cs="Arial"/>
              </w:rPr>
            </w:pPr>
            <w:r w:rsidRPr="0031408E">
              <w:rPr>
                <w:rFonts w:ascii="Arial" w:hAnsi="Arial" w:cs="Arial"/>
              </w:rPr>
              <w:t>1230.15</w:t>
            </w:r>
          </w:p>
        </w:tc>
      </w:tr>
    </w:tbl>
    <w:p w14:paraId="48A53455" w14:textId="77777777" w:rsidR="0031408E" w:rsidRPr="00285527" w:rsidRDefault="0031408E" w:rsidP="0031408E">
      <w:pPr>
        <w:jc w:val="both"/>
        <w:rPr>
          <w:rFonts w:ascii="Arial" w:hAnsi="Arial" w:cs="Arial"/>
          <w:sz w:val="16"/>
          <w:szCs w:val="16"/>
        </w:rPr>
      </w:pPr>
      <w:r w:rsidRPr="0031408E">
        <w:rPr>
          <w:rFonts w:ascii="Arial" w:hAnsi="Arial" w:cs="Arial"/>
        </w:rPr>
        <w:t>*</w:t>
      </w:r>
      <w:r w:rsidRPr="00285527">
        <w:rPr>
          <w:rFonts w:ascii="Arial" w:hAnsi="Arial" w:cs="Arial"/>
          <w:sz w:val="16"/>
          <w:szCs w:val="16"/>
        </w:rPr>
        <w:t>demotes the best fitting model</w:t>
      </w:r>
    </w:p>
    <w:p w14:paraId="04D57BB2" w14:textId="29E63770" w:rsidR="0031408E" w:rsidRPr="0031408E" w:rsidRDefault="0031408E" w:rsidP="0031408E">
      <w:pPr>
        <w:jc w:val="both"/>
        <w:rPr>
          <w:rFonts w:ascii="Arial" w:hAnsi="Arial" w:cs="Arial"/>
        </w:rPr>
      </w:pPr>
      <w:r w:rsidRPr="0031408E">
        <w:rPr>
          <w:rFonts w:ascii="Arial" w:hAnsi="Arial" w:cs="Arial"/>
        </w:rPr>
        <w:t xml:space="preserve">Based on the -2 Log-Likelihood, AIC, and BIC metrics reported in Table </w:t>
      </w:r>
      <w:r w:rsidR="00E16D2E">
        <w:rPr>
          <w:rFonts w:ascii="Arial" w:hAnsi="Arial" w:cs="Arial"/>
        </w:rPr>
        <w:t>8</w:t>
      </w:r>
      <w:r w:rsidRPr="0031408E">
        <w:rPr>
          <w:rFonts w:ascii="Arial" w:hAnsi="Arial" w:cs="Arial"/>
        </w:rPr>
        <w:t>, the Negative Binomial Regression (NBR) model emerges as the best-performing model, consistently yielding the lowest values across all three criteria. NBR is particularly well-suited for analyzing TB death data, as it effectively accounts for over-dispersion, ensures a superior model fit, and produces more reliable and statistically significant results. Therefore, NBR is recommended as the preferred model for this dataset, enabling accurate and meaningful interpretations of TB deaths.</w:t>
      </w:r>
    </w:p>
    <w:p w14:paraId="0CF714D6" w14:textId="77777777" w:rsidR="0031408E" w:rsidRPr="0031408E" w:rsidRDefault="0031408E" w:rsidP="0031408E">
      <w:pPr>
        <w:rPr>
          <w:rFonts w:ascii="Arial" w:hAnsi="Arial" w:cs="Arial"/>
        </w:rPr>
      </w:pPr>
    </w:p>
    <w:p w14:paraId="7DE71FEB" w14:textId="77777777" w:rsidR="001852AC" w:rsidRDefault="00767FF5" w:rsidP="001852AC">
      <w:pPr>
        <w:autoSpaceDE w:val="0"/>
        <w:autoSpaceDN w:val="0"/>
        <w:adjustRightInd w:val="0"/>
        <w:jc w:val="both"/>
        <w:rPr>
          <w:rFonts w:ascii="Arial" w:hAnsi="Arial" w:cs="Arial"/>
          <w:b/>
          <w:sz w:val="22"/>
          <w:szCs w:val="22"/>
        </w:rPr>
      </w:pPr>
      <w:r>
        <w:rPr>
          <w:rFonts w:ascii="Arial" w:hAnsi="Arial" w:cs="Arial"/>
          <w:b/>
          <w:sz w:val="22"/>
          <w:szCs w:val="22"/>
        </w:rPr>
        <w:t xml:space="preserve">5. </w:t>
      </w:r>
      <w:r w:rsidRPr="00767FF5">
        <w:rPr>
          <w:rFonts w:ascii="Arial" w:hAnsi="Arial" w:cs="Arial"/>
          <w:b/>
          <w:sz w:val="22"/>
          <w:szCs w:val="22"/>
        </w:rPr>
        <w:t xml:space="preserve">CONCLUSION </w:t>
      </w:r>
    </w:p>
    <w:p w14:paraId="26C073D5" w14:textId="77777777" w:rsidR="00767FF5" w:rsidRDefault="00767FF5" w:rsidP="001852AC">
      <w:pPr>
        <w:autoSpaceDE w:val="0"/>
        <w:autoSpaceDN w:val="0"/>
        <w:adjustRightInd w:val="0"/>
        <w:jc w:val="both"/>
        <w:rPr>
          <w:rFonts w:ascii="Arial" w:hAnsi="Arial" w:cs="Arial"/>
          <w:b/>
          <w:sz w:val="22"/>
          <w:szCs w:val="22"/>
        </w:rPr>
      </w:pPr>
    </w:p>
    <w:p w14:paraId="402876CA" w14:textId="77777777" w:rsidR="00767FF5" w:rsidRPr="00767FF5" w:rsidRDefault="00767FF5" w:rsidP="001852AC">
      <w:pPr>
        <w:autoSpaceDE w:val="0"/>
        <w:autoSpaceDN w:val="0"/>
        <w:adjustRightInd w:val="0"/>
        <w:jc w:val="both"/>
        <w:rPr>
          <w:rFonts w:ascii="Arial" w:hAnsi="Arial" w:cs="Arial"/>
          <w:b/>
          <w:sz w:val="22"/>
          <w:szCs w:val="22"/>
        </w:rPr>
      </w:pPr>
      <w:r w:rsidRPr="00767FF5">
        <w:rPr>
          <w:rFonts w:ascii="Arial" w:hAnsi="Arial" w:cs="Arial"/>
        </w:rPr>
        <w:lastRenderedPageBreak/>
        <w:t>This study underscores the persistent public health burden of tuberculosis (TB) in Benue State, Nigeria, particularly among agricultural communities. By employing advanced count data regression models, the research identified critical predictors of TB-related mortality, including confirmed, active, and severe TB cases, while highlighting the protective effect of recovery rates. The Negative Binomial Regression (NBR) model emerged as the most suitable analytical tool, effectively addressing over-dispersion and providing robust insights for predictive analysis. These findings reinforce the importance of targeted public health interventions, including improved TB case management, treatment adherence, and enhanced recovery strategies. Furthermore, the study advocates for the adoption of NBR in future TB mortality analyses and calls for strengthened TB surveillance systems to inform evidence-based policymaking. Addressing these priorities will be pivotal in mitigating TB-related mortality and fostering healthier communities in Benue State and similar settings.</w:t>
      </w:r>
    </w:p>
    <w:p w14:paraId="6B61F700" w14:textId="77777777" w:rsidR="001852AC" w:rsidRDefault="001852AC" w:rsidP="001852AC">
      <w:pPr>
        <w:pStyle w:val="NormalWeb"/>
        <w:jc w:val="both"/>
        <w:rPr>
          <w:rStyle w:val="Strong"/>
          <w:rFonts w:ascii="Arial" w:hAnsi="Arial" w:cs="Arial"/>
          <w:sz w:val="20"/>
          <w:szCs w:val="20"/>
        </w:rPr>
      </w:pPr>
      <w:r w:rsidRPr="007B79DB">
        <w:rPr>
          <w:rStyle w:val="Strong"/>
          <w:rFonts w:ascii="Arial" w:hAnsi="Arial" w:cs="Arial"/>
          <w:sz w:val="20"/>
          <w:szCs w:val="20"/>
        </w:rPr>
        <w:t>REFERENCES</w:t>
      </w:r>
    </w:p>
    <w:p w14:paraId="284DB01D" w14:textId="77777777" w:rsidR="00D47873" w:rsidRPr="005F0319" w:rsidRDefault="00D47873" w:rsidP="00E44455">
      <w:pPr>
        <w:autoSpaceDE w:val="0"/>
        <w:autoSpaceDN w:val="0"/>
        <w:adjustRightInd w:val="0"/>
        <w:jc w:val="both"/>
        <w:rPr>
          <w:rFonts w:ascii="Arial" w:hAnsi="Arial" w:cs="Arial"/>
        </w:rPr>
      </w:pPr>
      <w:r w:rsidRPr="005F0319">
        <w:rPr>
          <w:rFonts w:ascii="Arial" w:hAnsi="Arial" w:cs="Arial"/>
        </w:rPr>
        <w:t xml:space="preserve">[1] World Health Organization (WHO). (2020). </w:t>
      </w:r>
      <w:r w:rsidRPr="005F0319">
        <w:rPr>
          <w:rStyle w:val="Emphasis"/>
          <w:rFonts w:ascii="Arial" w:hAnsi="Arial" w:cs="Arial"/>
        </w:rPr>
        <w:t>Global Tuberculosis Report 2020</w:t>
      </w:r>
      <w:r w:rsidRPr="005F0319">
        <w:rPr>
          <w:rFonts w:ascii="Arial" w:hAnsi="Arial" w:cs="Arial"/>
        </w:rPr>
        <w:t xml:space="preserve">. World Health Organization. Retrieved from </w:t>
      </w:r>
      <w:hyperlink r:id="rId7" w:tgtFrame="_new" w:history="1">
        <w:r w:rsidRPr="005F0319">
          <w:rPr>
            <w:rFonts w:ascii="Arial" w:hAnsi="Arial" w:cs="Arial"/>
            <w:u w:val="single"/>
          </w:rPr>
          <w:t>https://www.who.int/teams/global-tuberculosis-programme/tb-reports</w:t>
        </w:r>
      </w:hyperlink>
      <w:r w:rsidRPr="005F0319">
        <w:rPr>
          <w:rFonts w:ascii="Arial" w:hAnsi="Arial" w:cs="Arial"/>
          <w:u w:val="single"/>
        </w:rPr>
        <w:t xml:space="preserve"> Accessed on 24/12/2024</w:t>
      </w:r>
    </w:p>
    <w:p w14:paraId="476A1EC7" w14:textId="77777777" w:rsidR="00E44455" w:rsidRPr="00E44455" w:rsidRDefault="00E44455" w:rsidP="00E44455">
      <w:pPr>
        <w:pStyle w:val="NormalWeb"/>
        <w:spacing w:before="0" w:beforeAutospacing="0" w:after="0" w:afterAutospacing="0"/>
        <w:jc w:val="both"/>
        <w:rPr>
          <w:rFonts w:ascii="Arial" w:hAnsi="Arial" w:cs="Arial"/>
          <w:sz w:val="20"/>
          <w:szCs w:val="20"/>
        </w:rPr>
      </w:pPr>
      <w:r>
        <w:rPr>
          <w:rFonts w:ascii="Arial" w:hAnsi="Arial" w:cs="Arial"/>
          <w:color w:val="1B1B1B"/>
          <w:sz w:val="20"/>
          <w:szCs w:val="20"/>
          <w:shd w:val="clear" w:color="auto" w:fill="FFFFFF"/>
        </w:rPr>
        <w:t xml:space="preserve"> [2] </w:t>
      </w:r>
      <w:r w:rsidRPr="00E44455">
        <w:rPr>
          <w:rFonts w:ascii="Arial" w:hAnsi="Arial" w:cs="Arial"/>
          <w:color w:val="1B1B1B"/>
          <w:sz w:val="20"/>
          <w:szCs w:val="20"/>
          <w:shd w:val="clear" w:color="auto" w:fill="FFFFFF"/>
        </w:rPr>
        <w:t>Coleman M, Martinez L, Theron G, Wood R, Marais B. </w:t>
      </w:r>
      <w:r w:rsidRPr="00E44455">
        <w:rPr>
          <w:rFonts w:ascii="Arial" w:hAnsi="Arial" w:cs="Arial"/>
          <w:i/>
          <w:iCs/>
          <w:color w:val="1B1B1B"/>
          <w:sz w:val="20"/>
          <w:szCs w:val="20"/>
          <w:shd w:val="clear" w:color="auto" w:fill="FFFFFF"/>
        </w:rPr>
        <w:t>Mycobacterium tuberculosis</w:t>
      </w:r>
      <w:r w:rsidRPr="00E44455">
        <w:rPr>
          <w:rFonts w:ascii="Arial" w:hAnsi="Arial" w:cs="Arial"/>
          <w:color w:val="1B1B1B"/>
          <w:sz w:val="20"/>
          <w:szCs w:val="20"/>
          <w:shd w:val="clear" w:color="auto" w:fill="FFFFFF"/>
        </w:rPr>
        <w:t xml:space="preserve"> Transmission in High-Incidence Settings-New </w:t>
      </w:r>
      <w:r>
        <w:rPr>
          <w:rFonts w:ascii="Arial" w:hAnsi="Arial" w:cs="Arial"/>
          <w:color w:val="1B1B1B"/>
          <w:sz w:val="20"/>
          <w:szCs w:val="20"/>
          <w:shd w:val="clear" w:color="auto" w:fill="FFFFFF"/>
        </w:rPr>
        <w:t xml:space="preserve">Paradigms and Insights. </w:t>
      </w:r>
      <w:proofErr w:type="spellStart"/>
      <w:r>
        <w:rPr>
          <w:rFonts w:ascii="Arial" w:hAnsi="Arial" w:cs="Arial"/>
          <w:color w:val="1B1B1B"/>
          <w:sz w:val="20"/>
          <w:szCs w:val="20"/>
          <w:shd w:val="clear" w:color="auto" w:fill="FFFFFF"/>
        </w:rPr>
        <w:t>Pathogs</w:t>
      </w:r>
      <w:proofErr w:type="spellEnd"/>
      <w:r>
        <w:rPr>
          <w:rFonts w:ascii="Arial" w:hAnsi="Arial" w:cs="Arial"/>
          <w:color w:val="1B1B1B"/>
          <w:sz w:val="20"/>
          <w:szCs w:val="20"/>
          <w:shd w:val="clear" w:color="auto" w:fill="FFFFFF"/>
        </w:rPr>
        <w:t>. 2022</w:t>
      </w:r>
      <w:r w:rsidRPr="00E44455">
        <w:rPr>
          <w:rFonts w:ascii="Arial" w:hAnsi="Arial" w:cs="Arial"/>
          <w:color w:val="1B1B1B"/>
          <w:sz w:val="20"/>
          <w:szCs w:val="20"/>
          <w:shd w:val="clear" w:color="auto" w:fill="FFFFFF"/>
        </w:rPr>
        <w:t>;11(11):</w:t>
      </w:r>
      <w:r>
        <w:rPr>
          <w:rFonts w:ascii="Arial" w:hAnsi="Arial" w:cs="Arial"/>
          <w:color w:val="1B1B1B"/>
          <w:sz w:val="20"/>
          <w:szCs w:val="20"/>
          <w:shd w:val="clear" w:color="auto" w:fill="FFFFFF"/>
        </w:rPr>
        <w:t xml:space="preserve"> </w:t>
      </w:r>
      <w:r w:rsidRPr="00E44455">
        <w:rPr>
          <w:rFonts w:ascii="Arial" w:hAnsi="Arial" w:cs="Arial"/>
          <w:color w:val="1B1B1B"/>
          <w:sz w:val="20"/>
          <w:szCs w:val="20"/>
          <w:shd w:val="clear" w:color="auto" w:fill="FFFFFF"/>
        </w:rPr>
        <w:t>1228</w:t>
      </w:r>
      <w:r>
        <w:rPr>
          <w:rFonts w:ascii="Arial" w:hAnsi="Arial" w:cs="Arial"/>
          <w:color w:val="1B1B1B"/>
          <w:sz w:val="20"/>
          <w:szCs w:val="20"/>
          <w:shd w:val="clear" w:color="auto" w:fill="FFFFFF"/>
        </w:rPr>
        <w:t>-1238</w:t>
      </w:r>
      <w:r w:rsidRPr="00E44455">
        <w:rPr>
          <w:rFonts w:ascii="Arial" w:hAnsi="Arial" w:cs="Arial"/>
          <w:color w:val="1B1B1B"/>
          <w:sz w:val="20"/>
          <w:szCs w:val="20"/>
          <w:shd w:val="clear" w:color="auto" w:fill="FFFFFF"/>
        </w:rPr>
        <w:t xml:space="preserve">. </w:t>
      </w:r>
    </w:p>
    <w:p w14:paraId="4D2B94C1" w14:textId="77777777" w:rsidR="007D20E3" w:rsidRPr="00E44455" w:rsidRDefault="00E44455" w:rsidP="00E44455">
      <w:pPr>
        <w:pStyle w:val="NormalWeb"/>
        <w:spacing w:before="0" w:beforeAutospacing="0" w:after="0" w:afterAutospacing="0"/>
        <w:jc w:val="both"/>
        <w:rPr>
          <w:rFonts w:ascii="Arial" w:hAnsi="Arial" w:cs="Arial"/>
          <w:sz w:val="20"/>
          <w:szCs w:val="20"/>
        </w:rPr>
      </w:pPr>
      <w:r>
        <w:rPr>
          <w:rFonts w:ascii="Arial" w:hAnsi="Arial" w:cs="Arial"/>
          <w:color w:val="222222"/>
          <w:sz w:val="20"/>
          <w:szCs w:val="20"/>
          <w:shd w:val="clear" w:color="auto" w:fill="FFFFFF"/>
        </w:rPr>
        <w:t xml:space="preserve"> [3] </w:t>
      </w:r>
      <w:proofErr w:type="spellStart"/>
      <w:r w:rsidRPr="00E44455">
        <w:rPr>
          <w:rFonts w:ascii="Arial" w:hAnsi="Arial" w:cs="Arial"/>
          <w:color w:val="222222"/>
          <w:sz w:val="20"/>
          <w:szCs w:val="20"/>
          <w:shd w:val="clear" w:color="auto" w:fill="FFFFFF"/>
        </w:rPr>
        <w:t>Gopalaswamy</w:t>
      </w:r>
      <w:proofErr w:type="spellEnd"/>
      <w:r w:rsidRPr="00E44455">
        <w:rPr>
          <w:rFonts w:ascii="Arial" w:hAnsi="Arial" w:cs="Arial"/>
          <w:color w:val="222222"/>
          <w:sz w:val="20"/>
          <w:szCs w:val="20"/>
          <w:shd w:val="clear" w:color="auto" w:fill="FFFFFF"/>
        </w:rPr>
        <w:t xml:space="preserve"> R, </w:t>
      </w:r>
      <w:proofErr w:type="spellStart"/>
      <w:r w:rsidRPr="00E44455">
        <w:rPr>
          <w:rFonts w:ascii="Arial" w:hAnsi="Arial" w:cs="Arial"/>
          <w:color w:val="222222"/>
          <w:sz w:val="20"/>
          <w:szCs w:val="20"/>
          <w:shd w:val="clear" w:color="auto" w:fill="FFFFFF"/>
        </w:rPr>
        <w:t>Dusthackeer</w:t>
      </w:r>
      <w:proofErr w:type="spellEnd"/>
      <w:r w:rsidRPr="00E44455">
        <w:rPr>
          <w:rFonts w:ascii="Arial" w:hAnsi="Arial" w:cs="Arial"/>
          <w:color w:val="222222"/>
          <w:sz w:val="20"/>
          <w:szCs w:val="20"/>
          <w:shd w:val="clear" w:color="auto" w:fill="FFFFFF"/>
        </w:rPr>
        <w:t xml:space="preserve"> VNA, </w:t>
      </w:r>
      <w:proofErr w:type="spellStart"/>
      <w:r w:rsidRPr="00E44455">
        <w:rPr>
          <w:rFonts w:ascii="Arial" w:hAnsi="Arial" w:cs="Arial"/>
          <w:color w:val="222222"/>
          <w:sz w:val="20"/>
          <w:szCs w:val="20"/>
          <w:shd w:val="clear" w:color="auto" w:fill="FFFFFF"/>
        </w:rPr>
        <w:t>Kannaya</w:t>
      </w:r>
      <w:r>
        <w:rPr>
          <w:rFonts w:ascii="Arial" w:hAnsi="Arial" w:cs="Arial"/>
          <w:color w:val="222222"/>
          <w:sz w:val="20"/>
          <w:szCs w:val="20"/>
          <w:shd w:val="clear" w:color="auto" w:fill="FFFFFF"/>
        </w:rPr>
        <w:t>n</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Subbian</w:t>
      </w:r>
      <w:proofErr w:type="spellEnd"/>
      <w:r>
        <w:rPr>
          <w:rFonts w:ascii="Arial" w:hAnsi="Arial" w:cs="Arial"/>
          <w:color w:val="222222"/>
          <w:sz w:val="20"/>
          <w:szCs w:val="20"/>
          <w:shd w:val="clear" w:color="auto" w:fill="FFFFFF"/>
        </w:rPr>
        <w:t xml:space="preserve"> S. Extrapulmonary tuberculosis: An update on the diagnosis, treatment and drug r</w:t>
      </w:r>
      <w:r w:rsidRPr="00E44455">
        <w:rPr>
          <w:rFonts w:ascii="Arial" w:hAnsi="Arial" w:cs="Arial"/>
          <w:color w:val="222222"/>
          <w:sz w:val="20"/>
          <w:szCs w:val="20"/>
          <w:shd w:val="clear" w:color="auto" w:fill="FFFFFF"/>
        </w:rPr>
        <w:t>esistance. </w:t>
      </w:r>
      <w:r>
        <w:rPr>
          <w:rStyle w:val="Emphasis"/>
          <w:rFonts w:ascii="Arial" w:hAnsi="Arial" w:cs="Arial"/>
          <w:color w:val="222222"/>
          <w:sz w:val="20"/>
          <w:szCs w:val="20"/>
          <w:shd w:val="clear" w:color="auto" w:fill="FFFFFF"/>
        </w:rPr>
        <w:t xml:space="preserve">J. </w:t>
      </w:r>
      <w:proofErr w:type="gramStart"/>
      <w:r w:rsidRPr="00E44455">
        <w:rPr>
          <w:rStyle w:val="Emphasis"/>
          <w:rFonts w:ascii="Arial" w:hAnsi="Arial" w:cs="Arial"/>
          <w:color w:val="222222"/>
          <w:sz w:val="20"/>
          <w:szCs w:val="20"/>
          <w:shd w:val="clear" w:color="auto" w:fill="FFFFFF"/>
        </w:rPr>
        <w:t>Resp</w:t>
      </w:r>
      <w:r>
        <w:rPr>
          <w:rStyle w:val="Emphasis"/>
          <w:rFonts w:ascii="Arial" w:hAnsi="Arial" w:cs="Arial"/>
          <w:color w:val="222222"/>
          <w:sz w:val="20"/>
          <w:szCs w:val="20"/>
          <w:shd w:val="clear" w:color="auto" w:fill="FFFFFF"/>
        </w:rPr>
        <w:t>ir.</w:t>
      </w:r>
      <w:r w:rsidRPr="00E44455">
        <w:rPr>
          <w:rFonts w:ascii="Arial" w:hAnsi="Arial" w:cs="Arial"/>
          <w:color w:val="222222"/>
          <w:sz w:val="20"/>
          <w:szCs w:val="20"/>
          <w:shd w:val="clear" w:color="auto" w:fill="FFFFFF"/>
        </w:rPr>
        <w:t>.</w:t>
      </w:r>
      <w:proofErr w:type="gramEnd"/>
      <w:r w:rsidRPr="00E44455">
        <w:rPr>
          <w:rFonts w:ascii="Arial" w:hAnsi="Arial" w:cs="Arial"/>
          <w:color w:val="222222"/>
          <w:sz w:val="20"/>
          <w:szCs w:val="20"/>
          <w:shd w:val="clear" w:color="auto" w:fill="FFFFFF"/>
        </w:rPr>
        <w:t xml:space="preserve"> 2021; 1(2):141-164.</w:t>
      </w:r>
    </w:p>
    <w:p w14:paraId="1BF68F80" w14:textId="77777777" w:rsidR="00D47873" w:rsidRPr="00AA50A9" w:rsidRDefault="00AA50A9" w:rsidP="00E44455">
      <w:pPr>
        <w:pStyle w:val="NormalWeb"/>
        <w:spacing w:before="0" w:beforeAutospacing="0" w:after="0" w:afterAutospacing="0"/>
        <w:jc w:val="both"/>
        <w:rPr>
          <w:rFonts w:ascii="Arial" w:hAnsi="Arial" w:cs="Arial"/>
          <w:sz w:val="20"/>
          <w:szCs w:val="20"/>
        </w:rPr>
      </w:pPr>
      <w:r w:rsidRPr="00AA50A9">
        <w:rPr>
          <w:rFonts w:ascii="Arial" w:hAnsi="Arial" w:cs="Arial"/>
          <w:sz w:val="20"/>
          <w:szCs w:val="20"/>
        </w:rPr>
        <w:t>[4] Sharma SK, Mohan A</w:t>
      </w:r>
      <w:r w:rsidR="00D47873" w:rsidRPr="00AA50A9">
        <w:rPr>
          <w:rFonts w:ascii="Arial" w:hAnsi="Arial" w:cs="Arial"/>
          <w:sz w:val="20"/>
          <w:szCs w:val="20"/>
        </w:rPr>
        <w:t xml:space="preserve">. </w:t>
      </w:r>
      <w:r w:rsidRPr="00AA50A9">
        <w:rPr>
          <w:rStyle w:val="Emphasis"/>
          <w:rFonts w:ascii="Arial" w:hAnsi="Arial" w:cs="Arial"/>
          <w:i w:val="0"/>
          <w:sz w:val="20"/>
          <w:szCs w:val="20"/>
        </w:rPr>
        <w:t>Epidemiology of t</w:t>
      </w:r>
      <w:r w:rsidR="00D47873" w:rsidRPr="00AA50A9">
        <w:rPr>
          <w:rStyle w:val="Emphasis"/>
          <w:rFonts w:ascii="Arial" w:hAnsi="Arial" w:cs="Arial"/>
          <w:i w:val="0"/>
          <w:sz w:val="20"/>
          <w:szCs w:val="20"/>
        </w:rPr>
        <w:t>uberculosis in India: A Review</w:t>
      </w:r>
      <w:r w:rsidRPr="00AA50A9">
        <w:rPr>
          <w:rFonts w:ascii="Arial" w:hAnsi="Arial" w:cs="Arial"/>
          <w:sz w:val="20"/>
          <w:szCs w:val="20"/>
        </w:rPr>
        <w:t xml:space="preserve">. Ind. J. Chest Dis.  Allied </w:t>
      </w:r>
      <w:proofErr w:type="spellStart"/>
      <w:r w:rsidRPr="00AA50A9">
        <w:rPr>
          <w:rFonts w:ascii="Arial" w:hAnsi="Arial" w:cs="Arial"/>
          <w:sz w:val="20"/>
          <w:szCs w:val="20"/>
        </w:rPr>
        <w:t>Scis</w:t>
      </w:r>
      <w:proofErr w:type="spellEnd"/>
      <w:r w:rsidRPr="00AA50A9">
        <w:rPr>
          <w:rFonts w:ascii="Arial" w:hAnsi="Arial" w:cs="Arial"/>
          <w:sz w:val="20"/>
          <w:szCs w:val="20"/>
        </w:rPr>
        <w:t>. 2017; 59(2):</w:t>
      </w:r>
      <w:r w:rsidR="00D47873" w:rsidRPr="00AA50A9">
        <w:rPr>
          <w:rFonts w:ascii="Arial" w:hAnsi="Arial" w:cs="Arial"/>
          <w:sz w:val="20"/>
          <w:szCs w:val="20"/>
        </w:rPr>
        <w:t xml:space="preserve"> 64-69.</w:t>
      </w:r>
    </w:p>
    <w:p w14:paraId="5CEBDDBE" w14:textId="77777777" w:rsidR="00AA50A9" w:rsidRPr="00AA50A9" w:rsidRDefault="00AA50A9" w:rsidP="00AA50A9">
      <w:pPr>
        <w:pStyle w:val="NormalWeb"/>
        <w:spacing w:before="0" w:beforeAutospacing="0" w:after="0" w:afterAutospacing="0"/>
        <w:jc w:val="both"/>
        <w:rPr>
          <w:rFonts w:ascii="Arial" w:hAnsi="Arial" w:cs="Arial"/>
          <w:sz w:val="20"/>
          <w:szCs w:val="20"/>
        </w:rPr>
      </w:pPr>
      <w:r>
        <w:rPr>
          <w:rFonts w:ascii="Arial" w:hAnsi="Arial" w:cs="Arial"/>
          <w:color w:val="1B1B1B"/>
          <w:sz w:val="20"/>
          <w:szCs w:val="20"/>
          <w:shd w:val="clear" w:color="auto" w:fill="FFFFFF"/>
        </w:rPr>
        <w:t xml:space="preserve"> [5] </w:t>
      </w:r>
      <w:r w:rsidRPr="00AA50A9">
        <w:rPr>
          <w:rFonts w:ascii="Arial" w:hAnsi="Arial" w:cs="Arial"/>
          <w:color w:val="1B1B1B"/>
          <w:sz w:val="20"/>
          <w:szCs w:val="20"/>
          <w:shd w:val="clear" w:color="auto" w:fill="FFFFFF"/>
        </w:rPr>
        <w:t xml:space="preserve">Ayala A, </w:t>
      </w:r>
      <w:proofErr w:type="spellStart"/>
      <w:r w:rsidRPr="00AA50A9">
        <w:rPr>
          <w:rFonts w:ascii="Arial" w:hAnsi="Arial" w:cs="Arial"/>
          <w:color w:val="1B1B1B"/>
          <w:sz w:val="20"/>
          <w:szCs w:val="20"/>
          <w:shd w:val="clear" w:color="auto" w:fill="FFFFFF"/>
        </w:rPr>
        <w:t>Ncogo</w:t>
      </w:r>
      <w:proofErr w:type="spellEnd"/>
      <w:r w:rsidRPr="00AA50A9">
        <w:rPr>
          <w:rFonts w:ascii="Arial" w:hAnsi="Arial" w:cs="Arial"/>
          <w:color w:val="1B1B1B"/>
          <w:sz w:val="20"/>
          <w:szCs w:val="20"/>
          <w:shd w:val="clear" w:color="auto" w:fill="FFFFFF"/>
        </w:rPr>
        <w:t xml:space="preserve"> P, </w:t>
      </w:r>
      <w:proofErr w:type="spellStart"/>
      <w:r w:rsidRPr="00AA50A9">
        <w:rPr>
          <w:rFonts w:ascii="Arial" w:hAnsi="Arial" w:cs="Arial"/>
          <w:color w:val="1B1B1B"/>
          <w:sz w:val="20"/>
          <w:szCs w:val="20"/>
          <w:shd w:val="clear" w:color="auto" w:fill="FFFFFF"/>
        </w:rPr>
        <w:t>Eyene</w:t>
      </w:r>
      <w:proofErr w:type="spellEnd"/>
      <w:r w:rsidRPr="00AA50A9">
        <w:rPr>
          <w:rFonts w:ascii="Arial" w:hAnsi="Arial" w:cs="Arial"/>
          <w:color w:val="1B1B1B"/>
          <w:sz w:val="20"/>
          <w:szCs w:val="20"/>
          <w:shd w:val="clear" w:color="auto" w:fill="FFFFFF"/>
        </w:rPr>
        <w:t xml:space="preserve"> J, García B, Benito A, </w:t>
      </w:r>
      <w:proofErr w:type="spellStart"/>
      <w:r w:rsidRPr="00AA50A9">
        <w:rPr>
          <w:rFonts w:ascii="Arial" w:hAnsi="Arial" w:cs="Arial"/>
          <w:color w:val="1B1B1B"/>
          <w:sz w:val="20"/>
          <w:szCs w:val="20"/>
          <w:shd w:val="clear" w:color="auto" w:fill="FFFFFF"/>
        </w:rPr>
        <w:t>Romay-Barja</w:t>
      </w:r>
      <w:proofErr w:type="spellEnd"/>
      <w:r w:rsidRPr="00AA50A9">
        <w:rPr>
          <w:rFonts w:ascii="Arial" w:hAnsi="Arial" w:cs="Arial"/>
          <w:color w:val="1B1B1B"/>
          <w:sz w:val="20"/>
          <w:szCs w:val="20"/>
          <w:shd w:val="clear" w:color="auto" w:fill="FFFFFF"/>
        </w:rPr>
        <w:t xml:space="preserve"> M. Rural-Urban Inequities in Tuberculosis-Related Practices in Equatorial Guinea. J</w:t>
      </w:r>
      <w:r>
        <w:rPr>
          <w:rFonts w:ascii="Arial" w:hAnsi="Arial" w:cs="Arial"/>
          <w:color w:val="1B1B1B"/>
          <w:sz w:val="20"/>
          <w:szCs w:val="20"/>
          <w:shd w:val="clear" w:color="auto" w:fill="FFFFFF"/>
        </w:rPr>
        <w:t>.</w:t>
      </w:r>
      <w:r w:rsidRPr="00AA50A9">
        <w:rPr>
          <w:rFonts w:ascii="Arial" w:hAnsi="Arial" w:cs="Arial"/>
          <w:color w:val="1B1B1B"/>
          <w:sz w:val="20"/>
          <w:szCs w:val="20"/>
          <w:shd w:val="clear" w:color="auto" w:fill="FFFFFF"/>
        </w:rPr>
        <w:t xml:space="preserve"> </w:t>
      </w:r>
      <w:proofErr w:type="spellStart"/>
      <w:r>
        <w:rPr>
          <w:rFonts w:ascii="Arial" w:hAnsi="Arial" w:cs="Arial"/>
          <w:color w:val="1B1B1B"/>
          <w:sz w:val="20"/>
          <w:szCs w:val="20"/>
          <w:shd w:val="clear" w:color="auto" w:fill="FFFFFF"/>
        </w:rPr>
        <w:t>Epidemiol</w:t>
      </w:r>
      <w:proofErr w:type="spellEnd"/>
      <w:r>
        <w:rPr>
          <w:rFonts w:ascii="Arial" w:hAnsi="Arial" w:cs="Arial"/>
          <w:color w:val="1B1B1B"/>
          <w:sz w:val="20"/>
          <w:szCs w:val="20"/>
          <w:shd w:val="clear" w:color="auto" w:fill="FFFFFF"/>
        </w:rPr>
        <w:t xml:space="preserve">. Glob. Health. 2023; </w:t>
      </w:r>
      <w:r w:rsidRPr="00AA50A9">
        <w:rPr>
          <w:rFonts w:ascii="Arial" w:hAnsi="Arial" w:cs="Arial"/>
          <w:color w:val="1B1B1B"/>
          <w:sz w:val="20"/>
          <w:szCs w:val="20"/>
          <w:shd w:val="clear" w:color="auto" w:fill="FFFFFF"/>
        </w:rPr>
        <w:t>13(4):</w:t>
      </w:r>
      <w:r>
        <w:rPr>
          <w:rFonts w:ascii="Arial" w:hAnsi="Arial" w:cs="Arial"/>
          <w:color w:val="1B1B1B"/>
          <w:sz w:val="20"/>
          <w:szCs w:val="20"/>
          <w:shd w:val="clear" w:color="auto" w:fill="FFFFFF"/>
        </w:rPr>
        <w:t xml:space="preserve"> </w:t>
      </w:r>
      <w:r w:rsidRPr="00AA50A9">
        <w:rPr>
          <w:rFonts w:ascii="Arial" w:hAnsi="Arial" w:cs="Arial"/>
          <w:color w:val="1B1B1B"/>
          <w:sz w:val="20"/>
          <w:szCs w:val="20"/>
          <w:shd w:val="clear" w:color="auto" w:fill="FFFFFF"/>
        </w:rPr>
        <w:t xml:space="preserve">886-894. </w:t>
      </w:r>
    </w:p>
    <w:p w14:paraId="5FA69D5C" w14:textId="77777777" w:rsidR="00AA50A9" w:rsidRPr="00AA50A9" w:rsidRDefault="00AA50A9" w:rsidP="00AA50A9">
      <w:pPr>
        <w:pStyle w:val="NormalWeb"/>
        <w:spacing w:before="0" w:beforeAutospacing="0" w:after="0" w:afterAutospacing="0"/>
        <w:jc w:val="both"/>
        <w:rPr>
          <w:rFonts w:ascii="Arial" w:hAnsi="Arial" w:cs="Arial"/>
          <w:sz w:val="20"/>
          <w:szCs w:val="20"/>
        </w:rPr>
      </w:pPr>
      <w:r>
        <w:rPr>
          <w:rFonts w:ascii="Arial" w:hAnsi="Arial" w:cs="Arial"/>
          <w:color w:val="212121"/>
          <w:sz w:val="20"/>
          <w:szCs w:val="20"/>
          <w:shd w:val="clear" w:color="auto" w:fill="FFFFFF"/>
        </w:rPr>
        <w:t xml:space="preserve"> [6] </w:t>
      </w:r>
      <w:proofErr w:type="spellStart"/>
      <w:r w:rsidRPr="00AA50A9">
        <w:rPr>
          <w:rFonts w:ascii="Arial" w:hAnsi="Arial" w:cs="Arial"/>
          <w:color w:val="212121"/>
          <w:sz w:val="20"/>
          <w:szCs w:val="20"/>
          <w:shd w:val="clear" w:color="auto" w:fill="FFFFFF"/>
        </w:rPr>
        <w:t>Glaziou</w:t>
      </w:r>
      <w:proofErr w:type="spellEnd"/>
      <w:r w:rsidRPr="00AA50A9">
        <w:rPr>
          <w:rFonts w:ascii="Arial" w:hAnsi="Arial" w:cs="Arial"/>
          <w:color w:val="212121"/>
          <w:sz w:val="20"/>
          <w:szCs w:val="20"/>
          <w:shd w:val="clear" w:color="auto" w:fill="FFFFFF"/>
        </w:rPr>
        <w:t xml:space="preserve"> P, Floyd K, </w:t>
      </w:r>
      <w:proofErr w:type="spellStart"/>
      <w:r w:rsidRPr="00AA50A9">
        <w:rPr>
          <w:rFonts w:ascii="Arial" w:hAnsi="Arial" w:cs="Arial"/>
          <w:color w:val="212121"/>
          <w:sz w:val="20"/>
          <w:szCs w:val="20"/>
          <w:shd w:val="clear" w:color="auto" w:fill="FFFFFF"/>
        </w:rPr>
        <w:t>Raviglione</w:t>
      </w:r>
      <w:proofErr w:type="spellEnd"/>
      <w:r w:rsidRPr="00AA50A9">
        <w:rPr>
          <w:rFonts w:ascii="Arial" w:hAnsi="Arial" w:cs="Arial"/>
          <w:color w:val="212121"/>
          <w:sz w:val="20"/>
          <w:szCs w:val="20"/>
          <w:shd w:val="clear" w:color="auto" w:fill="FFFFFF"/>
        </w:rPr>
        <w:t xml:space="preserve"> MC. Global Epidemiology of Tuberculosis. </w:t>
      </w:r>
      <w:proofErr w:type="spellStart"/>
      <w:r w:rsidRPr="00AA50A9">
        <w:rPr>
          <w:rFonts w:ascii="Arial" w:hAnsi="Arial" w:cs="Arial"/>
          <w:color w:val="212121"/>
          <w:sz w:val="20"/>
          <w:szCs w:val="20"/>
          <w:shd w:val="clear" w:color="auto" w:fill="FFFFFF"/>
        </w:rPr>
        <w:t>Semin</w:t>
      </w:r>
      <w:proofErr w:type="spellEnd"/>
      <w:r w:rsidRPr="00AA50A9">
        <w:rPr>
          <w:rFonts w:ascii="Arial" w:hAnsi="Arial" w:cs="Arial"/>
          <w:color w:val="212121"/>
          <w:sz w:val="20"/>
          <w:szCs w:val="20"/>
          <w:shd w:val="clear" w:color="auto" w:fill="FFFFFF"/>
        </w:rPr>
        <w:t xml:space="preserve">. Respir. Crit. Care Med. 2018 ;39(3): 271-285. </w:t>
      </w:r>
    </w:p>
    <w:p w14:paraId="15EFBC60" w14:textId="77777777" w:rsidR="00AA50A9" w:rsidRPr="00AA50A9" w:rsidRDefault="00AA50A9" w:rsidP="00AA50A9">
      <w:pPr>
        <w:pStyle w:val="NormalWeb"/>
        <w:spacing w:before="0" w:beforeAutospacing="0" w:after="0" w:afterAutospacing="0"/>
        <w:jc w:val="both"/>
        <w:rPr>
          <w:rFonts w:ascii="Arial" w:hAnsi="Arial" w:cs="Arial"/>
          <w:color w:val="1B1B1B"/>
          <w:sz w:val="20"/>
          <w:szCs w:val="20"/>
          <w:shd w:val="clear" w:color="auto" w:fill="FFFFFF"/>
        </w:rPr>
      </w:pPr>
      <w:r>
        <w:rPr>
          <w:rFonts w:ascii="Arial" w:hAnsi="Arial" w:cs="Arial"/>
          <w:color w:val="1B1B1B"/>
          <w:sz w:val="20"/>
          <w:szCs w:val="20"/>
          <w:shd w:val="clear" w:color="auto" w:fill="FFFFFF"/>
        </w:rPr>
        <w:t xml:space="preserve"> [7] </w:t>
      </w:r>
      <w:r w:rsidRPr="00AA50A9">
        <w:rPr>
          <w:rFonts w:ascii="Arial" w:hAnsi="Arial" w:cs="Arial"/>
          <w:color w:val="1B1B1B"/>
          <w:sz w:val="20"/>
          <w:szCs w:val="20"/>
          <w:shd w:val="clear" w:color="auto" w:fill="FFFFFF"/>
        </w:rPr>
        <w:t xml:space="preserve">Cho T, </w:t>
      </w:r>
      <w:proofErr w:type="spellStart"/>
      <w:r w:rsidRPr="00AA50A9">
        <w:rPr>
          <w:rFonts w:ascii="Arial" w:hAnsi="Arial" w:cs="Arial"/>
          <w:color w:val="1B1B1B"/>
          <w:sz w:val="20"/>
          <w:szCs w:val="20"/>
          <w:shd w:val="clear" w:color="auto" w:fill="FFFFFF"/>
        </w:rPr>
        <w:t>Khatchadourian</w:t>
      </w:r>
      <w:proofErr w:type="spellEnd"/>
      <w:r w:rsidRPr="00AA50A9">
        <w:rPr>
          <w:rFonts w:ascii="Arial" w:hAnsi="Arial" w:cs="Arial"/>
          <w:color w:val="1B1B1B"/>
          <w:sz w:val="20"/>
          <w:szCs w:val="20"/>
          <w:shd w:val="clear" w:color="auto" w:fill="FFFFFF"/>
        </w:rPr>
        <w:t xml:space="preserve"> C, Nguyen H, Dara Y, Jung S, </w:t>
      </w:r>
      <w:proofErr w:type="spellStart"/>
      <w:r w:rsidRPr="00AA50A9">
        <w:rPr>
          <w:rFonts w:ascii="Arial" w:hAnsi="Arial" w:cs="Arial"/>
          <w:color w:val="1B1B1B"/>
          <w:sz w:val="20"/>
          <w:szCs w:val="20"/>
          <w:shd w:val="clear" w:color="auto" w:fill="FFFFFF"/>
        </w:rPr>
        <w:t>Venketaraman</w:t>
      </w:r>
      <w:proofErr w:type="spellEnd"/>
      <w:r w:rsidRPr="00AA50A9">
        <w:rPr>
          <w:rFonts w:ascii="Arial" w:hAnsi="Arial" w:cs="Arial"/>
          <w:color w:val="1B1B1B"/>
          <w:sz w:val="20"/>
          <w:szCs w:val="20"/>
          <w:shd w:val="clear" w:color="auto" w:fill="FFFFFF"/>
        </w:rPr>
        <w:t xml:space="preserve"> V. A review of the BCG vaccine and other approaches toward tuberculosis eradication. Hum</w:t>
      </w:r>
      <w:r>
        <w:rPr>
          <w:rFonts w:ascii="Arial" w:hAnsi="Arial" w:cs="Arial"/>
          <w:color w:val="1B1B1B"/>
          <w:sz w:val="20"/>
          <w:szCs w:val="20"/>
          <w:shd w:val="clear" w:color="auto" w:fill="FFFFFF"/>
        </w:rPr>
        <w:t>.</w:t>
      </w:r>
      <w:r w:rsidRPr="00AA50A9">
        <w:rPr>
          <w:rFonts w:ascii="Arial" w:hAnsi="Arial" w:cs="Arial"/>
          <w:color w:val="1B1B1B"/>
          <w:sz w:val="20"/>
          <w:szCs w:val="20"/>
          <w:shd w:val="clear" w:color="auto" w:fill="FFFFFF"/>
        </w:rPr>
        <w:t xml:space="preserve"> </w:t>
      </w:r>
      <w:proofErr w:type="spellStart"/>
      <w:r w:rsidRPr="00AA50A9">
        <w:rPr>
          <w:rFonts w:ascii="Arial" w:hAnsi="Arial" w:cs="Arial"/>
          <w:color w:val="1B1B1B"/>
          <w:sz w:val="20"/>
          <w:szCs w:val="20"/>
          <w:shd w:val="clear" w:color="auto" w:fill="FFFFFF"/>
        </w:rPr>
        <w:t>Vaccin</w:t>
      </w:r>
      <w:proofErr w:type="spellEnd"/>
      <w:r>
        <w:rPr>
          <w:rFonts w:ascii="Arial" w:hAnsi="Arial" w:cs="Arial"/>
          <w:color w:val="1B1B1B"/>
          <w:sz w:val="20"/>
          <w:szCs w:val="20"/>
          <w:shd w:val="clear" w:color="auto" w:fill="FFFFFF"/>
        </w:rPr>
        <w:t xml:space="preserve">. </w:t>
      </w:r>
      <w:proofErr w:type="spellStart"/>
      <w:r>
        <w:rPr>
          <w:rFonts w:ascii="Arial" w:hAnsi="Arial" w:cs="Arial"/>
          <w:color w:val="1B1B1B"/>
          <w:sz w:val="20"/>
          <w:szCs w:val="20"/>
          <w:shd w:val="clear" w:color="auto" w:fill="FFFFFF"/>
        </w:rPr>
        <w:t>Immunother</w:t>
      </w:r>
      <w:proofErr w:type="spellEnd"/>
      <w:r>
        <w:rPr>
          <w:rFonts w:ascii="Arial" w:hAnsi="Arial" w:cs="Arial"/>
          <w:color w:val="1B1B1B"/>
          <w:sz w:val="20"/>
          <w:szCs w:val="20"/>
          <w:shd w:val="clear" w:color="auto" w:fill="FFFFFF"/>
        </w:rPr>
        <w:t>. 2021</w:t>
      </w:r>
      <w:r w:rsidRPr="00AA50A9">
        <w:rPr>
          <w:rFonts w:ascii="Arial" w:hAnsi="Arial" w:cs="Arial"/>
          <w:color w:val="1B1B1B"/>
          <w:sz w:val="20"/>
          <w:szCs w:val="20"/>
          <w:shd w:val="clear" w:color="auto" w:fill="FFFFFF"/>
        </w:rPr>
        <w:t>;</w:t>
      </w:r>
      <w:r>
        <w:rPr>
          <w:rFonts w:ascii="Arial" w:hAnsi="Arial" w:cs="Arial"/>
          <w:color w:val="1B1B1B"/>
          <w:sz w:val="20"/>
          <w:szCs w:val="20"/>
          <w:shd w:val="clear" w:color="auto" w:fill="FFFFFF"/>
        </w:rPr>
        <w:t xml:space="preserve"> </w:t>
      </w:r>
      <w:r w:rsidRPr="00AA50A9">
        <w:rPr>
          <w:rFonts w:ascii="Arial" w:hAnsi="Arial" w:cs="Arial"/>
          <w:color w:val="1B1B1B"/>
          <w:sz w:val="20"/>
          <w:szCs w:val="20"/>
          <w:shd w:val="clear" w:color="auto" w:fill="FFFFFF"/>
        </w:rPr>
        <w:t>17(8):</w:t>
      </w:r>
      <w:r>
        <w:rPr>
          <w:rFonts w:ascii="Arial" w:hAnsi="Arial" w:cs="Arial"/>
          <w:color w:val="1B1B1B"/>
          <w:sz w:val="20"/>
          <w:szCs w:val="20"/>
          <w:shd w:val="clear" w:color="auto" w:fill="FFFFFF"/>
        </w:rPr>
        <w:t xml:space="preserve"> </w:t>
      </w:r>
      <w:r w:rsidRPr="00AA50A9">
        <w:rPr>
          <w:rFonts w:ascii="Arial" w:hAnsi="Arial" w:cs="Arial"/>
          <w:color w:val="1B1B1B"/>
          <w:sz w:val="20"/>
          <w:szCs w:val="20"/>
          <w:shd w:val="clear" w:color="auto" w:fill="FFFFFF"/>
        </w:rPr>
        <w:t xml:space="preserve">2454-2470. </w:t>
      </w:r>
    </w:p>
    <w:p w14:paraId="291A5C35" w14:textId="77777777" w:rsidR="000E2C5F" w:rsidRPr="000E2C5F" w:rsidRDefault="000E2C5F" w:rsidP="000E2C5F">
      <w:pPr>
        <w:pStyle w:val="NormalWeb"/>
        <w:spacing w:before="0" w:beforeAutospacing="0" w:after="0" w:afterAutospacing="0"/>
        <w:jc w:val="both"/>
        <w:rPr>
          <w:rFonts w:ascii="Arial" w:hAnsi="Arial" w:cs="Arial"/>
          <w:sz w:val="20"/>
          <w:szCs w:val="20"/>
        </w:rPr>
      </w:pPr>
      <w:r>
        <w:rPr>
          <w:rFonts w:ascii="Arial" w:hAnsi="Arial" w:cs="Arial"/>
          <w:color w:val="212121"/>
          <w:sz w:val="20"/>
          <w:szCs w:val="20"/>
          <w:shd w:val="clear" w:color="auto" w:fill="FFFFFF"/>
        </w:rPr>
        <w:t xml:space="preserve"> [8] </w:t>
      </w:r>
      <w:r w:rsidRPr="000E2C5F">
        <w:rPr>
          <w:rFonts w:ascii="Arial" w:hAnsi="Arial" w:cs="Arial"/>
          <w:color w:val="212121"/>
          <w:sz w:val="20"/>
          <w:szCs w:val="20"/>
          <w:shd w:val="clear" w:color="auto" w:fill="FFFFFF"/>
        </w:rPr>
        <w:t xml:space="preserve">Nahid P, </w:t>
      </w:r>
      <w:proofErr w:type="spellStart"/>
      <w:r w:rsidRPr="000E2C5F">
        <w:rPr>
          <w:rFonts w:ascii="Arial" w:hAnsi="Arial" w:cs="Arial"/>
          <w:color w:val="212121"/>
          <w:sz w:val="20"/>
          <w:szCs w:val="20"/>
          <w:shd w:val="clear" w:color="auto" w:fill="FFFFFF"/>
        </w:rPr>
        <w:t>Mase</w:t>
      </w:r>
      <w:proofErr w:type="spellEnd"/>
      <w:r w:rsidRPr="000E2C5F">
        <w:rPr>
          <w:rFonts w:ascii="Arial" w:hAnsi="Arial" w:cs="Arial"/>
          <w:color w:val="212121"/>
          <w:sz w:val="20"/>
          <w:szCs w:val="20"/>
          <w:shd w:val="clear" w:color="auto" w:fill="FFFFFF"/>
        </w:rPr>
        <w:t xml:space="preserve"> SR, </w:t>
      </w:r>
      <w:proofErr w:type="spellStart"/>
      <w:r w:rsidRPr="000E2C5F">
        <w:rPr>
          <w:rFonts w:ascii="Arial" w:hAnsi="Arial" w:cs="Arial"/>
          <w:color w:val="212121"/>
          <w:sz w:val="20"/>
          <w:szCs w:val="20"/>
          <w:shd w:val="clear" w:color="auto" w:fill="FFFFFF"/>
        </w:rPr>
        <w:t>Migliori</w:t>
      </w:r>
      <w:proofErr w:type="spellEnd"/>
      <w:r w:rsidRPr="000E2C5F">
        <w:rPr>
          <w:rFonts w:ascii="Arial" w:hAnsi="Arial" w:cs="Arial"/>
          <w:color w:val="212121"/>
          <w:sz w:val="20"/>
          <w:szCs w:val="20"/>
          <w:shd w:val="clear" w:color="auto" w:fill="FFFFFF"/>
        </w:rPr>
        <w:t xml:space="preserve"> GB, </w:t>
      </w:r>
      <w:proofErr w:type="spellStart"/>
      <w:r w:rsidRPr="000E2C5F">
        <w:rPr>
          <w:rFonts w:ascii="Arial" w:hAnsi="Arial" w:cs="Arial"/>
          <w:color w:val="212121"/>
          <w:sz w:val="20"/>
          <w:szCs w:val="20"/>
          <w:shd w:val="clear" w:color="auto" w:fill="FFFFFF"/>
        </w:rPr>
        <w:t>Sotgiu</w:t>
      </w:r>
      <w:proofErr w:type="spellEnd"/>
      <w:r w:rsidRPr="000E2C5F">
        <w:rPr>
          <w:rFonts w:ascii="Arial" w:hAnsi="Arial" w:cs="Arial"/>
          <w:color w:val="212121"/>
          <w:sz w:val="20"/>
          <w:szCs w:val="20"/>
          <w:shd w:val="clear" w:color="auto" w:fill="FFFFFF"/>
        </w:rPr>
        <w:t xml:space="preserve"> G, </w:t>
      </w:r>
      <w:proofErr w:type="spellStart"/>
      <w:r w:rsidRPr="000E2C5F">
        <w:rPr>
          <w:rFonts w:ascii="Arial" w:hAnsi="Arial" w:cs="Arial"/>
          <w:color w:val="212121"/>
          <w:sz w:val="20"/>
          <w:szCs w:val="20"/>
          <w:shd w:val="clear" w:color="auto" w:fill="FFFFFF"/>
        </w:rPr>
        <w:t>Bothamley</w:t>
      </w:r>
      <w:proofErr w:type="spellEnd"/>
      <w:r w:rsidRPr="000E2C5F">
        <w:rPr>
          <w:rFonts w:ascii="Arial" w:hAnsi="Arial" w:cs="Arial"/>
          <w:color w:val="212121"/>
          <w:sz w:val="20"/>
          <w:szCs w:val="20"/>
          <w:shd w:val="clear" w:color="auto" w:fill="FFFFFF"/>
        </w:rPr>
        <w:t xml:space="preserve"> GH, </w:t>
      </w:r>
      <w:proofErr w:type="spellStart"/>
      <w:r w:rsidRPr="000E2C5F">
        <w:rPr>
          <w:rFonts w:ascii="Arial" w:hAnsi="Arial" w:cs="Arial"/>
          <w:color w:val="212121"/>
          <w:sz w:val="20"/>
          <w:szCs w:val="20"/>
          <w:shd w:val="clear" w:color="auto" w:fill="FFFFFF"/>
        </w:rPr>
        <w:t>Brozek</w:t>
      </w:r>
      <w:proofErr w:type="spellEnd"/>
      <w:r w:rsidRPr="000E2C5F">
        <w:rPr>
          <w:rFonts w:ascii="Arial" w:hAnsi="Arial" w:cs="Arial"/>
          <w:color w:val="212121"/>
          <w:sz w:val="20"/>
          <w:szCs w:val="20"/>
          <w:shd w:val="clear" w:color="auto" w:fill="FFFFFF"/>
        </w:rPr>
        <w:t xml:space="preserve"> JL, </w:t>
      </w:r>
      <w:proofErr w:type="spellStart"/>
      <w:r w:rsidRPr="000E2C5F">
        <w:rPr>
          <w:rFonts w:ascii="Arial" w:hAnsi="Arial" w:cs="Arial"/>
          <w:color w:val="212121"/>
          <w:sz w:val="20"/>
          <w:szCs w:val="20"/>
          <w:shd w:val="clear" w:color="auto" w:fill="FFFFFF"/>
        </w:rPr>
        <w:t>Cattamanchi</w:t>
      </w:r>
      <w:proofErr w:type="spellEnd"/>
      <w:r w:rsidRPr="000E2C5F">
        <w:rPr>
          <w:rFonts w:ascii="Arial" w:hAnsi="Arial" w:cs="Arial"/>
          <w:color w:val="212121"/>
          <w:sz w:val="20"/>
          <w:szCs w:val="20"/>
          <w:shd w:val="clear" w:color="auto" w:fill="FFFFFF"/>
        </w:rPr>
        <w:t xml:space="preserve"> A, </w:t>
      </w:r>
      <w:proofErr w:type="spellStart"/>
      <w:r w:rsidRPr="000E2C5F">
        <w:rPr>
          <w:rFonts w:ascii="Arial" w:hAnsi="Arial" w:cs="Arial"/>
          <w:color w:val="212121"/>
          <w:sz w:val="20"/>
          <w:szCs w:val="20"/>
          <w:shd w:val="clear" w:color="auto" w:fill="FFFFFF"/>
        </w:rPr>
        <w:t>Cegielski</w:t>
      </w:r>
      <w:proofErr w:type="spellEnd"/>
      <w:r w:rsidRPr="000E2C5F">
        <w:rPr>
          <w:rFonts w:ascii="Arial" w:hAnsi="Arial" w:cs="Arial"/>
          <w:color w:val="212121"/>
          <w:sz w:val="20"/>
          <w:szCs w:val="20"/>
          <w:shd w:val="clear" w:color="auto" w:fill="FFFFFF"/>
        </w:rPr>
        <w:t xml:space="preserve"> JP, Chen L, Daley CL, Dalton TL, Duarte R, </w:t>
      </w:r>
      <w:proofErr w:type="spellStart"/>
      <w:r w:rsidRPr="000E2C5F">
        <w:rPr>
          <w:rFonts w:ascii="Arial" w:hAnsi="Arial" w:cs="Arial"/>
          <w:color w:val="212121"/>
          <w:sz w:val="20"/>
          <w:szCs w:val="20"/>
          <w:shd w:val="clear" w:color="auto" w:fill="FFFFFF"/>
        </w:rPr>
        <w:t>Fregonese</w:t>
      </w:r>
      <w:proofErr w:type="spellEnd"/>
      <w:r w:rsidRPr="000E2C5F">
        <w:rPr>
          <w:rFonts w:ascii="Arial" w:hAnsi="Arial" w:cs="Arial"/>
          <w:color w:val="212121"/>
          <w:sz w:val="20"/>
          <w:szCs w:val="20"/>
          <w:shd w:val="clear" w:color="auto" w:fill="FFFFFF"/>
        </w:rPr>
        <w:t xml:space="preserve"> F, Horsburgh CR Jr, Ahmad Khan F, </w:t>
      </w:r>
      <w:proofErr w:type="spellStart"/>
      <w:r w:rsidRPr="000E2C5F">
        <w:rPr>
          <w:rFonts w:ascii="Arial" w:hAnsi="Arial" w:cs="Arial"/>
          <w:color w:val="212121"/>
          <w:sz w:val="20"/>
          <w:szCs w:val="20"/>
          <w:shd w:val="clear" w:color="auto" w:fill="FFFFFF"/>
        </w:rPr>
        <w:t>Kheir</w:t>
      </w:r>
      <w:proofErr w:type="spellEnd"/>
      <w:r w:rsidRPr="000E2C5F">
        <w:rPr>
          <w:rFonts w:ascii="Arial" w:hAnsi="Arial" w:cs="Arial"/>
          <w:color w:val="212121"/>
          <w:sz w:val="20"/>
          <w:szCs w:val="20"/>
          <w:shd w:val="clear" w:color="auto" w:fill="FFFFFF"/>
        </w:rPr>
        <w:t xml:space="preserve"> F, Lan Z, </w:t>
      </w:r>
      <w:proofErr w:type="spellStart"/>
      <w:r w:rsidRPr="000E2C5F">
        <w:rPr>
          <w:rFonts w:ascii="Arial" w:hAnsi="Arial" w:cs="Arial"/>
          <w:color w:val="212121"/>
          <w:sz w:val="20"/>
          <w:szCs w:val="20"/>
          <w:shd w:val="clear" w:color="auto" w:fill="FFFFFF"/>
        </w:rPr>
        <w:t>Lardizabal</w:t>
      </w:r>
      <w:proofErr w:type="spellEnd"/>
      <w:r w:rsidRPr="000E2C5F">
        <w:rPr>
          <w:rFonts w:ascii="Arial" w:hAnsi="Arial" w:cs="Arial"/>
          <w:color w:val="212121"/>
          <w:sz w:val="20"/>
          <w:szCs w:val="20"/>
          <w:shd w:val="clear" w:color="auto" w:fill="FFFFFF"/>
        </w:rPr>
        <w:t xml:space="preserve"> A, </w:t>
      </w:r>
      <w:proofErr w:type="spellStart"/>
      <w:r w:rsidRPr="000E2C5F">
        <w:rPr>
          <w:rFonts w:ascii="Arial" w:hAnsi="Arial" w:cs="Arial"/>
          <w:color w:val="212121"/>
          <w:sz w:val="20"/>
          <w:szCs w:val="20"/>
          <w:shd w:val="clear" w:color="auto" w:fill="FFFFFF"/>
        </w:rPr>
        <w:t>Lauzardo</w:t>
      </w:r>
      <w:proofErr w:type="spellEnd"/>
      <w:r w:rsidRPr="000E2C5F">
        <w:rPr>
          <w:rFonts w:ascii="Arial" w:hAnsi="Arial" w:cs="Arial"/>
          <w:color w:val="212121"/>
          <w:sz w:val="20"/>
          <w:szCs w:val="20"/>
          <w:shd w:val="clear" w:color="auto" w:fill="FFFFFF"/>
        </w:rPr>
        <w:t xml:space="preserve"> M, Mangan JM, Marks SM, McKenna L, Menzies D, Mitnick CD, Nilsen DM, Parvez F, Peloquin CA, Raftery A, Schaaf HS, Shah NS, Starke JR, Wilson JW, Wortham JM, </w:t>
      </w:r>
      <w:proofErr w:type="spellStart"/>
      <w:r w:rsidRPr="000E2C5F">
        <w:rPr>
          <w:rFonts w:ascii="Arial" w:hAnsi="Arial" w:cs="Arial"/>
          <w:color w:val="212121"/>
          <w:sz w:val="20"/>
          <w:szCs w:val="20"/>
          <w:shd w:val="clear" w:color="auto" w:fill="FFFFFF"/>
        </w:rPr>
        <w:t>Chorba</w:t>
      </w:r>
      <w:proofErr w:type="spellEnd"/>
      <w:r w:rsidRPr="000E2C5F">
        <w:rPr>
          <w:rFonts w:ascii="Arial" w:hAnsi="Arial" w:cs="Arial"/>
          <w:color w:val="212121"/>
          <w:sz w:val="20"/>
          <w:szCs w:val="20"/>
          <w:shd w:val="clear" w:color="auto" w:fill="FFFFFF"/>
        </w:rPr>
        <w:t xml:space="preserve"> T, Seaworth B. Treatment of Drug-Resistant Tuberculosis. An Official ATS/CDC/ERS/IDSA Clinical Practice Guideline. Am. J. Respir. Crit</w:t>
      </w:r>
      <w:r>
        <w:rPr>
          <w:rFonts w:ascii="Arial" w:hAnsi="Arial" w:cs="Arial"/>
          <w:color w:val="212121"/>
          <w:sz w:val="20"/>
          <w:szCs w:val="20"/>
          <w:shd w:val="clear" w:color="auto" w:fill="FFFFFF"/>
        </w:rPr>
        <w:t>.</w:t>
      </w:r>
      <w:r w:rsidRPr="000E2C5F">
        <w:rPr>
          <w:rFonts w:ascii="Arial" w:hAnsi="Arial" w:cs="Arial"/>
          <w:color w:val="212121"/>
          <w:sz w:val="20"/>
          <w:szCs w:val="20"/>
          <w:shd w:val="clear" w:color="auto" w:fill="FFFFFF"/>
        </w:rPr>
        <w:t xml:space="preserve"> Care Med. 2019; 200(10): e93-e142. </w:t>
      </w:r>
    </w:p>
    <w:p w14:paraId="735032F8" w14:textId="77777777" w:rsidR="000E2C5F" w:rsidRPr="000E2C5F" w:rsidRDefault="000E2C5F" w:rsidP="000E2C5F">
      <w:pPr>
        <w:pStyle w:val="NormalWeb"/>
        <w:spacing w:before="0" w:beforeAutospacing="0" w:after="0" w:afterAutospacing="0"/>
        <w:jc w:val="both"/>
        <w:rPr>
          <w:rFonts w:ascii="Arial" w:hAnsi="Arial" w:cs="Arial"/>
          <w:sz w:val="20"/>
          <w:szCs w:val="20"/>
        </w:rPr>
      </w:pPr>
      <w:r>
        <w:rPr>
          <w:rFonts w:ascii="Arial" w:hAnsi="Arial" w:cs="Arial"/>
          <w:color w:val="212121"/>
          <w:sz w:val="20"/>
          <w:szCs w:val="20"/>
          <w:shd w:val="clear" w:color="auto" w:fill="FFFFFF"/>
        </w:rPr>
        <w:t xml:space="preserve"> [9] </w:t>
      </w:r>
      <w:r w:rsidRPr="000E2C5F">
        <w:rPr>
          <w:rFonts w:ascii="Arial" w:hAnsi="Arial" w:cs="Arial"/>
          <w:color w:val="212121"/>
          <w:sz w:val="20"/>
          <w:szCs w:val="20"/>
          <w:shd w:val="clear" w:color="auto" w:fill="FFFFFF"/>
        </w:rPr>
        <w:t xml:space="preserve">Farhat M, Cox H, Ghanem M, </w:t>
      </w:r>
      <w:proofErr w:type="spellStart"/>
      <w:r w:rsidRPr="000E2C5F">
        <w:rPr>
          <w:rFonts w:ascii="Arial" w:hAnsi="Arial" w:cs="Arial"/>
          <w:color w:val="212121"/>
          <w:sz w:val="20"/>
          <w:szCs w:val="20"/>
          <w:shd w:val="clear" w:color="auto" w:fill="FFFFFF"/>
        </w:rPr>
        <w:t>Denkinger</w:t>
      </w:r>
      <w:proofErr w:type="spellEnd"/>
      <w:r w:rsidRPr="000E2C5F">
        <w:rPr>
          <w:rFonts w:ascii="Arial" w:hAnsi="Arial" w:cs="Arial"/>
          <w:color w:val="212121"/>
          <w:sz w:val="20"/>
          <w:szCs w:val="20"/>
          <w:shd w:val="clear" w:color="auto" w:fill="FFFFFF"/>
        </w:rPr>
        <w:t xml:space="preserve"> CM, Rodrigues C, Abd El Aziz MS, </w:t>
      </w:r>
      <w:proofErr w:type="spellStart"/>
      <w:r w:rsidRPr="000E2C5F">
        <w:rPr>
          <w:rFonts w:ascii="Arial" w:hAnsi="Arial" w:cs="Arial"/>
          <w:color w:val="212121"/>
          <w:sz w:val="20"/>
          <w:szCs w:val="20"/>
          <w:shd w:val="clear" w:color="auto" w:fill="FFFFFF"/>
        </w:rPr>
        <w:t>Enkh-Amgalan</w:t>
      </w:r>
      <w:proofErr w:type="spellEnd"/>
      <w:r w:rsidRPr="000E2C5F">
        <w:rPr>
          <w:rFonts w:ascii="Arial" w:hAnsi="Arial" w:cs="Arial"/>
          <w:color w:val="212121"/>
          <w:sz w:val="20"/>
          <w:szCs w:val="20"/>
          <w:shd w:val="clear" w:color="auto" w:fill="FFFFFF"/>
        </w:rPr>
        <w:t xml:space="preserve"> H, </w:t>
      </w:r>
      <w:proofErr w:type="spellStart"/>
      <w:r w:rsidRPr="000E2C5F">
        <w:rPr>
          <w:rFonts w:ascii="Arial" w:hAnsi="Arial" w:cs="Arial"/>
          <w:color w:val="212121"/>
          <w:sz w:val="20"/>
          <w:szCs w:val="20"/>
          <w:shd w:val="clear" w:color="auto" w:fill="FFFFFF"/>
        </w:rPr>
        <w:t>Vambe</w:t>
      </w:r>
      <w:proofErr w:type="spellEnd"/>
      <w:r w:rsidRPr="000E2C5F">
        <w:rPr>
          <w:rFonts w:ascii="Arial" w:hAnsi="Arial" w:cs="Arial"/>
          <w:color w:val="212121"/>
          <w:sz w:val="20"/>
          <w:szCs w:val="20"/>
          <w:shd w:val="clear" w:color="auto" w:fill="FFFFFF"/>
        </w:rPr>
        <w:t xml:space="preserve"> D, Ugarte-Gil C, </w:t>
      </w:r>
      <w:proofErr w:type="spellStart"/>
      <w:r w:rsidRPr="000E2C5F">
        <w:rPr>
          <w:rFonts w:ascii="Arial" w:hAnsi="Arial" w:cs="Arial"/>
          <w:color w:val="212121"/>
          <w:sz w:val="20"/>
          <w:szCs w:val="20"/>
          <w:shd w:val="clear" w:color="auto" w:fill="FFFFFF"/>
        </w:rPr>
        <w:t>Furin</w:t>
      </w:r>
      <w:proofErr w:type="spellEnd"/>
      <w:r w:rsidRPr="000E2C5F">
        <w:rPr>
          <w:rFonts w:ascii="Arial" w:hAnsi="Arial" w:cs="Arial"/>
          <w:color w:val="212121"/>
          <w:sz w:val="20"/>
          <w:szCs w:val="20"/>
          <w:shd w:val="clear" w:color="auto" w:fill="FFFFFF"/>
        </w:rPr>
        <w:t xml:space="preserve"> J, Pai M. Drug-resistant tuberculosis: a persistent global health concern. Nat. Rev. </w:t>
      </w:r>
      <w:proofErr w:type="spellStart"/>
      <w:r w:rsidRPr="000E2C5F">
        <w:rPr>
          <w:rFonts w:ascii="Arial" w:hAnsi="Arial" w:cs="Arial"/>
          <w:color w:val="212121"/>
          <w:sz w:val="20"/>
          <w:szCs w:val="20"/>
          <w:shd w:val="clear" w:color="auto" w:fill="FFFFFF"/>
        </w:rPr>
        <w:t>Microbiol</w:t>
      </w:r>
      <w:proofErr w:type="spellEnd"/>
      <w:r w:rsidRPr="000E2C5F">
        <w:rPr>
          <w:rFonts w:ascii="Arial" w:hAnsi="Arial" w:cs="Arial"/>
          <w:color w:val="212121"/>
          <w:sz w:val="20"/>
          <w:szCs w:val="20"/>
          <w:shd w:val="clear" w:color="auto" w:fill="FFFFFF"/>
        </w:rPr>
        <w:t xml:space="preserve">. 2024; 22(10): 617-635. </w:t>
      </w:r>
    </w:p>
    <w:p w14:paraId="66C04C80" w14:textId="77777777" w:rsidR="00D47873" w:rsidRPr="001223E4" w:rsidRDefault="00401F7E" w:rsidP="000E2C5F">
      <w:pPr>
        <w:pStyle w:val="NormalWeb"/>
        <w:spacing w:before="0" w:beforeAutospacing="0" w:after="0" w:afterAutospacing="0"/>
        <w:jc w:val="both"/>
        <w:rPr>
          <w:rFonts w:ascii="Arial" w:hAnsi="Arial" w:cs="Arial"/>
          <w:sz w:val="20"/>
          <w:szCs w:val="20"/>
        </w:rPr>
      </w:pPr>
      <w:r>
        <w:rPr>
          <w:rFonts w:ascii="Arial" w:hAnsi="Arial" w:cs="Arial"/>
          <w:sz w:val="20"/>
          <w:szCs w:val="20"/>
        </w:rPr>
        <w:t>[10] Cameron AC, Trivedi PK</w:t>
      </w:r>
      <w:r w:rsidR="00D47873" w:rsidRPr="001223E4">
        <w:rPr>
          <w:rFonts w:ascii="Arial" w:hAnsi="Arial" w:cs="Arial"/>
          <w:sz w:val="20"/>
          <w:szCs w:val="20"/>
        </w:rPr>
        <w:t xml:space="preserve">. </w:t>
      </w:r>
      <w:r w:rsidR="00D47873" w:rsidRPr="001223E4">
        <w:rPr>
          <w:rStyle w:val="Emphasis"/>
          <w:rFonts w:ascii="Arial" w:hAnsi="Arial" w:cs="Arial"/>
          <w:sz w:val="20"/>
          <w:szCs w:val="20"/>
        </w:rPr>
        <w:t>Regression Analysis of Count Data</w:t>
      </w:r>
      <w:r w:rsidR="00D47873" w:rsidRPr="001223E4">
        <w:rPr>
          <w:rFonts w:ascii="Arial" w:hAnsi="Arial" w:cs="Arial"/>
          <w:sz w:val="20"/>
          <w:szCs w:val="20"/>
        </w:rPr>
        <w:t>. Cambridge University Press.</w:t>
      </w:r>
      <w:r>
        <w:rPr>
          <w:rFonts w:ascii="Arial" w:hAnsi="Arial" w:cs="Arial"/>
          <w:sz w:val="20"/>
          <w:szCs w:val="20"/>
        </w:rPr>
        <w:t xml:space="preserve"> 2013; p. 18-23.</w:t>
      </w:r>
    </w:p>
    <w:p w14:paraId="7A43C6CE" w14:textId="77777777" w:rsidR="00D47873" w:rsidRPr="001223E4" w:rsidRDefault="00401F7E" w:rsidP="001223E4">
      <w:pPr>
        <w:autoSpaceDE w:val="0"/>
        <w:autoSpaceDN w:val="0"/>
        <w:adjustRightInd w:val="0"/>
        <w:jc w:val="both"/>
        <w:rPr>
          <w:rFonts w:ascii="Arial" w:hAnsi="Arial" w:cs="Arial"/>
        </w:rPr>
      </w:pPr>
      <w:r>
        <w:rPr>
          <w:rFonts w:ascii="Arial" w:hAnsi="Arial" w:cs="Arial"/>
        </w:rPr>
        <w:t xml:space="preserve">[11] Evans OP, </w:t>
      </w:r>
      <w:proofErr w:type="spellStart"/>
      <w:r>
        <w:rPr>
          <w:rFonts w:ascii="Arial" w:hAnsi="Arial" w:cs="Arial"/>
        </w:rPr>
        <w:t>Adenomon</w:t>
      </w:r>
      <w:proofErr w:type="spellEnd"/>
      <w:r>
        <w:rPr>
          <w:rFonts w:ascii="Arial" w:hAnsi="Arial" w:cs="Arial"/>
        </w:rPr>
        <w:t xml:space="preserve"> MO,</w:t>
      </w:r>
      <w:r w:rsidR="00D47873" w:rsidRPr="001223E4">
        <w:rPr>
          <w:rFonts w:ascii="Arial" w:hAnsi="Arial" w:cs="Arial"/>
        </w:rPr>
        <w:t xml:space="preserve"> (2014). Modeling the prevalence of malaria in Niger State: An application of Poisson regression and negative binomial regression models.</w:t>
      </w:r>
      <w:r>
        <w:rPr>
          <w:rFonts w:ascii="Arial" w:hAnsi="Arial" w:cs="Arial"/>
        </w:rPr>
        <w:t xml:space="preserve"> </w:t>
      </w:r>
      <w:r>
        <w:rPr>
          <w:rFonts w:ascii="Arial" w:hAnsi="Arial" w:cs="Arial"/>
          <w:i/>
          <w:iCs/>
        </w:rPr>
        <w:t xml:space="preserve">Inter. J. </w:t>
      </w:r>
      <w:proofErr w:type="spellStart"/>
      <w:r>
        <w:rPr>
          <w:rFonts w:ascii="Arial" w:hAnsi="Arial" w:cs="Arial"/>
          <w:i/>
          <w:iCs/>
        </w:rPr>
        <w:t>Phy</w:t>
      </w:r>
      <w:proofErr w:type="spellEnd"/>
      <w:r>
        <w:rPr>
          <w:rFonts w:ascii="Arial" w:hAnsi="Arial" w:cs="Arial"/>
          <w:i/>
          <w:iCs/>
        </w:rPr>
        <w:t xml:space="preserve">. </w:t>
      </w:r>
      <w:proofErr w:type="spellStart"/>
      <w:r>
        <w:rPr>
          <w:rFonts w:ascii="Arial" w:hAnsi="Arial" w:cs="Arial"/>
          <w:i/>
          <w:iCs/>
        </w:rPr>
        <w:t>Sci</w:t>
      </w:r>
      <w:r w:rsidR="00D47873" w:rsidRPr="001223E4">
        <w:rPr>
          <w:rFonts w:ascii="Arial" w:hAnsi="Arial" w:cs="Arial"/>
          <w:i/>
          <w:iCs/>
        </w:rPr>
        <w:t>s</w:t>
      </w:r>
      <w:proofErr w:type="spellEnd"/>
      <w:r>
        <w:rPr>
          <w:rFonts w:ascii="Arial" w:hAnsi="Arial" w:cs="Arial"/>
        </w:rPr>
        <w:t>. 2014; 2(4):</w:t>
      </w:r>
      <w:r w:rsidR="00D47873" w:rsidRPr="001223E4">
        <w:rPr>
          <w:rFonts w:ascii="Arial" w:hAnsi="Arial" w:cs="Arial"/>
        </w:rPr>
        <w:t xml:space="preserve"> 061-068.</w:t>
      </w:r>
    </w:p>
    <w:p w14:paraId="152EB3CA" w14:textId="77777777" w:rsidR="00D47873" w:rsidRDefault="00D47873" w:rsidP="001223E4">
      <w:pPr>
        <w:autoSpaceDE w:val="0"/>
        <w:autoSpaceDN w:val="0"/>
        <w:adjustRightInd w:val="0"/>
        <w:jc w:val="both"/>
        <w:rPr>
          <w:rFonts w:ascii="Times New Roman" w:hAnsi="Times New Roman"/>
          <w:noProof/>
          <w:sz w:val="24"/>
          <w:szCs w:val="24"/>
        </w:rPr>
      </w:pPr>
      <w:r w:rsidRPr="001223E4">
        <w:rPr>
          <w:rFonts w:ascii="Arial" w:hAnsi="Arial" w:cs="Arial"/>
          <w:noProof/>
          <w:lang w:val="sv-SE"/>
        </w:rPr>
        <w:t xml:space="preserve">[12] </w:t>
      </w:r>
      <w:r w:rsidR="00401F7E">
        <w:rPr>
          <w:rFonts w:ascii="Arial" w:hAnsi="Arial" w:cs="Arial"/>
          <w:noProof/>
          <w:lang w:val="sv-SE"/>
        </w:rPr>
        <w:t>Bui LV, Mor Z, Chemtob D, Ha ST, Levine H</w:t>
      </w:r>
      <w:r w:rsidRPr="001223E4">
        <w:rPr>
          <w:rFonts w:ascii="Arial" w:hAnsi="Arial" w:cs="Arial"/>
          <w:noProof/>
          <w:lang w:val="sv-SE"/>
        </w:rPr>
        <w:t xml:space="preserve">. </w:t>
      </w:r>
      <w:r w:rsidRPr="001223E4">
        <w:rPr>
          <w:rFonts w:ascii="Arial" w:hAnsi="Arial" w:cs="Arial"/>
          <w:noProof/>
        </w:rPr>
        <w:t xml:space="preserve">Use of geographically weighted poisson regression to examine the effect of distance on tuberculosis incidence: A case study in Nam Dinh, Vietnam. </w:t>
      </w:r>
      <w:r w:rsidR="00401F7E">
        <w:rPr>
          <w:rFonts w:ascii="Arial" w:hAnsi="Arial" w:cs="Arial"/>
          <w:i/>
          <w:iCs/>
          <w:noProof/>
        </w:rPr>
        <w:t>PLo.</w:t>
      </w:r>
      <w:r w:rsidRPr="001223E4">
        <w:rPr>
          <w:rFonts w:ascii="Arial" w:hAnsi="Arial" w:cs="Arial"/>
          <w:i/>
          <w:iCs/>
          <w:noProof/>
        </w:rPr>
        <w:t xml:space="preserve"> ONE</w:t>
      </w:r>
      <w:r w:rsidRPr="001223E4">
        <w:rPr>
          <w:rFonts w:ascii="Arial" w:hAnsi="Arial" w:cs="Arial"/>
          <w:noProof/>
        </w:rPr>
        <w:t>,</w:t>
      </w:r>
      <w:r w:rsidR="00401F7E">
        <w:rPr>
          <w:rFonts w:ascii="Arial" w:hAnsi="Arial" w:cs="Arial"/>
          <w:noProof/>
        </w:rPr>
        <w:t xml:space="preserve"> 2018;</w:t>
      </w:r>
      <w:r w:rsidRPr="001223E4">
        <w:rPr>
          <w:rFonts w:ascii="Arial" w:hAnsi="Arial" w:cs="Arial"/>
          <w:noProof/>
        </w:rPr>
        <w:t xml:space="preserve"> </w:t>
      </w:r>
      <w:r w:rsidRPr="001223E4">
        <w:rPr>
          <w:rFonts w:ascii="Arial" w:hAnsi="Arial" w:cs="Arial"/>
          <w:i/>
          <w:iCs/>
          <w:noProof/>
        </w:rPr>
        <w:t>13</w:t>
      </w:r>
      <w:r w:rsidR="00401F7E">
        <w:rPr>
          <w:rFonts w:ascii="Arial" w:hAnsi="Arial" w:cs="Arial"/>
          <w:noProof/>
        </w:rPr>
        <w:t>(11):</w:t>
      </w:r>
      <w:r w:rsidRPr="001223E4">
        <w:rPr>
          <w:rFonts w:ascii="Arial" w:hAnsi="Arial" w:cs="Arial"/>
          <w:noProof/>
        </w:rPr>
        <w:t xml:space="preserve"> 79-84.</w:t>
      </w:r>
      <w:r>
        <w:rPr>
          <w:rFonts w:ascii="Times New Roman" w:hAnsi="Times New Roman"/>
          <w:noProof/>
          <w:sz w:val="24"/>
          <w:szCs w:val="24"/>
        </w:rPr>
        <w:t xml:space="preserve"> </w:t>
      </w:r>
    </w:p>
    <w:p w14:paraId="3BB4160A" w14:textId="77777777" w:rsidR="00B96F7F" w:rsidRPr="00B96F7F" w:rsidRDefault="00B96F7F" w:rsidP="001223E4">
      <w:pPr>
        <w:autoSpaceDE w:val="0"/>
        <w:autoSpaceDN w:val="0"/>
        <w:adjustRightInd w:val="0"/>
        <w:jc w:val="both"/>
        <w:rPr>
          <w:rFonts w:ascii="Arial" w:hAnsi="Arial" w:cs="Arial"/>
          <w:noProof/>
          <w:sz w:val="24"/>
          <w:szCs w:val="24"/>
        </w:rPr>
      </w:pPr>
      <w:r>
        <w:rPr>
          <w:rFonts w:ascii="Arial" w:hAnsi="Arial" w:cs="Arial"/>
        </w:rPr>
        <w:t xml:space="preserve">[13] Muhammad M, Ibrahim SA, </w:t>
      </w:r>
      <w:proofErr w:type="spellStart"/>
      <w:r>
        <w:rPr>
          <w:rFonts w:ascii="Arial" w:hAnsi="Arial" w:cs="Arial"/>
        </w:rPr>
        <w:t>Yarube</w:t>
      </w:r>
      <w:proofErr w:type="spellEnd"/>
      <w:r>
        <w:rPr>
          <w:rFonts w:ascii="Arial" w:hAnsi="Arial" w:cs="Arial"/>
        </w:rPr>
        <w:t xml:space="preserve"> IU, </w:t>
      </w:r>
      <w:r w:rsidRPr="00B96F7F">
        <w:rPr>
          <w:rFonts w:ascii="Arial" w:hAnsi="Arial" w:cs="Arial"/>
        </w:rPr>
        <w:t>Bello</w:t>
      </w:r>
      <w:r>
        <w:rPr>
          <w:rFonts w:ascii="Arial" w:hAnsi="Arial" w:cs="Arial"/>
        </w:rPr>
        <w:t xml:space="preserve"> B.</w:t>
      </w:r>
      <w:r>
        <w:t xml:space="preserve"> </w:t>
      </w:r>
      <w:r>
        <w:rPr>
          <w:rFonts w:ascii="Arial" w:hAnsi="Arial" w:cs="Arial"/>
        </w:rPr>
        <w:t>A</w:t>
      </w:r>
      <w:r w:rsidRPr="00B96F7F">
        <w:rPr>
          <w:rFonts w:ascii="Arial" w:hAnsi="Arial" w:cs="Arial"/>
        </w:rPr>
        <w:t xml:space="preserve"> review on emerging pathogenesis of covid-19 and points of concern for research communities in Nigeria</w:t>
      </w:r>
      <w:r>
        <w:rPr>
          <w:rFonts w:ascii="Arial" w:hAnsi="Arial" w:cs="Arial"/>
        </w:rPr>
        <w:t xml:space="preserve">. </w:t>
      </w:r>
      <w:r w:rsidRPr="00B96F7F">
        <w:rPr>
          <w:rFonts w:ascii="Arial" w:hAnsi="Arial" w:cs="Arial"/>
        </w:rPr>
        <w:t>Af</w:t>
      </w:r>
      <w:r>
        <w:rPr>
          <w:rFonts w:ascii="Arial" w:hAnsi="Arial" w:cs="Arial"/>
        </w:rPr>
        <w:t>r. J. Infect. Dis. 2021; 15</w:t>
      </w:r>
      <w:r w:rsidRPr="00B96F7F">
        <w:rPr>
          <w:rFonts w:ascii="Arial" w:hAnsi="Arial" w:cs="Arial"/>
        </w:rPr>
        <w:t>(2): 36-43</w:t>
      </w:r>
      <w:r>
        <w:rPr>
          <w:rFonts w:ascii="Arial" w:hAnsi="Arial" w:cs="Arial"/>
        </w:rPr>
        <w:t>.</w:t>
      </w:r>
    </w:p>
    <w:p w14:paraId="06BE4651" w14:textId="77777777" w:rsidR="00D47873" w:rsidRPr="00A0514D" w:rsidRDefault="00B96F7F" w:rsidP="00A0514D">
      <w:pPr>
        <w:jc w:val="both"/>
        <w:rPr>
          <w:rFonts w:ascii="Arial" w:hAnsi="Arial" w:cs="Arial"/>
          <w:color w:val="1B1B1B"/>
          <w:shd w:val="clear" w:color="auto" w:fill="FFFFFF"/>
        </w:rPr>
      </w:pPr>
      <w:r w:rsidRPr="00A0514D">
        <w:rPr>
          <w:rFonts w:ascii="Arial" w:hAnsi="Arial" w:cs="Arial"/>
          <w:noProof/>
        </w:rPr>
        <w:t xml:space="preserve"> </w:t>
      </w:r>
      <w:r w:rsidR="001223E4" w:rsidRPr="00A0514D">
        <w:rPr>
          <w:rFonts w:ascii="Arial" w:hAnsi="Arial" w:cs="Arial"/>
          <w:noProof/>
        </w:rPr>
        <w:t xml:space="preserve">[14] </w:t>
      </w:r>
      <w:proofErr w:type="spellStart"/>
      <w:r w:rsidR="00A0514D" w:rsidRPr="00A0514D">
        <w:rPr>
          <w:rFonts w:ascii="Arial" w:hAnsi="Arial" w:cs="Arial"/>
          <w:color w:val="1B1B1B"/>
          <w:shd w:val="clear" w:color="auto" w:fill="FFFFFF"/>
        </w:rPr>
        <w:t>Ojo</w:t>
      </w:r>
      <w:proofErr w:type="spellEnd"/>
      <w:r w:rsidR="00A0514D" w:rsidRPr="00A0514D">
        <w:rPr>
          <w:rFonts w:ascii="Arial" w:hAnsi="Arial" w:cs="Arial"/>
          <w:color w:val="1B1B1B"/>
          <w:shd w:val="clear" w:color="auto" w:fill="FFFFFF"/>
        </w:rPr>
        <w:t xml:space="preserve"> OO, Nadarajah S, </w:t>
      </w:r>
      <w:proofErr w:type="spellStart"/>
      <w:r w:rsidR="00A0514D" w:rsidRPr="00A0514D">
        <w:rPr>
          <w:rFonts w:ascii="Arial" w:hAnsi="Arial" w:cs="Arial"/>
          <w:color w:val="1B1B1B"/>
          <w:shd w:val="clear" w:color="auto" w:fill="FFFFFF"/>
        </w:rPr>
        <w:t>Kebe</w:t>
      </w:r>
      <w:proofErr w:type="spellEnd"/>
      <w:r w:rsidR="00A0514D" w:rsidRPr="00A0514D">
        <w:rPr>
          <w:rFonts w:ascii="Arial" w:hAnsi="Arial" w:cs="Arial"/>
          <w:color w:val="1B1B1B"/>
          <w:shd w:val="clear" w:color="auto" w:fill="FFFFFF"/>
        </w:rPr>
        <w:t xml:space="preserve"> M. Integer time series models for tuberculosis in Africa. </w:t>
      </w:r>
      <w:r w:rsidR="00A0514D">
        <w:rPr>
          <w:rFonts w:ascii="Arial" w:hAnsi="Arial" w:cs="Arial"/>
          <w:color w:val="1B1B1B"/>
          <w:shd w:val="clear" w:color="auto" w:fill="FFFFFF"/>
        </w:rPr>
        <w:t>Sci. Rep. 2023</w:t>
      </w:r>
      <w:r w:rsidR="00A0514D" w:rsidRPr="00A0514D">
        <w:rPr>
          <w:rFonts w:ascii="Arial" w:hAnsi="Arial" w:cs="Arial"/>
          <w:color w:val="1B1B1B"/>
          <w:shd w:val="clear" w:color="auto" w:fill="FFFFFF"/>
        </w:rPr>
        <w:t xml:space="preserve">;13(1):11443. </w:t>
      </w:r>
    </w:p>
    <w:p w14:paraId="4C9C4C3E" w14:textId="77777777" w:rsidR="00D47873" w:rsidRPr="005F1DF3" w:rsidRDefault="00D47873" w:rsidP="005F1DF3">
      <w:pPr>
        <w:autoSpaceDE w:val="0"/>
        <w:autoSpaceDN w:val="0"/>
        <w:adjustRightInd w:val="0"/>
        <w:jc w:val="both"/>
        <w:rPr>
          <w:rFonts w:ascii="Arial" w:hAnsi="Arial" w:cs="Arial"/>
          <w:color w:val="333333"/>
          <w:shd w:val="clear" w:color="auto" w:fill="FFFFFF"/>
        </w:rPr>
      </w:pPr>
      <w:r w:rsidRPr="005F1DF3">
        <w:rPr>
          <w:rFonts w:ascii="Arial" w:hAnsi="Arial" w:cs="Arial"/>
        </w:rPr>
        <w:t xml:space="preserve">[15] </w:t>
      </w:r>
      <w:proofErr w:type="spellStart"/>
      <w:r w:rsidR="005F1DF3">
        <w:rPr>
          <w:rFonts w:ascii="Arial" w:hAnsi="Arial" w:cs="Arial"/>
        </w:rPr>
        <w:t>Adenomon</w:t>
      </w:r>
      <w:proofErr w:type="spellEnd"/>
      <w:r w:rsidR="005F1DF3">
        <w:rPr>
          <w:rFonts w:ascii="Arial" w:hAnsi="Arial" w:cs="Arial"/>
        </w:rPr>
        <w:t xml:space="preserve"> M</w:t>
      </w:r>
      <w:r w:rsidRPr="005F1DF3">
        <w:rPr>
          <w:rFonts w:ascii="Arial" w:hAnsi="Arial" w:cs="Arial"/>
        </w:rPr>
        <w:t>O.</w:t>
      </w:r>
      <w:r w:rsidR="005F1DF3">
        <w:rPr>
          <w:rFonts w:ascii="Arial" w:hAnsi="Arial" w:cs="Arial"/>
          <w:noProof/>
        </w:rPr>
        <w:t xml:space="preserve"> Akinyemi MO</w:t>
      </w:r>
      <w:r w:rsidR="00090AC8">
        <w:rPr>
          <w:rFonts w:ascii="Arial" w:hAnsi="Arial" w:cs="Arial"/>
          <w:noProof/>
        </w:rPr>
        <w:t>A</w:t>
      </w:r>
      <w:r w:rsidR="005F1DF3">
        <w:rPr>
          <w:rFonts w:ascii="Arial" w:hAnsi="Arial" w:cs="Arial"/>
        </w:rPr>
        <w:t>. Statistical analysis of tuberculosis and HIV cases in West Africa u</w:t>
      </w:r>
      <w:r w:rsidRPr="005F1DF3">
        <w:rPr>
          <w:rFonts w:ascii="Arial" w:hAnsi="Arial" w:cs="Arial"/>
        </w:rPr>
        <w:t xml:space="preserve">sing </w:t>
      </w:r>
      <w:r w:rsidR="005F1DF3">
        <w:rPr>
          <w:rFonts w:ascii="Arial" w:hAnsi="Arial" w:cs="Arial"/>
        </w:rPr>
        <w:t>p</w:t>
      </w:r>
      <w:r w:rsidRPr="005F1DF3">
        <w:rPr>
          <w:rFonts w:ascii="Arial" w:hAnsi="Arial" w:cs="Arial"/>
        </w:rPr>
        <w:t>anel</w:t>
      </w:r>
      <w:r w:rsidR="005F1DF3">
        <w:rPr>
          <w:rFonts w:ascii="Arial" w:hAnsi="Arial" w:cs="Arial"/>
        </w:rPr>
        <w:t xml:space="preserve"> Poisson and Negative Binomial regression m</w:t>
      </w:r>
      <w:r w:rsidRPr="005F1DF3">
        <w:rPr>
          <w:rFonts w:ascii="Arial" w:hAnsi="Arial" w:cs="Arial"/>
        </w:rPr>
        <w:t xml:space="preserve">odels. </w:t>
      </w:r>
      <w:r w:rsidR="005F1DF3">
        <w:rPr>
          <w:rStyle w:val="Emphasis"/>
          <w:rFonts w:ascii="Arial" w:hAnsi="Arial" w:cs="Arial"/>
          <w:color w:val="333333"/>
          <w:shd w:val="clear" w:color="auto" w:fill="FFFFFF"/>
        </w:rPr>
        <w:t xml:space="preserve">Inter. Conf. </w:t>
      </w:r>
      <w:proofErr w:type="spellStart"/>
      <w:r w:rsidR="005F1DF3">
        <w:rPr>
          <w:rStyle w:val="Emphasis"/>
          <w:rFonts w:ascii="Arial" w:hAnsi="Arial" w:cs="Arial"/>
          <w:color w:val="333333"/>
          <w:shd w:val="clear" w:color="auto" w:fill="FFFFFF"/>
        </w:rPr>
        <w:t>Maths</w:t>
      </w:r>
      <w:proofErr w:type="spellEnd"/>
      <w:r w:rsidR="005F1DF3">
        <w:rPr>
          <w:rStyle w:val="Emphasis"/>
          <w:rFonts w:ascii="Arial" w:hAnsi="Arial" w:cs="Arial"/>
          <w:color w:val="333333"/>
          <w:shd w:val="clear" w:color="auto" w:fill="FFFFFF"/>
        </w:rPr>
        <w:t>. Comp. Eng. Comp. Sci.</w:t>
      </w:r>
      <w:r w:rsidR="005F1DF3">
        <w:rPr>
          <w:rFonts w:ascii="Arial" w:hAnsi="Arial" w:cs="Arial"/>
          <w:color w:val="333333"/>
          <w:shd w:val="clear" w:color="auto" w:fill="FFFFFF"/>
        </w:rPr>
        <w:t xml:space="preserve">  2020;</w:t>
      </w:r>
      <w:r w:rsidR="001223E4">
        <w:rPr>
          <w:rFonts w:ascii="Arial" w:hAnsi="Arial" w:cs="Arial"/>
          <w:color w:val="333333"/>
          <w:shd w:val="clear" w:color="auto" w:fill="FFFFFF"/>
        </w:rPr>
        <w:t xml:space="preserve"> 13:</w:t>
      </w:r>
      <w:r w:rsidRPr="005F1DF3">
        <w:rPr>
          <w:rFonts w:ascii="Arial" w:hAnsi="Arial" w:cs="Arial"/>
          <w:color w:val="333333"/>
          <w:shd w:val="clear" w:color="auto" w:fill="FFFFFF"/>
        </w:rPr>
        <w:t xml:space="preserve"> 1-6. </w:t>
      </w:r>
    </w:p>
    <w:p w14:paraId="2325D6EB" w14:textId="77777777" w:rsidR="00D47873" w:rsidRPr="005F1DF3" w:rsidRDefault="005F1DF3" w:rsidP="005F1DF3">
      <w:pPr>
        <w:autoSpaceDE w:val="0"/>
        <w:autoSpaceDN w:val="0"/>
        <w:adjustRightInd w:val="0"/>
        <w:jc w:val="both"/>
        <w:rPr>
          <w:rFonts w:ascii="Arial" w:hAnsi="Arial" w:cs="Arial"/>
          <w:noProof/>
        </w:rPr>
      </w:pPr>
      <w:r>
        <w:rPr>
          <w:rFonts w:ascii="Arial" w:hAnsi="Arial" w:cs="Arial"/>
          <w:noProof/>
        </w:rPr>
        <w:t>[16] Avci E.</w:t>
      </w:r>
      <w:r w:rsidR="00D47873" w:rsidRPr="005F1DF3">
        <w:rPr>
          <w:rFonts w:ascii="Arial" w:hAnsi="Arial" w:cs="Arial"/>
          <w:noProof/>
        </w:rPr>
        <w:t xml:space="preserve"> Using count regression models to determine the factors which effects the hospitalization number of people with Schizophrenia. </w:t>
      </w:r>
      <w:r>
        <w:rPr>
          <w:rFonts w:ascii="Arial" w:hAnsi="Arial" w:cs="Arial"/>
          <w:i/>
          <w:iCs/>
          <w:noProof/>
        </w:rPr>
        <w:t>J. Dat.</w:t>
      </w:r>
      <w:r w:rsidR="00D47873" w:rsidRPr="005F1DF3">
        <w:rPr>
          <w:rFonts w:ascii="Arial" w:hAnsi="Arial" w:cs="Arial"/>
          <w:i/>
          <w:iCs/>
          <w:noProof/>
        </w:rPr>
        <w:t xml:space="preserve"> Sci</w:t>
      </w:r>
      <w:r>
        <w:rPr>
          <w:rFonts w:ascii="Arial" w:hAnsi="Arial" w:cs="Arial"/>
          <w:i/>
          <w:iCs/>
          <w:noProof/>
        </w:rPr>
        <w:t>. 2021;</w:t>
      </w:r>
      <w:r w:rsidR="00D47873" w:rsidRPr="005F1DF3">
        <w:rPr>
          <w:rFonts w:ascii="Arial" w:hAnsi="Arial" w:cs="Arial"/>
          <w:noProof/>
        </w:rPr>
        <w:t xml:space="preserve"> </w:t>
      </w:r>
      <w:r w:rsidR="00D47873" w:rsidRPr="005F1DF3">
        <w:rPr>
          <w:rFonts w:ascii="Arial" w:hAnsi="Arial" w:cs="Arial"/>
          <w:i/>
          <w:iCs/>
          <w:noProof/>
        </w:rPr>
        <w:t>16</w:t>
      </w:r>
      <w:r>
        <w:rPr>
          <w:rFonts w:ascii="Arial" w:hAnsi="Arial" w:cs="Arial"/>
          <w:noProof/>
        </w:rPr>
        <w:t>(3):</w:t>
      </w:r>
      <w:r w:rsidR="00D47873" w:rsidRPr="005F1DF3">
        <w:rPr>
          <w:rFonts w:ascii="Arial" w:hAnsi="Arial" w:cs="Arial"/>
          <w:noProof/>
        </w:rPr>
        <w:t xml:space="preserve"> 511-530. </w:t>
      </w:r>
    </w:p>
    <w:p w14:paraId="7DB2BA87" w14:textId="77777777" w:rsidR="00D47873" w:rsidRPr="005F1DF3" w:rsidRDefault="005F1DF3" w:rsidP="005F1DF3">
      <w:pPr>
        <w:autoSpaceDE w:val="0"/>
        <w:autoSpaceDN w:val="0"/>
        <w:adjustRightInd w:val="0"/>
        <w:jc w:val="both"/>
        <w:rPr>
          <w:rFonts w:ascii="Arial" w:hAnsi="Arial" w:cs="Arial"/>
          <w:noProof/>
        </w:rPr>
      </w:pPr>
      <w:r>
        <w:rPr>
          <w:rFonts w:ascii="Arial" w:hAnsi="Arial" w:cs="Arial"/>
          <w:noProof/>
        </w:rPr>
        <w:t>[17] Shaaban AN, Peleteiro B, Martins MRO</w:t>
      </w:r>
      <w:r w:rsidR="00D47873" w:rsidRPr="005F1DF3">
        <w:rPr>
          <w:rFonts w:ascii="Arial" w:hAnsi="Arial" w:cs="Arial"/>
          <w:noProof/>
        </w:rPr>
        <w:t xml:space="preserve">. Statistical models for analyzing count data: predictors of length of stay among HIV patients in Portugal using a multilevel model. </w:t>
      </w:r>
      <w:r>
        <w:rPr>
          <w:rFonts w:ascii="Arial" w:hAnsi="Arial" w:cs="Arial"/>
          <w:i/>
          <w:iCs/>
          <w:noProof/>
        </w:rPr>
        <w:t>BMC Heal. Ser</w:t>
      </w:r>
      <w:r w:rsidR="00D47873" w:rsidRPr="005F1DF3">
        <w:rPr>
          <w:rFonts w:ascii="Arial" w:hAnsi="Arial" w:cs="Arial"/>
          <w:i/>
          <w:iCs/>
          <w:noProof/>
        </w:rPr>
        <w:t>s</w:t>
      </w:r>
      <w:r>
        <w:rPr>
          <w:rFonts w:ascii="Arial" w:hAnsi="Arial" w:cs="Arial"/>
          <w:i/>
          <w:iCs/>
          <w:noProof/>
        </w:rPr>
        <w:t>.</w:t>
      </w:r>
      <w:r w:rsidR="00D47873" w:rsidRPr="005F1DF3">
        <w:rPr>
          <w:rFonts w:ascii="Arial" w:hAnsi="Arial" w:cs="Arial"/>
          <w:i/>
          <w:iCs/>
          <w:noProof/>
        </w:rPr>
        <w:t xml:space="preserve"> Res</w:t>
      </w:r>
      <w:r>
        <w:rPr>
          <w:rFonts w:ascii="Arial" w:hAnsi="Arial" w:cs="Arial"/>
          <w:noProof/>
        </w:rPr>
        <w:t>. 2021;</w:t>
      </w:r>
      <w:r w:rsidR="00D47873" w:rsidRPr="005F1DF3">
        <w:rPr>
          <w:rFonts w:ascii="Arial" w:hAnsi="Arial" w:cs="Arial"/>
          <w:noProof/>
        </w:rPr>
        <w:t xml:space="preserve"> </w:t>
      </w:r>
      <w:r w:rsidR="00D47873" w:rsidRPr="005F1DF3">
        <w:rPr>
          <w:rFonts w:ascii="Arial" w:hAnsi="Arial" w:cs="Arial"/>
          <w:i/>
          <w:iCs/>
          <w:noProof/>
        </w:rPr>
        <w:t>21</w:t>
      </w:r>
      <w:r>
        <w:rPr>
          <w:rFonts w:ascii="Arial" w:hAnsi="Arial" w:cs="Arial"/>
          <w:noProof/>
        </w:rPr>
        <w:t>(1):</w:t>
      </w:r>
      <w:r w:rsidR="00D47873" w:rsidRPr="005F1DF3">
        <w:rPr>
          <w:rFonts w:ascii="Arial" w:hAnsi="Arial" w:cs="Arial"/>
          <w:noProof/>
        </w:rPr>
        <w:t xml:space="preserve"> 1-17.</w:t>
      </w:r>
    </w:p>
    <w:p w14:paraId="4CAABFFC" w14:textId="77777777" w:rsidR="00D47873" w:rsidRPr="00EA4ABE" w:rsidRDefault="005F1DF3" w:rsidP="00EA4ABE">
      <w:pPr>
        <w:autoSpaceDE w:val="0"/>
        <w:autoSpaceDN w:val="0"/>
        <w:adjustRightInd w:val="0"/>
        <w:jc w:val="both"/>
        <w:rPr>
          <w:rFonts w:ascii="Arial" w:hAnsi="Arial" w:cs="Arial"/>
          <w:noProof/>
        </w:rPr>
      </w:pPr>
      <w:r>
        <w:rPr>
          <w:rFonts w:ascii="Arial" w:hAnsi="Arial" w:cs="Arial"/>
          <w:noProof/>
        </w:rPr>
        <w:lastRenderedPageBreak/>
        <w:t>[18] Vijithaswan ND, Hadaye</w:t>
      </w:r>
      <w:r w:rsidR="00D47873" w:rsidRPr="00EA4ABE">
        <w:rPr>
          <w:rFonts w:ascii="Arial" w:hAnsi="Arial" w:cs="Arial"/>
          <w:noProof/>
        </w:rPr>
        <w:t xml:space="preserve"> R. (2023). Count data regression modelling: an application to monkeypox confirmed cases. </w:t>
      </w:r>
      <w:r>
        <w:rPr>
          <w:rFonts w:ascii="Arial" w:hAnsi="Arial" w:cs="Arial"/>
          <w:i/>
          <w:iCs/>
          <w:noProof/>
        </w:rPr>
        <w:t>J. Biostat.</w:t>
      </w:r>
      <w:r w:rsidR="00D47873" w:rsidRPr="00EA4ABE">
        <w:rPr>
          <w:rFonts w:ascii="Arial" w:hAnsi="Arial" w:cs="Arial"/>
          <w:i/>
          <w:iCs/>
          <w:noProof/>
        </w:rPr>
        <w:t xml:space="preserve"> Epi</w:t>
      </w:r>
      <w:r>
        <w:rPr>
          <w:rFonts w:ascii="Arial" w:hAnsi="Arial" w:cs="Arial"/>
          <w:i/>
          <w:iCs/>
          <w:noProof/>
        </w:rPr>
        <w:t>. 2023;</w:t>
      </w:r>
      <w:r w:rsidR="00D47873" w:rsidRPr="00EA4ABE">
        <w:rPr>
          <w:rFonts w:ascii="Arial" w:hAnsi="Arial" w:cs="Arial"/>
          <w:noProof/>
        </w:rPr>
        <w:t xml:space="preserve"> </w:t>
      </w:r>
      <w:r w:rsidR="00D47873" w:rsidRPr="00EA4ABE">
        <w:rPr>
          <w:rFonts w:ascii="Arial" w:hAnsi="Arial" w:cs="Arial"/>
          <w:i/>
          <w:iCs/>
          <w:noProof/>
        </w:rPr>
        <w:t>9</w:t>
      </w:r>
      <w:r>
        <w:rPr>
          <w:rFonts w:ascii="Arial" w:hAnsi="Arial" w:cs="Arial"/>
          <w:noProof/>
        </w:rPr>
        <w:t>(2):</w:t>
      </w:r>
      <w:r w:rsidR="00D47873" w:rsidRPr="00EA4ABE">
        <w:rPr>
          <w:rFonts w:ascii="Arial" w:hAnsi="Arial" w:cs="Arial"/>
          <w:noProof/>
        </w:rPr>
        <w:t xml:space="preserve"> 227-240.</w:t>
      </w:r>
    </w:p>
    <w:p w14:paraId="4D93F299" w14:textId="77777777" w:rsidR="00D47873" w:rsidRPr="00EA4ABE" w:rsidRDefault="00D47873" w:rsidP="00EA4ABE">
      <w:pPr>
        <w:autoSpaceDE w:val="0"/>
        <w:autoSpaceDN w:val="0"/>
        <w:adjustRightInd w:val="0"/>
        <w:jc w:val="both"/>
        <w:rPr>
          <w:rFonts w:ascii="Arial" w:hAnsi="Arial" w:cs="Arial"/>
          <w:noProof/>
        </w:rPr>
      </w:pPr>
      <w:r w:rsidRPr="00EA4ABE">
        <w:rPr>
          <w:rFonts w:ascii="Arial" w:hAnsi="Arial" w:cs="Arial"/>
          <w:noProof/>
        </w:rPr>
        <w:t xml:space="preserve">[19] </w:t>
      </w:r>
      <w:r w:rsidR="00EA4ABE">
        <w:rPr>
          <w:rFonts w:ascii="Arial" w:hAnsi="Arial" w:cs="Arial"/>
          <w:noProof/>
        </w:rPr>
        <w:t>Adams SO, Bamanga MA, Olanrewaju SO, Yahaya HU, Akano RO</w:t>
      </w:r>
      <w:r w:rsidRPr="00EA4ABE">
        <w:rPr>
          <w:rFonts w:ascii="Arial" w:hAnsi="Arial" w:cs="Arial"/>
          <w:noProof/>
        </w:rPr>
        <w:t xml:space="preserve">. Modeling COVID-19 cases in Nigeria using some selected count data regression models. </w:t>
      </w:r>
      <w:r w:rsidR="00EA4ABE">
        <w:rPr>
          <w:rFonts w:ascii="Arial" w:hAnsi="Arial" w:cs="Arial"/>
          <w:i/>
          <w:iCs/>
          <w:noProof/>
        </w:rPr>
        <w:t>Inter. J. Healthc. Med. Sci</w:t>
      </w:r>
      <w:r w:rsidRPr="00EA4ABE">
        <w:rPr>
          <w:rFonts w:ascii="Arial" w:hAnsi="Arial" w:cs="Arial"/>
          <w:i/>
          <w:iCs/>
          <w:noProof/>
        </w:rPr>
        <w:t>s</w:t>
      </w:r>
      <w:r w:rsidR="00EA4ABE">
        <w:rPr>
          <w:rFonts w:ascii="Arial" w:hAnsi="Arial" w:cs="Arial"/>
          <w:noProof/>
        </w:rPr>
        <w:t>. 2020;</w:t>
      </w:r>
      <w:r w:rsidRPr="00EA4ABE">
        <w:rPr>
          <w:rFonts w:ascii="Arial" w:hAnsi="Arial" w:cs="Arial"/>
          <w:noProof/>
        </w:rPr>
        <w:t xml:space="preserve"> </w:t>
      </w:r>
      <w:r w:rsidRPr="00EA4ABE">
        <w:rPr>
          <w:rFonts w:ascii="Arial" w:hAnsi="Arial" w:cs="Arial"/>
          <w:i/>
          <w:iCs/>
          <w:noProof/>
        </w:rPr>
        <w:t>64</w:t>
      </w:r>
      <w:r w:rsidR="00EA4ABE">
        <w:rPr>
          <w:rFonts w:ascii="Arial" w:hAnsi="Arial" w:cs="Arial"/>
          <w:noProof/>
        </w:rPr>
        <w:t>:</w:t>
      </w:r>
      <w:r w:rsidRPr="00EA4ABE">
        <w:rPr>
          <w:rFonts w:ascii="Arial" w:hAnsi="Arial" w:cs="Arial"/>
          <w:noProof/>
        </w:rPr>
        <w:t xml:space="preserve"> 64-73. </w:t>
      </w:r>
    </w:p>
    <w:p w14:paraId="3FCEBF6F" w14:textId="77777777" w:rsidR="00D47873" w:rsidRPr="00EA4ABE" w:rsidRDefault="00EA4ABE" w:rsidP="00EA4ABE">
      <w:pPr>
        <w:autoSpaceDE w:val="0"/>
        <w:autoSpaceDN w:val="0"/>
        <w:adjustRightInd w:val="0"/>
        <w:jc w:val="both"/>
        <w:rPr>
          <w:rFonts w:ascii="Arial" w:hAnsi="Arial" w:cs="Arial"/>
          <w:noProof/>
        </w:rPr>
      </w:pPr>
      <w:r>
        <w:rPr>
          <w:rFonts w:ascii="Arial" w:hAnsi="Arial" w:cs="Arial"/>
          <w:noProof/>
        </w:rPr>
        <w:t>[20] Indira IBDF.</w:t>
      </w:r>
      <w:r w:rsidR="00D47873" w:rsidRPr="00EA4ABE">
        <w:rPr>
          <w:rFonts w:ascii="Arial" w:hAnsi="Arial" w:cs="Arial"/>
          <w:noProof/>
        </w:rPr>
        <w:t xml:space="preserve"> Modeling the number of tuberculosis cases in West Java using the Negative Binomial approach. </w:t>
      </w:r>
      <w:r>
        <w:rPr>
          <w:rFonts w:ascii="Arial" w:hAnsi="Arial" w:cs="Arial"/>
          <w:i/>
          <w:iCs/>
          <w:noProof/>
        </w:rPr>
        <w:t>J. Heal. Sci.</w:t>
      </w:r>
      <w:r w:rsidR="00D47873" w:rsidRPr="00EA4ABE">
        <w:rPr>
          <w:rFonts w:ascii="Arial" w:hAnsi="Arial" w:cs="Arial"/>
          <w:i/>
          <w:iCs/>
          <w:noProof/>
        </w:rPr>
        <w:t xml:space="preserve"> Pol</w:t>
      </w:r>
      <w:r>
        <w:rPr>
          <w:rFonts w:ascii="Arial" w:hAnsi="Arial" w:cs="Arial"/>
          <w:i/>
          <w:iCs/>
          <w:noProof/>
        </w:rPr>
        <w:t>. 2023;</w:t>
      </w:r>
      <w:r w:rsidR="00D47873" w:rsidRPr="00EA4ABE">
        <w:rPr>
          <w:rFonts w:ascii="Arial" w:hAnsi="Arial" w:cs="Arial"/>
          <w:noProof/>
        </w:rPr>
        <w:t xml:space="preserve"> </w:t>
      </w:r>
      <w:r w:rsidR="00D47873" w:rsidRPr="00EA4ABE">
        <w:rPr>
          <w:rFonts w:ascii="Arial" w:hAnsi="Arial" w:cs="Arial"/>
          <w:i/>
          <w:iCs/>
          <w:noProof/>
        </w:rPr>
        <w:t>2</w:t>
      </w:r>
      <w:r>
        <w:rPr>
          <w:rFonts w:ascii="Arial" w:hAnsi="Arial" w:cs="Arial"/>
          <w:noProof/>
        </w:rPr>
        <w:t>:</w:t>
      </w:r>
      <w:r w:rsidR="00D47873" w:rsidRPr="00EA4ABE">
        <w:rPr>
          <w:rFonts w:ascii="Arial" w:hAnsi="Arial" w:cs="Arial"/>
          <w:noProof/>
        </w:rPr>
        <w:t xml:space="preserve"> 107-119.</w:t>
      </w:r>
    </w:p>
    <w:p w14:paraId="7992D5B8" w14:textId="77777777" w:rsidR="00D47873" w:rsidRPr="00F10318" w:rsidRDefault="00EA4ABE" w:rsidP="00F10318">
      <w:pPr>
        <w:autoSpaceDE w:val="0"/>
        <w:autoSpaceDN w:val="0"/>
        <w:adjustRightInd w:val="0"/>
        <w:jc w:val="both"/>
        <w:rPr>
          <w:rFonts w:ascii="Arial" w:hAnsi="Arial" w:cs="Arial"/>
          <w:noProof/>
        </w:rPr>
      </w:pPr>
      <w:r>
        <w:rPr>
          <w:rFonts w:ascii="Arial" w:hAnsi="Arial" w:cs="Arial"/>
          <w:noProof/>
        </w:rPr>
        <w:t>[21] Durmus B, İsciGuneri Ö.</w:t>
      </w:r>
      <w:r w:rsidR="00D47873" w:rsidRPr="00F10318">
        <w:rPr>
          <w:rFonts w:ascii="Arial" w:hAnsi="Arial" w:cs="Arial"/>
          <w:noProof/>
        </w:rPr>
        <w:t xml:space="preserve"> An application of the generalized Poisson model for over dispersion data on the number of strikes between 1984 and 2017. </w:t>
      </w:r>
      <w:r>
        <w:rPr>
          <w:rFonts w:ascii="Arial" w:hAnsi="Arial" w:cs="Arial"/>
          <w:i/>
          <w:iCs/>
          <w:noProof/>
        </w:rPr>
        <w:t>Alphanum.</w:t>
      </w:r>
      <w:r w:rsidR="00D47873" w:rsidRPr="00F10318">
        <w:rPr>
          <w:rFonts w:ascii="Arial" w:hAnsi="Arial" w:cs="Arial"/>
          <w:i/>
          <w:iCs/>
          <w:noProof/>
        </w:rPr>
        <w:t xml:space="preserve"> J</w:t>
      </w:r>
      <w:r>
        <w:rPr>
          <w:rFonts w:ascii="Arial" w:hAnsi="Arial" w:cs="Arial"/>
          <w:i/>
          <w:iCs/>
          <w:noProof/>
        </w:rPr>
        <w:t>. 2020;</w:t>
      </w:r>
      <w:r w:rsidR="00D47873" w:rsidRPr="00F10318">
        <w:rPr>
          <w:rFonts w:ascii="Arial" w:hAnsi="Arial" w:cs="Arial"/>
          <w:noProof/>
        </w:rPr>
        <w:t xml:space="preserve"> </w:t>
      </w:r>
      <w:r w:rsidR="00D47873" w:rsidRPr="00F10318">
        <w:rPr>
          <w:rFonts w:ascii="Arial" w:hAnsi="Arial" w:cs="Arial"/>
          <w:i/>
          <w:iCs/>
          <w:noProof/>
        </w:rPr>
        <w:t>8</w:t>
      </w:r>
      <w:r>
        <w:rPr>
          <w:rFonts w:ascii="Arial" w:hAnsi="Arial" w:cs="Arial"/>
          <w:noProof/>
        </w:rPr>
        <w:t>(2):</w:t>
      </w:r>
      <w:r w:rsidR="00D47873" w:rsidRPr="00F10318">
        <w:rPr>
          <w:rFonts w:ascii="Arial" w:hAnsi="Arial" w:cs="Arial"/>
          <w:noProof/>
        </w:rPr>
        <w:t xml:space="preserve"> 249-260. </w:t>
      </w:r>
    </w:p>
    <w:p w14:paraId="111DF03A" w14:textId="77777777" w:rsidR="00D47873" w:rsidRPr="00F10318" w:rsidRDefault="00EA4ABE" w:rsidP="00F10318">
      <w:pPr>
        <w:autoSpaceDE w:val="0"/>
        <w:autoSpaceDN w:val="0"/>
        <w:adjustRightInd w:val="0"/>
        <w:jc w:val="both"/>
        <w:rPr>
          <w:rFonts w:ascii="Arial" w:hAnsi="Arial" w:cs="Arial"/>
          <w:noProof/>
        </w:rPr>
      </w:pPr>
      <w:r>
        <w:rPr>
          <w:rFonts w:ascii="Arial" w:hAnsi="Arial" w:cs="Arial"/>
          <w:noProof/>
        </w:rPr>
        <w:t>[22] Kuhe DA, Udoumoh EF, Ibeajaa UL</w:t>
      </w:r>
      <w:r w:rsidR="00D47873" w:rsidRPr="00F10318">
        <w:rPr>
          <w:rFonts w:ascii="Arial" w:hAnsi="Arial" w:cs="Arial"/>
          <w:noProof/>
        </w:rPr>
        <w:t xml:space="preserve">. Modeling novel COVID-19 pandemic in Nigeria using count data regression models. </w:t>
      </w:r>
      <w:r>
        <w:rPr>
          <w:rFonts w:ascii="Arial" w:hAnsi="Arial" w:cs="Arial"/>
          <w:i/>
          <w:iCs/>
          <w:noProof/>
        </w:rPr>
        <w:t>FUDMA J. Sci</w:t>
      </w:r>
      <w:r w:rsidR="00D47873" w:rsidRPr="00F10318">
        <w:rPr>
          <w:rFonts w:ascii="Arial" w:hAnsi="Arial" w:cs="Arial"/>
          <w:i/>
          <w:iCs/>
          <w:noProof/>
        </w:rPr>
        <w:t>s</w:t>
      </w:r>
      <w:r>
        <w:rPr>
          <w:rFonts w:ascii="Arial" w:hAnsi="Arial" w:cs="Arial"/>
          <w:i/>
          <w:iCs/>
          <w:noProof/>
        </w:rPr>
        <w:t>.</w:t>
      </w:r>
      <w:r w:rsidR="00D47873" w:rsidRPr="00F10318">
        <w:rPr>
          <w:rFonts w:ascii="Arial" w:hAnsi="Arial" w:cs="Arial"/>
          <w:i/>
          <w:iCs/>
          <w:noProof/>
        </w:rPr>
        <w:t xml:space="preserve"> </w:t>
      </w:r>
      <w:r>
        <w:rPr>
          <w:rFonts w:ascii="Arial" w:hAnsi="Arial" w:cs="Arial"/>
          <w:i/>
          <w:iCs/>
          <w:noProof/>
        </w:rPr>
        <w:t>2024;</w:t>
      </w:r>
      <w:r w:rsidR="00D47873" w:rsidRPr="00F10318">
        <w:rPr>
          <w:rFonts w:ascii="Arial" w:hAnsi="Arial" w:cs="Arial"/>
          <w:noProof/>
        </w:rPr>
        <w:t xml:space="preserve"> </w:t>
      </w:r>
      <w:r w:rsidR="00D47873" w:rsidRPr="00F10318">
        <w:rPr>
          <w:rFonts w:ascii="Arial" w:hAnsi="Arial" w:cs="Arial"/>
          <w:i/>
          <w:iCs/>
          <w:noProof/>
        </w:rPr>
        <w:t>8</w:t>
      </w:r>
      <w:r>
        <w:rPr>
          <w:rFonts w:ascii="Arial" w:hAnsi="Arial" w:cs="Arial"/>
          <w:noProof/>
        </w:rPr>
        <w:t>(1):</w:t>
      </w:r>
      <w:r w:rsidR="00D47873" w:rsidRPr="00F10318">
        <w:rPr>
          <w:rFonts w:ascii="Arial" w:hAnsi="Arial" w:cs="Arial"/>
          <w:noProof/>
        </w:rPr>
        <w:t xml:space="preserve"> 111-117.</w:t>
      </w:r>
    </w:p>
    <w:p w14:paraId="4495A8A0" w14:textId="77777777" w:rsidR="00B96F7F" w:rsidRPr="00B96F7F" w:rsidRDefault="00B96F7F" w:rsidP="00B96F7F">
      <w:pPr>
        <w:pStyle w:val="Heading1"/>
        <w:spacing w:before="0" w:beforeAutospacing="0" w:after="60" w:afterAutospacing="0"/>
        <w:ind w:right="240"/>
        <w:textAlignment w:val="baseline"/>
        <w:rPr>
          <w:rFonts w:ascii="Arial" w:hAnsi="Arial" w:cs="Arial"/>
          <w:b w:val="0"/>
          <w:bCs w:val="0"/>
          <w:sz w:val="20"/>
          <w:szCs w:val="20"/>
        </w:rPr>
      </w:pPr>
      <w:r>
        <w:rPr>
          <w:rFonts w:ascii="Arial" w:hAnsi="Arial" w:cs="Arial"/>
          <w:b w:val="0"/>
          <w:sz w:val="20"/>
          <w:szCs w:val="20"/>
        </w:rPr>
        <w:t xml:space="preserve"> [23] </w:t>
      </w:r>
      <w:proofErr w:type="spellStart"/>
      <w:r w:rsidRPr="00B96F7F">
        <w:rPr>
          <w:rFonts w:ascii="Arial" w:hAnsi="Arial" w:cs="Arial"/>
          <w:b w:val="0"/>
          <w:sz w:val="20"/>
          <w:szCs w:val="20"/>
        </w:rPr>
        <w:t>Hamarandji</w:t>
      </w:r>
      <w:proofErr w:type="spellEnd"/>
      <w:r w:rsidRPr="00B96F7F">
        <w:rPr>
          <w:rFonts w:ascii="Arial" w:hAnsi="Arial" w:cs="Arial"/>
          <w:b w:val="0"/>
          <w:sz w:val="20"/>
          <w:szCs w:val="20"/>
        </w:rPr>
        <w:t xml:space="preserve"> IO, </w:t>
      </w:r>
      <w:proofErr w:type="spellStart"/>
      <w:r w:rsidRPr="00B96F7F">
        <w:rPr>
          <w:rStyle w:val="nowrap"/>
          <w:rFonts w:ascii="Arial" w:hAnsi="Arial" w:cs="Arial"/>
          <w:b w:val="0"/>
          <w:sz w:val="20"/>
          <w:szCs w:val="20"/>
          <w:bdr w:val="none" w:sz="0" w:space="0" w:color="auto" w:frame="1"/>
        </w:rPr>
        <w:t>Atti</w:t>
      </w:r>
      <w:proofErr w:type="spellEnd"/>
      <w:r w:rsidRPr="00B96F7F">
        <w:rPr>
          <w:rFonts w:ascii="Arial" w:hAnsi="Arial" w:cs="Arial"/>
          <w:b w:val="0"/>
          <w:sz w:val="20"/>
          <w:szCs w:val="20"/>
        </w:rPr>
        <w:t> A, </w:t>
      </w:r>
      <w:proofErr w:type="spellStart"/>
      <w:r w:rsidRPr="00B96F7F">
        <w:rPr>
          <w:rStyle w:val="nowrap"/>
          <w:rFonts w:ascii="Arial" w:hAnsi="Arial" w:cs="Arial"/>
          <w:b w:val="0"/>
          <w:sz w:val="20"/>
          <w:szCs w:val="20"/>
          <w:bdr w:val="none" w:sz="0" w:space="0" w:color="auto" w:frame="1"/>
        </w:rPr>
        <w:t>Kleden</w:t>
      </w:r>
      <w:proofErr w:type="spellEnd"/>
      <w:r w:rsidRPr="00B96F7F">
        <w:rPr>
          <w:rStyle w:val="nowrap"/>
          <w:rFonts w:ascii="Arial" w:hAnsi="Arial" w:cs="Arial"/>
          <w:b w:val="0"/>
          <w:sz w:val="20"/>
          <w:szCs w:val="20"/>
          <w:bdr w:val="none" w:sz="0" w:space="0" w:color="auto" w:frame="1"/>
        </w:rPr>
        <w:t xml:space="preserve"> MA.</w:t>
      </w:r>
      <w:r w:rsidRPr="00B96F7F">
        <w:rPr>
          <w:rStyle w:val="nowrap"/>
          <w:rFonts w:ascii="Arial" w:hAnsi="Arial" w:cs="Arial"/>
          <w:sz w:val="20"/>
          <w:szCs w:val="20"/>
          <w:bdr w:val="none" w:sz="0" w:space="0" w:color="auto" w:frame="1"/>
        </w:rPr>
        <w:t xml:space="preserve"> </w:t>
      </w:r>
      <w:r w:rsidRPr="00B96F7F">
        <w:rPr>
          <w:rFonts w:ascii="Arial" w:hAnsi="Arial" w:cs="Arial"/>
          <w:sz w:val="20"/>
          <w:szCs w:val="20"/>
        </w:rPr>
        <w:t> </w:t>
      </w:r>
      <w:r w:rsidRPr="00B96F7F">
        <w:rPr>
          <w:rFonts w:ascii="Arial" w:hAnsi="Arial" w:cs="Arial"/>
          <w:b w:val="0"/>
          <w:bCs w:val="0"/>
          <w:sz w:val="20"/>
          <w:szCs w:val="20"/>
        </w:rPr>
        <w:t xml:space="preserve">Poisson regression application for </w:t>
      </w:r>
      <w:proofErr w:type="spellStart"/>
      <w:r w:rsidRPr="00B96F7F">
        <w:rPr>
          <w:rFonts w:ascii="Arial" w:hAnsi="Arial" w:cs="Arial"/>
          <w:b w:val="0"/>
          <w:bCs w:val="0"/>
          <w:sz w:val="20"/>
          <w:szCs w:val="20"/>
        </w:rPr>
        <w:t>sosiodemography</w:t>
      </w:r>
      <w:proofErr w:type="spellEnd"/>
      <w:r w:rsidRPr="00B96F7F">
        <w:rPr>
          <w:rFonts w:ascii="Arial" w:hAnsi="Arial" w:cs="Arial"/>
          <w:b w:val="0"/>
          <w:bCs w:val="0"/>
          <w:sz w:val="20"/>
          <w:szCs w:val="20"/>
        </w:rPr>
        <w:t xml:space="preserve"> Acute Respiratory Infections (ARI)</w:t>
      </w:r>
      <w:r>
        <w:rPr>
          <w:rFonts w:ascii="Arial" w:hAnsi="Arial" w:cs="Arial"/>
          <w:b w:val="0"/>
          <w:bCs w:val="0"/>
          <w:sz w:val="20"/>
          <w:szCs w:val="20"/>
        </w:rPr>
        <w:t xml:space="preserve">. </w:t>
      </w:r>
      <w:r w:rsidRPr="00B96F7F">
        <w:rPr>
          <w:rStyle w:val="Emphasis"/>
          <w:rFonts w:ascii="Arial" w:hAnsi="Arial" w:cs="Arial"/>
          <w:b w:val="0"/>
          <w:sz w:val="20"/>
          <w:szCs w:val="20"/>
          <w:bdr w:val="none" w:sz="0" w:space="0" w:color="auto" w:frame="1"/>
        </w:rPr>
        <w:t>J. Phys.: Conf. Ser.</w:t>
      </w:r>
      <w:r w:rsidRPr="00B96F7F">
        <w:rPr>
          <w:rFonts w:ascii="Arial" w:hAnsi="Arial" w:cs="Arial"/>
          <w:b w:val="0"/>
          <w:sz w:val="20"/>
          <w:szCs w:val="20"/>
        </w:rPr>
        <w:t> </w:t>
      </w:r>
      <w:r w:rsidRPr="00B96F7F">
        <w:rPr>
          <w:rFonts w:ascii="Arial" w:hAnsi="Arial" w:cs="Arial"/>
          <w:b w:val="0"/>
          <w:bCs w:val="0"/>
          <w:sz w:val="20"/>
          <w:szCs w:val="20"/>
          <w:bdr w:val="none" w:sz="0" w:space="0" w:color="auto" w:frame="1"/>
        </w:rPr>
        <w:t>2017</w:t>
      </w:r>
      <w:r>
        <w:rPr>
          <w:rFonts w:ascii="Arial" w:hAnsi="Arial" w:cs="Arial"/>
          <w:b w:val="0"/>
          <w:bCs w:val="0"/>
          <w:sz w:val="20"/>
          <w:szCs w:val="20"/>
          <w:bdr w:val="none" w:sz="0" w:space="0" w:color="auto" w:frame="1"/>
        </w:rPr>
        <w:t>;</w:t>
      </w:r>
      <w:r w:rsidRPr="00B96F7F">
        <w:rPr>
          <w:rFonts w:ascii="Arial" w:hAnsi="Arial" w:cs="Arial"/>
          <w:b w:val="0"/>
          <w:sz w:val="20"/>
          <w:szCs w:val="20"/>
        </w:rPr>
        <w:t> 012006</w:t>
      </w:r>
      <w:r w:rsidR="007A5724">
        <w:rPr>
          <w:rFonts w:ascii="Arial" w:hAnsi="Arial" w:cs="Arial"/>
          <w:b w:val="0"/>
          <w:sz w:val="20"/>
          <w:szCs w:val="20"/>
        </w:rPr>
        <w:t>.</w:t>
      </w:r>
    </w:p>
    <w:p w14:paraId="3C72EDDF" w14:textId="77777777" w:rsidR="00D47873" w:rsidRPr="007A5724" w:rsidRDefault="00D47873" w:rsidP="007A5724">
      <w:pPr>
        <w:autoSpaceDE w:val="0"/>
        <w:autoSpaceDN w:val="0"/>
        <w:adjustRightInd w:val="0"/>
        <w:jc w:val="both"/>
        <w:rPr>
          <w:rFonts w:ascii="Arial" w:hAnsi="Arial" w:cs="Arial"/>
        </w:rPr>
      </w:pPr>
      <w:r w:rsidRPr="007A5724">
        <w:rPr>
          <w:rFonts w:ascii="Arial" w:hAnsi="Arial" w:cs="Arial"/>
        </w:rPr>
        <w:t xml:space="preserve">[24] </w:t>
      </w:r>
      <w:proofErr w:type="spellStart"/>
      <w:r w:rsidRPr="007A5724">
        <w:rPr>
          <w:rFonts w:ascii="Arial" w:hAnsi="Arial" w:cs="Arial"/>
        </w:rPr>
        <w:t>Benti</w:t>
      </w:r>
      <w:proofErr w:type="spellEnd"/>
      <w:r w:rsidR="007A5724">
        <w:rPr>
          <w:rFonts w:ascii="Arial" w:hAnsi="Arial" w:cs="Arial"/>
        </w:rPr>
        <w:t xml:space="preserve"> T</w:t>
      </w:r>
      <w:r w:rsidR="007A5724" w:rsidRPr="007A5724">
        <w:rPr>
          <w:rFonts w:ascii="Arial" w:hAnsi="Arial" w:cs="Arial"/>
        </w:rPr>
        <w:t>B</w:t>
      </w:r>
      <w:r w:rsidR="007A5724">
        <w:rPr>
          <w:rFonts w:ascii="Arial" w:hAnsi="Arial" w:cs="Arial"/>
        </w:rPr>
        <w:t>.</w:t>
      </w:r>
      <w:r w:rsidRPr="007A5724">
        <w:rPr>
          <w:rFonts w:ascii="Arial" w:hAnsi="Arial" w:cs="Arial"/>
        </w:rPr>
        <w:t xml:space="preserve"> (2022)</w:t>
      </w:r>
      <w:r w:rsidR="007A5724" w:rsidRPr="007A5724">
        <w:rPr>
          <w:rFonts w:ascii="Arial" w:hAnsi="Arial" w:cs="Arial"/>
        </w:rPr>
        <w:t xml:space="preserve"> </w:t>
      </w:r>
      <w:r w:rsidR="007A5724">
        <w:rPr>
          <w:rFonts w:ascii="Arial" w:hAnsi="Arial" w:cs="Arial"/>
        </w:rPr>
        <w:t>Modeling mortality from COVID-19 u</w:t>
      </w:r>
      <w:r w:rsidR="007A5724" w:rsidRPr="007A5724">
        <w:rPr>
          <w:rFonts w:ascii="Arial" w:hAnsi="Arial" w:cs="Arial"/>
        </w:rPr>
        <w:t>sing Poisson b</w:t>
      </w:r>
      <w:r w:rsidR="007A5724">
        <w:rPr>
          <w:rFonts w:ascii="Arial" w:hAnsi="Arial" w:cs="Arial"/>
        </w:rPr>
        <w:t>ased regressions: The c</w:t>
      </w:r>
      <w:r w:rsidR="007A5724" w:rsidRPr="007A5724">
        <w:rPr>
          <w:rFonts w:ascii="Arial" w:hAnsi="Arial" w:cs="Arial"/>
        </w:rPr>
        <w:t>ase of Sweden</w:t>
      </w:r>
      <w:r w:rsidR="007A5724">
        <w:rPr>
          <w:rFonts w:ascii="Arial" w:hAnsi="Arial" w:cs="Arial"/>
        </w:rPr>
        <w:t xml:space="preserve">. </w:t>
      </w:r>
      <w:r w:rsidR="00A0514D">
        <w:rPr>
          <w:rFonts w:ascii="Arial" w:hAnsi="Arial" w:cs="Arial"/>
        </w:rPr>
        <w:t xml:space="preserve">U.U.D.M. </w:t>
      </w:r>
      <w:proofErr w:type="spellStart"/>
      <w:r w:rsidR="00A0514D">
        <w:rPr>
          <w:rFonts w:ascii="Arial" w:hAnsi="Arial" w:cs="Arial"/>
        </w:rPr>
        <w:t>Proj</w:t>
      </w:r>
      <w:proofErr w:type="spellEnd"/>
      <w:r w:rsidR="00A0514D">
        <w:rPr>
          <w:rFonts w:ascii="Arial" w:hAnsi="Arial" w:cs="Arial"/>
        </w:rPr>
        <w:t>. Report. 2022; 9:1-44.</w:t>
      </w:r>
    </w:p>
    <w:p w14:paraId="201C657F" w14:textId="77777777" w:rsidR="00D47873" w:rsidRPr="00F10318" w:rsidRDefault="00D47873" w:rsidP="00F10318">
      <w:pPr>
        <w:autoSpaceDE w:val="0"/>
        <w:autoSpaceDN w:val="0"/>
        <w:adjustRightInd w:val="0"/>
        <w:jc w:val="both"/>
        <w:rPr>
          <w:rFonts w:ascii="Arial" w:hAnsi="Arial" w:cs="Arial"/>
        </w:rPr>
      </w:pPr>
      <w:bookmarkStart w:id="2" w:name="_Hlk172689503"/>
      <w:bookmarkStart w:id="3" w:name="_Hlk172516850"/>
      <w:r w:rsidRPr="00F10318">
        <w:rPr>
          <w:rFonts w:ascii="Arial" w:hAnsi="Arial" w:cs="Arial"/>
          <w:lang w:val="sv-SE"/>
        </w:rPr>
        <w:t>[25] Lestari</w:t>
      </w:r>
      <w:bookmarkEnd w:id="2"/>
      <w:bookmarkEnd w:id="3"/>
      <w:r w:rsidR="00F10318">
        <w:rPr>
          <w:rFonts w:ascii="Arial" w:hAnsi="Arial" w:cs="Arial"/>
          <w:lang w:val="sv-SE"/>
        </w:rPr>
        <w:t xml:space="preserve"> D, Novkaniza F, Anna ZAH, Devila S</w:t>
      </w:r>
      <w:r w:rsidRPr="00F10318">
        <w:rPr>
          <w:rFonts w:ascii="Arial" w:hAnsi="Arial" w:cs="Arial"/>
          <w:lang w:val="sv-SE"/>
        </w:rPr>
        <w:t>. </w:t>
      </w:r>
      <w:r w:rsidRPr="00F10318">
        <w:rPr>
          <w:rFonts w:ascii="Arial" w:hAnsi="Arial" w:cs="Arial"/>
        </w:rPr>
        <w:t xml:space="preserve">Modeling the </w:t>
      </w:r>
      <w:r w:rsidR="00F10318" w:rsidRPr="00F10318">
        <w:rPr>
          <w:rFonts w:ascii="Arial" w:hAnsi="Arial" w:cs="Arial"/>
        </w:rPr>
        <w:t>number of acute hepatitis sufferers</w:t>
      </w:r>
      <w:r w:rsidRPr="00F10318">
        <w:rPr>
          <w:rFonts w:ascii="Arial" w:hAnsi="Arial" w:cs="Arial"/>
        </w:rPr>
        <w:t xml:space="preserve"> in DKI J</w:t>
      </w:r>
      <w:r w:rsidR="00F10318">
        <w:rPr>
          <w:rFonts w:ascii="Arial" w:hAnsi="Arial" w:cs="Arial"/>
        </w:rPr>
        <w:t>akarta using Negative Binomial r</w:t>
      </w:r>
      <w:r w:rsidRPr="00F10318">
        <w:rPr>
          <w:rFonts w:ascii="Arial" w:hAnsi="Arial" w:cs="Arial"/>
        </w:rPr>
        <w:t>egression. </w:t>
      </w:r>
      <w:r w:rsidR="00F10318">
        <w:rPr>
          <w:rFonts w:ascii="Arial" w:hAnsi="Arial" w:cs="Arial"/>
          <w:i/>
          <w:iCs/>
        </w:rPr>
        <w:t xml:space="preserve">Asian J. Mgt. </w:t>
      </w:r>
      <w:proofErr w:type="spellStart"/>
      <w:r w:rsidR="00F10318">
        <w:rPr>
          <w:rFonts w:ascii="Arial" w:hAnsi="Arial" w:cs="Arial"/>
          <w:i/>
          <w:iCs/>
        </w:rPr>
        <w:t>Entrep</w:t>
      </w:r>
      <w:proofErr w:type="spellEnd"/>
      <w:r w:rsidR="00F10318">
        <w:rPr>
          <w:rFonts w:ascii="Arial" w:hAnsi="Arial" w:cs="Arial"/>
          <w:i/>
          <w:iCs/>
        </w:rPr>
        <w:t>. Soc.</w:t>
      </w:r>
      <w:r w:rsidRPr="00F10318">
        <w:rPr>
          <w:rFonts w:ascii="Arial" w:hAnsi="Arial" w:cs="Arial"/>
          <w:i/>
          <w:iCs/>
        </w:rPr>
        <w:t xml:space="preserve"> Sci</w:t>
      </w:r>
      <w:r w:rsidR="00F10318">
        <w:rPr>
          <w:rFonts w:ascii="Arial" w:hAnsi="Arial" w:cs="Arial"/>
          <w:i/>
          <w:iCs/>
        </w:rPr>
        <w:t xml:space="preserve">. 2023; </w:t>
      </w:r>
      <w:r w:rsidRPr="00F10318">
        <w:rPr>
          <w:rFonts w:ascii="Arial" w:hAnsi="Arial" w:cs="Arial"/>
          <w:i/>
          <w:iCs/>
        </w:rPr>
        <w:t>3</w:t>
      </w:r>
      <w:r w:rsidR="00F10318">
        <w:rPr>
          <w:rFonts w:ascii="Arial" w:hAnsi="Arial" w:cs="Arial"/>
        </w:rPr>
        <w:t>(2):</w:t>
      </w:r>
      <w:r w:rsidRPr="00F10318">
        <w:rPr>
          <w:rFonts w:ascii="Arial" w:hAnsi="Arial" w:cs="Arial"/>
        </w:rPr>
        <w:t xml:space="preserve"> 309-321.</w:t>
      </w:r>
    </w:p>
    <w:p w14:paraId="7C6E78AC" w14:textId="77777777" w:rsidR="00D47873" w:rsidRPr="00F10318" w:rsidRDefault="00D47873" w:rsidP="00F10318">
      <w:pPr>
        <w:autoSpaceDE w:val="0"/>
        <w:autoSpaceDN w:val="0"/>
        <w:adjustRightInd w:val="0"/>
        <w:jc w:val="both"/>
        <w:rPr>
          <w:rFonts w:ascii="Arial" w:hAnsi="Arial" w:cs="Arial"/>
          <w:noProof/>
          <w:sz w:val="24"/>
          <w:szCs w:val="24"/>
        </w:rPr>
      </w:pPr>
      <w:r w:rsidRPr="00F10318">
        <w:rPr>
          <w:rFonts w:ascii="Arial" w:hAnsi="Arial" w:cs="Arial"/>
          <w:noProof/>
        </w:rPr>
        <w:t xml:space="preserve">[26] </w:t>
      </w:r>
      <w:r w:rsidR="00F10318">
        <w:rPr>
          <w:rFonts w:ascii="Arial" w:hAnsi="Arial" w:cs="Arial"/>
          <w:noProof/>
        </w:rPr>
        <w:t>Adams SO, Obaromi DA, Ibrahim A.</w:t>
      </w:r>
      <w:r w:rsidRPr="00F10318">
        <w:rPr>
          <w:rFonts w:ascii="Arial" w:hAnsi="Arial" w:cs="Arial"/>
          <w:noProof/>
        </w:rPr>
        <w:t xml:space="preserve"> Modeling the effect of population density and some related factors on Covid-19 pandemic in Nigeria: an application of count data regression. </w:t>
      </w:r>
      <w:r w:rsidR="00F10318">
        <w:rPr>
          <w:rFonts w:ascii="Arial" w:hAnsi="Arial" w:cs="Arial"/>
          <w:i/>
          <w:iCs/>
          <w:noProof/>
        </w:rPr>
        <w:t>Afri. J. Maths. Stat</w:t>
      </w:r>
      <w:r w:rsidRPr="00F10318">
        <w:rPr>
          <w:rFonts w:ascii="Arial" w:hAnsi="Arial" w:cs="Arial"/>
          <w:i/>
          <w:iCs/>
          <w:noProof/>
        </w:rPr>
        <w:t>s</w:t>
      </w:r>
      <w:r w:rsidR="00F10318">
        <w:rPr>
          <w:rFonts w:ascii="Arial" w:hAnsi="Arial" w:cs="Arial"/>
          <w:i/>
          <w:iCs/>
          <w:noProof/>
        </w:rPr>
        <w:t>. Stud.2023;</w:t>
      </w:r>
      <w:r w:rsidRPr="00F10318">
        <w:rPr>
          <w:rFonts w:ascii="Arial" w:hAnsi="Arial" w:cs="Arial"/>
          <w:i/>
          <w:noProof/>
        </w:rPr>
        <w:t xml:space="preserve"> 6</w:t>
      </w:r>
      <w:r w:rsidR="00F10318">
        <w:rPr>
          <w:rFonts w:ascii="Arial" w:hAnsi="Arial" w:cs="Arial"/>
          <w:noProof/>
        </w:rPr>
        <w:t>(3):</w:t>
      </w:r>
      <w:r w:rsidRPr="00F10318">
        <w:rPr>
          <w:rFonts w:ascii="Arial" w:hAnsi="Arial" w:cs="Arial"/>
          <w:noProof/>
        </w:rPr>
        <w:t xml:space="preserve"> 35-47.</w:t>
      </w:r>
    </w:p>
    <w:p w14:paraId="35185FE3" w14:textId="77777777" w:rsidR="00D47873" w:rsidRPr="00F10318" w:rsidRDefault="00767FF5" w:rsidP="00F10318">
      <w:pPr>
        <w:autoSpaceDE w:val="0"/>
        <w:autoSpaceDN w:val="0"/>
        <w:adjustRightInd w:val="0"/>
        <w:jc w:val="both"/>
        <w:rPr>
          <w:rFonts w:ascii="Arial" w:hAnsi="Arial" w:cs="Arial"/>
          <w:lang w:val="sv-SE"/>
        </w:rPr>
      </w:pPr>
      <w:r w:rsidRPr="00F10318">
        <w:rPr>
          <w:rFonts w:ascii="Arial" w:hAnsi="Arial" w:cs="Arial"/>
        </w:rPr>
        <w:t>[27]</w:t>
      </w:r>
      <w:r w:rsidR="00F10318" w:rsidRPr="00F10318">
        <w:rPr>
          <w:rFonts w:ascii="Arial" w:hAnsi="Arial" w:cs="Arial"/>
        </w:rPr>
        <w:t xml:space="preserve"> </w:t>
      </w:r>
      <w:proofErr w:type="spellStart"/>
      <w:r w:rsidRPr="00F10318">
        <w:rPr>
          <w:rFonts w:ascii="Arial" w:hAnsi="Arial" w:cs="Arial"/>
        </w:rPr>
        <w:t>Khaulasari</w:t>
      </w:r>
      <w:proofErr w:type="spellEnd"/>
      <w:r w:rsidRPr="00F10318">
        <w:rPr>
          <w:rFonts w:ascii="Arial" w:hAnsi="Arial" w:cs="Arial"/>
        </w:rPr>
        <w:t xml:space="preserve"> H. Modelling mixed geographically weighted Poisson regressi</w:t>
      </w:r>
      <w:r w:rsidR="00F10318" w:rsidRPr="00F10318">
        <w:rPr>
          <w:rFonts w:ascii="Arial" w:hAnsi="Arial" w:cs="Arial"/>
        </w:rPr>
        <w:t xml:space="preserve">on for </w:t>
      </w:r>
      <w:r w:rsidRPr="00F10318">
        <w:rPr>
          <w:rFonts w:ascii="Arial" w:hAnsi="Arial" w:cs="Arial"/>
        </w:rPr>
        <w:t xml:space="preserve">tuberculosis disease in Surabaya. J. </w:t>
      </w:r>
      <w:r w:rsidR="00D47873" w:rsidRPr="00F10318">
        <w:rPr>
          <w:rFonts w:ascii="Arial" w:hAnsi="Arial" w:cs="Arial"/>
          <w:i/>
          <w:iCs/>
        </w:rPr>
        <w:t xml:space="preserve">Phys. </w:t>
      </w:r>
      <w:r w:rsidR="00D47873" w:rsidRPr="00F10318">
        <w:rPr>
          <w:rFonts w:ascii="Arial" w:hAnsi="Arial" w:cs="Arial"/>
          <w:i/>
          <w:iCs/>
          <w:lang w:val="sv-SE"/>
        </w:rPr>
        <w:t>Conf. Ser</w:t>
      </w:r>
      <w:r w:rsidRPr="00F10318">
        <w:rPr>
          <w:rFonts w:ascii="Arial" w:hAnsi="Arial" w:cs="Arial"/>
          <w:lang w:val="sv-SE"/>
        </w:rPr>
        <w:t>. 2020;</w:t>
      </w:r>
      <w:r w:rsidR="00D47873" w:rsidRPr="00F10318">
        <w:rPr>
          <w:rFonts w:ascii="Arial" w:hAnsi="Arial" w:cs="Arial"/>
          <w:lang w:val="sv-SE"/>
        </w:rPr>
        <w:t xml:space="preserve"> 14</w:t>
      </w:r>
      <w:r w:rsidR="00F10318" w:rsidRPr="00F10318">
        <w:rPr>
          <w:rFonts w:ascii="Arial" w:hAnsi="Arial" w:cs="Arial"/>
          <w:lang w:val="sv-SE"/>
        </w:rPr>
        <w:t xml:space="preserve">(9): </w:t>
      </w:r>
      <w:r w:rsidR="00D47873" w:rsidRPr="00F10318">
        <w:rPr>
          <w:rFonts w:ascii="Arial" w:hAnsi="Arial" w:cs="Arial"/>
          <w:lang w:val="sv-SE"/>
        </w:rPr>
        <w:t>1-6.</w:t>
      </w:r>
    </w:p>
    <w:p w14:paraId="0323559E" w14:textId="77777777" w:rsidR="00A0514D" w:rsidRDefault="00D47873" w:rsidP="00A0514D">
      <w:pPr>
        <w:jc w:val="both"/>
        <w:rPr>
          <w:rFonts w:ascii="Arial" w:hAnsi="Arial" w:cs="Arial"/>
        </w:rPr>
      </w:pPr>
      <w:r w:rsidRPr="00767FF5">
        <w:rPr>
          <w:rFonts w:ascii="Arial" w:hAnsi="Arial" w:cs="Arial"/>
        </w:rPr>
        <w:t xml:space="preserve">[28] </w:t>
      </w:r>
      <w:r w:rsidR="00767FF5" w:rsidRPr="00767FF5">
        <w:rPr>
          <w:rFonts w:ascii="Arial" w:hAnsi="Arial" w:cs="Arial"/>
        </w:rPr>
        <w:t xml:space="preserve">Nwankwo CH, </w:t>
      </w:r>
      <w:proofErr w:type="spellStart"/>
      <w:r w:rsidR="00767FF5" w:rsidRPr="00767FF5">
        <w:rPr>
          <w:rFonts w:ascii="Arial" w:hAnsi="Arial" w:cs="Arial"/>
        </w:rPr>
        <w:t>Nwaigwe</w:t>
      </w:r>
      <w:proofErr w:type="spellEnd"/>
      <w:r w:rsidR="00767FF5" w:rsidRPr="00767FF5">
        <w:rPr>
          <w:rFonts w:ascii="Arial" w:hAnsi="Arial" w:cs="Arial"/>
        </w:rPr>
        <w:t xml:space="preserve"> GI.</w:t>
      </w:r>
      <w:r w:rsidRPr="00767FF5">
        <w:rPr>
          <w:rFonts w:ascii="Arial" w:hAnsi="Arial" w:cs="Arial"/>
        </w:rPr>
        <w:t xml:space="preserve"> A statistical model of road traffic crashes data in Anambra State, Nigeria: a Poiss</w:t>
      </w:r>
      <w:r w:rsidR="00767FF5" w:rsidRPr="00767FF5">
        <w:rPr>
          <w:rFonts w:ascii="Arial" w:hAnsi="Arial" w:cs="Arial"/>
        </w:rPr>
        <w:t xml:space="preserve">on regression approach. </w:t>
      </w:r>
      <w:r w:rsidR="00767FF5" w:rsidRPr="00767FF5">
        <w:rPr>
          <w:rFonts w:ascii="Arial" w:hAnsi="Arial" w:cs="Arial"/>
          <w:i/>
        </w:rPr>
        <w:t>Euro. J. Stats. Prob</w:t>
      </w:r>
      <w:r w:rsidR="00767FF5" w:rsidRPr="00767FF5">
        <w:rPr>
          <w:rFonts w:ascii="Arial" w:hAnsi="Arial" w:cs="Arial"/>
        </w:rPr>
        <w:t>. 2016; 1:</w:t>
      </w:r>
      <w:r w:rsidRPr="00767FF5">
        <w:rPr>
          <w:rFonts w:ascii="Arial" w:hAnsi="Arial" w:cs="Arial"/>
        </w:rPr>
        <w:t xml:space="preserve"> 41-60.</w:t>
      </w:r>
    </w:p>
    <w:p w14:paraId="7D98532E" w14:textId="77777777" w:rsidR="002966B9" w:rsidRPr="00A0514D" w:rsidRDefault="006E7DC3" w:rsidP="00A0514D">
      <w:pPr>
        <w:jc w:val="both"/>
        <w:rPr>
          <w:rFonts w:ascii="Arial" w:hAnsi="Arial" w:cs="Arial"/>
        </w:rPr>
      </w:pPr>
      <w:r>
        <w:t xml:space="preserve">[29] </w:t>
      </w:r>
      <w:r w:rsidR="002966B9">
        <w:t>Wang, W</w:t>
      </w:r>
      <w:r>
        <w:t xml:space="preserve">, </w:t>
      </w:r>
      <w:proofErr w:type="spellStart"/>
      <w:r w:rsidR="002966B9">
        <w:t>Famoye</w:t>
      </w:r>
      <w:proofErr w:type="spellEnd"/>
      <w:r w:rsidR="002966B9">
        <w:t xml:space="preserve"> F. Modeling household fertility decisions with Generalized Poisson regression.</w:t>
      </w:r>
      <w:r w:rsidR="002966B9" w:rsidRPr="002966B9">
        <w:t xml:space="preserve"> </w:t>
      </w:r>
      <w:r w:rsidR="005F4E1B">
        <w:t xml:space="preserve">J. Pop. </w:t>
      </w:r>
      <w:proofErr w:type="spellStart"/>
      <w:r w:rsidR="005F4E1B">
        <w:t>Econs</w:t>
      </w:r>
      <w:proofErr w:type="spellEnd"/>
      <w:r w:rsidR="005F4E1B">
        <w:t>.</w:t>
      </w:r>
      <w:r w:rsidR="002966B9">
        <w:t xml:space="preserve"> </w:t>
      </w:r>
      <w:r>
        <w:t xml:space="preserve">1997; </w:t>
      </w:r>
      <w:r w:rsidR="002966B9">
        <w:t>10(3)</w:t>
      </w:r>
      <w:r>
        <w:t xml:space="preserve">: </w:t>
      </w:r>
      <w:r w:rsidR="002966B9">
        <w:t>273-283.</w:t>
      </w:r>
    </w:p>
    <w:sectPr w:rsidR="002966B9" w:rsidRPr="00A0514D" w:rsidSect="004D7C85">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BF4AD" w14:textId="77777777" w:rsidR="000059EE" w:rsidRDefault="000059EE" w:rsidP="001852AC">
      <w:r>
        <w:separator/>
      </w:r>
    </w:p>
  </w:endnote>
  <w:endnote w:type="continuationSeparator" w:id="0">
    <w:p w14:paraId="74B6BF1A" w14:textId="77777777" w:rsidR="000059EE" w:rsidRDefault="000059EE" w:rsidP="0018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F89C" w14:textId="77777777" w:rsidR="004D7C85" w:rsidRDefault="004D7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7784344"/>
      <w:docPartObj>
        <w:docPartGallery w:val="Page Numbers (Bottom of Page)"/>
        <w:docPartUnique/>
      </w:docPartObj>
    </w:sdtPr>
    <w:sdtEndPr/>
    <w:sdtContent>
      <w:p w14:paraId="3A5ADF9A" w14:textId="77777777" w:rsidR="00F13E12" w:rsidRDefault="002922B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790C" w14:textId="77777777" w:rsidR="004D7C85" w:rsidRDefault="004D7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43312" w14:textId="77777777" w:rsidR="000059EE" w:rsidRDefault="000059EE" w:rsidP="001852AC">
      <w:r>
        <w:separator/>
      </w:r>
    </w:p>
  </w:footnote>
  <w:footnote w:type="continuationSeparator" w:id="0">
    <w:p w14:paraId="4DDC0BFF" w14:textId="77777777" w:rsidR="000059EE" w:rsidRDefault="000059EE" w:rsidP="0018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B8BD" w14:textId="3697812A" w:rsidR="004D7C85" w:rsidRDefault="004D7C85">
    <w:pPr>
      <w:pStyle w:val="Header"/>
    </w:pPr>
    <w:r>
      <w:rPr>
        <w:noProof/>
      </w:rPr>
      <w:pict w14:anchorId="5A422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501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5742" w14:textId="438D9005" w:rsidR="004D7C85" w:rsidRDefault="004D7C85">
    <w:pPr>
      <w:pStyle w:val="Header"/>
    </w:pPr>
    <w:r>
      <w:rPr>
        <w:noProof/>
      </w:rPr>
      <w:pict w14:anchorId="4C967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501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34DF" w14:textId="103E18A9" w:rsidR="004D7C85" w:rsidRDefault="004D7C85">
    <w:pPr>
      <w:pStyle w:val="Header"/>
    </w:pPr>
    <w:r>
      <w:rPr>
        <w:noProof/>
      </w:rPr>
      <w:pict w14:anchorId="3792A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501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6D1C"/>
    <w:multiLevelType w:val="hybridMultilevel"/>
    <w:tmpl w:val="00400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EC9"/>
    <w:multiLevelType w:val="hybridMultilevel"/>
    <w:tmpl w:val="84DE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A7981"/>
    <w:multiLevelType w:val="hybridMultilevel"/>
    <w:tmpl w:val="17C4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31AE4"/>
    <w:multiLevelType w:val="hybridMultilevel"/>
    <w:tmpl w:val="BC5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066D8"/>
    <w:multiLevelType w:val="hybridMultilevel"/>
    <w:tmpl w:val="6CA6AE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1718AE"/>
    <w:multiLevelType w:val="multilevel"/>
    <w:tmpl w:val="E58E157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E7122"/>
    <w:multiLevelType w:val="hybridMultilevel"/>
    <w:tmpl w:val="FC4E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80234"/>
    <w:multiLevelType w:val="hybridMultilevel"/>
    <w:tmpl w:val="0FB6144C"/>
    <w:lvl w:ilvl="0" w:tplc="DD860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A6048"/>
    <w:multiLevelType w:val="hybridMultilevel"/>
    <w:tmpl w:val="43604A04"/>
    <w:lvl w:ilvl="0" w:tplc="48E4B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00EF1"/>
    <w:multiLevelType w:val="hybridMultilevel"/>
    <w:tmpl w:val="13B0C098"/>
    <w:lvl w:ilvl="0" w:tplc="ACC69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17142"/>
    <w:multiLevelType w:val="hybridMultilevel"/>
    <w:tmpl w:val="D2162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05B0A"/>
    <w:multiLevelType w:val="multilevel"/>
    <w:tmpl w:val="CAFA8470"/>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50EC5"/>
    <w:multiLevelType w:val="hybridMultilevel"/>
    <w:tmpl w:val="88A2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71D85"/>
    <w:multiLevelType w:val="multilevel"/>
    <w:tmpl w:val="7D2463D8"/>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084B4D"/>
    <w:multiLevelType w:val="hybridMultilevel"/>
    <w:tmpl w:val="321E1A2C"/>
    <w:lvl w:ilvl="0" w:tplc="3A24F51A">
      <w:start w:val="4"/>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478DC"/>
    <w:multiLevelType w:val="multilevel"/>
    <w:tmpl w:val="9336F026"/>
    <w:lvl w:ilvl="0">
      <w:start w:val="1"/>
      <w:numFmt w:val="lowerRoman"/>
      <w:lvlText w:val="%1."/>
      <w:lvlJc w:val="right"/>
      <w:pPr>
        <w:ind w:left="1080" w:hanging="720"/>
      </w:pPr>
      <w:rPr>
        <w:rFonts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18121E"/>
    <w:multiLevelType w:val="hybridMultilevel"/>
    <w:tmpl w:val="4D7011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862954"/>
    <w:multiLevelType w:val="hybridMultilevel"/>
    <w:tmpl w:val="7DCE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E7153"/>
    <w:multiLevelType w:val="multilevel"/>
    <w:tmpl w:val="A6CE9B6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7465BE"/>
    <w:multiLevelType w:val="multilevel"/>
    <w:tmpl w:val="04F2F95A"/>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61865F1"/>
    <w:multiLevelType w:val="multilevel"/>
    <w:tmpl w:val="680AAD40"/>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3B2B23B8"/>
    <w:multiLevelType w:val="hybridMultilevel"/>
    <w:tmpl w:val="202C823C"/>
    <w:lvl w:ilvl="0" w:tplc="D2660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43C41"/>
    <w:multiLevelType w:val="hybridMultilevel"/>
    <w:tmpl w:val="D44E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11D07"/>
    <w:multiLevelType w:val="multilevel"/>
    <w:tmpl w:val="86EED4F0"/>
    <w:lvl w:ilvl="0">
      <w:start w:val="2"/>
      <w:numFmt w:val="decimal"/>
      <w:lvlText w:val="%1"/>
      <w:lvlJc w:val="left"/>
      <w:pPr>
        <w:ind w:left="525" w:hanging="525"/>
      </w:pPr>
      <w:rPr>
        <w:rFonts w:hint="default"/>
        <w:b/>
      </w:rPr>
    </w:lvl>
    <w:lvl w:ilvl="1">
      <w:start w:val="3"/>
      <w:numFmt w:val="decimal"/>
      <w:lvlText w:val="%1.%2.0"/>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D1E6E05"/>
    <w:multiLevelType w:val="multilevel"/>
    <w:tmpl w:val="A0A0B42A"/>
    <w:lvl w:ilvl="0">
      <w:start w:val="1"/>
      <w:numFmt w:val="upperRoman"/>
      <w:lvlText w:val="%1."/>
      <w:lvlJc w:val="right"/>
      <w:pPr>
        <w:ind w:left="720" w:hanging="360"/>
      </w:pPr>
    </w:lvl>
    <w:lvl w:ilvl="1">
      <w:start w:val="6"/>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F62F37"/>
    <w:multiLevelType w:val="hybridMultilevel"/>
    <w:tmpl w:val="0C28A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D5E47"/>
    <w:multiLevelType w:val="hybridMultilevel"/>
    <w:tmpl w:val="151AE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727F9"/>
    <w:multiLevelType w:val="hybridMultilevel"/>
    <w:tmpl w:val="157C9B4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E7973"/>
    <w:multiLevelType w:val="hybridMultilevel"/>
    <w:tmpl w:val="B6CAE506"/>
    <w:lvl w:ilvl="0" w:tplc="132A96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D4E08"/>
    <w:multiLevelType w:val="hybridMultilevel"/>
    <w:tmpl w:val="BA14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F71BC"/>
    <w:multiLevelType w:val="hybridMultilevel"/>
    <w:tmpl w:val="B6CAE506"/>
    <w:lvl w:ilvl="0" w:tplc="132A96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247FEA"/>
    <w:multiLevelType w:val="multilevel"/>
    <w:tmpl w:val="2528DCE8"/>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37D243C"/>
    <w:multiLevelType w:val="hybridMultilevel"/>
    <w:tmpl w:val="6C849CE8"/>
    <w:lvl w:ilvl="0" w:tplc="F66C4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C0A49"/>
    <w:multiLevelType w:val="hybridMultilevel"/>
    <w:tmpl w:val="6D44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E7329"/>
    <w:multiLevelType w:val="hybridMultilevel"/>
    <w:tmpl w:val="4250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053F4"/>
    <w:multiLevelType w:val="hybridMultilevel"/>
    <w:tmpl w:val="C9FE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B042F"/>
    <w:multiLevelType w:val="hybridMultilevel"/>
    <w:tmpl w:val="CCC0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93C52"/>
    <w:multiLevelType w:val="hybridMultilevel"/>
    <w:tmpl w:val="3B9076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677334"/>
    <w:multiLevelType w:val="multilevel"/>
    <w:tmpl w:val="B196379A"/>
    <w:lvl w:ilvl="0">
      <w:start w:val="1"/>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6F9027F9"/>
    <w:multiLevelType w:val="multilevel"/>
    <w:tmpl w:val="54FE1D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1604DCD"/>
    <w:multiLevelType w:val="singleLevel"/>
    <w:tmpl w:val="E368B7EE"/>
    <w:lvl w:ilvl="0">
      <w:start w:val="1"/>
      <w:numFmt w:val="decimal"/>
      <w:lvlText w:val="%1."/>
      <w:lvlJc w:val="left"/>
      <w:pPr>
        <w:tabs>
          <w:tab w:val="num" w:pos="360"/>
        </w:tabs>
        <w:ind w:left="360" w:hanging="360"/>
      </w:pPr>
    </w:lvl>
  </w:abstractNum>
  <w:abstractNum w:abstractNumId="41" w15:restartNumberingAfterBreak="0">
    <w:nsid w:val="729A51C2"/>
    <w:multiLevelType w:val="multilevel"/>
    <w:tmpl w:val="A388468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101791"/>
    <w:multiLevelType w:val="hybridMultilevel"/>
    <w:tmpl w:val="F9E4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D5B75"/>
    <w:multiLevelType w:val="multilevel"/>
    <w:tmpl w:val="B7DC29A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665306"/>
    <w:multiLevelType w:val="multilevel"/>
    <w:tmpl w:val="AFFCCF6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40"/>
  </w:num>
  <w:num w:numId="2">
    <w:abstractNumId w:val="27"/>
  </w:num>
  <w:num w:numId="3">
    <w:abstractNumId w:val="22"/>
  </w:num>
  <w:num w:numId="4">
    <w:abstractNumId w:val="5"/>
  </w:num>
  <w:num w:numId="5">
    <w:abstractNumId w:val="34"/>
  </w:num>
  <w:num w:numId="6">
    <w:abstractNumId w:val="21"/>
  </w:num>
  <w:num w:numId="7">
    <w:abstractNumId w:val="3"/>
  </w:num>
  <w:num w:numId="8">
    <w:abstractNumId w:val="15"/>
  </w:num>
  <w:num w:numId="9">
    <w:abstractNumId w:val="35"/>
  </w:num>
  <w:num w:numId="10">
    <w:abstractNumId w:val="2"/>
  </w:num>
  <w:num w:numId="11">
    <w:abstractNumId w:val="12"/>
  </w:num>
  <w:num w:numId="12">
    <w:abstractNumId w:val="29"/>
  </w:num>
  <w:num w:numId="13">
    <w:abstractNumId w:val="9"/>
  </w:num>
  <w:num w:numId="14">
    <w:abstractNumId w:val="24"/>
  </w:num>
  <w:num w:numId="15">
    <w:abstractNumId w:val="14"/>
  </w:num>
  <w:num w:numId="16">
    <w:abstractNumId w:val="20"/>
  </w:num>
  <w:num w:numId="17">
    <w:abstractNumId w:val="16"/>
  </w:num>
  <w:num w:numId="18">
    <w:abstractNumId w:val="4"/>
  </w:num>
  <w:num w:numId="19">
    <w:abstractNumId w:val="33"/>
  </w:num>
  <w:num w:numId="20">
    <w:abstractNumId w:val="36"/>
  </w:num>
  <w:num w:numId="21">
    <w:abstractNumId w:val="32"/>
  </w:num>
  <w:num w:numId="22">
    <w:abstractNumId w:val="8"/>
  </w:num>
  <w:num w:numId="23">
    <w:abstractNumId w:val="6"/>
  </w:num>
  <w:num w:numId="24">
    <w:abstractNumId w:val="39"/>
  </w:num>
  <w:num w:numId="25">
    <w:abstractNumId w:val="44"/>
  </w:num>
  <w:num w:numId="26">
    <w:abstractNumId w:val="17"/>
  </w:num>
  <w:num w:numId="27">
    <w:abstractNumId w:val="1"/>
  </w:num>
  <w:num w:numId="28">
    <w:abstractNumId w:val="23"/>
  </w:num>
  <w:num w:numId="29">
    <w:abstractNumId w:val="31"/>
  </w:num>
  <w:num w:numId="30">
    <w:abstractNumId w:val="7"/>
  </w:num>
  <w:num w:numId="31">
    <w:abstractNumId w:val="19"/>
  </w:num>
  <w:num w:numId="32">
    <w:abstractNumId w:val="38"/>
  </w:num>
  <w:num w:numId="33">
    <w:abstractNumId w:val="10"/>
  </w:num>
  <w:num w:numId="34">
    <w:abstractNumId w:val="42"/>
  </w:num>
  <w:num w:numId="35">
    <w:abstractNumId w:val="37"/>
  </w:num>
  <w:num w:numId="36">
    <w:abstractNumId w:val="18"/>
  </w:num>
  <w:num w:numId="37">
    <w:abstractNumId w:val="43"/>
  </w:num>
  <w:num w:numId="38">
    <w:abstractNumId w:val="0"/>
  </w:num>
  <w:num w:numId="39">
    <w:abstractNumId w:val="41"/>
  </w:num>
  <w:num w:numId="40">
    <w:abstractNumId w:val="11"/>
  </w:num>
  <w:num w:numId="41">
    <w:abstractNumId w:val="13"/>
  </w:num>
  <w:num w:numId="42">
    <w:abstractNumId w:val="28"/>
  </w:num>
  <w:num w:numId="43">
    <w:abstractNumId w:val="30"/>
  </w:num>
  <w:num w:numId="44">
    <w:abstractNumId w:val="26"/>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52AC"/>
    <w:rsid w:val="000059EE"/>
    <w:rsid w:val="00024AD2"/>
    <w:rsid w:val="00090AC8"/>
    <w:rsid w:val="000976C2"/>
    <w:rsid w:val="000E2C5F"/>
    <w:rsid w:val="001223E4"/>
    <w:rsid w:val="00127A80"/>
    <w:rsid w:val="001352FA"/>
    <w:rsid w:val="001852AC"/>
    <w:rsid w:val="001D7FC9"/>
    <w:rsid w:val="002338D8"/>
    <w:rsid w:val="002402EC"/>
    <w:rsid w:val="00285527"/>
    <w:rsid w:val="002922B1"/>
    <w:rsid w:val="002966B9"/>
    <w:rsid w:val="0031408E"/>
    <w:rsid w:val="003A2E36"/>
    <w:rsid w:val="00401F7E"/>
    <w:rsid w:val="004B18A7"/>
    <w:rsid w:val="004D7C85"/>
    <w:rsid w:val="005F0319"/>
    <w:rsid w:val="005F1DF3"/>
    <w:rsid w:val="005F4E1B"/>
    <w:rsid w:val="00664E8D"/>
    <w:rsid w:val="006E7DC3"/>
    <w:rsid w:val="00767FF5"/>
    <w:rsid w:val="007A5724"/>
    <w:rsid w:val="007D20E3"/>
    <w:rsid w:val="007F1862"/>
    <w:rsid w:val="00835938"/>
    <w:rsid w:val="00922ED1"/>
    <w:rsid w:val="00947A00"/>
    <w:rsid w:val="009561A2"/>
    <w:rsid w:val="00980B1E"/>
    <w:rsid w:val="009A0276"/>
    <w:rsid w:val="009F5F9C"/>
    <w:rsid w:val="00A0514D"/>
    <w:rsid w:val="00A55300"/>
    <w:rsid w:val="00A7609C"/>
    <w:rsid w:val="00A95630"/>
    <w:rsid w:val="00AA50A9"/>
    <w:rsid w:val="00AC20A0"/>
    <w:rsid w:val="00B12F6D"/>
    <w:rsid w:val="00B40BB4"/>
    <w:rsid w:val="00B924D5"/>
    <w:rsid w:val="00B96F7F"/>
    <w:rsid w:val="00BB7815"/>
    <w:rsid w:val="00BC5034"/>
    <w:rsid w:val="00BD4209"/>
    <w:rsid w:val="00BF553C"/>
    <w:rsid w:val="00C20B87"/>
    <w:rsid w:val="00C76C39"/>
    <w:rsid w:val="00C7781A"/>
    <w:rsid w:val="00CA3F4D"/>
    <w:rsid w:val="00CA5582"/>
    <w:rsid w:val="00D15D03"/>
    <w:rsid w:val="00D47873"/>
    <w:rsid w:val="00D841D0"/>
    <w:rsid w:val="00DD7401"/>
    <w:rsid w:val="00E16D2E"/>
    <w:rsid w:val="00E2350B"/>
    <w:rsid w:val="00E44455"/>
    <w:rsid w:val="00EA4ABE"/>
    <w:rsid w:val="00ED3D12"/>
    <w:rsid w:val="00ED46EB"/>
    <w:rsid w:val="00ED5C44"/>
    <w:rsid w:val="00ED5F06"/>
    <w:rsid w:val="00F01CD1"/>
    <w:rsid w:val="00F10318"/>
    <w:rsid w:val="00F13E12"/>
    <w:rsid w:val="00F76832"/>
    <w:rsid w:val="00F9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0E34E"/>
  <w15:docId w15:val="{30A2E0BB-00A3-478C-A3E3-5C0E76B6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2AC"/>
    <w:pPr>
      <w:spacing w:after="0" w:line="240" w:lineRule="auto"/>
    </w:pPr>
    <w:rPr>
      <w:rFonts w:ascii="Helvetica" w:eastAsia="Times New Roman" w:hAnsi="Helvetica" w:cs="Times New Roman"/>
      <w:sz w:val="20"/>
      <w:szCs w:val="20"/>
    </w:rPr>
  </w:style>
  <w:style w:type="paragraph" w:styleId="Heading1">
    <w:name w:val="heading 1"/>
    <w:basedOn w:val="Normal"/>
    <w:link w:val="Heading1Char"/>
    <w:uiPriority w:val="9"/>
    <w:qFormat/>
    <w:rsid w:val="001852AC"/>
    <w:pPr>
      <w:spacing w:before="100" w:beforeAutospacing="1" w:after="100" w:afterAutospacing="1"/>
      <w:outlineLvl w:val="0"/>
    </w:pPr>
    <w:rPr>
      <w:rFonts w:ascii="Times New Roman" w:hAnsi="Times New Roman"/>
      <w:b/>
      <w:bCs/>
      <w:kern w:val="36"/>
      <w:sz w:val="48"/>
      <w:szCs w:val="48"/>
    </w:rPr>
  </w:style>
  <w:style w:type="paragraph" w:styleId="Heading4">
    <w:name w:val="heading 4"/>
    <w:basedOn w:val="Normal"/>
    <w:next w:val="Normal"/>
    <w:link w:val="Heading4Char"/>
    <w:uiPriority w:val="9"/>
    <w:unhideWhenUsed/>
    <w:qFormat/>
    <w:rsid w:val="003140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AC"/>
    <w:rPr>
      <w:rFonts w:ascii="Times New Roman" w:eastAsia="Times New Roman" w:hAnsi="Times New Roman" w:cs="Times New Roman"/>
      <w:b/>
      <w:bCs/>
      <w:kern w:val="36"/>
      <w:sz w:val="48"/>
      <w:szCs w:val="48"/>
    </w:rPr>
  </w:style>
  <w:style w:type="paragraph" w:customStyle="1" w:styleId="Author">
    <w:name w:val="Author"/>
    <w:basedOn w:val="Normal"/>
    <w:rsid w:val="001852AC"/>
    <w:pPr>
      <w:spacing w:line="280" w:lineRule="exact"/>
      <w:jc w:val="right"/>
    </w:pPr>
    <w:rPr>
      <w:b/>
      <w:sz w:val="24"/>
    </w:rPr>
  </w:style>
  <w:style w:type="paragraph" w:customStyle="1" w:styleId="Affiliation">
    <w:name w:val="Affiliation"/>
    <w:basedOn w:val="Normal"/>
    <w:rsid w:val="001852AC"/>
    <w:pPr>
      <w:spacing w:after="240" w:line="240" w:lineRule="exact"/>
      <w:jc w:val="right"/>
    </w:pPr>
  </w:style>
  <w:style w:type="paragraph" w:customStyle="1" w:styleId="Body">
    <w:name w:val="Body"/>
    <w:basedOn w:val="Normal"/>
    <w:rsid w:val="001852AC"/>
    <w:pPr>
      <w:spacing w:after="240"/>
      <w:jc w:val="both"/>
    </w:pPr>
  </w:style>
  <w:style w:type="paragraph" w:customStyle="1" w:styleId="AbstHead">
    <w:name w:val="Abst Head"/>
    <w:basedOn w:val="Normal"/>
    <w:rsid w:val="001852AC"/>
    <w:pPr>
      <w:keepNext/>
      <w:spacing w:after="240"/>
    </w:pPr>
    <w:rPr>
      <w:b/>
      <w:caps/>
      <w:sz w:val="22"/>
    </w:rPr>
  </w:style>
  <w:style w:type="paragraph" w:customStyle="1" w:styleId="ConcHead">
    <w:name w:val="Conc Head"/>
    <w:basedOn w:val="Normal"/>
    <w:rsid w:val="001852AC"/>
    <w:pPr>
      <w:keepNext/>
      <w:spacing w:after="240"/>
    </w:pPr>
    <w:rPr>
      <w:b/>
      <w:caps/>
      <w:sz w:val="22"/>
    </w:rPr>
  </w:style>
  <w:style w:type="paragraph" w:customStyle="1" w:styleId="AcknHead">
    <w:name w:val="Ackn Head"/>
    <w:basedOn w:val="Normal"/>
    <w:rsid w:val="001852AC"/>
    <w:pPr>
      <w:keepNext/>
      <w:spacing w:after="240"/>
    </w:pPr>
    <w:rPr>
      <w:b/>
      <w:caps/>
      <w:sz w:val="22"/>
    </w:rPr>
  </w:style>
  <w:style w:type="paragraph" w:customStyle="1" w:styleId="ReferHead">
    <w:name w:val="Refer Head"/>
    <w:basedOn w:val="Normal"/>
    <w:rsid w:val="001852AC"/>
    <w:pPr>
      <w:keepNext/>
      <w:spacing w:after="240"/>
    </w:pPr>
    <w:rPr>
      <w:b/>
      <w:caps/>
      <w:sz w:val="22"/>
    </w:rPr>
  </w:style>
  <w:style w:type="paragraph" w:customStyle="1" w:styleId="DefAcrHead">
    <w:name w:val="DefAcrHead"/>
    <w:basedOn w:val="Normal"/>
    <w:rsid w:val="001852AC"/>
    <w:pPr>
      <w:keepNext/>
      <w:spacing w:after="240"/>
    </w:pPr>
    <w:rPr>
      <w:b/>
      <w:caps/>
      <w:sz w:val="22"/>
    </w:rPr>
  </w:style>
  <w:style w:type="paragraph" w:customStyle="1" w:styleId="Copyright">
    <w:name w:val="Copyright"/>
    <w:basedOn w:val="Normal"/>
    <w:rsid w:val="001852AC"/>
    <w:pPr>
      <w:spacing w:after="960" w:line="200" w:lineRule="exact"/>
    </w:pPr>
    <w:rPr>
      <w:sz w:val="16"/>
    </w:rPr>
  </w:style>
  <w:style w:type="paragraph" w:styleId="Title">
    <w:name w:val="Title"/>
    <w:basedOn w:val="Normal"/>
    <w:link w:val="TitleChar"/>
    <w:uiPriority w:val="10"/>
    <w:qFormat/>
    <w:rsid w:val="001852AC"/>
    <w:pPr>
      <w:spacing w:after="360"/>
      <w:jc w:val="right"/>
    </w:pPr>
    <w:rPr>
      <w:b/>
      <w:kern w:val="28"/>
      <w:sz w:val="36"/>
    </w:rPr>
  </w:style>
  <w:style w:type="character" w:customStyle="1" w:styleId="TitleChar">
    <w:name w:val="Title Char"/>
    <w:basedOn w:val="DefaultParagraphFont"/>
    <w:link w:val="Title"/>
    <w:uiPriority w:val="10"/>
    <w:rsid w:val="001852AC"/>
    <w:rPr>
      <w:rFonts w:ascii="Helvetica" w:eastAsia="Times New Roman" w:hAnsi="Helvetica" w:cs="Times New Roman"/>
      <w:b/>
      <w:kern w:val="28"/>
      <w:sz w:val="36"/>
      <w:szCs w:val="20"/>
    </w:rPr>
  </w:style>
  <w:style w:type="paragraph" w:customStyle="1" w:styleId="Reference">
    <w:name w:val="Reference"/>
    <w:basedOn w:val="Body"/>
    <w:rsid w:val="001852AC"/>
    <w:pPr>
      <w:tabs>
        <w:tab w:val="num" w:pos="360"/>
      </w:tabs>
      <w:spacing w:after="0" w:line="240" w:lineRule="exact"/>
      <w:ind w:left="360" w:hanging="360"/>
    </w:pPr>
  </w:style>
  <w:style w:type="paragraph" w:customStyle="1" w:styleId="Head1">
    <w:name w:val="Head1"/>
    <w:basedOn w:val="Normal"/>
    <w:rsid w:val="001852AC"/>
    <w:pPr>
      <w:keepNext/>
      <w:spacing w:after="240"/>
    </w:pPr>
    <w:rPr>
      <w:b/>
      <w:caps/>
      <w:sz w:val="22"/>
    </w:rPr>
  </w:style>
  <w:style w:type="paragraph" w:customStyle="1" w:styleId="Appendix">
    <w:name w:val="Appendix"/>
    <w:basedOn w:val="Normal"/>
    <w:rsid w:val="001852AC"/>
    <w:pPr>
      <w:keepNext/>
      <w:spacing w:after="240"/>
    </w:pPr>
    <w:rPr>
      <w:b/>
      <w:caps/>
      <w:sz w:val="22"/>
    </w:rPr>
  </w:style>
  <w:style w:type="paragraph" w:styleId="Footer">
    <w:name w:val="footer"/>
    <w:basedOn w:val="Normal"/>
    <w:link w:val="FooterChar"/>
    <w:uiPriority w:val="99"/>
    <w:rsid w:val="001852AC"/>
    <w:pPr>
      <w:tabs>
        <w:tab w:val="center" w:pos="4320"/>
        <w:tab w:val="right" w:pos="8640"/>
      </w:tabs>
    </w:pPr>
  </w:style>
  <w:style w:type="character" w:customStyle="1" w:styleId="FooterChar">
    <w:name w:val="Footer Char"/>
    <w:basedOn w:val="DefaultParagraphFont"/>
    <w:link w:val="Footer"/>
    <w:uiPriority w:val="99"/>
    <w:rsid w:val="001852AC"/>
    <w:rPr>
      <w:rFonts w:ascii="Helvetica" w:eastAsia="Times New Roman" w:hAnsi="Helvetica" w:cs="Times New Roman"/>
      <w:sz w:val="20"/>
      <w:szCs w:val="20"/>
    </w:rPr>
  </w:style>
  <w:style w:type="paragraph" w:styleId="Header">
    <w:name w:val="header"/>
    <w:basedOn w:val="Normal"/>
    <w:link w:val="HeaderChar"/>
    <w:uiPriority w:val="99"/>
    <w:rsid w:val="001852AC"/>
    <w:pPr>
      <w:tabs>
        <w:tab w:val="center" w:pos="4320"/>
        <w:tab w:val="right" w:pos="8640"/>
      </w:tabs>
    </w:pPr>
  </w:style>
  <w:style w:type="character" w:customStyle="1" w:styleId="HeaderChar">
    <w:name w:val="Header Char"/>
    <w:basedOn w:val="DefaultParagraphFont"/>
    <w:link w:val="Header"/>
    <w:uiPriority w:val="99"/>
    <w:rsid w:val="001852AC"/>
    <w:rPr>
      <w:rFonts w:ascii="Helvetica" w:eastAsia="Times New Roman" w:hAnsi="Helvetica" w:cs="Times New Roman"/>
      <w:sz w:val="20"/>
      <w:szCs w:val="20"/>
    </w:rPr>
  </w:style>
  <w:style w:type="character" w:styleId="Hyperlink">
    <w:name w:val="Hyperlink"/>
    <w:basedOn w:val="DefaultParagraphFont"/>
    <w:uiPriority w:val="99"/>
    <w:rsid w:val="001852AC"/>
    <w:rPr>
      <w:color w:val="FF0080"/>
      <w:u w:val="single"/>
    </w:rPr>
  </w:style>
  <w:style w:type="paragraph" w:styleId="BodyText3">
    <w:name w:val="Body Text 3"/>
    <w:basedOn w:val="Normal"/>
    <w:link w:val="BodyText3Char"/>
    <w:rsid w:val="001852AC"/>
    <w:pPr>
      <w:spacing w:after="120"/>
    </w:pPr>
    <w:rPr>
      <w:sz w:val="16"/>
      <w:szCs w:val="16"/>
    </w:rPr>
  </w:style>
  <w:style w:type="character" w:customStyle="1" w:styleId="BodyText3Char">
    <w:name w:val="Body Text 3 Char"/>
    <w:basedOn w:val="DefaultParagraphFont"/>
    <w:link w:val="BodyText3"/>
    <w:rsid w:val="001852AC"/>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1852AC"/>
  </w:style>
  <w:style w:type="paragraph" w:styleId="NormalWeb">
    <w:name w:val="Normal (Web)"/>
    <w:basedOn w:val="Normal"/>
    <w:uiPriority w:val="99"/>
    <w:rsid w:val="001852AC"/>
    <w:pPr>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link w:val="BalloonTextChar"/>
    <w:uiPriority w:val="99"/>
    <w:semiHidden/>
    <w:unhideWhenUsed/>
    <w:rsid w:val="001852AC"/>
    <w:rPr>
      <w:rFonts w:ascii="Tahoma" w:hAnsi="Tahoma" w:cs="Tahoma"/>
      <w:sz w:val="16"/>
      <w:szCs w:val="16"/>
    </w:rPr>
  </w:style>
  <w:style w:type="character" w:customStyle="1" w:styleId="BalloonTextChar">
    <w:name w:val="Balloon Text Char"/>
    <w:basedOn w:val="DefaultParagraphFont"/>
    <w:link w:val="BalloonText"/>
    <w:uiPriority w:val="99"/>
    <w:semiHidden/>
    <w:rsid w:val="001852AC"/>
    <w:rPr>
      <w:rFonts w:ascii="Tahoma" w:eastAsia="Times New Roman" w:hAnsi="Tahoma" w:cs="Tahoma"/>
      <w:sz w:val="16"/>
      <w:szCs w:val="16"/>
    </w:rPr>
  </w:style>
  <w:style w:type="table" w:styleId="TableGrid">
    <w:name w:val="Table Grid"/>
    <w:basedOn w:val="TableNormal"/>
    <w:uiPriority w:val="59"/>
    <w:rsid w:val="001852A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52AC"/>
    <w:pPr>
      <w:spacing w:after="160" w:line="480"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1852AC"/>
    <w:pPr>
      <w:numPr>
        <w:ilvl w:val="1"/>
      </w:numPr>
      <w:spacing w:after="160" w:line="48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52AC"/>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852AC"/>
    <w:pPr>
      <w:spacing w:after="0" w:line="240" w:lineRule="auto"/>
    </w:pPr>
  </w:style>
  <w:style w:type="character" w:styleId="Strong">
    <w:name w:val="Strong"/>
    <w:basedOn w:val="DefaultParagraphFont"/>
    <w:uiPriority w:val="22"/>
    <w:qFormat/>
    <w:rsid w:val="001852AC"/>
    <w:rPr>
      <w:b/>
      <w:bCs/>
    </w:rPr>
  </w:style>
  <w:style w:type="character" w:customStyle="1" w:styleId="mbox-text-span">
    <w:name w:val="mbox-text-span"/>
    <w:basedOn w:val="DefaultParagraphFont"/>
    <w:rsid w:val="001852AC"/>
  </w:style>
  <w:style w:type="character" w:customStyle="1" w:styleId="hide-when-compact">
    <w:name w:val="hide-when-compact"/>
    <w:basedOn w:val="DefaultParagraphFont"/>
    <w:rsid w:val="001852AC"/>
  </w:style>
  <w:style w:type="character" w:styleId="Emphasis">
    <w:name w:val="Emphasis"/>
    <w:basedOn w:val="DefaultParagraphFont"/>
    <w:uiPriority w:val="20"/>
    <w:qFormat/>
    <w:rsid w:val="001852AC"/>
    <w:rPr>
      <w:i/>
      <w:iCs/>
    </w:rPr>
  </w:style>
  <w:style w:type="paragraph" w:customStyle="1" w:styleId="Default">
    <w:name w:val="Default"/>
    <w:rsid w:val="001852AC"/>
    <w:pPr>
      <w:autoSpaceDE w:val="0"/>
      <w:autoSpaceDN w:val="0"/>
      <w:adjustRightInd w:val="0"/>
      <w:spacing w:after="0" w:line="240" w:lineRule="auto"/>
    </w:pPr>
    <w:rPr>
      <w:rFonts w:ascii="Cambria" w:hAnsi="Cambria" w:cs="Cambria"/>
      <w:color w:val="000000"/>
      <w:sz w:val="24"/>
      <w:szCs w:val="24"/>
    </w:rPr>
  </w:style>
  <w:style w:type="character" w:customStyle="1" w:styleId="SubtitleChar1">
    <w:name w:val="Subtitle Char1"/>
    <w:basedOn w:val="DefaultParagraphFont"/>
    <w:uiPriority w:val="11"/>
    <w:rsid w:val="001852AC"/>
    <w:rPr>
      <w:rFonts w:asciiTheme="majorHAnsi" w:eastAsiaTheme="majorEastAsia" w:hAnsiTheme="majorHAnsi" w:cstheme="majorBidi"/>
      <w:i/>
      <w:iCs/>
      <w:color w:val="4F81BD" w:themeColor="accent1"/>
      <w:spacing w:val="15"/>
      <w:sz w:val="24"/>
      <w:szCs w:val="24"/>
    </w:rPr>
  </w:style>
  <w:style w:type="character" w:customStyle="1" w:styleId="katex-mathml">
    <w:name w:val="katex-mathml"/>
    <w:basedOn w:val="DefaultParagraphFont"/>
    <w:rsid w:val="002338D8"/>
  </w:style>
  <w:style w:type="character" w:customStyle="1" w:styleId="mord">
    <w:name w:val="mord"/>
    <w:basedOn w:val="DefaultParagraphFont"/>
    <w:rsid w:val="002338D8"/>
  </w:style>
  <w:style w:type="character" w:customStyle="1" w:styleId="mopen">
    <w:name w:val="mopen"/>
    <w:basedOn w:val="DefaultParagraphFont"/>
    <w:rsid w:val="002338D8"/>
  </w:style>
  <w:style w:type="character" w:customStyle="1" w:styleId="mclose">
    <w:name w:val="mclose"/>
    <w:basedOn w:val="DefaultParagraphFont"/>
    <w:rsid w:val="002338D8"/>
  </w:style>
  <w:style w:type="character" w:customStyle="1" w:styleId="Heading4Char">
    <w:name w:val="Heading 4 Char"/>
    <w:basedOn w:val="DefaultParagraphFont"/>
    <w:link w:val="Heading4"/>
    <w:uiPriority w:val="9"/>
    <w:rsid w:val="0031408E"/>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664E8D"/>
    <w:rPr>
      <w:color w:val="808080"/>
    </w:rPr>
  </w:style>
  <w:style w:type="character" w:customStyle="1" w:styleId="nowrap">
    <w:name w:val="nowrap"/>
    <w:basedOn w:val="DefaultParagraphFont"/>
    <w:rsid w:val="00B96F7F"/>
  </w:style>
  <w:style w:type="character" w:styleId="UnresolvedMention">
    <w:name w:val="Unresolved Mention"/>
    <w:basedOn w:val="DefaultParagraphFont"/>
    <w:uiPriority w:val="99"/>
    <w:semiHidden/>
    <w:unhideWhenUsed/>
    <w:rsid w:val="00A55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037345">
      <w:bodyDiv w:val="1"/>
      <w:marLeft w:val="0"/>
      <w:marRight w:val="0"/>
      <w:marTop w:val="0"/>
      <w:marBottom w:val="0"/>
      <w:divBdr>
        <w:top w:val="none" w:sz="0" w:space="0" w:color="auto"/>
        <w:left w:val="none" w:sz="0" w:space="0" w:color="auto"/>
        <w:bottom w:val="none" w:sz="0" w:space="0" w:color="auto"/>
        <w:right w:val="none" w:sz="0" w:space="0" w:color="auto"/>
      </w:divBdr>
    </w:div>
    <w:div w:id="19474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teams/global-tuberculosis-programme/tb-repor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12</Pages>
  <Words>7491</Words>
  <Characters>42701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37</cp:revision>
  <dcterms:created xsi:type="dcterms:W3CDTF">2025-01-09T22:35:00Z</dcterms:created>
  <dcterms:modified xsi:type="dcterms:W3CDTF">2025-01-20T08:23:00Z</dcterms:modified>
</cp:coreProperties>
</file>