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B2037" w14:textId="77777777" w:rsidR="006F3FDE" w:rsidRPr="006F3FDE" w:rsidRDefault="006F3FDE" w:rsidP="006F3FDE">
      <w:pPr>
        <w:widowControl w:val="0"/>
        <w:pBdr>
          <w:top w:val="nil"/>
          <w:left w:val="nil"/>
          <w:bottom w:val="nil"/>
          <w:right w:val="nil"/>
          <w:between w:val="nil"/>
        </w:pBdr>
        <w:spacing w:line="276" w:lineRule="auto"/>
        <w:rPr>
          <w:b/>
          <w:bCs/>
          <w:i/>
          <w:iCs/>
          <w:u w:val="single"/>
        </w:rPr>
      </w:pPr>
      <w:r w:rsidRPr="006F3FDE">
        <w:rPr>
          <w:b/>
          <w:bCs/>
          <w:i/>
          <w:iCs/>
          <w:u w:val="single"/>
        </w:rPr>
        <w:t>Review Article</w:t>
      </w:r>
    </w:p>
    <w:p w14:paraId="2126B28E" w14:textId="77777777" w:rsidR="00B174BE" w:rsidRDefault="00B174BE">
      <w:pPr>
        <w:widowControl w:val="0"/>
        <w:pBdr>
          <w:top w:val="nil"/>
          <w:left w:val="nil"/>
          <w:bottom w:val="nil"/>
          <w:right w:val="nil"/>
          <w:between w:val="nil"/>
        </w:pBdr>
        <w:spacing w:line="276" w:lineRule="auto"/>
      </w:pPr>
    </w:p>
    <w:p w14:paraId="649CBFA9" w14:textId="77777777" w:rsidR="00B174BE" w:rsidRDefault="00B174BE">
      <w:pPr>
        <w:pStyle w:val="Title"/>
        <w:spacing w:after="0"/>
        <w:jc w:val="both"/>
        <w:rPr>
          <w:rFonts w:ascii="Arial" w:eastAsia="Arial" w:hAnsi="Arial" w:cs="Arial"/>
          <w:vertAlign w:val="superscript"/>
        </w:rPr>
      </w:pPr>
    </w:p>
    <w:p w14:paraId="0D342CE6" w14:textId="01B7BE0F" w:rsidR="00B174BE" w:rsidRDefault="00470F44" w:rsidP="00044338">
      <w:pPr>
        <w:jc w:val="right"/>
        <w:rPr>
          <w:rFonts w:ascii="Arial" w:eastAsia="Arial" w:hAnsi="Arial" w:cs="Arial"/>
          <w:b/>
          <w:sz w:val="36"/>
          <w:szCs w:val="36"/>
        </w:rPr>
      </w:pPr>
      <w:r>
        <w:rPr>
          <w:rFonts w:ascii="Arial" w:eastAsia="Arial" w:hAnsi="Arial" w:cs="Arial"/>
          <w:b/>
          <w:sz w:val="36"/>
          <w:szCs w:val="36"/>
        </w:rPr>
        <w:t>Psoriasis in Nigeria: The Critical Role of Genetic and Genomic Tools in Addressing a Predominantly Genetic Condition</w:t>
      </w:r>
    </w:p>
    <w:p w14:paraId="56FB37A6" w14:textId="5A35F186" w:rsidR="00044338" w:rsidRDefault="00044338" w:rsidP="006F3FDE">
      <w:pPr>
        <w:jc w:val="right"/>
        <w:rPr>
          <w:rFonts w:ascii="Arial" w:eastAsia="Arial" w:hAnsi="Arial" w:cs="Arial"/>
        </w:rPr>
      </w:pPr>
    </w:p>
    <w:p w14:paraId="627F907F" w14:textId="77777777" w:rsidR="003B647A" w:rsidRDefault="003B647A" w:rsidP="006F3FDE">
      <w:pPr>
        <w:jc w:val="right"/>
        <w:rPr>
          <w:rFonts w:ascii="Arial" w:eastAsia="Arial" w:hAnsi="Arial" w:cs="Arial"/>
        </w:rPr>
      </w:pPr>
    </w:p>
    <w:p w14:paraId="676C9F79" w14:textId="1AF5A25C" w:rsidR="00F95A73" w:rsidRPr="00F95A73" w:rsidRDefault="00F95A73" w:rsidP="00F95A73">
      <w:pPr>
        <w:jc w:val="right"/>
        <w:rPr>
          <w:rFonts w:ascii="Arial" w:eastAsia="Arial" w:hAnsi="Arial" w:cs="Arial"/>
        </w:rPr>
      </w:pPr>
    </w:p>
    <w:p w14:paraId="190F247D" w14:textId="77777777" w:rsidR="00B174BE" w:rsidRDefault="00B174BE">
      <w:pPr>
        <w:pBdr>
          <w:top w:val="nil"/>
          <w:left w:val="nil"/>
          <w:bottom w:val="nil"/>
          <w:right w:val="nil"/>
          <w:between w:val="nil"/>
        </w:pBdr>
        <w:jc w:val="both"/>
        <w:rPr>
          <w:rFonts w:ascii="Arial" w:eastAsia="Arial" w:hAnsi="Arial" w:cs="Arial"/>
          <w:b/>
          <w:sz w:val="36"/>
          <w:szCs w:val="36"/>
        </w:rPr>
      </w:pPr>
    </w:p>
    <w:p w14:paraId="6B14121B" w14:textId="22B16178" w:rsidR="00F95A73" w:rsidRDefault="00F95A73">
      <w:pPr>
        <w:pBdr>
          <w:top w:val="nil"/>
          <w:left w:val="nil"/>
          <w:bottom w:val="nil"/>
          <w:right w:val="nil"/>
          <w:between w:val="nil"/>
        </w:pBdr>
        <w:jc w:val="both"/>
        <w:rPr>
          <w:rFonts w:ascii="Arial" w:eastAsia="Arial" w:hAnsi="Arial" w:cs="Arial"/>
          <w:color w:val="000000"/>
          <w:sz w:val="16"/>
          <w:szCs w:val="16"/>
        </w:rPr>
        <w:sectPr w:rsidR="00F95A73" w:rsidSect="003B647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7C07830D" w14:textId="77777777" w:rsidR="00B174BE" w:rsidRDefault="00470F4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73B837B" w14:textId="77777777" w:rsidR="00B174BE" w:rsidRDefault="00B174BE">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174BE" w14:paraId="71D23AA7" w14:textId="77777777">
        <w:tc>
          <w:tcPr>
            <w:tcW w:w="8424" w:type="dxa"/>
            <w:shd w:val="clear" w:color="auto" w:fill="F2F2F2"/>
          </w:tcPr>
          <w:p w14:paraId="512FE5F7" w14:textId="77777777" w:rsidR="00B174BE" w:rsidRDefault="00470F44">
            <w:pPr>
              <w:spacing w:before="240" w:after="240" w:line="276" w:lineRule="auto"/>
              <w:rPr>
                <w:rFonts w:ascii="Arial" w:eastAsia="Arial" w:hAnsi="Arial" w:cs="Arial"/>
                <w:sz w:val="22"/>
                <w:szCs w:val="22"/>
              </w:rPr>
            </w:pPr>
            <w:r>
              <w:rPr>
                <w:rFonts w:ascii="Arial" w:eastAsia="Arial" w:hAnsi="Arial" w:cs="Arial"/>
                <w:sz w:val="22"/>
                <w:szCs w:val="22"/>
              </w:rPr>
              <w:t xml:space="preserve">Psoriasis, a chronic inflammatory skin condition, is known </w:t>
            </w:r>
            <w:r>
              <w:rPr>
                <w:rFonts w:ascii="Arial" w:eastAsia="Arial" w:hAnsi="Arial" w:cs="Arial"/>
                <w:sz w:val="22"/>
                <w:szCs w:val="22"/>
              </w:rPr>
              <w:t>to affect about 125 million people worldwide but is widely underreported in Africa, particularly Nigeria. Published studies report a low prevalence of psoriasis in Nigeria, estimating only about 0.33% of sufferers. However, recent research suggests an incr</w:t>
            </w:r>
            <w:r>
              <w:rPr>
                <w:rFonts w:ascii="Arial" w:eastAsia="Arial" w:hAnsi="Arial" w:cs="Arial"/>
                <w:sz w:val="22"/>
                <w:szCs w:val="22"/>
              </w:rPr>
              <w:t>easing incidence, contrasting to older data indicating a lower prevalence. This review highlights a need for comprehensive Nigerian population-based studies to accurately assess the condition's prevalence and impact in Nigeria.</w:t>
            </w:r>
          </w:p>
          <w:p w14:paraId="35961E3B" w14:textId="77777777" w:rsidR="00B174BE" w:rsidRDefault="00470F44">
            <w:pPr>
              <w:spacing w:before="240" w:after="240" w:line="276" w:lineRule="auto"/>
              <w:rPr>
                <w:rFonts w:ascii="Arial" w:eastAsia="Arial" w:hAnsi="Arial" w:cs="Arial"/>
                <w:sz w:val="22"/>
                <w:szCs w:val="22"/>
              </w:rPr>
            </w:pPr>
            <w:r>
              <w:rPr>
                <w:rFonts w:ascii="Arial" w:eastAsia="Arial" w:hAnsi="Arial" w:cs="Arial"/>
                <w:sz w:val="22"/>
                <w:szCs w:val="22"/>
              </w:rPr>
              <w:t>High costs, limited availabi</w:t>
            </w:r>
            <w:r>
              <w:rPr>
                <w:rFonts w:ascii="Arial" w:eastAsia="Arial" w:hAnsi="Arial" w:cs="Arial"/>
                <w:sz w:val="22"/>
                <w:szCs w:val="22"/>
              </w:rPr>
              <w:t>lity of effective treatments, and side effects associated with existing therapies pose significant challenges to managing psoriasis in Nigeria. Due to the expensive nature and inaccessibility of the known psoriasis management strategies- topical agents, sy</w:t>
            </w:r>
            <w:r>
              <w:rPr>
                <w:rFonts w:ascii="Arial" w:eastAsia="Arial" w:hAnsi="Arial" w:cs="Arial"/>
                <w:sz w:val="22"/>
                <w:szCs w:val="22"/>
              </w:rPr>
              <w:t>stemic therapies, and phototherapy- psoriasis therapy and management in Nigeria remains an arduous task for sufferers. Developing genomic tools and research offer promising advancements for more effective and personalized treatment options. Genetic researc</w:t>
            </w:r>
            <w:r>
              <w:rPr>
                <w:rFonts w:ascii="Arial" w:eastAsia="Arial" w:hAnsi="Arial" w:cs="Arial"/>
                <w:sz w:val="22"/>
                <w:szCs w:val="22"/>
              </w:rPr>
              <w:t>h, particularly through genome-wide association studies (GWAS), is beginning to identify new therapeutic targets and potential treatments. However, integrating genomic tools into clinical practice in Nigeria faces barriers such as limited funding, shortage</w:t>
            </w:r>
            <w:r>
              <w:rPr>
                <w:rFonts w:ascii="Arial" w:eastAsia="Arial" w:hAnsi="Arial" w:cs="Arial"/>
                <w:sz w:val="22"/>
                <w:szCs w:val="22"/>
              </w:rPr>
              <w:t xml:space="preserve"> of skilled personnel, inadequate infrastructure, and ethical concerns related to genetic research.</w:t>
            </w:r>
          </w:p>
          <w:p w14:paraId="5B128DAE" w14:textId="77777777" w:rsidR="00B174BE" w:rsidRDefault="00470F44">
            <w:pPr>
              <w:spacing w:before="240" w:after="240" w:line="276" w:lineRule="auto"/>
              <w:rPr>
                <w:rFonts w:ascii="Arial" w:eastAsia="Arial" w:hAnsi="Arial" w:cs="Arial"/>
                <w:color w:val="000000"/>
              </w:rPr>
            </w:pPr>
            <w:r>
              <w:rPr>
                <w:rFonts w:ascii="Arial" w:eastAsia="Arial" w:hAnsi="Arial" w:cs="Arial"/>
                <w:sz w:val="22"/>
                <w:szCs w:val="22"/>
              </w:rPr>
              <w:t>This review highlights the challenges and steps towards addressing them. It emphasizes the need for increased investment in genomic research, capacity build</w:t>
            </w:r>
            <w:r>
              <w:rPr>
                <w:rFonts w:ascii="Arial" w:eastAsia="Arial" w:hAnsi="Arial" w:cs="Arial"/>
                <w:sz w:val="22"/>
                <w:szCs w:val="22"/>
              </w:rPr>
              <w:t>ing for researchers and healthcare professionals, and improved infrastructure in Nigeria. Additionally, raising public awareness about psoriasis and fostering collaboration between government, research institutes, and non-governmental organizations are ess</w:t>
            </w:r>
            <w:r>
              <w:rPr>
                <w:rFonts w:ascii="Arial" w:eastAsia="Arial" w:hAnsi="Arial" w:cs="Arial"/>
                <w:sz w:val="22"/>
                <w:szCs w:val="22"/>
              </w:rPr>
              <w:t>ential for advancing psoriasis research and management in Nigeria.</w:t>
            </w:r>
          </w:p>
        </w:tc>
      </w:tr>
    </w:tbl>
    <w:p w14:paraId="29210ED5" w14:textId="77777777" w:rsidR="00B174BE" w:rsidRDefault="00B174BE">
      <w:pPr>
        <w:pBdr>
          <w:top w:val="nil"/>
          <w:left w:val="nil"/>
          <w:bottom w:val="nil"/>
          <w:right w:val="nil"/>
          <w:between w:val="nil"/>
        </w:pBdr>
        <w:jc w:val="both"/>
        <w:rPr>
          <w:rFonts w:ascii="Arial" w:eastAsia="Arial" w:hAnsi="Arial" w:cs="Arial"/>
          <w:i/>
          <w:color w:val="000000"/>
        </w:rPr>
      </w:pPr>
    </w:p>
    <w:p w14:paraId="7442C616" w14:textId="77777777" w:rsidR="00B174BE" w:rsidRDefault="00470F44">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lastRenderedPageBreak/>
        <w:t>Keywords: Psoria</w:t>
      </w:r>
      <w:r>
        <w:rPr>
          <w:rFonts w:ascii="Arial" w:eastAsia="Arial" w:hAnsi="Arial" w:cs="Arial"/>
          <w:i/>
        </w:rPr>
        <w:t>sis, Nigeria, Genetics, Genome-wide association studies, Dermatology.</w:t>
      </w:r>
    </w:p>
    <w:p w14:paraId="40B6297C" w14:textId="77777777" w:rsidR="00B174BE" w:rsidRDefault="00B174BE">
      <w:pPr>
        <w:pBdr>
          <w:top w:val="nil"/>
          <w:left w:val="nil"/>
          <w:bottom w:val="nil"/>
          <w:right w:val="nil"/>
          <w:between w:val="nil"/>
        </w:pBdr>
        <w:jc w:val="both"/>
        <w:rPr>
          <w:rFonts w:ascii="Arial" w:eastAsia="Arial" w:hAnsi="Arial" w:cs="Arial"/>
          <w:i/>
          <w:sz w:val="18"/>
          <w:szCs w:val="18"/>
        </w:rPr>
      </w:pPr>
    </w:p>
    <w:p w14:paraId="27625EAD" w14:textId="77777777" w:rsidR="00B174BE" w:rsidRDefault="00B174BE">
      <w:pPr>
        <w:pBdr>
          <w:top w:val="nil"/>
          <w:left w:val="nil"/>
          <w:bottom w:val="nil"/>
          <w:right w:val="nil"/>
          <w:between w:val="nil"/>
        </w:pBdr>
        <w:jc w:val="both"/>
        <w:rPr>
          <w:rFonts w:ascii="Arial" w:eastAsia="Arial" w:hAnsi="Arial" w:cs="Arial"/>
          <w:i/>
          <w:sz w:val="18"/>
          <w:szCs w:val="18"/>
        </w:rPr>
      </w:pPr>
    </w:p>
    <w:p w14:paraId="03D6EA85" w14:textId="77777777" w:rsidR="00B174BE" w:rsidRDefault="00470F4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6EF915C" w14:textId="77777777" w:rsidR="00B174BE" w:rsidRDefault="00B174BE">
      <w:pPr>
        <w:keepNext/>
        <w:pBdr>
          <w:top w:val="nil"/>
          <w:left w:val="nil"/>
          <w:bottom w:val="nil"/>
          <w:right w:val="nil"/>
          <w:between w:val="nil"/>
        </w:pBdr>
        <w:jc w:val="both"/>
        <w:rPr>
          <w:rFonts w:ascii="Arial" w:eastAsia="Arial" w:hAnsi="Arial" w:cs="Arial"/>
          <w:b/>
          <w:smallCaps/>
          <w:color w:val="000000"/>
          <w:sz w:val="22"/>
          <w:szCs w:val="22"/>
        </w:rPr>
      </w:pPr>
    </w:p>
    <w:p w14:paraId="0FA8543C" w14:textId="77777777" w:rsidR="00B174BE" w:rsidRDefault="00470F44">
      <w:pPr>
        <w:jc w:val="both"/>
        <w:rPr>
          <w:rFonts w:ascii="Arial" w:eastAsia="Arial" w:hAnsi="Arial" w:cs="Arial"/>
        </w:rPr>
      </w:pPr>
      <w:r>
        <w:rPr>
          <w:rFonts w:ascii="Arial" w:eastAsia="Arial" w:hAnsi="Arial" w:cs="Arial"/>
        </w:rPr>
        <w:t>Psoriasis is a common auto-immune skin disorder associated with a complex interplay of multiple genetic risk foci, environmental risk factors, and excessive immunological abnormalities [1]. However, genetics largely determines an individual’s susceptibilit</w:t>
      </w:r>
      <w:r>
        <w:rPr>
          <w:rFonts w:ascii="Arial" w:eastAsia="Arial" w:hAnsi="Arial" w:cs="Arial"/>
        </w:rPr>
        <w:t xml:space="preserve">y, accounting for 70% of disease risk. According to Rendon and </w:t>
      </w:r>
      <w:proofErr w:type="spellStart"/>
      <w:r>
        <w:rPr>
          <w:rFonts w:ascii="Arial" w:eastAsia="Arial" w:hAnsi="Arial" w:cs="Arial"/>
        </w:rPr>
        <w:t>Schäkel</w:t>
      </w:r>
      <w:proofErr w:type="spellEnd"/>
      <w:r>
        <w:rPr>
          <w:rFonts w:ascii="Arial" w:eastAsia="Arial" w:hAnsi="Arial" w:cs="Arial"/>
        </w:rPr>
        <w:t xml:space="preserve"> [2], the disease shows dermatological manifestations in the forms of chronic plaque lesions (psoriasis vulgaris, which accounts for 90% of disease cases), acute and usually self-limitin</w:t>
      </w:r>
      <w:r>
        <w:rPr>
          <w:rFonts w:ascii="Arial" w:eastAsia="Arial" w:hAnsi="Arial" w:cs="Arial"/>
        </w:rPr>
        <w:t xml:space="preserve">g guttate type eruptions, </w:t>
      </w:r>
      <w:proofErr w:type="spellStart"/>
      <w:r>
        <w:rPr>
          <w:rFonts w:ascii="Arial" w:eastAsia="Arial" w:hAnsi="Arial" w:cs="Arial"/>
        </w:rPr>
        <w:t>seborrhoeic</w:t>
      </w:r>
      <w:proofErr w:type="spellEnd"/>
      <w:r>
        <w:rPr>
          <w:rFonts w:ascii="Arial" w:eastAsia="Arial" w:hAnsi="Arial" w:cs="Arial"/>
        </w:rPr>
        <w:t xml:space="preserve"> psoriasis, pustular lesion [3]. </w:t>
      </w:r>
    </w:p>
    <w:p w14:paraId="47B44528" w14:textId="77777777" w:rsidR="00B174BE" w:rsidRDefault="00470F44">
      <w:pPr>
        <w:jc w:val="both"/>
        <w:rPr>
          <w:rFonts w:ascii="Arial" w:eastAsia="Arial" w:hAnsi="Arial" w:cs="Arial"/>
        </w:rPr>
      </w:pPr>
      <w:r>
        <w:rPr>
          <w:rFonts w:ascii="Arial" w:eastAsia="Arial" w:hAnsi="Arial" w:cs="Arial"/>
        </w:rPr>
        <w:t>Aside from the physical effects, Ferreira et al. [4] reported other resulting psychological effects, such as anxiety, stigmatization, and embarrassment. Beyond both the dermatological a</w:t>
      </w:r>
      <w:r>
        <w:rPr>
          <w:rFonts w:ascii="Arial" w:eastAsia="Arial" w:hAnsi="Arial" w:cs="Arial"/>
        </w:rPr>
        <w:t>nd psychological impact, other disorders such as joint disease, as seen in at least 10% of patients, and cardiovascular and metabolic abnormalities may contribute to the morbidity and disability caused by the disease.</w:t>
      </w:r>
    </w:p>
    <w:p w14:paraId="69CDF4AF" w14:textId="77777777" w:rsidR="00B174BE" w:rsidRDefault="00470F44">
      <w:pPr>
        <w:jc w:val="both"/>
        <w:rPr>
          <w:rFonts w:ascii="Arial" w:eastAsia="Arial" w:hAnsi="Arial" w:cs="Arial"/>
        </w:rPr>
      </w:pPr>
      <w:r>
        <w:rPr>
          <w:rFonts w:ascii="Arial" w:eastAsia="Arial" w:hAnsi="Arial" w:cs="Arial"/>
        </w:rPr>
        <w:t>A systematic review by Parisi et al. [</w:t>
      </w:r>
      <w:r>
        <w:rPr>
          <w:rFonts w:ascii="Arial" w:eastAsia="Arial" w:hAnsi="Arial" w:cs="Arial"/>
        </w:rPr>
        <w:t>5] highlighted that epidemiological data on the incidence of psoriasis are limited, and considerable gaps exist in the geographical areas that reported this information, particularly from low and middle-income countries, with studies conducted mainly in Eu</w:t>
      </w:r>
      <w:r>
        <w:rPr>
          <w:rFonts w:ascii="Arial" w:eastAsia="Arial" w:hAnsi="Arial" w:cs="Arial"/>
        </w:rPr>
        <w:t>rope and North America. Epidemiological data from Nigeria is limited. A study on patients attending an outpatient dermatology clinic in Enugu in Southeast Nigeria [6] reported that 0.4% were diagnosed with psoriasis. In comparison, 1.1% of the patients att</w:t>
      </w:r>
      <w:r>
        <w:rPr>
          <w:rFonts w:ascii="Arial" w:eastAsia="Arial" w:hAnsi="Arial" w:cs="Arial"/>
        </w:rPr>
        <w:t>ending a similar clinic in Lagos, Southwest Nigeria, had psoriasis [7].</w:t>
      </w:r>
    </w:p>
    <w:p w14:paraId="1D30BFA8" w14:textId="77777777" w:rsidR="00B174BE" w:rsidRDefault="00470F44">
      <w:pPr>
        <w:jc w:val="both"/>
        <w:rPr>
          <w:rFonts w:ascii="Times New Roman" w:eastAsia="Times New Roman" w:hAnsi="Times New Roman" w:cs="Times New Roman"/>
          <w:sz w:val="18"/>
          <w:szCs w:val="18"/>
        </w:rPr>
      </w:pPr>
      <w:r>
        <w:rPr>
          <w:rFonts w:ascii="Arial" w:eastAsia="Arial" w:hAnsi="Arial" w:cs="Arial"/>
        </w:rPr>
        <w:t>Various reports from sub-Saharan Africa have indicated that psoriasis is not as common as in other parts of the world. However, Parisi et al. [5] acknowledge that the figures published</w:t>
      </w:r>
      <w:r>
        <w:rPr>
          <w:rFonts w:ascii="Arial" w:eastAsia="Arial" w:hAnsi="Arial" w:cs="Arial"/>
        </w:rPr>
        <w:t xml:space="preserve"> in their study might be underestimates of the true prevalence of the disease because most of the data came from studies using databases that only reflect people with psoriasis who sought healthcare and might not reflect the underdiagnosed population.</w:t>
      </w:r>
      <w:r>
        <w:rPr>
          <w:rFonts w:ascii="Times New Roman" w:eastAsia="Times New Roman" w:hAnsi="Times New Roman" w:cs="Times New Roman"/>
          <w:sz w:val="22"/>
          <w:szCs w:val="22"/>
        </w:rPr>
        <w:t xml:space="preserve"> </w:t>
      </w:r>
    </w:p>
    <w:p w14:paraId="723560F3" w14:textId="77777777" w:rsidR="00B174BE" w:rsidRDefault="00B174BE">
      <w:pPr>
        <w:pBdr>
          <w:top w:val="nil"/>
          <w:left w:val="nil"/>
          <w:bottom w:val="nil"/>
          <w:right w:val="nil"/>
          <w:between w:val="nil"/>
        </w:pBdr>
        <w:jc w:val="both"/>
        <w:rPr>
          <w:rFonts w:ascii="Arial" w:eastAsia="Arial" w:hAnsi="Arial" w:cs="Arial"/>
          <w:color w:val="000000"/>
        </w:rPr>
      </w:pPr>
    </w:p>
    <w:p w14:paraId="04D55114" w14:textId="77777777" w:rsidR="00B174BE" w:rsidRDefault="00470F44">
      <w:pPr>
        <w:pStyle w:val="Title"/>
        <w:keepLines/>
        <w:spacing w:before="360" w:after="80"/>
        <w:jc w:val="both"/>
        <w:rPr>
          <w:sz w:val="22"/>
          <w:szCs w:val="22"/>
        </w:rPr>
      </w:pPr>
      <w:bookmarkStart w:id="1" w:name="_heading=h.bklaf02ukiwh" w:colFirst="0" w:colLast="0"/>
      <w:bookmarkEnd w:id="1"/>
      <w:r>
        <w:rPr>
          <w:sz w:val="22"/>
          <w:szCs w:val="22"/>
        </w:rPr>
        <w:t xml:space="preserve">2. </w:t>
      </w:r>
      <w:r>
        <w:rPr>
          <w:rFonts w:ascii="Arial" w:eastAsia="Arial" w:hAnsi="Arial" w:cs="Arial"/>
          <w:smallCaps/>
          <w:sz w:val="22"/>
          <w:szCs w:val="22"/>
        </w:rPr>
        <w:t>GENETIC BASIS OF PSORIASIS</w:t>
      </w:r>
    </w:p>
    <w:p w14:paraId="0694170E" w14:textId="77777777" w:rsidR="00B174BE" w:rsidRDefault="00470F44">
      <w:pPr>
        <w:jc w:val="both"/>
        <w:rPr>
          <w:rFonts w:ascii="Arial" w:eastAsia="Arial" w:hAnsi="Arial" w:cs="Arial"/>
        </w:rPr>
      </w:pPr>
      <w:r>
        <w:rPr>
          <w:rFonts w:ascii="Arial" w:eastAsia="Arial" w:hAnsi="Arial" w:cs="Arial"/>
        </w:rPr>
        <w:t xml:space="preserve">Mahil et al. [8] reported more than 40 genome regions associated with psoriasis; 26 were discovered using GWAS, and a further 15 psoriasis susceptibility loci were identified in the </w:t>
      </w:r>
      <w:proofErr w:type="spellStart"/>
      <w:r>
        <w:rPr>
          <w:rFonts w:ascii="Arial" w:eastAsia="Arial" w:hAnsi="Arial" w:cs="Arial"/>
        </w:rPr>
        <w:t>Immunochip</w:t>
      </w:r>
      <w:proofErr w:type="spellEnd"/>
      <w:r>
        <w:rPr>
          <w:rFonts w:ascii="Arial" w:eastAsia="Arial" w:hAnsi="Arial" w:cs="Arial"/>
        </w:rPr>
        <w:t xml:space="preserve"> study.  Each region spans many ge</w:t>
      </w:r>
      <w:r>
        <w:rPr>
          <w:rFonts w:ascii="Arial" w:eastAsia="Arial" w:hAnsi="Arial" w:cs="Arial"/>
        </w:rPr>
        <w:t xml:space="preserve">nes; however, specific genes have been highlighted within each locus, contributing to increased individual susceptibility [8]. Harden et al. [9] reported that these genes span an array of functions that involve </w:t>
      </w:r>
      <w:hyperlink r:id="rId14">
        <w:r w:rsidR="00B174BE">
          <w:rPr>
            <w:rFonts w:ascii="Arial" w:eastAsia="Arial" w:hAnsi="Arial" w:cs="Arial"/>
          </w:rPr>
          <w:t>antigen presentation</w:t>
        </w:r>
      </w:hyperlink>
      <w:r>
        <w:rPr>
          <w:rFonts w:ascii="Arial" w:eastAsia="Arial" w:hAnsi="Arial" w:cs="Arial"/>
        </w:rPr>
        <w:t xml:space="preserve"> (HLA-Cw6, </w:t>
      </w:r>
      <w:hyperlink r:id="rId15">
        <w:r w:rsidR="00B174BE">
          <w:rPr>
            <w:rFonts w:ascii="Arial" w:eastAsia="Arial" w:hAnsi="Arial" w:cs="Arial"/>
          </w:rPr>
          <w:t>ERAP1</w:t>
        </w:r>
      </w:hyperlink>
      <w:r>
        <w:rPr>
          <w:rFonts w:ascii="Arial" w:eastAsia="Arial" w:hAnsi="Arial" w:cs="Arial"/>
        </w:rPr>
        <w:t xml:space="preserve">, </w:t>
      </w:r>
      <w:hyperlink r:id="rId16">
        <w:r w:rsidR="00B174BE">
          <w:rPr>
            <w:rFonts w:ascii="Arial" w:eastAsia="Arial" w:hAnsi="Arial" w:cs="Arial"/>
          </w:rPr>
          <w:t>ERAP2</w:t>
        </w:r>
      </w:hyperlink>
      <w:r>
        <w:rPr>
          <w:rFonts w:ascii="Arial" w:eastAsia="Arial" w:hAnsi="Arial" w:cs="Arial"/>
        </w:rPr>
        <w:t xml:space="preserve">, MICA), the IL-23 axis (IL12Bp40, IL23Ap19, IL23R, </w:t>
      </w:r>
      <w:hyperlink r:id="rId17">
        <w:r w:rsidR="00B174BE">
          <w:rPr>
            <w:rFonts w:ascii="Arial" w:eastAsia="Arial" w:hAnsi="Arial" w:cs="Arial"/>
          </w:rPr>
          <w:t>JAK2</w:t>
        </w:r>
      </w:hyperlink>
      <w:r>
        <w:rPr>
          <w:rFonts w:ascii="Arial" w:eastAsia="Arial" w:hAnsi="Arial" w:cs="Arial"/>
        </w:rPr>
        <w:t>, TYK2), T-cell dev</w:t>
      </w:r>
      <w:r>
        <w:rPr>
          <w:rFonts w:ascii="Arial" w:eastAsia="Arial" w:hAnsi="Arial" w:cs="Arial"/>
        </w:rPr>
        <w:t xml:space="preserve">elopment and T-cells </w:t>
      </w:r>
      <w:proofErr w:type="spellStart"/>
      <w:r>
        <w:rPr>
          <w:rFonts w:ascii="Arial" w:eastAsia="Arial" w:hAnsi="Arial" w:cs="Arial"/>
        </w:rPr>
        <w:t>polarisation</w:t>
      </w:r>
      <w:proofErr w:type="spellEnd"/>
      <w:r>
        <w:rPr>
          <w:rFonts w:ascii="Arial" w:eastAsia="Arial" w:hAnsi="Arial" w:cs="Arial"/>
        </w:rPr>
        <w:t xml:space="preserve"> (</w:t>
      </w:r>
      <w:hyperlink r:id="rId18">
        <w:r w:rsidR="00B174BE">
          <w:rPr>
            <w:rFonts w:ascii="Arial" w:eastAsia="Arial" w:hAnsi="Arial" w:cs="Arial"/>
          </w:rPr>
          <w:t>RUNX1</w:t>
        </w:r>
      </w:hyperlink>
      <w:r>
        <w:rPr>
          <w:rFonts w:ascii="Arial" w:eastAsia="Arial" w:hAnsi="Arial" w:cs="Arial"/>
        </w:rPr>
        <w:t xml:space="preserve">, </w:t>
      </w:r>
      <w:hyperlink r:id="rId19">
        <w:r w:rsidR="00B174BE">
          <w:rPr>
            <w:rFonts w:ascii="Arial" w:eastAsia="Arial" w:hAnsi="Arial" w:cs="Arial"/>
          </w:rPr>
          <w:t>RUNX3</w:t>
        </w:r>
      </w:hyperlink>
      <w:r>
        <w:rPr>
          <w:rFonts w:ascii="Arial" w:eastAsia="Arial" w:hAnsi="Arial" w:cs="Arial"/>
        </w:rPr>
        <w:t xml:space="preserve">, </w:t>
      </w:r>
      <w:hyperlink r:id="rId20">
        <w:r w:rsidR="00B174BE">
          <w:rPr>
            <w:rFonts w:ascii="Arial" w:eastAsia="Arial" w:hAnsi="Arial" w:cs="Arial"/>
          </w:rPr>
          <w:t>STAT3</w:t>
        </w:r>
      </w:hyperlink>
      <w:r>
        <w:rPr>
          <w:rFonts w:ascii="Arial" w:eastAsia="Arial" w:hAnsi="Arial" w:cs="Arial"/>
        </w:rPr>
        <w:t xml:space="preserve">, </w:t>
      </w:r>
      <w:hyperlink r:id="rId21">
        <w:r w:rsidR="00B174BE">
          <w:rPr>
            <w:rFonts w:ascii="Arial" w:eastAsia="Arial" w:hAnsi="Arial" w:cs="Arial"/>
          </w:rPr>
          <w:t>TAGAP</w:t>
        </w:r>
      </w:hyperlink>
      <w:r>
        <w:rPr>
          <w:rFonts w:ascii="Arial" w:eastAsia="Arial" w:hAnsi="Arial" w:cs="Arial"/>
        </w:rPr>
        <w:t xml:space="preserve">, IL4, IL13), </w:t>
      </w:r>
      <w:hyperlink r:id="rId22">
        <w:r w:rsidR="00B174BE">
          <w:rPr>
            <w:rFonts w:ascii="Arial" w:eastAsia="Arial" w:hAnsi="Arial" w:cs="Arial"/>
          </w:rPr>
          <w:t>innate immunity</w:t>
        </w:r>
      </w:hyperlink>
      <w:r>
        <w:rPr>
          <w:rFonts w:ascii="Arial" w:eastAsia="Arial" w:hAnsi="Arial" w:cs="Arial"/>
        </w:rPr>
        <w:t xml:space="preserve"> (CARD14, c-REL, TRAF3IP2, DDX58, IFIH1), and negative regulators of immune responses (</w:t>
      </w:r>
      <w:hyperlink r:id="rId23">
        <w:r w:rsidR="00B174BE">
          <w:rPr>
            <w:rFonts w:ascii="Arial" w:eastAsia="Arial" w:hAnsi="Arial" w:cs="Arial"/>
          </w:rPr>
          <w:t>TNIP1</w:t>
        </w:r>
      </w:hyperlink>
      <w:r>
        <w:rPr>
          <w:rFonts w:ascii="Arial" w:eastAsia="Arial" w:hAnsi="Arial" w:cs="Arial"/>
        </w:rPr>
        <w:t xml:space="preserve">, TNFAIP3, NFKBIA, ZC3H12C, IL36RN, </w:t>
      </w:r>
      <w:hyperlink r:id="rId24">
        <w:r w:rsidR="00B174BE">
          <w:rPr>
            <w:rFonts w:ascii="Arial" w:eastAsia="Arial" w:hAnsi="Arial" w:cs="Arial"/>
          </w:rPr>
          <w:t>SOCS1</w:t>
        </w:r>
      </w:hyperlink>
      <w:r>
        <w:rPr>
          <w:rFonts w:ascii="Arial" w:eastAsia="Arial" w:hAnsi="Arial" w:cs="Arial"/>
        </w:rPr>
        <w:t xml:space="preserve">). </w:t>
      </w:r>
    </w:p>
    <w:p w14:paraId="7A451CB2" w14:textId="77777777" w:rsidR="00B174BE" w:rsidRDefault="00470F44">
      <w:pPr>
        <w:jc w:val="both"/>
        <w:rPr>
          <w:rFonts w:ascii="Arial" w:eastAsia="Arial" w:hAnsi="Arial" w:cs="Arial"/>
        </w:rPr>
      </w:pPr>
      <w:r>
        <w:rPr>
          <w:rFonts w:ascii="Arial" w:eastAsia="Arial" w:hAnsi="Arial" w:cs="Arial"/>
        </w:rPr>
        <w:t>Genetic linkage studies have identified a minim</w:t>
      </w:r>
      <w:r>
        <w:rPr>
          <w:rFonts w:ascii="Arial" w:eastAsia="Arial" w:hAnsi="Arial" w:cs="Arial"/>
        </w:rPr>
        <w:t>um of 12 distinct loci suspected to contain genes related to psoriasis susceptibility (PSORS). However, most of these findings could not be replicated, highlighting the limitations of genetic linkage [9,10]</w:t>
      </w:r>
    </w:p>
    <w:p w14:paraId="486AC3BD" w14:textId="64DD7E0F" w:rsidR="00B174BE" w:rsidRDefault="00470F44">
      <w:pPr>
        <w:jc w:val="both"/>
        <w:rPr>
          <w:rFonts w:ascii="Arial" w:eastAsia="Arial" w:hAnsi="Arial" w:cs="Arial"/>
        </w:rPr>
      </w:pPr>
      <w:r>
        <w:rPr>
          <w:rFonts w:ascii="Arial" w:eastAsia="Arial" w:hAnsi="Arial" w:cs="Arial"/>
        </w:rPr>
        <w:t>Preliminary genetic studies for psoriasis were co</w:t>
      </w:r>
      <w:r>
        <w:rPr>
          <w:rFonts w:ascii="Arial" w:eastAsia="Arial" w:hAnsi="Arial" w:cs="Arial"/>
        </w:rPr>
        <w:t>nducted using linkage analysis in familial psoriasis. In a study to analyze three suggested psoriasis susceptibility loci, Enlund et al. [11] confirmed linkage to chromosome 6p (HLA region) and to 17q but</w:t>
      </w:r>
      <w:r>
        <w:rPr>
          <w:rFonts w:ascii="Arial" w:eastAsia="Arial" w:hAnsi="Arial" w:cs="Arial"/>
          <w:sz w:val="22"/>
          <w:szCs w:val="22"/>
        </w:rPr>
        <w:t xml:space="preserve"> </w:t>
      </w:r>
      <w:r>
        <w:rPr>
          <w:rFonts w:ascii="Arial" w:eastAsia="Arial" w:hAnsi="Arial" w:cs="Arial"/>
        </w:rPr>
        <w:t xml:space="preserve">not to 4q using a large Swedish set of families. </w:t>
      </w:r>
      <w:r>
        <w:rPr>
          <w:rFonts w:ascii="Arial" w:eastAsia="Arial" w:hAnsi="Arial" w:cs="Arial"/>
        </w:rPr>
        <w:t>The major histocompatibility complex (MHC) that primarily encodes genes involved in antigen presentation is found on chromosome 6p21.3 and contains the strongest susceptibility locus for psoriasis (PSORS1), which accounts for approximately 35%–50% of the g</w:t>
      </w:r>
      <w:r>
        <w:rPr>
          <w:rFonts w:ascii="Arial" w:eastAsia="Arial" w:hAnsi="Arial" w:cs="Arial"/>
        </w:rPr>
        <w:t>enetic risk for psoriasis [12,13</w:t>
      </w:r>
      <w:r w:rsidR="006073C8">
        <w:rPr>
          <w:rFonts w:ascii="Arial" w:eastAsia="Arial" w:hAnsi="Arial" w:cs="Arial"/>
        </w:rPr>
        <w:t>,109</w:t>
      </w:r>
      <w:r>
        <w:rPr>
          <w:rFonts w:ascii="Arial" w:eastAsia="Arial" w:hAnsi="Arial" w:cs="Arial"/>
        </w:rPr>
        <w:t xml:space="preserve">]. Dand et al. [10] further opined that PSORS1 </w:t>
      </w:r>
      <w:r>
        <w:rPr>
          <w:rFonts w:ascii="Arial" w:eastAsia="Arial" w:hAnsi="Arial" w:cs="Arial"/>
        </w:rPr>
        <w:lastRenderedPageBreak/>
        <w:t xml:space="preserve">contains the candidate gene </w:t>
      </w:r>
      <w:proofErr w:type="spellStart"/>
      <w:r>
        <w:rPr>
          <w:rFonts w:ascii="Arial" w:eastAsia="Arial" w:hAnsi="Arial" w:cs="Arial"/>
        </w:rPr>
        <w:t>corneodesmosin</w:t>
      </w:r>
      <w:proofErr w:type="spellEnd"/>
      <w:r>
        <w:rPr>
          <w:rFonts w:ascii="Arial" w:eastAsia="Arial" w:hAnsi="Arial" w:cs="Arial"/>
        </w:rPr>
        <w:t xml:space="preserve"> (CDSN), which encodes a </w:t>
      </w:r>
      <w:proofErr w:type="spellStart"/>
      <w:r>
        <w:rPr>
          <w:rFonts w:ascii="Arial" w:eastAsia="Arial" w:hAnsi="Arial" w:cs="Arial"/>
        </w:rPr>
        <w:t>desmosomal</w:t>
      </w:r>
      <w:proofErr w:type="spellEnd"/>
      <w:r>
        <w:rPr>
          <w:rFonts w:ascii="Arial" w:eastAsia="Arial" w:hAnsi="Arial" w:cs="Arial"/>
        </w:rPr>
        <w:t xml:space="preserve"> protein involved in keratinocyte cohesion and desquamation.</w:t>
      </w:r>
    </w:p>
    <w:p w14:paraId="42E3F2DE" w14:textId="77777777" w:rsidR="00B174BE" w:rsidRDefault="00470F44">
      <w:pPr>
        <w:jc w:val="both"/>
        <w:rPr>
          <w:rFonts w:ascii="Arial" w:eastAsia="Arial" w:hAnsi="Arial" w:cs="Arial"/>
        </w:rPr>
      </w:pPr>
      <w:r>
        <w:rPr>
          <w:rFonts w:ascii="Arial" w:eastAsia="Arial" w:hAnsi="Arial" w:cs="Arial"/>
        </w:rPr>
        <w:t>Confirming the association of HLA-C</w:t>
      </w:r>
      <w:r>
        <w:rPr>
          <w:rFonts w:ascii="Arial" w:eastAsia="Arial" w:hAnsi="Arial" w:cs="Arial"/>
        </w:rPr>
        <w:t>w6 and psoriasis proved challenging as at least ten other genes were mapped to the just telomeric neighborhood to HLA-C [14]. Several of these genes, including CDSN, HCR, and PSORS1C3, are expressed in skin cells and made very likely candidates for the PSO</w:t>
      </w:r>
      <w:r>
        <w:rPr>
          <w:rFonts w:ascii="Arial" w:eastAsia="Arial" w:hAnsi="Arial" w:cs="Arial"/>
        </w:rPr>
        <w:t xml:space="preserve">RS1 gene as explained by the existence of multiple associated genes, which is a consequence of </w:t>
      </w:r>
      <w:hyperlink r:id="rId25">
        <w:r w:rsidR="00B174BE">
          <w:rPr>
            <w:rFonts w:ascii="Arial" w:eastAsia="Arial" w:hAnsi="Arial" w:cs="Arial"/>
          </w:rPr>
          <w:t>linkage disequilibrium</w:t>
        </w:r>
      </w:hyperlink>
      <w:r>
        <w:rPr>
          <w:rFonts w:ascii="Arial" w:eastAsia="Arial" w:hAnsi="Arial" w:cs="Arial"/>
        </w:rPr>
        <w:t xml:space="preserve"> — the probability of particular alleles at two</w:t>
      </w:r>
      <w:r>
        <w:rPr>
          <w:rFonts w:ascii="Arial" w:eastAsia="Arial" w:hAnsi="Arial" w:cs="Arial"/>
        </w:rPr>
        <w:t xml:space="preserve"> or more loci to be inherited together more often than would usually be predicted by chance [10]. Thus, the genes in this region are all associated with psoriasis because they are all in linkage disequilibrium. HLA-C*06:02 is now confidently considered the</w:t>
      </w:r>
      <w:r>
        <w:rPr>
          <w:rFonts w:ascii="Arial" w:eastAsia="Arial" w:hAnsi="Arial" w:cs="Arial"/>
        </w:rPr>
        <w:t xml:space="preserve"> most likely causal susceptibility allele since single nucleotide polymorphisms (SNPs) that tag this allele have generated the most significant association signals in subsequent case-control studies [10]. </w:t>
      </w:r>
    </w:p>
    <w:p w14:paraId="3DE8F3E2" w14:textId="77777777" w:rsidR="00B174BE" w:rsidRDefault="00470F44">
      <w:pPr>
        <w:jc w:val="both"/>
        <w:rPr>
          <w:rFonts w:ascii="Arial" w:eastAsia="Arial" w:hAnsi="Arial" w:cs="Arial"/>
        </w:rPr>
      </w:pPr>
      <w:r>
        <w:rPr>
          <w:rFonts w:ascii="Arial" w:eastAsia="Arial" w:hAnsi="Arial" w:cs="Arial"/>
        </w:rPr>
        <w:t>Within the PSORS-2 locus, on chromosome 17q-25, th</w:t>
      </w:r>
      <w:r>
        <w:rPr>
          <w:rFonts w:ascii="Arial" w:eastAsia="Arial" w:hAnsi="Arial" w:cs="Arial"/>
        </w:rPr>
        <w:t>e CARD14 gene, which has been reported to be the most likely susceptibility gene, is found [15]. The CARD</w:t>
      </w:r>
      <w:proofErr w:type="gramStart"/>
      <w:r>
        <w:rPr>
          <w:rFonts w:ascii="Arial" w:eastAsia="Arial" w:hAnsi="Arial" w:cs="Arial"/>
        </w:rPr>
        <w:t>14  is</w:t>
      </w:r>
      <w:proofErr w:type="gramEnd"/>
      <w:r>
        <w:rPr>
          <w:rFonts w:ascii="Arial" w:eastAsia="Arial" w:hAnsi="Arial" w:cs="Arial"/>
        </w:rPr>
        <w:t xml:space="preserve"> a CARD-containing, membrane-associated guanylate kinase-like domain-containing protein (CARMA) family of scaffolding proteins that play a critic</w:t>
      </w:r>
      <w:r>
        <w:rPr>
          <w:rFonts w:ascii="Arial" w:eastAsia="Arial" w:hAnsi="Arial" w:cs="Arial"/>
        </w:rPr>
        <w:t>al role in activating the NF-</w:t>
      </w:r>
      <w:proofErr w:type="spellStart"/>
      <w:r>
        <w:rPr>
          <w:rFonts w:ascii="Arial" w:eastAsia="Arial" w:hAnsi="Arial" w:cs="Arial"/>
        </w:rPr>
        <w:t>κB</w:t>
      </w:r>
      <w:proofErr w:type="spellEnd"/>
      <w:r>
        <w:rPr>
          <w:rFonts w:ascii="Arial" w:eastAsia="Arial" w:hAnsi="Arial" w:cs="Arial"/>
        </w:rPr>
        <w:t xml:space="preserve"> signaling pathway and recruiting IKK proteins [16]. PSORS-4 also contains the late cornified envelope (LCE) genes, which encode stratum corneum proteins involved in terminal epidermal differentiation. This locus has been imp</w:t>
      </w:r>
      <w:r>
        <w:rPr>
          <w:rFonts w:ascii="Arial" w:eastAsia="Arial" w:hAnsi="Arial" w:cs="Arial"/>
        </w:rPr>
        <w:t>licated in psoriasis susceptibility in genome-wide association studies of both European and Chinese populations [17,18]. Mutations of the CARD14 gene are associated with rare and common forms of psoriasis- plaque psoriasis, psoriatic arthritis, and pustula</w:t>
      </w:r>
      <w:r>
        <w:rPr>
          <w:rFonts w:ascii="Arial" w:eastAsia="Arial" w:hAnsi="Arial" w:cs="Arial"/>
        </w:rPr>
        <w:t xml:space="preserve">r psoriasis. </w:t>
      </w:r>
    </w:p>
    <w:p w14:paraId="2CE0F8A6" w14:textId="77777777" w:rsidR="00B174BE" w:rsidRDefault="00470F44">
      <w:pPr>
        <w:jc w:val="both"/>
        <w:rPr>
          <w:rFonts w:ascii="Arial" w:eastAsia="Arial" w:hAnsi="Arial" w:cs="Arial"/>
          <w:sz w:val="22"/>
          <w:szCs w:val="22"/>
        </w:rPr>
      </w:pPr>
      <w:r>
        <w:rPr>
          <w:rFonts w:ascii="Arial" w:eastAsia="Arial" w:hAnsi="Arial" w:cs="Arial"/>
        </w:rPr>
        <w:t xml:space="preserve">While the only successfully validated </w:t>
      </w:r>
      <w:proofErr w:type="gramStart"/>
      <w:r>
        <w:rPr>
          <w:rFonts w:ascii="Arial" w:eastAsia="Arial" w:hAnsi="Arial" w:cs="Arial"/>
        </w:rPr>
        <w:t>linkage</w:t>
      </w:r>
      <w:proofErr w:type="gramEnd"/>
      <w:r>
        <w:rPr>
          <w:rFonts w:ascii="Arial" w:eastAsia="Arial" w:hAnsi="Arial" w:cs="Arial"/>
        </w:rPr>
        <w:t xml:space="preserve"> results are the PSORS-1, PSORS-2 and PSORS-4 loci, He et al. [19] reported that SC4MOL is situated within the psoriasis susceptibility locus PSORS-9 and may be a genetic risk factor for common ski</w:t>
      </w:r>
      <w:r>
        <w:rPr>
          <w:rFonts w:ascii="Arial" w:eastAsia="Arial" w:hAnsi="Arial" w:cs="Arial"/>
        </w:rPr>
        <w:t>n conditions</w:t>
      </w:r>
      <w:r>
        <w:rPr>
          <w:rFonts w:ascii="Arial" w:eastAsia="Arial" w:hAnsi="Arial" w:cs="Arial"/>
          <w:sz w:val="22"/>
          <w:szCs w:val="22"/>
        </w:rPr>
        <w:t>.</w:t>
      </w:r>
    </w:p>
    <w:p w14:paraId="4DAFC016" w14:textId="77777777" w:rsidR="00B174BE" w:rsidRDefault="00470F44">
      <w:pPr>
        <w:pStyle w:val="Heading1"/>
        <w:keepLines/>
        <w:spacing w:before="360" w:after="80"/>
        <w:jc w:val="both"/>
        <w:rPr>
          <w:sz w:val="22"/>
          <w:szCs w:val="22"/>
        </w:rPr>
      </w:pPr>
      <w:bookmarkStart w:id="2" w:name="_heading=h.jf126hokxvw" w:colFirst="0" w:colLast="0"/>
      <w:bookmarkEnd w:id="2"/>
      <w:r>
        <w:rPr>
          <w:sz w:val="22"/>
          <w:szCs w:val="22"/>
        </w:rPr>
        <w:t>3. CLINICAL PRESENTATION OF PSORIASIS</w:t>
      </w:r>
    </w:p>
    <w:p w14:paraId="6A68E647" w14:textId="77777777" w:rsidR="00B174BE" w:rsidRDefault="00470F44">
      <w:pPr>
        <w:jc w:val="both"/>
        <w:rPr>
          <w:rFonts w:ascii="Arial" w:eastAsia="Arial" w:hAnsi="Arial" w:cs="Arial"/>
        </w:rPr>
      </w:pPr>
      <w:r>
        <w:rPr>
          <w:rFonts w:ascii="Arial" w:eastAsia="Arial" w:hAnsi="Arial" w:cs="Arial"/>
        </w:rPr>
        <w:t xml:space="preserve">Psoriasis can occur at any age, but the average patient is diagnosed at 33 [3]. Studies have shown that Type I psoriasis and Type II predominantly occur at different age ranges, with the former occurring </w:t>
      </w:r>
      <w:r>
        <w:rPr>
          <w:rFonts w:ascii="Arial" w:eastAsia="Arial" w:hAnsi="Arial" w:cs="Arial"/>
        </w:rPr>
        <w:t>before 40 and the latter occurring between 55 and 60 [20].</w:t>
      </w:r>
    </w:p>
    <w:p w14:paraId="55572D46" w14:textId="13FABBBA" w:rsidR="00B174BE" w:rsidRDefault="00470F44">
      <w:pPr>
        <w:jc w:val="both"/>
        <w:rPr>
          <w:rFonts w:ascii="Arial" w:eastAsia="Arial" w:hAnsi="Arial" w:cs="Arial"/>
        </w:rPr>
      </w:pPr>
      <w:r>
        <w:rPr>
          <w:rFonts w:ascii="Arial" w:eastAsia="Arial" w:hAnsi="Arial" w:cs="Arial"/>
        </w:rPr>
        <w:t>The severity of the clinical features varies depending on the psoriasis variant, from cutaneous patches to severe exfoliation [21</w:t>
      </w:r>
      <w:r w:rsidR="006073C8">
        <w:rPr>
          <w:rFonts w:ascii="Arial" w:eastAsia="Arial" w:hAnsi="Arial" w:cs="Arial"/>
        </w:rPr>
        <w:t>,114</w:t>
      </w:r>
      <w:r>
        <w:rPr>
          <w:rFonts w:ascii="Arial" w:eastAsia="Arial" w:hAnsi="Arial" w:cs="Arial"/>
        </w:rPr>
        <w:t xml:space="preserve">]. Different variants could coexist in a patient, including the </w:t>
      </w:r>
      <w:r>
        <w:rPr>
          <w:rFonts w:ascii="Arial" w:eastAsia="Arial" w:hAnsi="Arial" w:cs="Arial"/>
        </w:rPr>
        <w:t>signs and symptoms. Still, a dominant variant at a particular time during the disease course always expresses the most signs and symptoms—the main clinical features of psoriasis are scaly, thick, and erythematous lesions with sharply demarcated margins. Th</w:t>
      </w:r>
      <w:r>
        <w:rPr>
          <w:rFonts w:ascii="Arial" w:eastAsia="Arial" w:hAnsi="Arial" w:cs="Arial"/>
        </w:rPr>
        <w:t xml:space="preserve">e lesions are usually itchy and hemorrhagic [22,23]. Pinpoint bleeding occurs when the outer scales are peeled off from psoriatic plaques. This characteristic sign is called the 'Auspitz sign.' </w:t>
      </w:r>
    </w:p>
    <w:p w14:paraId="0C70BD76" w14:textId="77777777" w:rsidR="00B174BE" w:rsidRDefault="00470F44">
      <w:pPr>
        <w:jc w:val="both"/>
        <w:rPr>
          <w:rFonts w:ascii="Arial" w:eastAsia="Arial" w:hAnsi="Arial" w:cs="Arial"/>
        </w:rPr>
      </w:pPr>
      <w:r>
        <w:rPr>
          <w:rFonts w:ascii="Arial" w:eastAsia="Arial" w:hAnsi="Arial" w:cs="Arial"/>
        </w:rPr>
        <w:t>Usually, psoriasis is a symmetrical eruption. 30% of psoriati</w:t>
      </w:r>
      <w:r>
        <w:rPr>
          <w:rFonts w:ascii="Arial" w:eastAsia="Arial" w:hAnsi="Arial" w:cs="Arial"/>
        </w:rPr>
        <w:t xml:space="preserve">c patients have their joints affected (Scarpa </w:t>
      </w:r>
      <w:r>
        <w:rPr>
          <w:rFonts w:ascii="Arial" w:eastAsia="Arial" w:hAnsi="Arial" w:cs="Arial"/>
          <w:i/>
        </w:rPr>
        <w:t xml:space="preserve">et al., </w:t>
      </w:r>
      <w:r>
        <w:rPr>
          <w:rFonts w:ascii="Arial" w:eastAsia="Arial" w:hAnsi="Arial" w:cs="Arial"/>
        </w:rPr>
        <w:t>2006). About 33.3% have severe disease that involves cutaneous lesions spreading over 20% of the patient's body surface area (BSA), moderate disease with lesions extending to about 10-20% BSA, and 66.7%</w:t>
      </w:r>
      <w:r>
        <w:rPr>
          <w:rFonts w:ascii="Arial" w:eastAsia="Arial" w:hAnsi="Arial" w:cs="Arial"/>
        </w:rPr>
        <w:t xml:space="preserve"> of patients have mild disease with lesions in less than 10% BSA [24].</w:t>
      </w:r>
    </w:p>
    <w:p w14:paraId="5C2101FA" w14:textId="77777777" w:rsidR="00B174BE" w:rsidRDefault="00470F44">
      <w:pPr>
        <w:jc w:val="both"/>
        <w:rPr>
          <w:rFonts w:ascii="Times New Roman" w:eastAsia="Times New Roman" w:hAnsi="Times New Roman" w:cs="Times New Roman"/>
          <w:b/>
          <w:smallCaps/>
          <w:sz w:val="24"/>
          <w:szCs w:val="24"/>
        </w:rPr>
      </w:pPr>
      <w:r>
        <w:rPr>
          <w:rFonts w:ascii="Arial" w:eastAsia="Arial" w:hAnsi="Arial" w:cs="Arial"/>
        </w:rPr>
        <w:t>Sometimes, psoriasis can develop through the Koebner phenomenon, which posits that psoriatic lesions can occur 1-2 weeks after different kinds of skin trauma, such as injury or skin dis</w:t>
      </w:r>
      <w:r>
        <w:rPr>
          <w:rFonts w:ascii="Arial" w:eastAsia="Arial" w:hAnsi="Arial" w:cs="Arial"/>
        </w:rPr>
        <w:t>order caused by microbial agents [24,25]. Different variants of psoriasis include Plaque psoriasis, guttate psoriasis, erythrodermic psoriasis, pustular psoriasis, acral psoriasis, seborrheic psoriasis, and flexural psoriasis.</w:t>
      </w:r>
    </w:p>
    <w:p w14:paraId="7955B0CE" w14:textId="77777777" w:rsidR="00B174BE" w:rsidRDefault="00470F44">
      <w:pPr>
        <w:pStyle w:val="Heading2"/>
        <w:jc w:val="both"/>
        <w:rPr>
          <w:rFonts w:ascii="Arial" w:eastAsia="Arial" w:hAnsi="Arial" w:cs="Arial"/>
          <w:sz w:val="22"/>
          <w:szCs w:val="22"/>
        </w:rPr>
      </w:pPr>
      <w:bookmarkStart w:id="3" w:name="_heading=h.4f3hswbckyeg" w:colFirst="0" w:colLast="0"/>
      <w:bookmarkEnd w:id="3"/>
      <w:r>
        <w:rPr>
          <w:rFonts w:ascii="Arial" w:eastAsia="Arial" w:hAnsi="Arial" w:cs="Arial"/>
          <w:sz w:val="22"/>
          <w:szCs w:val="22"/>
        </w:rPr>
        <w:t>3.1</w:t>
      </w:r>
      <w:r>
        <w:rPr>
          <w:rFonts w:ascii="Arial" w:eastAsia="Arial" w:hAnsi="Arial" w:cs="Arial"/>
          <w:sz w:val="22"/>
          <w:szCs w:val="22"/>
        </w:rPr>
        <w:tab/>
        <w:t>Plaque Psoriasis</w:t>
      </w:r>
    </w:p>
    <w:p w14:paraId="676CB8A2" w14:textId="77777777" w:rsidR="00B174BE" w:rsidRDefault="00470F44">
      <w:pPr>
        <w:pBdr>
          <w:top w:val="nil"/>
          <w:left w:val="nil"/>
          <w:bottom w:val="nil"/>
          <w:right w:val="nil"/>
          <w:between w:val="nil"/>
        </w:pBdr>
        <w:jc w:val="both"/>
        <w:rPr>
          <w:rFonts w:ascii="Arial" w:eastAsia="Arial" w:hAnsi="Arial" w:cs="Arial"/>
        </w:rPr>
      </w:pPr>
      <w:r>
        <w:rPr>
          <w:rFonts w:ascii="Arial" w:eastAsia="Arial" w:hAnsi="Arial" w:cs="Arial"/>
        </w:rPr>
        <w:t>Plaque p</w:t>
      </w:r>
      <w:r>
        <w:rPr>
          <w:rFonts w:ascii="Arial" w:eastAsia="Arial" w:hAnsi="Arial" w:cs="Arial"/>
        </w:rPr>
        <w:t xml:space="preserve">soriasis is called Psoriasis vulgaris, and about 70-90% of psoriatic patients show plaque psoriasis. This thus implies that it is the most common form of psoriasis. Patients show </w:t>
      </w:r>
      <w:r>
        <w:rPr>
          <w:rFonts w:ascii="Arial" w:eastAsia="Arial" w:hAnsi="Arial" w:cs="Arial"/>
        </w:rPr>
        <w:lastRenderedPageBreak/>
        <w:t>well-demarcated, round-oval discoid plaques covered with silvery white scales</w:t>
      </w:r>
      <w:r>
        <w:rPr>
          <w:rFonts w:ascii="Arial" w:eastAsia="Arial" w:hAnsi="Arial" w:cs="Arial"/>
        </w:rPr>
        <w:t>. The skin shows an erythematous appearance, with the plaque ranging from white to red, and it might turn greyish-white when left untreated. Lesions can vary from 0.5cm in diameter to vast areas on the skin, usually beginning with erythematous papules exte</w:t>
      </w:r>
      <w:r>
        <w:rPr>
          <w:rFonts w:ascii="Arial" w:eastAsia="Arial" w:hAnsi="Arial" w:cs="Arial"/>
        </w:rPr>
        <w:t xml:space="preserve">nding and merging to form plaques. </w:t>
      </w:r>
      <w:proofErr w:type="spellStart"/>
      <w:r>
        <w:rPr>
          <w:rFonts w:ascii="Arial" w:eastAsia="Arial" w:hAnsi="Arial" w:cs="Arial"/>
        </w:rPr>
        <w:t>Wornoff's</w:t>
      </w:r>
      <w:proofErr w:type="spellEnd"/>
      <w:r>
        <w:rPr>
          <w:rFonts w:ascii="Arial" w:eastAsia="Arial" w:hAnsi="Arial" w:cs="Arial"/>
        </w:rPr>
        <w:t xml:space="preserve"> ring (a white blanching ring) can also be observed on the skin surface surrounding the psoriatic plaque [23,27]. The lesion appears on cutaneous surfaces such as the scalp, knees, elbow, and lumbosacral area. Le</w:t>
      </w:r>
      <w:r>
        <w:rPr>
          <w:rFonts w:ascii="Arial" w:eastAsia="Arial" w:hAnsi="Arial" w:cs="Arial"/>
        </w:rPr>
        <w:t>sions are always absent on the face.</w:t>
      </w:r>
    </w:p>
    <w:p w14:paraId="50F40AF9" w14:textId="77777777" w:rsidR="00B174BE" w:rsidRDefault="00470F44">
      <w:pPr>
        <w:pBdr>
          <w:top w:val="nil"/>
          <w:left w:val="nil"/>
          <w:bottom w:val="nil"/>
          <w:right w:val="nil"/>
          <w:between w:val="nil"/>
        </w:pBdr>
        <w:jc w:val="both"/>
        <w:rPr>
          <w:rFonts w:ascii="Arial" w:eastAsia="Arial" w:hAnsi="Arial" w:cs="Arial"/>
          <w:sz w:val="22"/>
          <w:szCs w:val="22"/>
        </w:rPr>
      </w:pPr>
      <w:r>
        <w:rPr>
          <w:rFonts w:ascii="Arial" w:eastAsia="Arial" w:hAnsi="Arial" w:cs="Arial"/>
        </w:rPr>
        <w:t>Over time, plaque psoriasis lesions are steady, and as they relapse, partial or total central clearing produces an annular or polycyclic appearance; this central clearing can occasionally be associated with hypopigmenta</w:t>
      </w:r>
      <w:r>
        <w:rPr>
          <w:rFonts w:ascii="Arial" w:eastAsia="Arial" w:hAnsi="Arial" w:cs="Arial"/>
        </w:rPr>
        <w:t>tion [23,24].</w:t>
      </w:r>
    </w:p>
    <w:p w14:paraId="3D55D06B" w14:textId="77777777" w:rsidR="00B174BE" w:rsidRDefault="00470F44">
      <w:pPr>
        <w:pStyle w:val="Heading2"/>
        <w:jc w:val="both"/>
        <w:rPr>
          <w:rFonts w:ascii="Arial" w:eastAsia="Arial" w:hAnsi="Arial" w:cs="Arial"/>
          <w:sz w:val="22"/>
          <w:szCs w:val="22"/>
        </w:rPr>
      </w:pPr>
      <w:bookmarkStart w:id="4" w:name="_heading=h.5rdobiw737wc" w:colFirst="0" w:colLast="0"/>
      <w:bookmarkEnd w:id="4"/>
      <w:r>
        <w:rPr>
          <w:rFonts w:ascii="Arial" w:eastAsia="Arial" w:hAnsi="Arial" w:cs="Arial"/>
          <w:sz w:val="22"/>
          <w:szCs w:val="22"/>
        </w:rPr>
        <w:t>3.2</w:t>
      </w:r>
      <w:r>
        <w:rPr>
          <w:rFonts w:ascii="Arial" w:eastAsia="Arial" w:hAnsi="Arial" w:cs="Arial"/>
          <w:sz w:val="22"/>
          <w:szCs w:val="22"/>
        </w:rPr>
        <w:tab/>
        <w:t>Guttate Psoriasis</w:t>
      </w:r>
    </w:p>
    <w:p w14:paraId="20296A2C" w14:textId="77777777" w:rsidR="00B174BE" w:rsidRDefault="00470F44">
      <w:pPr>
        <w:jc w:val="both"/>
        <w:rPr>
          <w:rFonts w:ascii="Arial" w:eastAsia="Arial" w:hAnsi="Arial" w:cs="Arial"/>
        </w:rPr>
      </w:pPr>
      <w:r>
        <w:rPr>
          <w:rFonts w:ascii="Arial" w:eastAsia="Arial" w:hAnsi="Arial" w:cs="Arial"/>
        </w:rPr>
        <w:t>This is also known as eruptive psoriasis. Guttate was coined from the Greek word 'gutta,' which translates as droplet. Just 2% of psoriasis cases are guttate psoriasis [22,27]. The small confetti-like lesions (2-10mm dia</w:t>
      </w:r>
      <w:r>
        <w:rPr>
          <w:rFonts w:ascii="Arial" w:eastAsia="Arial" w:hAnsi="Arial" w:cs="Arial"/>
        </w:rPr>
        <w:t>meter) usually appear over the trunk and extremities [28]. The number of lesions may vary from a few scattered papules to hundreds.</w:t>
      </w:r>
    </w:p>
    <w:p w14:paraId="6FDAD088" w14:textId="77777777" w:rsidR="00B174BE" w:rsidRDefault="00470F44">
      <w:pPr>
        <w:jc w:val="both"/>
        <w:rPr>
          <w:rFonts w:ascii="Arial" w:eastAsia="Arial" w:hAnsi="Arial" w:cs="Arial"/>
          <w:sz w:val="22"/>
          <w:szCs w:val="22"/>
        </w:rPr>
      </w:pPr>
      <w:r>
        <w:rPr>
          <w:rFonts w:ascii="Arial" w:eastAsia="Arial" w:hAnsi="Arial" w:cs="Arial"/>
        </w:rPr>
        <w:t>Guttate psoriasis primarily affects children and young adults, especially those with a history of the disease in their ances</w:t>
      </w:r>
      <w:r>
        <w:rPr>
          <w:rFonts w:ascii="Arial" w:eastAsia="Arial" w:hAnsi="Arial" w:cs="Arial"/>
        </w:rPr>
        <w:t>try. This disease may result from streptococcal upper respiratory tract infection [28]. Guttate psoriasis is self-limiting but can sometimes develop into chronic plaque psoriasis [29]. Naldi [26] reported that 10% of psoriatic patients with plaque psoriasi</w:t>
      </w:r>
      <w:r>
        <w:rPr>
          <w:rFonts w:ascii="Arial" w:eastAsia="Arial" w:hAnsi="Arial" w:cs="Arial"/>
        </w:rPr>
        <w:t>s had guttate psoriasis during the disease pathogenesis. According to Martin et al. [30], there is about a 40% likelihood of developing chronic plaque psoriasis after guttate psoriasis. Plaque psoriasis and guttate psoriasis are very similar genetically, w</w:t>
      </w:r>
      <w:r>
        <w:rPr>
          <w:rFonts w:ascii="Arial" w:eastAsia="Arial" w:hAnsi="Arial" w:cs="Arial"/>
        </w:rPr>
        <w:t>ith a stringent association with the PSORS1 genetic loci, a significant factor leading to plaque psoriasis [31,32].</w:t>
      </w:r>
    </w:p>
    <w:p w14:paraId="387ED43D" w14:textId="77777777" w:rsidR="00B174BE" w:rsidRDefault="00470F44">
      <w:pPr>
        <w:pStyle w:val="Heading2"/>
        <w:jc w:val="both"/>
        <w:rPr>
          <w:rFonts w:ascii="Arial" w:eastAsia="Arial" w:hAnsi="Arial" w:cs="Arial"/>
          <w:b w:val="0"/>
          <w:sz w:val="22"/>
          <w:szCs w:val="22"/>
        </w:rPr>
      </w:pPr>
      <w:bookmarkStart w:id="5" w:name="_heading=h.19e8oeo0cs1u" w:colFirst="0" w:colLast="0"/>
      <w:bookmarkEnd w:id="5"/>
      <w:r>
        <w:rPr>
          <w:rFonts w:ascii="Arial" w:eastAsia="Arial" w:hAnsi="Arial" w:cs="Arial"/>
          <w:sz w:val="22"/>
          <w:szCs w:val="22"/>
        </w:rPr>
        <w:t>3.3</w:t>
      </w:r>
      <w:r>
        <w:rPr>
          <w:rFonts w:ascii="Arial" w:eastAsia="Arial" w:hAnsi="Arial" w:cs="Arial"/>
          <w:sz w:val="22"/>
          <w:szCs w:val="22"/>
        </w:rPr>
        <w:tab/>
        <w:t>Erythrodermic Psoriasis</w:t>
      </w:r>
    </w:p>
    <w:p w14:paraId="74A0F21D" w14:textId="77777777" w:rsidR="00B174BE" w:rsidRDefault="00470F44">
      <w:pPr>
        <w:pBdr>
          <w:top w:val="nil"/>
          <w:left w:val="nil"/>
          <w:bottom w:val="nil"/>
          <w:right w:val="nil"/>
          <w:between w:val="nil"/>
        </w:pBdr>
        <w:jc w:val="both"/>
        <w:rPr>
          <w:rFonts w:ascii="Arial" w:eastAsia="Arial" w:hAnsi="Arial" w:cs="Arial"/>
        </w:rPr>
      </w:pPr>
      <w:r>
        <w:rPr>
          <w:rFonts w:ascii="Arial" w:eastAsia="Arial" w:hAnsi="Arial" w:cs="Arial"/>
        </w:rPr>
        <w:t>This is a seldomly reported variant, but it is very severe. Erythroderma psoriasis appears as erythema, scales, pruritus, or exfoliation covering at least 75% of the body and can cover over 90% of the body [33-35]. This condition results in vasodilation, w</w:t>
      </w:r>
      <w:r>
        <w:rPr>
          <w:rFonts w:ascii="Arial" w:eastAsia="Arial" w:hAnsi="Arial" w:cs="Arial"/>
        </w:rPr>
        <w:t>hich leads to excessive heat loss with hypothermia, leading to erythema and protein loss [36-38]. The extravasation of proteins may further result in edema of limbs, especially in patients with longstanding erythroderma [33,35,39]. Other symptoms include m</w:t>
      </w:r>
      <w:r>
        <w:rPr>
          <w:rFonts w:ascii="Arial" w:eastAsia="Arial" w:hAnsi="Arial" w:cs="Arial"/>
        </w:rPr>
        <w:t>yalgia, fever and chills, dehydration, lymphadenopathy, arthralgia, insomnia, sweats, diarrhea, constipation, weight changes, allodynia, rarely high output heart failure, and cachexia [33,34,40].</w:t>
      </w:r>
    </w:p>
    <w:p w14:paraId="5D752716" w14:textId="77777777" w:rsidR="00B174BE" w:rsidRDefault="00470F44">
      <w:pPr>
        <w:pBdr>
          <w:top w:val="nil"/>
          <w:left w:val="nil"/>
          <w:bottom w:val="nil"/>
          <w:right w:val="nil"/>
          <w:between w:val="nil"/>
        </w:pBdr>
        <w:jc w:val="both"/>
        <w:rPr>
          <w:rFonts w:ascii="Arial" w:eastAsia="Arial" w:hAnsi="Arial" w:cs="Arial"/>
        </w:rPr>
      </w:pPr>
      <w:r>
        <w:rPr>
          <w:rFonts w:ascii="Arial" w:eastAsia="Arial" w:hAnsi="Arial" w:cs="Arial"/>
        </w:rPr>
        <w:t>Only about 2-3% of reported psoriatic cases are erythrodermi</w:t>
      </w:r>
      <w:r>
        <w:rPr>
          <w:rFonts w:ascii="Arial" w:eastAsia="Arial" w:hAnsi="Arial" w:cs="Arial"/>
        </w:rPr>
        <w:t>c psoriasis, but this disease is declared a dermatological emergency because it results in electrolyte disturbances and desquamation, which can be life-threatening [22].</w:t>
      </w:r>
    </w:p>
    <w:p w14:paraId="72696E0D" w14:textId="792D3A92" w:rsidR="00B174BE" w:rsidRDefault="00470F44">
      <w:pPr>
        <w:pBdr>
          <w:top w:val="nil"/>
          <w:left w:val="nil"/>
          <w:bottom w:val="nil"/>
          <w:right w:val="nil"/>
          <w:between w:val="nil"/>
        </w:pBdr>
        <w:jc w:val="both"/>
        <w:rPr>
          <w:rFonts w:ascii="Times New Roman" w:eastAsia="Times New Roman" w:hAnsi="Times New Roman" w:cs="Times New Roman"/>
          <w:sz w:val="24"/>
          <w:szCs w:val="24"/>
        </w:rPr>
      </w:pPr>
      <w:r>
        <w:rPr>
          <w:rFonts w:ascii="Arial" w:eastAsia="Arial" w:hAnsi="Arial" w:cs="Arial"/>
        </w:rPr>
        <w:t xml:space="preserve">Occasionally, erythrodermic psoriasis can lead to plaque psoriasis, and generalized </w:t>
      </w:r>
      <w:r>
        <w:rPr>
          <w:rFonts w:ascii="Arial" w:eastAsia="Arial" w:hAnsi="Arial" w:cs="Arial"/>
        </w:rPr>
        <w:t>pustular psoriasis may lead to erythrodermic psoriasis when pustule formation ceases. The possible factors that result in erythrodermic psoriasis are sunburns, skin trauma, emotional stress, systemic illness, drug or chemical exposure, and rapid withdrawal</w:t>
      </w:r>
      <w:r>
        <w:rPr>
          <w:rFonts w:ascii="Arial" w:eastAsia="Arial" w:hAnsi="Arial" w:cs="Arial"/>
        </w:rPr>
        <w:t xml:space="preserve"> from corticosteroids or methotrexate [34,37,38</w:t>
      </w:r>
      <w:r w:rsidR="00C412C0">
        <w:rPr>
          <w:rFonts w:ascii="Arial" w:eastAsia="Arial" w:hAnsi="Arial" w:cs="Arial"/>
        </w:rPr>
        <w:t>,111</w:t>
      </w:r>
      <w:r>
        <w:rPr>
          <w:rFonts w:ascii="Arial" w:eastAsia="Arial" w:hAnsi="Arial" w:cs="Arial"/>
        </w:rPr>
        <w:t>]. To confirm the diagnosis, histologic analysis of erythrodermic psoriasis is done, which should show epidermal perivascular infiltrate of lymphocytes and eosinophils, hyperkeratosis, dilated capillaries,</w:t>
      </w:r>
      <w:r>
        <w:rPr>
          <w:rFonts w:ascii="Arial" w:eastAsia="Arial" w:hAnsi="Arial" w:cs="Arial"/>
        </w:rPr>
        <w:t xml:space="preserve"> parakeratosis, acanthosis, spongiosis, Munro micro-abscesses, and seasonal apoptotic keratinocytes [38,41,42</w:t>
      </w:r>
      <w:r>
        <w:rPr>
          <w:rFonts w:ascii="Times New Roman" w:eastAsia="Times New Roman" w:hAnsi="Times New Roman" w:cs="Times New Roman"/>
          <w:sz w:val="24"/>
          <w:szCs w:val="24"/>
        </w:rPr>
        <w:t>].</w:t>
      </w:r>
    </w:p>
    <w:p w14:paraId="51AFDA9D" w14:textId="77777777" w:rsidR="00B174BE" w:rsidRDefault="00470F44">
      <w:pPr>
        <w:pStyle w:val="Heading2"/>
        <w:jc w:val="both"/>
        <w:rPr>
          <w:rFonts w:ascii="Arial" w:eastAsia="Arial" w:hAnsi="Arial" w:cs="Arial"/>
          <w:sz w:val="22"/>
          <w:szCs w:val="22"/>
        </w:rPr>
      </w:pPr>
      <w:bookmarkStart w:id="6" w:name="_heading=h.m2gxdl3ughzl" w:colFirst="0" w:colLast="0"/>
      <w:bookmarkEnd w:id="6"/>
      <w:r>
        <w:rPr>
          <w:rFonts w:ascii="Arial" w:eastAsia="Arial" w:hAnsi="Arial" w:cs="Arial"/>
          <w:sz w:val="22"/>
          <w:szCs w:val="22"/>
        </w:rPr>
        <w:t>3.4</w:t>
      </w:r>
      <w:r>
        <w:rPr>
          <w:rFonts w:ascii="Arial" w:eastAsia="Arial" w:hAnsi="Arial" w:cs="Arial"/>
          <w:sz w:val="22"/>
          <w:szCs w:val="22"/>
        </w:rPr>
        <w:tab/>
        <w:t>Generalized Pustular Psoriasis</w:t>
      </w:r>
    </w:p>
    <w:p w14:paraId="62629678" w14:textId="77777777" w:rsidR="00B174BE" w:rsidRDefault="00470F44">
      <w:pPr>
        <w:pBdr>
          <w:top w:val="nil"/>
          <w:left w:val="nil"/>
          <w:bottom w:val="nil"/>
          <w:right w:val="nil"/>
          <w:between w:val="nil"/>
        </w:pBdr>
        <w:jc w:val="both"/>
        <w:rPr>
          <w:rFonts w:ascii="Arial" w:eastAsia="Arial" w:hAnsi="Arial" w:cs="Arial"/>
        </w:rPr>
      </w:pPr>
      <w:r>
        <w:rPr>
          <w:rFonts w:ascii="Arial" w:eastAsia="Arial" w:hAnsi="Arial" w:cs="Arial"/>
        </w:rPr>
        <w:t xml:space="preserve">Generalized pustular psoriasis (von </w:t>
      </w:r>
      <w:proofErr w:type="spellStart"/>
      <w:r>
        <w:rPr>
          <w:rFonts w:ascii="Arial" w:eastAsia="Arial" w:hAnsi="Arial" w:cs="Arial"/>
        </w:rPr>
        <w:t>Zumbusch</w:t>
      </w:r>
      <w:proofErr w:type="spellEnd"/>
      <w:r>
        <w:rPr>
          <w:rFonts w:ascii="Arial" w:eastAsia="Arial" w:hAnsi="Arial" w:cs="Arial"/>
        </w:rPr>
        <w:t>) is also an uncommon variant. It occurs when tiny sterile pustul</w:t>
      </w:r>
      <w:r>
        <w:rPr>
          <w:rFonts w:ascii="Arial" w:eastAsia="Arial" w:hAnsi="Arial" w:cs="Arial"/>
        </w:rPr>
        <w:t xml:space="preserve">es and erythema coalesce into pus lakes [43]. It is a very severe and acute variant of psoriasis associated with an interleukin 36 receptor antagonist (IL36RN) sequence </w:t>
      </w:r>
      <w:r>
        <w:rPr>
          <w:rFonts w:ascii="Arial" w:eastAsia="Arial" w:hAnsi="Arial" w:cs="Arial"/>
        </w:rPr>
        <w:lastRenderedPageBreak/>
        <w:t>variation [22]. It is initiated by abrupt withdrawal from steroids, hypocalcemia, pregn</w:t>
      </w:r>
      <w:r>
        <w:rPr>
          <w:rFonts w:ascii="Arial" w:eastAsia="Arial" w:hAnsi="Arial" w:cs="Arial"/>
        </w:rPr>
        <w:t>ancy, upper respiratory tract infection, and phototherapy [44,45].</w:t>
      </w:r>
    </w:p>
    <w:p w14:paraId="7B3366D6" w14:textId="77777777" w:rsidR="00B174BE" w:rsidRDefault="00470F44">
      <w:pPr>
        <w:pBdr>
          <w:top w:val="nil"/>
          <w:left w:val="nil"/>
          <w:bottom w:val="nil"/>
          <w:right w:val="nil"/>
          <w:between w:val="nil"/>
        </w:pBdr>
        <w:jc w:val="both"/>
        <w:rPr>
          <w:rFonts w:ascii="Arial" w:eastAsia="Arial" w:hAnsi="Arial" w:cs="Arial"/>
        </w:rPr>
      </w:pPr>
      <w:r>
        <w:rPr>
          <w:rFonts w:ascii="Arial" w:eastAsia="Arial" w:hAnsi="Arial" w:cs="Arial"/>
        </w:rPr>
        <w:t xml:space="preserve">Generalized pustular psoriasis (GPP) and acute generalized </w:t>
      </w:r>
      <w:proofErr w:type="spellStart"/>
      <w:r>
        <w:rPr>
          <w:rFonts w:ascii="Arial" w:eastAsia="Arial" w:hAnsi="Arial" w:cs="Arial"/>
        </w:rPr>
        <w:t>exanthematous</w:t>
      </w:r>
      <w:proofErr w:type="spellEnd"/>
      <w:r>
        <w:rPr>
          <w:rFonts w:ascii="Arial" w:eastAsia="Arial" w:hAnsi="Arial" w:cs="Arial"/>
        </w:rPr>
        <w:t xml:space="preserve"> pustules (AGEP) share some features in common [46]. AGEP can be seen as drug-induced pustular psoriasis having contr</w:t>
      </w:r>
      <w:r>
        <w:rPr>
          <w:rFonts w:ascii="Arial" w:eastAsia="Arial" w:hAnsi="Arial" w:cs="Arial"/>
        </w:rPr>
        <w:t>asting features, treatment courses, and factors that trigger their expression [47].</w:t>
      </w:r>
    </w:p>
    <w:p w14:paraId="7DFD197F" w14:textId="77777777" w:rsidR="00B174BE" w:rsidRDefault="00470F44">
      <w:pPr>
        <w:pBdr>
          <w:top w:val="nil"/>
          <w:left w:val="nil"/>
          <w:bottom w:val="nil"/>
          <w:right w:val="nil"/>
          <w:between w:val="nil"/>
        </w:pBdr>
        <w:jc w:val="both"/>
        <w:rPr>
          <w:rFonts w:ascii="Times New Roman" w:eastAsia="Times New Roman" w:hAnsi="Times New Roman" w:cs="Times New Roman"/>
          <w:sz w:val="24"/>
          <w:szCs w:val="24"/>
        </w:rPr>
      </w:pPr>
      <w:r>
        <w:rPr>
          <w:rFonts w:ascii="Arial" w:eastAsia="Arial" w:hAnsi="Arial" w:cs="Arial"/>
        </w:rPr>
        <w:t>Pustular psoriasis brings about recurrent waves of fever, which are then accompanied by outbreaks of pustules. More signs include leukocytosis, high erythrocyte sedimentati</w:t>
      </w:r>
      <w:r>
        <w:rPr>
          <w:rFonts w:ascii="Arial" w:eastAsia="Arial" w:hAnsi="Arial" w:cs="Arial"/>
        </w:rPr>
        <w:t>on rate (ESR), weakness, weight loss, fever, neutrophilia, increased C-reactive protein, and liver abnormalities [35,47]. Pustular psoriasis could occur as a localized variant in palms (palmoplantar pustulosis) and sole of feet or as acrodermatitis continu</w:t>
      </w:r>
      <w:r>
        <w:rPr>
          <w:rFonts w:ascii="Arial" w:eastAsia="Arial" w:hAnsi="Arial" w:cs="Arial"/>
        </w:rPr>
        <w:t xml:space="preserve">a of the </w:t>
      </w:r>
      <w:proofErr w:type="spellStart"/>
      <w:r>
        <w:rPr>
          <w:rFonts w:ascii="Arial" w:eastAsia="Arial" w:hAnsi="Arial" w:cs="Arial"/>
        </w:rPr>
        <w:t>Hallopeau</w:t>
      </w:r>
      <w:proofErr w:type="spellEnd"/>
      <w:r>
        <w:rPr>
          <w:rFonts w:ascii="Arial" w:eastAsia="Arial" w:hAnsi="Arial" w:cs="Arial"/>
        </w:rPr>
        <w:t xml:space="preserve"> variant affecting fingers and toes near nails (27,48].</w:t>
      </w:r>
    </w:p>
    <w:p w14:paraId="71C823C8" w14:textId="77777777" w:rsidR="00B174BE" w:rsidRDefault="00470F44">
      <w:pPr>
        <w:pStyle w:val="Heading2"/>
        <w:jc w:val="both"/>
        <w:rPr>
          <w:rFonts w:ascii="Arial" w:eastAsia="Arial" w:hAnsi="Arial" w:cs="Arial"/>
          <w:sz w:val="22"/>
          <w:szCs w:val="22"/>
        </w:rPr>
      </w:pPr>
      <w:bookmarkStart w:id="7" w:name="_heading=h.36wtpgpavsef" w:colFirst="0" w:colLast="0"/>
      <w:bookmarkEnd w:id="7"/>
      <w:r>
        <w:rPr>
          <w:rFonts w:ascii="Arial" w:eastAsia="Arial" w:hAnsi="Arial" w:cs="Arial"/>
          <w:sz w:val="22"/>
          <w:szCs w:val="22"/>
        </w:rPr>
        <w:t>3.5</w:t>
      </w:r>
      <w:r>
        <w:rPr>
          <w:rFonts w:ascii="Arial" w:eastAsia="Arial" w:hAnsi="Arial" w:cs="Arial"/>
          <w:sz w:val="22"/>
          <w:szCs w:val="22"/>
        </w:rPr>
        <w:tab/>
        <w:t>Acral Psoriasis</w:t>
      </w:r>
    </w:p>
    <w:p w14:paraId="2611993B" w14:textId="19330AA7" w:rsidR="00B174BE" w:rsidRDefault="00470F44">
      <w:pPr>
        <w:jc w:val="both"/>
        <w:rPr>
          <w:rFonts w:ascii="Times New Roman" w:eastAsia="Times New Roman" w:hAnsi="Times New Roman" w:cs="Times New Roman"/>
          <w:sz w:val="24"/>
          <w:szCs w:val="24"/>
        </w:rPr>
      </w:pPr>
      <w:r>
        <w:rPr>
          <w:rFonts w:ascii="Arial" w:eastAsia="Arial" w:hAnsi="Arial" w:cs="Arial"/>
        </w:rPr>
        <w:t>This affects just the palms and soles. It shows characteristic hyperkeratosis, erythema, scales, a fissure in the distal phalanges of the finger, and shortening a</w:t>
      </w:r>
      <w:r>
        <w:rPr>
          <w:rFonts w:ascii="Arial" w:eastAsia="Arial" w:hAnsi="Arial" w:cs="Arial"/>
        </w:rPr>
        <w:t>nd tapering of the nails. It is noticeable at the margins of heels where rhagades can be seen [24,49</w:t>
      </w:r>
      <w:r w:rsidR="009319E4">
        <w:rPr>
          <w:rFonts w:ascii="Arial" w:eastAsia="Arial" w:hAnsi="Arial" w:cs="Arial"/>
        </w:rPr>
        <w:t>,110</w:t>
      </w:r>
      <w:r>
        <w:rPr>
          <w:rFonts w:ascii="Arial" w:eastAsia="Arial" w:hAnsi="Arial" w:cs="Arial"/>
        </w:rPr>
        <w:t>].</w:t>
      </w:r>
    </w:p>
    <w:p w14:paraId="0C3043BB" w14:textId="77777777" w:rsidR="00B174BE" w:rsidRDefault="00470F44">
      <w:pPr>
        <w:pStyle w:val="Heading2"/>
        <w:jc w:val="both"/>
        <w:rPr>
          <w:rFonts w:ascii="Arial" w:eastAsia="Arial" w:hAnsi="Arial" w:cs="Arial"/>
          <w:sz w:val="22"/>
          <w:szCs w:val="22"/>
        </w:rPr>
      </w:pPr>
      <w:bookmarkStart w:id="8" w:name="_heading=h.sfq32ha4ywpa" w:colFirst="0" w:colLast="0"/>
      <w:bookmarkEnd w:id="8"/>
      <w:r>
        <w:rPr>
          <w:rFonts w:ascii="Arial" w:eastAsia="Arial" w:hAnsi="Arial" w:cs="Arial"/>
          <w:sz w:val="22"/>
          <w:szCs w:val="22"/>
        </w:rPr>
        <w:t>3.6</w:t>
      </w:r>
      <w:r>
        <w:rPr>
          <w:rFonts w:ascii="Arial" w:eastAsia="Arial" w:hAnsi="Arial" w:cs="Arial"/>
          <w:sz w:val="22"/>
          <w:szCs w:val="22"/>
        </w:rPr>
        <w:tab/>
        <w:t xml:space="preserve">Seborrheic Psoriasis </w:t>
      </w:r>
    </w:p>
    <w:p w14:paraId="32A30180" w14:textId="77777777" w:rsidR="00B174BE" w:rsidRDefault="00470F44">
      <w:pPr>
        <w:jc w:val="both"/>
        <w:rPr>
          <w:rFonts w:ascii="Arial" w:eastAsia="Arial" w:hAnsi="Arial" w:cs="Arial"/>
        </w:rPr>
      </w:pPr>
      <w:r>
        <w:rPr>
          <w:rFonts w:ascii="Arial" w:eastAsia="Arial" w:hAnsi="Arial" w:cs="Arial"/>
        </w:rPr>
        <w:t xml:space="preserve">This occurs at the same sites where seborrheic dermatitis occurs following the Koebner phenomenon. These sites include the </w:t>
      </w:r>
      <w:r>
        <w:rPr>
          <w:rFonts w:ascii="Arial" w:eastAsia="Arial" w:hAnsi="Arial" w:cs="Arial"/>
        </w:rPr>
        <w:t>scalp, hair margin, eyebrows, nose, nasolabial folds, and pre-sternal and intertriginous areas. It is very similar to plaque psoriasis [49].</w:t>
      </w:r>
    </w:p>
    <w:p w14:paraId="327D578E" w14:textId="77777777" w:rsidR="00B174BE" w:rsidRDefault="00470F44">
      <w:pPr>
        <w:pStyle w:val="Heading2"/>
        <w:jc w:val="both"/>
        <w:rPr>
          <w:rFonts w:ascii="Arial" w:eastAsia="Arial" w:hAnsi="Arial" w:cs="Arial"/>
          <w:sz w:val="22"/>
          <w:szCs w:val="22"/>
        </w:rPr>
      </w:pPr>
      <w:bookmarkStart w:id="9" w:name="_heading=h.fx9p4tvcp2ke" w:colFirst="0" w:colLast="0"/>
      <w:bookmarkEnd w:id="9"/>
      <w:r>
        <w:rPr>
          <w:rFonts w:ascii="Arial" w:eastAsia="Arial" w:hAnsi="Arial" w:cs="Arial"/>
          <w:sz w:val="22"/>
          <w:szCs w:val="22"/>
        </w:rPr>
        <w:t>3.7</w:t>
      </w:r>
      <w:r>
        <w:rPr>
          <w:rFonts w:ascii="Arial" w:eastAsia="Arial" w:hAnsi="Arial" w:cs="Arial"/>
          <w:sz w:val="22"/>
          <w:szCs w:val="22"/>
        </w:rPr>
        <w:tab/>
        <w:t>Flexural Psoriasis</w:t>
      </w:r>
    </w:p>
    <w:p w14:paraId="0D94A414" w14:textId="77777777" w:rsidR="00B174BE" w:rsidRDefault="00470F44">
      <w:pPr>
        <w:pBdr>
          <w:top w:val="nil"/>
          <w:left w:val="nil"/>
          <w:bottom w:val="nil"/>
          <w:right w:val="nil"/>
          <w:between w:val="nil"/>
        </w:pBdr>
        <w:jc w:val="both"/>
        <w:rPr>
          <w:rFonts w:ascii="Arial" w:eastAsia="Arial" w:hAnsi="Arial" w:cs="Arial"/>
        </w:rPr>
      </w:pPr>
      <w:r>
        <w:rPr>
          <w:rFonts w:ascii="Arial" w:eastAsia="Arial" w:hAnsi="Arial" w:cs="Arial"/>
        </w:rPr>
        <w:t>Another name for flexural psoriasis is inverse or intertriginous psoriasis. The plaque obser</w:t>
      </w:r>
      <w:r>
        <w:rPr>
          <w:rFonts w:ascii="Arial" w:eastAsia="Arial" w:hAnsi="Arial" w:cs="Arial"/>
        </w:rPr>
        <w:t xml:space="preserve">ved is not like the conventional thick plaque forms. They are very thin and majorly seen under skin folds like axillae, </w:t>
      </w:r>
      <w:proofErr w:type="spellStart"/>
      <w:r>
        <w:rPr>
          <w:rFonts w:ascii="Arial" w:eastAsia="Arial" w:hAnsi="Arial" w:cs="Arial"/>
        </w:rPr>
        <w:t>submammary</w:t>
      </w:r>
      <w:proofErr w:type="spellEnd"/>
      <w:r>
        <w:rPr>
          <w:rFonts w:ascii="Arial" w:eastAsia="Arial" w:hAnsi="Arial" w:cs="Arial"/>
        </w:rPr>
        <w:t>, groin, and natal cleft regions. Usually, very little or no scaling is observed in flexural psoriasis [50,51]. Flexural psori</w:t>
      </w:r>
      <w:r>
        <w:rPr>
          <w:rFonts w:ascii="Arial" w:eastAsia="Arial" w:hAnsi="Arial" w:cs="Arial"/>
        </w:rPr>
        <w:t xml:space="preserve">asis lesions are well demarcated, show erythema, are shiny, most, and occasionally show fissure in the </w:t>
      </w:r>
      <w:proofErr w:type="spellStart"/>
      <w:r>
        <w:rPr>
          <w:rFonts w:ascii="Arial" w:eastAsia="Arial" w:hAnsi="Arial" w:cs="Arial"/>
        </w:rPr>
        <w:t>centre</w:t>
      </w:r>
      <w:proofErr w:type="spellEnd"/>
      <w:r>
        <w:rPr>
          <w:rFonts w:ascii="Arial" w:eastAsia="Arial" w:hAnsi="Arial" w:cs="Arial"/>
        </w:rPr>
        <w:t>. The location of this variant makes it very susceptible to microbial invasion [52].</w:t>
      </w:r>
    </w:p>
    <w:p w14:paraId="1A673D4E" w14:textId="77777777" w:rsidR="00B174BE" w:rsidRDefault="00470F44">
      <w:pPr>
        <w:pStyle w:val="Heading2"/>
        <w:jc w:val="both"/>
        <w:rPr>
          <w:rFonts w:ascii="Arial" w:eastAsia="Arial" w:hAnsi="Arial" w:cs="Arial"/>
          <w:sz w:val="22"/>
          <w:szCs w:val="22"/>
        </w:rPr>
      </w:pPr>
      <w:bookmarkStart w:id="10" w:name="_heading=h.or85epbvuy19" w:colFirst="0" w:colLast="0"/>
      <w:bookmarkEnd w:id="10"/>
      <w:r>
        <w:rPr>
          <w:rFonts w:ascii="Arial" w:eastAsia="Arial" w:hAnsi="Arial" w:cs="Arial"/>
          <w:sz w:val="22"/>
          <w:szCs w:val="22"/>
        </w:rPr>
        <w:t>3.8</w:t>
      </w:r>
      <w:r>
        <w:rPr>
          <w:rFonts w:ascii="Arial" w:eastAsia="Arial" w:hAnsi="Arial" w:cs="Arial"/>
          <w:sz w:val="22"/>
          <w:szCs w:val="22"/>
        </w:rPr>
        <w:tab/>
        <w:t>Clinal Presentation of Psoriasis in the Black Race</w:t>
      </w:r>
    </w:p>
    <w:p w14:paraId="05A788FF" w14:textId="77777777" w:rsidR="00B174BE" w:rsidRDefault="00470F44">
      <w:pPr>
        <w:jc w:val="both"/>
        <w:rPr>
          <w:rFonts w:ascii="Arial" w:eastAsia="Arial" w:hAnsi="Arial" w:cs="Arial"/>
        </w:rPr>
      </w:pPr>
      <w:r>
        <w:rPr>
          <w:rFonts w:ascii="Arial" w:eastAsia="Arial" w:hAnsi="Arial" w:cs="Arial"/>
        </w:rPr>
        <w:t>In Nige</w:t>
      </w:r>
      <w:r>
        <w:rPr>
          <w:rFonts w:ascii="Arial" w:eastAsia="Arial" w:hAnsi="Arial" w:cs="Arial"/>
        </w:rPr>
        <w:t>ria, the predominant race of the people is the black race, and the clinical presentation discussed in 3.1 to 3.7 above does more justice to the white race, thus, the need for this section.</w:t>
      </w:r>
    </w:p>
    <w:p w14:paraId="073F3FD5" w14:textId="77777777" w:rsidR="00B174BE" w:rsidRDefault="00470F44">
      <w:pPr>
        <w:jc w:val="both"/>
        <w:rPr>
          <w:rFonts w:ascii="Arial" w:eastAsia="Arial" w:hAnsi="Arial" w:cs="Arial"/>
        </w:rPr>
      </w:pPr>
      <w:r>
        <w:rPr>
          <w:rFonts w:ascii="Arial" w:eastAsia="Arial" w:hAnsi="Arial" w:cs="Arial"/>
        </w:rPr>
        <w:t xml:space="preserve">Psoriasis presents differently in patients, not of the white race, </w:t>
      </w:r>
      <w:r>
        <w:rPr>
          <w:rFonts w:ascii="Arial" w:eastAsia="Arial" w:hAnsi="Arial" w:cs="Arial"/>
        </w:rPr>
        <w:t xml:space="preserve">and more attention should be given to these cases by dermatologists to learn about the clinical presentation and diagnosis [53]. </w:t>
      </w:r>
    </w:p>
    <w:p w14:paraId="208093C4" w14:textId="77777777" w:rsidR="00B174BE" w:rsidRDefault="00470F44">
      <w:pPr>
        <w:jc w:val="both"/>
        <w:rPr>
          <w:rFonts w:ascii="Arial" w:eastAsia="Arial" w:hAnsi="Arial" w:cs="Arial"/>
          <w:i/>
          <w:sz w:val="18"/>
          <w:szCs w:val="18"/>
        </w:rPr>
      </w:pPr>
      <w:r>
        <w:rPr>
          <w:rFonts w:ascii="Arial" w:eastAsia="Arial" w:hAnsi="Arial" w:cs="Arial"/>
        </w:rPr>
        <w:t>In blacks, psoriasis is presented as violaceous or hyperpigmented plaques covering a large BSA, which is very different from t</w:t>
      </w:r>
      <w:r>
        <w:rPr>
          <w:rFonts w:ascii="Arial" w:eastAsia="Arial" w:hAnsi="Arial" w:cs="Arial"/>
        </w:rPr>
        <w:t>he pink-red scales observed in white patients [54,55]. The violet or purple-like lesions observed in black patients have made it difficult to diagnose psoriasis in people with very dark skin tones. Psoriatic arthritis is not frequently reported in black pa</w:t>
      </w:r>
      <w:r>
        <w:rPr>
          <w:rFonts w:ascii="Arial" w:eastAsia="Arial" w:hAnsi="Arial" w:cs="Arial"/>
        </w:rPr>
        <w:t>tients compared to white patients. The black plaques are usually much thicker than those observed in white skin [55-57]. Generally, black patients have a higher psoriasis area and severity index (PASI) score than whites [58]. This might be because black pa</w:t>
      </w:r>
      <w:r>
        <w:rPr>
          <w:rFonts w:ascii="Arial" w:eastAsia="Arial" w:hAnsi="Arial" w:cs="Arial"/>
        </w:rPr>
        <w:t>tients do not seek medical attention as soon as the signs and symptoms are observed due to the belief that psoriasis does not affect blacks or general ignorance.</w:t>
      </w:r>
    </w:p>
    <w:p w14:paraId="7FB18151" w14:textId="77777777" w:rsidR="00B174BE" w:rsidRDefault="00470F44">
      <w:pPr>
        <w:pStyle w:val="Heading1"/>
        <w:keepLines/>
        <w:shd w:val="clear" w:color="auto" w:fill="FFFFFF"/>
        <w:spacing w:before="360" w:after="80"/>
        <w:jc w:val="both"/>
        <w:rPr>
          <w:sz w:val="22"/>
          <w:szCs w:val="22"/>
        </w:rPr>
      </w:pPr>
      <w:bookmarkStart w:id="11" w:name="_heading=h.72hmztiaphbl" w:colFirst="0" w:colLast="0"/>
      <w:bookmarkEnd w:id="11"/>
      <w:r>
        <w:rPr>
          <w:sz w:val="22"/>
          <w:szCs w:val="22"/>
        </w:rPr>
        <w:lastRenderedPageBreak/>
        <w:t>4.</w:t>
      </w:r>
      <w:r>
        <w:rPr>
          <w:sz w:val="22"/>
          <w:szCs w:val="22"/>
        </w:rPr>
        <w:tab/>
        <w:t xml:space="preserve">EPIDEMIOLOGY OF PSORIASIS IN NIGERIA </w:t>
      </w:r>
    </w:p>
    <w:p w14:paraId="57BB0CB1" w14:textId="77777777" w:rsidR="00B174BE" w:rsidRDefault="00470F44">
      <w:pPr>
        <w:shd w:val="clear" w:color="auto" w:fill="FFFFFF"/>
        <w:jc w:val="both"/>
        <w:rPr>
          <w:rFonts w:ascii="Arial" w:eastAsia="Arial" w:hAnsi="Arial" w:cs="Arial"/>
        </w:rPr>
      </w:pPr>
      <w:r>
        <w:rPr>
          <w:rFonts w:ascii="Arial" w:eastAsia="Arial" w:hAnsi="Arial" w:cs="Arial"/>
        </w:rPr>
        <w:t xml:space="preserve">Approximately 125 million people worldwide suffer </w:t>
      </w:r>
      <w:r>
        <w:rPr>
          <w:rFonts w:ascii="Arial" w:eastAsia="Arial" w:hAnsi="Arial" w:cs="Arial"/>
        </w:rPr>
        <w:t>from one or more types of Psoriasis [59]. Although common in the West, psoriasis has rarely been reported among Africans and even fewer among Nigerians. As reported in the Global Psoriasis Atlas [60], the prevalence of psoriasis in Western Europe was estim</w:t>
      </w:r>
      <w:r>
        <w:rPr>
          <w:rFonts w:ascii="Arial" w:eastAsia="Arial" w:hAnsi="Arial" w:cs="Arial"/>
        </w:rPr>
        <w:t>ated to be 1.81%, 1.45% in Central Europe, 0.47% in Eastern Europe, and 1.34% in high-income Americas. The value was much lower in Sub-</w:t>
      </w:r>
      <w:proofErr w:type="spellStart"/>
      <w:r>
        <w:rPr>
          <w:rFonts w:ascii="Arial" w:eastAsia="Arial" w:hAnsi="Arial" w:cs="Arial"/>
        </w:rPr>
        <w:t>sahara</w:t>
      </w:r>
      <w:proofErr w:type="spellEnd"/>
      <w:r>
        <w:rPr>
          <w:rFonts w:ascii="Arial" w:eastAsia="Arial" w:hAnsi="Arial" w:cs="Arial"/>
        </w:rPr>
        <w:t xml:space="preserve"> African countries, including Nigeria, with a rate of 0.33%. However, </w:t>
      </w:r>
      <w:proofErr w:type="spellStart"/>
      <w:r>
        <w:rPr>
          <w:rFonts w:ascii="Arial" w:eastAsia="Arial" w:hAnsi="Arial" w:cs="Arial"/>
        </w:rPr>
        <w:t>Enigbokan</w:t>
      </w:r>
      <w:proofErr w:type="spellEnd"/>
      <w:r>
        <w:rPr>
          <w:rFonts w:ascii="Arial" w:eastAsia="Arial" w:hAnsi="Arial" w:cs="Arial"/>
        </w:rPr>
        <w:t xml:space="preserve"> et al. [61] opined that the perceiv</w:t>
      </w:r>
      <w:r>
        <w:rPr>
          <w:rFonts w:ascii="Arial" w:eastAsia="Arial" w:hAnsi="Arial" w:cs="Arial"/>
        </w:rPr>
        <w:t>ed rarity of psoriasis may be attributed to the lack of data and research on the condition. This is due to reports from recent studies demonstrating an increasing incidence of psoriasis among Nigerians [61]. This rising trend has also been observed with ot</w:t>
      </w:r>
      <w:r>
        <w:rPr>
          <w:rFonts w:ascii="Arial" w:eastAsia="Arial" w:hAnsi="Arial" w:cs="Arial"/>
        </w:rPr>
        <w:t xml:space="preserve">her skin diseases in the country. </w:t>
      </w:r>
      <w:proofErr w:type="spellStart"/>
      <w:r>
        <w:rPr>
          <w:rFonts w:ascii="Arial" w:eastAsia="Arial" w:hAnsi="Arial" w:cs="Arial"/>
        </w:rPr>
        <w:t>Akinboro</w:t>
      </w:r>
      <w:proofErr w:type="spellEnd"/>
      <w:r>
        <w:rPr>
          <w:rFonts w:ascii="Arial" w:eastAsia="Arial" w:hAnsi="Arial" w:cs="Arial"/>
        </w:rPr>
        <w:t xml:space="preserve"> et al. [62] asserted that the prevalence of skin diseases within the country has witnessed a gradual rise and shift from infectious to non-infectious. The authors attributed this shift to the developing economy, i</w:t>
      </w:r>
      <w:r>
        <w:rPr>
          <w:rFonts w:ascii="Arial" w:eastAsia="Arial" w:hAnsi="Arial" w:cs="Arial"/>
        </w:rPr>
        <w:t>ndustrialization, improved healthcare facilities, and environmental cleanliness. These external factors may have triggered the diseases, contributing to the observed trends.</w:t>
      </w:r>
    </w:p>
    <w:p w14:paraId="3DE2BD57" w14:textId="77777777" w:rsidR="00B174BE" w:rsidRDefault="00470F44">
      <w:pPr>
        <w:shd w:val="clear" w:color="auto" w:fill="FFFFFF"/>
        <w:jc w:val="both"/>
        <w:rPr>
          <w:rFonts w:ascii="Arial" w:eastAsia="Arial" w:hAnsi="Arial" w:cs="Arial"/>
        </w:rPr>
      </w:pPr>
      <w:r>
        <w:rPr>
          <w:rFonts w:ascii="Arial" w:eastAsia="Arial" w:hAnsi="Arial" w:cs="Arial"/>
        </w:rPr>
        <w:t xml:space="preserve">Several studies have investigated the prevalence and occurrence of different skin </w:t>
      </w:r>
      <w:r>
        <w:rPr>
          <w:rFonts w:ascii="Arial" w:eastAsia="Arial" w:hAnsi="Arial" w:cs="Arial"/>
        </w:rPr>
        <w:t>conditions in Nigeria. These reports indicated a high occurrence of papulosquamous disorders, eczema, dermatitis, hypersensitivity disorders, and autoimmune connective tissue disorders [62,63]. However, similar reports on psoriasis among the Nigerian popul</w:t>
      </w:r>
      <w:r>
        <w:rPr>
          <w:rFonts w:ascii="Arial" w:eastAsia="Arial" w:hAnsi="Arial" w:cs="Arial"/>
        </w:rPr>
        <w:t xml:space="preserve">ation are very limited. It is important to highlight that only a few studies have examined the prevalence of psoriasis among Nigerians, excluding other related skin disorders. Additionally, the studies were conducted using data from patients who presented </w:t>
      </w:r>
      <w:r>
        <w:rPr>
          <w:rFonts w:ascii="Arial" w:eastAsia="Arial" w:hAnsi="Arial" w:cs="Arial"/>
        </w:rPr>
        <w:t>with psoriasis in dermatology outpatient clinics [64]. This further highlights the gap in psoriasis and the need for population-based research on this disorder to understand its prevalence and how it affects Nigerians.</w:t>
      </w:r>
    </w:p>
    <w:p w14:paraId="3E8680AE" w14:textId="77777777" w:rsidR="00B174BE" w:rsidRDefault="00470F44">
      <w:pPr>
        <w:shd w:val="clear" w:color="auto" w:fill="FFFFFF"/>
        <w:jc w:val="both"/>
        <w:rPr>
          <w:rFonts w:ascii="Arial" w:eastAsia="Arial" w:hAnsi="Arial" w:cs="Arial"/>
        </w:rPr>
      </w:pPr>
      <w:r>
        <w:rPr>
          <w:rFonts w:ascii="Arial" w:eastAsia="Arial" w:hAnsi="Arial" w:cs="Arial"/>
        </w:rPr>
        <w:t>Two of the studies available were con</w:t>
      </w:r>
      <w:r>
        <w:rPr>
          <w:rFonts w:ascii="Arial" w:eastAsia="Arial" w:hAnsi="Arial" w:cs="Arial"/>
        </w:rPr>
        <w:t>ducted about three decades ago, while the other two are more recent. One such study investigated the prevalence of psoriasis vulgaris in the savannah regions of the country [65]. Although the study dates far back to the 1980s, the results provided valuable</w:t>
      </w:r>
      <w:r>
        <w:rPr>
          <w:rFonts w:ascii="Arial" w:eastAsia="Arial" w:hAnsi="Arial" w:cs="Arial"/>
        </w:rPr>
        <w:t xml:space="preserve"> insights into the existence and incidence of psoriasis in the country. Obasi [65] reported that psoriasis had an incidence rate of 0.8%, appearing in only 44 of 5250 skin disorders examined. This study further highlighted the low morbidity rate among West</w:t>
      </w:r>
      <w:r>
        <w:rPr>
          <w:rFonts w:ascii="Arial" w:eastAsia="Arial" w:hAnsi="Arial" w:cs="Arial"/>
        </w:rPr>
        <w:t xml:space="preserve"> Africans compared to Europeans and Americans.</w:t>
      </w:r>
    </w:p>
    <w:p w14:paraId="49037764" w14:textId="77777777" w:rsidR="00B174BE" w:rsidRDefault="00470F44">
      <w:pPr>
        <w:shd w:val="clear" w:color="auto" w:fill="FFFFFF"/>
        <w:jc w:val="both"/>
        <w:rPr>
          <w:rFonts w:ascii="Arial" w:eastAsia="Arial" w:hAnsi="Arial" w:cs="Arial"/>
        </w:rPr>
      </w:pPr>
      <w:r>
        <w:rPr>
          <w:rFonts w:ascii="Arial" w:eastAsia="Arial" w:hAnsi="Arial" w:cs="Arial"/>
        </w:rPr>
        <w:t>Similarly, Jacyk [66] asserted that psoriasis is uncommon among Nigerians, with an estimated 0.8% of 9806 (78) skin disorders reported in northern Nigeria between 1977 and 1981. Compared with other African cou</w:t>
      </w:r>
      <w:r>
        <w:rPr>
          <w:rFonts w:ascii="Arial" w:eastAsia="Arial" w:hAnsi="Arial" w:cs="Arial"/>
        </w:rPr>
        <w:t>ntries, Jacyk [66] reported that psoriasis had a lower incidence and burden rate in Nigeria. In contrast, the Global Psoriasis Atlas [60] statistics reported the same incidence rate in Nigeria and other Sub-Saharan African countries (0.33%). This is an exc</w:t>
      </w:r>
      <w:r>
        <w:rPr>
          <w:rFonts w:ascii="Arial" w:eastAsia="Arial" w:hAnsi="Arial" w:cs="Arial"/>
        </w:rPr>
        <w:t>eption to East-</w:t>
      </w:r>
      <w:proofErr w:type="spellStart"/>
      <w:r>
        <w:rPr>
          <w:rFonts w:ascii="Arial" w:eastAsia="Arial" w:hAnsi="Arial" w:cs="Arial"/>
        </w:rPr>
        <w:t>Subsaharan</w:t>
      </w:r>
      <w:proofErr w:type="spellEnd"/>
      <w:r>
        <w:rPr>
          <w:rFonts w:ascii="Arial" w:eastAsia="Arial" w:hAnsi="Arial" w:cs="Arial"/>
        </w:rPr>
        <w:t xml:space="preserve"> Africa, where the prevalence of psoriasis was 0.2%. According to Parisi et al. [5], these regional variations may be attributed to differences in climate conditions, geographical locations, genetic differences, age and sex. Hence,</w:t>
      </w:r>
      <w:r>
        <w:rPr>
          <w:rFonts w:ascii="Arial" w:eastAsia="Arial" w:hAnsi="Arial" w:cs="Arial"/>
        </w:rPr>
        <w:t xml:space="preserve"> there are differences in incidence rates across different countries and continents.</w:t>
      </w:r>
    </w:p>
    <w:p w14:paraId="25080B8D" w14:textId="77777777" w:rsidR="00B174BE" w:rsidRDefault="00470F44">
      <w:pPr>
        <w:shd w:val="clear" w:color="auto" w:fill="FFFFFF"/>
        <w:jc w:val="both"/>
        <w:rPr>
          <w:rFonts w:ascii="Arial" w:eastAsia="Arial" w:hAnsi="Arial" w:cs="Arial"/>
        </w:rPr>
      </w:pPr>
      <w:r>
        <w:rPr>
          <w:rFonts w:ascii="Arial" w:eastAsia="Arial" w:hAnsi="Arial" w:cs="Arial"/>
        </w:rPr>
        <w:t xml:space="preserve">However, more recent studies confirm the increasing occurrence of psoriasis in Nigeria [7,64]. </w:t>
      </w:r>
      <w:proofErr w:type="spellStart"/>
      <w:r>
        <w:rPr>
          <w:rFonts w:ascii="Arial" w:eastAsia="Arial" w:hAnsi="Arial" w:cs="Arial"/>
        </w:rPr>
        <w:t>Ayanlowo</w:t>
      </w:r>
      <w:proofErr w:type="spellEnd"/>
      <w:r>
        <w:rPr>
          <w:rFonts w:ascii="Arial" w:eastAsia="Arial" w:hAnsi="Arial" w:cs="Arial"/>
        </w:rPr>
        <w:t xml:space="preserve"> and </w:t>
      </w:r>
      <w:proofErr w:type="spellStart"/>
      <w:r>
        <w:rPr>
          <w:rFonts w:ascii="Arial" w:eastAsia="Arial" w:hAnsi="Arial" w:cs="Arial"/>
        </w:rPr>
        <w:t>Akingkugbe</w:t>
      </w:r>
      <w:proofErr w:type="spellEnd"/>
      <w:r>
        <w:rPr>
          <w:rFonts w:ascii="Arial" w:eastAsia="Arial" w:hAnsi="Arial" w:cs="Arial"/>
        </w:rPr>
        <w:t xml:space="preserve"> [7] studied the clinical patterns of Psoriasis and i</w:t>
      </w:r>
      <w:r>
        <w:rPr>
          <w:rFonts w:ascii="Arial" w:eastAsia="Arial" w:hAnsi="Arial" w:cs="Arial"/>
        </w:rPr>
        <w:t>ts predisposing factors. The study reported that 124 of 11,015 participants were diagnosed with psoriasis, giving a prevalence rate of 1.13%. However, Husain [64] reported an occurrence of 0.6% in a larger population of 39,037 examined between 2001 and 202</w:t>
      </w:r>
      <w:r>
        <w:rPr>
          <w:rFonts w:ascii="Arial" w:eastAsia="Arial" w:hAnsi="Arial" w:cs="Arial"/>
        </w:rPr>
        <w:t xml:space="preserve">1. These differences may be due to the geographical location where the studies were conducted. </w:t>
      </w:r>
      <w:proofErr w:type="spellStart"/>
      <w:r>
        <w:rPr>
          <w:rFonts w:ascii="Arial" w:eastAsia="Arial" w:hAnsi="Arial" w:cs="Arial"/>
        </w:rPr>
        <w:t>Ayanlowo</w:t>
      </w:r>
      <w:proofErr w:type="spellEnd"/>
      <w:r>
        <w:rPr>
          <w:rFonts w:ascii="Arial" w:eastAsia="Arial" w:hAnsi="Arial" w:cs="Arial"/>
        </w:rPr>
        <w:t xml:space="preserve"> and </w:t>
      </w:r>
      <w:proofErr w:type="spellStart"/>
      <w:r>
        <w:rPr>
          <w:rFonts w:ascii="Arial" w:eastAsia="Arial" w:hAnsi="Arial" w:cs="Arial"/>
        </w:rPr>
        <w:t>Akinkugbe</w:t>
      </w:r>
      <w:proofErr w:type="spellEnd"/>
      <w:r>
        <w:rPr>
          <w:rFonts w:ascii="Arial" w:eastAsia="Arial" w:hAnsi="Arial" w:cs="Arial"/>
        </w:rPr>
        <w:t xml:space="preserve"> [7] conducted their study in Southwestern Nigeria, where psoriasis is considered indigenous. Both studies reported that males were more li</w:t>
      </w:r>
      <w:r>
        <w:rPr>
          <w:rFonts w:ascii="Arial" w:eastAsia="Arial" w:hAnsi="Arial" w:cs="Arial"/>
        </w:rPr>
        <w:t>kely to present with psoriasis and other skin conditions than females. However, Husain [64] opined that females have an earlier onset than males, as evidenced by mean onset ages of 27.6 and 32.2 years, respectively. While it is necessary to note the increa</w:t>
      </w:r>
      <w:r>
        <w:rPr>
          <w:rFonts w:ascii="Arial" w:eastAsia="Arial" w:hAnsi="Arial" w:cs="Arial"/>
        </w:rPr>
        <w:t>sing trend in psoriasis cases among the Nigerian population, the available studies are conducted on patients who attend dermatology clinics and are not population-</w:t>
      </w:r>
      <w:r>
        <w:rPr>
          <w:rFonts w:ascii="Arial" w:eastAsia="Arial" w:hAnsi="Arial" w:cs="Arial"/>
        </w:rPr>
        <w:lastRenderedPageBreak/>
        <w:t>based studies. Therefore, population-based studies are required to accurately ascertain the p</w:t>
      </w:r>
      <w:r>
        <w:rPr>
          <w:rFonts w:ascii="Arial" w:eastAsia="Arial" w:hAnsi="Arial" w:cs="Arial"/>
        </w:rPr>
        <w:t>revalence and incidence of psoriasis in Nigeria and Africa.</w:t>
      </w:r>
    </w:p>
    <w:p w14:paraId="40AFD9FE" w14:textId="77777777" w:rsidR="00B174BE" w:rsidRDefault="00470F44">
      <w:pPr>
        <w:pStyle w:val="Heading1"/>
        <w:keepLines/>
        <w:shd w:val="clear" w:color="auto" w:fill="FFFFFF"/>
        <w:spacing w:before="360" w:after="80"/>
        <w:jc w:val="both"/>
        <w:rPr>
          <w:color w:val="222222"/>
          <w:sz w:val="22"/>
          <w:szCs w:val="22"/>
        </w:rPr>
      </w:pPr>
      <w:bookmarkStart w:id="12" w:name="_heading=h.oo64cme103l6" w:colFirst="0" w:colLast="0"/>
      <w:bookmarkEnd w:id="12"/>
      <w:r>
        <w:rPr>
          <w:sz w:val="22"/>
          <w:szCs w:val="22"/>
        </w:rPr>
        <w:t>5.</w:t>
      </w:r>
      <w:r>
        <w:rPr>
          <w:color w:val="222222"/>
          <w:sz w:val="22"/>
          <w:szCs w:val="22"/>
        </w:rPr>
        <w:t xml:space="preserve"> ADVANCEMENTS IN THE DIAGNOSIS AND THERAPY OF PSORIASIS</w:t>
      </w:r>
    </w:p>
    <w:p w14:paraId="354AC0D6" w14:textId="77777777" w:rsidR="00B174BE" w:rsidRDefault="00470F44">
      <w:pPr>
        <w:shd w:val="clear" w:color="auto" w:fill="FFFFFF"/>
        <w:jc w:val="both"/>
        <w:rPr>
          <w:rFonts w:ascii="Arial" w:eastAsia="Arial" w:hAnsi="Arial" w:cs="Arial"/>
        </w:rPr>
      </w:pPr>
      <w:r>
        <w:rPr>
          <w:rFonts w:ascii="Arial" w:eastAsia="Arial" w:hAnsi="Arial" w:cs="Arial"/>
        </w:rPr>
        <w:t>Psoriasis is a chronic inflammatory disorder that requires various strategies to accurately diagnose and manage the symptoms [67]. Over the years, an increasing understanding of the pathogenesis of psoriasis has led to advancements in diagnosis and treatme</w:t>
      </w:r>
      <w:r>
        <w:rPr>
          <w:rFonts w:ascii="Arial" w:eastAsia="Arial" w:hAnsi="Arial" w:cs="Arial"/>
        </w:rPr>
        <w:t>nt [68]. Being a genetic condition, there are currently no curative therapies available. However, treatment strategies widely used focus on reducing the rapid spread of affected keratinocytes, enhancing the appearance of the condition on the skin and impro</w:t>
      </w:r>
      <w:r>
        <w:rPr>
          <w:rFonts w:ascii="Arial" w:eastAsia="Arial" w:hAnsi="Arial" w:cs="Arial"/>
        </w:rPr>
        <w:t xml:space="preserve">ving patients' quality of life [69]. These strategies comprise topical agents, biological agents, systematic agents, and phototherapy, administered based on the severity of the condition [22]. These therapeutic agents have demonstrated commendable success </w:t>
      </w:r>
      <w:r>
        <w:rPr>
          <w:rFonts w:ascii="Arial" w:eastAsia="Arial" w:hAnsi="Arial" w:cs="Arial"/>
        </w:rPr>
        <w:t xml:space="preserve">and comprise the arsenal of treatment options available to patients. </w:t>
      </w:r>
    </w:p>
    <w:p w14:paraId="0FD4AA3C" w14:textId="77777777" w:rsidR="00B174BE" w:rsidRDefault="00470F44">
      <w:pPr>
        <w:shd w:val="clear" w:color="auto" w:fill="FFFFFF"/>
        <w:jc w:val="both"/>
        <w:rPr>
          <w:rFonts w:ascii="Arial" w:eastAsia="Arial" w:hAnsi="Arial" w:cs="Arial"/>
        </w:rPr>
      </w:pPr>
      <w:r>
        <w:rPr>
          <w:rFonts w:ascii="Arial" w:eastAsia="Arial" w:hAnsi="Arial" w:cs="Arial"/>
        </w:rPr>
        <w:t>Topical agents have been the main-stay for managing mild psoriasis–scaly lesions that cover 3%-4% of the skin surface [70]. These include topical corticosteroids that reduce inflammation</w:t>
      </w:r>
      <w:r>
        <w:rPr>
          <w:rFonts w:ascii="Arial" w:eastAsia="Arial" w:hAnsi="Arial" w:cs="Arial"/>
        </w:rPr>
        <w:t xml:space="preserve"> and inflammatory mechanisms and vitamin D analogues that promote keratinocyte differentiation and prevent rapid proliferation [69]. Additionally, topical calcineurin inhibitors block T-cell production of pro-inflammatory cytokines, while topical </w:t>
      </w:r>
      <w:proofErr w:type="spellStart"/>
      <w:r>
        <w:rPr>
          <w:rFonts w:ascii="Arial" w:eastAsia="Arial" w:hAnsi="Arial" w:cs="Arial"/>
        </w:rPr>
        <w:t>keratolyt</w:t>
      </w:r>
      <w:r>
        <w:rPr>
          <w:rFonts w:ascii="Arial" w:eastAsia="Arial" w:hAnsi="Arial" w:cs="Arial"/>
        </w:rPr>
        <w:t>ics</w:t>
      </w:r>
      <w:proofErr w:type="spellEnd"/>
      <w:r>
        <w:rPr>
          <w:rFonts w:ascii="Arial" w:eastAsia="Arial" w:hAnsi="Arial" w:cs="Arial"/>
        </w:rPr>
        <w:t xml:space="preserve"> clear up scaly psoriasis plaques [22]. Finally, ultraviolet light phototherapy targets skin cells, preventing their production and subsequent inflammation [71]. However, recent studies have reported advancements in moderate-to-severe psoriasis, which t</w:t>
      </w:r>
      <w:r>
        <w:rPr>
          <w:rFonts w:ascii="Arial" w:eastAsia="Arial" w:hAnsi="Arial" w:cs="Arial"/>
        </w:rPr>
        <w:t>ypically do not respond satisfactorily to topical agents [69]. Consequently, research is geared towards biologic agents known to regulate immune cell activation, differentiation and signaling pathways [72]. The aim of this is to provide more effective, pre</w:t>
      </w:r>
      <w:r>
        <w:rPr>
          <w:rFonts w:ascii="Arial" w:eastAsia="Arial" w:hAnsi="Arial" w:cs="Arial"/>
        </w:rPr>
        <w:t xml:space="preserve">cise and tolerable therapeutic options. </w:t>
      </w:r>
    </w:p>
    <w:p w14:paraId="6C938720" w14:textId="1AB6AABF" w:rsidR="00B174BE" w:rsidRDefault="00470F44">
      <w:pPr>
        <w:shd w:val="clear" w:color="auto" w:fill="FFFFFF"/>
        <w:jc w:val="both"/>
        <w:rPr>
          <w:rFonts w:ascii="Arial" w:eastAsia="Arial" w:hAnsi="Arial" w:cs="Arial"/>
        </w:rPr>
      </w:pPr>
      <w:r>
        <w:rPr>
          <w:rFonts w:ascii="Arial" w:eastAsia="Arial" w:hAnsi="Arial" w:cs="Arial"/>
        </w:rPr>
        <w:t xml:space="preserve">As defined by Bernstein [73], biologic agents are medications that block pro-inflammatory cytokines. These include drugs like </w:t>
      </w:r>
      <w:proofErr w:type="spellStart"/>
      <w:r>
        <w:rPr>
          <w:rFonts w:ascii="Arial" w:eastAsia="Arial" w:hAnsi="Arial" w:cs="Arial"/>
        </w:rPr>
        <w:t>Guselkumab</w:t>
      </w:r>
      <w:proofErr w:type="spellEnd"/>
      <w:r>
        <w:rPr>
          <w:rFonts w:ascii="Arial" w:eastAsia="Arial" w:hAnsi="Arial" w:cs="Arial"/>
        </w:rPr>
        <w:t xml:space="preserve">, </w:t>
      </w:r>
      <w:proofErr w:type="spellStart"/>
      <w:r>
        <w:rPr>
          <w:rFonts w:ascii="Arial" w:eastAsia="Arial" w:hAnsi="Arial" w:cs="Arial"/>
        </w:rPr>
        <w:t>Risankumab</w:t>
      </w:r>
      <w:proofErr w:type="spellEnd"/>
      <w:r>
        <w:rPr>
          <w:rFonts w:ascii="Arial" w:eastAsia="Arial" w:hAnsi="Arial" w:cs="Arial"/>
        </w:rPr>
        <w:t xml:space="preserve"> and </w:t>
      </w:r>
      <w:proofErr w:type="spellStart"/>
      <w:r>
        <w:rPr>
          <w:rFonts w:ascii="Arial" w:eastAsia="Arial" w:hAnsi="Arial" w:cs="Arial"/>
        </w:rPr>
        <w:t>Tildrakizumab</w:t>
      </w:r>
      <w:proofErr w:type="spellEnd"/>
      <w:r>
        <w:rPr>
          <w:rFonts w:ascii="Arial" w:eastAsia="Arial" w:hAnsi="Arial" w:cs="Arial"/>
        </w:rPr>
        <w:t xml:space="preserve"> that inhibit interleukin-23 (IL-23), prevent inf</w:t>
      </w:r>
      <w:r>
        <w:rPr>
          <w:rFonts w:ascii="Arial" w:eastAsia="Arial" w:hAnsi="Arial" w:cs="Arial"/>
        </w:rPr>
        <w:t>lammation and reduce psoriasis plaques on the skin [69]. More options include the recently approved IL-17 inhibitor (</w:t>
      </w:r>
      <w:proofErr w:type="spellStart"/>
      <w:r>
        <w:rPr>
          <w:rFonts w:ascii="Arial" w:eastAsia="Arial" w:hAnsi="Arial" w:cs="Arial"/>
        </w:rPr>
        <w:t>bimekizumab</w:t>
      </w:r>
      <w:proofErr w:type="spellEnd"/>
      <w:r>
        <w:rPr>
          <w:rFonts w:ascii="Arial" w:eastAsia="Arial" w:hAnsi="Arial" w:cs="Arial"/>
        </w:rPr>
        <w:t>) and tumor necrosis factor blockers (</w:t>
      </w:r>
      <w:proofErr w:type="spellStart"/>
      <w:r>
        <w:rPr>
          <w:rFonts w:ascii="Arial" w:eastAsia="Arial" w:hAnsi="Arial" w:cs="Arial"/>
        </w:rPr>
        <w:t>deucravacitinib</w:t>
      </w:r>
      <w:proofErr w:type="spellEnd"/>
      <w:r>
        <w:rPr>
          <w:rFonts w:ascii="Arial" w:eastAsia="Arial" w:hAnsi="Arial" w:cs="Arial"/>
        </w:rPr>
        <w:t xml:space="preserve"> and </w:t>
      </w:r>
      <w:proofErr w:type="spellStart"/>
      <w:r>
        <w:rPr>
          <w:rFonts w:ascii="Arial" w:eastAsia="Arial" w:hAnsi="Arial" w:cs="Arial"/>
        </w:rPr>
        <w:t>apremilast</w:t>
      </w:r>
      <w:proofErr w:type="spellEnd"/>
      <w:r>
        <w:rPr>
          <w:rFonts w:ascii="Arial" w:eastAsia="Arial" w:hAnsi="Arial" w:cs="Arial"/>
        </w:rPr>
        <w:t>) [74</w:t>
      </w:r>
      <w:r w:rsidR="00E03FD7">
        <w:rPr>
          <w:rFonts w:ascii="Arial" w:eastAsia="Arial" w:hAnsi="Arial" w:cs="Arial"/>
        </w:rPr>
        <w:t>,114</w:t>
      </w:r>
      <w:r>
        <w:rPr>
          <w:rFonts w:ascii="Arial" w:eastAsia="Arial" w:hAnsi="Arial" w:cs="Arial"/>
        </w:rPr>
        <w:t>]. Although several biologic therapies are being in</w:t>
      </w:r>
      <w:r>
        <w:rPr>
          <w:rFonts w:ascii="Arial" w:eastAsia="Arial" w:hAnsi="Arial" w:cs="Arial"/>
        </w:rPr>
        <w:t xml:space="preserve">troduced into the pipeline, many are limited by side effects and loss of efficacy, patient comorbidities, compliance with the treatment regimen, and resistance development in moderate-to-severe psoriasis [75]. These challenges have necessitated the search </w:t>
      </w:r>
      <w:r>
        <w:rPr>
          <w:rFonts w:ascii="Arial" w:eastAsia="Arial" w:hAnsi="Arial" w:cs="Arial"/>
        </w:rPr>
        <w:t>for longer-lasting personalized approaches to enhance patient outcomes and quality of life.</w:t>
      </w:r>
    </w:p>
    <w:p w14:paraId="72B3D3D4" w14:textId="77777777" w:rsidR="00B174BE" w:rsidRDefault="00470F44">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Studies have begun to investigate the use of genetic approaches to mitigate psoriasis recurrence and efficacy loss observed with biologic or topical agents [76]. GW</w:t>
      </w:r>
      <w:r>
        <w:rPr>
          <w:rFonts w:ascii="Arial" w:eastAsia="Arial" w:hAnsi="Arial" w:cs="Arial"/>
        </w:rPr>
        <w:t>AS is instrumental in diagnosing psoriasis and identifying specific genetic targets that are then used to design effective medications [68]. Consequently, Dand et al. [10] conducted a meta-analysis of GWAS to identify susceptibility alleles and potential t</w:t>
      </w:r>
      <w:r>
        <w:rPr>
          <w:rFonts w:ascii="Arial" w:eastAsia="Arial" w:hAnsi="Arial" w:cs="Arial"/>
        </w:rPr>
        <w:t>herapeutic targets. The authors reported targets that have been identified using GWAS and used to produce successful medications. These targets include IL-23A and IL-23B found at the 12q13.3 and 5q33.3 psoriasis susceptibility loci, respectively. They were</w:t>
      </w:r>
      <w:r>
        <w:rPr>
          <w:rFonts w:ascii="Arial" w:eastAsia="Arial" w:hAnsi="Arial" w:cs="Arial"/>
        </w:rPr>
        <w:t xml:space="preserve"> important in producing the agent that targets interleukin-23 (IL-23). Additionally, identifying the non-functional alleles of TYK2 was instrumental in developing </w:t>
      </w:r>
      <w:proofErr w:type="spellStart"/>
      <w:r>
        <w:rPr>
          <w:rFonts w:ascii="Arial" w:eastAsia="Arial" w:hAnsi="Arial" w:cs="Arial"/>
        </w:rPr>
        <w:t>deucravacitinib</w:t>
      </w:r>
      <w:proofErr w:type="spellEnd"/>
      <w:r>
        <w:rPr>
          <w:rFonts w:ascii="Arial" w:eastAsia="Arial" w:hAnsi="Arial" w:cs="Arial"/>
        </w:rPr>
        <w:t xml:space="preserve">. </w:t>
      </w:r>
      <w:proofErr w:type="spellStart"/>
      <w:r>
        <w:rPr>
          <w:rFonts w:ascii="Arial" w:eastAsia="Arial" w:hAnsi="Arial" w:cs="Arial"/>
        </w:rPr>
        <w:t>Deucravacitinib</w:t>
      </w:r>
      <w:proofErr w:type="spellEnd"/>
      <w:r>
        <w:rPr>
          <w:rFonts w:ascii="Arial" w:eastAsia="Arial" w:hAnsi="Arial" w:cs="Arial"/>
        </w:rPr>
        <w:t xml:space="preserve"> inhibits the non-functional alleles, thereby increasing resi</w:t>
      </w:r>
      <w:r>
        <w:rPr>
          <w:rFonts w:ascii="Arial" w:eastAsia="Arial" w:hAnsi="Arial" w:cs="Arial"/>
        </w:rPr>
        <w:t>stance to psoriasis. Furthermore, Dand et al. [10] identified genetic variants at the 5’ untranslated region of the interleukin receptor A (IL17RA) gene found on chromosome 22q11.1. This gene could potentially be targeted to reduce the inflammation associa</w:t>
      </w:r>
      <w:r>
        <w:rPr>
          <w:rFonts w:ascii="Arial" w:eastAsia="Arial" w:hAnsi="Arial" w:cs="Arial"/>
        </w:rPr>
        <w:t>ted with psoriasis and improve the array of precision-based therapeutics available.</w:t>
      </w:r>
    </w:p>
    <w:p w14:paraId="77D259EF" w14:textId="77777777" w:rsidR="00B174BE" w:rsidRDefault="00470F44">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Similarly, Brooks et al. [77] highlighted the importance of genome-based research to identify genetic markers. The identification of genetic markers allows precise therapeu</w:t>
      </w:r>
      <w:r>
        <w:rPr>
          <w:rFonts w:ascii="Arial" w:eastAsia="Arial" w:hAnsi="Arial" w:cs="Arial"/>
        </w:rPr>
        <w:t xml:space="preserve">tics to be developed, increasing the amount of potent, long-lasting drugs [77]. An emerging gene-based strategy is the use of small interfering RNA (siRNA) technology. siRNA are double-stranded </w:t>
      </w:r>
      <w:r>
        <w:rPr>
          <w:rFonts w:ascii="Arial" w:eastAsia="Arial" w:hAnsi="Arial" w:cs="Arial"/>
        </w:rPr>
        <w:lastRenderedPageBreak/>
        <w:t>RNA molecules that cleave specific complementary mRNA before t</w:t>
      </w:r>
      <w:r>
        <w:rPr>
          <w:rFonts w:ascii="Arial" w:eastAsia="Arial" w:hAnsi="Arial" w:cs="Arial"/>
        </w:rPr>
        <w:t>ranslation, inducing sequence-specific gene silencing [78]. Due to the specificity and efficiency of this process, siRNA can silence any target gene. Therefore, Zhao et al. [76] conducted a systematic study highlighting the efficacy of siRNA and novel siRN</w:t>
      </w:r>
      <w:r>
        <w:rPr>
          <w:rFonts w:ascii="Arial" w:eastAsia="Arial" w:hAnsi="Arial" w:cs="Arial"/>
        </w:rPr>
        <w:t>A-delivery systems as an option for the targeted treatment of psoriasis. The authors suggested that siRNA-mediated gene silencing can potentially prevent the proliferation and abnormal death of keratinocytes. This approach involves silencing genes that con</w:t>
      </w:r>
      <w:r>
        <w:rPr>
          <w:rFonts w:ascii="Arial" w:eastAsia="Arial" w:hAnsi="Arial" w:cs="Arial"/>
        </w:rPr>
        <w:t>tribute to aberrant keratinocyte division, including Fibroblast Growth Factor Receptor 2, Nuclear Factor of Activated T Cells 2, and TRAF3 Interacting Protein 2 genes [76]. Doing this will diminish keratinocyte growth and development, conferring resistance</w:t>
      </w:r>
      <w:r>
        <w:rPr>
          <w:rFonts w:ascii="Arial" w:eastAsia="Arial" w:hAnsi="Arial" w:cs="Arial"/>
        </w:rPr>
        <w:t xml:space="preserve"> to spreading psoriasis on the skin.</w:t>
      </w:r>
    </w:p>
    <w:p w14:paraId="5BD111A5" w14:textId="77777777" w:rsidR="00B174BE" w:rsidRDefault="00470F44">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Additionally, Lee et al. [79] asserted that siRNA therapy effectively neutralizes the potency of proinflammatory cytokines and reduces their infiltration. The genes that may be silenced include ubiquitin-specific peptid</w:t>
      </w:r>
      <w:r>
        <w:rPr>
          <w:rFonts w:ascii="Arial" w:eastAsia="Arial" w:hAnsi="Arial" w:cs="Arial"/>
        </w:rPr>
        <w:t>ase 15 and Keratin 17. Silencing these genes will reduce the proliferation and infiltration of cytokines that trigger inflammation. Despite the promising potential of this strategy, several challenges are associated with the development and delivery of siR</w:t>
      </w:r>
      <w:r>
        <w:rPr>
          <w:rFonts w:ascii="Arial" w:eastAsia="Arial" w:hAnsi="Arial" w:cs="Arial"/>
        </w:rPr>
        <w:t xml:space="preserve">NA therapy. While the most suitable method of administering </w:t>
      </w:r>
      <w:proofErr w:type="gramStart"/>
      <w:r>
        <w:rPr>
          <w:rFonts w:ascii="Arial" w:eastAsia="Arial" w:hAnsi="Arial" w:cs="Arial"/>
        </w:rPr>
        <w:t>siRNA</w:t>
      </w:r>
      <w:proofErr w:type="gramEnd"/>
      <w:r>
        <w:rPr>
          <w:rFonts w:ascii="Arial" w:eastAsia="Arial" w:hAnsi="Arial" w:cs="Arial"/>
        </w:rPr>
        <w:t xml:space="preserve"> therapy is the topical route due to the ease and reduced risk of adverse side effects, its widespread use and acceptance are limited by its large size and the skin barrier, making cellular u</w:t>
      </w:r>
      <w:r>
        <w:rPr>
          <w:rFonts w:ascii="Arial" w:eastAsia="Arial" w:hAnsi="Arial" w:cs="Arial"/>
        </w:rPr>
        <w:t>ptake difficult [80,81]. Notwithstanding, current ongoing research is focused on developing efficient topical delivery systems to mitigate the challenges of administering siRNA therapy. This includes promising systems such as nanoparticles, ionic liquid co</w:t>
      </w:r>
      <w:r>
        <w:rPr>
          <w:rFonts w:ascii="Arial" w:eastAsia="Arial" w:hAnsi="Arial" w:cs="Arial"/>
        </w:rPr>
        <w:t>mbinations, and fractional laser-assisted nanocarriers [76,79-81]. The diagnostics and therapeutics of psoriasis are constantly evolving with advancements in understanding the disorder, its incidence and pathogenesis. This has led to advancements in genomi</w:t>
      </w:r>
      <w:r>
        <w:rPr>
          <w:rFonts w:ascii="Arial" w:eastAsia="Arial" w:hAnsi="Arial" w:cs="Arial"/>
        </w:rPr>
        <w:t>c strategies and precision-based techniques that contribute to improvements in treating and diagnosing psoriasis.</w:t>
      </w:r>
    </w:p>
    <w:p w14:paraId="7E9ECF76" w14:textId="77777777" w:rsidR="00B174BE" w:rsidRDefault="00470F44">
      <w:pPr>
        <w:pStyle w:val="Heading1"/>
        <w:keepLines/>
        <w:spacing w:before="360" w:after="80"/>
        <w:jc w:val="both"/>
        <w:rPr>
          <w:sz w:val="22"/>
          <w:szCs w:val="22"/>
        </w:rPr>
      </w:pPr>
      <w:bookmarkStart w:id="13" w:name="_heading=h.nqw5dvlhrabo" w:colFirst="0" w:colLast="0"/>
      <w:bookmarkEnd w:id="13"/>
      <w:r>
        <w:rPr>
          <w:sz w:val="22"/>
          <w:szCs w:val="22"/>
        </w:rPr>
        <w:t>6.</w:t>
      </w:r>
      <w:r>
        <w:rPr>
          <w:sz w:val="22"/>
          <w:szCs w:val="22"/>
        </w:rPr>
        <w:tab/>
        <w:t>CURRENT MANAGEMENT PRACTICES IN NIGERIA</w:t>
      </w:r>
    </w:p>
    <w:p w14:paraId="2D89F0FB" w14:textId="77777777" w:rsidR="00B174BE" w:rsidRDefault="00470F44">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Psoriasis is a chronic disease without a cure. Therefore, the management practice has to be life-lo</w:t>
      </w:r>
      <w:r>
        <w:rPr>
          <w:rFonts w:ascii="Arial" w:eastAsia="Arial" w:hAnsi="Arial" w:cs="Arial"/>
        </w:rPr>
        <w:t>ng. Medications for psoriasis ought to have very high efficacy, availability, and cost-effectiveness. But this has not been the case in Nigeria. The treatment of psoriasis in Nigeria has faced significant limitations due to the high cost and non-availabili</w:t>
      </w:r>
      <w:r>
        <w:rPr>
          <w:rFonts w:ascii="Arial" w:eastAsia="Arial" w:hAnsi="Arial" w:cs="Arial"/>
        </w:rPr>
        <w:t>ty of most treatment options [82]. These treatment options can be;</w:t>
      </w:r>
    </w:p>
    <w:p w14:paraId="1FEEA47A" w14:textId="77777777" w:rsidR="00B174BE" w:rsidRDefault="00470F44">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 xml:space="preserve">TOPICAL – effective for only mild to moderate cases [83]. </w:t>
      </w:r>
      <w:proofErr w:type="spellStart"/>
      <w:r>
        <w:rPr>
          <w:rFonts w:ascii="Arial" w:eastAsia="Arial" w:hAnsi="Arial" w:cs="Arial"/>
        </w:rPr>
        <w:t>Foladun</w:t>
      </w:r>
      <w:proofErr w:type="spellEnd"/>
      <w:r>
        <w:rPr>
          <w:rFonts w:ascii="Arial" w:eastAsia="Arial" w:hAnsi="Arial" w:cs="Arial"/>
        </w:rPr>
        <w:t xml:space="preserve"> and Sabir [82] showed that topicals such as betamethasone cream and calcipotriol posed no improvements in a 43-year-old pso</w:t>
      </w:r>
      <w:r>
        <w:rPr>
          <w:rFonts w:ascii="Arial" w:eastAsia="Arial" w:hAnsi="Arial" w:cs="Arial"/>
        </w:rPr>
        <w:t xml:space="preserve">riatic man who had the disease for five years. Further studies showed calcipotriol and betamethasone caused grave itching, thickness of plaque, and scaling in blacks [84,85]. Oil-based vehicles, emollient foams, and lotions are more effective in combating </w:t>
      </w:r>
      <w:r>
        <w:rPr>
          <w:rFonts w:ascii="Arial" w:eastAsia="Arial" w:hAnsi="Arial" w:cs="Arial"/>
        </w:rPr>
        <w:t>psoriasis [54]. Corticosteroids are also topical therapies for managing psoriasis in Nigeria [82].</w:t>
      </w:r>
    </w:p>
    <w:p w14:paraId="2128A740" w14:textId="77777777" w:rsidR="00B174BE" w:rsidRDefault="00470F44">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SYSTEMIC – according to the Canadian Psoriasis Guidelines Committee [86], this is very effective in cases where topicals prove ineffective. They include phot</w:t>
      </w:r>
      <w:r>
        <w:rPr>
          <w:rFonts w:ascii="Arial" w:eastAsia="Arial" w:hAnsi="Arial" w:cs="Arial"/>
        </w:rPr>
        <w:t>otherapy using psoralen plus UVA, broadband UVA, and narrow-band UVB, acitretin, methotrexate, cyclosporine, retinoids, hydroxyurea, fumarates, and biologic therapy [83,87]. All these are not cost-effective, as an average Nigerian cannot afford them, and t</w:t>
      </w:r>
      <w:r>
        <w:rPr>
          <w:rFonts w:ascii="Arial" w:eastAsia="Arial" w:hAnsi="Arial" w:cs="Arial"/>
        </w:rPr>
        <w:t xml:space="preserve">hey also pose some side effects. Retinoids can increase the risk of abnormalities in birth so pregnant women are advised to avoid this treatment, they also cause hair loss and lip irritation, and ultraviolet light from phototherapy can lead to thinning of </w:t>
      </w:r>
      <w:r>
        <w:rPr>
          <w:rFonts w:ascii="Arial" w:eastAsia="Arial" w:hAnsi="Arial" w:cs="Arial"/>
        </w:rPr>
        <w:t xml:space="preserve">the skin and can cause harm to the skin [88], methotrexate causes fatigue, stomach upset, liver damage over time, and reduced blood </w:t>
      </w:r>
      <w:proofErr w:type="gramStart"/>
      <w:r>
        <w:rPr>
          <w:rFonts w:ascii="Arial" w:eastAsia="Arial" w:hAnsi="Arial" w:cs="Arial"/>
        </w:rPr>
        <w:t>cells  [</w:t>
      </w:r>
      <w:proofErr w:type="gramEnd"/>
      <w:r>
        <w:rPr>
          <w:rFonts w:ascii="Arial" w:eastAsia="Arial" w:hAnsi="Arial" w:cs="Arial"/>
        </w:rPr>
        <w:t>87].</w:t>
      </w:r>
    </w:p>
    <w:p w14:paraId="2FA50E4E" w14:textId="77777777" w:rsidR="00B174BE" w:rsidRDefault="00470F44">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Arial" w:eastAsia="Arial" w:hAnsi="Arial" w:cs="Arial"/>
        </w:rPr>
        <w:t>The current management practices in Nigeria call for the use of genomic tools for therapy, such as topical, ora</w:t>
      </w:r>
      <w:r>
        <w:rPr>
          <w:rFonts w:ascii="Arial" w:eastAsia="Arial" w:hAnsi="Arial" w:cs="Arial"/>
        </w:rPr>
        <w:t>l, and systemic therapy, which are not cost-effective, unavailable, and have side effects.</w:t>
      </w:r>
    </w:p>
    <w:p w14:paraId="6A2287D2" w14:textId="77777777" w:rsidR="00B174BE" w:rsidRDefault="00B174BE">
      <w:pPr>
        <w:ind w:left="720"/>
        <w:jc w:val="both"/>
        <w:rPr>
          <w:rFonts w:ascii="Times New Roman" w:eastAsia="Times New Roman" w:hAnsi="Times New Roman" w:cs="Times New Roman"/>
          <w:sz w:val="24"/>
          <w:szCs w:val="24"/>
        </w:rPr>
      </w:pPr>
    </w:p>
    <w:p w14:paraId="49C17A0D" w14:textId="77777777" w:rsidR="00B174BE" w:rsidRDefault="00470F44">
      <w:pPr>
        <w:pStyle w:val="Heading1"/>
        <w:keepLines/>
        <w:shd w:val="clear" w:color="auto" w:fill="FFFFFF"/>
        <w:spacing w:before="360" w:after="80"/>
        <w:jc w:val="both"/>
        <w:rPr>
          <w:color w:val="222222"/>
          <w:sz w:val="22"/>
          <w:szCs w:val="22"/>
        </w:rPr>
      </w:pPr>
      <w:bookmarkStart w:id="14" w:name="_heading=h.yn5cbr4nk99p" w:colFirst="0" w:colLast="0"/>
      <w:bookmarkEnd w:id="14"/>
      <w:r>
        <w:rPr>
          <w:sz w:val="22"/>
          <w:szCs w:val="22"/>
        </w:rPr>
        <w:lastRenderedPageBreak/>
        <w:t>7.</w:t>
      </w:r>
      <w:r>
        <w:rPr>
          <w:sz w:val="22"/>
          <w:szCs w:val="22"/>
        </w:rPr>
        <w:tab/>
      </w:r>
      <w:r>
        <w:rPr>
          <w:color w:val="222222"/>
          <w:sz w:val="22"/>
          <w:szCs w:val="22"/>
        </w:rPr>
        <w:t>BARRIERS AND SOLUTIONS TO IMPLEMENTING GENETIC AND GENOMIC TOOLS IN NIGERIA</w:t>
      </w:r>
    </w:p>
    <w:p w14:paraId="1E741ABE" w14:textId="77777777" w:rsidR="00B174BE" w:rsidRDefault="00470F44">
      <w:pPr>
        <w:shd w:val="clear" w:color="auto" w:fill="FFFFFF"/>
        <w:jc w:val="both"/>
        <w:rPr>
          <w:rFonts w:ascii="Arial" w:eastAsia="Arial" w:hAnsi="Arial" w:cs="Arial"/>
        </w:rPr>
      </w:pPr>
      <w:r>
        <w:rPr>
          <w:rFonts w:ascii="Arial" w:eastAsia="Arial" w:hAnsi="Arial" w:cs="Arial"/>
        </w:rPr>
        <w:t>Global Genome-Wide Association Studies (GWAS) carried out on psoriasis and other genetic diseases mostly employ sets of individuals and families in the West, excluding many African populations as such, creates a research gap and need for more data on Afric</w:t>
      </w:r>
      <w:r>
        <w:rPr>
          <w:rFonts w:ascii="Arial" w:eastAsia="Arial" w:hAnsi="Arial" w:cs="Arial"/>
        </w:rPr>
        <w:t>an population genomics to address this gap [88,90]. Parisi et al. [5] corroborated this by highlighting considerable gaps that exist in research from these geographical areas, particularly low and middle-income countries, with studies conducted mainly in E</w:t>
      </w:r>
      <w:r>
        <w:rPr>
          <w:rFonts w:ascii="Arial" w:eastAsia="Arial" w:hAnsi="Arial" w:cs="Arial"/>
        </w:rPr>
        <w:t xml:space="preserve">urope and North America. </w:t>
      </w:r>
    </w:p>
    <w:p w14:paraId="6732B294" w14:textId="046B6456" w:rsidR="00B174BE" w:rsidRDefault="00470F44">
      <w:pPr>
        <w:shd w:val="clear" w:color="auto" w:fill="FFFFFF"/>
        <w:jc w:val="both"/>
        <w:rPr>
          <w:rFonts w:ascii="Arial" w:eastAsia="Arial" w:hAnsi="Arial" w:cs="Arial"/>
        </w:rPr>
      </w:pPr>
      <w:r>
        <w:rPr>
          <w:rFonts w:ascii="Arial" w:eastAsia="Arial" w:hAnsi="Arial" w:cs="Arial"/>
        </w:rPr>
        <w:t xml:space="preserve">According to Dand et al. [10], results from genetics studies are sometimes population-specific due to the heterogeneity of genome composition across human populations and the exclusion of the African population which </w:t>
      </w:r>
      <w:proofErr w:type="spellStart"/>
      <w:r>
        <w:rPr>
          <w:rFonts w:ascii="Arial" w:eastAsia="Arial" w:hAnsi="Arial" w:cs="Arial"/>
        </w:rPr>
        <w:t>harbours</w:t>
      </w:r>
      <w:proofErr w:type="spellEnd"/>
      <w:r>
        <w:rPr>
          <w:rFonts w:ascii="Arial" w:eastAsia="Arial" w:hAnsi="Arial" w:cs="Arial"/>
        </w:rPr>
        <w:t xml:space="preserve"> the </w:t>
      </w:r>
      <w:r>
        <w:rPr>
          <w:rFonts w:ascii="Arial" w:eastAsia="Arial" w:hAnsi="Arial" w:cs="Arial"/>
        </w:rPr>
        <w:t>highest genetic diversity hinders global health equity. Also, it is expedient for extensive research to be done to develop databases and other platforms for easy access to data on genomic variants and their associated genes and diseases [91</w:t>
      </w:r>
      <w:r w:rsidR="00E03FD7">
        <w:rPr>
          <w:rFonts w:ascii="Arial" w:eastAsia="Arial" w:hAnsi="Arial" w:cs="Arial"/>
        </w:rPr>
        <w:t>,115</w:t>
      </w:r>
      <w:r>
        <w:rPr>
          <w:rFonts w:ascii="Arial" w:eastAsia="Arial" w:hAnsi="Arial" w:cs="Arial"/>
        </w:rPr>
        <w:t>], especiall</w:t>
      </w:r>
      <w:r>
        <w:rPr>
          <w:rFonts w:ascii="Arial" w:eastAsia="Arial" w:hAnsi="Arial" w:cs="Arial"/>
        </w:rPr>
        <w:t xml:space="preserve">y among African populations as different populations must be sufficiently represented in genomic research [92]. </w:t>
      </w:r>
    </w:p>
    <w:p w14:paraId="1EF9C384" w14:textId="4CFC04AA" w:rsidR="00B174BE" w:rsidRDefault="00470F44">
      <w:pPr>
        <w:shd w:val="clear" w:color="auto" w:fill="FFFFFF"/>
        <w:jc w:val="both"/>
        <w:rPr>
          <w:rFonts w:ascii="Arial" w:eastAsia="Arial" w:hAnsi="Arial" w:cs="Arial"/>
        </w:rPr>
      </w:pPr>
      <w:r>
        <w:rPr>
          <w:rFonts w:ascii="Arial" w:eastAsia="Arial" w:hAnsi="Arial" w:cs="Arial"/>
        </w:rPr>
        <w:t>However, efforts of research facilities in Nigeria such as the African Centre of Excellence for Genomics of Infectious Diseases (ACEGID) at the</w:t>
      </w:r>
      <w:r>
        <w:rPr>
          <w:rFonts w:ascii="Arial" w:eastAsia="Arial" w:hAnsi="Arial" w:cs="Arial"/>
        </w:rPr>
        <w:t xml:space="preserve"> Redeemer’s University, and Covenant Applied Informatics and Communication Africa Centre of Excellence (</w:t>
      </w:r>
      <w:proofErr w:type="spellStart"/>
      <w:r>
        <w:rPr>
          <w:rFonts w:ascii="Arial" w:eastAsia="Arial" w:hAnsi="Arial" w:cs="Arial"/>
        </w:rPr>
        <w:t>CApIC</w:t>
      </w:r>
      <w:proofErr w:type="spellEnd"/>
      <w:r>
        <w:rPr>
          <w:rFonts w:ascii="Arial" w:eastAsia="Arial" w:hAnsi="Arial" w:cs="Arial"/>
        </w:rPr>
        <w:t>-ACE) at Covenant University are currently bridging the genomics research gap. The Human Heredity and Health in Africa (H3Africa Consortium) initia</w:t>
      </w:r>
      <w:r>
        <w:rPr>
          <w:rFonts w:ascii="Arial" w:eastAsia="Arial" w:hAnsi="Arial" w:cs="Arial"/>
        </w:rPr>
        <w:t>tive also corroborates the effort of research facilities in Nigeria by investing in the establishment of high-quality biorepositories in Africa, a bioinformatic network, and a strong training program that has developed skills in genomic data analysis and i</w:t>
      </w:r>
      <w:r>
        <w:rPr>
          <w:rFonts w:ascii="Arial" w:eastAsia="Arial" w:hAnsi="Arial" w:cs="Arial"/>
        </w:rPr>
        <w:t>nterpretation among bioinformaticians, wet-lab researchers, and healthcare professionals [93</w:t>
      </w:r>
      <w:r w:rsidR="00213825">
        <w:rPr>
          <w:rFonts w:ascii="Arial" w:eastAsia="Arial" w:hAnsi="Arial" w:cs="Arial"/>
        </w:rPr>
        <w:t>,116</w:t>
      </w:r>
      <w:r>
        <w:rPr>
          <w:rFonts w:ascii="Arial" w:eastAsia="Arial" w:hAnsi="Arial" w:cs="Arial"/>
        </w:rPr>
        <w:t>].</w:t>
      </w:r>
    </w:p>
    <w:p w14:paraId="6ECE5A12" w14:textId="77777777" w:rsidR="00B174BE" w:rsidRDefault="00470F44">
      <w:pPr>
        <w:shd w:val="clear" w:color="auto" w:fill="FFFFFF"/>
        <w:jc w:val="both"/>
        <w:rPr>
          <w:rFonts w:ascii="Arial" w:eastAsia="Arial" w:hAnsi="Arial" w:cs="Arial"/>
        </w:rPr>
      </w:pPr>
      <w:r>
        <w:rPr>
          <w:rFonts w:ascii="Arial" w:eastAsia="Arial" w:hAnsi="Arial" w:cs="Arial"/>
        </w:rPr>
        <w:t>Therefore, emphasis must be placed on the inclusion of more populations especially those in Africa in genetics research to facilitate the implementation of g</w:t>
      </w:r>
      <w:r>
        <w:rPr>
          <w:rFonts w:ascii="Arial" w:eastAsia="Arial" w:hAnsi="Arial" w:cs="Arial"/>
        </w:rPr>
        <w:t>enomics-based approaches for diagnostic and therapeutic purposes [94].</w:t>
      </w:r>
    </w:p>
    <w:p w14:paraId="7D624A70" w14:textId="77777777" w:rsidR="00B174BE" w:rsidRDefault="00470F44">
      <w:pPr>
        <w:pStyle w:val="Heading2"/>
        <w:shd w:val="clear" w:color="auto" w:fill="FFFFFF"/>
        <w:jc w:val="both"/>
        <w:rPr>
          <w:rFonts w:ascii="Arial" w:eastAsia="Arial" w:hAnsi="Arial" w:cs="Arial"/>
          <w:sz w:val="22"/>
          <w:szCs w:val="22"/>
        </w:rPr>
      </w:pPr>
      <w:bookmarkStart w:id="15" w:name="_heading=h.u2276ef7jwoc" w:colFirst="0" w:colLast="0"/>
      <w:bookmarkEnd w:id="15"/>
      <w:r>
        <w:rPr>
          <w:rFonts w:ascii="Arial" w:eastAsia="Arial" w:hAnsi="Arial" w:cs="Arial"/>
          <w:sz w:val="22"/>
          <w:szCs w:val="22"/>
        </w:rPr>
        <w:t>7.1</w:t>
      </w:r>
      <w:r>
        <w:rPr>
          <w:rFonts w:ascii="Arial" w:eastAsia="Arial" w:hAnsi="Arial" w:cs="Arial"/>
          <w:sz w:val="22"/>
          <w:szCs w:val="22"/>
        </w:rPr>
        <w:tab/>
        <w:t>Paucity of Research</w:t>
      </w:r>
    </w:p>
    <w:p w14:paraId="3ECEAC17" w14:textId="77777777" w:rsidR="00B174BE" w:rsidRDefault="00470F44">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The goal of genomic research is to reveal an individual’s genetic predisposition to diseases, usually by establishing a link between genotype and phenotype throu</w:t>
      </w:r>
      <w:r>
        <w:rPr>
          <w:rFonts w:ascii="Arial" w:eastAsia="Arial" w:hAnsi="Arial" w:cs="Arial"/>
        </w:rPr>
        <w:t xml:space="preserve">gh genome-wide association studies (GWAS). Genetics and genomics research in Nigeria </w:t>
      </w:r>
      <w:proofErr w:type="gramStart"/>
      <w:r>
        <w:rPr>
          <w:rFonts w:ascii="Arial" w:eastAsia="Arial" w:hAnsi="Arial" w:cs="Arial"/>
        </w:rPr>
        <w:t>is</w:t>
      </w:r>
      <w:proofErr w:type="gramEnd"/>
      <w:r>
        <w:rPr>
          <w:rFonts w:ascii="Arial" w:eastAsia="Arial" w:hAnsi="Arial" w:cs="Arial"/>
        </w:rPr>
        <w:t xml:space="preserve"> not as widespread as it should be due to a consortium of factors. Funding of genomic research which can be quite expensive in terms of cost, time, and computational res</w:t>
      </w:r>
      <w:r>
        <w:rPr>
          <w:rFonts w:ascii="Arial" w:eastAsia="Arial" w:hAnsi="Arial" w:cs="Arial"/>
        </w:rPr>
        <w:t>ources required is important but only about 0.2 – 0.4% of Nigeria’s gross domestic product (GDP) is allocated to funding research and development projects [95]. Many genetic researchers in Nigeria operate in relatively resource-scarce environments and have</w:t>
      </w:r>
      <w:r>
        <w:rPr>
          <w:rFonts w:ascii="Arial" w:eastAsia="Arial" w:hAnsi="Arial" w:cs="Arial"/>
        </w:rPr>
        <w:t xml:space="preserve"> to fund these capital-intensive research projects either out of pocket or with reliance on private and international grants. The distressing nature of obtaining research funding results in the abandonment of novel research and this has over time impeded t</w:t>
      </w:r>
      <w:r>
        <w:rPr>
          <w:rFonts w:ascii="Arial" w:eastAsia="Arial" w:hAnsi="Arial" w:cs="Arial"/>
        </w:rPr>
        <w:t xml:space="preserve">he obtaining of genetic information on the Nigerian population. This hinders the capacity to contribute and compete effectively with their counterparts in larger and better-resourced groups in the analysis of genomics data generation. </w:t>
      </w:r>
    </w:p>
    <w:p w14:paraId="19ACBC82" w14:textId="2E4110A6" w:rsidR="00B174BE" w:rsidRDefault="00470F44">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Arial" w:eastAsia="Arial" w:hAnsi="Arial" w:cs="Arial"/>
        </w:rPr>
        <w:t>Mechanisms that allo</w:t>
      </w:r>
      <w:r>
        <w:rPr>
          <w:rFonts w:ascii="Arial" w:eastAsia="Arial" w:hAnsi="Arial" w:cs="Arial"/>
        </w:rPr>
        <w:t xml:space="preserve">w government authorities, industrial partners, and/or researchers in different African countries to pool resources together in establishing and strengthening regional research </w:t>
      </w:r>
      <w:proofErr w:type="spellStart"/>
      <w:r>
        <w:rPr>
          <w:rFonts w:ascii="Arial" w:eastAsia="Arial" w:hAnsi="Arial" w:cs="Arial"/>
        </w:rPr>
        <w:t>centres</w:t>
      </w:r>
      <w:proofErr w:type="spellEnd"/>
      <w:r>
        <w:rPr>
          <w:rFonts w:ascii="Arial" w:eastAsia="Arial" w:hAnsi="Arial" w:cs="Arial"/>
        </w:rPr>
        <w:t xml:space="preserve"> and research networks with common interests instead of working in isolat</w:t>
      </w:r>
      <w:r>
        <w:rPr>
          <w:rFonts w:ascii="Arial" w:eastAsia="Arial" w:hAnsi="Arial" w:cs="Arial"/>
        </w:rPr>
        <w:t>ion should be encouraged [96</w:t>
      </w:r>
      <w:r w:rsidR="00C412C0">
        <w:rPr>
          <w:rFonts w:ascii="Arial" w:eastAsia="Arial" w:hAnsi="Arial" w:cs="Arial"/>
        </w:rPr>
        <w:t>,116</w:t>
      </w:r>
      <w:r>
        <w:rPr>
          <w:rFonts w:ascii="Arial" w:eastAsia="Arial" w:hAnsi="Arial" w:cs="Arial"/>
        </w:rPr>
        <w:t>].</w:t>
      </w:r>
    </w:p>
    <w:p w14:paraId="12C88C04" w14:textId="77777777" w:rsidR="00B174BE" w:rsidRDefault="00470F44">
      <w:pPr>
        <w:pStyle w:val="Heading2"/>
        <w:shd w:val="clear" w:color="auto" w:fill="FFFFFF"/>
        <w:jc w:val="both"/>
        <w:rPr>
          <w:rFonts w:ascii="Arial" w:eastAsia="Arial" w:hAnsi="Arial" w:cs="Arial"/>
          <w:sz w:val="22"/>
          <w:szCs w:val="22"/>
        </w:rPr>
      </w:pPr>
      <w:bookmarkStart w:id="16" w:name="_heading=h.1h5smv6alc74" w:colFirst="0" w:colLast="0"/>
      <w:bookmarkEnd w:id="16"/>
      <w:r>
        <w:rPr>
          <w:rFonts w:ascii="Arial" w:eastAsia="Arial" w:hAnsi="Arial" w:cs="Arial"/>
          <w:sz w:val="22"/>
          <w:szCs w:val="22"/>
        </w:rPr>
        <w:t>7.2</w:t>
      </w:r>
      <w:r>
        <w:rPr>
          <w:rFonts w:ascii="Arial" w:eastAsia="Arial" w:hAnsi="Arial" w:cs="Arial"/>
          <w:sz w:val="22"/>
          <w:szCs w:val="22"/>
        </w:rPr>
        <w:tab/>
        <w:t>Shortage of Skilled Personnel</w:t>
      </w:r>
    </w:p>
    <w:p w14:paraId="32B01F30" w14:textId="77777777" w:rsidR="00B174BE" w:rsidRDefault="00470F44">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 xml:space="preserve">The complex nature of sequencing technologies, managing genomic datasets and carrying out genetic research drives a growing need to train a significant mass of African researchers with </w:t>
      </w:r>
      <w:r>
        <w:rPr>
          <w:rFonts w:ascii="Arial" w:eastAsia="Arial" w:hAnsi="Arial" w:cs="Arial"/>
        </w:rPr>
        <w:t xml:space="preserve">the essential skills and expertise to be able to contribute to research in this area. Another </w:t>
      </w:r>
      <w:r>
        <w:rPr>
          <w:rFonts w:ascii="Arial" w:eastAsia="Arial" w:hAnsi="Arial" w:cs="Arial"/>
        </w:rPr>
        <w:lastRenderedPageBreak/>
        <w:t>huge barrier in the implementation of personalized genomic medicine is the knowledge deficit among healthcare professionals as many clinical practitioners are out</w:t>
      </w:r>
      <w:r>
        <w:rPr>
          <w:rFonts w:ascii="Arial" w:eastAsia="Arial" w:hAnsi="Arial" w:cs="Arial"/>
        </w:rPr>
        <w:t xml:space="preserve"> of touch with the latest trends in genomics technology and many are unable to interpret genetic testing results exhibiting an insufficient capacity to interpret genomic information for their patients [97].</w:t>
      </w:r>
    </w:p>
    <w:p w14:paraId="29A954F2" w14:textId="77777777" w:rsidR="00B174BE" w:rsidRDefault="00470F44">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Arial" w:eastAsia="Arial" w:hAnsi="Arial" w:cs="Arial"/>
        </w:rPr>
        <w:t xml:space="preserve">To effectively utilize information obtained from </w:t>
      </w:r>
      <w:r>
        <w:rPr>
          <w:rFonts w:ascii="Arial" w:eastAsia="Arial" w:hAnsi="Arial" w:cs="Arial"/>
        </w:rPr>
        <w:t>genetics research, a solid foundation of skills, knowledge, and infrastructure to effectively apply genetic information in healthcare are imperative [98]. Focused efforts towards capacity building to create a significant pool of bioinformaticians for biome</w:t>
      </w:r>
      <w:r>
        <w:rPr>
          <w:rFonts w:ascii="Arial" w:eastAsia="Arial" w:hAnsi="Arial" w:cs="Arial"/>
        </w:rPr>
        <w:t>dical data analysis is important. This includes participatory genomic training programs for healthcare professionals such as mentorships, internships, workshops, hackathons, fellowships, and conferences where interested investigators can interact and learn</w:t>
      </w:r>
      <w:r>
        <w:rPr>
          <w:rFonts w:ascii="Arial" w:eastAsia="Arial" w:hAnsi="Arial" w:cs="Arial"/>
        </w:rPr>
        <w:t xml:space="preserve"> from experts in genomics and personalized medicine [99]. </w:t>
      </w:r>
    </w:p>
    <w:p w14:paraId="602C9FF4" w14:textId="77777777" w:rsidR="00B174BE" w:rsidRDefault="00470F44">
      <w:pPr>
        <w:pStyle w:val="Heading2"/>
        <w:shd w:val="clear" w:color="auto" w:fill="FFFFFF"/>
        <w:jc w:val="both"/>
        <w:rPr>
          <w:rFonts w:ascii="Arial" w:eastAsia="Arial" w:hAnsi="Arial" w:cs="Arial"/>
          <w:sz w:val="22"/>
          <w:szCs w:val="22"/>
        </w:rPr>
      </w:pPr>
      <w:bookmarkStart w:id="17" w:name="_heading=h.rkmuss6yrvjs" w:colFirst="0" w:colLast="0"/>
      <w:bookmarkEnd w:id="17"/>
      <w:r>
        <w:rPr>
          <w:rFonts w:ascii="Arial" w:eastAsia="Arial" w:hAnsi="Arial" w:cs="Arial"/>
          <w:sz w:val="22"/>
          <w:szCs w:val="22"/>
        </w:rPr>
        <w:t>7.3</w:t>
      </w:r>
      <w:r>
        <w:rPr>
          <w:rFonts w:ascii="Arial" w:eastAsia="Arial" w:hAnsi="Arial" w:cs="Arial"/>
          <w:sz w:val="22"/>
          <w:szCs w:val="22"/>
        </w:rPr>
        <w:tab/>
        <w:t>Infrastructure</w:t>
      </w:r>
    </w:p>
    <w:p w14:paraId="2B013DE4" w14:textId="69AC6E8C" w:rsidR="00B174BE" w:rsidRDefault="00470F44">
      <w:pPr>
        <w:shd w:val="clear" w:color="auto" w:fill="FFFFFF"/>
        <w:jc w:val="both"/>
        <w:rPr>
          <w:rFonts w:ascii="Times New Roman" w:eastAsia="Times New Roman" w:hAnsi="Times New Roman" w:cs="Times New Roman"/>
          <w:sz w:val="24"/>
          <w:szCs w:val="24"/>
        </w:rPr>
      </w:pPr>
      <w:r>
        <w:rPr>
          <w:rFonts w:ascii="Arial" w:eastAsia="Arial" w:hAnsi="Arial" w:cs="Arial"/>
        </w:rPr>
        <w:t xml:space="preserve">Nigeria is faced with a general lack of infrastructure which affects the availability of resources to support research and clinical </w:t>
      </w:r>
      <w:r w:rsidR="00F95FC8">
        <w:rPr>
          <w:rFonts w:ascii="Arial" w:eastAsia="Arial" w:hAnsi="Arial" w:cs="Arial"/>
        </w:rPr>
        <w:t>translation,</w:t>
      </w:r>
      <w:r>
        <w:rPr>
          <w:rFonts w:ascii="Arial" w:eastAsia="Arial" w:hAnsi="Arial" w:cs="Arial"/>
        </w:rPr>
        <w:t xml:space="preserve"> and this presents a major barrier</w:t>
      </w:r>
      <w:r>
        <w:rPr>
          <w:rFonts w:ascii="Arial" w:eastAsia="Arial" w:hAnsi="Arial" w:cs="Arial"/>
        </w:rPr>
        <w:t xml:space="preserve"> to the implementation of genetic and genomic tools [93,100]. Investment is required in establishing the framework needed to facilitate comprehensive DNA analysis, DNA sequencing and genotyping facilities, establishment of biobanks for sample storage along</w:t>
      </w:r>
      <w:r>
        <w:rPr>
          <w:rFonts w:ascii="Arial" w:eastAsia="Arial" w:hAnsi="Arial" w:cs="Arial"/>
        </w:rPr>
        <w:t xml:space="preserve"> with their associated data, and access to technology for researchers. Extensive data infrastructure, information management systems for efficient data generation, storage, and analysis systems, improvement of electronic health records, reliable internet c</w:t>
      </w:r>
      <w:r>
        <w:rPr>
          <w:rFonts w:ascii="Arial" w:eastAsia="Arial" w:hAnsi="Arial" w:cs="Arial"/>
        </w:rPr>
        <w:t>onnectivity, and establishment of facilities for clinical action and clinical trials are also essential.</w:t>
      </w:r>
    </w:p>
    <w:p w14:paraId="69B01D08" w14:textId="77777777" w:rsidR="00B174BE" w:rsidRDefault="00470F44">
      <w:pPr>
        <w:shd w:val="clear" w:color="auto" w:fill="FFFFFF"/>
        <w:jc w:val="both"/>
        <w:rPr>
          <w:rFonts w:ascii="Arial" w:eastAsia="Arial" w:hAnsi="Arial" w:cs="Arial"/>
        </w:rPr>
      </w:pPr>
      <w:r>
        <w:rPr>
          <w:rFonts w:ascii="Arial" w:eastAsia="Arial" w:hAnsi="Arial" w:cs="Arial"/>
        </w:rPr>
        <w:t>African diversity and the African reference genome</w:t>
      </w:r>
    </w:p>
    <w:p w14:paraId="2456A781" w14:textId="77777777" w:rsidR="00B174BE" w:rsidRDefault="00470F44">
      <w:pPr>
        <w:shd w:val="clear" w:color="auto" w:fill="FFFFFF"/>
        <w:jc w:val="both"/>
        <w:rPr>
          <w:rFonts w:ascii="Times New Roman" w:eastAsia="Times New Roman" w:hAnsi="Times New Roman" w:cs="Times New Roman"/>
          <w:sz w:val="24"/>
          <w:szCs w:val="24"/>
        </w:rPr>
      </w:pPr>
      <w:r>
        <w:rPr>
          <w:rFonts w:ascii="Arial" w:eastAsia="Arial" w:hAnsi="Arial" w:cs="Arial"/>
        </w:rPr>
        <w:t>Genetic diversity is largely observed across the Nigerian population, which is the most populous and</w:t>
      </w:r>
      <w:r>
        <w:rPr>
          <w:rFonts w:ascii="Arial" w:eastAsia="Arial" w:hAnsi="Arial" w:cs="Arial"/>
        </w:rPr>
        <w:t xml:space="preserve"> most diverse country in Africa with 250 ethnic groups and over 500 different native languages [101]. Joshi et al. [102] published a study that described the whole-genome sequencing of 449 Nigerian individuals across 47 unique self-reported ethnolinguistic</w:t>
      </w:r>
      <w:r>
        <w:rPr>
          <w:rFonts w:ascii="Arial" w:eastAsia="Arial" w:hAnsi="Arial" w:cs="Arial"/>
        </w:rPr>
        <w:t xml:space="preserve"> groups in the country and this emphasizes the need to necessitate an improved understanding of human ancestry and health. </w:t>
      </w:r>
    </w:p>
    <w:p w14:paraId="2B64D369" w14:textId="77777777" w:rsidR="00B174BE" w:rsidRDefault="00470F44">
      <w:pPr>
        <w:pStyle w:val="Heading2"/>
        <w:shd w:val="clear" w:color="auto" w:fill="FFFFFF"/>
        <w:jc w:val="both"/>
        <w:rPr>
          <w:rFonts w:ascii="Arial" w:eastAsia="Arial" w:hAnsi="Arial" w:cs="Arial"/>
          <w:sz w:val="22"/>
          <w:szCs w:val="22"/>
        </w:rPr>
      </w:pPr>
      <w:bookmarkStart w:id="18" w:name="_heading=h.u19ta9y615uy" w:colFirst="0" w:colLast="0"/>
      <w:bookmarkEnd w:id="18"/>
      <w:r>
        <w:rPr>
          <w:rFonts w:ascii="Arial" w:eastAsia="Arial" w:hAnsi="Arial" w:cs="Arial"/>
          <w:sz w:val="22"/>
          <w:szCs w:val="22"/>
        </w:rPr>
        <w:t>7.4</w:t>
      </w:r>
      <w:r>
        <w:rPr>
          <w:rFonts w:ascii="Arial" w:eastAsia="Arial" w:hAnsi="Arial" w:cs="Arial"/>
          <w:sz w:val="22"/>
          <w:szCs w:val="22"/>
        </w:rPr>
        <w:tab/>
        <w:t>Data Generation and Data Sharing</w:t>
      </w:r>
    </w:p>
    <w:p w14:paraId="560F2AED" w14:textId="77777777" w:rsidR="00B174BE" w:rsidRDefault="00470F44">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 xml:space="preserve">A general apathy toward clinical trials due to ethical and societal apprehensions of Nigerians </w:t>
      </w:r>
      <w:r>
        <w:rPr>
          <w:rFonts w:ascii="Arial" w:eastAsia="Arial" w:hAnsi="Arial" w:cs="Arial"/>
        </w:rPr>
        <w:t>surrounding the use of genomic technologies presents a problem with obtaining genetic data. Apart from these, poverty and insufficient healthcare funding have been largely responsible for patients presenting at health facilities at later stages of diseases</w:t>
      </w:r>
      <w:r>
        <w:rPr>
          <w:rFonts w:ascii="Arial" w:eastAsia="Arial" w:hAnsi="Arial" w:cs="Arial"/>
        </w:rPr>
        <w:t xml:space="preserve"> which prevents them from contributing valuable genetic data during the early phases of disease progression [94].</w:t>
      </w:r>
    </w:p>
    <w:p w14:paraId="1EEEA063" w14:textId="77777777" w:rsidR="00B174BE" w:rsidRDefault="00470F44">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Arial" w:eastAsia="Arial" w:hAnsi="Arial" w:cs="Arial"/>
        </w:rPr>
        <w:t>More public enlightenment must be done to encourage more members of the public to volunteer as subjects in genetic studies and concerns should</w:t>
      </w:r>
      <w:r>
        <w:rPr>
          <w:rFonts w:ascii="Arial" w:eastAsia="Arial" w:hAnsi="Arial" w:cs="Arial"/>
        </w:rPr>
        <w:t xml:space="preserve"> also be properly addressed through adequate education, orientation, and legislation where necessary.</w:t>
      </w:r>
    </w:p>
    <w:p w14:paraId="438BCB15" w14:textId="77777777" w:rsidR="00B174BE" w:rsidRDefault="00470F44">
      <w:pPr>
        <w:pStyle w:val="Heading1"/>
        <w:keepLines/>
        <w:shd w:val="clear" w:color="auto" w:fill="FFFFFF"/>
        <w:spacing w:before="360" w:after="80"/>
        <w:jc w:val="both"/>
        <w:rPr>
          <w:sz w:val="22"/>
          <w:szCs w:val="22"/>
        </w:rPr>
      </w:pPr>
      <w:bookmarkStart w:id="19" w:name="_heading=h.cld2ul3poh9h" w:colFirst="0" w:colLast="0"/>
      <w:bookmarkEnd w:id="19"/>
      <w:r>
        <w:rPr>
          <w:sz w:val="22"/>
          <w:szCs w:val="22"/>
        </w:rPr>
        <w:t>8.</w:t>
      </w:r>
      <w:r>
        <w:rPr>
          <w:sz w:val="22"/>
          <w:szCs w:val="22"/>
        </w:rPr>
        <w:tab/>
        <w:t>RECOMMENDATIONS AND CALL TO ACTION</w:t>
      </w:r>
    </w:p>
    <w:p w14:paraId="64FACBA7" w14:textId="77777777" w:rsidR="00B174BE" w:rsidRDefault="00470F44">
      <w:pPr>
        <w:shd w:val="clear" w:color="auto" w:fill="FFFFFF"/>
        <w:jc w:val="both"/>
        <w:rPr>
          <w:rFonts w:ascii="Arial" w:eastAsia="Arial" w:hAnsi="Arial" w:cs="Arial"/>
        </w:rPr>
      </w:pPr>
      <w:r>
        <w:rPr>
          <w:rFonts w:ascii="Arial" w:eastAsia="Arial" w:hAnsi="Arial" w:cs="Arial"/>
        </w:rPr>
        <w:t>The NCD Alliance [103] asserted that the lack of access to adequate care facilities and resources that cater to skin</w:t>
      </w:r>
      <w:r>
        <w:rPr>
          <w:rFonts w:ascii="Arial" w:eastAsia="Arial" w:hAnsi="Arial" w:cs="Arial"/>
        </w:rPr>
        <w:t xml:space="preserve"> disorders is a global problem. However, this problem is more pronounced in underdeveloped areas and further compounded by the shortage of healthcare workers specialized in dermatology. Although psoriasis is uncommon in Nigeria, studies have reported an in</w:t>
      </w:r>
      <w:r>
        <w:rPr>
          <w:rFonts w:ascii="Arial" w:eastAsia="Arial" w:hAnsi="Arial" w:cs="Arial"/>
        </w:rPr>
        <w:t xml:space="preserve">crease in the number of non-infectious skin conditions that present in clinics around the country [64]. Despite this, diagnostic and treatment strategies against these skin disorders are poorly sufficient and unavailable in some regions of Nigeria. </w:t>
      </w:r>
    </w:p>
    <w:p w14:paraId="0463BC82" w14:textId="57F375B5" w:rsidR="00B174BE" w:rsidRDefault="00470F44">
      <w:pPr>
        <w:shd w:val="clear" w:color="auto" w:fill="FFFFFF"/>
        <w:jc w:val="both"/>
        <w:rPr>
          <w:rFonts w:ascii="Arial" w:eastAsia="Arial" w:hAnsi="Arial" w:cs="Arial"/>
        </w:rPr>
      </w:pPr>
      <w:r>
        <w:rPr>
          <w:rFonts w:ascii="Arial" w:eastAsia="Arial" w:hAnsi="Arial" w:cs="Arial"/>
        </w:rPr>
        <w:t>The ma</w:t>
      </w:r>
      <w:r>
        <w:rPr>
          <w:rFonts w:ascii="Arial" w:eastAsia="Arial" w:hAnsi="Arial" w:cs="Arial"/>
        </w:rPr>
        <w:t xml:space="preserve">in limitation to advancing psoriasis treatment is the lack of awareness among the public. Only relatively few people know about the disorder in Nigeria. Additionally, disorders </w:t>
      </w:r>
      <w:r>
        <w:rPr>
          <w:rFonts w:ascii="Arial" w:eastAsia="Arial" w:hAnsi="Arial" w:cs="Arial"/>
        </w:rPr>
        <w:lastRenderedPageBreak/>
        <w:t xml:space="preserve">with low prevalence rates like psoriasis are </w:t>
      </w:r>
      <w:proofErr w:type="spellStart"/>
      <w:r>
        <w:rPr>
          <w:rFonts w:ascii="Arial" w:eastAsia="Arial" w:hAnsi="Arial" w:cs="Arial"/>
        </w:rPr>
        <w:t>poorlly</w:t>
      </w:r>
      <w:proofErr w:type="spellEnd"/>
      <w:r>
        <w:rPr>
          <w:rFonts w:ascii="Arial" w:eastAsia="Arial" w:hAnsi="Arial" w:cs="Arial"/>
        </w:rPr>
        <w:t xml:space="preserve"> publicized and tend to be </w:t>
      </w:r>
      <w:r>
        <w:rPr>
          <w:rFonts w:ascii="Arial" w:eastAsia="Arial" w:hAnsi="Arial" w:cs="Arial"/>
        </w:rPr>
        <w:t>dismissed with more attention focused on other health priorities across the country [104</w:t>
      </w:r>
      <w:r w:rsidR="009319E4">
        <w:rPr>
          <w:rFonts w:ascii="Arial" w:eastAsia="Arial" w:hAnsi="Arial" w:cs="Arial"/>
        </w:rPr>
        <w:t>,113</w:t>
      </w:r>
      <w:r>
        <w:rPr>
          <w:rFonts w:ascii="Arial" w:eastAsia="Arial" w:hAnsi="Arial" w:cs="Arial"/>
        </w:rPr>
        <w:t>]. Further compounding the problem is the presentation of psoriasis, which causes people to think of it as a contagious and infectious disease. Hence, people tend t</w:t>
      </w:r>
      <w:r>
        <w:rPr>
          <w:rFonts w:ascii="Arial" w:eastAsia="Arial" w:hAnsi="Arial" w:cs="Arial"/>
        </w:rPr>
        <w:t xml:space="preserve">o distance themselves from patients, leading to stigmatization and isolation [105]. Therefore, creating awareness about psoriasis, its causes, comorbidities and types is important. An increased understanding will significantly reduce the stigma associated </w:t>
      </w:r>
      <w:r>
        <w:rPr>
          <w:rFonts w:ascii="Arial" w:eastAsia="Arial" w:hAnsi="Arial" w:cs="Arial"/>
        </w:rPr>
        <w:t>with the condition [105]. This will result in enhanced knowledge of psoriasis and improved public perception, inclusion and acceptance.</w:t>
      </w:r>
    </w:p>
    <w:p w14:paraId="01437DDA" w14:textId="1216B8DD" w:rsidR="00B174BE" w:rsidRDefault="00470F44">
      <w:pPr>
        <w:shd w:val="clear" w:color="auto" w:fill="FFFFFF"/>
        <w:jc w:val="both"/>
        <w:rPr>
          <w:rFonts w:ascii="Arial" w:eastAsia="Arial" w:hAnsi="Arial" w:cs="Arial"/>
        </w:rPr>
      </w:pPr>
      <w:r>
        <w:rPr>
          <w:rFonts w:ascii="Arial" w:eastAsia="Arial" w:hAnsi="Arial" w:cs="Arial"/>
        </w:rPr>
        <w:t xml:space="preserve">Furthermore, Abdulghani et al. [106], who reviewed the management of psoriasis in Africa and the Middle East, suggested </w:t>
      </w:r>
      <w:r>
        <w:rPr>
          <w:rFonts w:ascii="Arial" w:eastAsia="Arial" w:hAnsi="Arial" w:cs="Arial"/>
        </w:rPr>
        <w:t xml:space="preserve">population-based research to provide in-depth data into the incidence and prevalence of psoriasis in African countries. The insights from this data will help to understand differences in how psoriasis affects populations in Africa and relative to the rest </w:t>
      </w:r>
      <w:r>
        <w:rPr>
          <w:rFonts w:ascii="Arial" w:eastAsia="Arial" w:hAnsi="Arial" w:cs="Arial"/>
        </w:rPr>
        <w:t xml:space="preserve">of the world. In addition, it will elaborate on factors that contribute to the observed differences </w:t>
      </w:r>
      <w:proofErr w:type="gramStart"/>
      <w:r>
        <w:rPr>
          <w:rFonts w:ascii="Arial" w:eastAsia="Arial" w:hAnsi="Arial" w:cs="Arial"/>
        </w:rPr>
        <w:t>and  will</w:t>
      </w:r>
      <w:proofErr w:type="gramEnd"/>
      <w:r>
        <w:rPr>
          <w:rFonts w:ascii="Arial" w:eastAsia="Arial" w:hAnsi="Arial" w:cs="Arial"/>
        </w:rPr>
        <w:t xml:space="preserve"> stimulate the public’s interest in learning more about its occurrence and management strategies [107</w:t>
      </w:r>
      <w:r w:rsidR="009319E4">
        <w:rPr>
          <w:rFonts w:ascii="Arial" w:eastAsia="Arial" w:hAnsi="Arial" w:cs="Arial"/>
        </w:rPr>
        <w:t>,110</w:t>
      </w:r>
      <w:r>
        <w:rPr>
          <w:rFonts w:ascii="Arial" w:eastAsia="Arial" w:hAnsi="Arial" w:cs="Arial"/>
        </w:rPr>
        <w:t>]. The Federal government and non-governme</w:t>
      </w:r>
      <w:r>
        <w:rPr>
          <w:rFonts w:ascii="Arial" w:eastAsia="Arial" w:hAnsi="Arial" w:cs="Arial"/>
        </w:rPr>
        <w:t>ntal organizations can collaborate with research institutes and tertiary institutions to conduct population-based studies. These studies will provide results that will inform diagnosis and therapeutics of psoriasis in the country.</w:t>
      </w:r>
    </w:p>
    <w:p w14:paraId="153FD7A2" w14:textId="12644B46" w:rsidR="00B174BE" w:rsidRDefault="00470F44">
      <w:pPr>
        <w:shd w:val="clear" w:color="auto" w:fill="FFFFFF"/>
        <w:jc w:val="both"/>
        <w:rPr>
          <w:rFonts w:ascii="Arial" w:eastAsia="Arial" w:hAnsi="Arial" w:cs="Arial"/>
        </w:rPr>
      </w:pPr>
      <w:r>
        <w:rPr>
          <w:rFonts w:ascii="Arial" w:eastAsia="Arial" w:hAnsi="Arial" w:cs="Arial"/>
        </w:rPr>
        <w:t>On another note, access t</w:t>
      </w:r>
      <w:r>
        <w:rPr>
          <w:rFonts w:ascii="Arial" w:eastAsia="Arial" w:hAnsi="Arial" w:cs="Arial"/>
        </w:rPr>
        <w:t>o healthcare facilities to diagnose and manage psoriasis is limited in Nigeria. Thus, patients with this condition will benefit from capacity building and investments in treatment resources and facilities [108</w:t>
      </w:r>
      <w:r w:rsidR="009319E4">
        <w:rPr>
          <w:rFonts w:ascii="Arial" w:eastAsia="Arial" w:hAnsi="Arial" w:cs="Arial"/>
        </w:rPr>
        <w:t>,112</w:t>
      </w:r>
      <w:r>
        <w:rPr>
          <w:rFonts w:ascii="Arial" w:eastAsia="Arial" w:hAnsi="Arial" w:cs="Arial"/>
        </w:rPr>
        <w:t xml:space="preserve">]. Moreso, collaboration with national and </w:t>
      </w:r>
      <w:r>
        <w:rPr>
          <w:rFonts w:ascii="Arial" w:eastAsia="Arial" w:hAnsi="Arial" w:cs="Arial"/>
        </w:rPr>
        <w:t xml:space="preserve">international organizations will strengthen efforts to sustain public awareness of psoriasis and enhance management strategies. With increase in genetic tools for therapeutic purposes, several recent studies have elucidated the role of genetic and genomic </w:t>
      </w:r>
      <w:r>
        <w:rPr>
          <w:rFonts w:ascii="Arial" w:eastAsia="Arial" w:hAnsi="Arial" w:cs="Arial"/>
        </w:rPr>
        <w:t>tools to treat psoriasis [109</w:t>
      </w:r>
      <w:r w:rsidR="009319E4">
        <w:rPr>
          <w:rFonts w:ascii="Arial" w:eastAsia="Arial" w:hAnsi="Arial" w:cs="Arial"/>
        </w:rPr>
        <w:t>,111</w:t>
      </w:r>
      <w:r>
        <w:rPr>
          <w:rFonts w:ascii="Arial" w:eastAsia="Arial" w:hAnsi="Arial" w:cs="Arial"/>
        </w:rPr>
        <w:t>]. Therefore, there is a need to invest in research geared towards the use of genetics to target psoriasis and integrate evidence-based genomic tools into healthcare practice in Nigeria. Additionally, healthcare workers may</w:t>
      </w:r>
      <w:r>
        <w:rPr>
          <w:rFonts w:ascii="Arial" w:eastAsia="Arial" w:hAnsi="Arial" w:cs="Arial"/>
        </w:rPr>
        <w:t xml:space="preserve"> be trained to increase the workforce skilled and knowledgeable about managing psoriasis. These training will include the use of strategies ranging from topical agents to precision/personalized-based genomic tools, as they relate to the Nigerian population</w:t>
      </w:r>
      <w:r>
        <w:rPr>
          <w:rFonts w:ascii="Arial" w:eastAsia="Arial" w:hAnsi="Arial" w:cs="Arial"/>
        </w:rPr>
        <w:t>. With this, Nigeria will be better positioned to effectively respond to the rising trend of psoriasis incidence across the country.</w:t>
      </w:r>
    </w:p>
    <w:p w14:paraId="4D40279C" w14:textId="77777777" w:rsidR="00B174BE" w:rsidRDefault="00B174BE">
      <w:pPr>
        <w:pBdr>
          <w:top w:val="nil"/>
          <w:left w:val="nil"/>
          <w:bottom w:val="nil"/>
          <w:right w:val="nil"/>
          <w:between w:val="nil"/>
        </w:pBdr>
        <w:shd w:val="clear" w:color="auto" w:fill="FFFFFF"/>
        <w:jc w:val="both"/>
        <w:rPr>
          <w:rFonts w:ascii="Arial" w:eastAsia="Arial" w:hAnsi="Arial" w:cs="Arial"/>
        </w:rPr>
      </w:pPr>
    </w:p>
    <w:p w14:paraId="313C7522" w14:textId="77777777" w:rsidR="00B174BE" w:rsidRDefault="00B174BE">
      <w:pPr>
        <w:pBdr>
          <w:top w:val="nil"/>
          <w:left w:val="nil"/>
          <w:bottom w:val="nil"/>
          <w:right w:val="nil"/>
          <w:between w:val="nil"/>
        </w:pBdr>
        <w:jc w:val="both"/>
        <w:rPr>
          <w:rFonts w:ascii="Arial" w:eastAsia="Arial" w:hAnsi="Arial" w:cs="Arial"/>
        </w:rPr>
      </w:pPr>
    </w:p>
    <w:p w14:paraId="77667955" w14:textId="77777777" w:rsidR="00B174BE" w:rsidRDefault="00B174BE">
      <w:pPr>
        <w:pBdr>
          <w:top w:val="nil"/>
          <w:left w:val="nil"/>
          <w:bottom w:val="nil"/>
          <w:right w:val="nil"/>
          <w:between w:val="nil"/>
        </w:pBdr>
        <w:jc w:val="both"/>
        <w:rPr>
          <w:rFonts w:ascii="Arial" w:eastAsia="Arial" w:hAnsi="Arial" w:cs="Arial"/>
        </w:rPr>
      </w:pPr>
    </w:p>
    <w:p w14:paraId="3149A5DE" w14:textId="77777777" w:rsidR="00B174BE" w:rsidRDefault="00470F4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9</w:t>
      </w:r>
      <w:r>
        <w:rPr>
          <w:rFonts w:ascii="Arial" w:eastAsia="Arial" w:hAnsi="Arial" w:cs="Arial"/>
          <w:b/>
          <w:smallCaps/>
          <w:color w:val="000000"/>
          <w:sz w:val="22"/>
          <w:szCs w:val="22"/>
        </w:rPr>
        <w:t>. C</w:t>
      </w:r>
      <w:r>
        <w:rPr>
          <w:rFonts w:ascii="Arial" w:eastAsia="Arial" w:hAnsi="Arial" w:cs="Arial"/>
          <w:b/>
          <w:smallCaps/>
          <w:sz w:val="22"/>
          <w:szCs w:val="22"/>
        </w:rPr>
        <w:t>ONCLUSION</w:t>
      </w:r>
    </w:p>
    <w:p w14:paraId="716D1661" w14:textId="77777777" w:rsidR="00B174BE" w:rsidRDefault="00B174BE">
      <w:pPr>
        <w:keepNext/>
        <w:pBdr>
          <w:top w:val="nil"/>
          <w:left w:val="nil"/>
          <w:bottom w:val="nil"/>
          <w:right w:val="nil"/>
          <w:between w:val="nil"/>
        </w:pBdr>
        <w:jc w:val="both"/>
        <w:rPr>
          <w:rFonts w:ascii="Arial" w:eastAsia="Arial" w:hAnsi="Arial" w:cs="Arial"/>
          <w:b/>
          <w:smallCaps/>
          <w:color w:val="000000"/>
          <w:sz w:val="22"/>
          <w:szCs w:val="22"/>
        </w:rPr>
      </w:pPr>
    </w:p>
    <w:p w14:paraId="01007430" w14:textId="77777777" w:rsidR="00B174BE" w:rsidRDefault="00470F44">
      <w:pPr>
        <w:jc w:val="both"/>
        <w:rPr>
          <w:rFonts w:ascii="Arial" w:eastAsia="Arial" w:hAnsi="Arial" w:cs="Arial"/>
        </w:rPr>
      </w:pPr>
      <w:r>
        <w:rPr>
          <w:rFonts w:ascii="Arial" w:eastAsia="Arial" w:hAnsi="Arial" w:cs="Arial"/>
        </w:rPr>
        <w:t>Psoriasis affects about 2% of the world's population but is gravely underreported in many low and middle-income countries, with Nigeria inclusive. There is an excellent role of genetic predisposition in the course of psoriasis and essential genetic markers</w:t>
      </w:r>
      <w:r>
        <w:rPr>
          <w:rFonts w:ascii="Arial" w:eastAsia="Arial" w:hAnsi="Arial" w:cs="Arial"/>
        </w:rPr>
        <w:t xml:space="preserve"> that contribute to how susceptible an individual is to the disease. The major clinical presentation of psoriasis is scaly, thick, and erythematous lesions with finely demarcated margins on patients' skin, with severity depending on the variant. </w:t>
      </w:r>
    </w:p>
    <w:p w14:paraId="09760CF7" w14:textId="77777777" w:rsidR="00B174BE" w:rsidRDefault="00470F44">
      <w:pPr>
        <w:jc w:val="both"/>
        <w:rPr>
          <w:rFonts w:ascii="Arial" w:eastAsia="Arial" w:hAnsi="Arial" w:cs="Arial"/>
        </w:rPr>
      </w:pPr>
      <w:r>
        <w:rPr>
          <w:rFonts w:ascii="Arial" w:eastAsia="Arial" w:hAnsi="Arial" w:cs="Arial"/>
        </w:rPr>
        <w:t>In Nigeri</w:t>
      </w:r>
      <w:r>
        <w:rPr>
          <w:rFonts w:ascii="Arial" w:eastAsia="Arial" w:hAnsi="Arial" w:cs="Arial"/>
        </w:rPr>
        <w:t>a, the prevalence rate of psoriasis is meagre compared to Europe and Africa. Psoriasis is an incurable disease that has been managed over time with topical, oral, and systemic therapies. However, these therapeutic agents cause significant side effects in t</w:t>
      </w:r>
      <w:r>
        <w:rPr>
          <w:rFonts w:ascii="Arial" w:eastAsia="Arial" w:hAnsi="Arial" w:cs="Arial"/>
        </w:rPr>
        <w:t>he patients, especially the blacks; in some cases, they are ineffective, unavailable in Nigeria, or too expensive for the average Nigerian.</w:t>
      </w:r>
    </w:p>
    <w:p w14:paraId="10DC03B3" w14:textId="77777777" w:rsidR="00B174BE" w:rsidRDefault="00470F44">
      <w:pPr>
        <w:jc w:val="both"/>
        <w:rPr>
          <w:rFonts w:ascii="Arial" w:eastAsia="Arial" w:hAnsi="Arial" w:cs="Arial"/>
        </w:rPr>
      </w:pPr>
      <w:r>
        <w:rPr>
          <w:rFonts w:ascii="Arial" w:eastAsia="Arial" w:hAnsi="Arial" w:cs="Arial"/>
        </w:rPr>
        <w:t>Genomic tools pose great potential in finding a long-lasting solution to psoriasis. Still, there are many challenges</w:t>
      </w:r>
      <w:r>
        <w:rPr>
          <w:rFonts w:ascii="Arial" w:eastAsia="Arial" w:hAnsi="Arial" w:cs="Arial"/>
        </w:rPr>
        <w:t xml:space="preserve"> to the actualization of genomic implementations in Nigeria, such as a lack of skilled personnel in the field of genomics and inadequate funding opportunities for genomic research. In essence, the government of Nigeria should allocate adequate funds to imp</w:t>
      </w:r>
      <w:r>
        <w:rPr>
          <w:rFonts w:ascii="Arial" w:eastAsia="Arial" w:hAnsi="Arial" w:cs="Arial"/>
        </w:rPr>
        <w:t xml:space="preserve">rove genomic research. Nigerians should also be sensitized about non-infectious diseases and the role genetics plays in them, seek appropriate medical attention when a disease is </w:t>
      </w:r>
      <w:r>
        <w:rPr>
          <w:rFonts w:ascii="Arial" w:eastAsia="Arial" w:hAnsi="Arial" w:cs="Arial"/>
        </w:rPr>
        <w:lastRenderedPageBreak/>
        <w:t>noted in their ancestry, and not resort to self-medication and other untested</w:t>
      </w:r>
      <w:r>
        <w:rPr>
          <w:rFonts w:ascii="Arial" w:eastAsia="Arial" w:hAnsi="Arial" w:cs="Arial"/>
        </w:rPr>
        <w:t xml:space="preserve"> ethnomedical options.</w:t>
      </w:r>
    </w:p>
    <w:p w14:paraId="6386B032" w14:textId="77777777" w:rsidR="00B174BE" w:rsidRDefault="00B174BE">
      <w:pPr>
        <w:pBdr>
          <w:top w:val="nil"/>
          <w:left w:val="nil"/>
          <w:bottom w:val="nil"/>
          <w:right w:val="nil"/>
          <w:between w:val="nil"/>
        </w:pBdr>
        <w:jc w:val="both"/>
        <w:rPr>
          <w:rFonts w:ascii="Arial" w:eastAsia="Arial" w:hAnsi="Arial" w:cs="Arial"/>
        </w:rPr>
      </w:pPr>
    </w:p>
    <w:p w14:paraId="61BFAE98" w14:textId="77777777" w:rsidR="007B52B7" w:rsidRDefault="007B52B7" w:rsidP="007B52B7">
      <w:pPr>
        <w:jc w:val="both"/>
        <w:rPr>
          <w:rFonts w:ascii="Arial" w:eastAsia="Arial" w:hAnsi="Arial" w:cs="Arial"/>
        </w:rPr>
      </w:pPr>
    </w:p>
    <w:p w14:paraId="40A20757" w14:textId="77777777" w:rsidR="007B52B7" w:rsidRDefault="007B52B7" w:rsidP="007B52B7">
      <w:pPr>
        <w:jc w:val="both"/>
        <w:rPr>
          <w:rFonts w:ascii="Arial" w:eastAsia="Arial" w:hAnsi="Arial" w:cs="Arial"/>
        </w:rPr>
      </w:pPr>
    </w:p>
    <w:p w14:paraId="23007258" w14:textId="77777777" w:rsidR="007B52B7" w:rsidRDefault="007B52B7" w:rsidP="007B52B7">
      <w:pPr>
        <w:keepNext/>
        <w:jc w:val="both"/>
        <w:rPr>
          <w:rFonts w:ascii="Arial" w:eastAsia="Arial" w:hAnsi="Arial" w:cs="Arial"/>
        </w:rPr>
      </w:pPr>
      <w:r>
        <w:rPr>
          <w:rFonts w:ascii="Arial" w:eastAsia="Arial" w:hAnsi="Arial" w:cs="Arial"/>
          <w:b/>
          <w:smallCaps/>
          <w:sz w:val="22"/>
          <w:szCs w:val="22"/>
        </w:rPr>
        <w:t>DISCLAIMER (ARTIFICIAL INTELLIGENCE</w:t>
      </w:r>
      <w:r>
        <w:rPr>
          <w:rFonts w:ascii="Arial" w:eastAsia="Arial" w:hAnsi="Arial" w:cs="Arial"/>
          <w:sz w:val="22"/>
          <w:szCs w:val="22"/>
        </w:rPr>
        <w:t>)</w:t>
      </w:r>
    </w:p>
    <w:p w14:paraId="632F565C" w14:textId="77777777" w:rsidR="007B52B7" w:rsidRDefault="007B52B7" w:rsidP="007B52B7">
      <w:pPr>
        <w:keepNext/>
        <w:jc w:val="both"/>
        <w:rPr>
          <w:rFonts w:ascii="Arial" w:eastAsia="Arial" w:hAnsi="Arial" w:cs="Arial"/>
        </w:rPr>
      </w:pPr>
      <w:r>
        <w:rPr>
          <w:rFonts w:ascii="Arial" w:eastAsia="Arial" w:hAnsi="Arial" w:cs="Arial"/>
          <w:highlight w:val="white"/>
        </w:rPr>
        <w:t>The author(s) hereby certify that no generative artificial intelligence (AI) tools such as Scalable Language Models (ChatGPT, COPILOT, etc.) or text-to-image generators were utilized in the authoring or editing of the paper.</w:t>
      </w:r>
    </w:p>
    <w:p w14:paraId="4F653D52" w14:textId="77777777" w:rsidR="007B52B7" w:rsidRDefault="007B52B7" w:rsidP="007B52B7">
      <w:pPr>
        <w:spacing w:before="240"/>
        <w:jc w:val="both"/>
      </w:pPr>
    </w:p>
    <w:p w14:paraId="10953148" w14:textId="77777777" w:rsidR="00B174BE" w:rsidRDefault="00B174BE">
      <w:pPr>
        <w:keepNext/>
        <w:pBdr>
          <w:top w:val="nil"/>
          <w:left w:val="nil"/>
          <w:bottom w:val="nil"/>
          <w:right w:val="nil"/>
          <w:between w:val="nil"/>
        </w:pBdr>
        <w:jc w:val="both"/>
        <w:rPr>
          <w:rFonts w:ascii="Arial" w:eastAsia="Arial" w:hAnsi="Arial" w:cs="Arial"/>
          <w:color w:val="000000"/>
        </w:rPr>
      </w:pPr>
    </w:p>
    <w:p w14:paraId="106A3D7B" w14:textId="77777777" w:rsidR="00B174BE" w:rsidRDefault="00B174BE">
      <w:pPr>
        <w:keepNext/>
        <w:pBdr>
          <w:top w:val="nil"/>
          <w:left w:val="nil"/>
          <w:bottom w:val="nil"/>
          <w:right w:val="nil"/>
          <w:between w:val="nil"/>
        </w:pBdr>
        <w:jc w:val="both"/>
        <w:rPr>
          <w:rFonts w:ascii="Arial" w:eastAsia="Arial" w:hAnsi="Arial" w:cs="Arial"/>
          <w:color w:val="000000"/>
        </w:rPr>
      </w:pPr>
    </w:p>
    <w:p w14:paraId="7174EB80" w14:textId="77777777" w:rsidR="00B174BE" w:rsidRDefault="00B174BE">
      <w:pPr>
        <w:keepNext/>
        <w:pBdr>
          <w:top w:val="nil"/>
          <w:left w:val="nil"/>
          <w:bottom w:val="nil"/>
          <w:right w:val="nil"/>
          <w:between w:val="nil"/>
        </w:pBdr>
        <w:jc w:val="both"/>
        <w:rPr>
          <w:rFonts w:ascii="Arial" w:eastAsia="Arial" w:hAnsi="Arial" w:cs="Arial"/>
          <w:b/>
          <w:smallCaps/>
          <w:color w:val="000000"/>
          <w:sz w:val="22"/>
          <w:szCs w:val="22"/>
        </w:rPr>
      </w:pPr>
    </w:p>
    <w:p w14:paraId="2D7B93B3" w14:textId="77777777" w:rsidR="00B174BE" w:rsidRDefault="00470F44">
      <w:pPr>
        <w:keepNext/>
        <w:pBdr>
          <w:top w:val="nil"/>
          <w:left w:val="nil"/>
          <w:bottom w:val="nil"/>
          <w:right w:val="nil"/>
          <w:between w:val="nil"/>
        </w:pBdr>
        <w:jc w:val="both"/>
        <w:rPr>
          <w:rFonts w:ascii="Times New Roman" w:eastAsia="Times New Roman" w:hAnsi="Times New Roman" w:cs="Times New Roman"/>
          <w:b/>
          <w:sz w:val="24"/>
          <w:szCs w:val="24"/>
        </w:rPr>
      </w:pPr>
      <w:r>
        <w:rPr>
          <w:rFonts w:ascii="Arial" w:eastAsia="Arial" w:hAnsi="Arial" w:cs="Arial"/>
          <w:b/>
          <w:smallCaps/>
          <w:color w:val="000000"/>
          <w:sz w:val="22"/>
          <w:szCs w:val="22"/>
        </w:rPr>
        <w:t>R</w:t>
      </w:r>
      <w:r>
        <w:rPr>
          <w:rFonts w:ascii="Arial" w:eastAsia="Arial" w:hAnsi="Arial" w:cs="Arial"/>
          <w:b/>
          <w:smallCaps/>
          <w:sz w:val="22"/>
          <w:szCs w:val="22"/>
        </w:rPr>
        <w:t>EFERENCES</w:t>
      </w:r>
    </w:p>
    <w:p w14:paraId="78DDF9CA" w14:textId="77777777" w:rsidR="00B174BE" w:rsidRDefault="00470F44">
      <w:pPr>
        <w:spacing w:line="276" w:lineRule="auto"/>
        <w:rPr>
          <w:rFonts w:ascii="Arial" w:eastAsia="Arial" w:hAnsi="Arial" w:cs="Arial"/>
        </w:rPr>
      </w:pPr>
      <w:r>
        <w:rPr>
          <w:rFonts w:ascii="Arial" w:eastAsia="Arial" w:hAnsi="Arial" w:cs="Arial"/>
        </w:rPr>
        <w:t xml:space="preserve">1.Yamanaka K, Yamamoto O, Honda </w:t>
      </w:r>
      <w:r>
        <w:rPr>
          <w:rFonts w:ascii="Arial" w:eastAsia="Arial" w:hAnsi="Arial" w:cs="Arial"/>
        </w:rPr>
        <w:t>T. Pathophysiology of psoriasis: A review. The Journal of dermatology. 2021 Jun;48(6):722–31.</w:t>
      </w:r>
    </w:p>
    <w:p w14:paraId="76C4AA53" w14:textId="77777777" w:rsidR="00B174BE" w:rsidRDefault="00470F44">
      <w:pPr>
        <w:spacing w:after="200"/>
        <w:rPr>
          <w:rFonts w:ascii="Arial" w:eastAsia="Arial" w:hAnsi="Arial" w:cs="Arial"/>
        </w:rPr>
      </w:pPr>
      <w:r>
        <w:rPr>
          <w:rFonts w:ascii="Arial" w:eastAsia="Arial" w:hAnsi="Arial" w:cs="Arial"/>
        </w:rPr>
        <w:t xml:space="preserve">2. Rendon A, </w:t>
      </w:r>
      <w:proofErr w:type="spellStart"/>
      <w:r>
        <w:rPr>
          <w:rFonts w:ascii="Arial" w:eastAsia="Arial" w:hAnsi="Arial" w:cs="Arial"/>
        </w:rPr>
        <w:t>Schäkel</w:t>
      </w:r>
      <w:proofErr w:type="spellEnd"/>
      <w:r>
        <w:rPr>
          <w:rFonts w:ascii="Arial" w:eastAsia="Arial" w:hAnsi="Arial" w:cs="Arial"/>
        </w:rPr>
        <w:t xml:space="preserve"> K. Psoriasis pathogenesis and treatment. International journal of molecular sciences. 2019;20(6):1475.</w:t>
      </w:r>
    </w:p>
    <w:p w14:paraId="71C71A3A" w14:textId="77777777" w:rsidR="00B174BE" w:rsidRDefault="00470F44">
      <w:pPr>
        <w:spacing w:after="200"/>
        <w:rPr>
          <w:rFonts w:ascii="Arial" w:eastAsia="Arial" w:hAnsi="Arial" w:cs="Arial"/>
        </w:rPr>
      </w:pPr>
      <w:r>
        <w:rPr>
          <w:rFonts w:ascii="Arial" w:eastAsia="Arial" w:hAnsi="Arial" w:cs="Arial"/>
        </w:rPr>
        <w:t>3. Griffiths CE, Armstrong AW, Gudjons</w:t>
      </w:r>
      <w:r>
        <w:rPr>
          <w:rFonts w:ascii="Arial" w:eastAsia="Arial" w:hAnsi="Arial" w:cs="Arial"/>
        </w:rPr>
        <w:t>son JE, Barker JN. Psoriasis. The Lancet. 2021;397(10281), 1301-1315.</w:t>
      </w:r>
    </w:p>
    <w:p w14:paraId="7E460872" w14:textId="77777777" w:rsidR="00B174BE" w:rsidRDefault="00470F44">
      <w:pPr>
        <w:spacing w:after="200"/>
        <w:rPr>
          <w:rFonts w:ascii="Arial" w:eastAsia="Arial" w:hAnsi="Arial" w:cs="Arial"/>
        </w:rPr>
      </w:pPr>
      <w:r>
        <w:rPr>
          <w:rFonts w:ascii="Arial" w:eastAsia="Arial" w:hAnsi="Arial" w:cs="Arial"/>
        </w:rPr>
        <w:t>4. Ferreira BIRC, Abreu JLPDC, Reis JPGD, Figueiredo AMDC. Psoriasis and Associated Psychiatric Disorders: A Systematic Review on Etiopathogenesis and Clinical Correlation. The Journal o</w:t>
      </w:r>
      <w:r>
        <w:rPr>
          <w:rFonts w:ascii="Arial" w:eastAsia="Arial" w:hAnsi="Arial" w:cs="Arial"/>
        </w:rPr>
        <w:t>f clinical and aesthetic dermatology. 2016 Jun;9(6):36–43.</w:t>
      </w:r>
    </w:p>
    <w:p w14:paraId="5FBEF479" w14:textId="77777777" w:rsidR="00B174BE" w:rsidRDefault="00470F44">
      <w:pPr>
        <w:spacing w:after="200"/>
        <w:rPr>
          <w:rFonts w:ascii="Arial" w:eastAsia="Arial" w:hAnsi="Arial" w:cs="Arial"/>
        </w:rPr>
      </w:pPr>
      <w:r>
        <w:rPr>
          <w:rFonts w:ascii="Arial" w:eastAsia="Arial" w:hAnsi="Arial" w:cs="Arial"/>
        </w:rPr>
        <w:t xml:space="preserve">5.  Parisi R, Iskandar IYK, </w:t>
      </w:r>
      <w:proofErr w:type="spellStart"/>
      <w:r>
        <w:rPr>
          <w:rFonts w:ascii="Arial" w:eastAsia="Arial" w:hAnsi="Arial" w:cs="Arial"/>
        </w:rPr>
        <w:t>Kontopantelis</w:t>
      </w:r>
      <w:proofErr w:type="spellEnd"/>
      <w:r>
        <w:rPr>
          <w:rFonts w:ascii="Arial" w:eastAsia="Arial" w:hAnsi="Arial" w:cs="Arial"/>
        </w:rPr>
        <w:t xml:space="preserve"> E, Augustin M, Griffiths CEM, Ashcroft DM, et al. National, regional, and worldwide epidemiology of psoriasis: systematic analysis and modelling study. BMJ</w:t>
      </w:r>
      <w:r>
        <w:rPr>
          <w:rFonts w:ascii="Arial" w:eastAsia="Arial" w:hAnsi="Arial" w:cs="Arial"/>
        </w:rPr>
        <w:t xml:space="preserve"> (Clinical research ed). 2020 May 28;369:m1590.  </w:t>
      </w:r>
    </w:p>
    <w:p w14:paraId="3BB5B7EC" w14:textId="77777777" w:rsidR="00B174BE" w:rsidRDefault="00470F44">
      <w:pPr>
        <w:spacing w:after="200"/>
        <w:rPr>
          <w:rFonts w:ascii="Arial" w:eastAsia="Arial" w:hAnsi="Arial" w:cs="Arial"/>
        </w:rPr>
      </w:pPr>
      <w:r>
        <w:rPr>
          <w:rFonts w:ascii="Arial" w:eastAsia="Arial" w:hAnsi="Arial" w:cs="Arial"/>
        </w:rPr>
        <w:t xml:space="preserve">6. </w:t>
      </w:r>
      <w:proofErr w:type="spellStart"/>
      <w:r>
        <w:rPr>
          <w:rFonts w:ascii="Arial" w:eastAsia="Arial" w:hAnsi="Arial" w:cs="Arial"/>
        </w:rPr>
        <w:t>Nnoruka</w:t>
      </w:r>
      <w:proofErr w:type="spellEnd"/>
      <w:r>
        <w:rPr>
          <w:rFonts w:ascii="Arial" w:eastAsia="Arial" w:hAnsi="Arial" w:cs="Arial"/>
        </w:rPr>
        <w:t xml:space="preserve"> EN. Skin diseases in south-east Nigeria: A current perspective Int J Dermatol. </w:t>
      </w:r>
      <w:proofErr w:type="gramStart"/>
      <w:r>
        <w:rPr>
          <w:rFonts w:ascii="Arial" w:eastAsia="Arial" w:hAnsi="Arial" w:cs="Arial"/>
        </w:rPr>
        <w:t>2005;44:29</w:t>
      </w:r>
      <w:proofErr w:type="gramEnd"/>
      <w:r>
        <w:rPr>
          <w:rFonts w:ascii="Arial" w:eastAsia="Arial" w:hAnsi="Arial" w:cs="Arial"/>
        </w:rPr>
        <w:t>–33</w:t>
      </w:r>
    </w:p>
    <w:p w14:paraId="455DBD23" w14:textId="77777777" w:rsidR="00B174BE" w:rsidRDefault="00470F44">
      <w:pPr>
        <w:spacing w:after="200"/>
        <w:rPr>
          <w:rFonts w:ascii="Arial" w:eastAsia="Arial" w:hAnsi="Arial" w:cs="Arial"/>
        </w:rPr>
      </w:pPr>
      <w:r>
        <w:rPr>
          <w:rFonts w:ascii="Arial" w:eastAsia="Arial" w:hAnsi="Arial" w:cs="Arial"/>
        </w:rPr>
        <w:t xml:space="preserve">7. </w:t>
      </w:r>
      <w:proofErr w:type="spellStart"/>
      <w:r>
        <w:rPr>
          <w:rFonts w:ascii="Arial" w:eastAsia="Arial" w:hAnsi="Arial" w:cs="Arial"/>
        </w:rPr>
        <w:t>Ayanlowo</w:t>
      </w:r>
      <w:proofErr w:type="spellEnd"/>
      <w:r>
        <w:rPr>
          <w:rFonts w:ascii="Arial" w:eastAsia="Arial" w:hAnsi="Arial" w:cs="Arial"/>
        </w:rPr>
        <w:t xml:space="preserve"> O, </w:t>
      </w:r>
      <w:proofErr w:type="spellStart"/>
      <w:r>
        <w:rPr>
          <w:rFonts w:ascii="Arial" w:eastAsia="Arial" w:hAnsi="Arial" w:cs="Arial"/>
        </w:rPr>
        <w:t>Akinkugbe</w:t>
      </w:r>
      <w:proofErr w:type="spellEnd"/>
      <w:r>
        <w:rPr>
          <w:rFonts w:ascii="Arial" w:eastAsia="Arial" w:hAnsi="Arial" w:cs="Arial"/>
        </w:rPr>
        <w:t xml:space="preserve"> A. Clinical Pattern of Psoriasis in Patients Seen at a Tertiary Hospital in N</w:t>
      </w:r>
      <w:r>
        <w:rPr>
          <w:rFonts w:ascii="Arial" w:eastAsia="Arial" w:hAnsi="Arial" w:cs="Arial"/>
        </w:rPr>
        <w:t>igeria. Journal of Clinical Sciences. 2015 December; 13(3):137. Available: http://dx.doi.org/10.4103/2468-6859.185251</w:t>
      </w:r>
    </w:p>
    <w:p w14:paraId="382DD0D7" w14:textId="77777777" w:rsidR="00B174BE" w:rsidRDefault="00470F44">
      <w:pPr>
        <w:spacing w:after="200"/>
        <w:rPr>
          <w:rFonts w:ascii="Arial" w:eastAsia="Arial" w:hAnsi="Arial" w:cs="Arial"/>
        </w:rPr>
      </w:pPr>
      <w:r>
        <w:rPr>
          <w:rFonts w:ascii="Arial" w:eastAsia="Arial" w:hAnsi="Arial" w:cs="Arial"/>
        </w:rPr>
        <w:t xml:space="preserve">8. Mahil SK, Capon F, Barker J N. Genetics of psoriasis. Dermatologic clinics. </w:t>
      </w:r>
      <w:proofErr w:type="gramStart"/>
      <w:r>
        <w:rPr>
          <w:rFonts w:ascii="Arial" w:eastAsia="Arial" w:hAnsi="Arial" w:cs="Arial"/>
        </w:rPr>
        <w:t>2015;33:1</w:t>
      </w:r>
      <w:proofErr w:type="gramEnd"/>
      <w:r>
        <w:rPr>
          <w:rFonts w:ascii="Arial" w:eastAsia="Arial" w:hAnsi="Arial" w:cs="Arial"/>
        </w:rPr>
        <w:t>-11.</w:t>
      </w:r>
    </w:p>
    <w:p w14:paraId="50B19BE0" w14:textId="77777777" w:rsidR="00B174BE" w:rsidRDefault="00470F44">
      <w:pPr>
        <w:spacing w:after="200"/>
        <w:rPr>
          <w:rFonts w:ascii="Arial" w:eastAsia="Arial" w:hAnsi="Arial" w:cs="Arial"/>
        </w:rPr>
      </w:pPr>
      <w:r>
        <w:rPr>
          <w:rFonts w:ascii="Arial" w:eastAsia="Arial" w:hAnsi="Arial" w:cs="Arial"/>
        </w:rPr>
        <w:t>9. Harden JL, Krueger JG, Bowcock AM. The imm</w:t>
      </w:r>
      <w:r>
        <w:rPr>
          <w:rFonts w:ascii="Arial" w:eastAsia="Arial" w:hAnsi="Arial" w:cs="Arial"/>
        </w:rPr>
        <w:t xml:space="preserve">unogenetics of psoriasis: a comprehensive review. Journal of autoimmunity. </w:t>
      </w:r>
      <w:proofErr w:type="gramStart"/>
      <w:r>
        <w:rPr>
          <w:rFonts w:ascii="Arial" w:eastAsia="Arial" w:hAnsi="Arial" w:cs="Arial"/>
        </w:rPr>
        <w:t>2015;64:66</w:t>
      </w:r>
      <w:proofErr w:type="gramEnd"/>
      <w:r>
        <w:rPr>
          <w:rFonts w:ascii="Arial" w:eastAsia="Arial" w:hAnsi="Arial" w:cs="Arial"/>
        </w:rPr>
        <w:t>-73.</w:t>
      </w:r>
    </w:p>
    <w:p w14:paraId="48B5BD10" w14:textId="77777777" w:rsidR="00B174BE" w:rsidRDefault="00470F44">
      <w:pPr>
        <w:spacing w:after="200"/>
        <w:rPr>
          <w:rFonts w:ascii="Arial" w:eastAsia="Arial" w:hAnsi="Arial" w:cs="Arial"/>
        </w:rPr>
      </w:pPr>
      <w:r>
        <w:rPr>
          <w:rFonts w:ascii="Arial" w:eastAsia="Arial" w:hAnsi="Arial" w:cs="Arial"/>
        </w:rPr>
        <w:t>10. Dand N, Mahil SK, Capon F, Smith CH, Simpson MA, Barker JN. Psoriasis and Genetics. Acta dermato-</w:t>
      </w:r>
      <w:proofErr w:type="spellStart"/>
      <w:r>
        <w:rPr>
          <w:rFonts w:ascii="Arial" w:eastAsia="Arial" w:hAnsi="Arial" w:cs="Arial"/>
        </w:rPr>
        <w:t>venereologica</w:t>
      </w:r>
      <w:proofErr w:type="spellEnd"/>
      <w:r>
        <w:rPr>
          <w:rFonts w:ascii="Arial" w:eastAsia="Arial" w:hAnsi="Arial" w:cs="Arial"/>
        </w:rPr>
        <w:t>. 2020 Jan 30;100(3</w:t>
      </w:r>
      <w:proofErr w:type="gramStart"/>
      <w:r>
        <w:rPr>
          <w:rFonts w:ascii="Arial" w:eastAsia="Arial" w:hAnsi="Arial" w:cs="Arial"/>
        </w:rPr>
        <w:t>):adv</w:t>
      </w:r>
      <w:proofErr w:type="gramEnd"/>
      <w:r>
        <w:rPr>
          <w:rFonts w:ascii="Arial" w:eastAsia="Arial" w:hAnsi="Arial" w:cs="Arial"/>
        </w:rPr>
        <w:t xml:space="preserve">00030.     </w:t>
      </w:r>
    </w:p>
    <w:p w14:paraId="7F22DCBC" w14:textId="77777777" w:rsidR="00B174BE" w:rsidRDefault="00470F44">
      <w:pPr>
        <w:spacing w:after="200"/>
        <w:rPr>
          <w:rFonts w:ascii="Arial" w:eastAsia="Arial" w:hAnsi="Arial" w:cs="Arial"/>
        </w:rPr>
      </w:pPr>
      <w:r>
        <w:rPr>
          <w:rFonts w:ascii="Arial" w:eastAsia="Arial" w:hAnsi="Arial" w:cs="Arial"/>
        </w:rPr>
        <w:t>11. Enlund F, Sa</w:t>
      </w:r>
      <w:r>
        <w:rPr>
          <w:rFonts w:ascii="Arial" w:eastAsia="Arial" w:hAnsi="Arial" w:cs="Arial"/>
        </w:rPr>
        <w:t xml:space="preserve">muelsson L, </w:t>
      </w:r>
      <w:proofErr w:type="spellStart"/>
      <w:r>
        <w:rPr>
          <w:rFonts w:ascii="Arial" w:eastAsia="Arial" w:hAnsi="Arial" w:cs="Arial"/>
        </w:rPr>
        <w:t>Enerbäck</w:t>
      </w:r>
      <w:proofErr w:type="spellEnd"/>
      <w:r>
        <w:rPr>
          <w:rFonts w:ascii="Arial" w:eastAsia="Arial" w:hAnsi="Arial" w:cs="Arial"/>
        </w:rPr>
        <w:t xml:space="preserve"> C, </w:t>
      </w:r>
      <w:proofErr w:type="spellStart"/>
      <w:r>
        <w:rPr>
          <w:rFonts w:ascii="Arial" w:eastAsia="Arial" w:hAnsi="Arial" w:cs="Arial"/>
        </w:rPr>
        <w:t>Inerot</w:t>
      </w:r>
      <w:proofErr w:type="spellEnd"/>
      <w:r>
        <w:rPr>
          <w:rFonts w:ascii="Arial" w:eastAsia="Arial" w:hAnsi="Arial" w:cs="Arial"/>
        </w:rPr>
        <w:t xml:space="preserve"> A, </w:t>
      </w:r>
      <w:proofErr w:type="spellStart"/>
      <w:r>
        <w:rPr>
          <w:rFonts w:ascii="Arial" w:eastAsia="Arial" w:hAnsi="Arial" w:cs="Arial"/>
        </w:rPr>
        <w:t>Wahlström</w:t>
      </w:r>
      <w:proofErr w:type="spellEnd"/>
      <w:r>
        <w:rPr>
          <w:rFonts w:ascii="Arial" w:eastAsia="Arial" w:hAnsi="Arial" w:cs="Arial"/>
        </w:rPr>
        <w:t xml:space="preserve"> J, </w:t>
      </w:r>
      <w:proofErr w:type="spellStart"/>
      <w:r>
        <w:rPr>
          <w:rFonts w:ascii="Arial" w:eastAsia="Arial" w:hAnsi="Arial" w:cs="Arial"/>
        </w:rPr>
        <w:t>Yhr</w:t>
      </w:r>
      <w:proofErr w:type="spellEnd"/>
      <w:r>
        <w:rPr>
          <w:rFonts w:ascii="Arial" w:eastAsia="Arial" w:hAnsi="Arial" w:cs="Arial"/>
        </w:rPr>
        <w:t xml:space="preserve"> M, Swanbeck G. Analysis of three suggested psoriasis susceptibility loci in a large Swedish set of families: confirmation of linkage to chromosome 6p (HLA region), and to 17q, but not to 4q. Human heredity</w:t>
      </w:r>
      <w:r>
        <w:rPr>
          <w:rFonts w:ascii="Arial" w:eastAsia="Arial" w:hAnsi="Arial" w:cs="Arial"/>
        </w:rPr>
        <w:t>. 1999;49(1): 2-8.</w:t>
      </w:r>
    </w:p>
    <w:p w14:paraId="777B14E6" w14:textId="77777777" w:rsidR="00B174BE" w:rsidRDefault="00470F44">
      <w:pPr>
        <w:spacing w:after="200"/>
        <w:rPr>
          <w:rFonts w:ascii="Arial" w:eastAsia="Arial" w:hAnsi="Arial" w:cs="Arial"/>
        </w:rPr>
      </w:pPr>
      <w:r>
        <w:rPr>
          <w:rFonts w:ascii="Arial" w:eastAsia="Arial" w:hAnsi="Arial" w:cs="Arial"/>
        </w:rPr>
        <w:t xml:space="preserve">12. Trembath RC, Lee Clough R, Rosbotham JL, Jones AB, Camp RD, Frodsham A, Barker JN. Identification of a major susceptibility locus on chromosome 6p and evidence for further </w:t>
      </w:r>
      <w:r>
        <w:rPr>
          <w:rFonts w:ascii="Arial" w:eastAsia="Arial" w:hAnsi="Arial" w:cs="Arial"/>
        </w:rPr>
        <w:lastRenderedPageBreak/>
        <w:t xml:space="preserve">disease loci revealed by a </w:t>
      </w:r>
      <w:proofErr w:type="gramStart"/>
      <w:r>
        <w:rPr>
          <w:rFonts w:ascii="Arial" w:eastAsia="Arial" w:hAnsi="Arial" w:cs="Arial"/>
        </w:rPr>
        <w:t>two stage</w:t>
      </w:r>
      <w:proofErr w:type="gramEnd"/>
      <w:r>
        <w:rPr>
          <w:rFonts w:ascii="Arial" w:eastAsia="Arial" w:hAnsi="Arial" w:cs="Arial"/>
        </w:rPr>
        <w:t xml:space="preserve"> genome-wide search in </w:t>
      </w:r>
      <w:r>
        <w:rPr>
          <w:rFonts w:ascii="Arial" w:eastAsia="Arial" w:hAnsi="Arial" w:cs="Arial"/>
        </w:rPr>
        <w:t>psoriasis. Human molecular genetics. 1997;6(5):813-820.</w:t>
      </w:r>
    </w:p>
    <w:p w14:paraId="47DDBE74" w14:textId="77777777" w:rsidR="00B174BE" w:rsidRDefault="00470F44">
      <w:pPr>
        <w:spacing w:after="200"/>
        <w:rPr>
          <w:rFonts w:ascii="Arial" w:eastAsia="Arial" w:hAnsi="Arial" w:cs="Arial"/>
        </w:rPr>
      </w:pPr>
      <w:r>
        <w:rPr>
          <w:rFonts w:ascii="Arial" w:eastAsia="Arial" w:hAnsi="Arial" w:cs="Arial"/>
        </w:rPr>
        <w:t xml:space="preserve">13. Nair RP, Henseler T, Jenisch S, Stuart P, </w:t>
      </w:r>
      <w:proofErr w:type="spellStart"/>
      <w:r>
        <w:rPr>
          <w:rFonts w:ascii="Arial" w:eastAsia="Arial" w:hAnsi="Arial" w:cs="Arial"/>
        </w:rPr>
        <w:t>Bichakjian</w:t>
      </w:r>
      <w:proofErr w:type="spellEnd"/>
      <w:r>
        <w:rPr>
          <w:rFonts w:ascii="Arial" w:eastAsia="Arial" w:hAnsi="Arial" w:cs="Arial"/>
        </w:rPr>
        <w:t xml:space="preserve"> CK, Lenk W, Elder, J. </w:t>
      </w:r>
      <w:proofErr w:type="spellStart"/>
      <w:proofErr w:type="gramStart"/>
      <w:r>
        <w:rPr>
          <w:rFonts w:ascii="Arial" w:eastAsia="Arial" w:hAnsi="Arial" w:cs="Arial"/>
        </w:rPr>
        <w:t>T.Evidence</w:t>
      </w:r>
      <w:proofErr w:type="spellEnd"/>
      <w:proofErr w:type="gramEnd"/>
      <w:r>
        <w:rPr>
          <w:rFonts w:ascii="Arial" w:eastAsia="Arial" w:hAnsi="Arial" w:cs="Arial"/>
        </w:rPr>
        <w:t xml:space="preserve"> for two psoriasis susceptibility loci (HLA and 17q) and two novel candidate regions (16q and 20p) by genome-wi</w:t>
      </w:r>
      <w:r>
        <w:rPr>
          <w:rFonts w:ascii="Arial" w:eastAsia="Arial" w:hAnsi="Arial" w:cs="Arial"/>
        </w:rPr>
        <w:t>de scan. Human molecular genetics. 1997;6(8):1349-1356.</w:t>
      </w:r>
    </w:p>
    <w:p w14:paraId="20E04E92" w14:textId="77777777" w:rsidR="00B174BE" w:rsidRDefault="00470F44">
      <w:pPr>
        <w:spacing w:after="200"/>
        <w:rPr>
          <w:rFonts w:ascii="Arial" w:eastAsia="Arial" w:hAnsi="Arial" w:cs="Arial"/>
        </w:rPr>
      </w:pPr>
      <w:sdt>
        <w:sdtPr>
          <w:tag w:val="goog_rdk_0"/>
          <w:id w:val="-1263222767"/>
        </w:sdtPr>
        <w:sdtEndPr/>
        <w:sdtContent>
          <w:r>
            <w:rPr>
              <w:rFonts w:ascii="Arial Unicode MS" w:eastAsia="Arial Unicode MS" w:hAnsi="Arial Unicode MS" w:cs="Arial Unicode MS"/>
            </w:rPr>
            <w:t xml:space="preserve">14. Anand S, Littler DR, Mobbs JI, Braun A, Baker DG, Tennant L, </w:t>
          </w:r>
          <w:proofErr w:type="spellStart"/>
          <w:r>
            <w:rPr>
              <w:rFonts w:ascii="Arial Unicode MS" w:eastAsia="Arial Unicode MS" w:hAnsi="Arial Unicode MS" w:cs="Arial Unicode MS"/>
            </w:rPr>
            <w:t>Rossjohn</w:t>
          </w:r>
          <w:proofErr w:type="spellEnd"/>
          <w:r>
            <w:rPr>
              <w:rFonts w:ascii="Arial Unicode MS" w:eastAsia="Arial Unicode MS" w:hAnsi="Arial Unicode MS" w:cs="Arial Unicode MS"/>
            </w:rPr>
            <w:t xml:space="preserve"> J. Complimentary electrostatics dominate T-cell receptor binding to a psoriasis-associated peptide antigen presented by human </w:t>
          </w:r>
          <w:r>
            <w:rPr>
              <w:rFonts w:ascii="Arial Unicode MS" w:eastAsia="Arial Unicode MS" w:hAnsi="Arial Unicode MS" w:cs="Arial Unicode MS"/>
            </w:rPr>
            <w:t xml:space="preserve">leukocyte antigen </w:t>
          </w:r>
          <w:proofErr w:type="spellStart"/>
          <w:r>
            <w:rPr>
              <w:rFonts w:ascii="Arial Unicode MS" w:eastAsia="Arial Unicode MS" w:hAnsi="Arial Unicode MS" w:cs="Arial Unicode MS"/>
            </w:rPr>
            <w:t>C∗Journal</w:t>
          </w:r>
          <w:proofErr w:type="spellEnd"/>
          <w:r>
            <w:rPr>
              <w:rFonts w:ascii="Arial Unicode MS" w:eastAsia="Arial Unicode MS" w:hAnsi="Arial Unicode MS" w:cs="Arial Unicode MS"/>
            </w:rPr>
            <w:t xml:space="preserve"> of Biological Chemistry, 2023; 7:299</w:t>
          </w:r>
        </w:sdtContent>
      </w:sdt>
    </w:p>
    <w:p w14:paraId="5832F621" w14:textId="77777777" w:rsidR="00B174BE" w:rsidRDefault="00470F44">
      <w:pPr>
        <w:spacing w:after="200"/>
        <w:rPr>
          <w:rFonts w:ascii="Arial" w:eastAsia="Arial" w:hAnsi="Arial" w:cs="Arial"/>
        </w:rPr>
      </w:pPr>
      <w:r>
        <w:rPr>
          <w:rFonts w:ascii="Arial" w:eastAsia="Arial" w:hAnsi="Arial" w:cs="Arial"/>
        </w:rPr>
        <w:t>15. Jordan CT, Cao L, Roberson ED, Pierson KC, Yang CF, Joyce CE, Bowcock AM. PSORS2 is due to mutations in CARD14. The American Journal of Human Genetics. 2012;90(5): 784-795.</w:t>
      </w:r>
    </w:p>
    <w:p w14:paraId="36192795" w14:textId="77777777" w:rsidR="00B174BE" w:rsidRDefault="00470F44">
      <w:pPr>
        <w:spacing w:after="200"/>
        <w:rPr>
          <w:rFonts w:ascii="Arial" w:eastAsia="Arial" w:hAnsi="Arial" w:cs="Arial"/>
        </w:rPr>
      </w:pPr>
      <w:r>
        <w:rPr>
          <w:rFonts w:ascii="Arial" w:eastAsia="Arial" w:hAnsi="Arial" w:cs="Arial"/>
        </w:rPr>
        <w:t xml:space="preserve">16. Mellett M. Regulation and dysregulation of CARD14 </w:t>
      </w:r>
      <w:proofErr w:type="spellStart"/>
      <w:r>
        <w:rPr>
          <w:rFonts w:ascii="Arial" w:eastAsia="Arial" w:hAnsi="Arial" w:cs="Arial"/>
        </w:rPr>
        <w:t>signalling</w:t>
      </w:r>
      <w:proofErr w:type="spellEnd"/>
      <w:r>
        <w:rPr>
          <w:rFonts w:ascii="Arial" w:eastAsia="Arial" w:hAnsi="Arial" w:cs="Arial"/>
        </w:rPr>
        <w:t xml:space="preserve"> and its physiological consequences in inflammatory skin disease. Cellular Immunology. 2020 </w:t>
      </w:r>
      <w:proofErr w:type="gramStart"/>
      <w:r>
        <w:rPr>
          <w:rFonts w:ascii="Arial" w:eastAsia="Arial" w:hAnsi="Arial" w:cs="Arial"/>
        </w:rPr>
        <w:t>Aug;354:104147</w:t>
      </w:r>
      <w:proofErr w:type="gramEnd"/>
      <w:r>
        <w:rPr>
          <w:rFonts w:ascii="Arial" w:eastAsia="Arial" w:hAnsi="Arial" w:cs="Arial"/>
        </w:rPr>
        <w:t xml:space="preserve">. </w:t>
      </w:r>
    </w:p>
    <w:p w14:paraId="7E103F90" w14:textId="77777777" w:rsidR="00B174BE" w:rsidRDefault="00470F44">
      <w:pPr>
        <w:spacing w:after="200"/>
        <w:rPr>
          <w:rFonts w:ascii="Arial" w:eastAsia="Arial" w:hAnsi="Arial" w:cs="Arial"/>
        </w:rPr>
      </w:pPr>
      <w:r>
        <w:rPr>
          <w:rFonts w:ascii="Arial" w:eastAsia="Arial" w:hAnsi="Arial" w:cs="Arial"/>
        </w:rPr>
        <w:t xml:space="preserve">17. De Cid R, </w:t>
      </w:r>
      <w:proofErr w:type="spellStart"/>
      <w:r>
        <w:rPr>
          <w:rFonts w:ascii="Arial" w:eastAsia="Arial" w:hAnsi="Arial" w:cs="Arial"/>
        </w:rPr>
        <w:t>Riveira</w:t>
      </w:r>
      <w:proofErr w:type="spellEnd"/>
      <w:r>
        <w:rPr>
          <w:rFonts w:ascii="Arial" w:eastAsia="Arial" w:hAnsi="Arial" w:cs="Arial"/>
        </w:rPr>
        <w:t xml:space="preserve">-Munoz E, </w:t>
      </w:r>
      <w:proofErr w:type="spellStart"/>
      <w:r>
        <w:rPr>
          <w:rFonts w:ascii="Arial" w:eastAsia="Arial" w:hAnsi="Arial" w:cs="Arial"/>
        </w:rPr>
        <w:t>Zeeuwen</w:t>
      </w:r>
      <w:proofErr w:type="spellEnd"/>
      <w:r>
        <w:rPr>
          <w:rFonts w:ascii="Arial" w:eastAsia="Arial" w:hAnsi="Arial" w:cs="Arial"/>
        </w:rPr>
        <w:t xml:space="preserve"> PL, Robarge J, Liao W, </w:t>
      </w:r>
      <w:proofErr w:type="spellStart"/>
      <w:r>
        <w:rPr>
          <w:rFonts w:ascii="Arial" w:eastAsia="Arial" w:hAnsi="Arial" w:cs="Arial"/>
        </w:rPr>
        <w:t>Dannhauser</w:t>
      </w:r>
      <w:proofErr w:type="spellEnd"/>
      <w:r>
        <w:rPr>
          <w:rFonts w:ascii="Arial" w:eastAsia="Arial" w:hAnsi="Arial" w:cs="Arial"/>
        </w:rPr>
        <w:t xml:space="preserve"> EN, </w:t>
      </w:r>
      <w:proofErr w:type="spellStart"/>
      <w:r>
        <w:rPr>
          <w:rFonts w:ascii="Arial" w:eastAsia="Arial" w:hAnsi="Arial" w:cs="Arial"/>
        </w:rPr>
        <w:t>Estivi</w:t>
      </w:r>
      <w:r>
        <w:rPr>
          <w:rFonts w:ascii="Arial" w:eastAsia="Arial" w:hAnsi="Arial" w:cs="Arial"/>
        </w:rPr>
        <w:t>ll</w:t>
      </w:r>
      <w:proofErr w:type="spellEnd"/>
      <w:r>
        <w:rPr>
          <w:rFonts w:ascii="Arial" w:eastAsia="Arial" w:hAnsi="Arial" w:cs="Arial"/>
        </w:rPr>
        <w:t xml:space="preserve"> </w:t>
      </w:r>
      <w:proofErr w:type="gramStart"/>
      <w:r>
        <w:rPr>
          <w:rFonts w:ascii="Arial" w:eastAsia="Arial" w:hAnsi="Arial" w:cs="Arial"/>
        </w:rPr>
        <w:t>X..</w:t>
      </w:r>
      <w:proofErr w:type="gramEnd"/>
      <w:r>
        <w:rPr>
          <w:rFonts w:ascii="Arial" w:eastAsia="Arial" w:hAnsi="Arial" w:cs="Arial"/>
        </w:rPr>
        <w:t xml:space="preserve"> Deletion of the late cornified envelope LCE3B and LCE3C genes as a susceptibility factor for psoriasis. Nature genetics. 2009;41(2):211-215.</w:t>
      </w:r>
    </w:p>
    <w:p w14:paraId="50637F9B" w14:textId="77777777" w:rsidR="00B174BE" w:rsidRDefault="00470F44">
      <w:pPr>
        <w:spacing w:after="200"/>
        <w:rPr>
          <w:rFonts w:ascii="Arial" w:eastAsia="Arial" w:hAnsi="Arial" w:cs="Arial"/>
        </w:rPr>
      </w:pPr>
      <w:r>
        <w:rPr>
          <w:rFonts w:ascii="Arial" w:eastAsia="Arial" w:hAnsi="Arial" w:cs="Arial"/>
        </w:rPr>
        <w:t>18. Zhang XJ, Huang W, Yang S, Sun LD, Zhang FY, Zhu QX, et al. Psoriasis genome-wide association study iden</w:t>
      </w:r>
      <w:r>
        <w:rPr>
          <w:rFonts w:ascii="Arial" w:eastAsia="Arial" w:hAnsi="Arial" w:cs="Arial"/>
        </w:rPr>
        <w:t xml:space="preserve">tifies susceptibility variants within LCE gene cluster at 1q21. Nature genetics. 2009 Feb;41(2):205–10.    </w:t>
      </w:r>
    </w:p>
    <w:p w14:paraId="142346BC" w14:textId="77777777" w:rsidR="00B174BE" w:rsidRDefault="00470F44">
      <w:pPr>
        <w:spacing w:after="200"/>
        <w:rPr>
          <w:rFonts w:ascii="Arial" w:eastAsia="Arial" w:hAnsi="Arial" w:cs="Arial"/>
        </w:rPr>
      </w:pPr>
      <w:r>
        <w:rPr>
          <w:rFonts w:ascii="Arial" w:eastAsia="Arial" w:hAnsi="Arial" w:cs="Arial"/>
        </w:rPr>
        <w:t xml:space="preserve">19. He M, Kratz L, Michel J, Vallejo A, Ferris L, Kelley R, </w:t>
      </w:r>
      <w:proofErr w:type="spellStart"/>
      <w:r>
        <w:rPr>
          <w:rFonts w:ascii="Arial" w:eastAsia="Arial" w:hAnsi="Arial" w:cs="Arial"/>
        </w:rPr>
        <w:t>Vockley</w:t>
      </w:r>
      <w:proofErr w:type="spellEnd"/>
      <w:r>
        <w:rPr>
          <w:rFonts w:ascii="Arial" w:eastAsia="Arial" w:hAnsi="Arial" w:cs="Arial"/>
        </w:rPr>
        <w:t xml:space="preserve"> G. Mutations in the SC4MOL gene encoding a novel methyl sterol oxidase cause aut</w:t>
      </w:r>
      <w:r>
        <w:rPr>
          <w:rFonts w:ascii="Arial" w:eastAsia="Arial" w:hAnsi="Arial" w:cs="Arial"/>
        </w:rPr>
        <w:t xml:space="preserve">osomal recessive </w:t>
      </w:r>
      <w:proofErr w:type="spellStart"/>
      <w:r>
        <w:rPr>
          <w:rFonts w:ascii="Arial" w:eastAsia="Arial" w:hAnsi="Arial" w:cs="Arial"/>
        </w:rPr>
        <w:t>psoriasisiform</w:t>
      </w:r>
      <w:proofErr w:type="spellEnd"/>
      <w:r>
        <w:rPr>
          <w:rFonts w:ascii="Arial" w:eastAsia="Arial" w:hAnsi="Arial" w:cs="Arial"/>
        </w:rPr>
        <w:t xml:space="preserve"> dermatitis, microcephaly and developmental delay. Nature </w:t>
      </w:r>
      <w:proofErr w:type="spellStart"/>
      <w:r>
        <w:rPr>
          <w:rFonts w:ascii="Arial" w:eastAsia="Arial" w:hAnsi="Arial" w:cs="Arial"/>
        </w:rPr>
        <w:t>Precedings</w:t>
      </w:r>
      <w:proofErr w:type="spellEnd"/>
      <w:r>
        <w:rPr>
          <w:rFonts w:ascii="Arial" w:eastAsia="Arial" w:hAnsi="Arial" w:cs="Arial"/>
        </w:rPr>
        <w:t>. 2008:1-1.</w:t>
      </w:r>
    </w:p>
    <w:p w14:paraId="285D6394" w14:textId="77777777" w:rsidR="00B174BE" w:rsidRDefault="00470F44">
      <w:pPr>
        <w:spacing w:after="200"/>
        <w:rPr>
          <w:rFonts w:ascii="Arial" w:eastAsia="Arial" w:hAnsi="Arial" w:cs="Arial"/>
        </w:rPr>
      </w:pPr>
      <w:r>
        <w:rPr>
          <w:rFonts w:ascii="Arial" w:eastAsia="Arial" w:hAnsi="Arial" w:cs="Arial"/>
        </w:rPr>
        <w:t>20. Henseler T, Christophers E. Psoriasis of early and late onset: characterization of two types of psoriasis vulgaris. Journal of the American A</w:t>
      </w:r>
      <w:r>
        <w:rPr>
          <w:rFonts w:ascii="Arial" w:eastAsia="Arial" w:hAnsi="Arial" w:cs="Arial"/>
        </w:rPr>
        <w:t xml:space="preserve">cademy of Dermatology. 1985 Sep;13(3):450–6.   </w:t>
      </w:r>
    </w:p>
    <w:p w14:paraId="21C1F0F8" w14:textId="77777777" w:rsidR="00B174BE" w:rsidRDefault="00470F44">
      <w:pPr>
        <w:spacing w:after="200"/>
        <w:rPr>
          <w:rFonts w:ascii="Arial" w:eastAsia="Arial" w:hAnsi="Arial" w:cs="Arial"/>
        </w:rPr>
      </w:pPr>
      <w:r>
        <w:rPr>
          <w:rFonts w:ascii="Arial" w:eastAsia="Arial" w:hAnsi="Arial" w:cs="Arial"/>
        </w:rPr>
        <w:t xml:space="preserve">21. Lebwohl M, Christophers E, Langley R, </w:t>
      </w:r>
      <w:proofErr w:type="spellStart"/>
      <w:r>
        <w:rPr>
          <w:rFonts w:ascii="Arial" w:eastAsia="Arial" w:hAnsi="Arial" w:cs="Arial"/>
        </w:rPr>
        <w:t>Ortonne</w:t>
      </w:r>
      <w:proofErr w:type="spellEnd"/>
      <w:r>
        <w:rPr>
          <w:rFonts w:ascii="Arial" w:eastAsia="Arial" w:hAnsi="Arial" w:cs="Arial"/>
        </w:rPr>
        <w:t xml:space="preserve"> JP, Roberts J, Griffiths CEM, et al. An international, randomized, double-blind, placebo-controlled phase 3 trial of intramuscular alefacept in patients with </w:t>
      </w:r>
      <w:r>
        <w:rPr>
          <w:rFonts w:ascii="Arial" w:eastAsia="Arial" w:hAnsi="Arial" w:cs="Arial"/>
        </w:rPr>
        <w:t>chronic plaque psoriasis. Archives of dermatology. 2003 Jun;139(6):719–27.</w:t>
      </w:r>
    </w:p>
    <w:p w14:paraId="28462985" w14:textId="77777777" w:rsidR="00B174BE" w:rsidRDefault="00470F44">
      <w:pPr>
        <w:spacing w:after="200"/>
        <w:rPr>
          <w:rFonts w:ascii="Arial" w:eastAsia="Arial" w:hAnsi="Arial" w:cs="Arial"/>
        </w:rPr>
      </w:pPr>
      <w:r>
        <w:rPr>
          <w:rFonts w:ascii="Arial" w:eastAsia="Arial" w:hAnsi="Arial" w:cs="Arial"/>
        </w:rPr>
        <w:t xml:space="preserve">22. Armstrong AW, Read C. Pathophysiology, Clinical Presentation, and Treatment of Psoriasis: A Review. JAMA. 2020 May 19;323(19):1945–60.     </w:t>
      </w:r>
    </w:p>
    <w:p w14:paraId="26B39B79" w14:textId="77777777" w:rsidR="00B174BE" w:rsidRDefault="00470F44">
      <w:pPr>
        <w:spacing w:after="200"/>
        <w:rPr>
          <w:rFonts w:ascii="Arial" w:eastAsia="Arial" w:hAnsi="Arial" w:cs="Arial"/>
        </w:rPr>
      </w:pPr>
      <w:r>
        <w:rPr>
          <w:rFonts w:ascii="Arial" w:eastAsia="Arial" w:hAnsi="Arial" w:cs="Arial"/>
        </w:rPr>
        <w:t>23. Mitra AD, Mitra A. Clinical Prese</w:t>
      </w:r>
      <w:r>
        <w:rPr>
          <w:rFonts w:ascii="Arial" w:eastAsia="Arial" w:hAnsi="Arial" w:cs="Arial"/>
        </w:rPr>
        <w:t xml:space="preserve">ntation of Psoriasis. </w:t>
      </w:r>
      <w:proofErr w:type="spellStart"/>
      <w:r>
        <w:rPr>
          <w:rFonts w:ascii="Arial" w:eastAsia="Arial" w:hAnsi="Arial" w:cs="Arial"/>
        </w:rPr>
        <w:t>IntechOpen</w:t>
      </w:r>
      <w:proofErr w:type="spellEnd"/>
      <w:r>
        <w:rPr>
          <w:rFonts w:ascii="Arial" w:eastAsia="Arial" w:hAnsi="Arial" w:cs="Arial"/>
        </w:rPr>
        <w:t xml:space="preserve">. 2013. Available from: https://www.intechopen.com/chapters/42828   </w:t>
      </w:r>
    </w:p>
    <w:p w14:paraId="536047B9" w14:textId="77777777" w:rsidR="00B174BE" w:rsidRDefault="00470F44">
      <w:pPr>
        <w:spacing w:after="200"/>
        <w:rPr>
          <w:rFonts w:ascii="Arial" w:eastAsia="Arial" w:hAnsi="Arial" w:cs="Arial"/>
        </w:rPr>
      </w:pPr>
      <w:r>
        <w:rPr>
          <w:rFonts w:ascii="Arial" w:eastAsia="Arial" w:hAnsi="Arial" w:cs="Arial"/>
        </w:rPr>
        <w:t xml:space="preserve">24. Ayala F. Clinical presentation of psoriasis. </w:t>
      </w:r>
      <w:proofErr w:type="spellStart"/>
      <w:r>
        <w:rPr>
          <w:rFonts w:ascii="Arial" w:eastAsia="Arial" w:hAnsi="Arial" w:cs="Arial"/>
        </w:rPr>
        <w:t>Reumatismo</w:t>
      </w:r>
      <w:proofErr w:type="spellEnd"/>
      <w:r>
        <w:rPr>
          <w:rFonts w:ascii="Arial" w:eastAsia="Arial" w:hAnsi="Arial" w:cs="Arial"/>
        </w:rPr>
        <w:t>. 2007;59(1):40–5.</w:t>
      </w:r>
    </w:p>
    <w:p w14:paraId="2FAC6B16" w14:textId="77777777" w:rsidR="00B174BE" w:rsidRDefault="00470F44">
      <w:pPr>
        <w:spacing w:after="200"/>
        <w:rPr>
          <w:rFonts w:ascii="Arial" w:eastAsia="Arial" w:hAnsi="Arial" w:cs="Arial"/>
        </w:rPr>
      </w:pPr>
      <w:r>
        <w:rPr>
          <w:rFonts w:ascii="Arial" w:eastAsia="Arial" w:hAnsi="Arial" w:cs="Arial"/>
        </w:rPr>
        <w:t xml:space="preserve">25. Cohen SN, Baron SE, Archer CB, British Association of Dermatologists and </w:t>
      </w:r>
      <w:r>
        <w:rPr>
          <w:rFonts w:ascii="Arial" w:eastAsia="Arial" w:hAnsi="Arial" w:cs="Arial"/>
        </w:rPr>
        <w:t>Royal College of General Practitioners. Guidance on the diagnosis and clinical management of psoriasis. Clinical and experimental dermatology. 2012 May;37 Suppl 1:13–8.</w:t>
      </w:r>
    </w:p>
    <w:p w14:paraId="0494ED88" w14:textId="77777777" w:rsidR="00B174BE" w:rsidRDefault="00470F44">
      <w:pPr>
        <w:spacing w:after="200"/>
        <w:rPr>
          <w:rFonts w:ascii="Arial" w:eastAsia="Arial" w:hAnsi="Arial" w:cs="Arial"/>
        </w:rPr>
      </w:pPr>
      <w:r>
        <w:rPr>
          <w:rFonts w:ascii="Arial" w:eastAsia="Arial" w:hAnsi="Arial" w:cs="Arial"/>
        </w:rPr>
        <w:lastRenderedPageBreak/>
        <w:t xml:space="preserve">26. Naldi L, Colombo P, </w:t>
      </w:r>
      <w:proofErr w:type="spellStart"/>
      <w:r>
        <w:rPr>
          <w:rFonts w:ascii="Arial" w:eastAsia="Arial" w:hAnsi="Arial" w:cs="Arial"/>
        </w:rPr>
        <w:t>Placchesi</w:t>
      </w:r>
      <w:proofErr w:type="spellEnd"/>
      <w:r>
        <w:rPr>
          <w:rFonts w:ascii="Arial" w:eastAsia="Arial" w:hAnsi="Arial" w:cs="Arial"/>
        </w:rPr>
        <w:t xml:space="preserve"> EB, </w:t>
      </w:r>
      <w:proofErr w:type="spellStart"/>
      <w:r>
        <w:rPr>
          <w:rFonts w:ascii="Arial" w:eastAsia="Arial" w:hAnsi="Arial" w:cs="Arial"/>
        </w:rPr>
        <w:t>Piccitto</w:t>
      </w:r>
      <w:proofErr w:type="spellEnd"/>
      <w:r>
        <w:rPr>
          <w:rFonts w:ascii="Arial" w:eastAsia="Arial" w:hAnsi="Arial" w:cs="Arial"/>
        </w:rPr>
        <w:t xml:space="preserve"> R, </w:t>
      </w:r>
      <w:proofErr w:type="spellStart"/>
      <w:r>
        <w:rPr>
          <w:rFonts w:ascii="Arial" w:eastAsia="Arial" w:hAnsi="Arial" w:cs="Arial"/>
        </w:rPr>
        <w:t>Chatenoud</w:t>
      </w:r>
      <w:proofErr w:type="spellEnd"/>
      <w:r>
        <w:rPr>
          <w:rFonts w:ascii="Arial" w:eastAsia="Arial" w:hAnsi="Arial" w:cs="Arial"/>
        </w:rPr>
        <w:t xml:space="preserve"> LL, </w:t>
      </w:r>
      <w:proofErr w:type="spellStart"/>
      <w:r>
        <w:rPr>
          <w:rFonts w:ascii="Arial" w:eastAsia="Arial" w:hAnsi="Arial" w:cs="Arial"/>
        </w:rPr>
        <w:t>Vecchia</w:t>
      </w:r>
      <w:proofErr w:type="spellEnd"/>
      <w:r>
        <w:rPr>
          <w:rFonts w:ascii="Arial" w:eastAsia="Arial" w:hAnsi="Arial" w:cs="Arial"/>
        </w:rPr>
        <w:t xml:space="preserve"> C. Study design</w:t>
      </w:r>
      <w:r>
        <w:rPr>
          <w:rFonts w:ascii="Arial" w:eastAsia="Arial" w:hAnsi="Arial" w:cs="Arial"/>
        </w:rPr>
        <w:t xml:space="preserve"> and preliminary results from the pilot phase of the </w:t>
      </w:r>
      <w:proofErr w:type="spellStart"/>
      <w:r>
        <w:rPr>
          <w:rFonts w:ascii="Arial" w:eastAsia="Arial" w:hAnsi="Arial" w:cs="Arial"/>
        </w:rPr>
        <w:t>PraKtis</w:t>
      </w:r>
      <w:proofErr w:type="spellEnd"/>
      <w:r>
        <w:rPr>
          <w:rFonts w:ascii="Arial" w:eastAsia="Arial" w:hAnsi="Arial" w:cs="Arial"/>
        </w:rPr>
        <w:t xml:space="preserve"> study: self-reported diagnoses of selected skin diseases in a representative sample of the Italian population. Dermatology 2004</w:t>
      </w:r>
    </w:p>
    <w:p w14:paraId="60693945" w14:textId="77777777" w:rsidR="00B174BE" w:rsidRDefault="00470F44">
      <w:pPr>
        <w:spacing w:after="200"/>
        <w:rPr>
          <w:rFonts w:ascii="Arial" w:eastAsia="Arial" w:hAnsi="Arial" w:cs="Arial"/>
        </w:rPr>
      </w:pPr>
      <w:r>
        <w:rPr>
          <w:rFonts w:ascii="Arial" w:eastAsia="Arial" w:hAnsi="Arial" w:cs="Arial"/>
        </w:rPr>
        <w:t xml:space="preserve">27. Langley RG, Krueger GG, Griffiths CE. Psoriasis: epidemiology, </w:t>
      </w:r>
      <w:r>
        <w:rPr>
          <w:rFonts w:ascii="Arial" w:eastAsia="Arial" w:hAnsi="Arial" w:cs="Arial"/>
        </w:rPr>
        <w:t>clinical features, and quality of life. Ann Rheum Dis. 2005;24-15.</w:t>
      </w:r>
    </w:p>
    <w:p w14:paraId="3FC6F51E" w14:textId="77777777" w:rsidR="00B174BE" w:rsidRDefault="00470F44">
      <w:pPr>
        <w:spacing w:after="200"/>
        <w:rPr>
          <w:rFonts w:ascii="Arial" w:eastAsia="Arial" w:hAnsi="Arial" w:cs="Arial"/>
        </w:rPr>
      </w:pPr>
      <w:r>
        <w:rPr>
          <w:rFonts w:ascii="Arial" w:eastAsia="Arial" w:hAnsi="Arial" w:cs="Arial"/>
        </w:rPr>
        <w:t>28. Hyun‐Chang KO, Seung‐Wook JWA, Margaret Song, Moon‐Bum KIM, Kyung‐</w:t>
      </w:r>
      <w:proofErr w:type="spellStart"/>
      <w:r>
        <w:rPr>
          <w:rFonts w:ascii="Arial" w:eastAsia="Arial" w:hAnsi="Arial" w:cs="Arial"/>
        </w:rPr>
        <w:t>Sool</w:t>
      </w:r>
      <w:proofErr w:type="spellEnd"/>
      <w:r>
        <w:rPr>
          <w:rFonts w:ascii="Arial" w:eastAsia="Arial" w:hAnsi="Arial" w:cs="Arial"/>
        </w:rPr>
        <w:t xml:space="preserve"> KWON Clinical course of guttate psoriasis: long‐term follow‐up study. The Journal of dermatology. 2010;37(10):894-</w:t>
      </w:r>
      <w:r>
        <w:rPr>
          <w:rFonts w:ascii="Arial" w:eastAsia="Arial" w:hAnsi="Arial" w:cs="Arial"/>
        </w:rPr>
        <w:t>899.</w:t>
      </w:r>
    </w:p>
    <w:p w14:paraId="4EB64CB3" w14:textId="77777777" w:rsidR="00B174BE" w:rsidRDefault="00470F44">
      <w:pPr>
        <w:spacing w:after="200"/>
        <w:rPr>
          <w:rFonts w:ascii="Arial" w:eastAsia="Arial" w:hAnsi="Arial" w:cs="Arial"/>
        </w:rPr>
      </w:pPr>
      <w:r>
        <w:rPr>
          <w:rFonts w:ascii="Arial" w:eastAsia="Arial" w:hAnsi="Arial" w:cs="Arial"/>
        </w:rPr>
        <w:t xml:space="preserve">29. Farber EM, Nall ML. The natural history of psoriasis in 5,600 patients. </w:t>
      </w:r>
      <w:proofErr w:type="spellStart"/>
      <w:r>
        <w:rPr>
          <w:rFonts w:ascii="Arial" w:eastAsia="Arial" w:hAnsi="Arial" w:cs="Arial"/>
        </w:rPr>
        <w:t>Dermatologica</w:t>
      </w:r>
      <w:proofErr w:type="spellEnd"/>
      <w:r>
        <w:rPr>
          <w:rFonts w:ascii="Arial" w:eastAsia="Arial" w:hAnsi="Arial" w:cs="Arial"/>
        </w:rPr>
        <w:t>. 1974; 148:1-18</w:t>
      </w:r>
    </w:p>
    <w:p w14:paraId="42A94FD6" w14:textId="77777777" w:rsidR="00B174BE" w:rsidRDefault="00470F44">
      <w:pPr>
        <w:spacing w:after="200"/>
        <w:rPr>
          <w:rFonts w:ascii="Arial" w:eastAsia="Arial" w:hAnsi="Arial" w:cs="Arial"/>
        </w:rPr>
      </w:pPr>
      <w:r>
        <w:rPr>
          <w:rFonts w:ascii="Arial" w:eastAsia="Arial" w:hAnsi="Arial" w:cs="Arial"/>
        </w:rPr>
        <w:t>30. Martin BA, Chalmers RJ, Telfer NR. How great is the risk of further psoriasis following a single episode of acute guttate psoriasis? Archives</w:t>
      </w:r>
      <w:r>
        <w:rPr>
          <w:rFonts w:ascii="Arial" w:eastAsia="Arial" w:hAnsi="Arial" w:cs="Arial"/>
        </w:rPr>
        <w:t xml:space="preserve"> of dermatology. 1996 Jun;132(6):717–8.  </w:t>
      </w:r>
    </w:p>
    <w:p w14:paraId="7468924A" w14:textId="77777777" w:rsidR="00B174BE" w:rsidRDefault="00470F44">
      <w:pPr>
        <w:spacing w:after="240"/>
        <w:rPr>
          <w:rFonts w:ascii="Arial" w:eastAsia="Arial" w:hAnsi="Arial" w:cs="Arial"/>
        </w:rPr>
      </w:pPr>
      <w:r>
        <w:rPr>
          <w:rFonts w:ascii="Arial" w:eastAsia="Arial" w:hAnsi="Arial" w:cs="Arial"/>
        </w:rPr>
        <w:t xml:space="preserve">31. </w:t>
      </w:r>
      <w:proofErr w:type="spellStart"/>
      <w:r>
        <w:rPr>
          <w:rFonts w:ascii="Arial" w:eastAsia="Arial" w:hAnsi="Arial" w:cs="Arial"/>
        </w:rPr>
        <w:t>Asumalahti</w:t>
      </w:r>
      <w:proofErr w:type="spellEnd"/>
      <w:r>
        <w:rPr>
          <w:rFonts w:ascii="Arial" w:eastAsia="Arial" w:hAnsi="Arial" w:cs="Arial"/>
        </w:rPr>
        <w:t xml:space="preserve"> K, Ameen </w:t>
      </w:r>
      <w:proofErr w:type="gramStart"/>
      <w:r>
        <w:rPr>
          <w:rFonts w:ascii="Arial" w:eastAsia="Arial" w:hAnsi="Arial" w:cs="Arial"/>
        </w:rPr>
        <w:t>M ,</w:t>
      </w:r>
      <w:proofErr w:type="gramEnd"/>
      <w:r>
        <w:rPr>
          <w:rFonts w:ascii="Arial" w:eastAsia="Arial" w:hAnsi="Arial" w:cs="Arial"/>
        </w:rPr>
        <w:t xml:space="preserve"> </w:t>
      </w:r>
      <w:proofErr w:type="spellStart"/>
      <w:r>
        <w:rPr>
          <w:rFonts w:ascii="Arial" w:eastAsia="Arial" w:hAnsi="Arial" w:cs="Arial"/>
        </w:rPr>
        <w:t>Suomela</w:t>
      </w:r>
      <w:proofErr w:type="spellEnd"/>
      <w:r>
        <w:rPr>
          <w:rFonts w:ascii="Arial" w:eastAsia="Arial" w:hAnsi="Arial" w:cs="Arial"/>
        </w:rPr>
        <w:t xml:space="preserve"> S, </w:t>
      </w:r>
      <w:proofErr w:type="spellStart"/>
      <w:r>
        <w:rPr>
          <w:rFonts w:ascii="Arial" w:eastAsia="Arial" w:hAnsi="Arial" w:cs="Arial"/>
        </w:rPr>
        <w:t>Hagforsen</w:t>
      </w:r>
      <w:proofErr w:type="spellEnd"/>
      <w:r>
        <w:rPr>
          <w:rFonts w:ascii="Arial" w:eastAsia="Arial" w:hAnsi="Arial" w:cs="Arial"/>
        </w:rPr>
        <w:t xml:space="preserve"> E, </w:t>
      </w:r>
      <w:proofErr w:type="spellStart"/>
      <w:r>
        <w:rPr>
          <w:rFonts w:ascii="Arial" w:eastAsia="Arial" w:hAnsi="Arial" w:cs="Arial"/>
        </w:rPr>
        <w:t>Michaelsson</w:t>
      </w:r>
      <w:proofErr w:type="spellEnd"/>
      <w:r>
        <w:rPr>
          <w:rFonts w:ascii="Arial" w:eastAsia="Arial" w:hAnsi="Arial" w:cs="Arial"/>
        </w:rPr>
        <w:t xml:space="preserve"> G, Evans J, Munro M, Veal C, Allen M, Leman J et al. Genetic analysis of PSORS1 distinguishes guttate psoriasis and palmoplantar pustulosis. J Invest </w:t>
      </w:r>
      <w:r>
        <w:rPr>
          <w:rFonts w:ascii="Arial" w:eastAsia="Arial" w:hAnsi="Arial" w:cs="Arial"/>
        </w:rPr>
        <w:t xml:space="preserve">Dermatol. 2003   </w:t>
      </w:r>
    </w:p>
    <w:p w14:paraId="6AC12102" w14:textId="77777777" w:rsidR="00B174BE" w:rsidRDefault="00470F44">
      <w:pPr>
        <w:spacing w:after="240"/>
        <w:rPr>
          <w:rFonts w:ascii="Arial" w:eastAsia="Arial" w:hAnsi="Arial" w:cs="Arial"/>
        </w:rPr>
      </w:pPr>
      <w:r>
        <w:rPr>
          <w:rFonts w:ascii="Arial" w:eastAsia="Arial" w:hAnsi="Arial" w:cs="Arial"/>
        </w:rPr>
        <w:t xml:space="preserve">32. </w:t>
      </w:r>
      <w:proofErr w:type="spellStart"/>
      <w:r>
        <w:rPr>
          <w:rFonts w:ascii="Arial" w:eastAsia="Arial" w:hAnsi="Arial" w:cs="Arial"/>
        </w:rPr>
        <w:t>Sagoo</w:t>
      </w:r>
      <w:proofErr w:type="spellEnd"/>
      <w:r>
        <w:rPr>
          <w:rFonts w:ascii="Arial" w:eastAsia="Arial" w:hAnsi="Arial" w:cs="Arial"/>
        </w:rPr>
        <w:t xml:space="preserve"> GS, Tazi-</w:t>
      </w:r>
      <w:proofErr w:type="spellStart"/>
      <w:r>
        <w:rPr>
          <w:rFonts w:ascii="Arial" w:eastAsia="Arial" w:hAnsi="Arial" w:cs="Arial"/>
        </w:rPr>
        <w:t>ahnini</w:t>
      </w:r>
      <w:proofErr w:type="spellEnd"/>
      <w:r>
        <w:rPr>
          <w:rFonts w:ascii="Arial" w:eastAsia="Arial" w:hAnsi="Arial" w:cs="Arial"/>
        </w:rPr>
        <w:t xml:space="preserve"> R, Barker JW, Elder JT, Nair RP, Samuelsson L. </w:t>
      </w:r>
      <w:proofErr w:type="spellStart"/>
      <w:r>
        <w:rPr>
          <w:rFonts w:ascii="Arial" w:eastAsia="Arial" w:hAnsi="Arial" w:cs="Arial"/>
        </w:rPr>
        <w:t>Traupe</w:t>
      </w:r>
      <w:proofErr w:type="spellEnd"/>
      <w:r>
        <w:rPr>
          <w:rFonts w:ascii="Arial" w:eastAsia="Arial" w:hAnsi="Arial" w:cs="Arial"/>
        </w:rPr>
        <w:t xml:space="preserve"> </w:t>
      </w:r>
      <w:proofErr w:type="gramStart"/>
      <w:r>
        <w:rPr>
          <w:rFonts w:ascii="Arial" w:eastAsia="Arial" w:hAnsi="Arial" w:cs="Arial"/>
        </w:rPr>
        <w:t>H ,</w:t>
      </w:r>
      <w:proofErr w:type="gramEnd"/>
      <w:r>
        <w:rPr>
          <w:rFonts w:ascii="Arial" w:eastAsia="Arial" w:hAnsi="Arial" w:cs="Arial"/>
        </w:rPr>
        <w:t xml:space="preserve"> </w:t>
      </w:r>
      <w:proofErr w:type="spellStart"/>
      <w:r>
        <w:rPr>
          <w:rFonts w:ascii="Arial" w:eastAsia="Arial" w:hAnsi="Arial" w:cs="Arial"/>
        </w:rPr>
        <w:t>Trembath</w:t>
      </w:r>
      <w:proofErr w:type="spellEnd"/>
      <w:r>
        <w:rPr>
          <w:rFonts w:ascii="Arial" w:eastAsia="Arial" w:hAnsi="Arial" w:cs="Arial"/>
        </w:rPr>
        <w:t xml:space="preserve"> RC, Robinson D, </w:t>
      </w:r>
      <w:proofErr w:type="spellStart"/>
      <w:r>
        <w:rPr>
          <w:rFonts w:ascii="Arial" w:eastAsia="Arial" w:hAnsi="Arial" w:cs="Arial"/>
        </w:rPr>
        <w:t>AIles</w:t>
      </w:r>
      <w:proofErr w:type="spellEnd"/>
      <w:r>
        <w:rPr>
          <w:rFonts w:ascii="Arial" w:eastAsia="Arial" w:hAnsi="Arial" w:cs="Arial"/>
        </w:rPr>
        <w:t xml:space="preserve"> MM. Meta-analysis of genome-wide studies of psoriasis susceptibility reveals linkage to chromosomes 621 and 4q28-q31 in Cau</w:t>
      </w:r>
      <w:r>
        <w:rPr>
          <w:rFonts w:ascii="Arial" w:eastAsia="Arial" w:hAnsi="Arial" w:cs="Arial"/>
        </w:rPr>
        <w:t>casian and Chinese Hans population. J Invest Dermatol. 2004</w:t>
      </w:r>
    </w:p>
    <w:p w14:paraId="0E1C3ACC" w14:textId="77777777" w:rsidR="00B174BE" w:rsidRDefault="00470F44">
      <w:pPr>
        <w:spacing w:after="240"/>
        <w:rPr>
          <w:rFonts w:ascii="Arial" w:eastAsia="Arial" w:hAnsi="Arial" w:cs="Arial"/>
        </w:rPr>
      </w:pPr>
      <w:r>
        <w:rPr>
          <w:rFonts w:ascii="Arial" w:eastAsia="Arial" w:hAnsi="Arial" w:cs="Arial"/>
        </w:rPr>
        <w:t xml:space="preserve">33. Rosenbach M, Hsu S, Korman NJ. Treatment of erythrodermic psoriasis: from the medical board of the National Psoriasis Foundation. J Am </w:t>
      </w:r>
      <w:proofErr w:type="spellStart"/>
      <w:r>
        <w:rPr>
          <w:rFonts w:ascii="Arial" w:eastAsia="Arial" w:hAnsi="Arial" w:cs="Arial"/>
        </w:rPr>
        <w:t>Acad</w:t>
      </w:r>
      <w:proofErr w:type="spellEnd"/>
      <w:r>
        <w:rPr>
          <w:rFonts w:ascii="Arial" w:eastAsia="Arial" w:hAnsi="Arial" w:cs="Arial"/>
        </w:rPr>
        <w:t xml:space="preserve"> Dermatol 2010. </w:t>
      </w:r>
    </w:p>
    <w:p w14:paraId="6C085B41" w14:textId="77777777" w:rsidR="00B174BE" w:rsidRDefault="00470F44">
      <w:pPr>
        <w:spacing w:after="240"/>
        <w:rPr>
          <w:rFonts w:ascii="Arial" w:eastAsia="Arial" w:hAnsi="Arial" w:cs="Arial"/>
        </w:rPr>
      </w:pPr>
      <w:r>
        <w:rPr>
          <w:rFonts w:ascii="Arial" w:eastAsia="Arial" w:hAnsi="Arial" w:cs="Arial"/>
        </w:rPr>
        <w:t xml:space="preserve">34. </w:t>
      </w:r>
      <w:proofErr w:type="spellStart"/>
      <w:r>
        <w:rPr>
          <w:rFonts w:ascii="Arial" w:eastAsia="Arial" w:hAnsi="Arial" w:cs="Arial"/>
        </w:rPr>
        <w:t>Stinco</w:t>
      </w:r>
      <w:proofErr w:type="spellEnd"/>
      <w:r>
        <w:rPr>
          <w:rFonts w:ascii="Arial" w:eastAsia="Arial" w:hAnsi="Arial" w:cs="Arial"/>
        </w:rPr>
        <w:t xml:space="preserve"> G, </w:t>
      </w:r>
      <w:proofErr w:type="spellStart"/>
      <w:r>
        <w:rPr>
          <w:rFonts w:ascii="Arial" w:eastAsia="Arial" w:hAnsi="Arial" w:cs="Arial"/>
        </w:rPr>
        <w:t>Errichetti</w:t>
      </w:r>
      <w:proofErr w:type="spellEnd"/>
      <w:r>
        <w:rPr>
          <w:rFonts w:ascii="Arial" w:eastAsia="Arial" w:hAnsi="Arial" w:cs="Arial"/>
        </w:rPr>
        <w:t xml:space="preserve"> E. Erythrod</w:t>
      </w:r>
      <w:r>
        <w:rPr>
          <w:rFonts w:ascii="Arial" w:eastAsia="Arial" w:hAnsi="Arial" w:cs="Arial"/>
        </w:rPr>
        <w:t xml:space="preserve">ermic psoriasis: current and future role of biologicals. </w:t>
      </w:r>
      <w:proofErr w:type="spellStart"/>
      <w:r>
        <w:rPr>
          <w:rFonts w:ascii="Arial" w:eastAsia="Arial" w:hAnsi="Arial" w:cs="Arial"/>
        </w:rPr>
        <w:t>BioDrugs</w:t>
      </w:r>
      <w:proofErr w:type="spellEnd"/>
      <w:r>
        <w:rPr>
          <w:rFonts w:ascii="Arial" w:eastAsia="Arial" w:hAnsi="Arial" w:cs="Arial"/>
        </w:rPr>
        <w:t>. 2015.</w:t>
      </w:r>
    </w:p>
    <w:p w14:paraId="17A1C0D4" w14:textId="77777777" w:rsidR="00B174BE" w:rsidRDefault="00470F44">
      <w:pPr>
        <w:spacing w:after="240"/>
        <w:rPr>
          <w:rFonts w:ascii="Arial" w:eastAsia="Arial" w:hAnsi="Arial" w:cs="Arial"/>
        </w:rPr>
      </w:pPr>
      <w:r>
        <w:rPr>
          <w:rFonts w:ascii="Arial" w:eastAsia="Arial" w:hAnsi="Arial" w:cs="Arial"/>
        </w:rPr>
        <w:t xml:space="preserve">35. </w:t>
      </w:r>
      <w:proofErr w:type="spellStart"/>
      <w:r>
        <w:rPr>
          <w:rFonts w:ascii="Arial" w:eastAsia="Arial" w:hAnsi="Arial" w:cs="Arial"/>
        </w:rPr>
        <w:t>Viguier</w:t>
      </w:r>
      <w:proofErr w:type="spellEnd"/>
      <w:r>
        <w:rPr>
          <w:rFonts w:ascii="Arial" w:eastAsia="Arial" w:hAnsi="Arial" w:cs="Arial"/>
        </w:rPr>
        <w:t xml:space="preserve"> </w:t>
      </w:r>
      <w:proofErr w:type="gramStart"/>
      <w:r>
        <w:rPr>
          <w:rFonts w:ascii="Arial" w:eastAsia="Arial" w:hAnsi="Arial" w:cs="Arial"/>
        </w:rPr>
        <w:t>M ,</w:t>
      </w:r>
      <w:proofErr w:type="gramEnd"/>
      <w:r>
        <w:rPr>
          <w:rFonts w:ascii="Arial" w:eastAsia="Arial" w:hAnsi="Arial" w:cs="Arial"/>
        </w:rPr>
        <w:t xml:space="preserve"> </w:t>
      </w:r>
      <w:proofErr w:type="spellStart"/>
      <w:r>
        <w:rPr>
          <w:rFonts w:ascii="Arial" w:eastAsia="Arial" w:hAnsi="Arial" w:cs="Arial"/>
        </w:rPr>
        <w:t>Allez</w:t>
      </w:r>
      <w:proofErr w:type="spellEnd"/>
      <w:r>
        <w:rPr>
          <w:rFonts w:ascii="Arial" w:eastAsia="Arial" w:hAnsi="Arial" w:cs="Arial"/>
        </w:rPr>
        <w:t xml:space="preserve"> M , </w:t>
      </w:r>
      <w:proofErr w:type="spellStart"/>
      <w:r>
        <w:rPr>
          <w:rFonts w:ascii="Arial" w:eastAsia="Arial" w:hAnsi="Arial" w:cs="Arial"/>
        </w:rPr>
        <w:t>Zagdanski</w:t>
      </w:r>
      <w:proofErr w:type="spellEnd"/>
      <w:r>
        <w:rPr>
          <w:rFonts w:ascii="Arial" w:eastAsia="Arial" w:hAnsi="Arial" w:cs="Arial"/>
        </w:rPr>
        <w:t xml:space="preserve"> AM et al. High frequency of cholestasis in generalized pustular psoriasis: evidence for neutrophilic involvement of the biliary tract. Hepatology. </w:t>
      </w:r>
      <w:r>
        <w:rPr>
          <w:rFonts w:ascii="Arial" w:eastAsia="Arial" w:hAnsi="Arial" w:cs="Arial"/>
        </w:rPr>
        <w:t>2004 Aug;40(2):452–458.</w:t>
      </w:r>
    </w:p>
    <w:p w14:paraId="336F545E" w14:textId="77777777" w:rsidR="00B174BE" w:rsidRDefault="00470F44">
      <w:pPr>
        <w:spacing w:after="240"/>
        <w:rPr>
          <w:rFonts w:ascii="Arial" w:eastAsia="Arial" w:hAnsi="Arial" w:cs="Arial"/>
        </w:rPr>
      </w:pPr>
      <w:r>
        <w:rPr>
          <w:rFonts w:ascii="Arial" w:eastAsia="Arial" w:hAnsi="Arial" w:cs="Arial"/>
        </w:rPr>
        <w:t xml:space="preserve">36. Boyd AS, Menter A. Erythrodermic psoriasis: Precipitating factors, course, and prognosis in 50 patients J Am </w:t>
      </w:r>
      <w:proofErr w:type="spellStart"/>
      <w:r>
        <w:rPr>
          <w:rFonts w:ascii="Arial" w:eastAsia="Arial" w:hAnsi="Arial" w:cs="Arial"/>
        </w:rPr>
        <w:t>Acad</w:t>
      </w:r>
      <w:proofErr w:type="spellEnd"/>
      <w:r>
        <w:rPr>
          <w:rFonts w:ascii="Arial" w:eastAsia="Arial" w:hAnsi="Arial" w:cs="Arial"/>
        </w:rPr>
        <w:t xml:space="preserve"> Dermatol. 1989.</w:t>
      </w:r>
    </w:p>
    <w:p w14:paraId="51045B56" w14:textId="77777777" w:rsidR="00B174BE" w:rsidRDefault="00470F44">
      <w:pPr>
        <w:spacing w:after="240"/>
        <w:rPr>
          <w:rFonts w:ascii="Arial" w:eastAsia="Arial" w:hAnsi="Arial" w:cs="Arial"/>
        </w:rPr>
      </w:pPr>
      <w:r>
        <w:rPr>
          <w:rFonts w:ascii="Arial" w:eastAsia="Arial" w:hAnsi="Arial" w:cs="Arial"/>
        </w:rPr>
        <w:t>37. Evans AV, Parker JC, Russell-Jones R. Erythrodermic psoriasis precipitated by radiologic contr</w:t>
      </w:r>
      <w:r>
        <w:rPr>
          <w:rFonts w:ascii="Arial" w:eastAsia="Arial" w:hAnsi="Arial" w:cs="Arial"/>
        </w:rPr>
        <w:t xml:space="preserve">ast media. J Am </w:t>
      </w:r>
      <w:proofErr w:type="spellStart"/>
      <w:r>
        <w:rPr>
          <w:rFonts w:ascii="Arial" w:eastAsia="Arial" w:hAnsi="Arial" w:cs="Arial"/>
        </w:rPr>
        <w:t>Acad</w:t>
      </w:r>
      <w:proofErr w:type="spellEnd"/>
      <w:r>
        <w:rPr>
          <w:rFonts w:ascii="Arial" w:eastAsia="Arial" w:hAnsi="Arial" w:cs="Arial"/>
        </w:rPr>
        <w:t xml:space="preserve"> Dermatol. 2002.</w:t>
      </w:r>
    </w:p>
    <w:p w14:paraId="2F30CD22" w14:textId="77777777" w:rsidR="00B174BE" w:rsidRDefault="00470F44">
      <w:pPr>
        <w:spacing w:after="240"/>
        <w:rPr>
          <w:rFonts w:ascii="Arial" w:eastAsia="Arial" w:hAnsi="Arial" w:cs="Arial"/>
        </w:rPr>
      </w:pPr>
      <w:r>
        <w:rPr>
          <w:rFonts w:ascii="Arial" w:eastAsia="Arial" w:hAnsi="Arial" w:cs="Arial"/>
        </w:rPr>
        <w:t xml:space="preserve">38. </w:t>
      </w:r>
      <w:proofErr w:type="spellStart"/>
      <w:r>
        <w:rPr>
          <w:rFonts w:ascii="Arial" w:eastAsia="Arial" w:hAnsi="Arial" w:cs="Arial"/>
        </w:rPr>
        <w:t>Prystowsky</w:t>
      </w:r>
      <w:proofErr w:type="spellEnd"/>
      <w:r>
        <w:rPr>
          <w:rFonts w:ascii="Arial" w:eastAsia="Arial" w:hAnsi="Arial" w:cs="Arial"/>
        </w:rPr>
        <w:t xml:space="preserve"> JH, Cohen PR. Pustular and erythrodermic psoriasis. Dermatol Clin. 1995. </w:t>
      </w:r>
    </w:p>
    <w:p w14:paraId="7E3A517D" w14:textId="77777777" w:rsidR="00B174BE" w:rsidRDefault="00470F44">
      <w:pPr>
        <w:spacing w:after="240"/>
        <w:rPr>
          <w:rFonts w:ascii="Arial" w:eastAsia="Arial" w:hAnsi="Arial" w:cs="Arial"/>
        </w:rPr>
      </w:pPr>
      <w:r>
        <w:rPr>
          <w:rFonts w:ascii="Arial" w:eastAsia="Arial" w:hAnsi="Arial" w:cs="Arial"/>
        </w:rPr>
        <w:t>39. Richetta AG, Maiani E, Carlomagno V. Treatment of erythrodermic psoriasis in HCV+ patient with adalimumab Dermatol Ther. 2009</w:t>
      </w:r>
    </w:p>
    <w:p w14:paraId="1E5514D5" w14:textId="77777777" w:rsidR="00B174BE" w:rsidRDefault="00470F44">
      <w:pPr>
        <w:spacing w:after="240"/>
        <w:rPr>
          <w:rFonts w:ascii="Arial" w:eastAsia="Arial" w:hAnsi="Arial" w:cs="Arial"/>
        </w:rPr>
      </w:pPr>
      <w:r>
        <w:rPr>
          <w:rFonts w:ascii="Arial" w:eastAsia="Arial" w:hAnsi="Arial" w:cs="Arial"/>
        </w:rPr>
        <w:t xml:space="preserve">40. Anonymous. Management of erythrodermic psoriasis with low-dose cyclosporin. Studio </w:t>
      </w:r>
      <w:proofErr w:type="spellStart"/>
      <w:r>
        <w:rPr>
          <w:rFonts w:ascii="Arial" w:eastAsia="Arial" w:hAnsi="Arial" w:cs="Arial"/>
        </w:rPr>
        <w:t>Italiano</w:t>
      </w:r>
      <w:proofErr w:type="spellEnd"/>
      <w:r>
        <w:rPr>
          <w:rFonts w:ascii="Arial" w:eastAsia="Arial" w:hAnsi="Arial" w:cs="Arial"/>
        </w:rPr>
        <w:t xml:space="preserve"> </w:t>
      </w:r>
      <w:proofErr w:type="spellStart"/>
      <w:r>
        <w:rPr>
          <w:rFonts w:ascii="Arial" w:eastAsia="Arial" w:hAnsi="Arial" w:cs="Arial"/>
        </w:rPr>
        <w:t>Multicentrico</w:t>
      </w:r>
      <w:proofErr w:type="spellEnd"/>
      <w:r>
        <w:rPr>
          <w:rFonts w:ascii="Arial" w:eastAsia="Arial" w:hAnsi="Arial" w:cs="Arial"/>
        </w:rPr>
        <w:t xml:space="preserve"> </w:t>
      </w:r>
      <w:proofErr w:type="spellStart"/>
      <w:r>
        <w:rPr>
          <w:rFonts w:ascii="Arial" w:eastAsia="Arial" w:hAnsi="Arial" w:cs="Arial"/>
        </w:rPr>
        <w:t>nella</w:t>
      </w:r>
      <w:proofErr w:type="spellEnd"/>
      <w:r>
        <w:rPr>
          <w:rFonts w:ascii="Arial" w:eastAsia="Arial" w:hAnsi="Arial" w:cs="Arial"/>
        </w:rPr>
        <w:t xml:space="preserve"> </w:t>
      </w:r>
      <w:proofErr w:type="spellStart"/>
      <w:r>
        <w:rPr>
          <w:rFonts w:ascii="Arial" w:eastAsia="Arial" w:hAnsi="Arial" w:cs="Arial"/>
        </w:rPr>
        <w:t>Psoriasi</w:t>
      </w:r>
      <w:proofErr w:type="spellEnd"/>
      <w:r>
        <w:rPr>
          <w:rFonts w:ascii="Arial" w:eastAsia="Arial" w:hAnsi="Arial" w:cs="Arial"/>
        </w:rPr>
        <w:t xml:space="preserve"> (SIMPSO). Dermatology. </w:t>
      </w:r>
      <w:proofErr w:type="gramStart"/>
      <w:r>
        <w:rPr>
          <w:rFonts w:ascii="Arial" w:eastAsia="Arial" w:hAnsi="Arial" w:cs="Arial"/>
        </w:rPr>
        <w:t>1993;187:30</w:t>
      </w:r>
      <w:proofErr w:type="gramEnd"/>
      <w:r>
        <w:rPr>
          <w:rFonts w:ascii="Arial" w:eastAsia="Arial" w:hAnsi="Arial" w:cs="Arial"/>
        </w:rPr>
        <w:t xml:space="preserve">-7. </w:t>
      </w:r>
      <w:proofErr w:type="spellStart"/>
      <w:r>
        <w:rPr>
          <w:rFonts w:ascii="Arial" w:eastAsia="Arial" w:hAnsi="Arial" w:cs="Arial"/>
        </w:rPr>
        <w:t>doi</w:t>
      </w:r>
      <w:proofErr w:type="spellEnd"/>
      <w:r>
        <w:rPr>
          <w:rFonts w:ascii="Arial" w:eastAsia="Arial" w:hAnsi="Arial" w:cs="Arial"/>
        </w:rPr>
        <w:t xml:space="preserve">: 10.1159/000247289. </w:t>
      </w:r>
    </w:p>
    <w:p w14:paraId="410D02ED" w14:textId="77777777" w:rsidR="00B174BE" w:rsidRDefault="00470F44">
      <w:pPr>
        <w:spacing w:after="240"/>
        <w:rPr>
          <w:rFonts w:ascii="Arial" w:eastAsia="Arial" w:hAnsi="Arial" w:cs="Arial"/>
        </w:rPr>
      </w:pPr>
      <w:r>
        <w:rPr>
          <w:rFonts w:ascii="Arial" w:eastAsia="Arial" w:hAnsi="Arial" w:cs="Arial"/>
        </w:rPr>
        <w:t>41. Cox NH, Gordon PM, Dodd H. Generalized pustular and erythrodermi</w:t>
      </w:r>
      <w:r>
        <w:rPr>
          <w:rFonts w:ascii="Arial" w:eastAsia="Arial" w:hAnsi="Arial" w:cs="Arial"/>
        </w:rPr>
        <w:t>c psoriasis associated with bupropion treatment. Br J Dermatol. 2002</w:t>
      </w:r>
    </w:p>
    <w:p w14:paraId="2B3605E1" w14:textId="77777777" w:rsidR="00B174BE" w:rsidRDefault="00470F44">
      <w:pPr>
        <w:spacing w:after="240"/>
        <w:rPr>
          <w:rFonts w:ascii="Arial" w:eastAsia="Arial" w:hAnsi="Arial" w:cs="Arial"/>
        </w:rPr>
      </w:pPr>
      <w:r>
        <w:rPr>
          <w:rFonts w:ascii="Arial" w:eastAsia="Arial" w:hAnsi="Arial" w:cs="Arial"/>
        </w:rPr>
        <w:lastRenderedPageBreak/>
        <w:t xml:space="preserve">42. Zhang F, Li H, Zhou Y, Gu Y, Wang L. Caveolin-1 expression in different types of psoriatic lesions: analysis of 66 cases. Indian J Dermatol. 2014. </w:t>
      </w:r>
    </w:p>
    <w:p w14:paraId="528C6307" w14:textId="77777777" w:rsidR="00B174BE" w:rsidRDefault="00470F44">
      <w:pPr>
        <w:spacing w:after="240"/>
        <w:rPr>
          <w:rFonts w:ascii="Arial" w:eastAsia="Arial" w:hAnsi="Arial" w:cs="Arial"/>
        </w:rPr>
      </w:pPr>
      <w:r>
        <w:rPr>
          <w:rFonts w:ascii="Arial" w:eastAsia="Arial" w:hAnsi="Arial" w:cs="Arial"/>
        </w:rPr>
        <w:t xml:space="preserve">43. </w:t>
      </w:r>
      <w:proofErr w:type="spellStart"/>
      <w:r>
        <w:rPr>
          <w:rFonts w:ascii="Arial" w:eastAsia="Arial" w:hAnsi="Arial" w:cs="Arial"/>
        </w:rPr>
        <w:t>Navarini</w:t>
      </w:r>
      <w:proofErr w:type="spellEnd"/>
      <w:r>
        <w:rPr>
          <w:rFonts w:ascii="Arial" w:eastAsia="Arial" w:hAnsi="Arial" w:cs="Arial"/>
        </w:rPr>
        <w:t xml:space="preserve"> AA, Burden AD, Capon F</w:t>
      </w:r>
      <w:r>
        <w:rPr>
          <w:rFonts w:ascii="Arial" w:eastAsia="Arial" w:hAnsi="Arial" w:cs="Arial"/>
        </w:rPr>
        <w:t xml:space="preserve">, </w:t>
      </w:r>
      <w:proofErr w:type="spellStart"/>
      <w:r>
        <w:rPr>
          <w:rFonts w:ascii="Arial" w:eastAsia="Arial" w:hAnsi="Arial" w:cs="Arial"/>
        </w:rPr>
        <w:t>Mrowietz</w:t>
      </w:r>
      <w:proofErr w:type="spellEnd"/>
      <w:r>
        <w:rPr>
          <w:rFonts w:ascii="Arial" w:eastAsia="Arial" w:hAnsi="Arial" w:cs="Arial"/>
        </w:rPr>
        <w:t xml:space="preserve"> U, Puig L, </w:t>
      </w:r>
      <w:proofErr w:type="spellStart"/>
      <w:r>
        <w:rPr>
          <w:rFonts w:ascii="Arial" w:eastAsia="Arial" w:hAnsi="Arial" w:cs="Arial"/>
        </w:rPr>
        <w:t>Köks</w:t>
      </w:r>
      <w:proofErr w:type="spellEnd"/>
      <w:r>
        <w:rPr>
          <w:rFonts w:ascii="Arial" w:eastAsia="Arial" w:hAnsi="Arial" w:cs="Arial"/>
        </w:rPr>
        <w:t xml:space="preserve"> S, et al. European consensus statement on phenotypes of pustular psoriasis. Journal of the European Academy of Dermatology and </w:t>
      </w:r>
      <w:proofErr w:type="gramStart"/>
      <w:r>
        <w:rPr>
          <w:rFonts w:ascii="Arial" w:eastAsia="Arial" w:hAnsi="Arial" w:cs="Arial"/>
        </w:rPr>
        <w:t>Venereology :</w:t>
      </w:r>
      <w:proofErr w:type="gramEnd"/>
      <w:r>
        <w:rPr>
          <w:rFonts w:ascii="Arial" w:eastAsia="Arial" w:hAnsi="Arial" w:cs="Arial"/>
        </w:rPr>
        <w:t xml:space="preserve"> JEADV. 2017 Nov;31(11):1792–9.  </w:t>
      </w:r>
    </w:p>
    <w:p w14:paraId="6EBFD8A9" w14:textId="77777777" w:rsidR="00B174BE" w:rsidRDefault="00470F44">
      <w:pPr>
        <w:spacing w:after="240"/>
        <w:rPr>
          <w:rFonts w:ascii="Arial" w:eastAsia="Arial" w:hAnsi="Arial" w:cs="Arial"/>
        </w:rPr>
      </w:pPr>
      <w:r>
        <w:rPr>
          <w:rFonts w:ascii="Arial" w:eastAsia="Arial" w:hAnsi="Arial" w:cs="Arial"/>
        </w:rPr>
        <w:t>44. Choon SE, Lai NM, Mohammad NA, Nanu NM, Tey KE, Che</w:t>
      </w:r>
      <w:r>
        <w:rPr>
          <w:rFonts w:ascii="Arial" w:eastAsia="Arial" w:hAnsi="Arial" w:cs="Arial"/>
        </w:rPr>
        <w:t xml:space="preserve">w SF. Clinical profile, morbidity, and outcome of adult-onset generalized pustular psoriasis: analysis of 102 cases seen in a tertiary hospital in Johor, Malaysia. International journal of dermatology. 2014 Jun;53(6):676–84.    </w:t>
      </w:r>
    </w:p>
    <w:p w14:paraId="50E7B26C" w14:textId="77777777" w:rsidR="00B174BE" w:rsidRDefault="00470F44">
      <w:pPr>
        <w:spacing w:after="240"/>
        <w:rPr>
          <w:rFonts w:ascii="Arial" w:eastAsia="Arial" w:hAnsi="Arial" w:cs="Arial"/>
        </w:rPr>
      </w:pPr>
      <w:r>
        <w:rPr>
          <w:rFonts w:ascii="Arial" w:eastAsia="Arial" w:hAnsi="Arial" w:cs="Arial"/>
        </w:rPr>
        <w:t xml:space="preserve">45. </w:t>
      </w:r>
      <w:proofErr w:type="spellStart"/>
      <w:r>
        <w:rPr>
          <w:rFonts w:ascii="Arial" w:eastAsia="Arial" w:hAnsi="Arial" w:cs="Arial"/>
        </w:rPr>
        <w:t>Zelickson</w:t>
      </w:r>
      <w:proofErr w:type="spellEnd"/>
      <w:r>
        <w:rPr>
          <w:rFonts w:ascii="Arial" w:eastAsia="Arial" w:hAnsi="Arial" w:cs="Arial"/>
        </w:rPr>
        <w:t xml:space="preserve"> BD, Muller SA</w:t>
      </w:r>
      <w:r>
        <w:rPr>
          <w:rFonts w:ascii="Arial" w:eastAsia="Arial" w:hAnsi="Arial" w:cs="Arial"/>
        </w:rPr>
        <w:t xml:space="preserve">. Generalized pustular psoriasis. A review of 63 cases. Arch Dermatol. 1991. </w:t>
      </w:r>
    </w:p>
    <w:p w14:paraId="63B4A9C8" w14:textId="77777777" w:rsidR="00B174BE" w:rsidRDefault="00470F44">
      <w:pPr>
        <w:spacing w:after="240"/>
        <w:rPr>
          <w:rFonts w:ascii="Arial" w:eastAsia="Arial" w:hAnsi="Arial" w:cs="Arial"/>
        </w:rPr>
      </w:pPr>
      <w:r>
        <w:rPr>
          <w:rFonts w:ascii="Arial" w:eastAsia="Arial" w:hAnsi="Arial" w:cs="Arial"/>
        </w:rPr>
        <w:t xml:space="preserve">46. </w:t>
      </w:r>
      <w:proofErr w:type="spellStart"/>
      <w:r>
        <w:rPr>
          <w:rFonts w:ascii="Arial" w:eastAsia="Arial" w:hAnsi="Arial" w:cs="Arial"/>
        </w:rPr>
        <w:t>Feldmeyer</w:t>
      </w:r>
      <w:proofErr w:type="spellEnd"/>
      <w:r>
        <w:rPr>
          <w:rFonts w:ascii="Arial" w:eastAsia="Arial" w:hAnsi="Arial" w:cs="Arial"/>
        </w:rPr>
        <w:t xml:space="preserve"> L, </w:t>
      </w:r>
      <w:proofErr w:type="spellStart"/>
      <w:r>
        <w:rPr>
          <w:rFonts w:ascii="Arial" w:eastAsia="Arial" w:hAnsi="Arial" w:cs="Arial"/>
        </w:rPr>
        <w:t>Heidemeyer</w:t>
      </w:r>
      <w:proofErr w:type="spellEnd"/>
      <w:r>
        <w:rPr>
          <w:rFonts w:ascii="Arial" w:eastAsia="Arial" w:hAnsi="Arial" w:cs="Arial"/>
        </w:rPr>
        <w:t xml:space="preserve"> K, </w:t>
      </w:r>
      <w:proofErr w:type="spellStart"/>
      <w:r>
        <w:rPr>
          <w:rFonts w:ascii="Arial" w:eastAsia="Arial" w:hAnsi="Arial" w:cs="Arial"/>
        </w:rPr>
        <w:t>Yawalkar</w:t>
      </w:r>
      <w:proofErr w:type="spellEnd"/>
      <w:r>
        <w:rPr>
          <w:rFonts w:ascii="Arial" w:eastAsia="Arial" w:hAnsi="Arial" w:cs="Arial"/>
        </w:rPr>
        <w:t xml:space="preserve"> N. Acute Generalized </w:t>
      </w:r>
      <w:proofErr w:type="spellStart"/>
      <w:r>
        <w:rPr>
          <w:rFonts w:ascii="Arial" w:eastAsia="Arial" w:hAnsi="Arial" w:cs="Arial"/>
        </w:rPr>
        <w:t>Exanthematous</w:t>
      </w:r>
      <w:proofErr w:type="spellEnd"/>
      <w:r>
        <w:rPr>
          <w:rFonts w:ascii="Arial" w:eastAsia="Arial" w:hAnsi="Arial" w:cs="Arial"/>
        </w:rPr>
        <w:t xml:space="preserve"> Pustulosis: Pathogenesis, Genetic Background, Clinical Variants and Therapy. International Journal of M</w:t>
      </w:r>
      <w:r>
        <w:rPr>
          <w:rFonts w:ascii="Arial" w:eastAsia="Arial" w:hAnsi="Arial" w:cs="Arial"/>
        </w:rPr>
        <w:t xml:space="preserve">olecular Sciences. 2016 Jul 27;17(8).  </w:t>
      </w:r>
    </w:p>
    <w:p w14:paraId="24E2419D" w14:textId="77777777" w:rsidR="00B174BE" w:rsidRDefault="00470F44">
      <w:pPr>
        <w:spacing w:after="240"/>
        <w:rPr>
          <w:rFonts w:ascii="Arial" w:eastAsia="Arial" w:hAnsi="Arial" w:cs="Arial"/>
        </w:rPr>
      </w:pPr>
      <w:r>
        <w:rPr>
          <w:rFonts w:ascii="Arial" w:eastAsia="Arial" w:hAnsi="Arial" w:cs="Arial"/>
        </w:rPr>
        <w:t>47. Morrison AO. Pustular psoriasis. 2017. Available: https://emedicine.medscape.com/article/1108220-overview</w:t>
      </w:r>
    </w:p>
    <w:p w14:paraId="16FBE35A" w14:textId="77777777" w:rsidR="00B174BE" w:rsidRDefault="00470F44">
      <w:pPr>
        <w:spacing w:after="240"/>
        <w:rPr>
          <w:rFonts w:ascii="Arial" w:eastAsia="Arial" w:hAnsi="Arial" w:cs="Arial"/>
        </w:rPr>
      </w:pPr>
      <w:r>
        <w:rPr>
          <w:rFonts w:ascii="Arial" w:eastAsia="Arial" w:hAnsi="Arial" w:cs="Arial"/>
        </w:rPr>
        <w:t xml:space="preserve">48. Salomon J, </w:t>
      </w:r>
      <w:proofErr w:type="spellStart"/>
      <w:r>
        <w:rPr>
          <w:rFonts w:ascii="Arial" w:eastAsia="Arial" w:hAnsi="Arial" w:cs="Arial"/>
        </w:rPr>
        <w:t>Szepietowski</w:t>
      </w:r>
      <w:proofErr w:type="spellEnd"/>
      <w:r>
        <w:rPr>
          <w:rFonts w:ascii="Arial" w:eastAsia="Arial" w:hAnsi="Arial" w:cs="Arial"/>
        </w:rPr>
        <w:t xml:space="preserve"> JC, </w:t>
      </w:r>
      <w:proofErr w:type="spellStart"/>
      <w:r>
        <w:rPr>
          <w:rFonts w:ascii="Arial" w:eastAsia="Arial" w:hAnsi="Arial" w:cs="Arial"/>
        </w:rPr>
        <w:t>Proniewicz</w:t>
      </w:r>
      <w:proofErr w:type="spellEnd"/>
      <w:r>
        <w:rPr>
          <w:rFonts w:ascii="Arial" w:eastAsia="Arial" w:hAnsi="Arial" w:cs="Arial"/>
        </w:rPr>
        <w:t xml:space="preserve"> A.  Psoriatic nails: a prospective clinical study. J </w:t>
      </w:r>
      <w:proofErr w:type="spellStart"/>
      <w:r>
        <w:rPr>
          <w:rFonts w:ascii="Arial" w:eastAsia="Arial" w:hAnsi="Arial" w:cs="Arial"/>
        </w:rPr>
        <w:t>Cutan</w:t>
      </w:r>
      <w:proofErr w:type="spellEnd"/>
      <w:r>
        <w:rPr>
          <w:rFonts w:ascii="Arial" w:eastAsia="Arial" w:hAnsi="Arial" w:cs="Arial"/>
        </w:rPr>
        <w:t xml:space="preserve"> Med </w:t>
      </w:r>
      <w:r>
        <w:rPr>
          <w:rFonts w:ascii="Arial" w:eastAsia="Arial" w:hAnsi="Arial" w:cs="Arial"/>
        </w:rPr>
        <w:t>Surg. 2003</w:t>
      </w:r>
    </w:p>
    <w:p w14:paraId="584DB9D4" w14:textId="77777777" w:rsidR="00B174BE" w:rsidRDefault="00470F44">
      <w:pPr>
        <w:spacing w:after="240"/>
        <w:rPr>
          <w:rFonts w:ascii="Arial" w:eastAsia="Arial" w:hAnsi="Arial" w:cs="Arial"/>
        </w:rPr>
      </w:pPr>
      <w:r>
        <w:rPr>
          <w:rFonts w:ascii="Arial" w:eastAsia="Arial" w:hAnsi="Arial" w:cs="Arial"/>
        </w:rPr>
        <w:t xml:space="preserve">49. Patrizi A, </w:t>
      </w:r>
      <w:proofErr w:type="spellStart"/>
      <w:r>
        <w:rPr>
          <w:rFonts w:ascii="Arial" w:eastAsia="Arial" w:hAnsi="Arial" w:cs="Arial"/>
        </w:rPr>
        <w:t>Bardazzi</w:t>
      </w:r>
      <w:proofErr w:type="spellEnd"/>
      <w:r>
        <w:rPr>
          <w:rFonts w:ascii="Arial" w:eastAsia="Arial" w:hAnsi="Arial" w:cs="Arial"/>
        </w:rPr>
        <w:t xml:space="preserve"> F, </w:t>
      </w:r>
      <w:proofErr w:type="spellStart"/>
      <w:r>
        <w:rPr>
          <w:rFonts w:ascii="Arial" w:eastAsia="Arial" w:hAnsi="Arial" w:cs="Arial"/>
        </w:rPr>
        <w:t>Neri</w:t>
      </w:r>
      <w:proofErr w:type="spellEnd"/>
      <w:r>
        <w:rPr>
          <w:rFonts w:ascii="Arial" w:eastAsia="Arial" w:hAnsi="Arial" w:cs="Arial"/>
        </w:rPr>
        <w:t xml:space="preserve"> I, Fanti PA. Psoriasiform acral dermatitis: a peculiar clinical presentation of psoriasis in children. Pediatric dermatology. 1999;16(6): 439-443</w:t>
      </w:r>
    </w:p>
    <w:p w14:paraId="38DED474" w14:textId="77777777" w:rsidR="00B174BE" w:rsidRDefault="00470F44">
      <w:pPr>
        <w:spacing w:after="240"/>
        <w:rPr>
          <w:rFonts w:ascii="Arial" w:eastAsia="Arial" w:hAnsi="Arial" w:cs="Arial"/>
        </w:rPr>
      </w:pPr>
      <w:r>
        <w:rPr>
          <w:rFonts w:ascii="Arial" w:eastAsia="Arial" w:hAnsi="Arial" w:cs="Arial"/>
        </w:rPr>
        <w:t xml:space="preserve">50.  </w:t>
      </w:r>
      <w:proofErr w:type="spellStart"/>
      <w:r>
        <w:rPr>
          <w:rFonts w:ascii="Arial" w:eastAsia="Arial" w:hAnsi="Arial" w:cs="Arial"/>
        </w:rPr>
        <w:t>Raharja</w:t>
      </w:r>
      <w:proofErr w:type="spellEnd"/>
      <w:r>
        <w:rPr>
          <w:rFonts w:ascii="Arial" w:eastAsia="Arial" w:hAnsi="Arial" w:cs="Arial"/>
        </w:rPr>
        <w:t xml:space="preserve"> A, </w:t>
      </w:r>
      <w:proofErr w:type="spellStart"/>
      <w:r>
        <w:rPr>
          <w:rFonts w:ascii="Arial" w:eastAsia="Arial" w:hAnsi="Arial" w:cs="Arial"/>
        </w:rPr>
        <w:t>Mahil</w:t>
      </w:r>
      <w:proofErr w:type="spellEnd"/>
      <w:r>
        <w:rPr>
          <w:rFonts w:ascii="Arial" w:eastAsia="Arial" w:hAnsi="Arial" w:cs="Arial"/>
        </w:rPr>
        <w:t xml:space="preserve"> SK, Barker JN, Psoriasis: a brief overview, C</w:t>
      </w:r>
      <w:r>
        <w:rPr>
          <w:rFonts w:ascii="Arial" w:eastAsia="Arial" w:hAnsi="Arial" w:cs="Arial"/>
        </w:rPr>
        <w:t>linical Medicine. 2021;21(3)170-173. Available: https://doi.org/10.7861/clinmed.2021-0257.</w:t>
      </w:r>
    </w:p>
    <w:p w14:paraId="57894932" w14:textId="77777777" w:rsidR="00B174BE" w:rsidRDefault="00470F44">
      <w:pPr>
        <w:spacing w:after="240"/>
        <w:rPr>
          <w:rFonts w:ascii="Arial" w:eastAsia="Arial" w:hAnsi="Arial" w:cs="Arial"/>
        </w:rPr>
      </w:pPr>
      <w:r>
        <w:rPr>
          <w:rFonts w:ascii="Arial" w:eastAsia="Arial" w:hAnsi="Arial" w:cs="Arial"/>
        </w:rPr>
        <w:t xml:space="preserve">51. Syed ZU, </w:t>
      </w:r>
      <w:proofErr w:type="spellStart"/>
      <w:r>
        <w:rPr>
          <w:rFonts w:ascii="Arial" w:eastAsia="Arial" w:hAnsi="Arial" w:cs="Arial"/>
        </w:rPr>
        <w:t>Khachemoune</w:t>
      </w:r>
      <w:proofErr w:type="spellEnd"/>
      <w:r>
        <w:rPr>
          <w:rFonts w:ascii="Arial" w:eastAsia="Arial" w:hAnsi="Arial" w:cs="Arial"/>
        </w:rPr>
        <w:t xml:space="preserve">. An Inverse psoriasis: case presentation and review. American journal of clinical dermatology. </w:t>
      </w:r>
      <w:proofErr w:type="gramStart"/>
      <w:r>
        <w:rPr>
          <w:rFonts w:ascii="Arial" w:eastAsia="Arial" w:hAnsi="Arial" w:cs="Arial"/>
        </w:rPr>
        <w:t>2011;12:143</w:t>
      </w:r>
      <w:proofErr w:type="gramEnd"/>
      <w:r>
        <w:rPr>
          <w:rFonts w:ascii="Arial" w:eastAsia="Arial" w:hAnsi="Arial" w:cs="Arial"/>
        </w:rPr>
        <w:t>-146</w:t>
      </w:r>
    </w:p>
    <w:p w14:paraId="48C9E1F3" w14:textId="77777777" w:rsidR="00B174BE" w:rsidRDefault="00470F44">
      <w:pPr>
        <w:spacing w:after="240"/>
        <w:rPr>
          <w:rFonts w:ascii="Arial" w:eastAsia="Arial" w:hAnsi="Arial" w:cs="Arial"/>
        </w:rPr>
      </w:pPr>
      <w:r>
        <w:rPr>
          <w:rFonts w:ascii="Arial" w:eastAsia="Arial" w:hAnsi="Arial" w:cs="Arial"/>
        </w:rPr>
        <w:t>52. Habif TP. Psoriasis and o</w:t>
      </w:r>
      <w:r>
        <w:rPr>
          <w:rFonts w:ascii="Arial" w:eastAsia="Arial" w:hAnsi="Arial" w:cs="Arial"/>
        </w:rPr>
        <w:t>ther papulosquamous diseases. Clinical dermatology. 4th ed. Edinburgh: Mosby, Inc., 2004: 209-66</w:t>
      </w:r>
    </w:p>
    <w:p w14:paraId="03EDF881" w14:textId="77777777" w:rsidR="00B174BE" w:rsidRDefault="00470F44">
      <w:pPr>
        <w:spacing w:after="240"/>
        <w:rPr>
          <w:rFonts w:ascii="Arial" w:eastAsia="Arial" w:hAnsi="Arial" w:cs="Arial"/>
        </w:rPr>
      </w:pPr>
      <w:r>
        <w:rPr>
          <w:rFonts w:ascii="Arial" w:eastAsia="Arial" w:hAnsi="Arial" w:cs="Arial"/>
        </w:rPr>
        <w:t xml:space="preserve">53. Nicholas MN, Chan AR, </w:t>
      </w:r>
      <w:proofErr w:type="spellStart"/>
      <w:r>
        <w:rPr>
          <w:rFonts w:ascii="Arial" w:eastAsia="Arial" w:hAnsi="Arial" w:cs="Arial"/>
        </w:rPr>
        <w:t>Hessami-Booshehri</w:t>
      </w:r>
      <w:proofErr w:type="spellEnd"/>
      <w:r>
        <w:rPr>
          <w:rFonts w:ascii="Arial" w:eastAsia="Arial" w:hAnsi="Arial" w:cs="Arial"/>
        </w:rPr>
        <w:t xml:space="preserve"> M. Psoriasis in Patients of Color: Differences in Morphology, Clinical Presentation, and Treatment Cutis. </w:t>
      </w:r>
      <w:proofErr w:type="gramStart"/>
      <w:r>
        <w:rPr>
          <w:rFonts w:ascii="Arial" w:eastAsia="Arial" w:hAnsi="Arial" w:cs="Arial"/>
        </w:rPr>
        <w:t>2020;106:</w:t>
      </w:r>
      <w:r>
        <w:rPr>
          <w:rFonts w:ascii="Arial" w:eastAsia="Arial" w:hAnsi="Arial" w:cs="Arial"/>
        </w:rPr>
        <w:t>7</w:t>
      </w:r>
      <w:proofErr w:type="gramEnd"/>
      <w:r>
        <w:rPr>
          <w:rFonts w:ascii="Arial" w:eastAsia="Arial" w:hAnsi="Arial" w:cs="Arial"/>
        </w:rPr>
        <w:t>-10.</w:t>
      </w:r>
    </w:p>
    <w:p w14:paraId="5B631C71" w14:textId="77777777" w:rsidR="00B174BE" w:rsidRDefault="00470F44">
      <w:pPr>
        <w:spacing w:after="240"/>
        <w:rPr>
          <w:rFonts w:ascii="Arial" w:eastAsia="Arial" w:hAnsi="Arial" w:cs="Arial"/>
        </w:rPr>
      </w:pPr>
      <w:r>
        <w:rPr>
          <w:rFonts w:ascii="Arial" w:eastAsia="Arial" w:hAnsi="Arial" w:cs="Arial"/>
        </w:rPr>
        <w:t xml:space="preserve">54. Alexis AF, Blackcloud P. Psoriasis in skin of color: epidemiology, genetics, clinical presentation, and treatment nuances. J Clin </w:t>
      </w:r>
      <w:proofErr w:type="spellStart"/>
      <w:r>
        <w:rPr>
          <w:rFonts w:ascii="Arial" w:eastAsia="Arial" w:hAnsi="Arial" w:cs="Arial"/>
        </w:rPr>
        <w:t>Aesthet</w:t>
      </w:r>
      <w:proofErr w:type="spellEnd"/>
      <w:r>
        <w:rPr>
          <w:rFonts w:ascii="Arial" w:eastAsia="Arial" w:hAnsi="Arial" w:cs="Arial"/>
        </w:rPr>
        <w:t xml:space="preserve"> Dermatol. </w:t>
      </w:r>
      <w:proofErr w:type="gramStart"/>
      <w:r>
        <w:rPr>
          <w:rFonts w:ascii="Arial" w:eastAsia="Arial" w:hAnsi="Arial" w:cs="Arial"/>
        </w:rPr>
        <w:t>2014;7:16</w:t>
      </w:r>
      <w:proofErr w:type="gramEnd"/>
      <w:r>
        <w:rPr>
          <w:rFonts w:ascii="Arial" w:eastAsia="Arial" w:hAnsi="Arial" w:cs="Arial"/>
        </w:rPr>
        <w:t>-24.</w:t>
      </w:r>
    </w:p>
    <w:p w14:paraId="04470202" w14:textId="77777777" w:rsidR="00B174BE" w:rsidRDefault="00470F44">
      <w:pPr>
        <w:spacing w:before="240" w:after="240"/>
        <w:rPr>
          <w:rFonts w:ascii="Arial" w:eastAsia="Arial" w:hAnsi="Arial" w:cs="Arial"/>
        </w:rPr>
      </w:pPr>
      <w:r>
        <w:rPr>
          <w:rFonts w:ascii="Arial" w:eastAsia="Arial" w:hAnsi="Arial" w:cs="Arial"/>
        </w:rPr>
        <w:t>55. Child FJ, Fuller LC, Higgins EM, Du Vivier AW. A study of the spectrum of skin d</w:t>
      </w:r>
      <w:r>
        <w:rPr>
          <w:rFonts w:ascii="Arial" w:eastAsia="Arial" w:hAnsi="Arial" w:cs="Arial"/>
        </w:rPr>
        <w:t>isease occurring in a black population in south-east London. Br J Dermatol.</w:t>
      </w:r>
      <w:r>
        <w:rPr>
          <w:rFonts w:ascii="Arial" w:eastAsia="Arial" w:hAnsi="Arial" w:cs="Arial"/>
          <w:i/>
        </w:rPr>
        <w:t xml:space="preserve"> </w:t>
      </w:r>
      <w:r>
        <w:rPr>
          <w:rFonts w:ascii="Arial" w:eastAsia="Arial" w:hAnsi="Arial" w:cs="Arial"/>
        </w:rPr>
        <w:t xml:space="preserve">1999;141(3):512–517. </w:t>
      </w:r>
      <w:proofErr w:type="spellStart"/>
      <w:r>
        <w:rPr>
          <w:rFonts w:ascii="Arial" w:eastAsia="Arial" w:hAnsi="Arial" w:cs="Arial"/>
        </w:rPr>
        <w:t>doi</w:t>
      </w:r>
      <w:proofErr w:type="spellEnd"/>
      <w:r>
        <w:rPr>
          <w:rFonts w:ascii="Arial" w:eastAsia="Arial" w:hAnsi="Arial" w:cs="Arial"/>
        </w:rPr>
        <w:t>: 10.1046/j.1365-2133.1999.</w:t>
      </w:r>
      <w:proofErr w:type="gramStart"/>
      <w:r>
        <w:rPr>
          <w:rFonts w:ascii="Arial" w:eastAsia="Arial" w:hAnsi="Arial" w:cs="Arial"/>
        </w:rPr>
        <w:t>03047.x.</w:t>
      </w:r>
      <w:proofErr w:type="gramEnd"/>
    </w:p>
    <w:p w14:paraId="3324A9DE" w14:textId="77777777" w:rsidR="00B174BE" w:rsidRDefault="00470F44">
      <w:pPr>
        <w:spacing w:before="240" w:after="240"/>
        <w:rPr>
          <w:rFonts w:ascii="Arial" w:eastAsia="Arial" w:hAnsi="Arial" w:cs="Arial"/>
        </w:rPr>
      </w:pPr>
      <w:r>
        <w:rPr>
          <w:rFonts w:ascii="Arial" w:eastAsia="Arial" w:hAnsi="Arial" w:cs="Arial"/>
        </w:rPr>
        <w:t xml:space="preserve">56. Alexis AF, </w:t>
      </w:r>
      <w:proofErr w:type="spellStart"/>
      <w:r>
        <w:rPr>
          <w:rFonts w:ascii="Arial" w:eastAsia="Arial" w:hAnsi="Arial" w:cs="Arial"/>
        </w:rPr>
        <w:t>Sergay</w:t>
      </w:r>
      <w:proofErr w:type="spellEnd"/>
      <w:r>
        <w:rPr>
          <w:rFonts w:ascii="Arial" w:eastAsia="Arial" w:hAnsi="Arial" w:cs="Arial"/>
        </w:rPr>
        <w:t xml:space="preserve"> AB, Taylor SC. Common dermatologic disorders in skin of color: a comparative practice survey. Cuti</w:t>
      </w:r>
      <w:r>
        <w:rPr>
          <w:rFonts w:ascii="Arial" w:eastAsia="Arial" w:hAnsi="Arial" w:cs="Arial"/>
        </w:rPr>
        <w:t>s</w:t>
      </w:r>
      <w:r>
        <w:rPr>
          <w:rFonts w:ascii="Arial" w:eastAsia="Arial" w:hAnsi="Arial" w:cs="Arial"/>
          <w:i/>
        </w:rPr>
        <w:t xml:space="preserve">. </w:t>
      </w:r>
      <w:r>
        <w:rPr>
          <w:rFonts w:ascii="Arial" w:eastAsia="Arial" w:hAnsi="Arial" w:cs="Arial"/>
        </w:rPr>
        <w:t>2007;80(5):387–394.</w:t>
      </w:r>
    </w:p>
    <w:p w14:paraId="20958AC2" w14:textId="77777777" w:rsidR="00B174BE" w:rsidRDefault="00470F44">
      <w:pPr>
        <w:spacing w:before="240" w:after="240"/>
        <w:rPr>
          <w:rFonts w:ascii="Arial" w:eastAsia="Arial" w:hAnsi="Arial" w:cs="Arial"/>
        </w:rPr>
      </w:pPr>
      <w:r>
        <w:rPr>
          <w:rFonts w:ascii="Arial" w:eastAsia="Arial" w:hAnsi="Arial" w:cs="Arial"/>
        </w:rPr>
        <w:t>57. Davis SA, Narahari S, Feldman SR, Huang W, Pichardo-Geisinger RO, McMichael AJ. Top dermatologic conditions in patients of color: an analysis of nationally representative data. J Drugs Dermatol.</w:t>
      </w:r>
      <w:r>
        <w:rPr>
          <w:rFonts w:ascii="Arial" w:eastAsia="Arial" w:hAnsi="Arial" w:cs="Arial"/>
          <w:i/>
        </w:rPr>
        <w:t xml:space="preserve"> </w:t>
      </w:r>
      <w:r>
        <w:rPr>
          <w:rFonts w:ascii="Arial" w:eastAsia="Arial" w:hAnsi="Arial" w:cs="Arial"/>
        </w:rPr>
        <w:t xml:space="preserve">2012;11(4):466–473. </w:t>
      </w:r>
    </w:p>
    <w:p w14:paraId="23F8F78A" w14:textId="77777777" w:rsidR="00B174BE" w:rsidRDefault="00470F44">
      <w:pPr>
        <w:spacing w:before="240" w:after="240"/>
        <w:rPr>
          <w:rFonts w:ascii="Arial" w:eastAsia="Arial" w:hAnsi="Arial" w:cs="Arial"/>
        </w:rPr>
      </w:pPr>
      <w:r>
        <w:rPr>
          <w:rFonts w:ascii="Arial" w:eastAsia="Arial" w:hAnsi="Arial" w:cs="Arial"/>
        </w:rPr>
        <w:lastRenderedPageBreak/>
        <w:t xml:space="preserve">58. Kerr GS, </w:t>
      </w:r>
      <w:proofErr w:type="spellStart"/>
      <w:r>
        <w:rPr>
          <w:rFonts w:ascii="Arial" w:eastAsia="Arial" w:hAnsi="Arial" w:cs="Arial"/>
        </w:rPr>
        <w:t>Qaiyumi</w:t>
      </w:r>
      <w:proofErr w:type="spellEnd"/>
      <w:r>
        <w:rPr>
          <w:rFonts w:ascii="Arial" w:eastAsia="Arial" w:hAnsi="Arial" w:cs="Arial"/>
        </w:rPr>
        <w:t xml:space="preserve"> S, Richards J, </w:t>
      </w:r>
      <w:proofErr w:type="spellStart"/>
      <w:r>
        <w:rPr>
          <w:rFonts w:ascii="Arial" w:eastAsia="Arial" w:hAnsi="Arial" w:cs="Arial"/>
        </w:rPr>
        <w:t>Vahabzadeh-Monshie</w:t>
      </w:r>
      <w:proofErr w:type="spellEnd"/>
      <w:r>
        <w:rPr>
          <w:rFonts w:ascii="Arial" w:eastAsia="Arial" w:hAnsi="Arial" w:cs="Arial"/>
        </w:rPr>
        <w:t xml:space="preserve"> H, Kindred C, Whelton S, et al. Psoriasis and psoriatic arthritis in African-American patients--the need to measure disease burden. Clinical rheumatology. 2015 Oct;34(10):1753–9.   </w:t>
      </w:r>
    </w:p>
    <w:p w14:paraId="213D326A" w14:textId="77777777" w:rsidR="00B174BE" w:rsidRDefault="00470F44">
      <w:pPr>
        <w:spacing w:before="240" w:after="240"/>
        <w:rPr>
          <w:rFonts w:ascii="Arial" w:eastAsia="Arial" w:hAnsi="Arial" w:cs="Arial"/>
        </w:rPr>
      </w:pPr>
      <w:r>
        <w:rPr>
          <w:rFonts w:ascii="Arial" w:eastAsia="Arial" w:hAnsi="Arial" w:cs="Arial"/>
        </w:rPr>
        <w:t>59. Zhang Y, Dong S, Ma Y, Mou Y</w:t>
      </w:r>
      <w:r>
        <w:rPr>
          <w:rFonts w:ascii="Arial" w:eastAsia="Arial" w:hAnsi="Arial" w:cs="Arial"/>
        </w:rPr>
        <w:t xml:space="preserve">. Frontiers. Frontiers in Endocrinology. 2024;15. </w:t>
      </w:r>
    </w:p>
    <w:p w14:paraId="43C3D8B6" w14:textId="77777777" w:rsidR="00B174BE" w:rsidRDefault="00470F44">
      <w:pPr>
        <w:spacing w:before="240" w:after="240"/>
        <w:rPr>
          <w:rFonts w:ascii="Arial" w:eastAsia="Arial" w:hAnsi="Arial" w:cs="Arial"/>
        </w:rPr>
      </w:pPr>
      <w:r>
        <w:rPr>
          <w:rFonts w:ascii="Arial" w:eastAsia="Arial" w:hAnsi="Arial" w:cs="Arial"/>
        </w:rPr>
        <w:t xml:space="preserve">60. Global Psoriasis Atlas. Prevalence Heat Map. Psoriasis prevalence heatmap. 2021. Available from: https://www.globalpsoriasisatlas.org/en/explore/prevalence-heatmap   </w:t>
      </w:r>
    </w:p>
    <w:p w14:paraId="4B5D8D8A" w14:textId="77777777" w:rsidR="00B174BE" w:rsidRDefault="00470F44">
      <w:pPr>
        <w:spacing w:before="240" w:after="240"/>
        <w:rPr>
          <w:rFonts w:ascii="Arial" w:eastAsia="Arial" w:hAnsi="Arial" w:cs="Arial"/>
        </w:rPr>
      </w:pPr>
      <w:r>
        <w:rPr>
          <w:rFonts w:ascii="Arial" w:eastAsia="Arial" w:hAnsi="Arial" w:cs="Arial"/>
        </w:rPr>
        <w:t xml:space="preserve">61. </w:t>
      </w:r>
      <w:proofErr w:type="spellStart"/>
      <w:r>
        <w:rPr>
          <w:rFonts w:ascii="Arial" w:eastAsia="Arial" w:hAnsi="Arial" w:cs="Arial"/>
        </w:rPr>
        <w:t>Enigbokan</w:t>
      </w:r>
      <w:proofErr w:type="spellEnd"/>
      <w:r>
        <w:rPr>
          <w:rFonts w:ascii="Arial" w:eastAsia="Arial" w:hAnsi="Arial" w:cs="Arial"/>
        </w:rPr>
        <w:t xml:space="preserve"> OA, Ogun GO, Ogunbiy</w:t>
      </w:r>
      <w:r>
        <w:rPr>
          <w:rFonts w:ascii="Arial" w:eastAsia="Arial" w:hAnsi="Arial" w:cs="Arial"/>
        </w:rPr>
        <w:t xml:space="preserve">i AO, George AO. Peculiarities of Psoriasis in a Black African Cohort: </w:t>
      </w:r>
      <w:proofErr w:type="gramStart"/>
      <w:r>
        <w:rPr>
          <w:rFonts w:ascii="Arial" w:eastAsia="Arial" w:hAnsi="Arial" w:cs="Arial"/>
        </w:rPr>
        <w:t>a</w:t>
      </w:r>
      <w:proofErr w:type="gramEnd"/>
      <w:r>
        <w:rPr>
          <w:rFonts w:ascii="Arial" w:eastAsia="Arial" w:hAnsi="Arial" w:cs="Arial"/>
        </w:rPr>
        <w:t xml:space="preserve"> Histopathologic Study. 2023. Available: https://aipmed.org/?page_id=3106 </w:t>
      </w:r>
    </w:p>
    <w:p w14:paraId="5F0BD5A7" w14:textId="77777777" w:rsidR="00B174BE" w:rsidRDefault="00470F44">
      <w:pPr>
        <w:spacing w:before="240" w:after="240"/>
        <w:rPr>
          <w:rFonts w:ascii="Arial" w:eastAsia="Arial" w:hAnsi="Arial" w:cs="Arial"/>
        </w:rPr>
      </w:pPr>
      <w:r>
        <w:rPr>
          <w:rFonts w:ascii="Arial" w:eastAsia="Arial" w:hAnsi="Arial" w:cs="Arial"/>
        </w:rPr>
        <w:t xml:space="preserve">62. </w:t>
      </w:r>
      <w:proofErr w:type="spellStart"/>
      <w:r>
        <w:rPr>
          <w:rFonts w:ascii="Arial" w:eastAsia="Arial" w:hAnsi="Arial" w:cs="Arial"/>
        </w:rPr>
        <w:t>Akinboro</w:t>
      </w:r>
      <w:proofErr w:type="spellEnd"/>
      <w:r>
        <w:rPr>
          <w:rFonts w:ascii="Arial" w:eastAsia="Arial" w:hAnsi="Arial" w:cs="Arial"/>
        </w:rPr>
        <w:t xml:space="preserve"> AO, </w:t>
      </w:r>
      <w:proofErr w:type="spellStart"/>
      <w:r>
        <w:rPr>
          <w:rFonts w:ascii="Arial" w:eastAsia="Arial" w:hAnsi="Arial" w:cs="Arial"/>
        </w:rPr>
        <w:t>Mejiuni</w:t>
      </w:r>
      <w:proofErr w:type="spellEnd"/>
      <w:r>
        <w:rPr>
          <w:rFonts w:ascii="Arial" w:eastAsia="Arial" w:hAnsi="Arial" w:cs="Arial"/>
        </w:rPr>
        <w:t xml:space="preserve"> AD, </w:t>
      </w:r>
      <w:proofErr w:type="spellStart"/>
      <w:r>
        <w:rPr>
          <w:rFonts w:ascii="Arial" w:eastAsia="Arial" w:hAnsi="Arial" w:cs="Arial"/>
        </w:rPr>
        <w:t>Akinlade</w:t>
      </w:r>
      <w:proofErr w:type="spellEnd"/>
      <w:r>
        <w:rPr>
          <w:rFonts w:ascii="Arial" w:eastAsia="Arial" w:hAnsi="Arial" w:cs="Arial"/>
        </w:rPr>
        <w:t xml:space="preserve"> MO, </w:t>
      </w:r>
      <w:proofErr w:type="spellStart"/>
      <w:r>
        <w:rPr>
          <w:rFonts w:ascii="Arial" w:eastAsia="Arial" w:hAnsi="Arial" w:cs="Arial"/>
        </w:rPr>
        <w:t>Audu</w:t>
      </w:r>
      <w:proofErr w:type="spellEnd"/>
      <w:r>
        <w:rPr>
          <w:rFonts w:ascii="Arial" w:eastAsia="Arial" w:hAnsi="Arial" w:cs="Arial"/>
        </w:rPr>
        <w:t xml:space="preserve"> BM, Ayodele OE. Spectrum of skin diseases presented at LAUTECH</w:t>
      </w:r>
      <w:r>
        <w:rPr>
          <w:rFonts w:ascii="Arial" w:eastAsia="Arial" w:hAnsi="Arial" w:cs="Arial"/>
        </w:rPr>
        <w:t xml:space="preserve"> Teaching Hospital, Osogbo, southwest Nigeria. International Journal of Dermatology. 2014;54(4):443–50. </w:t>
      </w:r>
    </w:p>
    <w:p w14:paraId="64103E6F" w14:textId="77777777" w:rsidR="00B174BE" w:rsidRDefault="00470F44">
      <w:pPr>
        <w:spacing w:before="240" w:after="240"/>
        <w:rPr>
          <w:rFonts w:ascii="Arial" w:eastAsia="Arial" w:hAnsi="Arial" w:cs="Arial"/>
        </w:rPr>
      </w:pPr>
      <w:r>
        <w:rPr>
          <w:rFonts w:ascii="Arial" w:eastAsia="Arial" w:hAnsi="Arial" w:cs="Arial"/>
        </w:rPr>
        <w:t xml:space="preserve">63. Henshaw EB, </w:t>
      </w:r>
      <w:proofErr w:type="spellStart"/>
      <w:r>
        <w:rPr>
          <w:rFonts w:ascii="Arial" w:eastAsia="Arial" w:hAnsi="Arial" w:cs="Arial"/>
        </w:rPr>
        <w:t>Olasode</w:t>
      </w:r>
      <w:proofErr w:type="spellEnd"/>
      <w:r>
        <w:rPr>
          <w:rFonts w:ascii="Arial" w:eastAsia="Arial" w:hAnsi="Arial" w:cs="Arial"/>
        </w:rPr>
        <w:t xml:space="preserve"> OA. Skin diseases in Nigeria: the Calabar experience. International journal of dermatology. 2015 Mar;54(3):319–26. </w:t>
      </w:r>
    </w:p>
    <w:p w14:paraId="5E380F33" w14:textId="77777777" w:rsidR="00B174BE" w:rsidRDefault="00470F44">
      <w:pPr>
        <w:spacing w:before="240" w:after="240"/>
        <w:rPr>
          <w:rFonts w:ascii="Arial" w:eastAsia="Arial" w:hAnsi="Arial" w:cs="Arial"/>
        </w:rPr>
      </w:pPr>
      <w:r>
        <w:rPr>
          <w:rFonts w:ascii="Arial" w:eastAsia="Arial" w:hAnsi="Arial" w:cs="Arial"/>
        </w:rPr>
        <w:t xml:space="preserve">64. Yahya, </w:t>
      </w:r>
      <w:r>
        <w:rPr>
          <w:rFonts w:ascii="Arial" w:eastAsia="Arial" w:hAnsi="Arial" w:cs="Arial"/>
        </w:rPr>
        <w:t xml:space="preserve">H. Psoriasis in Kaduna, North-West Nigeria: A Twenty-Year Experience. Nigerian Postgraduate Medical Journal. 2002;29(2):155-160. Available: 10.4103/npmj.npmj_15_22   </w:t>
      </w:r>
    </w:p>
    <w:p w14:paraId="27AC006E" w14:textId="77777777" w:rsidR="00B174BE" w:rsidRDefault="00470F44">
      <w:pPr>
        <w:spacing w:before="240" w:after="240"/>
        <w:rPr>
          <w:rFonts w:ascii="Arial" w:eastAsia="Arial" w:hAnsi="Arial" w:cs="Arial"/>
        </w:rPr>
      </w:pPr>
      <w:r>
        <w:rPr>
          <w:rFonts w:ascii="Arial" w:eastAsia="Arial" w:hAnsi="Arial" w:cs="Arial"/>
        </w:rPr>
        <w:t>65. Obasi EO. Psoriasis Vulgaris in the Guinea Savanah Region of Nigeria. International J</w:t>
      </w:r>
      <w:r>
        <w:rPr>
          <w:rFonts w:ascii="Arial" w:eastAsia="Arial" w:hAnsi="Arial" w:cs="Arial"/>
        </w:rPr>
        <w:t xml:space="preserve">ournal of Dermatology. 25(3):181–3.    </w:t>
      </w:r>
    </w:p>
    <w:p w14:paraId="0C993AD4" w14:textId="77777777" w:rsidR="00B174BE" w:rsidRDefault="00470F44">
      <w:pPr>
        <w:spacing w:before="240" w:after="240"/>
        <w:rPr>
          <w:rFonts w:ascii="Arial" w:eastAsia="Arial" w:hAnsi="Arial" w:cs="Arial"/>
        </w:rPr>
      </w:pPr>
      <w:r>
        <w:rPr>
          <w:rFonts w:ascii="Arial" w:eastAsia="Arial" w:hAnsi="Arial" w:cs="Arial"/>
        </w:rPr>
        <w:t xml:space="preserve">66. Jacyk WK. Psoriasis in Nigerians. Tropical and geographical medicine. 1981 Jun;33(2):139–42. </w:t>
      </w:r>
    </w:p>
    <w:p w14:paraId="6D7299B3" w14:textId="77777777" w:rsidR="00B174BE" w:rsidRDefault="00470F44">
      <w:pPr>
        <w:spacing w:before="240" w:after="240"/>
        <w:rPr>
          <w:rFonts w:ascii="Arial" w:eastAsia="Arial" w:hAnsi="Arial" w:cs="Arial"/>
        </w:rPr>
      </w:pPr>
      <w:r>
        <w:rPr>
          <w:rFonts w:ascii="Arial" w:eastAsia="Arial" w:hAnsi="Arial" w:cs="Arial"/>
        </w:rPr>
        <w:t xml:space="preserve">67. Wiginton K. Psoriasis Treatments: How </w:t>
      </w:r>
      <w:proofErr w:type="gramStart"/>
      <w:r>
        <w:rPr>
          <w:rFonts w:ascii="Arial" w:eastAsia="Arial" w:hAnsi="Arial" w:cs="Arial"/>
        </w:rPr>
        <w:t>To</w:t>
      </w:r>
      <w:proofErr w:type="gramEnd"/>
      <w:r>
        <w:rPr>
          <w:rFonts w:ascii="Arial" w:eastAsia="Arial" w:hAnsi="Arial" w:cs="Arial"/>
        </w:rPr>
        <w:t xml:space="preserve"> Get Rid of Psoriasis. WebMD. 2020. Available at: www.webmd.com/skin-probl</w:t>
      </w:r>
      <w:r>
        <w:rPr>
          <w:rFonts w:ascii="Arial" w:eastAsia="Arial" w:hAnsi="Arial" w:cs="Arial"/>
        </w:rPr>
        <w:t>ems-and-treatments/psoriasis/understanding-psoriasis-treatment.</w:t>
      </w:r>
    </w:p>
    <w:p w14:paraId="607F5B31" w14:textId="77777777" w:rsidR="00B174BE" w:rsidRDefault="00470F44">
      <w:pPr>
        <w:spacing w:before="240" w:after="240"/>
        <w:rPr>
          <w:rFonts w:ascii="Arial" w:eastAsia="Arial" w:hAnsi="Arial" w:cs="Arial"/>
        </w:rPr>
      </w:pPr>
      <w:r>
        <w:rPr>
          <w:rFonts w:ascii="Arial" w:eastAsia="Arial" w:hAnsi="Arial" w:cs="Arial"/>
        </w:rPr>
        <w:t xml:space="preserve">68. Nanda H, </w:t>
      </w:r>
      <w:proofErr w:type="spellStart"/>
      <w:r>
        <w:rPr>
          <w:rFonts w:ascii="Arial" w:eastAsia="Arial" w:hAnsi="Arial" w:cs="Arial"/>
        </w:rPr>
        <w:t>Ponnusamy</w:t>
      </w:r>
      <w:proofErr w:type="spellEnd"/>
      <w:r>
        <w:rPr>
          <w:rFonts w:ascii="Arial" w:eastAsia="Arial" w:hAnsi="Arial" w:cs="Arial"/>
        </w:rPr>
        <w:t xml:space="preserve"> N, </w:t>
      </w:r>
      <w:proofErr w:type="spellStart"/>
      <w:r>
        <w:rPr>
          <w:rFonts w:ascii="Arial" w:eastAsia="Arial" w:hAnsi="Arial" w:cs="Arial"/>
        </w:rPr>
        <w:t>Odumpatta</w:t>
      </w:r>
      <w:proofErr w:type="spellEnd"/>
      <w:r>
        <w:rPr>
          <w:rFonts w:ascii="Arial" w:eastAsia="Arial" w:hAnsi="Arial" w:cs="Arial"/>
        </w:rPr>
        <w:t xml:space="preserve"> R, </w:t>
      </w:r>
      <w:proofErr w:type="spellStart"/>
      <w:r>
        <w:rPr>
          <w:rFonts w:ascii="Arial" w:eastAsia="Arial" w:hAnsi="Arial" w:cs="Arial"/>
        </w:rPr>
        <w:t>Jeyakanthan</w:t>
      </w:r>
      <w:proofErr w:type="spellEnd"/>
      <w:r>
        <w:rPr>
          <w:rFonts w:ascii="Arial" w:eastAsia="Arial" w:hAnsi="Arial" w:cs="Arial"/>
        </w:rPr>
        <w:t xml:space="preserve"> J, Mohanapriya A. Exploring genetic targets of psoriasis using genome wide association studies (GWAS) for drug repurposing. 3 Biotech. 2020 Feb;10(2):43. </w:t>
      </w:r>
    </w:p>
    <w:p w14:paraId="10DA47B0" w14:textId="77777777" w:rsidR="00B174BE" w:rsidRDefault="00470F44">
      <w:pPr>
        <w:spacing w:before="240" w:after="240"/>
        <w:rPr>
          <w:rFonts w:ascii="Arial" w:eastAsia="Arial" w:hAnsi="Arial" w:cs="Arial"/>
        </w:rPr>
      </w:pPr>
      <w:r>
        <w:rPr>
          <w:rFonts w:ascii="Arial" w:eastAsia="Arial" w:hAnsi="Arial" w:cs="Arial"/>
        </w:rPr>
        <w:t xml:space="preserve">69. Bhagwat AP, </w:t>
      </w:r>
      <w:proofErr w:type="spellStart"/>
      <w:r>
        <w:rPr>
          <w:rFonts w:ascii="Arial" w:eastAsia="Arial" w:hAnsi="Arial" w:cs="Arial"/>
        </w:rPr>
        <w:t>Madke</w:t>
      </w:r>
      <w:proofErr w:type="spellEnd"/>
      <w:r>
        <w:rPr>
          <w:rFonts w:ascii="Arial" w:eastAsia="Arial" w:hAnsi="Arial" w:cs="Arial"/>
        </w:rPr>
        <w:t xml:space="preserve"> B. The Current Advancement in Psoriasis. </w:t>
      </w:r>
      <w:proofErr w:type="spellStart"/>
      <w:r>
        <w:rPr>
          <w:rFonts w:ascii="Arial" w:eastAsia="Arial" w:hAnsi="Arial" w:cs="Arial"/>
        </w:rPr>
        <w:t>Cureus</w:t>
      </w:r>
      <w:proofErr w:type="spellEnd"/>
      <w:r>
        <w:rPr>
          <w:rFonts w:ascii="Arial" w:eastAsia="Arial" w:hAnsi="Arial" w:cs="Arial"/>
        </w:rPr>
        <w:t>. 2023 Oct 13;15</w:t>
      </w:r>
      <w:r>
        <w:rPr>
          <w:rFonts w:ascii="Arial" w:eastAsia="Arial" w:hAnsi="Arial" w:cs="Arial"/>
        </w:rPr>
        <w:t>(10</w:t>
      </w:r>
      <w:proofErr w:type="gramStart"/>
      <w:r>
        <w:rPr>
          <w:rFonts w:ascii="Arial" w:eastAsia="Arial" w:hAnsi="Arial" w:cs="Arial"/>
        </w:rPr>
        <w:t>):e</w:t>
      </w:r>
      <w:proofErr w:type="gramEnd"/>
      <w:r>
        <w:rPr>
          <w:rFonts w:ascii="Arial" w:eastAsia="Arial" w:hAnsi="Arial" w:cs="Arial"/>
        </w:rPr>
        <w:t xml:space="preserve">47006. </w:t>
      </w:r>
    </w:p>
    <w:p w14:paraId="20FCD918" w14:textId="77777777" w:rsidR="00B174BE" w:rsidRDefault="00470F44">
      <w:pPr>
        <w:spacing w:before="240" w:after="240"/>
        <w:rPr>
          <w:rFonts w:ascii="Arial" w:eastAsia="Arial" w:hAnsi="Arial" w:cs="Arial"/>
        </w:rPr>
      </w:pPr>
      <w:r>
        <w:rPr>
          <w:rFonts w:ascii="Arial" w:eastAsia="Arial" w:hAnsi="Arial" w:cs="Arial"/>
        </w:rPr>
        <w:t xml:space="preserve">70. Lee HJ, Kim M. Challenges and Future Trends in the Treatment of Psoriasis. International journal of molecular sciences. 2023 Aug 28;24(17):13313.    </w:t>
      </w:r>
    </w:p>
    <w:p w14:paraId="1F21435D" w14:textId="77777777" w:rsidR="00B174BE" w:rsidRDefault="00470F44">
      <w:pPr>
        <w:spacing w:before="240" w:after="240"/>
        <w:rPr>
          <w:rFonts w:ascii="Arial" w:eastAsia="Arial" w:hAnsi="Arial" w:cs="Arial"/>
        </w:rPr>
      </w:pPr>
      <w:r>
        <w:rPr>
          <w:rFonts w:ascii="Arial" w:eastAsia="Arial" w:hAnsi="Arial" w:cs="Arial"/>
        </w:rPr>
        <w:t xml:space="preserve">71. Dresden D. Is light therapy good for psoriasis? </w:t>
      </w:r>
      <w:proofErr w:type="spellStart"/>
      <w:r>
        <w:rPr>
          <w:rFonts w:ascii="Arial" w:eastAsia="Arial" w:hAnsi="Arial" w:cs="Arial"/>
        </w:rPr>
        <w:t>MedicalNewsToday</w:t>
      </w:r>
      <w:proofErr w:type="spellEnd"/>
      <w:r>
        <w:rPr>
          <w:rFonts w:ascii="Arial" w:eastAsia="Arial" w:hAnsi="Arial" w:cs="Arial"/>
        </w:rPr>
        <w:t>. 2023. Available: h</w:t>
      </w:r>
      <w:r>
        <w:rPr>
          <w:rFonts w:ascii="Arial" w:eastAsia="Arial" w:hAnsi="Arial" w:cs="Arial"/>
        </w:rPr>
        <w:t xml:space="preserve">ttps://www.medicalnewstoday.com/articles/323593#    </w:t>
      </w:r>
    </w:p>
    <w:p w14:paraId="5A2211DD" w14:textId="77777777" w:rsidR="00B174BE" w:rsidRDefault="00470F44">
      <w:pPr>
        <w:spacing w:before="240" w:after="240"/>
        <w:rPr>
          <w:rFonts w:ascii="Arial" w:eastAsia="Arial" w:hAnsi="Arial" w:cs="Arial"/>
        </w:rPr>
      </w:pPr>
      <w:r>
        <w:rPr>
          <w:rFonts w:ascii="Arial" w:eastAsia="Arial" w:hAnsi="Arial" w:cs="Arial"/>
        </w:rPr>
        <w:t xml:space="preserve">72. ‌Menter A, Cordoro KM, Davis DMR, </w:t>
      </w:r>
      <w:proofErr w:type="spellStart"/>
      <w:r>
        <w:rPr>
          <w:rFonts w:ascii="Arial" w:eastAsia="Arial" w:hAnsi="Arial" w:cs="Arial"/>
        </w:rPr>
        <w:t>Kroshinsky</w:t>
      </w:r>
      <w:proofErr w:type="spellEnd"/>
      <w:r>
        <w:rPr>
          <w:rFonts w:ascii="Arial" w:eastAsia="Arial" w:hAnsi="Arial" w:cs="Arial"/>
        </w:rPr>
        <w:t xml:space="preserve"> D, </w:t>
      </w:r>
      <w:proofErr w:type="spellStart"/>
      <w:r>
        <w:rPr>
          <w:rFonts w:ascii="Arial" w:eastAsia="Arial" w:hAnsi="Arial" w:cs="Arial"/>
        </w:rPr>
        <w:t>Paller</w:t>
      </w:r>
      <w:proofErr w:type="spellEnd"/>
      <w:r>
        <w:rPr>
          <w:rFonts w:ascii="Arial" w:eastAsia="Arial" w:hAnsi="Arial" w:cs="Arial"/>
        </w:rPr>
        <w:t xml:space="preserve"> AS, Armstrong AW, et al. Joint American Academy of Dermatology–National Psoriasis Foundation guidelines of care for the management and treatment</w:t>
      </w:r>
      <w:r>
        <w:rPr>
          <w:rFonts w:ascii="Arial" w:eastAsia="Arial" w:hAnsi="Arial" w:cs="Arial"/>
        </w:rPr>
        <w:t xml:space="preserve"> of psoriasis in pediatric patients. Journal of the American Academy of Dermatology. 2020 Jan 1;82(1):161–201. </w:t>
      </w:r>
    </w:p>
    <w:p w14:paraId="68142546" w14:textId="77777777" w:rsidR="00B174BE" w:rsidRDefault="00470F44">
      <w:pPr>
        <w:spacing w:before="240" w:after="240"/>
        <w:rPr>
          <w:rFonts w:ascii="Arial" w:eastAsia="Arial" w:hAnsi="Arial" w:cs="Arial"/>
        </w:rPr>
      </w:pPr>
      <w:r>
        <w:rPr>
          <w:rFonts w:ascii="Arial" w:eastAsia="Arial" w:hAnsi="Arial" w:cs="Arial"/>
        </w:rPr>
        <w:t>73. Bernstein S. Psoriasis: New Treatment Advances. WebMD. 2023. Available: https://www.webmd.com/skin-problems-and-treatments/psoriasis/psorias</w:t>
      </w:r>
      <w:r>
        <w:rPr>
          <w:rFonts w:ascii="Arial" w:eastAsia="Arial" w:hAnsi="Arial" w:cs="Arial"/>
        </w:rPr>
        <w:t xml:space="preserve">is-treatment-advances    </w:t>
      </w:r>
    </w:p>
    <w:p w14:paraId="67E6CE09" w14:textId="77777777" w:rsidR="00B174BE" w:rsidRDefault="00470F44">
      <w:pPr>
        <w:spacing w:before="240" w:after="240"/>
        <w:rPr>
          <w:rFonts w:ascii="Arial" w:eastAsia="Arial" w:hAnsi="Arial" w:cs="Arial"/>
        </w:rPr>
      </w:pPr>
      <w:r>
        <w:rPr>
          <w:rFonts w:ascii="Arial" w:eastAsia="Arial" w:hAnsi="Arial" w:cs="Arial"/>
        </w:rPr>
        <w:lastRenderedPageBreak/>
        <w:t xml:space="preserve">74. Buchanan L, Gottlieb M PhD Alice B. Advancements in Psoriasis Treatments. Dermatology Times. 2024. Available: https://www.dermatologytimes.com/view/advancements-in-psoriasis-treatments    </w:t>
      </w:r>
    </w:p>
    <w:p w14:paraId="1C7B26C8" w14:textId="77777777" w:rsidR="00B174BE" w:rsidRDefault="00470F44">
      <w:pPr>
        <w:spacing w:before="240" w:after="240"/>
        <w:rPr>
          <w:rFonts w:ascii="Arial" w:eastAsia="Arial" w:hAnsi="Arial" w:cs="Arial"/>
        </w:rPr>
      </w:pPr>
      <w:r>
        <w:rPr>
          <w:rFonts w:ascii="Arial" w:eastAsia="Arial" w:hAnsi="Arial" w:cs="Arial"/>
        </w:rPr>
        <w:t xml:space="preserve">75. </w:t>
      </w:r>
      <w:proofErr w:type="spellStart"/>
      <w:r>
        <w:rPr>
          <w:rFonts w:ascii="Arial" w:eastAsia="Arial" w:hAnsi="Arial" w:cs="Arial"/>
        </w:rPr>
        <w:t>Portarapillo</w:t>
      </w:r>
      <w:proofErr w:type="spellEnd"/>
      <w:r>
        <w:rPr>
          <w:rFonts w:ascii="Arial" w:eastAsia="Arial" w:hAnsi="Arial" w:cs="Arial"/>
        </w:rPr>
        <w:t xml:space="preserve"> A, </w:t>
      </w:r>
      <w:proofErr w:type="spellStart"/>
      <w:r>
        <w:rPr>
          <w:rFonts w:ascii="Arial" w:eastAsia="Arial" w:hAnsi="Arial" w:cs="Arial"/>
        </w:rPr>
        <w:t>Potestio</w:t>
      </w:r>
      <w:proofErr w:type="spellEnd"/>
      <w:r>
        <w:rPr>
          <w:rFonts w:ascii="Arial" w:eastAsia="Arial" w:hAnsi="Arial" w:cs="Arial"/>
        </w:rPr>
        <w:t xml:space="preserve"> L, Tomma</w:t>
      </w:r>
      <w:r>
        <w:rPr>
          <w:rFonts w:ascii="Arial" w:eastAsia="Arial" w:hAnsi="Arial" w:cs="Arial"/>
        </w:rPr>
        <w:t xml:space="preserve">sino N, Lauletta G, Feo F, Salsano A, et al. Novel pharmacotherapies and breakthroughs in psoriasis treatment: 2024 and beyond. Expert Opinion on Pharmacotherapy. 2024 Jun 12;25(9):1187–98. </w:t>
      </w:r>
    </w:p>
    <w:p w14:paraId="3B8B95A2" w14:textId="77777777" w:rsidR="00B174BE" w:rsidRDefault="00470F44">
      <w:pPr>
        <w:spacing w:before="240" w:after="240"/>
        <w:rPr>
          <w:rFonts w:ascii="Arial" w:eastAsia="Arial" w:hAnsi="Arial" w:cs="Arial"/>
        </w:rPr>
      </w:pPr>
      <w:r>
        <w:rPr>
          <w:rFonts w:ascii="Arial" w:eastAsia="Arial" w:hAnsi="Arial" w:cs="Arial"/>
        </w:rPr>
        <w:t xml:space="preserve">76. Zhao F, Zhao J, Wei K, Jiang P, Shi Y, Chang C, et al. siRNA </w:t>
      </w:r>
      <w:r>
        <w:rPr>
          <w:rFonts w:ascii="Arial" w:eastAsia="Arial" w:hAnsi="Arial" w:cs="Arial"/>
        </w:rPr>
        <w:t xml:space="preserve">research targeting the pathogenesis of psoriasis. </w:t>
      </w:r>
      <w:proofErr w:type="spellStart"/>
      <w:r>
        <w:rPr>
          <w:rFonts w:ascii="Arial" w:eastAsia="Arial" w:hAnsi="Arial" w:cs="Arial"/>
        </w:rPr>
        <w:t>ImmunoTargets</w:t>
      </w:r>
      <w:proofErr w:type="spellEnd"/>
      <w:r>
        <w:rPr>
          <w:rFonts w:ascii="Arial" w:eastAsia="Arial" w:hAnsi="Arial" w:cs="Arial"/>
        </w:rPr>
        <w:t xml:space="preserve"> and Therapy. </w:t>
      </w:r>
      <w:proofErr w:type="gramStart"/>
      <w:r>
        <w:rPr>
          <w:rFonts w:ascii="Arial" w:eastAsia="Arial" w:hAnsi="Arial" w:cs="Arial"/>
        </w:rPr>
        <w:t>2024;13:259</w:t>
      </w:r>
      <w:proofErr w:type="gramEnd"/>
      <w:r>
        <w:rPr>
          <w:rFonts w:ascii="Arial" w:eastAsia="Arial" w:hAnsi="Arial" w:cs="Arial"/>
        </w:rPr>
        <w:t xml:space="preserve">–71.  </w:t>
      </w:r>
    </w:p>
    <w:p w14:paraId="74F82C8F" w14:textId="77777777" w:rsidR="00B174BE" w:rsidRDefault="00470F44">
      <w:pPr>
        <w:spacing w:before="240" w:after="240"/>
        <w:rPr>
          <w:rFonts w:ascii="Arial" w:eastAsia="Arial" w:hAnsi="Arial" w:cs="Arial"/>
        </w:rPr>
      </w:pPr>
      <w:r>
        <w:rPr>
          <w:rFonts w:ascii="Arial" w:eastAsia="Arial" w:hAnsi="Arial" w:cs="Arial"/>
        </w:rPr>
        <w:t xml:space="preserve">77. Brooks PJ, </w:t>
      </w:r>
      <w:proofErr w:type="spellStart"/>
      <w:r>
        <w:rPr>
          <w:rFonts w:ascii="Arial" w:eastAsia="Arial" w:hAnsi="Arial" w:cs="Arial"/>
        </w:rPr>
        <w:t>Urv</w:t>
      </w:r>
      <w:proofErr w:type="spellEnd"/>
      <w:r>
        <w:rPr>
          <w:rFonts w:ascii="Arial" w:eastAsia="Arial" w:hAnsi="Arial" w:cs="Arial"/>
        </w:rPr>
        <w:t xml:space="preserve"> TK, </w:t>
      </w:r>
      <w:proofErr w:type="spellStart"/>
      <w:r>
        <w:rPr>
          <w:rFonts w:ascii="Arial" w:eastAsia="Arial" w:hAnsi="Arial" w:cs="Arial"/>
        </w:rPr>
        <w:t>Parisi</w:t>
      </w:r>
      <w:proofErr w:type="spellEnd"/>
      <w:r>
        <w:rPr>
          <w:rFonts w:ascii="Arial" w:eastAsia="Arial" w:hAnsi="Arial" w:cs="Arial"/>
        </w:rPr>
        <w:t xml:space="preserve"> MA. Gene‐targeted therapies: Overview and implications. American Journal of Medical Genetics Part C: Seminars in Medical Genetics. </w:t>
      </w:r>
      <w:r>
        <w:rPr>
          <w:rFonts w:ascii="Arial" w:eastAsia="Arial" w:hAnsi="Arial" w:cs="Arial"/>
        </w:rPr>
        <w:t xml:space="preserve">2023;193(1):13–8.  </w:t>
      </w:r>
    </w:p>
    <w:p w14:paraId="6FD25971" w14:textId="77777777" w:rsidR="00B174BE" w:rsidRDefault="00470F44">
      <w:pPr>
        <w:spacing w:before="240" w:after="240"/>
        <w:rPr>
          <w:rFonts w:ascii="Arial" w:eastAsia="Arial" w:hAnsi="Arial" w:cs="Arial"/>
        </w:rPr>
      </w:pPr>
      <w:r>
        <w:rPr>
          <w:rFonts w:ascii="Arial" w:eastAsia="Arial" w:hAnsi="Arial" w:cs="Arial"/>
        </w:rPr>
        <w:t>78. Davey R. What is SiRNA? News-Medical. 2021. Available from: https://www.news-medical.net/life-sciences/What-is-SiRNA.aspx</w:t>
      </w:r>
    </w:p>
    <w:p w14:paraId="73BE28AD" w14:textId="77777777" w:rsidR="00B174BE" w:rsidRDefault="00470F44">
      <w:pPr>
        <w:spacing w:before="240" w:after="240"/>
        <w:rPr>
          <w:rFonts w:ascii="Arial" w:eastAsia="Arial" w:hAnsi="Arial" w:cs="Arial"/>
        </w:rPr>
      </w:pPr>
      <w:r>
        <w:rPr>
          <w:rFonts w:ascii="Arial" w:eastAsia="Arial" w:hAnsi="Arial" w:cs="Arial"/>
        </w:rPr>
        <w:t>79. Lee WR, Chou WL, Lin ZC, Sung CT, Lin CY, Fang JY. Laser-assisted nanocarrier delivery to achieve cutaneou</w:t>
      </w:r>
      <w:r>
        <w:rPr>
          <w:rFonts w:ascii="Arial" w:eastAsia="Arial" w:hAnsi="Arial" w:cs="Arial"/>
        </w:rPr>
        <w:t xml:space="preserve">s siRNA targeting for attenuating psoriasiform dermatitis. Journal of Controlled Release. </w:t>
      </w:r>
      <w:proofErr w:type="gramStart"/>
      <w:r>
        <w:rPr>
          <w:rFonts w:ascii="Arial" w:eastAsia="Arial" w:hAnsi="Arial" w:cs="Arial"/>
        </w:rPr>
        <w:t>2022;347:590</w:t>
      </w:r>
      <w:proofErr w:type="gramEnd"/>
      <w:r>
        <w:rPr>
          <w:rFonts w:ascii="Arial" w:eastAsia="Arial" w:hAnsi="Arial" w:cs="Arial"/>
        </w:rPr>
        <w:t>–606. Available: https://doi.org/10.1016/j.jconrel.2022.05.032.</w:t>
      </w:r>
    </w:p>
    <w:p w14:paraId="612B72F3" w14:textId="77777777" w:rsidR="00B174BE" w:rsidRDefault="00470F44">
      <w:pPr>
        <w:spacing w:before="240" w:after="240"/>
        <w:rPr>
          <w:rFonts w:ascii="Arial" w:eastAsia="Arial" w:hAnsi="Arial" w:cs="Arial"/>
        </w:rPr>
      </w:pPr>
      <w:r>
        <w:rPr>
          <w:rFonts w:ascii="Arial" w:eastAsia="Arial" w:hAnsi="Arial" w:cs="Arial"/>
        </w:rPr>
        <w:t xml:space="preserve">80. Lee WR, Lin YK, </w:t>
      </w:r>
      <w:proofErr w:type="spellStart"/>
      <w:r>
        <w:rPr>
          <w:rFonts w:ascii="Arial" w:eastAsia="Arial" w:hAnsi="Arial" w:cs="Arial"/>
        </w:rPr>
        <w:t>Alalaiwe</w:t>
      </w:r>
      <w:proofErr w:type="spellEnd"/>
      <w:r>
        <w:rPr>
          <w:rFonts w:ascii="Arial" w:eastAsia="Arial" w:hAnsi="Arial" w:cs="Arial"/>
        </w:rPr>
        <w:t xml:space="preserve"> A, Wang PW, Liu PY, Fang JY. Fractional Laser-Mediated siRNA </w:t>
      </w:r>
      <w:r>
        <w:rPr>
          <w:rFonts w:ascii="Arial" w:eastAsia="Arial" w:hAnsi="Arial" w:cs="Arial"/>
        </w:rPr>
        <w:t xml:space="preserve">Delivery for Mitigating Psoriasis-like Lesions via IL-6 Silencing. Molecular therapy Nucleic acids. 2020 Mar </w:t>
      </w:r>
      <w:proofErr w:type="gramStart"/>
      <w:r>
        <w:rPr>
          <w:rFonts w:ascii="Arial" w:eastAsia="Arial" w:hAnsi="Arial" w:cs="Arial"/>
        </w:rPr>
        <w:t>6;19:240</w:t>
      </w:r>
      <w:proofErr w:type="gramEnd"/>
      <w:r>
        <w:rPr>
          <w:rFonts w:ascii="Arial" w:eastAsia="Arial" w:hAnsi="Arial" w:cs="Arial"/>
        </w:rPr>
        <w:t xml:space="preserve">–51. </w:t>
      </w:r>
    </w:p>
    <w:p w14:paraId="5AE5C917" w14:textId="77777777" w:rsidR="00B174BE" w:rsidRDefault="00470F44">
      <w:pPr>
        <w:spacing w:before="240" w:after="240"/>
        <w:rPr>
          <w:rFonts w:ascii="Arial" w:eastAsia="Arial" w:hAnsi="Arial" w:cs="Arial"/>
        </w:rPr>
      </w:pPr>
      <w:r>
        <w:rPr>
          <w:rFonts w:ascii="Arial" w:eastAsia="Arial" w:hAnsi="Arial" w:cs="Arial"/>
        </w:rPr>
        <w:t>81. Balfour H. Novel siRNA therapy improves psoriasis in mice. Drug Target Review. 2020. Available: https://www.drugtargetreview.com/</w:t>
      </w:r>
      <w:r>
        <w:rPr>
          <w:rFonts w:ascii="Arial" w:eastAsia="Arial" w:hAnsi="Arial" w:cs="Arial"/>
        </w:rPr>
        <w:t>news/74542/novel-sirna-therapy-improves-psoriasis-in-mice/</w:t>
      </w:r>
    </w:p>
    <w:p w14:paraId="3C605803" w14:textId="77777777" w:rsidR="00B174BE" w:rsidRDefault="00470F44">
      <w:pPr>
        <w:spacing w:before="240" w:after="240"/>
        <w:rPr>
          <w:rFonts w:ascii="Arial" w:eastAsia="Arial" w:hAnsi="Arial" w:cs="Arial"/>
        </w:rPr>
      </w:pPr>
      <w:r>
        <w:rPr>
          <w:rFonts w:ascii="Arial" w:eastAsia="Arial" w:hAnsi="Arial" w:cs="Arial"/>
        </w:rPr>
        <w:t xml:space="preserve">82. </w:t>
      </w:r>
      <w:proofErr w:type="spellStart"/>
      <w:r>
        <w:rPr>
          <w:rFonts w:ascii="Arial" w:eastAsia="Arial" w:hAnsi="Arial" w:cs="Arial"/>
        </w:rPr>
        <w:t>Foladun</w:t>
      </w:r>
      <w:proofErr w:type="spellEnd"/>
      <w:r>
        <w:rPr>
          <w:rFonts w:ascii="Arial" w:eastAsia="Arial" w:hAnsi="Arial" w:cs="Arial"/>
        </w:rPr>
        <w:t xml:space="preserve"> OA, Sabir L. Treatment of Psoriasis with Ciclosporin: A Case Report of an excellent response in a Nigerian Patient. Nigerian Journal of Dermatology. 2014 </w:t>
      </w:r>
    </w:p>
    <w:p w14:paraId="571D5111" w14:textId="77777777" w:rsidR="00B174BE" w:rsidRDefault="00470F44">
      <w:pPr>
        <w:spacing w:before="240" w:after="240"/>
        <w:rPr>
          <w:rFonts w:ascii="Arial" w:eastAsia="Arial" w:hAnsi="Arial" w:cs="Arial"/>
        </w:rPr>
      </w:pPr>
      <w:r>
        <w:rPr>
          <w:rFonts w:ascii="Arial" w:eastAsia="Arial" w:hAnsi="Arial" w:cs="Arial"/>
        </w:rPr>
        <w:t xml:space="preserve">83. Kim WB, Jerome D, Yeung J </w:t>
      </w:r>
      <w:r>
        <w:rPr>
          <w:rFonts w:ascii="Arial" w:eastAsia="Arial" w:hAnsi="Arial" w:cs="Arial"/>
        </w:rPr>
        <w:t>Diagnosis and management of psoriasis Can Fam Physician. 2017 Apr; 63(4): 278–285</w:t>
      </w:r>
    </w:p>
    <w:p w14:paraId="1ABBDB2F" w14:textId="77777777" w:rsidR="00B174BE" w:rsidRDefault="00470F44">
      <w:pPr>
        <w:spacing w:before="240" w:after="240"/>
        <w:rPr>
          <w:rFonts w:ascii="Arial" w:eastAsia="Arial" w:hAnsi="Arial" w:cs="Arial"/>
        </w:rPr>
      </w:pPr>
      <w:r>
        <w:rPr>
          <w:rFonts w:ascii="Arial" w:eastAsia="Arial" w:hAnsi="Arial" w:cs="Arial"/>
        </w:rPr>
        <w:t>84. Ma L, Yang Q, Yang H. Calcipotriol plus betamethasone dipropionate gel compared with calcipotriol scalp solution in the treatment of scalp psoriasis: a randomized, contro</w:t>
      </w:r>
      <w:r>
        <w:rPr>
          <w:rFonts w:ascii="Arial" w:eastAsia="Arial" w:hAnsi="Arial" w:cs="Arial"/>
        </w:rPr>
        <w:t>lled trial investigating efficacy and safety in a Chinese population. Int J Dermatol.</w:t>
      </w:r>
      <w:r>
        <w:rPr>
          <w:rFonts w:ascii="Arial" w:eastAsia="Arial" w:hAnsi="Arial" w:cs="Arial"/>
          <w:i/>
        </w:rPr>
        <w:t xml:space="preserve"> </w:t>
      </w:r>
      <w:r>
        <w:rPr>
          <w:rFonts w:ascii="Arial" w:eastAsia="Arial" w:hAnsi="Arial" w:cs="Arial"/>
        </w:rPr>
        <w:t xml:space="preserve">2016;55(1):106–113. Available: </w:t>
      </w:r>
      <w:proofErr w:type="spellStart"/>
      <w:r>
        <w:rPr>
          <w:rFonts w:ascii="Arial" w:eastAsia="Arial" w:hAnsi="Arial" w:cs="Arial"/>
        </w:rPr>
        <w:t>doi</w:t>
      </w:r>
      <w:proofErr w:type="spellEnd"/>
      <w:r>
        <w:rPr>
          <w:rFonts w:ascii="Arial" w:eastAsia="Arial" w:hAnsi="Arial" w:cs="Arial"/>
        </w:rPr>
        <w:t>: 10.1111/ijd.12788.</w:t>
      </w:r>
    </w:p>
    <w:p w14:paraId="33D46408" w14:textId="77777777" w:rsidR="00B174BE" w:rsidRDefault="00470F44">
      <w:pPr>
        <w:spacing w:before="240" w:after="240"/>
        <w:rPr>
          <w:rFonts w:ascii="Arial" w:eastAsia="Arial" w:hAnsi="Arial" w:cs="Arial"/>
        </w:rPr>
      </w:pPr>
      <w:r>
        <w:rPr>
          <w:rFonts w:ascii="Arial" w:eastAsia="Arial" w:hAnsi="Arial" w:cs="Arial"/>
        </w:rPr>
        <w:t xml:space="preserve">85. </w:t>
      </w:r>
      <w:proofErr w:type="spellStart"/>
      <w:r>
        <w:rPr>
          <w:rFonts w:ascii="Arial" w:eastAsia="Arial" w:hAnsi="Arial" w:cs="Arial"/>
        </w:rPr>
        <w:t>Tyring</w:t>
      </w:r>
      <w:proofErr w:type="spellEnd"/>
      <w:r>
        <w:rPr>
          <w:rFonts w:ascii="Arial" w:eastAsia="Arial" w:hAnsi="Arial" w:cs="Arial"/>
        </w:rPr>
        <w:t xml:space="preserve"> S, Mendoza N, Appell M. A calcipotriene/betamethasone dipropionate two-compound scalp formulation in the</w:t>
      </w:r>
      <w:r>
        <w:rPr>
          <w:rFonts w:ascii="Arial" w:eastAsia="Arial" w:hAnsi="Arial" w:cs="Arial"/>
        </w:rPr>
        <w:t xml:space="preserve"> treatment of scalp psoriasis in Hispanic/Latino and Black/African American patients: results of the randomized, 8-week, double-blind phase of a clinical trial. Int J Dermatol.</w:t>
      </w:r>
      <w:r>
        <w:rPr>
          <w:rFonts w:ascii="Arial" w:eastAsia="Arial" w:hAnsi="Arial" w:cs="Arial"/>
          <w:i/>
        </w:rPr>
        <w:t xml:space="preserve"> </w:t>
      </w:r>
      <w:r>
        <w:rPr>
          <w:rFonts w:ascii="Arial" w:eastAsia="Arial" w:hAnsi="Arial" w:cs="Arial"/>
        </w:rPr>
        <w:t xml:space="preserve">2010;49(11):1328–1333. Available: </w:t>
      </w:r>
      <w:proofErr w:type="spellStart"/>
      <w:r>
        <w:rPr>
          <w:rFonts w:ascii="Arial" w:eastAsia="Arial" w:hAnsi="Arial" w:cs="Arial"/>
        </w:rPr>
        <w:t>doi</w:t>
      </w:r>
      <w:proofErr w:type="spellEnd"/>
      <w:r>
        <w:rPr>
          <w:rFonts w:ascii="Arial" w:eastAsia="Arial" w:hAnsi="Arial" w:cs="Arial"/>
        </w:rPr>
        <w:t>: 10.1111/j.1365-4632.2010.</w:t>
      </w:r>
      <w:proofErr w:type="gramStart"/>
      <w:r>
        <w:rPr>
          <w:rFonts w:ascii="Arial" w:eastAsia="Arial" w:hAnsi="Arial" w:cs="Arial"/>
        </w:rPr>
        <w:t>04598.x.</w:t>
      </w:r>
      <w:proofErr w:type="gramEnd"/>
      <w:r>
        <w:rPr>
          <w:rFonts w:ascii="Arial" w:eastAsia="Arial" w:hAnsi="Arial" w:cs="Arial"/>
        </w:rPr>
        <w:t xml:space="preserve"> </w:t>
      </w:r>
    </w:p>
    <w:p w14:paraId="760E4518" w14:textId="77777777" w:rsidR="00B174BE" w:rsidRDefault="00470F44">
      <w:pPr>
        <w:spacing w:before="240" w:after="240"/>
        <w:rPr>
          <w:rFonts w:ascii="Arial" w:eastAsia="Arial" w:hAnsi="Arial" w:cs="Arial"/>
        </w:rPr>
      </w:pPr>
      <w:r>
        <w:rPr>
          <w:rFonts w:ascii="Arial" w:eastAsia="Arial" w:hAnsi="Arial" w:cs="Arial"/>
        </w:rPr>
        <w:t>86. C</w:t>
      </w:r>
      <w:r>
        <w:rPr>
          <w:rFonts w:ascii="Arial" w:eastAsia="Arial" w:hAnsi="Arial" w:cs="Arial"/>
        </w:rPr>
        <w:t xml:space="preserve">anadian Psoriasis Guidelines Committee.  Canadian guidelines for the management of plaque </w:t>
      </w:r>
      <w:proofErr w:type="spellStart"/>
      <w:proofErr w:type="gramStart"/>
      <w:r>
        <w:rPr>
          <w:rFonts w:ascii="Arial" w:eastAsia="Arial" w:hAnsi="Arial" w:cs="Arial"/>
        </w:rPr>
        <w:t>psoriasis.Ottawa</w:t>
      </w:r>
      <w:proofErr w:type="spellEnd"/>
      <w:proofErr w:type="gramEnd"/>
      <w:r>
        <w:rPr>
          <w:rFonts w:ascii="Arial" w:eastAsia="Arial" w:hAnsi="Arial" w:cs="Arial"/>
        </w:rPr>
        <w:t>, ON: Canadian Dermatology Association. 2009.</w:t>
      </w:r>
    </w:p>
    <w:p w14:paraId="1C7DA0C8" w14:textId="77777777" w:rsidR="00B174BE" w:rsidRDefault="00470F44">
      <w:pPr>
        <w:spacing w:before="240" w:after="240"/>
        <w:rPr>
          <w:rFonts w:ascii="Arial" w:eastAsia="Arial" w:hAnsi="Arial" w:cs="Arial"/>
        </w:rPr>
      </w:pPr>
      <w:r>
        <w:rPr>
          <w:rFonts w:ascii="Arial" w:eastAsia="Arial" w:hAnsi="Arial" w:cs="Arial"/>
        </w:rPr>
        <w:t xml:space="preserve">87. Abdul-Hammed M, Adedotun </w:t>
      </w:r>
      <w:proofErr w:type="gramStart"/>
      <w:r>
        <w:rPr>
          <w:rFonts w:ascii="Arial" w:eastAsia="Arial" w:hAnsi="Arial" w:cs="Arial"/>
        </w:rPr>
        <w:t>IO,  Afolabi</w:t>
      </w:r>
      <w:proofErr w:type="gramEnd"/>
      <w:r>
        <w:rPr>
          <w:rFonts w:ascii="Arial" w:eastAsia="Arial" w:hAnsi="Arial" w:cs="Arial"/>
        </w:rPr>
        <w:t xml:space="preserve"> TIAA,  Ismail UT, Akande PT, Issa BF. Analysis of the Bioactiv</w:t>
      </w:r>
      <w:r>
        <w:rPr>
          <w:rFonts w:ascii="Arial" w:eastAsia="Arial" w:hAnsi="Arial" w:cs="Arial"/>
        </w:rPr>
        <w:t xml:space="preserve">e Compounds from Carica papaya in the Management of Psoriasis </w:t>
      </w:r>
      <w:r>
        <w:rPr>
          <w:rFonts w:ascii="Arial" w:eastAsia="Arial" w:hAnsi="Arial" w:cs="Arial"/>
        </w:rPr>
        <w:lastRenderedPageBreak/>
        <w:t>using Computational Techniques. Journal of the Nigerian Society of Physical Sciences. 2023;1116-1116</w:t>
      </w:r>
    </w:p>
    <w:p w14:paraId="1A8DE443" w14:textId="77777777" w:rsidR="00B174BE" w:rsidRDefault="00470F44">
      <w:pPr>
        <w:spacing w:before="240" w:after="240"/>
        <w:rPr>
          <w:rFonts w:ascii="Arial" w:eastAsia="Arial" w:hAnsi="Arial" w:cs="Arial"/>
        </w:rPr>
      </w:pPr>
      <w:r>
        <w:rPr>
          <w:rFonts w:ascii="Arial" w:eastAsia="Arial" w:hAnsi="Arial" w:cs="Arial"/>
        </w:rPr>
        <w:t xml:space="preserve">88. </w:t>
      </w:r>
      <w:proofErr w:type="spellStart"/>
      <w:r>
        <w:rPr>
          <w:rFonts w:ascii="Arial" w:eastAsia="Arial" w:hAnsi="Arial" w:cs="Arial"/>
        </w:rPr>
        <w:t>Pardasani</w:t>
      </w:r>
      <w:proofErr w:type="spellEnd"/>
      <w:r>
        <w:rPr>
          <w:rFonts w:ascii="Arial" w:eastAsia="Arial" w:hAnsi="Arial" w:cs="Arial"/>
        </w:rPr>
        <w:t xml:space="preserve"> AG, Feldman SR, Clark AR, P.A.-C. Treatment of Psoriasis: An Algorithm-Based Ap</w:t>
      </w:r>
      <w:r>
        <w:rPr>
          <w:rFonts w:ascii="Arial" w:eastAsia="Arial" w:hAnsi="Arial" w:cs="Arial"/>
        </w:rPr>
        <w:t xml:space="preserve">proach for Primary Care Physicians. American Family Physician. 2000 Feb 1;61(3):725–33.     </w:t>
      </w:r>
    </w:p>
    <w:p w14:paraId="507A9C61" w14:textId="77777777" w:rsidR="00B174BE" w:rsidRDefault="00470F44">
      <w:pPr>
        <w:spacing w:before="240" w:after="240"/>
        <w:rPr>
          <w:rFonts w:ascii="Arial" w:eastAsia="Arial" w:hAnsi="Arial" w:cs="Arial"/>
        </w:rPr>
      </w:pPr>
      <w:r>
        <w:rPr>
          <w:rFonts w:ascii="Arial" w:eastAsia="Arial" w:hAnsi="Arial" w:cs="Arial"/>
        </w:rPr>
        <w:t xml:space="preserve">89. </w:t>
      </w:r>
      <w:proofErr w:type="spellStart"/>
      <w:r>
        <w:rPr>
          <w:rFonts w:ascii="Arial" w:eastAsia="Arial" w:hAnsi="Arial" w:cs="Arial"/>
        </w:rPr>
        <w:t>Buniello</w:t>
      </w:r>
      <w:proofErr w:type="spellEnd"/>
      <w:r>
        <w:rPr>
          <w:rFonts w:ascii="Arial" w:eastAsia="Arial" w:hAnsi="Arial" w:cs="Arial"/>
        </w:rPr>
        <w:t xml:space="preserve"> A, MacArthur JAL, Cerezo M, Harris LW, Hayhurst J, Malangone C, Parkinson H. The NHGRI-EBI GWAS Catalog of published genome-wide association studies, </w:t>
      </w:r>
      <w:r>
        <w:rPr>
          <w:rFonts w:ascii="Arial" w:eastAsia="Arial" w:hAnsi="Arial" w:cs="Arial"/>
        </w:rPr>
        <w:t>targeted arrays and summary statistics. Nucleic acids research. 2019;47(D1), D1005-D1012.</w:t>
      </w:r>
    </w:p>
    <w:p w14:paraId="0ACE1E5E" w14:textId="77777777" w:rsidR="00B174BE" w:rsidRDefault="00470F44">
      <w:pPr>
        <w:spacing w:before="240" w:after="240"/>
        <w:rPr>
          <w:rFonts w:ascii="Arial" w:eastAsia="Arial" w:hAnsi="Arial" w:cs="Arial"/>
        </w:rPr>
      </w:pPr>
      <w:r>
        <w:rPr>
          <w:rFonts w:ascii="Arial" w:eastAsia="Arial" w:hAnsi="Arial" w:cs="Arial"/>
        </w:rPr>
        <w:t xml:space="preserve">90. Ju D, Hui D, Hammond DA, </w:t>
      </w:r>
      <w:proofErr w:type="spellStart"/>
      <w:r>
        <w:rPr>
          <w:rFonts w:ascii="Arial" w:eastAsia="Arial" w:hAnsi="Arial" w:cs="Arial"/>
        </w:rPr>
        <w:t>Wonkam</w:t>
      </w:r>
      <w:proofErr w:type="spellEnd"/>
      <w:r>
        <w:rPr>
          <w:rFonts w:ascii="Arial" w:eastAsia="Arial" w:hAnsi="Arial" w:cs="Arial"/>
        </w:rPr>
        <w:t xml:space="preserve"> A, </w:t>
      </w:r>
      <w:proofErr w:type="spellStart"/>
      <w:r>
        <w:rPr>
          <w:rFonts w:ascii="Arial" w:eastAsia="Arial" w:hAnsi="Arial" w:cs="Arial"/>
        </w:rPr>
        <w:t>Tishkoff</w:t>
      </w:r>
      <w:proofErr w:type="spellEnd"/>
      <w:r>
        <w:rPr>
          <w:rFonts w:ascii="Arial" w:eastAsia="Arial" w:hAnsi="Arial" w:cs="Arial"/>
        </w:rPr>
        <w:t xml:space="preserve"> SA. Importance of including non-European populations in large human genetic studies to enhance precision medicine. Ann</w:t>
      </w:r>
      <w:r>
        <w:rPr>
          <w:rFonts w:ascii="Arial" w:eastAsia="Arial" w:hAnsi="Arial" w:cs="Arial"/>
        </w:rPr>
        <w:t>ual review of biomedical data science. 2022;5(1):321-339.</w:t>
      </w:r>
    </w:p>
    <w:p w14:paraId="206FA98F" w14:textId="77777777" w:rsidR="00B174BE" w:rsidRDefault="00470F44">
      <w:pPr>
        <w:spacing w:before="240" w:after="240"/>
        <w:rPr>
          <w:rFonts w:ascii="Arial" w:eastAsia="Arial" w:hAnsi="Arial" w:cs="Arial"/>
        </w:rPr>
      </w:pPr>
      <w:r>
        <w:rPr>
          <w:rFonts w:ascii="Arial" w:eastAsia="Arial" w:hAnsi="Arial" w:cs="Arial"/>
        </w:rPr>
        <w:t>91. Bombard Y. Translating personalized genomic medicine into clinical practice: evidence, values, and health policy. Genome. 2015;58(12):491-497.</w:t>
      </w:r>
    </w:p>
    <w:p w14:paraId="76C88945" w14:textId="77777777" w:rsidR="00B174BE" w:rsidRDefault="00470F44">
      <w:pPr>
        <w:spacing w:before="240" w:after="240"/>
        <w:rPr>
          <w:rFonts w:ascii="Arial" w:eastAsia="Arial" w:hAnsi="Arial" w:cs="Arial"/>
        </w:rPr>
      </w:pPr>
      <w:r>
        <w:rPr>
          <w:rFonts w:ascii="Arial" w:eastAsia="Arial" w:hAnsi="Arial" w:cs="Arial"/>
        </w:rPr>
        <w:t xml:space="preserve">92. Bentley AR, Callier S, Rotimi C. The emergence </w:t>
      </w:r>
      <w:r>
        <w:rPr>
          <w:rFonts w:ascii="Arial" w:eastAsia="Arial" w:hAnsi="Arial" w:cs="Arial"/>
        </w:rPr>
        <w:t xml:space="preserve">of genomic research in Africa and new frameworks for equity in biomedical research. </w:t>
      </w:r>
      <w:proofErr w:type="spellStart"/>
      <w:r>
        <w:rPr>
          <w:rFonts w:ascii="Arial" w:eastAsia="Arial" w:hAnsi="Arial" w:cs="Arial"/>
        </w:rPr>
        <w:t>Ethn</w:t>
      </w:r>
      <w:proofErr w:type="spellEnd"/>
      <w:r>
        <w:rPr>
          <w:rFonts w:ascii="Arial" w:eastAsia="Arial" w:hAnsi="Arial" w:cs="Arial"/>
        </w:rPr>
        <w:t xml:space="preserve">. Dis. </w:t>
      </w:r>
      <w:proofErr w:type="gramStart"/>
      <w:r>
        <w:rPr>
          <w:rFonts w:ascii="Arial" w:eastAsia="Arial" w:hAnsi="Arial" w:cs="Arial"/>
        </w:rPr>
        <w:t>2019;29:179</w:t>
      </w:r>
      <w:proofErr w:type="gramEnd"/>
      <w:r>
        <w:rPr>
          <w:rFonts w:ascii="Arial" w:eastAsia="Arial" w:hAnsi="Arial" w:cs="Arial"/>
        </w:rPr>
        <w:t>–186. Available: doi:10.18865/ed.29.S1.179</w:t>
      </w:r>
    </w:p>
    <w:p w14:paraId="0647105C" w14:textId="77777777" w:rsidR="00B174BE" w:rsidRDefault="00470F44">
      <w:pPr>
        <w:spacing w:before="240" w:after="240"/>
        <w:rPr>
          <w:rFonts w:ascii="Arial" w:eastAsia="Arial" w:hAnsi="Arial" w:cs="Arial"/>
        </w:rPr>
      </w:pPr>
      <w:r>
        <w:rPr>
          <w:rFonts w:ascii="Arial" w:eastAsia="Arial" w:hAnsi="Arial" w:cs="Arial"/>
        </w:rPr>
        <w:t xml:space="preserve">93. Mulder N, </w:t>
      </w:r>
      <w:proofErr w:type="spellStart"/>
      <w:r>
        <w:rPr>
          <w:rFonts w:ascii="Arial" w:eastAsia="Arial" w:hAnsi="Arial" w:cs="Arial"/>
        </w:rPr>
        <w:t>Abimiku</w:t>
      </w:r>
      <w:proofErr w:type="spellEnd"/>
      <w:r>
        <w:rPr>
          <w:rFonts w:ascii="Arial" w:eastAsia="Arial" w:hAnsi="Arial" w:cs="Arial"/>
        </w:rPr>
        <w:t xml:space="preserve"> A, </w:t>
      </w:r>
      <w:proofErr w:type="spellStart"/>
      <w:r>
        <w:rPr>
          <w:rFonts w:ascii="Arial" w:eastAsia="Arial" w:hAnsi="Arial" w:cs="Arial"/>
        </w:rPr>
        <w:t>Adebamowo</w:t>
      </w:r>
      <w:proofErr w:type="spellEnd"/>
      <w:r>
        <w:rPr>
          <w:rFonts w:ascii="Arial" w:eastAsia="Arial" w:hAnsi="Arial" w:cs="Arial"/>
        </w:rPr>
        <w:t xml:space="preserve"> SN, de Vries J, </w:t>
      </w:r>
      <w:proofErr w:type="spellStart"/>
      <w:r>
        <w:rPr>
          <w:rFonts w:ascii="Arial" w:eastAsia="Arial" w:hAnsi="Arial" w:cs="Arial"/>
        </w:rPr>
        <w:t>Matimba</w:t>
      </w:r>
      <w:proofErr w:type="spellEnd"/>
      <w:r>
        <w:rPr>
          <w:rFonts w:ascii="Arial" w:eastAsia="Arial" w:hAnsi="Arial" w:cs="Arial"/>
        </w:rPr>
        <w:t xml:space="preserve"> A, </w:t>
      </w:r>
      <w:proofErr w:type="spellStart"/>
      <w:r>
        <w:rPr>
          <w:rFonts w:ascii="Arial" w:eastAsia="Arial" w:hAnsi="Arial" w:cs="Arial"/>
        </w:rPr>
        <w:t>Olowoyo</w:t>
      </w:r>
      <w:proofErr w:type="spellEnd"/>
      <w:r>
        <w:rPr>
          <w:rFonts w:ascii="Arial" w:eastAsia="Arial" w:hAnsi="Arial" w:cs="Arial"/>
        </w:rPr>
        <w:t xml:space="preserve"> P. H3Africa: current perspectives. Ph</w:t>
      </w:r>
      <w:r>
        <w:rPr>
          <w:rFonts w:ascii="Arial" w:eastAsia="Arial" w:hAnsi="Arial" w:cs="Arial"/>
        </w:rPr>
        <w:t xml:space="preserve">armacogenomics personalized Med. </w:t>
      </w:r>
      <w:proofErr w:type="gramStart"/>
      <w:r>
        <w:rPr>
          <w:rFonts w:ascii="Arial" w:eastAsia="Arial" w:hAnsi="Arial" w:cs="Arial"/>
        </w:rPr>
        <w:t>2018;11:59</w:t>
      </w:r>
      <w:proofErr w:type="gramEnd"/>
      <w:r>
        <w:rPr>
          <w:rFonts w:ascii="Arial" w:eastAsia="Arial" w:hAnsi="Arial" w:cs="Arial"/>
        </w:rPr>
        <w:t>–66. Available: doi:10.2147/PGPM.S141546</w:t>
      </w:r>
    </w:p>
    <w:p w14:paraId="6F4B494C" w14:textId="77777777" w:rsidR="00B174BE" w:rsidRDefault="00470F44">
      <w:pPr>
        <w:spacing w:before="240" w:after="240"/>
        <w:rPr>
          <w:rFonts w:ascii="Arial" w:eastAsia="Arial" w:hAnsi="Arial" w:cs="Arial"/>
        </w:rPr>
      </w:pPr>
      <w:r>
        <w:rPr>
          <w:rFonts w:ascii="Arial" w:eastAsia="Arial" w:hAnsi="Arial" w:cs="Arial"/>
        </w:rPr>
        <w:t xml:space="preserve">94. Drake TM, Knight SR, Harrison EM, Søreide K. Global inequities in precision medicine and molecular cancer research. Frontiers in Oncology. </w:t>
      </w:r>
      <w:proofErr w:type="gramStart"/>
      <w:r>
        <w:rPr>
          <w:rFonts w:ascii="Arial" w:eastAsia="Arial" w:hAnsi="Arial" w:cs="Arial"/>
        </w:rPr>
        <w:t>2018;8:346</w:t>
      </w:r>
      <w:proofErr w:type="gramEnd"/>
      <w:r>
        <w:rPr>
          <w:rFonts w:ascii="Arial" w:eastAsia="Arial" w:hAnsi="Arial" w:cs="Arial"/>
        </w:rPr>
        <w:t>.</w:t>
      </w:r>
    </w:p>
    <w:p w14:paraId="3647EB6F" w14:textId="77777777" w:rsidR="00B174BE" w:rsidRDefault="00470F44">
      <w:pPr>
        <w:spacing w:before="240" w:after="240"/>
        <w:rPr>
          <w:rFonts w:ascii="Arial" w:eastAsia="Arial" w:hAnsi="Arial" w:cs="Arial"/>
        </w:rPr>
      </w:pPr>
      <w:r>
        <w:rPr>
          <w:rFonts w:ascii="Arial" w:eastAsia="Arial" w:hAnsi="Arial" w:cs="Arial"/>
        </w:rPr>
        <w:t>95. Simpkin V, Na</w:t>
      </w:r>
      <w:r>
        <w:rPr>
          <w:rFonts w:ascii="Arial" w:eastAsia="Arial" w:hAnsi="Arial" w:cs="Arial"/>
        </w:rPr>
        <w:t xml:space="preserve">mubiru-Mwaura E, Clarke L, </w:t>
      </w:r>
      <w:proofErr w:type="spellStart"/>
      <w:r>
        <w:rPr>
          <w:rFonts w:ascii="Arial" w:eastAsia="Arial" w:hAnsi="Arial" w:cs="Arial"/>
        </w:rPr>
        <w:t>Mossialos</w:t>
      </w:r>
      <w:proofErr w:type="spellEnd"/>
      <w:r>
        <w:rPr>
          <w:rFonts w:ascii="Arial" w:eastAsia="Arial" w:hAnsi="Arial" w:cs="Arial"/>
        </w:rPr>
        <w:t xml:space="preserve"> E. Investing in health R&amp;D: where we are, what limits us, and how to make progress in Africa. BMJ global health. 2019;4(2</w:t>
      </w:r>
      <w:proofErr w:type="gramStart"/>
      <w:r>
        <w:rPr>
          <w:rFonts w:ascii="Arial" w:eastAsia="Arial" w:hAnsi="Arial" w:cs="Arial"/>
        </w:rPr>
        <w:t>):e</w:t>
      </w:r>
      <w:proofErr w:type="gramEnd"/>
      <w:r>
        <w:rPr>
          <w:rFonts w:ascii="Arial" w:eastAsia="Arial" w:hAnsi="Arial" w:cs="Arial"/>
        </w:rPr>
        <w:t>001047.</w:t>
      </w:r>
    </w:p>
    <w:p w14:paraId="001FE0B6" w14:textId="77777777" w:rsidR="00B174BE" w:rsidRDefault="00470F44">
      <w:pPr>
        <w:spacing w:before="240" w:after="240"/>
        <w:rPr>
          <w:rFonts w:ascii="Arial" w:eastAsia="Arial" w:hAnsi="Arial" w:cs="Arial"/>
        </w:rPr>
      </w:pPr>
      <w:r>
        <w:rPr>
          <w:rFonts w:ascii="Arial" w:eastAsia="Arial" w:hAnsi="Arial" w:cs="Arial"/>
        </w:rPr>
        <w:t xml:space="preserve">96. </w:t>
      </w:r>
      <w:proofErr w:type="spellStart"/>
      <w:r>
        <w:rPr>
          <w:rFonts w:ascii="Arial" w:eastAsia="Arial" w:hAnsi="Arial" w:cs="Arial"/>
        </w:rPr>
        <w:t>Tekola-Ayele</w:t>
      </w:r>
      <w:proofErr w:type="spellEnd"/>
      <w:r>
        <w:rPr>
          <w:rFonts w:ascii="Arial" w:eastAsia="Arial" w:hAnsi="Arial" w:cs="Arial"/>
        </w:rPr>
        <w:t xml:space="preserve"> F, Rotimi CN. Translational genomics in low- and middle-income countri</w:t>
      </w:r>
      <w:r>
        <w:rPr>
          <w:rFonts w:ascii="Arial" w:eastAsia="Arial" w:hAnsi="Arial" w:cs="Arial"/>
        </w:rPr>
        <w:t>es: opportunities and challenges. Public Health Genomics. 2015;18(4):242–247. Available: doi:10.1159/000433518</w:t>
      </w:r>
    </w:p>
    <w:p w14:paraId="61FC625C" w14:textId="77777777" w:rsidR="00B174BE" w:rsidRDefault="00470F44">
      <w:pPr>
        <w:spacing w:before="240" w:after="240"/>
        <w:rPr>
          <w:rFonts w:ascii="Arial" w:eastAsia="Arial" w:hAnsi="Arial" w:cs="Arial"/>
        </w:rPr>
      </w:pPr>
      <w:r>
        <w:rPr>
          <w:rFonts w:ascii="Arial" w:eastAsia="Arial" w:hAnsi="Arial" w:cs="Arial"/>
        </w:rPr>
        <w:t xml:space="preserve">97. Bonter K, Desjardins C, Currier N, Pun, Ashbury FD. </w:t>
      </w:r>
      <w:proofErr w:type="spellStart"/>
      <w:r>
        <w:rPr>
          <w:rFonts w:ascii="Arial" w:eastAsia="Arial" w:hAnsi="Arial" w:cs="Arial"/>
        </w:rPr>
        <w:t>Personalised</w:t>
      </w:r>
      <w:proofErr w:type="spellEnd"/>
      <w:r>
        <w:rPr>
          <w:rFonts w:ascii="Arial" w:eastAsia="Arial" w:hAnsi="Arial" w:cs="Arial"/>
        </w:rPr>
        <w:t xml:space="preserve"> medicine in Canada: A survey of adoption and practice in oncology, cardiology and family medicine. BMJ Open. 2011;1(1). Available: e000110. doi:10.1136/bmjopen-2011-000110</w:t>
      </w:r>
    </w:p>
    <w:p w14:paraId="2A563EC3" w14:textId="77777777" w:rsidR="00B174BE" w:rsidRDefault="00470F44">
      <w:pPr>
        <w:spacing w:before="240" w:after="240"/>
        <w:rPr>
          <w:rFonts w:ascii="Arial" w:eastAsia="Arial" w:hAnsi="Arial" w:cs="Arial"/>
        </w:rPr>
      </w:pPr>
      <w:r>
        <w:rPr>
          <w:rFonts w:ascii="Arial" w:eastAsia="Arial" w:hAnsi="Arial" w:cs="Arial"/>
        </w:rPr>
        <w:t xml:space="preserve">98. Ghoorah AW, Chaplain T, </w:t>
      </w:r>
      <w:proofErr w:type="spellStart"/>
      <w:r>
        <w:rPr>
          <w:rFonts w:ascii="Arial" w:eastAsia="Arial" w:hAnsi="Arial" w:cs="Arial"/>
        </w:rPr>
        <w:t>Rindra</w:t>
      </w:r>
      <w:proofErr w:type="spellEnd"/>
      <w:r>
        <w:rPr>
          <w:rFonts w:ascii="Arial" w:eastAsia="Arial" w:hAnsi="Arial" w:cs="Arial"/>
        </w:rPr>
        <w:t xml:space="preserve"> R, </w:t>
      </w:r>
      <w:proofErr w:type="spellStart"/>
      <w:r>
        <w:rPr>
          <w:rFonts w:ascii="Arial" w:eastAsia="Arial" w:hAnsi="Arial" w:cs="Arial"/>
        </w:rPr>
        <w:t>Goorah</w:t>
      </w:r>
      <w:proofErr w:type="spellEnd"/>
      <w:r>
        <w:rPr>
          <w:rFonts w:ascii="Arial" w:eastAsia="Arial" w:hAnsi="Arial" w:cs="Arial"/>
        </w:rPr>
        <w:t xml:space="preserve"> S, </w:t>
      </w:r>
      <w:proofErr w:type="spellStart"/>
      <w:r>
        <w:rPr>
          <w:rFonts w:ascii="Arial" w:eastAsia="Arial" w:hAnsi="Arial" w:cs="Arial"/>
        </w:rPr>
        <w:t>Chinien</w:t>
      </w:r>
      <w:proofErr w:type="spellEnd"/>
      <w:r>
        <w:rPr>
          <w:rFonts w:ascii="Arial" w:eastAsia="Arial" w:hAnsi="Arial" w:cs="Arial"/>
        </w:rPr>
        <w:t xml:space="preserve"> G, </w:t>
      </w:r>
      <w:proofErr w:type="spellStart"/>
      <w:r>
        <w:rPr>
          <w:rFonts w:ascii="Arial" w:eastAsia="Arial" w:hAnsi="Arial" w:cs="Arial"/>
        </w:rPr>
        <w:t>Jaufeerally-Fakim</w:t>
      </w:r>
      <w:proofErr w:type="spellEnd"/>
      <w:r>
        <w:rPr>
          <w:rFonts w:ascii="Arial" w:eastAsia="Arial" w:hAnsi="Arial" w:cs="Arial"/>
        </w:rPr>
        <w:t xml:space="preserve"> Y et a</w:t>
      </w:r>
      <w:r>
        <w:rPr>
          <w:rFonts w:ascii="Arial" w:eastAsia="Arial" w:hAnsi="Arial" w:cs="Arial"/>
        </w:rPr>
        <w:t xml:space="preserve">l. Population structure of the South west Indian ocean islands: implications for precision medicine. Front. Genet. </w:t>
      </w:r>
      <w:proofErr w:type="gramStart"/>
      <w:r>
        <w:rPr>
          <w:rFonts w:ascii="Arial" w:eastAsia="Arial" w:hAnsi="Arial" w:cs="Arial"/>
        </w:rPr>
        <w:t>2021;12:758563</w:t>
      </w:r>
      <w:proofErr w:type="gramEnd"/>
      <w:r>
        <w:rPr>
          <w:rFonts w:ascii="Arial" w:eastAsia="Arial" w:hAnsi="Arial" w:cs="Arial"/>
        </w:rPr>
        <w:t>. Available: doi:10.3389/fgene.2021.758563</w:t>
      </w:r>
    </w:p>
    <w:p w14:paraId="49B290D0" w14:textId="77777777" w:rsidR="00B174BE" w:rsidRDefault="00470F44">
      <w:pPr>
        <w:spacing w:before="240" w:after="240"/>
        <w:rPr>
          <w:rFonts w:ascii="Arial" w:eastAsia="Arial" w:hAnsi="Arial" w:cs="Arial"/>
        </w:rPr>
      </w:pPr>
      <w:r>
        <w:rPr>
          <w:rFonts w:ascii="Arial" w:eastAsia="Arial" w:hAnsi="Arial" w:cs="Arial"/>
        </w:rPr>
        <w:t>99. Goetz LH, Schork NJ. Personalized medicine: motivation, challenges, and progress</w:t>
      </w:r>
      <w:r>
        <w:rPr>
          <w:rFonts w:ascii="Arial" w:eastAsia="Arial" w:hAnsi="Arial" w:cs="Arial"/>
        </w:rPr>
        <w:t xml:space="preserve">. Fertil. </w:t>
      </w:r>
      <w:proofErr w:type="spellStart"/>
      <w:r>
        <w:rPr>
          <w:rFonts w:ascii="Arial" w:eastAsia="Arial" w:hAnsi="Arial" w:cs="Arial"/>
        </w:rPr>
        <w:t>Steril</w:t>
      </w:r>
      <w:proofErr w:type="spellEnd"/>
      <w:r>
        <w:rPr>
          <w:rFonts w:ascii="Arial" w:eastAsia="Arial" w:hAnsi="Arial" w:cs="Arial"/>
        </w:rPr>
        <w:t xml:space="preserve">. 2018;109(6):952–963. Available: </w:t>
      </w:r>
      <w:proofErr w:type="gramStart"/>
      <w:r>
        <w:rPr>
          <w:rFonts w:ascii="Arial" w:eastAsia="Arial" w:hAnsi="Arial" w:cs="Arial"/>
        </w:rPr>
        <w:t>doi:10.1016/j.fertnstert</w:t>
      </w:r>
      <w:proofErr w:type="gramEnd"/>
      <w:r>
        <w:rPr>
          <w:rFonts w:ascii="Arial" w:eastAsia="Arial" w:hAnsi="Arial" w:cs="Arial"/>
        </w:rPr>
        <w:t>.2018.05.006</w:t>
      </w:r>
    </w:p>
    <w:p w14:paraId="626A4A76" w14:textId="77777777" w:rsidR="00B174BE" w:rsidRDefault="00470F44">
      <w:pPr>
        <w:spacing w:before="240" w:after="240"/>
        <w:rPr>
          <w:rFonts w:ascii="Arial" w:eastAsia="Arial" w:hAnsi="Arial" w:cs="Arial"/>
        </w:rPr>
      </w:pPr>
      <w:r>
        <w:rPr>
          <w:rFonts w:ascii="Arial" w:eastAsia="Arial" w:hAnsi="Arial" w:cs="Arial"/>
        </w:rPr>
        <w:t xml:space="preserve">100. </w:t>
      </w:r>
      <w:proofErr w:type="spellStart"/>
      <w:r>
        <w:rPr>
          <w:rFonts w:ascii="Arial" w:eastAsia="Arial" w:hAnsi="Arial" w:cs="Arial"/>
        </w:rPr>
        <w:t>Jongeneel</w:t>
      </w:r>
      <w:proofErr w:type="spellEnd"/>
      <w:r>
        <w:rPr>
          <w:rFonts w:ascii="Arial" w:eastAsia="Arial" w:hAnsi="Arial" w:cs="Arial"/>
        </w:rPr>
        <w:t xml:space="preserve"> CV, Kotze MJ, </w:t>
      </w:r>
      <w:proofErr w:type="spellStart"/>
      <w:r>
        <w:rPr>
          <w:rFonts w:ascii="Arial" w:eastAsia="Arial" w:hAnsi="Arial" w:cs="Arial"/>
        </w:rPr>
        <w:t>Bhaw-Luximon</w:t>
      </w:r>
      <w:proofErr w:type="spellEnd"/>
      <w:r>
        <w:rPr>
          <w:rFonts w:ascii="Arial" w:eastAsia="Arial" w:hAnsi="Arial" w:cs="Arial"/>
        </w:rPr>
        <w:t xml:space="preserve"> A, </w:t>
      </w:r>
      <w:proofErr w:type="spellStart"/>
      <w:r>
        <w:rPr>
          <w:rFonts w:ascii="Arial" w:eastAsia="Arial" w:hAnsi="Arial" w:cs="Arial"/>
        </w:rPr>
        <w:t>Fadlelmola</w:t>
      </w:r>
      <w:proofErr w:type="spellEnd"/>
      <w:r>
        <w:rPr>
          <w:rFonts w:ascii="Arial" w:eastAsia="Arial" w:hAnsi="Arial" w:cs="Arial"/>
        </w:rPr>
        <w:t xml:space="preserve"> FM, </w:t>
      </w:r>
      <w:proofErr w:type="spellStart"/>
      <w:r>
        <w:rPr>
          <w:rFonts w:ascii="Arial" w:eastAsia="Arial" w:hAnsi="Arial" w:cs="Arial"/>
        </w:rPr>
        <w:t>Fakim</w:t>
      </w:r>
      <w:proofErr w:type="spellEnd"/>
      <w:r>
        <w:rPr>
          <w:rFonts w:ascii="Arial" w:eastAsia="Arial" w:hAnsi="Arial" w:cs="Arial"/>
        </w:rPr>
        <w:t xml:space="preserve"> YJ, Hamdi Y et al. A view on genomic medicine activities in Africa: implications for policy. Front. Gen</w:t>
      </w:r>
      <w:r>
        <w:rPr>
          <w:rFonts w:ascii="Arial" w:eastAsia="Arial" w:hAnsi="Arial" w:cs="Arial"/>
        </w:rPr>
        <w:t>et</w:t>
      </w:r>
      <w:r>
        <w:rPr>
          <w:rFonts w:ascii="Arial" w:eastAsia="Arial" w:hAnsi="Arial" w:cs="Arial"/>
          <w:i/>
        </w:rPr>
        <w:t>.</w:t>
      </w:r>
      <w:r>
        <w:rPr>
          <w:rFonts w:ascii="Arial" w:eastAsia="Arial" w:hAnsi="Arial" w:cs="Arial"/>
        </w:rPr>
        <w:t xml:space="preserve"> </w:t>
      </w:r>
      <w:proofErr w:type="gramStart"/>
      <w:r>
        <w:rPr>
          <w:rFonts w:ascii="Arial" w:eastAsia="Arial" w:hAnsi="Arial" w:cs="Arial"/>
        </w:rPr>
        <w:t>2022;13:769919</w:t>
      </w:r>
      <w:proofErr w:type="gramEnd"/>
      <w:r>
        <w:rPr>
          <w:rFonts w:ascii="Arial" w:eastAsia="Arial" w:hAnsi="Arial" w:cs="Arial"/>
        </w:rPr>
        <w:t>. Available: doi:10.3389/fgene.2022.769919</w:t>
      </w:r>
    </w:p>
    <w:p w14:paraId="22B774F9" w14:textId="77777777" w:rsidR="00B174BE" w:rsidRDefault="00470F44">
      <w:pPr>
        <w:spacing w:before="240" w:after="240"/>
        <w:rPr>
          <w:rFonts w:ascii="Arial" w:eastAsia="Arial" w:hAnsi="Arial" w:cs="Arial"/>
        </w:rPr>
      </w:pPr>
      <w:r>
        <w:rPr>
          <w:rFonts w:ascii="Arial" w:eastAsia="Arial" w:hAnsi="Arial" w:cs="Arial"/>
        </w:rPr>
        <w:lastRenderedPageBreak/>
        <w:t xml:space="preserve">101. Fatumo S, Ebenezer TE, </w:t>
      </w:r>
      <w:proofErr w:type="spellStart"/>
      <w:r>
        <w:rPr>
          <w:rFonts w:ascii="Arial" w:eastAsia="Arial" w:hAnsi="Arial" w:cs="Arial"/>
        </w:rPr>
        <w:t>Ekenna</w:t>
      </w:r>
      <w:proofErr w:type="spellEnd"/>
      <w:r>
        <w:rPr>
          <w:rFonts w:ascii="Arial" w:eastAsia="Arial" w:hAnsi="Arial" w:cs="Arial"/>
        </w:rPr>
        <w:t xml:space="preserve"> C, </w:t>
      </w:r>
      <w:proofErr w:type="spellStart"/>
      <w:r>
        <w:rPr>
          <w:rFonts w:ascii="Arial" w:eastAsia="Arial" w:hAnsi="Arial" w:cs="Arial"/>
        </w:rPr>
        <w:t>Isewon</w:t>
      </w:r>
      <w:proofErr w:type="spellEnd"/>
      <w:r>
        <w:rPr>
          <w:rFonts w:ascii="Arial" w:eastAsia="Arial" w:hAnsi="Arial" w:cs="Arial"/>
        </w:rPr>
        <w:t xml:space="preserve"> I, Ahmad U, Adetunji C, et al. The Nigerian bioinformatics and genomics network (NBGN): A collaborative platform to advance bioinformatics and genomic</w:t>
      </w:r>
      <w:r>
        <w:rPr>
          <w:rFonts w:ascii="Arial" w:eastAsia="Arial" w:hAnsi="Arial" w:cs="Arial"/>
        </w:rPr>
        <w:t>s in Nigeria. Glob. Health, Epidemiol. Genomics. 2020;</w:t>
      </w:r>
      <w:proofErr w:type="gramStart"/>
      <w:r>
        <w:rPr>
          <w:rFonts w:ascii="Arial" w:eastAsia="Arial" w:hAnsi="Arial" w:cs="Arial"/>
        </w:rPr>
        <w:t>5:e</w:t>
      </w:r>
      <w:proofErr w:type="gramEnd"/>
      <w:r>
        <w:rPr>
          <w:rFonts w:ascii="Arial" w:eastAsia="Arial" w:hAnsi="Arial" w:cs="Arial"/>
        </w:rPr>
        <w:t>3. Available: doi:10.1017/gheg.2020.3</w:t>
      </w:r>
    </w:p>
    <w:p w14:paraId="730F41B5" w14:textId="77777777" w:rsidR="00B174BE" w:rsidRDefault="00470F44">
      <w:pPr>
        <w:spacing w:before="240" w:after="240"/>
        <w:rPr>
          <w:rFonts w:ascii="Arial" w:eastAsia="Arial" w:hAnsi="Arial" w:cs="Arial"/>
        </w:rPr>
      </w:pPr>
      <w:r>
        <w:rPr>
          <w:rFonts w:ascii="Arial" w:eastAsia="Arial" w:hAnsi="Arial" w:cs="Arial"/>
        </w:rPr>
        <w:t xml:space="preserve">102. Joshi E, </w:t>
      </w:r>
      <w:proofErr w:type="spellStart"/>
      <w:r>
        <w:rPr>
          <w:rFonts w:ascii="Arial" w:eastAsia="Arial" w:hAnsi="Arial" w:cs="Arial"/>
        </w:rPr>
        <w:t>Biddanda</w:t>
      </w:r>
      <w:proofErr w:type="spellEnd"/>
      <w:r>
        <w:rPr>
          <w:rFonts w:ascii="Arial" w:eastAsia="Arial" w:hAnsi="Arial" w:cs="Arial"/>
        </w:rPr>
        <w:t xml:space="preserve"> A, Popoola J, Yakubu A, Osakwe O, Attipoe D, et al. “Whole-genome sequencing across 449 samples spanning 47 ethnolinguistic groups provide</w:t>
      </w:r>
      <w:r>
        <w:rPr>
          <w:rFonts w:ascii="Arial" w:eastAsia="Arial" w:hAnsi="Arial" w:cs="Arial"/>
        </w:rPr>
        <w:t xml:space="preserve">s insights into genetic diversity in Nigeria,” in Cell genomics (Amsterdam, Netherlands: Elsevier BV). Available: </w:t>
      </w:r>
      <w:proofErr w:type="gramStart"/>
      <w:r>
        <w:rPr>
          <w:rFonts w:ascii="Arial" w:eastAsia="Arial" w:hAnsi="Arial" w:cs="Arial"/>
        </w:rPr>
        <w:t>doi:10.1016/j.xgen</w:t>
      </w:r>
      <w:proofErr w:type="gramEnd"/>
      <w:r>
        <w:rPr>
          <w:rFonts w:ascii="Arial" w:eastAsia="Arial" w:hAnsi="Arial" w:cs="Arial"/>
        </w:rPr>
        <w:t>.2023.100378</w:t>
      </w:r>
    </w:p>
    <w:p w14:paraId="2B58A102" w14:textId="77777777" w:rsidR="00B174BE" w:rsidRDefault="00470F44">
      <w:pPr>
        <w:spacing w:before="240" w:after="240"/>
        <w:rPr>
          <w:rFonts w:ascii="Arial" w:eastAsia="Arial" w:hAnsi="Arial" w:cs="Arial"/>
        </w:rPr>
      </w:pPr>
      <w:r>
        <w:rPr>
          <w:rFonts w:ascii="Arial" w:eastAsia="Arial" w:hAnsi="Arial" w:cs="Arial"/>
        </w:rPr>
        <w:t>103. The NCD Alliance. Unlocking Healthcare Equity: World Psoriasis Day 2023 Sheds Light on “Access for All”. 2</w:t>
      </w:r>
      <w:r>
        <w:rPr>
          <w:rFonts w:ascii="Arial" w:eastAsia="Arial" w:hAnsi="Arial" w:cs="Arial"/>
        </w:rPr>
        <w:t xml:space="preserve">023. Available https://ncdalliance.org/news-events/blog/unlocking-healthcare-equity-world-psoriasis-day-2023-sheds-light-on-access-for-all#:~:text= </w:t>
      </w:r>
    </w:p>
    <w:p w14:paraId="0225A4EB" w14:textId="77777777" w:rsidR="00B174BE" w:rsidRDefault="00470F44">
      <w:pPr>
        <w:spacing w:before="240" w:after="240"/>
        <w:rPr>
          <w:rFonts w:ascii="Arial" w:eastAsia="Arial" w:hAnsi="Arial" w:cs="Arial"/>
        </w:rPr>
      </w:pPr>
      <w:r>
        <w:rPr>
          <w:rFonts w:ascii="Arial" w:eastAsia="Arial" w:hAnsi="Arial" w:cs="Arial"/>
        </w:rPr>
        <w:t xml:space="preserve">104. </w:t>
      </w:r>
      <w:proofErr w:type="spellStart"/>
      <w:r>
        <w:rPr>
          <w:rFonts w:ascii="Arial" w:eastAsia="Arial" w:hAnsi="Arial" w:cs="Arial"/>
        </w:rPr>
        <w:t>Reliefweb</w:t>
      </w:r>
      <w:proofErr w:type="spellEnd"/>
      <w:r>
        <w:rPr>
          <w:rFonts w:ascii="Arial" w:eastAsia="Arial" w:hAnsi="Arial" w:cs="Arial"/>
        </w:rPr>
        <w:t xml:space="preserve">. Why do neglected tropical diseases suffer low priority? - World. </w:t>
      </w:r>
      <w:proofErr w:type="spellStart"/>
      <w:r>
        <w:rPr>
          <w:rFonts w:ascii="Arial" w:eastAsia="Arial" w:hAnsi="Arial" w:cs="Arial"/>
        </w:rPr>
        <w:t>ReliefWeb</w:t>
      </w:r>
      <w:proofErr w:type="spellEnd"/>
      <w:r>
        <w:rPr>
          <w:rFonts w:ascii="Arial" w:eastAsia="Arial" w:hAnsi="Arial" w:cs="Arial"/>
        </w:rPr>
        <w:t>. 2022. Available</w:t>
      </w:r>
      <w:r>
        <w:rPr>
          <w:rFonts w:ascii="Arial" w:eastAsia="Arial" w:hAnsi="Arial" w:cs="Arial"/>
        </w:rPr>
        <w:t xml:space="preserve">: https://reliefweb.int/report/world/why-do-neglected-tropical-diseases-suffer-low-priority  </w:t>
      </w:r>
    </w:p>
    <w:p w14:paraId="79348104" w14:textId="77777777" w:rsidR="00B174BE" w:rsidRDefault="00470F44">
      <w:pPr>
        <w:spacing w:before="240" w:after="240"/>
        <w:rPr>
          <w:rFonts w:ascii="Arial" w:eastAsia="Arial" w:hAnsi="Arial" w:cs="Arial"/>
        </w:rPr>
      </w:pPr>
      <w:r>
        <w:rPr>
          <w:rFonts w:ascii="Arial" w:eastAsia="Arial" w:hAnsi="Arial" w:cs="Arial"/>
        </w:rPr>
        <w:t xml:space="preserve">105. </w:t>
      </w:r>
      <w:proofErr w:type="spellStart"/>
      <w:r>
        <w:rPr>
          <w:rFonts w:ascii="Arial" w:eastAsia="Arial" w:hAnsi="Arial" w:cs="Arial"/>
        </w:rPr>
        <w:t>EClinicalMedicine</w:t>
      </w:r>
      <w:proofErr w:type="spellEnd"/>
      <w:r>
        <w:rPr>
          <w:rFonts w:ascii="Arial" w:eastAsia="Arial" w:hAnsi="Arial" w:cs="Arial"/>
        </w:rPr>
        <w:t xml:space="preserve">. The burden of psoriasis: a call for awareness. </w:t>
      </w:r>
      <w:proofErr w:type="spellStart"/>
      <w:r>
        <w:rPr>
          <w:rFonts w:ascii="Arial" w:eastAsia="Arial" w:hAnsi="Arial" w:cs="Arial"/>
        </w:rPr>
        <w:t>eClinicalMedicine</w:t>
      </w:r>
      <w:proofErr w:type="spellEnd"/>
      <w:r>
        <w:rPr>
          <w:rFonts w:ascii="Arial" w:eastAsia="Arial" w:hAnsi="Arial" w:cs="Arial"/>
        </w:rPr>
        <w:t xml:space="preserve">. 2021;38. Available: https://doi.org/10.1016/j.eclinm.2021.101114  </w:t>
      </w:r>
    </w:p>
    <w:p w14:paraId="6E4678C1" w14:textId="77777777" w:rsidR="00B174BE" w:rsidRDefault="00470F44">
      <w:pPr>
        <w:spacing w:before="240" w:after="240"/>
        <w:rPr>
          <w:rFonts w:ascii="Arial" w:eastAsia="Arial" w:hAnsi="Arial" w:cs="Arial"/>
        </w:rPr>
      </w:pPr>
      <w:r>
        <w:rPr>
          <w:rFonts w:ascii="Arial" w:eastAsia="Arial" w:hAnsi="Arial" w:cs="Arial"/>
        </w:rPr>
        <w:t xml:space="preserve">106. </w:t>
      </w:r>
      <w:r>
        <w:rPr>
          <w:rFonts w:ascii="Arial" w:eastAsia="Arial" w:hAnsi="Arial" w:cs="Arial"/>
        </w:rPr>
        <w:t xml:space="preserve">Abdulghani M, Al Sheik A, </w:t>
      </w:r>
      <w:proofErr w:type="spellStart"/>
      <w:r>
        <w:rPr>
          <w:rFonts w:ascii="Arial" w:eastAsia="Arial" w:hAnsi="Arial" w:cs="Arial"/>
        </w:rPr>
        <w:t>Alkhawajah</w:t>
      </w:r>
      <w:proofErr w:type="spellEnd"/>
      <w:r>
        <w:rPr>
          <w:rFonts w:ascii="Arial" w:eastAsia="Arial" w:hAnsi="Arial" w:cs="Arial"/>
        </w:rPr>
        <w:t xml:space="preserve"> M, </w:t>
      </w:r>
      <w:proofErr w:type="spellStart"/>
      <w:r>
        <w:rPr>
          <w:rFonts w:ascii="Arial" w:eastAsia="Arial" w:hAnsi="Arial" w:cs="Arial"/>
        </w:rPr>
        <w:t>Ammoury</w:t>
      </w:r>
      <w:proofErr w:type="spellEnd"/>
      <w:r>
        <w:rPr>
          <w:rFonts w:ascii="Arial" w:eastAsia="Arial" w:hAnsi="Arial" w:cs="Arial"/>
        </w:rPr>
        <w:t xml:space="preserve"> A, Behrens F, </w:t>
      </w:r>
      <w:proofErr w:type="spellStart"/>
      <w:r>
        <w:rPr>
          <w:rFonts w:ascii="Arial" w:eastAsia="Arial" w:hAnsi="Arial" w:cs="Arial"/>
        </w:rPr>
        <w:t>Benchikhi</w:t>
      </w:r>
      <w:proofErr w:type="spellEnd"/>
      <w:r>
        <w:rPr>
          <w:rFonts w:ascii="Arial" w:eastAsia="Arial" w:hAnsi="Arial" w:cs="Arial"/>
        </w:rPr>
        <w:t xml:space="preserve"> H, et al. Management of psoriasis in Africa and the Middle East: a review of current opinion, practice and opportunities for improvement. The Journal of international medical research.</w:t>
      </w:r>
      <w:r>
        <w:rPr>
          <w:rFonts w:ascii="Arial" w:eastAsia="Arial" w:hAnsi="Arial" w:cs="Arial"/>
        </w:rPr>
        <w:t xml:space="preserve"> 2011;39(5):1573–88.  </w:t>
      </w:r>
    </w:p>
    <w:p w14:paraId="20937016" w14:textId="77777777" w:rsidR="00B174BE" w:rsidRDefault="00470F44">
      <w:pPr>
        <w:spacing w:before="240" w:after="240"/>
        <w:rPr>
          <w:rFonts w:ascii="Arial" w:eastAsia="Arial" w:hAnsi="Arial" w:cs="Arial"/>
        </w:rPr>
      </w:pPr>
      <w:r>
        <w:rPr>
          <w:rFonts w:ascii="Arial" w:eastAsia="Arial" w:hAnsi="Arial" w:cs="Arial"/>
        </w:rPr>
        <w:t xml:space="preserve">107. Steinhoff M, </w:t>
      </w:r>
      <w:proofErr w:type="spellStart"/>
      <w:r>
        <w:rPr>
          <w:rFonts w:ascii="Arial" w:eastAsia="Arial" w:hAnsi="Arial" w:cs="Arial"/>
        </w:rPr>
        <w:t>Ammoury</w:t>
      </w:r>
      <w:proofErr w:type="spellEnd"/>
      <w:r>
        <w:rPr>
          <w:rFonts w:ascii="Arial" w:eastAsia="Arial" w:hAnsi="Arial" w:cs="Arial"/>
        </w:rPr>
        <w:t xml:space="preserve"> AF, Ahmed HM, Gamal MFS, El Sayed MH. The Unmet Need for Clinical Guidelines on the Management of Patients with Plaque Psoriasis in Africa and the Middle East. Psoriasis (Auckland, NZ). 2020 Aug </w:t>
      </w:r>
      <w:proofErr w:type="gramStart"/>
      <w:r>
        <w:rPr>
          <w:rFonts w:ascii="Arial" w:eastAsia="Arial" w:hAnsi="Arial" w:cs="Arial"/>
        </w:rPr>
        <w:t>20;10:23</w:t>
      </w:r>
      <w:proofErr w:type="gramEnd"/>
      <w:r>
        <w:rPr>
          <w:rFonts w:ascii="Arial" w:eastAsia="Arial" w:hAnsi="Arial" w:cs="Arial"/>
        </w:rPr>
        <w:t xml:space="preserve">–8. </w:t>
      </w:r>
      <w:r>
        <w:rPr>
          <w:rFonts w:ascii="Arial" w:eastAsia="Arial" w:hAnsi="Arial" w:cs="Arial"/>
        </w:rPr>
        <w:t xml:space="preserve"> </w:t>
      </w:r>
    </w:p>
    <w:p w14:paraId="533FCC17" w14:textId="77777777" w:rsidR="00B174BE" w:rsidRDefault="00470F44">
      <w:pPr>
        <w:spacing w:before="240" w:after="240"/>
        <w:rPr>
          <w:rFonts w:ascii="Arial" w:eastAsia="Arial" w:hAnsi="Arial" w:cs="Arial"/>
        </w:rPr>
      </w:pPr>
      <w:r>
        <w:rPr>
          <w:rFonts w:ascii="Arial" w:eastAsia="Arial" w:hAnsi="Arial" w:cs="Arial"/>
        </w:rPr>
        <w:t xml:space="preserve">108. Sabiiti D. Local Organization Starts Psoriasis Awareness Campaign. KT PRESS. 2024. Accessed 10 </w:t>
      </w:r>
      <w:proofErr w:type="gramStart"/>
      <w:r>
        <w:rPr>
          <w:rFonts w:ascii="Arial" w:eastAsia="Arial" w:hAnsi="Arial" w:cs="Arial"/>
        </w:rPr>
        <w:t>September  2024</w:t>
      </w:r>
      <w:proofErr w:type="gramEnd"/>
      <w:r>
        <w:rPr>
          <w:rFonts w:ascii="Arial" w:eastAsia="Arial" w:hAnsi="Arial" w:cs="Arial"/>
        </w:rPr>
        <w:t>. Available https://www.ktpress.rw/2024/06/local-organization-starts-psoriasis-awareness-campaign/</w:t>
      </w:r>
    </w:p>
    <w:p w14:paraId="51856EDD" w14:textId="77777777" w:rsidR="00B174BE" w:rsidRDefault="00470F44">
      <w:pPr>
        <w:spacing w:before="240" w:after="240"/>
        <w:rPr>
          <w:rFonts w:ascii="Arial" w:eastAsia="Arial" w:hAnsi="Arial" w:cs="Arial"/>
        </w:rPr>
      </w:pPr>
      <w:r>
        <w:rPr>
          <w:rFonts w:ascii="Arial" w:eastAsia="Arial" w:hAnsi="Arial" w:cs="Arial"/>
        </w:rPr>
        <w:t>109. Ogawa K, Okada Y. The current lands</w:t>
      </w:r>
      <w:r>
        <w:rPr>
          <w:rFonts w:ascii="Arial" w:eastAsia="Arial" w:hAnsi="Arial" w:cs="Arial"/>
        </w:rPr>
        <w:t xml:space="preserve">cape of psoriasis genetics in 2020. Journal of Dermatological Science. </w:t>
      </w:r>
      <w:proofErr w:type="gramStart"/>
      <w:r>
        <w:rPr>
          <w:rFonts w:ascii="Arial" w:eastAsia="Arial" w:hAnsi="Arial" w:cs="Arial"/>
        </w:rPr>
        <w:t>2020;99:1:2</w:t>
      </w:r>
      <w:proofErr w:type="gramEnd"/>
      <w:r>
        <w:rPr>
          <w:rFonts w:ascii="Arial" w:eastAsia="Arial" w:hAnsi="Arial" w:cs="Arial"/>
        </w:rPr>
        <w:t xml:space="preserve">–8. Available: </w:t>
      </w:r>
      <w:proofErr w:type="spellStart"/>
      <w:proofErr w:type="gramStart"/>
      <w:r>
        <w:rPr>
          <w:rFonts w:ascii="Arial" w:eastAsia="Arial" w:hAnsi="Arial" w:cs="Arial"/>
        </w:rPr>
        <w:t>doi:https</w:t>
      </w:r>
      <w:proofErr w:type="spellEnd"/>
      <w:r>
        <w:rPr>
          <w:rFonts w:ascii="Arial" w:eastAsia="Arial" w:hAnsi="Arial" w:cs="Arial"/>
        </w:rPr>
        <w:t>://doi.org/10.1016/j.jdermsci.2020.05.008</w:t>
      </w:r>
      <w:proofErr w:type="gramEnd"/>
      <w:r>
        <w:rPr>
          <w:rFonts w:ascii="Arial" w:eastAsia="Arial" w:hAnsi="Arial" w:cs="Arial"/>
        </w:rPr>
        <w:t xml:space="preserve">. </w:t>
      </w:r>
    </w:p>
    <w:p w14:paraId="34DE4960" w14:textId="1B648FCE" w:rsidR="009319E4" w:rsidRDefault="009319E4">
      <w:pPr>
        <w:spacing w:before="240" w:after="240"/>
        <w:rPr>
          <w:rFonts w:ascii="Arial" w:eastAsia="Arial" w:hAnsi="Arial" w:cs="Arial"/>
        </w:rPr>
      </w:pPr>
      <w:r>
        <w:rPr>
          <w:rFonts w:ascii="Arial" w:eastAsia="Arial" w:hAnsi="Arial" w:cs="Arial"/>
        </w:rPr>
        <w:t xml:space="preserve">110. </w:t>
      </w:r>
      <w:r w:rsidRPr="009319E4">
        <w:rPr>
          <w:rFonts w:ascii="Arial" w:eastAsia="Arial" w:hAnsi="Arial" w:cs="Arial"/>
        </w:rPr>
        <w:t xml:space="preserve">Anozie, Ebube Henry, </w:t>
      </w:r>
      <w:proofErr w:type="spellStart"/>
      <w:r w:rsidRPr="009319E4">
        <w:rPr>
          <w:rFonts w:ascii="Arial" w:eastAsia="Arial" w:hAnsi="Arial" w:cs="Arial"/>
        </w:rPr>
        <w:t>Oluwabusola</w:t>
      </w:r>
      <w:proofErr w:type="spellEnd"/>
      <w:r w:rsidRPr="009319E4">
        <w:rPr>
          <w:rFonts w:ascii="Arial" w:eastAsia="Arial" w:hAnsi="Arial" w:cs="Arial"/>
        </w:rPr>
        <w:t xml:space="preserve"> </w:t>
      </w:r>
      <w:proofErr w:type="spellStart"/>
      <w:r w:rsidRPr="009319E4">
        <w:rPr>
          <w:rFonts w:ascii="Arial" w:eastAsia="Arial" w:hAnsi="Arial" w:cs="Arial"/>
        </w:rPr>
        <w:t>Oluwakorede</w:t>
      </w:r>
      <w:proofErr w:type="spellEnd"/>
      <w:r w:rsidRPr="009319E4">
        <w:rPr>
          <w:rFonts w:ascii="Arial" w:eastAsia="Arial" w:hAnsi="Arial" w:cs="Arial"/>
        </w:rPr>
        <w:t xml:space="preserve"> </w:t>
      </w:r>
      <w:proofErr w:type="spellStart"/>
      <w:r w:rsidRPr="009319E4">
        <w:rPr>
          <w:rFonts w:ascii="Arial" w:eastAsia="Arial" w:hAnsi="Arial" w:cs="Arial"/>
        </w:rPr>
        <w:t>Asenuga</w:t>
      </w:r>
      <w:proofErr w:type="spellEnd"/>
      <w:r w:rsidRPr="009319E4">
        <w:rPr>
          <w:rFonts w:ascii="Arial" w:eastAsia="Arial" w:hAnsi="Arial" w:cs="Arial"/>
        </w:rPr>
        <w:t xml:space="preserve">, James </w:t>
      </w:r>
      <w:proofErr w:type="spellStart"/>
      <w:r w:rsidRPr="009319E4">
        <w:rPr>
          <w:rFonts w:ascii="Arial" w:eastAsia="Arial" w:hAnsi="Arial" w:cs="Arial"/>
        </w:rPr>
        <w:t>Ponman</w:t>
      </w:r>
      <w:proofErr w:type="spellEnd"/>
      <w:r w:rsidRPr="009319E4">
        <w:rPr>
          <w:rFonts w:ascii="Arial" w:eastAsia="Arial" w:hAnsi="Arial" w:cs="Arial"/>
        </w:rPr>
        <w:t xml:space="preserve"> </w:t>
      </w:r>
      <w:proofErr w:type="spellStart"/>
      <w:r w:rsidRPr="009319E4">
        <w:rPr>
          <w:rFonts w:ascii="Arial" w:eastAsia="Arial" w:hAnsi="Arial" w:cs="Arial"/>
        </w:rPr>
        <w:t>Sargwak</w:t>
      </w:r>
      <w:proofErr w:type="spellEnd"/>
      <w:r w:rsidRPr="009319E4">
        <w:rPr>
          <w:rFonts w:ascii="Arial" w:eastAsia="Arial" w:hAnsi="Arial" w:cs="Arial"/>
        </w:rPr>
        <w:t xml:space="preserve">, Emmanuel </w:t>
      </w:r>
      <w:proofErr w:type="spellStart"/>
      <w:r w:rsidRPr="009319E4">
        <w:rPr>
          <w:rFonts w:ascii="Arial" w:eastAsia="Arial" w:hAnsi="Arial" w:cs="Arial"/>
        </w:rPr>
        <w:t>Chimeh</w:t>
      </w:r>
      <w:proofErr w:type="spellEnd"/>
      <w:r w:rsidRPr="009319E4">
        <w:rPr>
          <w:rFonts w:ascii="Arial" w:eastAsia="Arial" w:hAnsi="Arial" w:cs="Arial"/>
        </w:rPr>
        <w:t xml:space="preserve"> </w:t>
      </w:r>
      <w:proofErr w:type="spellStart"/>
      <w:r w:rsidRPr="009319E4">
        <w:rPr>
          <w:rFonts w:ascii="Arial" w:eastAsia="Arial" w:hAnsi="Arial" w:cs="Arial"/>
        </w:rPr>
        <w:t>Ezeako</w:t>
      </w:r>
      <w:proofErr w:type="spellEnd"/>
      <w:r w:rsidRPr="009319E4">
        <w:rPr>
          <w:rFonts w:ascii="Arial" w:eastAsia="Arial" w:hAnsi="Arial" w:cs="Arial"/>
        </w:rPr>
        <w:t>, Ifeoma Roseline Nwafor, Yusuf Alhassan, Udoh Joseph Ifeanyi, Eberechukwu Osinachi Azubuike, and Chibuzo Valentine Nwokafor. 2024. “Challenges for Mathematical Modeling of Multidrug-Resistant Tuberculosis in Sub-Saharan Africa”. </w:t>
      </w:r>
      <w:r w:rsidRPr="009319E4">
        <w:rPr>
          <w:rFonts w:ascii="Arial" w:eastAsia="Arial" w:hAnsi="Arial" w:cs="Arial"/>
          <w:i/>
          <w:iCs/>
        </w:rPr>
        <w:t>Asian Journal of Advanced Research and Reports</w:t>
      </w:r>
      <w:r w:rsidRPr="009319E4">
        <w:rPr>
          <w:rFonts w:ascii="Arial" w:eastAsia="Arial" w:hAnsi="Arial" w:cs="Arial"/>
        </w:rPr>
        <w:t xml:space="preserve"> 18 (9):90-97. </w:t>
      </w:r>
      <w:hyperlink r:id="rId26" w:history="1">
        <w:r w:rsidRPr="00DB4383">
          <w:rPr>
            <w:rStyle w:val="Hyperlink"/>
            <w:rFonts w:ascii="Arial" w:eastAsia="Arial" w:hAnsi="Arial" w:cs="Arial"/>
          </w:rPr>
          <w:t>https://doi.org/10.9734/ajarr/2024/v18i9737</w:t>
        </w:r>
      </w:hyperlink>
      <w:r w:rsidRPr="009319E4">
        <w:rPr>
          <w:rFonts w:ascii="Arial" w:eastAsia="Arial" w:hAnsi="Arial" w:cs="Arial"/>
        </w:rPr>
        <w:t>.</w:t>
      </w:r>
    </w:p>
    <w:p w14:paraId="3EE1F913" w14:textId="0212845D" w:rsidR="009319E4" w:rsidRPr="009319E4" w:rsidRDefault="009319E4" w:rsidP="009319E4">
      <w:pPr>
        <w:spacing w:before="240" w:after="240"/>
        <w:rPr>
          <w:rFonts w:ascii="Arial" w:eastAsia="Arial" w:hAnsi="Arial" w:cs="Arial"/>
        </w:rPr>
      </w:pPr>
      <w:r>
        <w:rPr>
          <w:rFonts w:ascii="Arial" w:eastAsia="Arial" w:hAnsi="Arial" w:cs="Arial"/>
        </w:rPr>
        <w:t xml:space="preserve">111. </w:t>
      </w:r>
      <w:proofErr w:type="spellStart"/>
      <w:r w:rsidRPr="009319E4">
        <w:rPr>
          <w:rFonts w:ascii="Arial" w:eastAsia="Arial" w:hAnsi="Arial" w:cs="Arial"/>
        </w:rPr>
        <w:t>Egwuatu</w:t>
      </w:r>
      <w:proofErr w:type="spellEnd"/>
      <w:r w:rsidRPr="009319E4">
        <w:rPr>
          <w:rFonts w:ascii="Arial" w:eastAsia="Arial" w:hAnsi="Arial" w:cs="Arial"/>
        </w:rPr>
        <w:t xml:space="preserve">, Donatus </w:t>
      </w:r>
      <w:proofErr w:type="spellStart"/>
      <w:r w:rsidRPr="009319E4">
        <w:rPr>
          <w:rFonts w:ascii="Arial" w:eastAsia="Arial" w:hAnsi="Arial" w:cs="Arial"/>
        </w:rPr>
        <w:t>Chigozie</w:t>
      </w:r>
      <w:proofErr w:type="spellEnd"/>
      <w:r w:rsidRPr="009319E4">
        <w:rPr>
          <w:rFonts w:ascii="Arial" w:eastAsia="Arial" w:hAnsi="Arial" w:cs="Arial"/>
        </w:rPr>
        <w:t xml:space="preserve">, Rachael </w:t>
      </w:r>
      <w:proofErr w:type="spellStart"/>
      <w:r w:rsidRPr="009319E4">
        <w:rPr>
          <w:rFonts w:ascii="Arial" w:eastAsia="Arial" w:hAnsi="Arial" w:cs="Arial"/>
        </w:rPr>
        <w:t>Olakunmi</w:t>
      </w:r>
      <w:proofErr w:type="spellEnd"/>
      <w:r w:rsidRPr="009319E4">
        <w:rPr>
          <w:rFonts w:ascii="Arial" w:eastAsia="Arial" w:hAnsi="Arial" w:cs="Arial"/>
        </w:rPr>
        <w:t xml:space="preserve"> </w:t>
      </w:r>
      <w:proofErr w:type="spellStart"/>
      <w:r w:rsidRPr="009319E4">
        <w:rPr>
          <w:rFonts w:ascii="Arial" w:eastAsia="Arial" w:hAnsi="Arial" w:cs="Arial"/>
        </w:rPr>
        <w:t>Ogunye</w:t>
      </w:r>
      <w:proofErr w:type="spellEnd"/>
      <w:r w:rsidRPr="009319E4">
        <w:rPr>
          <w:rFonts w:ascii="Arial" w:eastAsia="Arial" w:hAnsi="Arial" w:cs="Arial"/>
        </w:rPr>
        <w:t xml:space="preserve">, Peter </w:t>
      </w:r>
      <w:proofErr w:type="spellStart"/>
      <w:r w:rsidRPr="009319E4">
        <w:rPr>
          <w:rFonts w:ascii="Arial" w:eastAsia="Arial" w:hAnsi="Arial" w:cs="Arial"/>
        </w:rPr>
        <w:t>Chidendu</w:t>
      </w:r>
      <w:proofErr w:type="spellEnd"/>
      <w:r w:rsidRPr="009319E4">
        <w:rPr>
          <w:rFonts w:ascii="Arial" w:eastAsia="Arial" w:hAnsi="Arial" w:cs="Arial"/>
        </w:rPr>
        <w:t xml:space="preserve"> Anene, Yusuf Alhassan, Ifeoma Roseline Nwafor, Joseph Ifeanyi Udoh, </w:t>
      </w:r>
      <w:proofErr w:type="spellStart"/>
      <w:r w:rsidRPr="009319E4">
        <w:rPr>
          <w:rFonts w:ascii="Arial" w:eastAsia="Arial" w:hAnsi="Arial" w:cs="Arial"/>
        </w:rPr>
        <w:t>Oluwabusola</w:t>
      </w:r>
      <w:proofErr w:type="spellEnd"/>
      <w:r w:rsidRPr="009319E4">
        <w:rPr>
          <w:rFonts w:ascii="Arial" w:eastAsia="Arial" w:hAnsi="Arial" w:cs="Arial"/>
        </w:rPr>
        <w:t xml:space="preserve"> </w:t>
      </w:r>
      <w:proofErr w:type="spellStart"/>
      <w:r w:rsidRPr="009319E4">
        <w:rPr>
          <w:rFonts w:ascii="Arial" w:eastAsia="Arial" w:hAnsi="Arial" w:cs="Arial"/>
        </w:rPr>
        <w:t>Oluwakorede</w:t>
      </w:r>
      <w:proofErr w:type="spellEnd"/>
      <w:r w:rsidRPr="009319E4">
        <w:rPr>
          <w:rFonts w:ascii="Arial" w:eastAsia="Arial" w:hAnsi="Arial" w:cs="Arial"/>
        </w:rPr>
        <w:t xml:space="preserve"> </w:t>
      </w:r>
      <w:proofErr w:type="spellStart"/>
      <w:r w:rsidRPr="009319E4">
        <w:rPr>
          <w:rFonts w:ascii="Arial" w:eastAsia="Arial" w:hAnsi="Arial" w:cs="Arial"/>
        </w:rPr>
        <w:t>Asenuga</w:t>
      </w:r>
      <w:proofErr w:type="spellEnd"/>
      <w:r w:rsidRPr="009319E4">
        <w:rPr>
          <w:rFonts w:ascii="Arial" w:eastAsia="Arial" w:hAnsi="Arial" w:cs="Arial"/>
        </w:rPr>
        <w:t xml:space="preserve">, and </w:t>
      </w:r>
      <w:proofErr w:type="spellStart"/>
      <w:r w:rsidRPr="009319E4">
        <w:rPr>
          <w:rFonts w:ascii="Arial" w:eastAsia="Arial" w:hAnsi="Arial" w:cs="Arial"/>
        </w:rPr>
        <w:t>Chibuzo</w:t>
      </w:r>
      <w:proofErr w:type="spellEnd"/>
      <w:r w:rsidRPr="009319E4">
        <w:rPr>
          <w:rFonts w:ascii="Arial" w:eastAsia="Arial" w:hAnsi="Arial" w:cs="Arial"/>
        </w:rPr>
        <w:t xml:space="preserve"> Valentine Nwokafor. 2024. “A Review on Conversion of Agricultural Waste to Bioenergy: Processes and Environmental Impacts”. </w:t>
      </w:r>
      <w:r w:rsidRPr="009319E4">
        <w:rPr>
          <w:rFonts w:ascii="Arial" w:eastAsia="Arial" w:hAnsi="Arial" w:cs="Arial"/>
          <w:i/>
          <w:iCs/>
        </w:rPr>
        <w:t>Biotechnology Journal International</w:t>
      </w:r>
      <w:r w:rsidRPr="009319E4">
        <w:rPr>
          <w:rFonts w:ascii="Arial" w:eastAsia="Arial" w:hAnsi="Arial" w:cs="Arial"/>
        </w:rPr>
        <w:t> 28 (6):18-34. https://doi.org/10.9734/bji/2024/v28i6746.</w:t>
      </w:r>
    </w:p>
    <w:p w14:paraId="79EEAC1C" w14:textId="77777777" w:rsidR="009319E4" w:rsidRPr="009319E4" w:rsidRDefault="009319E4" w:rsidP="009319E4">
      <w:pPr>
        <w:spacing w:before="240" w:after="240"/>
        <w:rPr>
          <w:rFonts w:ascii="Arial" w:eastAsia="Arial" w:hAnsi="Arial" w:cs="Arial"/>
        </w:rPr>
      </w:pPr>
      <w:r>
        <w:rPr>
          <w:rFonts w:ascii="Arial" w:eastAsia="Arial" w:hAnsi="Arial" w:cs="Arial"/>
        </w:rPr>
        <w:t xml:space="preserve">112. </w:t>
      </w:r>
      <w:proofErr w:type="spellStart"/>
      <w:r w:rsidRPr="009319E4">
        <w:rPr>
          <w:rFonts w:ascii="Arial" w:eastAsia="Arial" w:hAnsi="Arial" w:cs="Arial"/>
        </w:rPr>
        <w:t>Asenuga</w:t>
      </w:r>
      <w:proofErr w:type="spellEnd"/>
      <w:r w:rsidRPr="009319E4">
        <w:rPr>
          <w:rFonts w:ascii="Arial" w:eastAsia="Arial" w:hAnsi="Arial" w:cs="Arial"/>
        </w:rPr>
        <w:t xml:space="preserve">, </w:t>
      </w:r>
      <w:proofErr w:type="spellStart"/>
      <w:r w:rsidRPr="009319E4">
        <w:rPr>
          <w:rFonts w:ascii="Arial" w:eastAsia="Arial" w:hAnsi="Arial" w:cs="Arial"/>
        </w:rPr>
        <w:t>Oluwabusola</w:t>
      </w:r>
      <w:proofErr w:type="spellEnd"/>
      <w:r w:rsidRPr="009319E4">
        <w:rPr>
          <w:rFonts w:ascii="Arial" w:eastAsia="Arial" w:hAnsi="Arial" w:cs="Arial"/>
        </w:rPr>
        <w:t xml:space="preserve"> </w:t>
      </w:r>
      <w:proofErr w:type="spellStart"/>
      <w:r w:rsidRPr="009319E4">
        <w:rPr>
          <w:rFonts w:ascii="Arial" w:eastAsia="Arial" w:hAnsi="Arial" w:cs="Arial"/>
        </w:rPr>
        <w:t>Oluwakorede</w:t>
      </w:r>
      <w:proofErr w:type="spellEnd"/>
      <w:r w:rsidRPr="009319E4">
        <w:rPr>
          <w:rFonts w:ascii="Arial" w:eastAsia="Arial" w:hAnsi="Arial" w:cs="Arial"/>
        </w:rPr>
        <w:t xml:space="preserve">, James </w:t>
      </w:r>
      <w:proofErr w:type="spellStart"/>
      <w:r w:rsidRPr="009319E4">
        <w:rPr>
          <w:rFonts w:ascii="Arial" w:eastAsia="Arial" w:hAnsi="Arial" w:cs="Arial"/>
        </w:rPr>
        <w:t>Ponman</w:t>
      </w:r>
      <w:proofErr w:type="spellEnd"/>
      <w:r w:rsidRPr="009319E4">
        <w:rPr>
          <w:rFonts w:ascii="Arial" w:eastAsia="Arial" w:hAnsi="Arial" w:cs="Arial"/>
        </w:rPr>
        <w:t xml:space="preserve"> </w:t>
      </w:r>
      <w:proofErr w:type="spellStart"/>
      <w:r w:rsidRPr="009319E4">
        <w:rPr>
          <w:rFonts w:ascii="Arial" w:eastAsia="Arial" w:hAnsi="Arial" w:cs="Arial"/>
        </w:rPr>
        <w:t>Sargwak</w:t>
      </w:r>
      <w:proofErr w:type="spellEnd"/>
      <w:r w:rsidRPr="009319E4">
        <w:rPr>
          <w:rFonts w:ascii="Arial" w:eastAsia="Arial" w:hAnsi="Arial" w:cs="Arial"/>
        </w:rPr>
        <w:t xml:space="preserve">, Emmanuel </w:t>
      </w:r>
      <w:proofErr w:type="spellStart"/>
      <w:r w:rsidRPr="009319E4">
        <w:rPr>
          <w:rFonts w:ascii="Arial" w:eastAsia="Arial" w:hAnsi="Arial" w:cs="Arial"/>
        </w:rPr>
        <w:t>Chimeh</w:t>
      </w:r>
      <w:proofErr w:type="spellEnd"/>
      <w:r w:rsidRPr="009319E4">
        <w:rPr>
          <w:rFonts w:ascii="Arial" w:eastAsia="Arial" w:hAnsi="Arial" w:cs="Arial"/>
        </w:rPr>
        <w:t xml:space="preserve"> </w:t>
      </w:r>
      <w:proofErr w:type="spellStart"/>
      <w:r w:rsidRPr="009319E4">
        <w:rPr>
          <w:rFonts w:ascii="Arial" w:eastAsia="Arial" w:hAnsi="Arial" w:cs="Arial"/>
        </w:rPr>
        <w:t>Ezeako</w:t>
      </w:r>
      <w:proofErr w:type="spellEnd"/>
      <w:r w:rsidRPr="009319E4">
        <w:rPr>
          <w:rFonts w:ascii="Arial" w:eastAsia="Arial" w:hAnsi="Arial" w:cs="Arial"/>
        </w:rPr>
        <w:t xml:space="preserve">, Matthew Babalola, Faith </w:t>
      </w:r>
      <w:proofErr w:type="spellStart"/>
      <w:r w:rsidRPr="009319E4">
        <w:rPr>
          <w:rFonts w:ascii="Arial" w:eastAsia="Arial" w:hAnsi="Arial" w:cs="Arial"/>
        </w:rPr>
        <w:t>Omosigho</w:t>
      </w:r>
      <w:proofErr w:type="spellEnd"/>
      <w:r w:rsidRPr="009319E4">
        <w:rPr>
          <w:rFonts w:ascii="Arial" w:eastAsia="Arial" w:hAnsi="Arial" w:cs="Arial"/>
        </w:rPr>
        <w:t xml:space="preserve">, </w:t>
      </w:r>
      <w:proofErr w:type="spellStart"/>
      <w:r w:rsidRPr="009319E4">
        <w:rPr>
          <w:rFonts w:ascii="Arial" w:eastAsia="Arial" w:hAnsi="Arial" w:cs="Arial"/>
        </w:rPr>
        <w:t>Eberechukwu</w:t>
      </w:r>
      <w:proofErr w:type="spellEnd"/>
      <w:r w:rsidRPr="009319E4">
        <w:rPr>
          <w:rFonts w:ascii="Arial" w:eastAsia="Arial" w:hAnsi="Arial" w:cs="Arial"/>
        </w:rPr>
        <w:t xml:space="preserve"> </w:t>
      </w:r>
      <w:proofErr w:type="spellStart"/>
      <w:r w:rsidRPr="009319E4">
        <w:rPr>
          <w:rFonts w:ascii="Arial" w:eastAsia="Arial" w:hAnsi="Arial" w:cs="Arial"/>
        </w:rPr>
        <w:t>Osinachi</w:t>
      </w:r>
      <w:proofErr w:type="spellEnd"/>
      <w:r w:rsidRPr="009319E4">
        <w:rPr>
          <w:rFonts w:ascii="Arial" w:eastAsia="Arial" w:hAnsi="Arial" w:cs="Arial"/>
        </w:rPr>
        <w:t xml:space="preserve"> Azubuike, and Chibuzo </w:t>
      </w:r>
      <w:r w:rsidRPr="009319E4">
        <w:rPr>
          <w:rFonts w:ascii="Arial" w:eastAsia="Arial" w:hAnsi="Arial" w:cs="Arial"/>
        </w:rPr>
        <w:lastRenderedPageBreak/>
        <w:t>Valentine Nwokafor. 2024. “Genomic Evolution and Dynamics of Drug Resistance in Mycobacterium Tuberculosis across West Africa- A Review”. </w:t>
      </w:r>
      <w:r w:rsidRPr="009319E4">
        <w:rPr>
          <w:rFonts w:ascii="Arial" w:eastAsia="Arial" w:hAnsi="Arial" w:cs="Arial"/>
          <w:i/>
          <w:iCs/>
        </w:rPr>
        <w:t>Microbiology Research Journal International</w:t>
      </w:r>
      <w:r w:rsidRPr="009319E4">
        <w:rPr>
          <w:rFonts w:ascii="Arial" w:eastAsia="Arial" w:hAnsi="Arial" w:cs="Arial"/>
        </w:rPr>
        <w:t> 34 (11):120-30. https://doi.org/10.9734/mrji/2024/v34i111504.</w:t>
      </w:r>
    </w:p>
    <w:p w14:paraId="021B0DDE" w14:textId="77777777" w:rsidR="009319E4" w:rsidRPr="009319E4" w:rsidRDefault="009319E4" w:rsidP="009319E4">
      <w:pPr>
        <w:spacing w:before="240" w:after="240"/>
        <w:rPr>
          <w:rFonts w:ascii="Arial" w:eastAsia="Arial" w:hAnsi="Arial" w:cs="Arial"/>
        </w:rPr>
      </w:pPr>
      <w:r>
        <w:rPr>
          <w:rFonts w:ascii="Arial" w:eastAsia="Arial" w:hAnsi="Arial" w:cs="Arial"/>
        </w:rPr>
        <w:t xml:space="preserve">113. </w:t>
      </w:r>
      <w:proofErr w:type="spellStart"/>
      <w:r w:rsidRPr="009319E4">
        <w:rPr>
          <w:rFonts w:ascii="Arial" w:eastAsia="Arial" w:hAnsi="Arial" w:cs="Arial"/>
          <w:bCs/>
        </w:rPr>
        <w:t>Ikpa</w:t>
      </w:r>
      <w:proofErr w:type="spellEnd"/>
      <w:r w:rsidRPr="009319E4">
        <w:rPr>
          <w:rFonts w:ascii="Arial" w:eastAsia="Arial" w:hAnsi="Arial" w:cs="Arial"/>
          <w:bCs/>
        </w:rPr>
        <w:t xml:space="preserve"> S, </w:t>
      </w:r>
      <w:proofErr w:type="spellStart"/>
      <w:r w:rsidRPr="009319E4">
        <w:rPr>
          <w:rFonts w:ascii="Arial" w:eastAsia="Arial" w:hAnsi="Arial" w:cs="Arial"/>
          <w:bCs/>
        </w:rPr>
        <w:t>Isima</w:t>
      </w:r>
      <w:proofErr w:type="spellEnd"/>
      <w:r w:rsidRPr="009319E4">
        <w:rPr>
          <w:rFonts w:ascii="Arial" w:eastAsia="Arial" w:hAnsi="Arial" w:cs="Arial"/>
          <w:bCs/>
        </w:rPr>
        <w:t xml:space="preserve"> P, </w:t>
      </w:r>
      <w:r w:rsidRPr="009319E4">
        <w:rPr>
          <w:rFonts w:ascii="Arial" w:eastAsia="Arial" w:hAnsi="Arial" w:cs="Arial"/>
        </w:rPr>
        <w:t xml:space="preserve">Nwokafor, C. V., </w:t>
      </w:r>
      <w:proofErr w:type="spellStart"/>
      <w:r w:rsidRPr="009319E4">
        <w:rPr>
          <w:rFonts w:ascii="Arial" w:eastAsia="Arial" w:hAnsi="Arial" w:cs="Arial"/>
          <w:bCs/>
        </w:rPr>
        <w:t>Ekwem</w:t>
      </w:r>
      <w:proofErr w:type="spellEnd"/>
      <w:r w:rsidRPr="009319E4">
        <w:rPr>
          <w:rFonts w:ascii="Arial" w:eastAsia="Arial" w:hAnsi="Arial" w:cs="Arial"/>
          <w:bCs/>
        </w:rPr>
        <w:t xml:space="preserve"> O</w:t>
      </w:r>
      <w:r w:rsidRPr="009319E4">
        <w:rPr>
          <w:rFonts w:ascii="Arial" w:eastAsia="Arial" w:hAnsi="Arial" w:cs="Arial"/>
        </w:rPr>
        <w:t xml:space="preserve">, </w:t>
      </w:r>
      <w:proofErr w:type="spellStart"/>
      <w:r w:rsidRPr="009319E4">
        <w:rPr>
          <w:rFonts w:ascii="Arial" w:eastAsia="Arial" w:hAnsi="Arial" w:cs="Arial"/>
          <w:bCs/>
        </w:rPr>
        <w:t>Udumebraye</w:t>
      </w:r>
      <w:proofErr w:type="spellEnd"/>
      <w:r w:rsidRPr="009319E4">
        <w:rPr>
          <w:rFonts w:ascii="Arial" w:eastAsia="Arial" w:hAnsi="Arial" w:cs="Arial"/>
          <w:bCs/>
        </w:rPr>
        <w:t xml:space="preserve"> R,</w:t>
      </w:r>
      <w:r w:rsidRPr="009319E4">
        <w:rPr>
          <w:rFonts w:ascii="Arial" w:eastAsia="Arial" w:hAnsi="Arial" w:cs="Arial"/>
        </w:rPr>
        <w:t xml:space="preserve"> Obasi T, </w:t>
      </w:r>
      <w:proofErr w:type="spellStart"/>
      <w:r w:rsidRPr="009319E4">
        <w:rPr>
          <w:rFonts w:ascii="Arial" w:eastAsia="Arial" w:hAnsi="Arial" w:cs="Arial"/>
        </w:rPr>
        <w:t>Nwaobia</w:t>
      </w:r>
      <w:proofErr w:type="spellEnd"/>
      <w:r w:rsidRPr="009319E4">
        <w:rPr>
          <w:rFonts w:ascii="Arial" w:eastAsia="Arial" w:hAnsi="Arial" w:cs="Arial"/>
        </w:rPr>
        <w:t xml:space="preserve"> H, Anyanwu A, Agwu C, Anucha C, Chidi P. </w:t>
      </w:r>
      <w:r w:rsidRPr="009319E4">
        <w:rPr>
          <w:rFonts w:ascii="Arial" w:eastAsia="Arial" w:hAnsi="Arial" w:cs="Arial"/>
          <w:bCs/>
        </w:rPr>
        <w:t>(2023).</w:t>
      </w:r>
      <w:r w:rsidRPr="009319E4">
        <w:rPr>
          <w:rFonts w:ascii="Arial" w:eastAsia="Arial" w:hAnsi="Arial" w:cs="Arial"/>
        </w:rPr>
        <w:t xml:space="preserve"> Effects of Varied Culture Conditions on Crude Bacitracin Produced </w:t>
      </w:r>
      <w:proofErr w:type="gramStart"/>
      <w:r w:rsidRPr="009319E4">
        <w:rPr>
          <w:rFonts w:ascii="Arial" w:eastAsia="Arial" w:hAnsi="Arial" w:cs="Arial"/>
        </w:rPr>
        <w:t>By</w:t>
      </w:r>
      <w:proofErr w:type="gramEnd"/>
      <w:r w:rsidRPr="009319E4">
        <w:rPr>
          <w:rFonts w:ascii="Arial" w:eastAsia="Arial" w:hAnsi="Arial" w:cs="Arial"/>
        </w:rPr>
        <w:t xml:space="preserve"> Bacillus Subtilis Isolated from the Soil. Magna Scientia Advanced Biology and Pharmacy. </w:t>
      </w:r>
      <w:hyperlink r:id="rId27" w:tgtFrame="_blank" w:history="1">
        <w:r w:rsidRPr="009319E4">
          <w:rPr>
            <w:rStyle w:val="Hyperlink"/>
            <w:rFonts w:ascii="Arial" w:eastAsia="Arial" w:hAnsi="Arial" w:cs="Arial"/>
          </w:rPr>
          <w:t>https://doi.org/10.30574/msabp.2023.8.1.0095</w:t>
        </w:r>
      </w:hyperlink>
    </w:p>
    <w:p w14:paraId="29DE7662" w14:textId="7FFB087C" w:rsidR="009319E4" w:rsidRDefault="00E03FD7">
      <w:pPr>
        <w:spacing w:before="240" w:after="240"/>
        <w:rPr>
          <w:rFonts w:ascii="Arial" w:eastAsia="Arial" w:hAnsi="Arial" w:cs="Arial"/>
        </w:rPr>
      </w:pPr>
      <w:r>
        <w:rPr>
          <w:rFonts w:ascii="Arial" w:eastAsia="Arial" w:hAnsi="Arial" w:cs="Arial"/>
        </w:rPr>
        <w:t xml:space="preserve">114. </w:t>
      </w:r>
      <w:proofErr w:type="spellStart"/>
      <w:r w:rsidRPr="00E03FD7">
        <w:rPr>
          <w:rFonts w:ascii="Arial" w:eastAsia="Arial" w:hAnsi="Arial" w:cs="Arial"/>
        </w:rPr>
        <w:t>Onwuakor</w:t>
      </w:r>
      <w:proofErr w:type="spellEnd"/>
      <w:r w:rsidRPr="00E03FD7">
        <w:rPr>
          <w:rFonts w:ascii="Arial" w:eastAsia="Arial" w:hAnsi="Arial" w:cs="Arial"/>
        </w:rPr>
        <w:t xml:space="preserve"> C.E., </w:t>
      </w:r>
      <w:proofErr w:type="spellStart"/>
      <w:r w:rsidRPr="00E03FD7">
        <w:rPr>
          <w:rFonts w:ascii="Arial" w:eastAsia="Arial" w:hAnsi="Arial" w:cs="Arial"/>
        </w:rPr>
        <w:t>Ogbulie</w:t>
      </w:r>
      <w:proofErr w:type="spellEnd"/>
      <w:r w:rsidRPr="00E03FD7">
        <w:rPr>
          <w:rFonts w:ascii="Arial" w:eastAsia="Arial" w:hAnsi="Arial" w:cs="Arial"/>
        </w:rPr>
        <w:t xml:space="preserve"> J.N., Braide W., </w:t>
      </w:r>
      <w:proofErr w:type="spellStart"/>
      <w:r w:rsidRPr="00E03FD7">
        <w:rPr>
          <w:rFonts w:ascii="Arial" w:eastAsia="Arial" w:hAnsi="Arial" w:cs="Arial"/>
        </w:rPr>
        <w:t>Ogbulie</w:t>
      </w:r>
      <w:proofErr w:type="spellEnd"/>
      <w:r w:rsidRPr="00E03FD7">
        <w:rPr>
          <w:rFonts w:ascii="Arial" w:eastAsia="Arial" w:hAnsi="Arial" w:cs="Arial"/>
        </w:rPr>
        <w:t xml:space="preserve"> T.E., </w:t>
      </w:r>
      <w:proofErr w:type="spellStart"/>
      <w:r w:rsidRPr="00E03FD7">
        <w:rPr>
          <w:rFonts w:ascii="Arial" w:eastAsia="Arial" w:hAnsi="Arial" w:cs="Arial"/>
        </w:rPr>
        <w:t>Nwokafor</w:t>
      </w:r>
      <w:proofErr w:type="spellEnd"/>
      <w:r w:rsidRPr="00E03FD7">
        <w:rPr>
          <w:rFonts w:ascii="Arial" w:eastAsia="Arial" w:hAnsi="Arial" w:cs="Arial"/>
        </w:rPr>
        <w:t xml:space="preserve"> C.V., Uchendu </w:t>
      </w:r>
      <w:proofErr w:type="gramStart"/>
      <w:r w:rsidRPr="00E03FD7">
        <w:rPr>
          <w:rFonts w:ascii="Arial" w:eastAsia="Arial" w:hAnsi="Arial" w:cs="Arial"/>
        </w:rPr>
        <w:t>C.E..</w:t>
      </w:r>
      <w:proofErr w:type="gramEnd"/>
      <w:r w:rsidRPr="00E03FD7">
        <w:rPr>
          <w:rFonts w:ascii="Arial" w:eastAsia="Arial" w:hAnsi="Arial" w:cs="Arial"/>
        </w:rPr>
        <w:t xml:space="preserve"> Optimization of Culture Conditions for Enhanced Bacteriocin Production by Lactococcus lactis MT186647 Using Response Surface Methodology. American Journal of Microbiological Research. Vol. 8, No. 4, 2020, pp 110-116. </w:t>
      </w:r>
      <w:hyperlink r:id="rId28" w:history="1">
        <w:r w:rsidRPr="00DB4383">
          <w:rPr>
            <w:rStyle w:val="Hyperlink"/>
            <w:rFonts w:ascii="Arial" w:eastAsia="Arial" w:hAnsi="Arial" w:cs="Arial"/>
          </w:rPr>
          <w:t>https://pubs.sciepub.com/ajmr/8/4/1</w:t>
        </w:r>
      </w:hyperlink>
    </w:p>
    <w:p w14:paraId="3E1C4CA6" w14:textId="58007722" w:rsidR="00E03FD7" w:rsidRDefault="00E03FD7">
      <w:pPr>
        <w:spacing w:before="240" w:after="240"/>
        <w:rPr>
          <w:rFonts w:ascii="Arial" w:eastAsia="Arial" w:hAnsi="Arial" w:cs="Arial"/>
        </w:rPr>
      </w:pPr>
      <w:r>
        <w:rPr>
          <w:rFonts w:ascii="Arial" w:eastAsia="Arial" w:hAnsi="Arial" w:cs="Arial"/>
        </w:rPr>
        <w:t xml:space="preserve">115. </w:t>
      </w:r>
      <w:proofErr w:type="spellStart"/>
      <w:r w:rsidRPr="00E03FD7">
        <w:rPr>
          <w:rFonts w:ascii="Arial" w:eastAsia="Arial" w:hAnsi="Arial" w:cs="Arial"/>
        </w:rPr>
        <w:t>Onwuakor</w:t>
      </w:r>
      <w:proofErr w:type="spellEnd"/>
      <w:r w:rsidRPr="00E03FD7">
        <w:rPr>
          <w:rFonts w:ascii="Arial" w:eastAsia="Arial" w:hAnsi="Arial" w:cs="Arial"/>
        </w:rPr>
        <w:t xml:space="preserve"> </w:t>
      </w:r>
      <w:proofErr w:type="spellStart"/>
      <w:r w:rsidRPr="00E03FD7">
        <w:rPr>
          <w:rFonts w:ascii="Arial" w:eastAsia="Arial" w:hAnsi="Arial" w:cs="Arial"/>
        </w:rPr>
        <w:t>Chijioke</w:t>
      </w:r>
      <w:proofErr w:type="spellEnd"/>
      <w:r w:rsidRPr="00E03FD7">
        <w:rPr>
          <w:rFonts w:ascii="Arial" w:eastAsia="Arial" w:hAnsi="Arial" w:cs="Arial"/>
        </w:rPr>
        <w:t xml:space="preserve"> E., </w:t>
      </w:r>
      <w:proofErr w:type="spellStart"/>
      <w:r w:rsidRPr="00E03FD7">
        <w:rPr>
          <w:rFonts w:ascii="Arial" w:eastAsia="Arial" w:hAnsi="Arial" w:cs="Arial"/>
        </w:rPr>
        <w:t>Ogbulie</w:t>
      </w:r>
      <w:proofErr w:type="spellEnd"/>
      <w:r w:rsidRPr="00E03FD7">
        <w:rPr>
          <w:rFonts w:ascii="Arial" w:eastAsia="Arial" w:hAnsi="Arial" w:cs="Arial"/>
        </w:rPr>
        <w:t xml:space="preserve"> Jude N., Braide Wesley, </w:t>
      </w:r>
      <w:proofErr w:type="spellStart"/>
      <w:r w:rsidRPr="00E03FD7">
        <w:rPr>
          <w:rFonts w:ascii="Arial" w:eastAsia="Arial" w:hAnsi="Arial" w:cs="Arial"/>
        </w:rPr>
        <w:t>Ogbulie</w:t>
      </w:r>
      <w:proofErr w:type="spellEnd"/>
      <w:r w:rsidRPr="00E03FD7">
        <w:rPr>
          <w:rFonts w:ascii="Arial" w:eastAsia="Arial" w:hAnsi="Arial" w:cs="Arial"/>
        </w:rPr>
        <w:t xml:space="preserve"> </w:t>
      </w:r>
      <w:proofErr w:type="spellStart"/>
      <w:r w:rsidRPr="00E03FD7">
        <w:rPr>
          <w:rFonts w:ascii="Arial" w:eastAsia="Arial" w:hAnsi="Arial" w:cs="Arial"/>
        </w:rPr>
        <w:t>Tochukwu</w:t>
      </w:r>
      <w:proofErr w:type="spellEnd"/>
      <w:r w:rsidRPr="00E03FD7">
        <w:rPr>
          <w:rFonts w:ascii="Arial" w:eastAsia="Arial" w:hAnsi="Arial" w:cs="Arial"/>
        </w:rPr>
        <w:t xml:space="preserve"> E., Nwokafor Chibuzo V., Uchendu </w:t>
      </w:r>
      <w:proofErr w:type="gramStart"/>
      <w:r w:rsidRPr="00E03FD7">
        <w:rPr>
          <w:rFonts w:ascii="Arial" w:eastAsia="Arial" w:hAnsi="Arial" w:cs="Arial"/>
        </w:rPr>
        <w:t>C.E..</w:t>
      </w:r>
      <w:proofErr w:type="gramEnd"/>
      <w:r w:rsidRPr="00E03FD7">
        <w:rPr>
          <w:rFonts w:ascii="Arial" w:eastAsia="Arial" w:hAnsi="Arial" w:cs="Arial"/>
        </w:rPr>
        <w:t xml:space="preserve"> Optimization of Bacteriocin Production by Lactobacillus fermentum Strain COE20 from Fermenting </w:t>
      </w:r>
      <w:proofErr w:type="spellStart"/>
      <w:r w:rsidRPr="00E03FD7">
        <w:rPr>
          <w:rFonts w:ascii="Arial" w:eastAsia="Arial" w:hAnsi="Arial" w:cs="Arial"/>
        </w:rPr>
        <w:t>Pentaclethra</w:t>
      </w:r>
      <w:proofErr w:type="spellEnd"/>
      <w:r w:rsidRPr="00E03FD7">
        <w:rPr>
          <w:rFonts w:ascii="Arial" w:eastAsia="Arial" w:hAnsi="Arial" w:cs="Arial"/>
        </w:rPr>
        <w:t xml:space="preserve"> macrophylla </w:t>
      </w:r>
      <w:proofErr w:type="spellStart"/>
      <w:r w:rsidRPr="00E03FD7">
        <w:rPr>
          <w:rFonts w:ascii="Arial" w:eastAsia="Arial" w:hAnsi="Arial" w:cs="Arial"/>
        </w:rPr>
        <w:t>Benth</w:t>
      </w:r>
      <w:proofErr w:type="spellEnd"/>
      <w:r w:rsidRPr="00E03FD7">
        <w:rPr>
          <w:rFonts w:ascii="Arial" w:eastAsia="Arial" w:hAnsi="Arial" w:cs="Arial"/>
        </w:rPr>
        <w:t xml:space="preserve"> Using Response Surface Methodology. American Journal of Food Science and Technology. Vol. 9, No. 2, 2021, pp 30-37. </w:t>
      </w:r>
      <w:hyperlink r:id="rId29" w:history="1">
        <w:r w:rsidR="00C412C0" w:rsidRPr="00DB4383">
          <w:rPr>
            <w:rStyle w:val="Hyperlink"/>
            <w:rFonts w:ascii="Arial" w:eastAsia="Arial" w:hAnsi="Arial" w:cs="Arial"/>
          </w:rPr>
          <w:t>https://pubs.sciepub.com/ajfst/9/2/1</w:t>
        </w:r>
      </w:hyperlink>
    </w:p>
    <w:p w14:paraId="5BD678D7" w14:textId="3A3ADCE5" w:rsidR="00C412C0" w:rsidRPr="009319E4" w:rsidRDefault="00C412C0">
      <w:pPr>
        <w:spacing w:before="240" w:after="240"/>
        <w:rPr>
          <w:rFonts w:ascii="Arial" w:eastAsia="Arial" w:hAnsi="Arial" w:cs="Arial"/>
        </w:rPr>
      </w:pPr>
      <w:r>
        <w:rPr>
          <w:rFonts w:ascii="Arial" w:eastAsia="Arial" w:hAnsi="Arial" w:cs="Arial"/>
        </w:rPr>
        <w:t xml:space="preserve">116. </w:t>
      </w:r>
      <w:r w:rsidRPr="00C412C0">
        <w:rPr>
          <w:rFonts w:ascii="Arial" w:eastAsia="Arial" w:hAnsi="Arial" w:cs="Arial"/>
        </w:rPr>
        <w:t xml:space="preserve">Amanze, Emmanuel K., Ogechukwu B. </w:t>
      </w:r>
      <w:proofErr w:type="spellStart"/>
      <w:r w:rsidRPr="00C412C0">
        <w:rPr>
          <w:rFonts w:ascii="Arial" w:eastAsia="Arial" w:hAnsi="Arial" w:cs="Arial"/>
        </w:rPr>
        <w:t>Ochomma</w:t>
      </w:r>
      <w:proofErr w:type="spellEnd"/>
      <w:r w:rsidRPr="00C412C0">
        <w:rPr>
          <w:rFonts w:ascii="Arial" w:eastAsia="Arial" w:hAnsi="Arial" w:cs="Arial"/>
        </w:rPr>
        <w:t xml:space="preserve">, Chukwuma G. </w:t>
      </w:r>
      <w:proofErr w:type="spellStart"/>
      <w:r w:rsidRPr="00C412C0">
        <w:rPr>
          <w:rFonts w:ascii="Arial" w:eastAsia="Arial" w:hAnsi="Arial" w:cs="Arial"/>
        </w:rPr>
        <w:t>Udensi</w:t>
      </w:r>
      <w:proofErr w:type="spellEnd"/>
      <w:r w:rsidRPr="00C412C0">
        <w:rPr>
          <w:rFonts w:ascii="Arial" w:eastAsia="Arial" w:hAnsi="Arial" w:cs="Arial"/>
        </w:rPr>
        <w:t xml:space="preserve">, </w:t>
      </w:r>
      <w:proofErr w:type="spellStart"/>
      <w:r w:rsidRPr="00C412C0">
        <w:rPr>
          <w:rFonts w:ascii="Arial" w:eastAsia="Arial" w:hAnsi="Arial" w:cs="Arial"/>
        </w:rPr>
        <w:t>Chizurum</w:t>
      </w:r>
      <w:proofErr w:type="spellEnd"/>
      <w:r w:rsidRPr="00C412C0">
        <w:rPr>
          <w:rFonts w:ascii="Arial" w:eastAsia="Arial" w:hAnsi="Arial" w:cs="Arial"/>
        </w:rPr>
        <w:t xml:space="preserve"> P. Christian, Chioma S. Dike, Joseph C. </w:t>
      </w:r>
      <w:proofErr w:type="spellStart"/>
      <w:r w:rsidRPr="00C412C0">
        <w:rPr>
          <w:rFonts w:ascii="Arial" w:eastAsia="Arial" w:hAnsi="Arial" w:cs="Arial"/>
        </w:rPr>
        <w:t>Okakpu</w:t>
      </w:r>
      <w:proofErr w:type="spellEnd"/>
      <w:r w:rsidRPr="00C412C0">
        <w:rPr>
          <w:rFonts w:ascii="Arial" w:eastAsia="Arial" w:hAnsi="Arial" w:cs="Arial"/>
        </w:rPr>
        <w:t xml:space="preserve">, and </w:t>
      </w:r>
      <w:proofErr w:type="spellStart"/>
      <w:r w:rsidRPr="00C412C0">
        <w:rPr>
          <w:rFonts w:ascii="Arial" w:eastAsia="Arial" w:hAnsi="Arial" w:cs="Arial"/>
        </w:rPr>
        <w:t>Chibuzo</w:t>
      </w:r>
      <w:proofErr w:type="spellEnd"/>
      <w:r w:rsidRPr="00C412C0">
        <w:rPr>
          <w:rFonts w:ascii="Arial" w:eastAsia="Arial" w:hAnsi="Arial" w:cs="Arial"/>
        </w:rPr>
        <w:t xml:space="preserve"> V. Nwokafor. 2022. “The Prevalence of Extended Spectrum Beta-Lactamase Producing </w:t>
      </w:r>
      <w:proofErr w:type="spellStart"/>
      <w:r w:rsidRPr="00C412C0">
        <w:rPr>
          <w:rFonts w:ascii="Arial" w:eastAsia="Arial" w:hAnsi="Arial" w:cs="Arial"/>
        </w:rPr>
        <w:t>Uropathogenic</w:t>
      </w:r>
      <w:proofErr w:type="spellEnd"/>
      <w:r w:rsidRPr="00C412C0">
        <w:rPr>
          <w:rFonts w:ascii="Arial" w:eastAsia="Arial" w:hAnsi="Arial" w:cs="Arial"/>
        </w:rPr>
        <w:t xml:space="preserve"> Escherichia Coli from </w:t>
      </w:r>
      <w:proofErr w:type="spellStart"/>
      <w:r w:rsidRPr="00C412C0">
        <w:rPr>
          <w:rFonts w:ascii="Arial" w:eastAsia="Arial" w:hAnsi="Arial" w:cs="Arial"/>
        </w:rPr>
        <w:t>Mouau</w:t>
      </w:r>
      <w:proofErr w:type="spellEnd"/>
      <w:r w:rsidRPr="00C412C0">
        <w:rPr>
          <w:rFonts w:ascii="Arial" w:eastAsia="Arial" w:hAnsi="Arial" w:cs="Arial"/>
        </w:rPr>
        <w:t xml:space="preserve"> Female Hostel Students”. South Asian Journal of Research in Microbiology 13 (4):24-34. https://doi.org/10.9734/sajrm/2022/v13i4255.</w:t>
      </w:r>
    </w:p>
    <w:sectPr w:rsidR="00C412C0" w:rsidRPr="009319E4" w:rsidSect="003B647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276FE" w14:textId="77777777" w:rsidR="00470F44" w:rsidRDefault="00470F44">
      <w:r>
        <w:separator/>
      </w:r>
    </w:p>
  </w:endnote>
  <w:endnote w:type="continuationSeparator" w:id="0">
    <w:p w14:paraId="01722A44" w14:textId="77777777" w:rsidR="00470F44" w:rsidRDefault="00470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1B895689-0E49-48B9-9D65-C27BFA954CDA}"/>
    <w:embedBold r:id="rId2" w:fontKey="{4151E180-ED4F-42A2-A237-5B1A2B7D5FD5}"/>
    <w:embedBoldItalic r:id="rId3" w:fontKey="{62969C4B-F8ED-466D-B4E7-E6BE35716B31}"/>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4" w:fontKey="{7ADEDC89-FCAF-44BE-A991-46C85DB1C71E}"/>
  </w:font>
  <w:font w:name="Tahoma">
    <w:panose1 w:val="020B0604030504040204"/>
    <w:charset w:val="00"/>
    <w:family w:val="swiss"/>
    <w:pitch w:val="variable"/>
    <w:sig w:usb0="E1002EFF" w:usb1="C000605B" w:usb2="00000029" w:usb3="00000000" w:csb0="000101FF" w:csb1="00000000"/>
    <w:embedRegular r:id="rId5" w:fontKey="{A29DD261-8A7E-4D65-9201-F332257298D4}"/>
  </w:font>
  <w:font w:name="Georgia">
    <w:panose1 w:val="02040502050405020303"/>
    <w:charset w:val="00"/>
    <w:family w:val="roman"/>
    <w:pitch w:val="variable"/>
    <w:sig w:usb0="00000287" w:usb1="00000000" w:usb2="00000000" w:usb3="00000000" w:csb0="0000009F" w:csb1="00000000"/>
    <w:embedRegular r:id="rId6" w:fontKey="{1EAC4735-BC18-4ABC-998C-6BB3735C32F2}"/>
    <w:embedItalic r:id="rId7" w:fontKey="{696B4ACF-CF2E-4184-B8F6-BD866346E8D5}"/>
  </w:font>
  <w:font w:name="Arial Unicode MS">
    <w:panose1 w:val="020B0604020202020204"/>
    <w:charset w:val="80"/>
    <w:family w:val="swiss"/>
    <w:pitch w:val="variable"/>
    <w:sig w:usb0="F7FFAFFF" w:usb1="E9DFFFFF" w:usb2="0000003F" w:usb3="00000000" w:csb0="003F01FF" w:csb1="00000000"/>
    <w:embedRegular r:id="rId8" w:subsetted="1" w:fontKey="{E99AE6C0-CAF0-453F-93E0-9CA84B4D3CA7}"/>
  </w:font>
  <w:font w:name="Cambria">
    <w:panose1 w:val="02040503050406030204"/>
    <w:charset w:val="00"/>
    <w:family w:val="roman"/>
    <w:pitch w:val="variable"/>
    <w:sig w:usb0="E00006FF" w:usb1="420024FF" w:usb2="02000000" w:usb3="00000000" w:csb0="0000019F" w:csb1="00000000"/>
    <w:embedRegular r:id="rId9" w:fontKey="{FDC8F993-8434-4F6A-AF2B-C1A21789CC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C7905" w14:textId="77777777" w:rsidR="00B174BE" w:rsidRDefault="00B174BE">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EC1D4" w14:textId="10BFA0D5" w:rsidR="00B174BE" w:rsidRPr="006F3FDE" w:rsidRDefault="00B174BE" w:rsidP="006F3F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F9BE2" w14:textId="40CA216D" w:rsidR="00B174BE" w:rsidRPr="002B65EF" w:rsidRDefault="00B174BE" w:rsidP="002B65EF">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5EFB2" w14:textId="77777777" w:rsidR="00470F44" w:rsidRDefault="00470F44">
      <w:r>
        <w:separator/>
      </w:r>
    </w:p>
  </w:footnote>
  <w:footnote w:type="continuationSeparator" w:id="0">
    <w:p w14:paraId="4CB52EDC" w14:textId="77777777" w:rsidR="00470F44" w:rsidRDefault="00470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56B50" w14:textId="795A6E8D" w:rsidR="00B174BE" w:rsidRDefault="003B647A">
    <w:pPr>
      <w:pBdr>
        <w:top w:val="nil"/>
        <w:left w:val="nil"/>
        <w:bottom w:val="nil"/>
        <w:right w:val="nil"/>
        <w:between w:val="nil"/>
      </w:pBdr>
      <w:tabs>
        <w:tab w:val="center" w:pos="4320"/>
        <w:tab w:val="right" w:pos="8640"/>
      </w:tabs>
      <w:rPr>
        <w:rFonts w:ascii="Helvetica Neue" w:hAnsi="Helvetica Neue"/>
        <w:color w:val="000000"/>
      </w:rPr>
    </w:pPr>
    <w:r>
      <w:rPr>
        <w:noProof/>
      </w:rPr>
      <w:pict w14:anchorId="514C5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63356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94B8B" w14:textId="272AD288" w:rsidR="00B174BE" w:rsidRDefault="003B647A">
    <w:pPr>
      <w:pBdr>
        <w:top w:val="nil"/>
        <w:left w:val="nil"/>
        <w:bottom w:val="nil"/>
        <w:right w:val="nil"/>
        <w:between w:val="nil"/>
      </w:pBdr>
      <w:tabs>
        <w:tab w:val="center" w:pos="4320"/>
        <w:tab w:val="right" w:pos="8640"/>
      </w:tabs>
      <w:rPr>
        <w:rFonts w:ascii="Helvetica Neue" w:hAnsi="Helvetica Neue"/>
        <w:color w:val="000000"/>
      </w:rPr>
    </w:pPr>
    <w:r>
      <w:rPr>
        <w:noProof/>
      </w:rPr>
      <w:pict w14:anchorId="76153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63356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014D2" w14:textId="0188CE9B" w:rsidR="00B174BE" w:rsidRDefault="003B647A">
    <w:pPr>
      <w:ind w:left="2160"/>
      <w:jc w:val="center"/>
      <w:rPr>
        <w:rFonts w:ascii="Times New Roman" w:eastAsia="Times New Roman" w:hAnsi="Times New Roman" w:cs="Times New Roman"/>
        <w:i/>
        <w:sz w:val="18"/>
        <w:szCs w:val="18"/>
      </w:rPr>
    </w:pPr>
    <w:r>
      <w:rPr>
        <w:noProof/>
      </w:rPr>
      <w:pict w14:anchorId="45484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63356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E0B7502" w14:textId="77777777" w:rsidR="00B174BE" w:rsidRDefault="00470F4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894BAD2" w14:textId="77777777" w:rsidR="00B174BE" w:rsidRDefault="00470F4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CD00192" w14:textId="77777777" w:rsidR="00B174BE" w:rsidRDefault="00470F4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2D944D6" w14:textId="77777777" w:rsidR="00B174BE" w:rsidRDefault="00470F4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43296E3" w14:textId="77777777" w:rsidR="00B174BE" w:rsidRDefault="00470F4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3D377CD" w14:textId="77777777" w:rsidR="00B174BE" w:rsidRDefault="00470F44">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B32EC"/>
    <w:multiLevelType w:val="multilevel"/>
    <w:tmpl w:val="6AB0724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86536F5"/>
    <w:multiLevelType w:val="multilevel"/>
    <w:tmpl w:val="4966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4BE"/>
    <w:rsid w:val="00044338"/>
    <w:rsid w:val="00213825"/>
    <w:rsid w:val="002B65EF"/>
    <w:rsid w:val="00310FC5"/>
    <w:rsid w:val="00387C19"/>
    <w:rsid w:val="003B647A"/>
    <w:rsid w:val="00470F44"/>
    <w:rsid w:val="006073C8"/>
    <w:rsid w:val="00610021"/>
    <w:rsid w:val="006F3FDE"/>
    <w:rsid w:val="007B52B7"/>
    <w:rsid w:val="009319E4"/>
    <w:rsid w:val="00A22209"/>
    <w:rsid w:val="00B174BE"/>
    <w:rsid w:val="00C412C0"/>
    <w:rsid w:val="00DF5648"/>
    <w:rsid w:val="00E03FD7"/>
    <w:rsid w:val="00F95A73"/>
    <w:rsid w:val="00F95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14D93E"/>
  <w15:docId w15:val="{A0A9B7D7-DB7A-B842-AFDF-6D29C39A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319E4"/>
    <w:rPr>
      <w:color w:val="605E5C"/>
      <w:shd w:val="clear" w:color="auto" w:fill="E1DFDD"/>
    </w:rPr>
  </w:style>
  <w:style w:type="paragraph" w:styleId="ListParagraph">
    <w:name w:val="List Paragraph"/>
    <w:basedOn w:val="Normal"/>
    <w:uiPriority w:val="1"/>
    <w:qFormat/>
    <w:rsid w:val="009319E4"/>
    <w:pPr>
      <w:ind w:left="720"/>
      <w:contextualSpacing/>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ciencedirect.com/topics/biochemistry-genetics-and-molecular-biology/runx1" TargetMode="External"/><Relationship Id="rId26" Type="http://schemas.openxmlformats.org/officeDocument/2006/relationships/hyperlink" Target="https://doi.org/10.9734/ajarr/2024/v18i9737" TargetMode="External"/><Relationship Id="rId3" Type="http://schemas.openxmlformats.org/officeDocument/2006/relationships/styles" Target="styles.xml"/><Relationship Id="rId21" Type="http://schemas.openxmlformats.org/officeDocument/2006/relationships/hyperlink" Target="https://www.sciencedirect.com/topics/medicine-and-dentistry/t-cell-activati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ciencedirect.com/topics/biochemistry-genetics-and-molecular-biology/janus-kinase" TargetMode="External"/><Relationship Id="rId25" Type="http://schemas.openxmlformats.org/officeDocument/2006/relationships/hyperlink" Target="https://www.sciencedirect.com/topics/neuroscience/linkage-disequilibrium" TargetMode="External"/><Relationship Id="rId2" Type="http://schemas.openxmlformats.org/officeDocument/2006/relationships/numbering" Target="numbering.xml"/><Relationship Id="rId16" Type="http://schemas.openxmlformats.org/officeDocument/2006/relationships/hyperlink" Target="https://www.sciencedirect.com/topics/biochemistry-genetics-and-molecular-biology/erap2" TargetMode="External"/><Relationship Id="rId20" Type="http://schemas.openxmlformats.org/officeDocument/2006/relationships/hyperlink" Target="https://www.sciencedirect.com/topics/biochemistry-genetics-and-molecular-biology/stat3" TargetMode="External"/><Relationship Id="rId29" Type="http://schemas.openxmlformats.org/officeDocument/2006/relationships/hyperlink" Target="https://pubs.sciepub.com/ajfst/9/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ciencedirect.com/topics/biochemistry-genetics-and-molecular-biology/suppressor-of-cytokine-signaling-1" TargetMode="External"/><Relationship Id="rId5" Type="http://schemas.openxmlformats.org/officeDocument/2006/relationships/webSettings" Target="webSettings.xml"/><Relationship Id="rId15" Type="http://schemas.openxmlformats.org/officeDocument/2006/relationships/hyperlink" Target="https://www.sciencedirect.com/topics/biochemistry-genetics-and-molecular-biology/aminopeptidase" TargetMode="External"/><Relationship Id="rId23" Type="http://schemas.openxmlformats.org/officeDocument/2006/relationships/hyperlink" Target="https://www.sciencedirect.com/topics/medicine-and-dentistry/calphobindin-ii" TargetMode="External"/><Relationship Id="rId28" Type="http://schemas.openxmlformats.org/officeDocument/2006/relationships/hyperlink" Target="https://pubs.sciepub.com/ajmr/8/4/1" TargetMode="External"/><Relationship Id="rId10" Type="http://schemas.openxmlformats.org/officeDocument/2006/relationships/footer" Target="footer1.xml"/><Relationship Id="rId19" Type="http://schemas.openxmlformats.org/officeDocument/2006/relationships/hyperlink" Target="https://www.sciencedirect.com/topics/biochemistry-genetics-and-molecular-biology/runx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topics/immunology-and-microbiology/antigen-presentation" TargetMode="External"/><Relationship Id="rId22" Type="http://schemas.openxmlformats.org/officeDocument/2006/relationships/hyperlink" Target="https://www.sciencedirect.com/topics/immunology-and-microbiology/innate-immune-system" TargetMode="External"/><Relationship Id="rId27" Type="http://schemas.openxmlformats.org/officeDocument/2006/relationships/hyperlink" Target="https://doi.org/10.30574/msabp.2023.8.1.0095"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FbMRHs4boeOw+gT0yWma5EcgIA==">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20</Pages>
  <Words>10169</Words>
  <Characters>57967</Characters>
  <Application>Microsoft Office Word</Application>
  <DocSecurity>0</DocSecurity>
  <Lines>483</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10</cp:revision>
  <dcterms:created xsi:type="dcterms:W3CDTF">2014-10-25T14:34:00Z</dcterms:created>
  <dcterms:modified xsi:type="dcterms:W3CDTF">2025-02-11T08:21:00Z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7542bc-63e5-412b-b0a0-d9586028a7d0_Enabled">
    <vt:lpwstr>true</vt:lpwstr>
  </property>
  <property fmtid="{D5CDD505-2E9C-101B-9397-08002B2CF9AE}" pid="3" name="MSIP_Label_ae7542bc-63e5-412b-b0a0-d9586028a7d0_SetDate">
    <vt:lpwstr>2025-02-01T05:56:33Z</vt:lpwstr>
  </property>
  <property fmtid="{D5CDD505-2E9C-101B-9397-08002B2CF9AE}" pid="4" name="MSIP_Label_ae7542bc-63e5-412b-b0a0-d9586028a7d0_Method">
    <vt:lpwstr>Standard</vt:lpwstr>
  </property>
  <property fmtid="{D5CDD505-2E9C-101B-9397-08002B2CF9AE}" pid="5" name="MSIP_Label_ae7542bc-63e5-412b-b0a0-d9586028a7d0_Name">
    <vt:lpwstr>Sensitive</vt:lpwstr>
  </property>
  <property fmtid="{D5CDD505-2E9C-101B-9397-08002B2CF9AE}" pid="6" name="MSIP_Label_ae7542bc-63e5-412b-b0a0-d9586028a7d0_SiteId">
    <vt:lpwstr>d8999fe4-76af-40b3-b435-1d8977abc08c</vt:lpwstr>
  </property>
  <property fmtid="{D5CDD505-2E9C-101B-9397-08002B2CF9AE}" pid="7" name="MSIP_Label_ae7542bc-63e5-412b-b0a0-d9586028a7d0_ActionId">
    <vt:lpwstr>6df6bc63-0035-416e-ba1c-950c1f51bf5f</vt:lpwstr>
  </property>
  <property fmtid="{D5CDD505-2E9C-101B-9397-08002B2CF9AE}" pid="8" name="MSIP_Label_ae7542bc-63e5-412b-b0a0-d9586028a7d0_ContentBits">
    <vt:lpwstr>0</vt:lpwstr>
  </property>
</Properties>
</file>