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3BD1B" w14:textId="71EE9694" w:rsidR="006E6EA0" w:rsidRDefault="0048547F" w:rsidP="006900CB">
      <w:pPr>
        <w:ind w:left="-426"/>
        <w:jc w:val="both"/>
        <w:rPr>
          <w:rFonts w:ascii="Arial" w:hAnsi="Arial" w:cs="Arial"/>
          <w:b/>
          <w:bCs/>
          <w:sz w:val="20"/>
          <w:szCs w:val="20"/>
        </w:rPr>
      </w:pPr>
      <w:r>
        <w:rPr>
          <w:rFonts w:ascii="Arial" w:hAnsi="Arial" w:cs="Arial"/>
          <w:b/>
          <w:bCs/>
          <w:sz w:val="20"/>
          <w:szCs w:val="20"/>
        </w:rPr>
        <w:t xml:space="preserve">EXPLORING STROKE </w:t>
      </w:r>
      <w:r w:rsidR="00D62E97" w:rsidRPr="001D5421">
        <w:rPr>
          <w:rFonts w:ascii="Arial" w:hAnsi="Arial" w:cs="Arial"/>
          <w:b/>
          <w:bCs/>
          <w:sz w:val="20"/>
          <w:szCs w:val="20"/>
        </w:rPr>
        <w:t>KNOWLE</w:t>
      </w:r>
      <w:r w:rsidR="00F90059" w:rsidRPr="001D5421">
        <w:rPr>
          <w:rFonts w:ascii="Arial" w:hAnsi="Arial" w:cs="Arial"/>
          <w:b/>
          <w:bCs/>
          <w:sz w:val="20"/>
          <w:szCs w:val="20"/>
        </w:rPr>
        <w:t>DGE</w:t>
      </w:r>
      <w:r w:rsidR="006900CB">
        <w:rPr>
          <w:rFonts w:ascii="Arial" w:hAnsi="Arial" w:cs="Arial"/>
          <w:b/>
          <w:bCs/>
          <w:sz w:val="20"/>
          <w:szCs w:val="20"/>
        </w:rPr>
        <w:t xml:space="preserve"> </w:t>
      </w:r>
      <w:r w:rsidR="00F90059" w:rsidRPr="001D5421">
        <w:rPr>
          <w:rFonts w:ascii="Arial" w:hAnsi="Arial" w:cs="Arial"/>
          <w:b/>
          <w:bCs/>
          <w:sz w:val="20"/>
          <w:szCs w:val="20"/>
        </w:rPr>
        <w:t>AMONG</w:t>
      </w:r>
      <w:r>
        <w:rPr>
          <w:rFonts w:ascii="Arial" w:hAnsi="Arial" w:cs="Arial"/>
          <w:b/>
          <w:bCs/>
          <w:sz w:val="20"/>
          <w:szCs w:val="20"/>
        </w:rPr>
        <w:t xml:space="preserve"> FUTURE EDUCATORS: A STUDY OF</w:t>
      </w:r>
      <w:r w:rsidR="00F90059" w:rsidRPr="001D5421">
        <w:rPr>
          <w:rFonts w:ascii="Arial" w:hAnsi="Arial" w:cs="Arial"/>
          <w:b/>
          <w:bCs/>
          <w:sz w:val="20"/>
          <w:szCs w:val="20"/>
        </w:rPr>
        <w:t xml:space="preserve"> </w:t>
      </w:r>
      <w:r w:rsidR="006C4CF7" w:rsidRPr="001D5421">
        <w:rPr>
          <w:rFonts w:ascii="Arial" w:hAnsi="Arial" w:cs="Arial"/>
          <w:b/>
          <w:bCs/>
          <w:sz w:val="20"/>
          <w:szCs w:val="20"/>
        </w:rPr>
        <w:t xml:space="preserve">SCIENCE </w:t>
      </w:r>
      <w:r w:rsidR="00A50599" w:rsidRPr="001D5421">
        <w:rPr>
          <w:rFonts w:ascii="Arial" w:hAnsi="Arial" w:cs="Arial"/>
          <w:b/>
          <w:bCs/>
          <w:sz w:val="20"/>
          <w:szCs w:val="20"/>
        </w:rPr>
        <w:t xml:space="preserve">EDUCATION </w:t>
      </w:r>
      <w:r w:rsidR="00D62E97" w:rsidRPr="001D5421">
        <w:rPr>
          <w:rFonts w:ascii="Arial" w:hAnsi="Arial" w:cs="Arial"/>
          <w:b/>
          <w:bCs/>
          <w:sz w:val="20"/>
          <w:szCs w:val="20"/>
        </w:rPr>
        <w:t>STUDENTS I</w:t>
      </w:r>
      <w:r w:rsidR="00F90059" w:rsidRPr="001D5421">
        <w:rPr>
          <w:rFonts w:ascii="Arial" w:hAnsi="Arial" w:cs="Arial"/>
          <w:b/>
          <w:bCs/>
          <w:sz w:val="20"/>
          <w:szCs w:val="20"/>
        </w:rPr>
        <w:t>N COLLEGES OF EDUCATION</w:t>
      </w:r>
      <w:r>
        <w:rPr>
          <w:rFonts w:ascii="Arial" w:hAnsi="Arial" w:cs="Arial"/>
          <w:b/>
          <w:bCs/>
          <w:sz w:val="20"/>
          <w:szCs w:val="20"/>
        </w:rPr>
        <w:t>,</w:t>
      </w:r>
      <w:r w:rsidR="00F90059" w:rsidRPr="001D5421">
        <w:rPr>
          <w:rFonts w:ascii="Arial" w:hAnsi="Arial" w:cs="Arial"/>
          <w:b/>
          <w:bCs/>
          <w:sz w:val="20"/>
          <w:szCs w:val="20"/>
        </w:rPr>
        <w:t xml:space="preserve"> ENUG</w:t>
      </w:r>
      <w:r w:rsidR="00B05404">
        <w:rPr>
          <w:rFonts w:ascii="Arial" w:hAnsi="Arial" w:cs="Arial"/>
          <w:b/>
          <w:bCs/>
          <w:sz w:val="20"/>
          <w:szCs w:val="20"/>
        </w:rPr>
        <w:t>U</w:t>
      </w:r>
      <w:r w:rsidR="00F90059" w:rsidRPr="001D5421">
        <w:rPr>
          <w:rFonts w:ascii="Arial" w:hAnsi="Arial" w:cs="Arial"/>
          <w:b/>
          <w:bCs/>
          <w:sz w:val="20"/>
          <w:szCs w:val="20"/>
        </w:rPr>
        <w:t xml:space="preserve"> </w:t>
      </w:r>
      <w:r w:rsidR="00A50599" w:rsidRPr="001D5421">
        <w:rPr>
          <w:rFonts w:ascii="Arial" w:hAnsi="Arial" w:cs="Arial"/>
          <w:b/>
          <w:bCs/>
          <w:sz w:val="20"/>
          <w:szCs w:val="20"/>
        </w:rPr>
        <w:t xml:space="preserve">STATE, </w:t>
      </w:r>
      <w:r w:rsidR="00555A93" w:rsidRPr="001D5421">
        <w:rPr>
          <w:rFonts w:ascii="Arial" w:hAnsi="Arial" w:cs="Arial"/>
          <w:b/>
          <w:bCs/>
          <w:sz w:val="20"/>
          <w:szCs w:val="20"/>
        </w:rPr>
        <w:t>NIGERIA</w:t>
      </w:r>
      <w:r w:rsidR="00A50599" w:rsidRPr="001D5421">
        <w:rPr>
          <w:rFonts w:ascii="Arial" w:hAnsi="Arial" w:cs="Arial"/>
          <w:b/>
          <w:bCs/>
          <w:sz w:val="20"/>
          <w:szCs w:val="20"/>
        </w:rPr>
        <w:t>.</w:t>
      </w:r>
    </w:p>
    <w:p w14:paraId="3A68A190" w14:textId="77777777" w:rsidR="0048547F" w:rsidRDefault="008B2B9C" w:rsidP="0048547F">
      <w:pPr>
        <w:ind w:left="-426"/>
        <w:jc w:val="both"/>
        <w:rPr>
          <w:rFonts w:ascii="Arial" w:hAnsi="Arial" w:cs="Arial"/>
          <w:b/>
          <w:bCs/>
          <w:sz w:val="20"/>
          <w:szCs w:val="20"/>
        </w:rPr>
      </w:pPr>
      <w:r w:rsidRPr="001D5421">
        <w:rPr>
          <w:rFonts w:ascii="Arial" w:hAnsi="Arial" w:cs="Arial"/>
          <w:b/>
          <w:bCs/>
          <w:sz w:val="20"/>
          <w:szCs w:val="20"/>
        </w:rPr>
        <w:t xml:space="preserve"> </w:t>
      </w:r>
    </w:p>
    <w:p w14:paraId="17270BDD" w14:textId="77777777" w:rsidR="00432E42" w:rsidRDefault="00432E42" w:rsidP="009B42B7">
      <w:pPr>
        <w:jc w:val="both"/>
        <w:rPr>
          <w:rFonts w:ascii="Arial" w:hAnsi="Arial" w:cs="Arial"/>
          <w:b/>
          <w:bCs/>
          <w:sz w:val="20"/>
          <w:szCs w:val="20"/>
        </w:rPr>
      </w:pPr>
    </w:p>
    <w:p w14:paraId="60E8670C" w14:textId="7CCB1D11" w:rsidR="003361B8" w:rsidRPr="009B42B7" w:rsidRDefault="00D62E97" w:rsidP="009B42B7">
      <w:pPr>
        <w:jc w:val="both"/>
        <w:rPr>
          <w:rFonts w:ascii="Arial" w:hAnsi="Arial" w:cs="Arial"/>
          <w:b/>
          <w:bCs/>
          <w:sz w:val="20"/>
          <w:szCs w:val="20"/>
        </w:rPr>
      </w:pPr>
      <w:r w:rsidRPr="009B42B7">
        <w:rPr>
          <w:rFonts w:ascii="Arial" w:hAnsi="Arial" w:cs="Arial"/>
          <w:b/>
          <w:bCs/>
          <w:sz w:val="20"/>
          <w:szCs w:val="20"/>
        </w:rPr>
        <w:t>ABSTRACT</w:t>
      </w:r>
      <w:r w:rsidR="008B2B9C" w:rsidRPr="009B42B7">
        <w:rPr>
          <w:rFonts w:ascii="Arial" w:hAnsi="Arial" w:cs="Arial"/>
          <w:b/>
          <w:bCs/>
          <w:sz w:val="20"/>
          <w:szCs w:val="20"/>
        </w:rPr>
        <w:t xml:space="preserve"> </w:t>
      </w:r>
    </w:p>
    <w:p w14:paraId="4EC6304B" w14:textId="1D14D272" w:rsidR="003361B8" w:rsidRPr="001D5421" w:rsidRDefault="00D62E97" w:rsidP="006900CB">
      <w:pPr>
        <w:ind w:left="-567"/>
        <w:jc w:val="both"/>
        <w:rPr>
          <w:rFonts w:ascii="Arial" w:hAnsi="Arial" w:cs="Arial"/>
          <w:sz w:val="20"/>
          <w:szCs w:val="20"/>
        </w:rPr>
      </w:pPr>
      <w:r w:rsidRPr="001D5421">
        <w:rPr>
          <w:rFonts w:ascii="Arial" w:hAnsi="Arial" w:cs="Arial"/>
          <w:sz w:val="20"/>
          <w:szCs w:val="20"/>
        </w:rPr>
        <w:t>The overall purpose of this study was to investigate the knowledge level of stroke amongst education biology students of colleges of education in Enugu state, Nigeria.</w:t>
      </w:r>
      <w:r w:rsidR="00F1266E" w:rsidRPr="001D5421">
        <w:rPr>
          <w:rFonts w:ascii="Arial" w:hAnsi="Arial" w:cs="Arial"/>
          <w:sz w:val="20"/>
          <w:szCs w:val="20"/>
        </w:rPr>
        <w:t xml:space="preserve"> Descriptive survey research design was employed.</w:t>
      </w:r>
      <w:r w:rsidR="00096C05" w:rsidRPr="001D5421">
        <w:rPr>
          <w:rFonts w:ascii="Arial" w:hAnsi="Arial" w:cs="Arial"/>
          <w:sz w:val="20"/>
          <w:szCs w:val="20"/>
        </w:rPr>
        <w:t xml:space="preserve"> The study was carried out in Enugu state</w:t>
      </w:r>
      <w:r w:rsidRPr="001D5421">
        <w:rPr>
          <w:rFonts w:ascii="Arial" w:hAnsi="Arial" w:cs="Arial"/>
          <w:sz w:val="20"/>
          <w:szCs w:val="20"/>
        </w:rPr>
        <w:t xml:space="preserve">. The population consists of 5773 students, which were made up of all the students </w:t>
      </w:r>
      <w:r w:rsidR="00F1266E" w:rsidRPr="001D5421">
        <w:rPr>
          <w:rFonts w:ascii="Arial" w:hAnsi="Arial" w:cs="Arial"/>
          <w:sz w:val="20"/>
          <w:szCs w:val="20"/>
        </w:rPr>
        <w:t xml:space="preserve">in the selected colleges of education in Enugu state. </w:t>
      </w:r>
      <w:r w:rsidRPr="001D5421">
        <w:rPr>
          <w:rFonts w:ascii="Arial" w:hAnsi="Arial" w:cs="Arial"/>
          <w:sz w:val="20"/>
          <w:szCs w:val="20"/>
        </w:rPr>
        <w:t xml:space="preserve">The instrument used for data collection was a researcher made questionnaire titled “knowledge of stroke amongst education Biology students of colleges of Education in Enugu state, Nigeria”. The data were analyzed using mean and standard deviation. The findings show that a higher percentage of education biology student have knowledge on stroke including its causes, symptoms, risk age/population, diagnosis/treatment and preventive measures. The recommendations </w:t>
      </w:r>
      <w:r w:rsidR="00017007" w:rsidRPr="001D5421">
        <w:rPr>
          <w:rFonts w:ascii="Arial" w:hAnsi="Arial" w:cs="Arial"/>
          <w:sz w:val="20"/>
          <w:szCs w:val="20"/>
        </w:rPr>
        <w:t>include</w:t>
      </w:r>
      <w:r w:rsidRPr="001D5421">
        <w:rPr>
          <w:rFonts w:ascii="Arial" w:hAnsi="Arial" w:cs="Arial"/>
          <w:sz w:val="20"/>
          <w:szCs w:val="20"/>
        </w:rPr>
        <w:t xml:space="preserve"> that Health personnel should visit school from time to time to educate the students more on the dangers of stroke. There should be massive check of blood pressure </w:t>
      </w:r>
      <w:proofErr w:type="spellStart"/>
      <w:r w:rsidRPr="001D5421">
        <w:rPr>
          <w:rFonts w:ascii="Arial" w:hAnsi="Arial" w:cs="Arial"/>
          <w:sz w:val="20"/>
          <w:szCs w:val="20"/>
        </w:rPr>
        <w:t>programme</w:t>
      </w:r>
      <w:proofErr w:type="spellEnd"/>
      <w:r w:rsidRPr="001D5421">
        <w:rPr>
          <w:rFonts w:ascii="Arial" w:hAnsi="Arial" w:cs="Arial"/>
          <w:sz w:val="20"/>
          <w:szCs w:val="20"/>
        </w:rPr>
        <w:t xml:space="preserve"> in our local health centers since this is the major cause of stroke. Finally, limitations of the study were highlighted and suggestions for further </w:t>
      </w:r>
      <w:r w:rsidR="00A65E4D" w:rsidRPr="001D5421">
        <w:rPr>
          <w:rFonts w:ascii="Arial" w:hAnsi="Arial" w:cs="Arial"/>
          <w:sz w:val="20"/>
          <w:szCs w:val="20"/>
        </w:rPr>
        <w:t>studies were made.</w:t>
      </w:r>
    </w:p>
    <w:p w14:paraId="24378D88" w14:textId="305C3B5F" w:rsidR="003361B8" w:rsidRPr="001D5421" w:rsidRDefault="00B2691B" w:rsidP="006900CB">
      <w:pPr>
        <w:ind w:left="-567"/>
        <w:jc w:val="both"/>
        <w:rPr>
          <w:rFonts w:ascii="Arial" w:hAnsi="Arial" w:cs="Arial"/>
          <w:sz w:val="20"/>
          <w:szCs w:val="20"/>
        </w:rPr>
      </w:pPr>
      <w:r w:rsidRPr="001D5421">
        <w:rPr>
          <w:rFonts w:ascii="Arial" w:hAnsi="Arial" w:cs="Arial"/>
          <w:sz w:val="20"/>
          <w:szCs w:val="20"/>
        </w:rPr>
        <w:t xml:space="preserve">Key word: </w:t>
      </w:r>
      <w:r w:rsidR="00017007">
        <w:rPr>
          <w:rFonts w:ascii="Arial" w:hAnsi="Arial" w:cs="Arial"/>
          <w:sz w:val="20"/>
          <w:szCs w:val="20"/>
        </w:rPr>
        <w:t xml:space="preserve">Stroke, </w:t>
      </w:r>
      <w:r w:rsidRPr="001D5421">
        <w:rPr>
          <w:rFonts w:ascii="Arial" w:hAnsi="Arial" w:cs="Arial"/>
          <w:sz w:val="20"/>
          <w:szCs w:val="20"/>
        </w:rPr>
        <w:t>Biology,</w:t>
      </w:r>
      <w:r w:rsidR="00017007">
        <w:rPr>
          <w:rFonts w:ascii="Arial" w:hAnsi="Arial" w:cs="Arial"/>
          <w:sz w:val="20"/>
          <w:szCs w:val="20"/>
        </w:rPr>
        <w:t xml:space="preserve"> Knowledge,</w:t>
      </w:r>
      <w:r w:rsidRPr="001D5421">
        <w:rPr>
          <w:rFonts w:ascii="Arial" w:hAnsi="Arial" w:cs="Arial"/>
          <w:sz w:val="20"/>
          <w:szCs w:val="20"/>
        </w:rPr>
        <w:t xml:space="preserve"> Colleges, Education, </w:t>
      </w:r>
      <w:r w:rsidR="00017007">
        <w:rPr>
          <w:rFonts w:ascii="Arial" w:hAnsi="Arial" w:cs="Arial"/>
          <w:sz w:val="20"/>
          <w:szCs w:val="20"/>
        </w:rPr>
        <w:t>Enugu</w:t>
      </w:r>
      <w:r w:rsidRPr="001D5421">
        <w:rPr>
          <w:rFonts w:ascii="Arial" w:hAnsi="Arial" w:cs="Arial"/>
          <w:sz w:val="20"/>
          <w:szCs w:val="20"/>
        </w:rPr>
        <w:t>.</w:t>
      </w:r>
    </w:p>
    <w:p w14:paraId="023D5D8C" w14:textId="77777777" w:rsidR="002D1FA0" w:rsidRPr="001D5421" w:rsidRDefault="002D1FA0" w:rsidP="006900CB">
      <w:pPr>
        <w:ind w:left="-567"/>
        <w:jc w:val="both"/>
        <w:rPr>
          <w:rFonts w:ascii="Arial" w:hAnsi="Arial" w:cs="Arial"/>
          <w:sz w:val="20"/>
          <w:szCs w:val="20"/>
        </w:rPr>
      </w:pPr>
    </w:p>
    <w:p w14:paraId="073A6DC0" w14:textId="207F8D8C" w:rsidR="00B674B3" w:rsidRPr="00017007" w:rsidRDefault="00D62E97" w:rsidP="009B42B7">
      <w:pPr>
        <w:pStyle w:val="NoSpacing"/>
        <w:numPr>
          <w:ilvl w:val="0"/>
          <w:numId w:val="24"/>
        </w:numPr>
        <w:tabs>
          <w:tab w:val="left" w:pos="3540"/>
          <w:tab w:val="center" w:pos="4680"/>
        </w:tabs>
        <w:jc w:val="both"/>
        <w:rPr>
          <w:rFonts w:ascii="Arial" w:eastAsia="Calibri" w:hAnsi="Arial" w:cs="Arial"/>
          <w:b/>
          <w:bCs/>
          <w:sz w:val="20"/>
          <w:szCs w:val="20"/>
        </w:rPr>
      </w:pPr>
      <w:r w:rsidRPr="00017007">
        <w:rPr>
          <w:rFonts w:ascii="Arial" w:eastAsia="Calibri" w:hAnsi="Arial" w:cs="Arial"/>
          <w:b/>
          <w:bCs/>
          <w:sz w:val="20"/>
          <w:szCs w:val="20"/>
        </w:rPr>
        <w:t>INTRODUCTION</w:t>
      </w:r>
    </w:p>
    <w:p w14:paraId="68B8C29C" w14:textId="2C9CDBB1" w:rsidR="001D5421" w:rsidRPr="00017007" w:rsidRDefault="001D5421" w:rsidP="00EC31DC">
      <w:pPr>
        <w:pStyle w:val="NoSpacing"/>
        <w:ind w:left="-567"/>
        <w:jc w:val="both"/>
        <w:rPr>
          <w:rFonts w:ascii="Arial" w:eastAsia="Calibri" w:hAnsi="Arial" w:cs="Arial"/>
          <w:sz w:val="20"/>
          <w:szCs w:val="20"/>
        </w:rPr>
      </w:pPr>
      <w:r w:rsidRPr="00017007">
        <w:rPr>
          <w:rFonts w:ascii="Arial" w:eastAsia="Calibri" w:hAnsi="Arial" w:cs="Arial"/>
          <w:sz w:val="20"/>
          <w:szCs w:val="20"/>
        </w:rPr>
        <w:t>The World Health Organization (WHO, 1970) defines stroke as:</w:t>
      </w:r>
      <w:r w:rsidR="00996347" w:rsidRPr="00017007">
        <w:rPr>
          <w:rFonts w:ascii="Arial" w:eastAsia="Calibri" w:hAnsi="Arial" w:cs="Arial"/>
          <w:sz w:val="20"/>
          <w:szCs w:val="20"/>
        </w:rPr>
        <w:t xml:space="preserve"> </w:t>
      </w:r>
      <w:r w:rsidRPr="00017007">
        <w:rPr>
          <w:rFonts w:ascii="Arial" w:eastAsia="Calibri" w:hAnsi="Arial" w:cs="Arial"/>
          <w:sz w:val="20"/>
          <w:szCs w:val="20"/>
        </w:rPr>
        <w:t>“rapidly developing clinical signs of focal (at times global) disturbance of cerebral function, lasting more than 24 hours or leading to death with no apparent cause other than that of vascular origin” (</w:t>
      </w:r>
      <w:proofErr w:type="spellStart"/>
      <w:r w:rsidRPr="00017007">
        <w:rPr>
          <w:rFonts w:ascii="Arial" w:eastAsia="Calibri" w:hAnsi="Arial" w:cs="Arial"/>
          <w:sz w:val="20"/>
          <w:szCs w:val="20"/>
        </w:rPr>
        <w:t>Üstün</w:t>
      </w:r>
      <w:proofErr w:type="spellEnd"/>
      <w:r w:rsidRPr="00017007">
        <w:rPr>
          <w:rFonts w:ascii="Arial" w:eastAsia="Calibri" w:hAnsi="Arial" w:cs="Arial"/>
          <w:sz w:val="20"/>
          <w:szCs w:val="20"/>
        </w:rPr>
        <w:t xml:space="preserve"> et al., 200</w:t>
      </w:r>
      <w:r w:rsidR="002E7709">
        <w:rPr>
          <w:rFonts w:ascii="Arial" w:eastAsia="Calibri" w:hAnsi="Arial" w:cs="Arial"/>
          <w:sz w:val="20"/>
          <w:szCs w:val="20"/>
        </w:rPr>
        <w:t>9</w:t>
      </w:r>
      <w:r w:rsidRPr="00017007">
        <w:rPr>
          <w:rFonts w:ascii="Arial" w:eastAsia="Calibri" w:hAnsi="Arial" w:cs="Arial"/>
          <w:sz w:val="20"/>
          <w:szCs w:val="20"/>
        </w:rPr>
        <w:t>). “A stroke is caused by the interruption of the blood supply to the brain, usually because a blood vessel bursts or is blocked by a clot. This cuts off the supply of oxygen and nutrients, causing damage to the brain tissue and resulting to loss of neurological function” (WHO, 2011)</w:t>
      </w:r>
      <w:r w:rsidR="00EC31DC">
        <w:rPr>
          <w:rFonts w:ascii="Arial" w:eastAsia="Calibri" w:hAnsi="Arial" w:cs="Arial"/>
          <w:sz w:val="20"/>
          <w:szCs w:val="20"/>
        </w:rPr>
        <w:t xml:space="preserve">. </w:t>
      </w:r>
      <w:r w:rsidRPr="00017007">
        <w:rPr>
          <w:rFonts w:ascii="Arial" w:eastAsia="Calibri" w:hAnsi="Arial" w:cs="Arial"/>
          <w:sz w:val="20"/>
          <w:szCs w:val="20"/>
        </w:rPr>
        <w:t>The</w:t>
      </w:r>
      <w:r w:rsidR="00EC31DC">
        <w:rPr>
          <w:rFonts w:ascii="Arial" w:eastAsia="Calibri" w:hAnsi="Arial" w:cs="Arial"/>
          <w:sz w:val="20"/>
          <w:szCs w:val="20"/>
        </w:rPr>
        <w:t xml:space="preserve"> </w:t>
      </w:r>
      <w:r w:rsidRPr="00017007">
        <w:rPr>
          <w:rFonts w:ascii="Arial" w:eastAsia="Calibri" w:hAnsi="Arial" w:cs="Arial"/>
          <w:sz w:val="20"/>
          <w:szCs w:val="20"/>
        </w:rPr>
        <w:t>brain controls our movements, stores our memories and is the source of our thoughts, emotions and language. The brain also controls many functions of the body, like breathing and digestion. To work properly, the brain needs oxygen. The arteries deliver oxygen-rich blood and important nutrients to all parts of the brain. If something happens to block the flow of blood, brain cells are either damaged or start to die within minutes, because they cannot get oxygen. Once brain cells die, they generally do not regenerate and devastating damage may occur, sometimes, resulting in physical, cognitive and mental disabilities (stroke).</w:t>
      </w:r>
      <w:r w:rsidR="00EC31DC">
        <w:rPr>
          <w:rFonts w:ascii="Arial" w:eastAsia="Calibri" w:hAnsi="Arial" w:cs="Arial"/>
          <w:sz w:val="20"/>
          <w:szCs w:val="20"/>
        </w:rPr>
        <w:t xml:space="preserve"> </w:t>
      </w:r>
      <w:r w:rsidRPr="00017007">
        <w:rPr>
          <w:rFonts w:ascii="Arial" w:eastAsia="Calibri" w:hAnsi="Arial" w:cs="Arial"/>
          <w:bCs/>
          <w:sz w:val="20"/>
          <w:szCs w:val="20"/>
        </w:rPr>
        <w:t xml:space="preserve">Stroke often occurs with little or no warning, and the results can be devastating. </w:t>
      </w:r>
      <w:r w:rsidRPr="00017007">
        <w:rPr>
          <w:rFonts w:ascii="Arial" w:eastAsia="Calibri" w:hAnsi="Arial" w:cs="Arial"/>
          <w:sz w:val="20"/>
          <w:szCs w:val="20"/>
        </w:rPr>
        <w:t>Stroke causes amongst other things, motor deficits, affecting the control and physical movement of limbs, which limit activities of daily livings (ADLs)</w:t>
      </w:r>
      <w:r w:rsidR="00EC31DC">
        <w:rPr>
          <w:rFonts w:ascii="Arial" w:eastAsia="Calibri" w:hAnsi="Arial" w:cs="Arial"/>
          <w:sz w:val="20"/>
          <w:szCs w:val="20"/>
        </w:rPr>
        <w:t>.</w:t>
      </w:r>
      <w:r w:rsidRPr="00017007">
        <w:rPr>
          <w:rFonts w:ascii="Arial" w:eastAsia="Calibri" w:hAnsi="Arial" w:cs="Arial"/>
          <w:sz w:val="20"/>
          <w:szCs w:val="20"/>
        </w:rPr>
        <w:t xml:space="preserve"> (Hankey, 2002, </w:t>
      </w:r>
      <w:proofErr w:type="spellStart"/>
      <w:r w:rsidRPr="00017007">
        <w:rPr>
          <w:rFonts w:ascii="Arial" w:eastAsia="Calibri" w:hAnsi="Arial" w:cs="Arial"/>
          <w:sz w:val="20"/>
          <w:szCs w:val="20"/>
        </w:rPr>
        <w:t>MacWalter</w:t>
      </w:r>
      <w:proofErr w:type="spellEnd"/>
      <w:r w:rsidRPr="00017007">
        <w:rPr>
          <w:rFonts w:ascii="Arial" w:eastAsia="Calibri" w:hAnsi="Arial" w:cs="Arial"/>
          <w:sz w:val="20"/>
          <w:szCs w:val="20"/>
        </w:rPr>
        <w:t xml:space="preserve"> and Shirley, 2003,</w:t>
      </w:r>
      <w:r w:rsidR="00F24116">
        <w:rPr>
          <w:rFonts w:ascii="Arial" w:eastAsia="Calibri" w:hAnsi="Arial" w:cs="Arial"/>
          <w:sz w:val="20"/>
          <w:szCs w:val="20"/>
        </w:rPr>
        <w:t xml:space="preserve"> Snell, et al, 2009</w:t>
      </w:r>
      <w:r w:rsidRPr="00017007">
        <w:rPr>
          <w:rFonts w:ascii="Arial" w:eastAsia="Calibri" w:hAnsi="Arial" w:cs="Arial"/>
          <w:sz w:val="20"/>
          <w:szCs w:val="20"/>
        </w:rPr>
        <w:t>). Physical impairments post-stroke may limit functional independence and increase healthcare burden. Activity limitation is shown to be strongly associated with stroke and chronic health conditions (</w:t>
      </w:r>
      <w:r w:rsidR="00A01C32" w:rsidRPr="00A01C32">
        <w:t>Gudjonsson,</w:t>
      </w:r>
      <w:r w:rsidR="00A01C32">
        <w:t xml:space="preserve"> and</w:t>
      </w:r>
      <w:r w:rsidR="00A01C32" w:rsidRPr="00A01C32">
        <w:t> Henry, 2003</w:t>
      </w:r>
      <w:r w:rsidRPr="00017007">
        <w:rPr>
          <w:rFonts w:ascii="Arial" w:eastAsia="Calibri" w:hAnsi="Arial" w:cs="Arial"/>
          <w:sz w:val="20"/>
          <w:szCs w:val="20"/>
        </w:rPr>
        <w:t>) and is correlated with a high risk of severe mobility disability for ADLs (</w:t>
      </w:r>
      <w:proofErr w:type="spellStart"/>
      <w:r w:rsidRPr="00017007">
        <w:rPr>
          <w:rFonts w:ascii="Arial" w:eastAsia="Calibri" w:hAnsi="Arial" w:cs="Arial"/>
          <w:sz w:val="20"/>
          <w:szCs w:val="20"/>
        </w:rPr>
        <w:t>Guralnik</w:t>
      </w:r>
      <w:proofErr w:type="spellEnd"/>
      <w:r w:rsidRPr="00017007">
        <w:rPr>
          <w:rFonts w:ascii="Arial" w:eastAsia="Calibri" w:hAnsi="Arial" w:cs="Arial"/>
          <w:sz w:val="20"/>
          <w:szCs w:val="20"/>
        </w:rPr>
        <w:t xml:space="preserve"> et al., 2001, </w:t>
      </w:r>
      <w:proofErr w:type="spellStart"/>
      <w:r w:rsidRPr="00017007">
        <w:rPr>
          <w:rFonts w:ascii="Arial" w:eastAsia="Calibri" w:hAnsi="Arial" w:cs="Arial"/>
          <w:sz w:val="20"/>
          <w:szCs w:val="20"/>
        </w:rPr>
        <w:t>Volpato</w:t>
      </w:r>
      <w:proofErr w:type="spellEnd"/>
      <w:r w:rsidRPr="00017007">
        <w:rPr>
          <w:rFonts w:ascii="Arial" w:eastAsia="Calibri" w:hAnsi="Arial" w:cs="Arial"/>
          <w:sz w:val="20"/>
          <w:szCs w:val="20"/>
        </w:rPr>
        <w:t xml:space="preserve"> et al., 2007). Post-stroke disability affects stroke survivors for a long time and often permanently. Wolfe et al reported 10-20% stroke survivors still have moderate to severe disability 10 years post-stroke and about 30% stroke survivors were inactive, and their inactivity was found to increase 8 years after stroke (Wolfe et al., 2011). Physical inactivity is associated with an increase in morbidity, mortality and disabilities after 21 strokes (Kruger et al., 2008). Stroke is a significant global health problem, contributing to major morbidity and mortality for both developing and developed countries. Worldwide, stroke was the second commonest cause of death and the third most common cause of Disability-Adjusted Life-Years (DALYS) Global Burden of Diseases Injuries and Risk Factors Study, (</w:t>
      </w:r>
      <w:r w:rsidR="005A4312">
        <w:rPr>
          <w:rFonts w:ascii="Arial" w:eastAsia="Calibri" w:hAnsi="Arial" w:cs="Arial"/>
          <w:sz w:val="20"/>
          <w:szCs w:val="20"/>
        </w:rPr>
        <w:t>Murray et al</w:t>
      </w:r>
      <w:r w:rsidR="00D23A0D">
        <w:rPr>
          <w:rFonts w:ascii="Arial" w:eastAsia="Calibri" w:hAnsi="Arial" w:cs="Arial"/>
          <w:sz w:val="20"/>
          <w:szCs w:val="20"/>
        </w:rPr>
        <w:t xml:space="preserve">. </w:t>
      </w:r>
      <w:r w:rsidRPr="00017007">
        <w:rPr>
          <w:rFonts w:ascii="Arial" w:eastAsia="Calibri" w:hAnsi="Arial" w:cs="Arial"/>
          <w:sz w:val="20"/>
          <w:szCs w:val="20"/>
        </w:rPr>
        <w:t>201</w:t>
      </w:r>
      <w:r w:rsidR="003916BA">
        <w:rPr>
          <w:rFonts w:ascii="Arial" w:eastAsia="Calibri" w:hAnsi="Arial" w:cs="Arial"/>
          <w:sz w:val="20"/>
          <w:szCs w:val="20"/>
        </w:rPr>
        <w:t>2</w:t>
      </w:r>
      <w:r w:rsidRPr="00017007">
        <w:rPr>
          <w:rFonts w:ascii="Arial" w:eastAsia="Calibri" w:hAnsi="Arial" w:cs="Arial"/>
          <w:sz w:val="20"/>
          <w:szCs w:val="20"/>
        </w:rPr>
        <w:t xml:space="preserve">). </w:t>
      </w:r>
    </w:p>
    <w:p w14:paraId="130EC1ED" w14:textId="77777777" w:rsidR="001D5421" w:rsidRPr="00017007" w:rsidRDefault="001D5421" w:rsidP="00017007">
      <w:pPr>
        <w:pStyle w:val="NoSpacing"/>
        <w:ind w:left="-567"/>
        <w:jc w:val="both"/>
        <w:rPr>
          <w:rFonts w:ascii="Arial" w:eastAsia="Calibri" w:hAnsi="Arial" w:cs="Arial"/>
          <w:sz w:val="20"/>
          <w:szCs w:val="20"/>
        </w:rPr>
      </w:pPr>
    </w:p>
    <w:p w14:paraId="3832601D" w14:textId="2A8E521F" w:rsidR="001D5421" w:rsidRPr="00017007" w:rsidRDefault="001D5421" w:rsidP="00017007">
      <w:pPr>
        <w:pStyle w:val="NoSpacing"/>
        <w:ind w:left="-567"/>
        <w:jc w:val="both"/>
        <w:rPr>
          <w:rFonts w:ascii="Arial" w:hAnsi="Arial" w:cs="Arial"/>
          <w:color w:val="040404"/>
          <w:sz w:val="20"/>
          <w:szCs w:val="20"/>
        </w:rPr>
      </w:pPr>
      <w:r w:rsidRPr="00017007">
        <w:rPr>
          <w:rFonts w:ascii="Arial" w:eastAsia="Calibri" w:hAnsi="Arial" w:cs="Arial"/>
          <w:sz w:val="20"/>
          <w:szCs w:val="20"/>
        </w:rPr>
        <w:t xml:space="preserve">Stroke is the biggest single cause of major disability worldwide </w:t>
      </w:r>
      <w:r w:rsidR="00BF75BC" w:rsidRPr="00BF75BC">
        <w:t xml:space="preserve">Mukherjee, </w:t>
      </w:r>
      <w:r w:rsidR="00BF75BC">
        <w:t>and</w:t>
      </w:r>
      <w:r w:rsidR="00BF75BC" w:rsidRPr="00BF75BC">
        <w:t xml:space="preserve"> Patil, (2011).</w:t>
      </w:r>
      <w:r w:rsidRPr="00017007">
        <w:rPr>
          <w:rFonts w:ascii="Arial" w:eastAsia="Calibri" w:hAnsi="Arial" w:cs="Arial"/>
          <w:sz w:val="20"/>
          <w:szCs w:val="20"/>
        </w:rPr>
        <w:t xml:space="preserve"> It has significant impact on stroke survivors’ lives and health, society and economy, worldwide and nationwide. </w:t>
      </w:r>
      <w:r w:rsidRPr="00017007">
        <w:rPr>
          <w:rFonts w:ascii="Arial" w:hAnsi="Arial" w:cs="Arial"/>
          <w:color w:val="040404"/>
          <w:sz w:val="20"/>
          <w:szCs w:val="20"/>
        </w:rPr>
        <w:t xml:space="preserve">In 2010, stroke cost about $73.7 billion in both direct and indirect costs in the U.S. alone. </w:t>
      </w:r>
      <w:r w:rsidRPr="00017007">
        <w:rPr>
          <w:rStyle w:val="Emphasis"/>
          <w:rFonts w:ascii="Arial" w:hAnsi="Arial" w:cs="Arial"/>
          <w:color w:val="040404"/>
          <w:sz w:val="20"/>
          <w:szCs w:val="20"/>
          <w:shd w:val="clear" w:color="auto" w:fill="FFFFFF"/>
        </w:rPr>
        <w:t xml:space="preserve">American Heart Association (AHA), </w:t>
      </w:r>
      <w:r w:rsidR="00A01C32" w:rsidRPr="00017007">
        <w:rPr>
          <w:rStyle w:val="Emphasis"/>
          <w:rFonts w:ascii="Arial" w:hAnsi="Arial" w:cs="Arial"/>
          <w:color w:val="040404"/>
          <w:sz w:val="20"/>
          <w:szCs w:val="20"/>
          <w:shd w:val="clear" w:color="auto" w:fill="FFFFFF"/>
        </w:rPr>
        <w:t xml:space="preserve">heart </w:t>
      </w:r>
      <w:r w:rsidR="00A01C32" w:rsidRPr="00017007">
        <w:rPr>
          <w:rStyle w:val="Emphasis"/>
          <w:rFonts w:ascii="Arial" w:hAnsi="Arial" w:cs="Arial"/>
          <w:color w:val="040404"/>
          <w:sz w:val="20"/>
          <w:szCs w:val="20"/>
          <w:shd w:val="clear" w:color="auto" w:fill="FFFFFF"/>
        </w:rPr>
        <w:lastRenderedPageBreak/>
        <w:t>disease</w:t>
      </w:r>
      <w:r w:rsidRPr="00017007">
        <w:rPr>
          <w:rStyle w:val="Emphasis"/>
          <w:rFonts w:ascii="Arial" w:hAnsi="Arial" w:cs="Arial"/>
          <w:color w:val="040404"/>
          <w:sz w:val="20"/>
          <w:szCs w:val="20"/>
          <w:shd w:val="clear" w:color="auto" w:fill="FFFFFF"/>
        </w:rPr>
        <w:t xml:space="preserve"> and Stroke Statistics, (2010)</w:t>
      </w:r>
      <w:r w:rsidRPr="00017007">
        <w:rPr>
          <w:rFonts w:ascii="Arial" w:hAnsi="Arial" w:cs="Arial"/>
          <w:color w:val="040404"/>
          <w:sz w:val="20"/>
          <w:szCs w:val="20"/>
        </w:rPr>
        <w:t xml:space="preserve">. </w:t>
      </w:r>
      <w:r w:rsidRPr="00017007">
        <w:rPr>
          <w:rFonts w:ascii="Arial" w:eastAsia="Calibri" w:hAnsi="Arial" w:cs="Arial"/>
          <w:sz w:val="20"/>
          <w:szCs w:val="20"/>
        </w:rPr>
        <w:t xml:space="preserve">World Health Organization (WHO) estimates that about15 million people suffer a stroke annually worldwide, 5 million of whom are left permanently disabled, placing a burden on family and community (WHO, 2011). There are over 113,000 strokes every year in the UK (Rothwell et al., 2004) and over 950,000 stroke survivors among people aged 45 years and over. Many of these stroke survivors experience significant and long-term physical and psychological impacts, repeat strokes; transient </w:t>
      </w:r>
      <w:r w:rsidR="00D23A0D" w:rsidRPr="00017007">
        <w:rPr>
          <w:rFonts w:ascii="Arial" w:eastAsia="Calibri" w:hAnsi="Arial" w:cs="Arial"/>
          <w:sz w:val="20"/>
          <w:szCs w:val="20"/>
        </w:rPr>
        <w:t>ischemic</w:t>
      </w:r>
      <w:r w:rsidRPr="00017007">
        <w:rPr>
          <w:rFonts w:ascii="Arial" w:eastAsia="Calibri" w:hAnsi="Arial" w:cs="Arial"/>
          <w:sz w:val="20"/>
          <w:szCs w:val="20"/>
        </w:rPr>
        <w:t xml:space="preserve"> attacks (TIAs) and/or death within a year of strok</w:t>
      </w:r>
      <w:r w:rsidR="00D23A0D">
        <w:rPr>
          <w:rFonts w:ascii="Arial" w:eastAsia="Calibri" w:hAnsi="Arial" w:cs="Arial"/>
          <w:sz w:val="20"/>
          <w:szCs w:val="20"/>
        </w:rPr>
        <w:t>e</w:t>
      </w:r>
      <w:r w:rsidRPr="00017007">
        <w:rPr>
          <w:rFonts w:ascii="Arial" w:eastAsia="Calibri" w:hAnsi="Arial" w:cs="Arial"/>
          <w:sz w:val="20"/>
          <w:szCs w:val="20"/>
        </w:rPr>
        <w:t>.  About 300,000 people live with post-stroke disabilities in England.</w:t>
      </w:r>
      <w:r w:rsidR="00D23A0D">
        <w:rPr>
          <w:rFonts w:ascii="Arial" w:eastAsia="Calibri" w:hAnsi="Arial" w:cs="Arial"/>
          <w:sz w:val="20"/>
          <w:szCs w:val="20"/>
        </w:rPr>
        <w:t xml:space="preserve"> </w:t>
      </w:r>
      <w:r w:rsidRPr="00017007">
        <w:rPr>
          <w:rFonts w:ascii="Arial" w:eastAsia="Calibri" w:hAnsi="Arial" w:cs="Arial"/>
          <w:sz w:val="20"/>
          <w:szCs w:val="20"/>
        </w:rPr>
        <w:t>Post-stroke conditions directly cost about £2.8 billion to the NHS, and the economy about £2.4 billion for informal care costs, and £1.8 billion income lost to productivity and disability per year. The total annual direct cost of stroke in the UK has been estimated to be about £4 billion or 5.5% of the total UK expenditure on health care. The estimated total annual societal costs are about £8.9 billion (Saka et al., 20</w:t>
      </w:r>
      <w:r w:rsidR="00D23A0D">
        <w:rPr>
          <w:rFonts w:ascii="Arial" w:eastAsia="Calibri" w:hAnsi="Arial" w:cs="Arial"/>
          <w:sz w:val="20"/>
          <w:szCs w:val="20"/>
        </w:rPr>
        <w:t>13</w:t>
      </w:r>
      <w:r w:rsidRPr="00017007">
        <w:rPr>
          <w:rFonts w:ascii="Arial" w:eastAsia="Calibri" w:hAnsi="Arial" w:cs="Arial"/>
          <w:sz w:val="20"/>
          <w:szCs w:val="20"/>
        </w:rPr>
        <w:t>). Stroke care costs about £23,315 per patient, and quality-adjusted life years is 2.54 in the UK. Stroke burdens will increase from around 38 in 1990 to 61 million disability-adjusted life years in 2020 worldwide (WHO, 2011). Hence, managing disabilities post-stroke is an important healthcare focus nationwide and worldwide.</w:t>
      </w:r>
    </w:p>
    <w:p w14:paraId="7F9E0928" w14:textId="2AD18247" w:rsidR="001D5421" w:rsidRPr="00017007" w:rsidRDefault="001D5421" w:rsidP="00017007">
      <w:pPr>
        <w:pStyle w:val="NoSpacing"/>
        <w:ind w:left="-567"/>
        <w:jc w:val="both"/>
        <w:rPr>
          <w:rFonts w:ascii="Arial" w:eastAsia="Calibri" w:hAnsi="Arial" w:cs="Arial"/>
          <w:sz w:val="20"/>
          <w:szCs w:val="20"/>
        </w:rPr>
      </w:pPr>
      <w:r w:rsidRPr="00017007">
        <w:rPr>
          <w:rFonts w:ascii="Arial" w:eastAsia="Calibri" w:hAnsi="Arial" w:cs="Arial"/>
          <w:sz w:val="20"/>
          <w:szCs w:val="20"/>
        </w:rPr>
        <w:t>Preventing, treating and managing the resulting illness or death from stroke all carry economic consequences, not just for health care services but also more widely across society (Saka et al.,20</w:t>
      </w:r>
      <w:r w:rsidR="00747ECE">
        <w:rPr>
          <w:rFonts w:ascii="Arial" w:eastAsia="Calibri" w:hAnsi="Arial" w:cs="Arial"/>
          <w:sz w:val="20"/>
          <w:szCs w:val="20"/>
        </w:rPr>
        <w:t>13</w:t>
      </w:r>
      <w:r w:rsidRPr="00017007">
        <w:rPr>
          <w:rFonts w:ascii="Arial" w:eastAsia="Calibri" w:hAnsi="Arial" w:cs="Arial"/>
          <w:sz w:val="20"/>
          <w:szCs w:val="20"/>
        </w:rPr>
        <w:t xml:space="preserve">). For example, given that a quarter of all strokes in the UK happen among people of working age, stroke can reduce employment prospects and productivity for society. It can also affect family and friends who are often involved with a stroke survivor’s care and are unpaid in this caring role. This is even more concerning given current and likely ongoing financial pressures on health and social care services, families and other unpaid careers. </w:t>
      </w:r>
    </w:p>
    <w:p w14:paraId="6CD22E74" w14:textId="77777777" w:rsidR="001D5421" w:rsidRPr="00017007" w:rsidRDefault="001D5421" w:rsidP="00017007">
      <w:pPr>
        <w:pStyle w:val="NoSpacing"/>
        <w:ind w:left="-567"/>
        <w:jc w:val="both"/>
        <w:rPr>
          <w:rFonts w:ascii="Arial" w:hAnsi="Arial" w:cs="Arial"/>
          <w:color w:val="040404"/>
          <w:sz w:val="20"/>
          <w:szCs w:val="20"/>
          <w:shd w:val="clear" w:color="auto" w:fill="FFFFFF"/>
        </w:rPr>
      </w:pPr>
    </w:p>
    <w:p w14:paraId="6216EE7B" w14:textId="30ACDADE" w:rsidR="001D5421" w:rsidRDefault="001D5421" w:rsidP="00017007">
      <w:pPr>
        <w:pStyle w:val="NoSpacing"/>
        <w:ind w:left="-567"/>
        <w:jc w:val="both"/>
        <w:rPr>
          <w:rFonts w:ascii="Arial" w:eastAsia="Calibri" w:hAnsi="Arial" w:cs="Arial"/>
          <w:sz w:val="20"/>
          <w:szCs w:val="20"/>
        </w:rPr>
      </w:pPr>
      <w:r w:rsidRPr="00017007">
        <w:rPr>
          <w:rFonts w:ascii="Arial" w:hAnsi="Arial" w:cs="Arial"/>
          <w:color w:val="040404"/>
          <w:sz w:val="20"/>
          <w:szCs w:val="20"/>
          <w:shd w:val="clear" w:color="auto" w:fill="FFFFFF"/>
        </w:rPr>
        <w:t xml:space="preserve">An estimate of 135,592 people in the U.S. died from cerebrovascular disease in 2007. </w:t>
      </w:r>
      <w:r w:rsidRPr="00017007">
        <w:rPr>
          <w:rStyle w:val="Emphasis"/>
          <w:rFonts w:ascii="Arial" w:hAnsi="Arial" w:cs="Arial"/>
          <w:color w:val="040404"/>
          <w:sz w:val="20"/>
          <w:szCs w:val="20"/>
          <w:shd w:val="clear" w:color="auto" w:fill="FFFFFF"/>
        </w:rPr>
        <w:t> </w:t>
      </w:r>
      <w:r w:rsidRPr="00017007">
        <w:rPr>
          <w:rStyle w:val="Emphasis"/>
          <w:rFonts w:ascii="Arial" w:hAnsi="Arial" w:cs="Arial"/>
          <w:i w:val="0"/>
          <w:iCs w:val="0"/>
          <w:color w:val="040404"/>
          <w:sz w:val="20"/>
          <w:szCs w:val="20"/>
          <w:shd w:val="clear" w:color="auto" w:fill="FFFFFF"/>
        </w:rPr>
        <w:t>American Heart Association, (201</w:t>
      </w:r>
      <w:r w:rsidR="00747ECE">
        <w:rPr>
          <w:rStyle w:val="Emphasis"/>
          <w:rFonts w:ascii="Arial" w:hAnsi="Arial" w:cs="Arial"/>
          <w:i w:val="0"/>
          <w:iCs w:val="0"/>
          <w:color w:val="040404"/>
          <w:sz w:val="20"/>
          <w:szCs w:val="20"/>
          <w:shd w:val="clear" w:color="auto" w:fill="FFFFFF"/>
        </w:rPr>
        <w:t>4</w:t>
      </w:r>
      <w:r w:rsidRPr="00017007">
        <w:rPr>
          <w:rStyle w:val="Emphasis"/>
          <w:rFonts w:ascii="Arial" w:hAnsi="Arial" w:cs="Arial"/>
          <w:i w:val="0"/>
          <w:iCs w:val="0"/>
          <w:color w:val="040404"/>
          <w:sz w:val="20"/>
          <w:szCs w:val="20"/>
          <w:shd w:val="clear" w:color="auto" w:fill="FFFFFF"/>
        </w:rPr>
        <w:t>)</w:t>
      </w:r>
      <w:r w:rsidR="00017007">
        <w:rPr>
          <w:rStyle w:val="Emphasis"/>
          <w:rFonts w:ascii="Arial" w:hAnsi="Arial" w:cs="Arial"/>
          <w:i w:val="0"/>
          <w:iCs w:val="0"/>
          <w:color w:val="040404"/>
          <w:sz w:val="20"/>
          <w:szCs w:val="20"/>
          <w:shd w:val="clear" w:color="auto" w:fill="FFFFFF"/>
        </w:rPr>
        <w:t xml:space="preserve"> in a report titled </w:t>
      </w:r>
      <w:r w:rsidR="00017007" w:rsidRPr="00017007">
        <w:rPr>
          <w:rStyle w:val="Emphasis"/>
          <w:rFonts w:ascii="Arial" w:hAnsi="Arial" w:cs="Arial"/>
          <w:i w:val="0"/>
          <w:iCs w:val="0"/>
          <w:color w:val="040404"/>
          <w:sz w:val="20"/>
          <w:szCs w:val="20"/>
          <w:shd w:val="clear" w:color="auto" w:fill="FFFFFF"/>
        </w:rPr>
        <w:t>heart disease and Stroke Statistics</w:t>
      </w:r>
      <w:r w:rsidR="00017007">
        <w:rPr>
          <w:rStyle w:val="Emphasis"/>
          <w:rFonts w:ascii="Arial" w:hAnsi="Arial" w:cs="Arial"/>
          <w:i w:val="0"/>
          <w:iCs w:val="0"/>
          <w:color w:val="040404"/>
          <w:sz w:val="20"/>
          <w:szCs w:val="20"/>
          <w:shd w:val="clear" w:color="auto" w:fill="FFFFFF"/>
        </w:rPr>
        <w:t>.</w:t>
      </w:r>
      <w:r w:rsidR="00017007">
        <w:rPr>
          <w:rFonts w:ascii="Arial" w:hAnsi="Arial" w:cs="Arial"/>
          <w:i/>
          <w:iCs/>
          <w:color w:val="040404"/>
          <w:sz w:val="20"/>
          <w:szCs w:val="20"/>
          <w:shd w:val="clear" w:color="auto" w:fill="FFFFFF"/>
        </w:rPr>
        <w:t xml:space="preserve"> </w:t>
      </w:r>
      <w:r w:rsidRPr="00017007">
        <w:rPr>
          <w:rFonts w:ascii="Arial" w:eastAsia="Calibri" w:hAnsi="Arial" w:cs="Arial"/>
          <w:sz w:val="20"/>
          <w:szCs w:val="20"/>
        </w:rPr>
        <w:t>The annual number of strokes and deaths due to stroke increased substantially from 1990 to 2019, despite substantial reductions in age-</w:t>
      </w:r>
      <w:r w:rsidR="00017007" w:rsidRPr="00017007">
        <w:rPr>
          <w:rFonts w:ascii="Arial" w:eastAsia="Calibri" w:hAnsi="Arial" w:cs="Arial"/>
          <w:sz w:val="20"/>
          <w:szCs w:val="20"/>
        </w:rPr>
        <w:t>standardized</w:t>
      </w:r>
      <w:r w:rsidRPr="00017007">
        <w:rPr>
          <w:rFonts w:ascii="Arial" w:eastAsia="Calibri" w:hAnsi="Arial" w:cs="Arial"/>
          <w:sz w:val="20"/>
          <w:szCs w:val="20"/>
        </w:rPr>
        <w:t xml:space="preserve"> rates, particularly among people older than 70 years. </w:t>
      </w:r>
      <w:r w:rsidRPr="00017007">
        <w:rPr>
          <w:rFonts w:ascii="Arial" w:hAnsi="Arial" w:cs="Arial"/>
          <w:color w:val="000000"/>
          <w:sz w:val="20"/>
          <w:szCs w:val="20"/>
        </w:rPr>
        <w:t xml:space="preserve">According to global stroke factsheet 2020, </w:t>
      </w:r>
      <w:r w:rsidRPr="00017007">
        <w:rPr>
          <w:rFonts w:ascii="Arial" w:eastAsia="Calibri" w:hAnsi="Arial" w:cs="Arial"/>
          <w:sz w:val="20"/>
          <w:szCs w:val="20"/>
        </w:rPr>
        <w:t>1 in 6 deaths from cardiovascular disease was due to stroke. Every 40seconds, someone in the United States has a stroke. Every 3.5 minutes, someone dies of stroke.</w:t>
      </w:r>
      <w:r w:rsidR="006A70C7" w:rsidRPr="00017007">
        <w:rPr>
          <w:rFonts w:ascii="Arial" w:eastAsia="Calibri" w:hAnsi="Arial" w:cs="Arial"/>
          <w:sz w:val="20"/>
          <w:szCs w:val="20"/>
        </w:rPr>
        <w:t xml:space="preserve"> </w:t>
      </w:r>
      <w:r w:rsidRPr="00017007">
        <w:rPr>
          <w:rFonts w:ascii="Arial" w:eastAsia="Calibri" w:hAnsi="Arial" w:cs="Arial"/>
          <w:sz w:val="20"/>
          <w:szCs w:val="20"/>
        </w:rPr>
        <w:t>Every year, more than 795,000 people in the United States have a stroke. About 610,000 of these are first or new strokes.</w:t>
      </w:r>
      <w:r w:rsidR="00127E64" w:rsidRPr="00017007">
        <w:rPr>
          <w:rFonts w:ascii="Arial" w:eastAsia="Calibri" w:hAnsi="Arial" w:cs="Arial"/>
          <w:sz w:val="20"/>
          <w:szCs w:val="20"/>
        </w:rPr>
        <w:t xml:space="preserve"> </w:t>
      </w:r>
      <w:r w:rsidRPr="00017007">
        <w:rPr>
          <w:rFonts w:ascii="Arial" w:eastAsia="Calibri" w:hAnsi="Arial" w:cs="Arial"/>
          <w:sz w:val="20"/>
          <w:szCs w:val="20"/>
        </w:rPr>
        <w:t>About 185,000 strokes—nearly 1 in 4—are in people who have had a previous stroke.</w:t>
      </w:r>
      <w:r w:rsidR="00127E64" w:rsidRPr="00017007">
        <w:rPr>
          <w:rFonts w:ascii="Arial" w:eastAsia="Calibri" w:hAnsi="Arial" w:cs="Arial"/>
          <w:sz w:val="20"/>
          <w:szCs w:val="20"/>
        </w:rPr>
        <w:t xml:space="preserve"> </w:t>
      </w:r>
      <w:r w:rsidRPr="00017007">
        <w:rPr>
          <w:rFonts w:ascii="Arial" w:eastAsia="Calibri" w:hAnsi="Arial" w:cs="Arial"/>
          <w:sz w:val="20"/>
          <w:szCs w:val="20"/>
        </w:rPr>
        <w:t xml:space="preserve">About 87% of all strokes </w:t>
      </w:r>
      <w:r w:rsidRPr="00AF5356">
        <w:rPr>
          <w:rFonts w:ascii="Arial" w:eastAsia="Calibri" w:hAnsi="Arial" w:cs="Arial"/>
          <w:sz w:val="20"/>
          <w:szCs w:val="20"/>
        </w:rPr>
        <w:t xml:space="preserve">are </w:t>
      </w:r>
      <w:hyperlink r:id="rId8" w:history="1">
        <w:r w:rsidR="00017007" w:rsidRPr="00AF5356">
          <w:rPr>
            <w:rStyle w:val="15"/>
            <w:rFonts w:ascii="Arial" w:hAnsi="Arial" w:cs="Arial"/>
            <w:color w:val="000000"/>
            <w:sz w:val="20"/>
            <w:szCs w:val="20"/>
            <w:u w:val="none"/>
          </w:rPr>
          <w:t>ischemic</w:t>
        </w:r>
        <w:r w:rsidRPr="00AF5356">
          <w:rPr>
            <w:rStyle w:val="15"/>
            <w:rFonts w:ascii="Arial" w:hAnsi="Arial" w:cs="Arial"/>
            <w:color w:val="000000"/>
            <w:sz w:val="20"/>
            <w:szCs w:val="20"/>
            <w:u w:val="none"/>
          </w:rPr>
          <w:t xml:space="preserve"> strokes</w:t>
        </w:r>
      </w:hyperlink>
      <w:r w:rsidRPr="00017007">
        <w:rPr>
          <w:rFonts w:ascii="Arial" w:eastAsia="Calibri" w:hAnsi="Arial" w:cs="Arial"/>
          <w:sz w:val="20"/>
          <w:szCs w:val="20"/>
        </w:rPr>
        <w:t>, in which blood flow to the brain is blocked. Stroke-related costs in the United States came to nearly $53 billion between 2017 and 2018. This total includes the cost of health care services, medicines to treat stroke, and missed days of work.</w:t>
      </w:r>
      <w:r w:rsidR="00127E64" w:rsidRPr="00017007">
        <w:rPr>
          <w:rFonts w:ascii="Arial" w:eastAsia="Calibri" w:hAnsi="Arial" w:cs="Arial"/>
          <w:sz w:val="20"/>
          <w:szCs w:val="20"/>
        </w:rPr>
        <w:t xml:space="preserve"> </w:t>
      </w:r>
      <w:r w:rsidRPr="00017007">
        <w:rPr>
          <w:rFonts w:ascii="Arial" w:eastAsia="Calibri" w:hAnsi="Arial" w:cs="Arial"/>
          <w:sz w:val="20"/>
          <w:szCs w:val="20"/>
        </w:rPr>
        <w:t>The total cost of stroke from 2005 to 2050 is projected at $379 billion for African Americans.</w:t>
      </w:r>
      <w:r w:rsidR="00127E64" w:rsidRPr="00017007">
        <w:rPr>
          <w:rFonts w:ascii="Arial" w:eastAsia="Calibri" w:hAnsi="Arial" w:cs="Arial"/>
          <w:sz w:val="20"/>
          <w:szCs w:val="20"/>
        </w:rPr>
        <w:t xml:space="preserve"> </w:t>
      </w:r>
      <w:r w:rsidRPr="00017007">
        <w:rPr>
          <w:rFonts w:ascii="Arial" w:eastAsia="Calibri" w:hAnsi="Arial" w:cs="Arial"/>
          <w:sz w:val="20"/>
          <w:szCs w:val="20"/>
        </w:rPr>
        <w:t>Stroke is a leading cause of death for Americans, but the risk of having a stroke varies with race and ethnicity. Risk of having a first stroke is nearly twice as high for Blacks as for Whites,</w:t>
      </w:r>
      <w:r w:rsidR="00127E64" w:rsidRPr="00017007">
        <w:rPr>
          <w:rFonts w:ascii="Arial" w:eastAsia="Calibri" w:hAnsi="Arial" w:cs="Arial"/>
          <w:sz w:val="20"/>
          <w:szCs w:val="20"/>
        </w:rPr>
        <w:t xml:space="preserve"> </w:t>
      </w:r>
      <w:r w:rsidRPr="00017007">
        <w:rPr>
          <w:rFonts w:ascii="Arial" w:eastAsia="Calibri" w:hAnsi="Arial" w:cs="Arial"/>
          <w:sz w:val="20"/>
          <w:szCs w:val="20"/>
        </w:rPr>
        <w:t>and Blacks have the highest rate of death due to stroke.</w:t>
      </w:r>
      <w:r w:rsidR="00127E64" w:rsidRPr="00017007">
        <w:rPr>
          <w:rFonts w:ascii="Arial" w:eastAsia="Calibri" w:hAnsi="Arial" w:cs="Arial"/>
          <w:sz w:val="20"/>
          <w:szCs w:val="20"/>
        </w:rPr>
        <w:t xml:space="preserve"> </w:t>
      </w:r>
      <w:r w:rsidRPr="00017007">
        <w:rPr>
          <w:rFonts w:ascii="Arial" w:eastAsia="Calibri" w:hAnsi="Arial" w:cs="Arial"/>
          <w:sz w:val="20"/>
          <w:szCs w:val="20"/>
        </w:rPr>
        <w:t>African Americans are disproportionately affected by stroke than their Caucasian counterparts (AHA, 2014). African Americans have twice the mortality from stroke and have more severe disabling stroke than their Caucasian counterparts (Go et al., 2013). In South Suburban Cook County, the stroke mortality rate for African Americans (87.1/100,000) was twice the rate for Caucasians (41.0/100,000) in 2005-2007 and 81% higher than the Healthy People 2010 goal of 48.0/100,000 according to Cook County Department of Public Healt</w:t>
      </w:r>
      <w:r w:rsidR="0071676B">
        <w:rPr>
          <w:rFonts w:ascii="Arial" w:eastAsia="Calibri" w:hAnsi="Arial" w:cs="Arial"/>
          <w:sz w:val="20"/>
          <w:szCs w:val="20"/>
        </w:rPr>
        <w:t>h 2015</w:t>
      </w:r>
      <w:r w:rsidRPr="00017007">
        <w:rPr>
          <w:rFonts w:ascii="Arial" w:eastAsia="Calibri" w:hAnsi="Arial" w:cs="Arial"/>
          <w:sz w:val="20"/>
          <w:szCs w:val="20"/>
        </w:rPr>
        <w:t xml:space="preserve">. Though the stroke mortality rate for South Cook County has decreased (45.2/100,000) and is below the Healthy People 2010 goal of 48.0/100,000, stroke is still the leading cause of adult disability </w:t>
      </w:r>
      <w:proofErr w:type="spellStart"/>
      <w:r w:rsidR="009C0920" w:rsidRPr="009C0920">
        <w:t>Cavenagh</w:t>
      </w:r>
      <w:proofErr w:type="spellEnd"/>
      <w:r w:rsidR="009C0920" w:rsidRPr="009C0920">
        <w:t xml:space="preserve">, </w:t>
      </w:r>
      <w:r w:rsidR="009C0920">
        <w:t xml:space="preserve">and </w:t>
      </w:r>
      <w:proofErr w:type="spellStart"/>
      <w:r w:rsidR="009C0920" w:rsidRPr="009C0920">
        <w:t>Simerson</w:t>
      </w:r>
      <w:proofErr w:type="spellEnd"/>
      <w:r w:rsidR="009C0920" w:rsidRPr="009C0920">
        <w:t xml:space="preserve"> (2022)</w:t>
      </w:r>
      <w:r w:rsidRPr="00017007">
        <w:rPr>
          <w:rFonts w:ascii="Arial" w:eastAsia="Calibri" w:hAnsi="Arial" w:cs="Arial"/>
          <w:sz w:val="20"/>
          <w:szCs w:val="20"/>
        </w:rPr>
        <w:t xml:space="preserve">. Even though recent treatments have changed, especially in regard to reperfusion for certain strokes, effective primary prevention remains the best approach to forestall this illness, especially with 76% of strokes being first events (AHA, 2014). Eighty percent of stokes can be prevented by modifying certain risk factors (AHA, 2014). Stroke remains the leading cause of </w:t>
      </w:r>
      <w:r w:rsidR="00017007" w:rsidRPr="00017007">
        <w:rPr>
          <w:rFonts w:ascii="Arial" w:eastAsia="Calibri" w:hAnsi="Arial" w:cs="Arial"/>
          <w:sz w:val="20"/>
          <w:szCs w:val="20"/>
        </w:rPr>
        <w:t>long-term</w:t>
      </w:r>
      <w:r w:rsidRPr="00017007">
        <w:rPr>
          <w:rFonts w:ascii="Arial" w:eastAsia="Calibri" w:hAnsi="Arial" w:cs="Arial"/>
          <w:sz w:val="20"/>
          <w:szCs w:val="20"/>
        </w:rPr>
        <w:t xml:space="preserve"> disability with estimated costs of $62.7 billion on combined stroke and disability expenditures (Go et al., 2013). The total cost of stroke from 2005 to 2050 is projected at $379 billion for African Americans. African Americans bear a huge brunt of the burden of stroke in comparison with other racial groups.</w:t>
      </w:r>
    </w:p>
    <w:p w14:paraId="6F3F1E8C" w14:textId="77777777" w:rsidR="009C0920" w:rsidRPr="00017007" w:rsidRDefault="009C0920" w:rsidP="00017007">
      <w:pPr>
        <w:pStyle w:val="NoSpacing"/>
        <w:ind w:left="-567"/>
        <w:jc w:val="both"/>
        <w:rPr>
          <w:rFonts w:ascii="Arial" w:hAnsi="Arial" w:cs="Arial"/>
          <w:i/>
          <w:iCs/>
          <w:color w:val="040404"/>
          <w:sz w:val="20"/>
          <w:szCs w:val="20"/>
          <w:shd w:val="clear" w:color="auto" w:fill="FFFFFF"/>
        </w:rPr>
      </w:pPr>
    </w:p>
    <w:p w14:paraId="24C7BE73" w14:textId="65BF0471" w:rsidR="001D5421" w:rsidRDefault="001D5421" w:rsidP="00017007">
      <w:pPr>
        <w:pStyle w:val="NoSpacing"/>
        <w:ind w:left="-567"/>
        <w:jc w:val="both"/>
        <w:rPr>
          <w:rFonts w:ascii="Arial" w:eastAsia="Calibri" w:hAnsi="Arial" w:cs="Arial"/>
          <w:sz w:val="20"/>
          <w:szCs w:val="20"/>
        </w:rPr>
      </w:pPr>
      <w:r w:rsidRPr="00017007">
        <w:rPr>
          <w:rFonts w:ascii="Arial" w:eastAsia="Calibri" w:hAnsi="Arial" w:cs="Arial"/>
          <w:sz w:val="20"/>
          <w:szCs w:val="20"/>
        </w:rPr>
        <w:t xml:space="preserve">Stroke risk increases with age </w:t>
      </w:r>
      <w:r w:rsidR="009C0920" w:rsidRPr="00017007">
        <w:rPr>
          <w:rFonts w:ascii="Arial" w:hAnsi="Arial" w:cs="Arial"/>
          <w:sz w:val="20"/>
          <w:szCs w:val="20"/>
        </w:rPr>
        <w:t>in</w:t>
      </w:r>
      <w:r w:rsidRPr="00017007">
        <w:rPr>
          <w:rFonts w:ascii="Arial" w:hAnsi="Arial" w:cs="Arial"/>
          <w:sz w:val="20"/>
          <w:szCs w:val="20"/>
        </w:rPr>
        <w:t xml:space="preserve"> general, stroke is more prevalent in people 65 years and older (</w:t>
      </w:r>
      <w:proofErr w:type="spellStart"/>
      <w:r w:rsidRPr="00017007">
        <w:rPr>
          <w:rFonts w:ascii="Arial" w:hAnsi="Arial" w:cs="Arial"/>
          <w:sz w:val="20"/>
          <w:szCs w:val="20"/>
        </w:rPr>
        <w:t>Sallar</w:t>
      </w:r>
      <w:proofErr w:type="spellEnd"/>
      <w:r w:rsidRPr="00017007">
        <w:rPr>
          <w:rFonts w:ascii="Arial" w:hAnsi="Arial" w:cs="Arial"/>
          <w:sz w:val="20"/>
          <w:szCs w:val="20"/>
        </w:rPr>
        <w:t>, et al., 2010),</w:t>
      </w:r>
      <w:r w:rsidRPr="00017007">
        <w:rPr>
          <w:rFonts w:ascii="Arial" w:eastAsia="Calibri" w:hAnsi="Arial" w:cs="Arial"/>
          <w:sz w:val="20"/>
          <w:szCs w:val="20"/>
        </w:rPr>
        <w:t xml:space="preserve"> but strokes can and do occur at any age.</w:t>
      </w:r>
      <w:r w:rsidR="006A70C7" w:rsidRPr="00017007">
        <w:rPr>
          <w:rFonts w:ascii="Arial" w:eastAsia="Calibri" w:hAnsi="Arial" w:cs="Arial"/>
          <w:sz w:val="20"/>
          <w:szCs w:val="20"/>
        </w:rPr>
        <w:t xml:space="preserve"> </w:t>
      </w:r>
      <w:r w:rsidRPr="00017007">
        <w:rPr>
          <w:rFonts w:ascii="Arial" w:eastAsia="Calibri" w:hAnsi="Arial" w:cs="Arial"/>
          <w:sz w:val="20"/>
          <w:szCs w:val="20"/>
        </w:rPr>
        <w:t>In 2014, 38%of people hospitalized for stroke were less</w:t>
      </w:r>
      <w:r w:rsidR="006A70C7" w:rsidRPr="00017007">
        <w:rPr>
          <w:rFonts w:ascii="Arial" w:eastAsia="Calibri" w:hAnsi="Arial" w:cs="Arial"/>
          <w:sz w:val="20"/>
          <w:szCs w:val="20"/>
        </w:rPr>
        <w:t xml:space="preserve"> </w:t>
      </w:r>
      <w:r w:rsidRPr="00017007">
        <w:rPr>
          <w:rFonts w:ascii="Arial" w:eastAsia="Calibri" w:hAnsi="Arial" w:cs="Arial"/>
          <w:sz w:val="20"/>
          <w:szCs w:val="20"/>
        </w:rPr>
        <w:t>than 65 years old, (</w:t>
      </w:r>
      <w:r w:rsidR="00CD78D5">
        <w:rPr>
          <w:rFonts w:ascii="Arial" w:eastAsia="Calibri" w:hAnsi="Arial" w:cs="Arial"/>
          <w:sz w:val="20"/>
          <w:szCs w:val="20"/>
        </w:rPr>
        <w:t>Naveed et al. 2025</w:t>
      </w:r>
      <w:r w:rsidRPr="00017007">
        <w:rPr>
          <w:rFonts w:ascii="Arial" w:eastAsia="Calibri" w:hAnsi="Arial" w:cs="Arial"/>
          <w:sz w:val="20"/>
          <w:szCs w:val="20"/>
        </w:rPr>
        <w:t>). According to the American Heart Association (AHA), the age-adjusted mortality rate for 2017 was </w:t>
      </w:r>
      <w:hyperlink r:id="rId9" w:tgtFrame="_blank" w:history="1">
        <w:r w:rsidRPr="00017007">
          <w:rPr>
            <w:rStyle w:val="Hyperlink"/>
            <w:rFonts w:ascii="Arial" w:eastAsia="Calibri" w:hAnsi="Arial" w:cs="Arial"/>
            <w:color w:val="auto"/>
            <w:sz w:val="20"/>
            <w:szCs w:val="20"/>
            <w:u w:val="none"/>
          </w:rPr>
          <w:t>37.6 in every 100,000Trusted Source</w:t>
        </w:r>
      </w:hyperlink>
      <w:r w:rsidRPr="00017007">
        <w:rPr>
          <w:rFonts w:ascii="Arial" w:eastAsia="Calibri" w:hAnsi="Arial" w:cs="Arial"/>
          <w:sz w:val="20"/>
          <w:szCs w:val="20"/>
        </w:rPr>
        <w:t xml:space="preserve"> stroke diagnoses. Doctors have made a great deal of progress in managing strokes, meaning that this mortality rate is 13.6% lower than it was in 2007.Stroke is so called because of the way it strikes people down. The risk of further episodes is significantly increased for people having experienced a previous stroke.  The risk of death depends on the type of stroke. Transient </w:t>
      </w:r>
      <w:r w:rsidR="009C0920" w:rsidRPr="00017007">
        <w:rPr>
          <w:rFonts w:ascii="Arial" w:eastAsia="Calibri" w:hAnsi="Arial" w:cs="Arial"/>
          <w:sz w:val="20"/>
          <w:szCs w:val="20"/>
        </w:rPr>
        <w:t>ischemic</w:t>
      </w:r>
      <w:r w:rsidRPr="00017007">
        <w:rPr>
          <w:rFonts w:ascii="Arial" w:eastAsia="Calibri" w:hAnsi="Arial" w:cs="Arial"/>
          <w:sz w:val="20"/>
          <w:szCs w:val="20"/>
        </w:rPr>
        <w:t xml:space="preserve"> attacks or TIA – where symptoms resolve in less than 24 hours – have the best outcome, followed by stroke caused by carotid stenosis (narrowing of the artery in the neck that supplies blood to the brain). Blockage of an artery is more </w:t>
      </w:r>
      <w:r w:rsidRPr="00017007">
        <w:rPr>
          <w:rFonts w:ascii="Arial" w:eastAsia="Calibri" w:hAnsi="Arial" w:cs="Arial"/>
          <w:sz w:val="20"/>
          <w:szCs w:val="20"/>
        </w:rPr>
        <w:lastRenderedPageBreak/>
        <w:t>dangerous, with rupture of a cerebral blood vessel the most dangerous of all.</w:t>
      </w:r>
      <w:r w:rsidR="006A70C7" w:rsidRPr="00017007">
        <w:rPr>
          <w:rFonts w:ascii="Arial" w:eastAsia="Calibri" w:hAnsi="Arial" w:cs="Arial"/>
          <w:sz w:val="20"/>
          <w:szCs w:val="20"/>
        </w:rPr>
        <w:t xml:space="preserve"> </w:t>
      </w:r>
      <w:r w:rsidRPr="00017007">
        <w:rPr>
          <w:rFonts w:ascii="Arial" w:eastAsia="Calibri" w:hAnsi="Arial" w:cs="Arial"/>
          <w:sz w:val="20"/>
          <w:szCs w:val="20"/>
        </w:rPr>
        <w:t>Stroke is uncommon in people under 40 years; when it does occur, the main cause is high blood pressure. However, stroke also occurs in about 8% of children with sickle cell disease.</w:t>
      </w:r>
    </w:p>
    <w:p w14:paraId="5427ADEB" w14:textId="77777777" w:rsidR="005422C1" w:rsidRPr="00017007" w:rsidRDefault="005422C1" w:rsidP="00017007">
      <w:pPr>
        <w:pStyle w:val="NoSpacing"/>
        <w:ind w:left="-567"/>
        <w:jc w:val="both"/>
        <w:rPr>
          <w:rFonts w:ascii="Arial" w:eastAsia="Calibri" w:hAnsi="Arial" w:cs="Arial"/>
          <w:sz w:val="20"/>
          <w:szCs w:val="20"/>
        </w:rPr>
      </w:pPr>
    </w:p>
    <w:p w14:paraId="0405A833" w14:textId="296EA24E" w:rsidR="001D5421" w:rsidRDefault="001D5421" w:rsidP="005422C1">
      <w:pPr>
        <w:pStyle w:val="NoSpacing"/>
        <w:ind w:left="-567"/>
        <w:jc w:val="both"/>
        <w:rPr>
          <w:rFonts w:ascii="Arial" w:eastAsia="Calibri" w:hAnsi="Arial" w:cs="Arial"/>
          <w:sz w:val="20"/>
          <w:szCs w:val="20"/>
        </w:rPr>
      </w:pPr>
      <w:r w:rsidRPr="00017007">
        <w:rPr>
          <w:rFonts w:ascii="Arial" w:eastAsia="Calibri" w:hAnsi="Arial" w:cs="Arial"/>
          <w:sz w:val="20"/>
          <w:szCs w:val="20"/>
        </w:rPr>
        <w:t>The Global Stroke Factsheet released in 2022 reveals that lifetime risk of developing a stroke has increased by 50% over the last 17 years and now 1 in 4 people is estimated to have a stroke in their lifetime. From 1990 to 2019, there has been a 70% increase in stroke incidence, 43% increase in deaths due to stroke, 102% increase in stroke prevalence and 143% increase in Disability Adjusted Life Years (DALY). The most striking feature is that the bulk of the global stroke burden (86% of deaths due to stroke and 89% of DALYs) occur in lower and lower-middle-income countries. This disproportionate burden experienced by lower and lower-middle income countries</w:t>
      </w:r>
      <w:r w:rsidR="005422C1">
        <w:rPr>
          <w:rFonts w:ascii="Arial" w:eastAsia="Calibri" w:hAnsi="Arial" w:cs="Arial"/>
          <w:sz w:val="20"/>
          <w:szCs w:val="20"/>
        </w:rPr>
        <w:t xml:space="preserve"> </w:t>
      </w:r>
      <w:r w:rsidRPr="00017007">
        <w:rPr>
          <w:rFonts w:ascii="Arial" w:eastAsia="Calibri" w:hAnsi="Arial" w:cs="Arial"/>
          <w:sz w:val="20"/>
          <w:szCs w:val="20"/>
        </w:rPr>
        <w:t>has posed an unprecedented problem to families with fewer resources.</w:t>
      </w:r>
      <w:r w:rsidR="005422C1">
        <w:rPr>
          <w:rFonts w:ascii="Arial" w:eastAsia="Calibri" w:hAnsi="Arial" w:cs="Arial"/>
          <w:sz w:val="20"/>
          <w:szCs w:val="20"/>
        </w:rPr>
        <w:t xml:space="preserve"> </w:t>
      </w:r>
      <w:r w:rsidRPr="00017007">
        <w:rPr>
          <w:rFonts w:ascii="Arial" w:eastAsia="Calibri" w:hAnsi="Arial" w:cs="Arial"/>
          <w:sz w:val="20"/>
          <w:szCs w:val="20"/>
        </w:rPr>
        <w:t>Stroke has a huge public health burden, which is set to rise over future decades because of demographic transitions of populations, particularly in developing countries. This places stroke high on the agenda of public health issues in the 21</w:t>
      </w:r>
      <w:r w:rsidRPr="00017007">
        <w:rPr>
          <w:rFonts w:ascii="Arial" w:eastAsia="Calibri" w:hAnsi="Arial" w:cs="Arial"/>
          <w:sz w:val="20"/>
          <w:szCs w:val="20"/>
          <w:vertAlign w:val="superscript"/>
        </w:rPr>
        <w:t>st</w:t>
      </w:r>
      <w:r w:rsidRPr="00017007">
        <w:rPr>
          <w:rFonts w:ascii="Arial" w:eastAsia="Calibri" w:hAnsi="Arial" w:cs="Arial"/>
          <w:sz w:val="20"/>
          <w:szCs w:val="20"/>
        </w:rPr>
        <w:t xml:space="preserve"> century and is an important area for public health research. Without urgent implementation of effective primary prevention strategies, the stroke burden will probably continue to grow across the world, particularly in low-income countries. Despite significant progress in prevention, treatment and rehabilitation, there is still great capacity for further improvements, which in turn could reduce these large economic burdens. Achieving this requires more research, but stroke has received considerably less research investment compared to conditions with similar burdens. For example, the UK annual medical research-spend per stroke patient is £48, compared with £241 per cancer patient and £118 per dementia patient (</w:t>
      </w:r>
      <w:proofErr w:type="spellStart"/>
      <w:r w:rsidRPr="00017007">
        <w:rPr>
          <w:rFonts w:ascii="Arial" w:eastAsia="Calibri" w:hAnsi="Arial" w:cs="Arial"/>
          <w:sz w:val="20"/>
          <w:szCs w:val="20"/>
        </w:rPr>
        <w:t>Luengo</w:t>
      </w:r>
      <w:proofErr w:type="spellEnd"/>
      <w:r w:rsidRPr="00017007">
        <w:rPr>
          <w:rFonts w:ascii="Arial" w:eastAsia="Calibri" w:hAnsi="Arial" w:cs="Arial"/>
          <w:sz w:val="20"/>
          <w:szCs w:val="20"/>
        </w:rPr>
        <w:t>-Fernandez et al., 2015).</w:t>
      </w:r>
    </w:p>
    <w:p w14:paraId="2AD42550" w14:textId="77777777" w:rsidR="005422C1" w:rsidRPr="00017007" w:rsidRDefault="005422C1" w:rsidP="005422C1">
      <w:pPr>
        <w:pStyle w:val="NoSpacing"/>
        <w:ind w:left="-567"/>
        <w:jc w:val="both"/>
        <w:rPr>
          <w:rFonts w:ascii="Arial" w:eastAsia="Calibri" w:hAnsi="Arial" w:cs="Arial"/>
          <w:sz w:val="20"/>
          <w:szCs w:val="20"/>
        </w:rPr>
      </w:pPr>
    </w:p>
    <w:p w14:paraId="68125403" w14:textId="57D22356" w:rsidR="001D5421" w:rsidRPr="00017007" w:rsidRDefault="001D5421" w:rsidP="00017007">
      <w:pPr>
        <w:pStyle w:val="NoSpacing"/>
        <w:ind w:left="-567"/>
        <w:jc w:val="both"/>
        <w:rPr>
          <w:rFonts w:ascii="Arial" w:eastAsia="Calibri" w:hAnsi="Arial" w:cs="Arial"/>
          <w:sz w:val="20"/>
          <w:szCs w:val="20"/>
        </w:rPr>
      </w:pPr>
      <w:r w:rsidRPr="00017007">
        <w:rPr>
          <w:rFonts w:ascii="Arial" w:eastAsia="Calibri" w:hAnsi="Arial" w:cs="Arial"/>
          <w:sz w:val="20"/>
          <w:szCs w:val="20"/>
        </w:rPr>
        <w:t>In view of the economic and social burden of stroke, it is important to explore the way to improve the provision of stroke services. Post-stroke conditions directly cost about £2.8 billion to the NHS, and the economy about £2.4 billion for informal care costs, and £1.8 billion income lost to productivity and disability per year (DH, 2007b). The total annual direct cost of stroke in the UK has been estimated to be about £4 billion or 5.5% of the total UK expenditure on health care. The estimated total annual societal costs are about £8.9 billion (Saka et al., 20</w:t>
      </w:r>
      <w:r w:rsidR="005422C1">
        <w:rPr>
          <w:rFonts w:ascii="Arial" w:eastAsia="Calibri" w:hAnsi="Arial" w:cs="Arial"/>
          <w:sz w:val="20"/>
          <w:szCs w:val="20"/>
        </w:rPr>
        <w:t>13</w:t>
      </w:r>
      <w:r w:rsidRPr="00017007">
        <w:rPr>
          <w:rFonts w:ascii="Arial" w:eastAsia="Calibri" w:hAnsi="Arial" w:cs="Arial"/>
          <w:sz w:val="20"/>
          <w:szCs w:val="20"/>
        </w:rPr>
        <w:t>). Stroke care costs about £23,315 per patient, and quality-adjusted life years is 2.54 in the UK. Stroke burdens will increase from around 38 in 1990 to 61 million disability-adjusted life years in 2020 worldwide (WHO, 2011).</w:t>
      </w:r>
    </w:p>
    <w:p w14:paraId="2DD642E1" w14:textId="77777777" w:rsidR="00063FE1" w:rsidRDefault="001D5421" w:rsidP="00063FE1">
      <w:pPr>
        <w:pStyle w:val="NoSpacing"/>
        <w:ind w:left="-567"/>
        <w:jc w:val="both"/>
        <w:rPr>
          <w:rFonts w:ascii="Times New Roman" w:eastAsia="Calibri" w:hAnsi="Times New Roman"/>
          <w:sz w:val="20"/>
          <w:szCs w:val="20"/>
        </w:rPr>
      </w:pPr>
      <w:r w:rsidRPr="00017007">
        <w:rPr>
          <w:rFonts w:ascii="Arial" w:eastAsia="Calibri" w:hAnsi="Arial" w:cs="Arial"/>
          <w:sz w:val="20"/>
          <w:szCs w:val="20"/>
        </w:rPr>
        <w:t xml:space="preserve">The incidence of stroke is decreasing in Caucasians but not in Africa and American population with stroke being the second leading cause of death in these populations (Lackland, et al., 2014). There is strong evidence that modifying the identified or known risk factors of stroke can reduce the incidence of stroke (Howard, </w:t>
      </w:r>
      <w:r w:rsidR="00E56E2C">
        <w:rPr>
          <w:rFonts w:ascii="Arial" w:eastAsia="Calibri" w:hAnsi="Arial" w:cs="Arial"/>
          <w:sz w:val="20"/>
          <w:szCs w:val="20"/>
        </w:rPr>
        <w:t>et al.</w:t>
      </w:r>
      <w:r w:rsidRPr="00017007">
        <w:rPr>
          <w:rFonts w:ascii="Arial" w:eastAsia="Calibri" w:hAnsi="Arial" w:cs="Arial"/>
          <w:sz w:val="20"/>
          <w:szCs w:val="20"/>
        </w:rPr>
        <w:t xml:space="preserve"> 2011). These modifiable risk factors can be addressed by certain behavioral changes which include blood sugar control in diabetes, control of blood pressure in hypertension, atrial fibrillation, family history, smoking cessation, reduced intake of alcoholic beverages, maintain a healthy weight, adequate physical activity and healthy diet (Howard, et al., 2011). However, knowledge or awareness of these stroke risk factors and maintaining healthy behaviors have been found to be lacking in</w:t>
      </w:r>
      <w:r w:rsidR="00E56E2C">
        <w:rPr>
          <w:rFonts w:ascii="Arial" w:eastAsia="Calibri" w:hAnsi="Arial" w:cs="Arial"/>
          <w:sz w:val="20"/>
          <w:szCs w:val="20"/>
        </w:rPr>
        <w:t xml:space="preserve"> </w:t>
      </w:r>
      <w:r w:rsidRPr="00017007">
        <w:rPr>
          <w:rFonts w:ascii="Arial" w:eastAsia="Calibri" w:hAnsi="Arial" w:cs="Arial"/>
          <w:sz w:val="20"/>
          <w:szCs w:val="20"/>
        </w:rPr>
        <w:t>African and American populations as they have ranked higher in negative lifestyles than their Caucasian counterparts (Howard et al., 2011). Lack of knowledge and poor risk factor control is contributing to rise in stroke incidence. Longer term physical stroke rehabilitation in the community remains a challenge to clinicians and stroke survivors. Thus, there is need to ascertain the level of public awareness about stroke which is the reason for this stud</w:t>
      </w:r>
      <w:r w:rsidR="00996347" w:rsidRPr="00017007">
        <w:rPr>
          <w:rFonts w:ascii="Arial" w:eastAsia="Calibri" w:hAnsi="Arial" w:cs="Arial"/>
          <w:sz w:val="20"/>
          <w:szCs w:val="20"/>
        </w:rPr>
        <w:t>y</w:t>
      </w:r>
      <w:r w:rsidR="00996347">
        <w:rPr>
          <w:rFonts w:ascii="Times New Roman" w:eastAsia="Calibri" w:hAnsi="Times New Roman"/>
          <w:sz w:val="20"/>
          <w:szCs w:val="20"/>
        </w:rPr>
        <w:t>.</w:t>
      </w:r>
    </w:p>
    <w:p w14:paraId="4C655702" w14:textId="77777777" w:rsidR="00063FE1" w:rsidRDefault="00063FE1" w:rsidP="00063FE1">
      <w:pPr>
        <w:pStyle w:val="NoSpacing"/>
        <w:ind w:left="-567"/>
        <w:jc w:val="both"/>
        <w:rPr>
          <w:rFonts w:ascii="Times New Roman" w:eastAsia="Calibri" w:hAnsi="Times New Roman"/>
          <w:sz w:val="20"/>
          <w:szCs w:val="20"/>
        </w:rPr>
      </w:pPr>
    </w:p>
    <w:p w14:paraId="79814A42" w14:textId="0FD07D58" w:rsidR="00063FE1" w:rsidRDefault="00063FE1" w:rsidP="00063FE1">
      <w:pPr>
        <w:pStyle w:val="NoSpacing"/>
        <w:ind w:left="-567"/>
        <w:jc w:val="both"/>
        <w:rPr>
          <w:rFonts w:ascii="Arial" w:hAnsi="Arial" w:cs="Arial"/>
          <w:b/>
        </w:rPr>
      </w:pPr>
      <w:r w:rsidRPr="00A44819">
        <w:rPr>
          <w:rFonts w:ascii="Arial" w:hAnsi="Arial" w:cs="Arial"/>
          <w:b/>
        </w:rPr>
        <w:t>2. MATERIAL AND METHODS</w:t>
      </w:r>
    </w:p>
    <w:p w14:paraId="286C1CE7" w14:textId="77777777" w:rsidR="005B3A3C" w:rsidRPr="00063FE1" w:rsidRDefault="005B3A3C" w:rsidP="00063FE1">
      <w:pPr>
        <w:pStyle w:val="NoSpacing"/>
        <w:ind w:left="-567"/>
        <w:jc w:val="both"/>
        <w:rPr>
          <w:rFonts w:ascii="Times New Roman" w:eastAsia="Calibri" w:hAnsi="Times New Roman"/>
          <w:sz w:val="20"/>
          <w:szCs w:val="20"/>
        </w:rPr>
      </w:pPr>
    </w:p>
    <w:p w14:paraId="7CB6454A" w14:textId="77777777" w:rsidR="00063FE1" w:rsidRDefault="00063FE1" w:rsidP="00063FE1">
      <w:pPr>
        <w:ind w:left="-540"/>
        <w:jc w:val="both"/>
        <w:rPr>
          <w:rFonts w:ascii="Arial" w:hAnsi="Arial" w:cs="Arial"/>
          <w:b/>
          <w:bCs/>
        </w:rPr>
      </w:pPr>
      <w:r>
        <w:rPr>
          <w:rFonts w:ascii="Arial" w:hAnsi="Arial" w:cs="Arial"/>
          <w:b/>
          <w:bCs/>
        </w:rPr>
        <w:t xml:space="preserve">2.1 </w:t>
      </w:r>
      <w:r w:rsidRPr="001056AD">
        <w:rPr>
          <w:rFonts w:ascii="Arial" w:hAnsi="Arial" w:cs="Arial"/>
          <w:b/>
          <w:bCs/>
        </w:rPr>
        <w:t>Area of Study</w:t>
      </w:r>
    </w:p>
    <w:p w14:paraId="3D665DFF" w14:textId="77777777" w:rsidR="00B05404" w:rsidRDefault="00063FE1" w:rsidP="00B05404">
      <w:pPr>
        <w:ind w:left="-540"/>
        <w:jc w:val="both"/>
        <w:rPr>
          <w:rFonts w:ascii="Arial" w:hAnsi="Arial" w:cs="Arial"/>
          <w:sz w:val="20"/>
          <w:szCs w:val="20"/>
        </w:rPr>
      </w:pPr>
      <w:r w:rsidRPr="001056AD">
        <w:rPr>
          <w:rFonts w:ascii="Arial" w:hAnsi="Arial" w:cs="Arial"/>
          <w:sz w:val="20"/>
          <w:szCs w:val="20"/>
        </w:rPr>
        <w:t xml:space="preserve">The research was conducted in Enugu State, focusing on </w:t>
      </w:r>
      <w:r>
        <w:rPr>
          <w:rFonts w:ascii="Arial" w:hAnsi="Arial" w:cs="Arial"/>
          <w:sz w:val="20"/>
          <w:szCs w:val="20"/>
        </w:rPr>
        <w:t>seven</w:t>
      </w:r>
      <w:r w:rsidRPr="001056AD">
        <w:rPr>
          <w:rFonts w:ascii="Arial" w:hAnsi="Arial" w:cs="Arial"/>
          <w:sz w:val="20"/>
          <w:szCs w:val="20"/>
        </w:rPr>
        <w:t xml:space="preserve"> Colleges of Education: Federal College of Education, </w:t>
      </w:r>
      <w:proofErr w:type="spellStart"/>
      <w:r w:rsidRPr="001056AD">
        <w:rPr>
          <w:rFonts w:ascii="Arial" w:hAnsi="Arial" w:cs="Arial"/>
          <w:sz w:val="20"/>
          <w:szCs w:val="20"/>
        </w:rPr>
        <w:t>Eha-Amufu</w:t>
      </w:r>
      <w:proofErr w:type="spellEnd"/>
      <w:r w:rsidRPr="001056AD">
        <w:rPr>
          <w:rFonts w:ascii="Arial" w:hAnsi="Arial" w:cs="Arial"/>
          <w:sz w:val="20"/>
          <w:szCs w:val="20"/>
        </w:rPr>
        <w:t>, Enugu State</w:t>
      </w:r>
      <w:r>
        <w:rPr>
          <w:rFonts w:ascii="Arial" w:hAnsi="Arial" w:cs="Arial"/>
          <w:sz w:val="20"/>
          <w:szCs w:val="20"/>
        </w:rPr>
        <w:t xml:space="preserve"> </w:t>
      </w:r>
      <w:r w:rsidRPr="001056AD">
        <w:rPr>
          <w:rFonts w:ascii="Arial" w:hAnsi="Arial" w:cs="Arial"/>
          <w:sz w:val="20"/>
          <w:szCs w:val="20"/>
        </w:rPr>
        <w:t>College of Education Technical, Enugu</w:t>
      </w:r>
      <w:r>
        <w:rPr>
          <w:rFonts w:ascii="Arial" w:hAnsi="Arial" w:cs="Arial"/>
          <w:sz w:val="20"/>
          <w:szCs w:val="20"/>
        </w:rPr>
        <w:t>,</w:t>
      </w:r>
      <w:r w:rsidRPr="001056AD">
        <w:rPr>
          <w:rFonts w:ascii="Arial" w:hAnsi="Arial" w:cs="Arial"/>
          <w:sz w:val="20"/>
          <w:szCs w:val="20"/>
        </w:rPr>
        <w:t xml:space="preserve"> Peace Land College of Education, Enugu</w:t>
      </w:r>
      <w:r>
        <w:rPr>
          <w:rFonts w:ascii="Arial" w:hAnsi="Arial" w:cs="Arial"/>
          <w:sz w:val="20"/>
          <w:szCs w:val="20"/>
        </w:rPr>
        <w:t>,</w:t>
      </w:r>
      <w:r w:rsidRPr="001056AD">
        <w:rPr>
          <w:rFonts w:ascii="Arial" w:hAnsi="Arial" w:cs="Arial"/>
          <w:sz w:val="20"/>
          <w:szCs w:val="20"/>
        </w:rPr>
        <w:t xml:space="preserve"> </w:t>
      </w:r>
      <w:r>
        <w:rPr>
          <w:rFonts w:ascii="Arial" w:hAnsi="Arial" w:cs="Arial"/>
          <w:sz w:val="20"/>
          <w:szCs w:val="20"/>
        </w:rPr>
        <w:t xml:space="preserve">Institute of ecumenical education Enugu, African </w:t>
      </w:r>
      <w:r w:rsidR="00B05404">
        <w:rPr>
          <w:rFonts w:ascii="Arial" w:hAnsi="Arial" w:cs="Arial"/>
          <w:sz w:val="20"/>
          <w:szCs w:val="20"/>
        </w:rPr>
        <w:t>thinkers’</w:t>
      </w:r>
      <w:r>
        <w:rPr>
          <w:rFonts w:ascii="Arial" w:hAnsi="Arial" w:cs="Arial"/>
          <w:sz w:val="20"/>
          <w:szCs w:val="20"/>
        </w:rPr>
        <w:t xml:space="preserve"> community of inquiry college of education Enugu, Our savior institute of science, agriculture and technology college of education Enugu </w:t>
      </w:r>
      <w:r w:rsidRPr="001056AD">
        <w:rPr>
          <w:rFonts w:ascii="Arial" w:hAnsi="Arial" w:cs="Arial"/>
          <w:sz w:val="20"/>
          <w:szCs w:val="20"/>
        </w:rPr>
        <w:t xml:space="preserve">and The College of Education Nsukka. The College of Education Nsukka </w:t>
      </w:r>
      <w:r>
        <w:rPr>
          <w:rFonts w:ascii="Arial" w:hAnsi="Arial" w:cs="Arial"/>
          <w:sz w:val="20"/>
          <w:szCs w:val="20"/>
        </w:rPr>
        <w:t>and Our savior institute of science, agriculture and technology college of education Enugu</w:t>
      </w:r>
      <w:r w:rsidRPr="001056AD">
        <w:rPr>
          <w:rFonts w:ascii="Arial" w:hAnsi="Arial" w:cs="Arial"/>
          <w:sz w:val="20"/>
          <w:szCs w:val="20"/>
        </w:rPr>
        <w:t xml:space="preserve"> was excluded from the study as it does not offer Education </w:t>
      </w:r>
      <w:r>
        <w:rPr>
          <w:rFonts w:ascii="Arial" w:hAnsi="Arial" w:cs="Arial"/>
          <w:sz w:val="20"/>
          <w:szCs w:val="20"/>
        </w:rPr>
        <w:t xml:space="preserve">in </w:t>
      </w:r>
      <w:r w:rsidRPr="001056AD">
        <w:rPr>
          <w:rFonts w:ascii="Arial" w:hAnsi="Arial" w:cs="Arial"/>
          <w:sz w:val="20"/>
          <w:szCs w:val="20"/>
        </w:rPr>
        <w:t xml:space="preserve">Biology. Hence, the Federal College of Education, </w:t>
      </w:r>
      <w:proofErr w:type="spellStart"/>
      <w:r w:rsidRPr="001056AD">
        <w:rPr>
          <w:rFonts w:ascii="Arial" w:hAnsi="Arial" w:cs="Arial"/>
          <w:sz w:val="20"/>
          <w:szCs w:val="20"/>
        </w:rPr>
        <w:t>Eha-Amufu</w:t>
      </w:r>
      <w:proofErr w:type="spellEnd"/>
      <w:r w:rsidRPr="001056AD">
        <w:rPr>
          <w:rFonts w:ascii="Arial" w:hAnsi="Arial" w:cs="Arial"/>
          <w:sz w:val="20"/>
          <w:szCs w:val="20"/>
        </w:rPr>
        <w:t>, and the College of Education Technical, Enugu were chosen for the study due to their Education Biology programs for both N.C.E. and Degree students.</w:t>
      </w:r>
    </w:p>
    <w:p w14:paraId="583B3C66" w14:textId="77777777" w:rsidR="009B42B7" w:rsidRDefault="009B42B7" w:rsidP="00B05404">
      <w:pPr>
        <w:ind w:left="-540"/>
        <w:jc w:val="both"/>
        <w:rPr>
          <w:rFonts w:ascii="Arial" w:hAnsi="Arial" w:cs="Arial"/>
          <w:b/>
          <w:bCs/>
        </w:rPr>
      </w:pPr>
    </w:p>
    <w:p w14:paraId="5DB25C26" w14:textId="77777777" w:rsidR="00B05404" w:rsidRDefault="00063FE1" w:rsidP="00B05404">
      <w:pPr>
        <w:ind w:left="-540"/>
        <w:jc w:val="both"/>
        <w:rPr>
          <w:rFonts w:ascii="Arial" w:hAnsi="Arial" w:cs="Arial"/>
          <w:b/>
          <w:bCs/>
        </w:rPr>
      </w:pPr>
      <w:r>
        <w:rPr>
          <w:rFonts w:ascii="Arial" w:hAnsi="Arial" w:cs="Arial"/>
          <w:b/>
          <w:bCs/>
        </w:rPr>
        <w:t xml:space="preserve">2.2 </w:t>
      </w:r>
      <w:r w:rsidRPr="001056AD">
        <w:rPr>
          <w:rFonts w:ascii="Arial" w:hAnsi="Arial" w:cs="Arial"/>
          <w:b/>
          <w:bCs/>
        </w:rPr>
        <w:t>Research design</w:t>
      </w:r>
      <w:r>
        <w:rPr>
          <w:rFonts w:ascii="Arial" w:hAnsi="Arial" w:cs="Arial"/>
          <w:b/>
          <w:bCs/>
        </w:rPr>
        <w:t>, the population</w:t>
      </w:r>
      <w:r w:rsidRPr="001056AD">
        <w:rPr>
          <w:rFonts w:ascii="Arial" w:hAnsi="Arial" w:cs="Arial"/>
          <w:b/>
          <w:bCs/>
        </w:rPr>
        <w:t xml:space="preserve"> of the study</w:t>
      </w:r>
      <w:r>
        <w:rPr>
          <w:rFonts w:ascii="Arial" w:hAnsi="Arial" w:cs="Arial"/>
          <w:b/>
          <w:bCs/>
        </w:rPr>
        <w:t>, s</w:t>
      </w:r>
      <w:r w:rsidRPr="00CE69CA">
        <w:rPr>
          <w:rFonts w:ascii="Arial" w:hAnsi="Arial" w:cs="Arial"/>
          <w:b/>
          <w:bCs/>
        </w:rPr>
        <w:t>ample</w:t>
      </w:r>
      <w:r>
        <w:rPr>
          <w:rFonts w:ascii="Arial" w:hAnsi="Arial" w:cs="Arial"/>
          <w:b/>
          <w:bCs/>
        </w:rPr>
        <w:t>,</w:t>
      </w:r>
      <w:r w:rsidRPr="00CE69CA">
        <w:rPr>
          <w:rFonts w:ascii="Arial" w:hAnsi="Arial" w:cs="Arial"/>
          <w:b/>
          <w:bCs/>
        </w:rPr>
        <w:t xml:space="preserve"> and </w:t>
      </w:r>
      <w:r>
        <w:rPr>
          <w:rFonts w:ascii="Arial" w:hAnsi="Arial" w:cs="Arial"/>
          <w:b/>
          <w:bCs/>
        </w:rPr>
        <w:t>s</w:t>
      </w:r>
      <w:r w:rsidRPr="00CE69CA">
        <w:rPr>
          <w:rFonts w:ascii="Arial" w:hAnsi="Arial" w:cs="Arial"/>
          <w:b/>
          <w:bCs/>
        </w:rPr>
        <w:t xml:space="preserve">ampling </w:t>
      </w:r>
      <w:r>
        <w:rPr>
          <w:rFonts w:ascii="Arial" w:hAnsi="Arial" w:cs="Arial"/>
          <w:b/>
          <w:bCs/>
        </w:rPr>
        <w:t>t</w:t>
      </w:r>
      <w:r w:rsidRPr="00CE69CA">
        <w:rPr>
          <w:rFonts w:ascii="Arial" w:hAnsi="Arial" w:cs="Arial"/>
          <w:b/>
          <w:bCs/>
        </w:rPr>
        <w:t xml:space="preserve">echniques </w:t>
      </w:r>
    </w:p>
    <w:p w14:paraId="53A05135" w14:textId="7A2EBC56" w:rsidR="00063FE1" w:rsidRPr="00B05404" w:rsidRDefault="00063FE1" w:rsidP="00B05404">
      <w:pPr>
        <w:ind w:left="-540"/>
        <w:jc w:val="both"/>
        <w:rPr>
          <w:rFonts w:ascii="Arial" w:hAnsi="Arial" w:cs="Arial"/>
          <w:b/>
          <w:bCs/>
        </w:rPr>
      </w:pPr>
      <w:r w:rsidRPr="00A44819">
        <w:rPr>
          <w:rFonts w:ascii="Arial" w:eastAsia="Times New Roman" w:hAnsi="Arial" w:cs="Arial"/>
          <w:color w:val="000000"/>
          <w:sz w:val="20"/>
          <w:szCs w:val="20"/>
        </w:rPr>
        <w:t xml:space="preserve">This study adopted a descriptive survey design and </w:t>
      </w:r>
      <w:r>
        <w:rPr>
          <w:rFonts w:ascii="Arial" w:eastAsia="Times New Roman" w:hAnsi="Arial" w:cs="Arial"/>
          <w:color w:val="000000"/>
          <w:sz w:val="20"/>
          <w:szCs w:val="20"/>
        </w:rPr>
        <w:t xml:space="preserve">the </w:t>
      </w:r>
      <w:r w:rsidRPr="00A44819">
        <w:rPr>
          <w:rFonts w:ascii="Arial" w:eastAsia="Times New Roman" w:hAnsi="Arial" w:cs="Arial"/>
          <w:color w:val="000000"/>
          <w:sz w:val="20"/>
          <w:szCs w:val="20"/>
        </w:rPr>
        <w:t xml:space="preserve">reason for this choice was because the study is aimed at collecting data from students considered representative of the population in assessing students’ knowledge level of diarrhea. </w:t>
      </w:r>
      <w:r w:rsidRPr="00A44819">
        <w:rPr>
          <w:rFonts w:ascii="Arial" w:eastAsia="Times New Roman" w:hAnsi="Arial" w:cs="Arial"/>
          <w:sz w:val="20"/>
          <w:szCs w:val="20"/>
        </w:rPr>
        <w:t xml:space="preserve">The population of the study comprised five thousand, seven hundred and seventy-three (5,773 – total population of all students in the two selected colleges of education). The Federal College of Education, </w:t>
      </w:r>
      <w:proofErr w:type="spellStart"/>
      <w:r w:rsidRPr="00A44819">
        <w:rPr>
          <w:rFonts w:ascii="Arial" w:eastAsia="Times New Roman" w:hAnsi="Arial" w:cs="Arial"/>
          <w:sz w:val="20"/>
          <w:szCs w:val="20"/>
        </w:rPr>
        <w:t>Eha-Amufu</w:t>
      </w:r>
      <w:proofErr w:type="spellEnd"/>
      <w:r w:rsidRPr="00A44819">
        <w:rPr>
          <w:rFonts w:ascii="Arial" w:eastAsia="Times New Roman" w:hAnsi="Arial" w:cs="Arial"/>
          <w:sz w:val="20"/>
          <w:szCs w:val="20"/>
        </w:rPr>
        <w:t xml:space="preserve"> has a total number of six hundred and forty-five (645) Education Biology students (Nigerian Certificate in Education – 316 &amp; Degree – 329) while Enugu State College of Education Technical has a total of three hundred thirty-six (336) Education Biology students (Nigerian Certificate in Education – 154 &amp; Degree – 182. Both Colleges have a total of 981 Education Biology students. We choose Nigerian Certificate in Education II, Degree II, and Degree III students for this study because they have encountered topics such as “</w:t>
      </w:r>
      <w:r w:rsidR="00B05404">
        <w:rPr>
          <w:rFonts w:ascii="Arial" w:eastAsia="Times New Roman" w:hAnsi="Arial" w:cs="Arial"/>
          <w:sz w:val="20"/>
          <w:szCs w:val="20"/>
        </w:rPr>
        <w:t>Communicable diseases</w:t>
      </w:r>
      <w:r w:rsidRPr="00A44819">
        <w:rPr>
          <w:rFonts w:ascii="Arial" w:eastAsia="Times New Roman" w:hAnsi="Arial" w:cs="Arial"/>
          <w:sz w:val="20"/>
          <w:szCs w:val="20"/>
        </w:rPr>
        <w:t>, Sanitation &amp; Personal Hygiene and Di</w:t>
      </w:r>
      <w:r w:rsidR="003B5BEC">
        <w:rPr>
          <w:rFonts w:ascii="Arial" w:eastAsia="Times New Roman" w:hAnsi="Arial" w:cs="Arial"/>
          <w:sz w:val="20"/>
          <w:szCs w:val="20"/>
        </w:rPr>
        <w:t>sability</w:t>
      </w:r>
      <w:r w:rsidRPr="00A44819">
        <w:rPr>
          <w:rFonts w:ascii="Arial" w:eastAsia="Times New Roman" w:hAnsi="Arial" w:cs="Arial"/>
          <w:sz w:val="20"/>
          <w:szCs w:val="20"/>
        </w:rPr>
        <w:t>” in their previous classes. The sample size of 284 was derived using Taro Yamen’s formula</w:t>
      </w:r>
      <w:r w:rsidR="003B5BEC">
        <w:rPr>
          <w:rFonts w:ascii="Arial" w:eastAsia="Times New Roman" w:hAnsi="Arial" w:cs="Arial"/>
          <w:sz w:val="20"/>
          <w:szCs w:val="20"/>
        </w:rPr>
        <w:t xml:space="preserve"> as outlined in </w:t>
      </w:r>
      <w:proofErr w:type="spellStart"/>
      <w:r w:rsidR="003B5BEC">
        <w:rPr>
          <w:rFonts w:ascii="Arial" w:eastAsia="Times New Roman" w:hAnsi="Arial" w:cs="Arial"/>
          <w:sz w:val="20"/>
          <w:szCs w:val="20"/>
        </w:rPr>
        <w:t>Ezugwu</w:t>
      </w:r>
      <w:proofErr w:type="spellEnd"/>
      <w:r w:rsidR="003B5BEC">
        <w:rPr>
          <w:rFonts w:ascii="Arial" w:eastAsia="Times New Roman" w:hAnsi="Arial" w:cs="Arial"/>
          <w:sz w:val="20"/>
          <w:szCs w:val="20"/>
        </w:rPr>
        <w:t>, et al. (2025)</w:t>
      </w:r>
    </w:p>
    <w:p w14:paraId="48583E3D" w14:textId="77777777" w:rsidR="00063FE1" w:rsidRPr="00A44819" w:rsidRDefault="00063FE1" w:rsidP="00063FE1">
      <w:pPr>
        <w:spacing w:after="0" w:line="240" w:lineRule="auto"/>
        <w:jc w:val="both"/>
        <w:rPr>
          <w:rFonts w:ascii="Arial" w:eastAsia="Times New Roman" w:hAnsi="Arial" w:cs="Arial"/>
          <w:sz w:val="20"/>
          <w:szCs w:val="20"/>
        </w:rPr>
      </w:pPr>
    </w:p>
    <w:p w14:paraId="7C5877C8" w14:textId="77777777" w:rsidR="00063FE1" w:rsidRPr="00A44819" w:rsidRDefault="00063FE1" w:rsidP="00063FE1">
      <w:pPr>
        <w:spacing w:after="0" w:line="240" w:lineRule="auto"/>
        <w:jc w:val="both"/>
        <w:rPr>
          <w:rFonts w:ascii="Arial" w:eastAsia="Times New Roman" w:hAnsi="Arial" w:cs="Arial"/>
          <w:sz w:val="20"/>
          <w:szCs w:val="20"/>
        </w:rPr>
      </w:pPr>
      <m:oMathPara>
        <m:oMathParaPr>
          <m:jc m:val="left"/>
        </m:oMathParaPr>
        <m:oMath>
          <m:r>
            <w:rPr>
              <w:rFonts w:ascii="Cambria Math" w:eastAsia="Cambria Math" w:hAnsi="Cambria Math" w:cs="Arial"/>
              <w:sz w:val="20"/>
              <w:szCs w:val="20"/>
            </w:rPr>
            <m:t>n=</m:t>
          </m:r>
          <m:f>
            <m:fPr>
              <m:ctrlPr>
                <w:rPr>
                  <w:rFonts w:ascii="Cambria Math" w:eastAsia="Cambria Math" w:hAnsi="Cambria Math" w:cs="Arial"/>
                  <w:sz w:val="20"/>
                  <w:szCs w:val="20"/>
                </w:rPr>
              </m:ctrlPr>
            </m:fPr>
            <m:num>
              <m:r>
                <w:rPr>
                  <w:rFonts w:ascii="Cambria Math" w:eastAsia="Cambria Math" w:hAnsi="Cambria Math" w:cs="Arial"/>
                  <w:sz w:val="20"/>
                  <w:szCs w:val="20"/>
                </w:rPr>
                <m:t>N</m:t>
              </m:r>
            </m:num>
            <m:den>
              <m:r>
                <w:rPr>
                  <w:rFonts w:ascii="Cambria Math" w:eastAsia="Cambria Math" w:hAnsi="Cambria Math" w:cs="Arial"/>
                  <w:sz w:val="20"/>
                  <w:szCs w:val="20"/>
                </w:rPr>
                <m:t>1 +N(e)2</m:t>
              </m:r>
            </m:den>
          </m:f>
        </m:oMath>
      </m:oMathPara>
    </w:p>
    <w:p w14:paraId="68F83AC0"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p>
    <w:p w14:paraId="15F2C4C6"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Where:</w:t>
      </w:r>
      <w:r w:rsidRPr="00A44819">
        <w:rPr>
          <w:rFonts w:ascii="Arial" w:eastAsia="Times New Roman" w:hAnsi="Arial" w:cs="Arial"/>
          <w:sz w:val="20"/>
          <w:szCs w:val="20"/>
        </w:rPr>
        <w:tab/>
      </w:r>
    </w:p>
    <w:p w14:paraId="1D739E6C"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w:t>
      </w:r>
      <w:r w:rsidRPr="00A44819">
        <w:rPr>
          <w:rFonts w:ascii="Arial" w:eastAsia="Times New Roman" w:hAnsi="Arial" w:cs="Arial"/>
          <w:sz w:val="20"/>
          <w:szCs w:val="20"/>
        </w:rPr>
        <w:t xml:space="preserve"> Sample size -?</w:t>
      </w:r>
    </w:p>
    <w:p w14:paraId="77915B70" w14:textId="77777777" w:rsidR="00063FE1" w:rsidRPr="00A44819" w:rsidRDefault="00063FE1" w:rsidP="00063FE1">
      <w:pPr>
        <w:spacing w:after="0" w:line="240" w:lineRule="auto"/>
        <w:ind w:left="1440" w:hanging="1440"/>
        <w:jc w:val="both"/>
        <w:rPr>
          <w:rFonts w:ascii="Arial"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 Population of the study – 981</w:t>
      </w:r>
    </w:p>
    <w:p w14:paraId="1E6DDF76" w14:textId="77777777" w:rsidR="00063FE1" w:rsidRPr="00A44819" w:rsidRDefault="00063FE1" w:rsidP="00063FE1">
      <w:pPr>
        <w:spacing w:after="0" w:line="240" w:lineRule="auto"/>
        <w:ind w:left="1440" w:hanging="1440"/>
        <w:jc w:val="both"/>
        <w:rPr>
          <w:rFonts w:ascii="Arial" w:hAnsi="Arial" w:cs="Arial"/>
          <w:sz w:val="20"/>
          <w:szCs w:val="20"/>
        </w:rPr>
      </w:pPr>
      <w:r w:rsidRPr="00A44819">
        <w:rPr>
          <w:rFonts w:ascii="Arial" w:hAnsi="Arial" w:cs="Arial"/>
          <w:sz w:val="20"/>
          <w:szCs w:val="20"/>
        </w:rPr>
        <w:t xml:space="preserve">e = Level of significance – 0.05; </w:t>
      </w:r>
    </w:p>
    <w:p w14:paraId="78226A6F" w14:textId="77777777" w:rsidR="00063FE1" w:rsidRPr="00A44819" w:rsidRDefault="00063FE1" w:rsidP="00063FE1">
      <w:pPr>
        <w:spacing w:after="0" w:line="240" w:lineRule="auto"/>
        <w:ind w:left="1440" w:hanging="1440"/>
        <w:jc w:val="both"/>
        <w:rPr>
          <w:rFonts w:ascii="Arial" w:hAnsi="Arial" w:cs="Arial"/>
          <w:sz w:val="20"/>
          <w:szCs w:val="20"/>
        </w:rPr>
      </w:pPr>
      <w:r w:rsidRPr="00A44819">
        <w:rPr>
          <w:rFonts w:ascii="Arial" w:hAnsi="Arial" w:cs="Arial"/>
          <w:sz w:val="20"/>
          <w:szCs w:val="20"/>
        </w:rPr>
        <w:t>1 = Theoretical constant – 1.</w:t>
      </w:r>
    </w:p>
    <w:p w14:paraId="5B5A29D8" w14:textId="77777777" w:rsidR="00063FE1" w:rsidRPr="00A44819" w:rsidRDefault="00063FE1" w:rsidP="00063FE1">
      <w:pPr>
        <w:spacing w:after="0" w:line="240" w:lineRule="auto"/>
        <w:jc w:val="both"/>
        <w:rPr>
          <w:rFonts w:ascii="Arial" w:hAnsi="Arial" w:cs="Arial"/>
          <w:sz w:val="20"/>
          <w:szCs w:val="20"/>
        </w:rPr>
      </w:pPr>
    </w:p>
    <w:p w14:paraId="2D0437AF"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Substituting the values in the formula: </w:t>
      </w:r>
      <w:r w:rsidRPr="00A44819">
        <w:rPr>
          <w:rFonts w:ascii="Arial" w:eastAsia="Times New Roman" w:hAnsi="Arial" w:cs="Arial"/>
          <w:sz w:val="20"/>
          <w:szCs w:val="20"/>
        </w:rPr>
        <w:tab/>
      </w:r>
    </w:p>
    <w:p w14:paraId="15D903DA" w14:textId="77777777" w:rsidR="00063FE1" w:rsidRPr="00A44819" w:rsidRDefault="00063FE1" w:rsidP="00063FE1">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p>
    <w:p w14:paraId="7864FFE4" w14:textId="77777777" w:rsidR="003B5BEC" w:rsidRDefault="00063FE1" w:rsidP="003B5BEC">
      <w:pPr>
        <w:spacing w:after="0" w:line="240" w:lineRule="auto"/>
        <w:ind w:left="1440" w:hanging="1440"/>
        <w:jc w:val="both"/>
        <w:rPr>
          <w:rFonts w:ascii="Arial" w:hAnsi="Arial" w:cs="Arial"/>
          <w:sz w:val="20"/>
          <w:szCs w:val="20"/>
        </w:rPr>
      </w:pPr>
      <m:oMath>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981</m:t>
            </m:r>
          </m:num>
          <m:den>
            <m:r>
              <w:rPr>
                <w:rFonts w:ascii="Cambria Math" w:eastAsia="Cambria Math" w:hAnsi="Cambria Math" w:cs="Arial"/>
                <w:sz w:val="20"/>
                <w:szCs w:val="20"/>
              </w:rPr>
              <m:t>1 +981(0.05)2</m:t>
            </m:r>
          </m:den>
        </m:f>
      </m:oMath>
      <w:r w:rsidRPr="009062B0">
        <w:rPr>
          <w:rFonts w:ascii="Arial" w:eastAsia="Times New Roman" w:hAnsi="Arial" w:cs="Arial"/>
          <w:sz w:val="20"/>
          <w:szCs w:val="20"/>
        </w:rPr>
        <w:t xml:space="preserve">   </w:t>
      </w:r>
      <w:r w:rsidRPr="009062B0">
        <w:rPr>
          <w:rFonts w:ascii="Arial" w:hAnsi="Arial" w:cs="Arial"/>
          <w:sz w:val="20"/>
          <w:szCs w:val="20"/>
        </w:rPr>
        <w:t xml:space="preserve"> =284</w:t>
      </w:r>
    </w:p>
    <w:p w14:paraId="54FC50D3" w14:textId="77777777" w:rsidR="003B5BEC" w:rsidRDefault="003B5BEC" w:rsidP="003B5BEC">
      <w:pPr>
        <w:spacing w:after="0" w:line="240" w:lineRule="auto"/>
        <w:ind w:left="-540" w:firstLine="540"/>
        <w:jc w:val="both"/>
        <w:rPr>
          <w:rFonts w:ascii="Arial" w:eastAsia="Times New Roman" w:hAnsi="Arial" w:cs="Arial"/>
          <w:sz w:val="20"/>
          <w:szCs w:val="20"/>
        </w:rPr>
      </w:pPr>
    </w:p>
    <w:p w14:paraId="695FA5EE" w14:textId="71826DBE" w:rsidR="003B5BEC" w:rsidRDefault="00063FE1" w:rsidP="003B5BEC">
      <w:pPr>
        <w:spacing w:after="0" w:line="240" w:lineRule="auto"/>
        <w:ind w:left="-540"/>
        <w:jc w:val="both"/>
        <w:rPr>
          <w:rFonts w:ascii="Arial" w:hAnsi="Arial" w:cs="Arial"/>
          <w:color w:val="000000"/>
          <w:sz w:val="20"/>
          <w:szCs w:val="20"/>
        </w:rPr>
      </w:pPr>
      <w:r w:rsidRPr="00A44819">
        <w:rPr>
          <w:rFonts w:ascii="Arial" w:eastAsia="Times New Roman" w:hAnsi="Arial" w:cs="Arial"/>
          <w:sz w:val="20"/>
          <w:szCs w:val="20"/>
        </w:rPr>
        <w:t>The instrument for data collection was a questionnaire</w:t>
      </w:r>
      <w:r>
        <w:rPr>
          <w:rFonts w:ascii="Arial" w:eastAsia="Times New Roman" w:hAnsi="Arial" w:cs="Arial"/>
          <w:sz w:val="20"/>
          <w:szCs w:val="20"/>
        </w:rPr>
        <w:t xml:space="preserve">. </w:t>
      </w:r>
      <w:r w:rsidRPr="00A44819">
        <w:rPr>
          <w:rFonts w:ascii="Arial" w:eastAsia="Times New Roman" w:hAnsi="Arial" w:cs="Arial"/>
          <w:color w:val="000000"/>
          <w:sz w:val="20"/>
          <w:szCs w:val="20"/>
        </w:rPr>
        <w:t>Questionnaire items were constructed to afford an answer to the research questions formulated to guide the study.</w:t>
      </w:r>
      <w:r w:rsidR="003B5BEC">
        <w:rPr>
          <w:rFonts w:ascii="Arial" w:eastAsia="Times New Roman" w:hAnsi="Arial" w:cs="Arial"/>
          <w:color w:val="000000"/>
          <w:sz w:val="20"/>
          <w:szCs w:val="20"/>
        </w:rPr>
        <w:t xml:space="preserve"> </w:t>
      </w:r>
      <w:r w:rsidR="003B5BEC" w:rsidRPr="001D5421">
        <w:rPr>
          <w:rFonts w:ascii="Arial" w:hAnsi="Arial" w:cs="Arial"/>
          <w:sz w:val="20"/>
          <w:szCs w:val="20"/>
        </w:rPr>
        <w:t>T</w:t>
      </w:r>
      <w:r w:rsidR="003B5BEC">
        <w:rPr>
          <w:rFonts w:ascii="Arial" w:hAnsi="Arial" w:cs="Arial"/>
          <w:sz w:val="20"/>
          <w:szCs w:val="20"/>
        </w:rPr>
        <w:t>he questionnaire was</w:t>
      </w:r>
      <w:r w:rsidR="003B5BEC" w:rsidRPr="001D5421">
        <w:rPr>
          <w:rFonts w:ascii="Arial" w:hAnsi="Arial" w:cs="Arial"/>
          <w:sz w:val="20"/>
          <w:szCs w:val="20"/>
        </w:rPr>
        <w:t xml:space="preserve"> called Biology Students’ Stroke Knowledge Level (BSSKL). </w:t>
      </w:r>
      <w:r w:rsidR="003B5BEC" w:rsidRPr="001D5421">
        <w:rPr>
          <w:rFonts w:ascii="Arial" w:hAnsi="Arial" w:cs="Arial"/>
          <w:color w:val="000000"/>
          <w:sz w:val="20"/>
          <w:szCs w:val="20"/>
        </w:rPr>
        <w:t xml:space="preserve">Questionnaire items were constructed by researchers to afford an answer to the research questions formulated to guide the study. The questionnaire consists of four sections. Section A sought information on </w:t>
      </w:r>
      <w:r w:rsidR="003B5BEC" w:rsidRPr="001D5421">
        <w:rPr>
          <w:rFonts w:ascii="Arial" w:hAnsi="Arial" w:cs="Arial"/>
          <w:bCs/>
          <w:sz w:val="20"/>
          <w:szCs w:val="20"/>
        </w:rPr>
        <w:t xml:space="preserve">What causes stroke? Section B </w:t>
      </w:r>
      <w:r w:rsidR="003B5BEC" w:rsidRPr="001D5421">
        <w:rPr>
          <w:rFonts w:ascii="Arial" w:hAnsi="Arial" w:cs="Arial"/>
          <w:color w:val="000000"/>
          <w:sz w:val="20"/>
          <w:szCs w:val="20"/>
        </w:rPr>
        <w:t xml:space="preserve">sought information on </w:t>
      </w:r>
      <w:r w:rsidR="003B5BEC" w:rsidRPr="001D5421">
        <w:rPr>
          <w:rFonts w:ascii="Arial" w:hAnsi="Arial" w:cs="Arial"/>
          <w:bCs/>
          <w:sz w:val="20"/>
          <w:szCs w:val="20"/>
        </w:rPr>
        <w:t xml:space="preserve">who is at risk? Section C sought information on what are stroke symptoms &amp; how is it diagnosed? Section D sought information on what treatments is available &amp; how it can be prevented? </w:t>
      </w:r>
      <w:r w:rsidR="003B5BEC" w:rsidRPr="001D5421">
        <w:rPr>
          <w:rFonts w:ascii="Arial" w:hAnsi="Arial" w:cs="Arial"/>
          <w:color w:val="000000"/>
          <w:sz w:val="20"/>
          <w:szCs w:val="20"/>
        </w:rPr>
        <w:t>Four-point scale rating of Strongly Disagree (SD), Disagree (D), Agree (A) and Strongly Agree (SA) with values of 1, 2, 3, and 4 respectively.</w:t>
      </w:r>
      <w:r w:rsidR="005B3A3C">
        <w:rPr>
          <w:rFonts w:ascii="Arial" w:hAnsi="Arial" w:cs="Arial"/>
          <w:color w:val="000000"/>
          <w:sz w:val="20"/>
          <w:szCs w:val="20"/>
        </w:rPr>
        <w:t xml:space="preserve"> </w:t>
      </w:r>
      <w:r w:rsidR="005B3A3C" w:rsidRPr="001D5421">
        <w:rPr>
          <w:rFonts w:ascii="Arial" w:hAnsi="Arial" w:cs="Arial"/>
          <w:color w:val="000000"/>
          <w:sz w:val="20"/>
          <w:szCs w:val="20"/>
        </w:rPr>
        <w:t>The researchers visited the sampled colleges</w:t>
      </w:r>
      <w:r w:rsidR="005B3A3C">
        <w:rPr>
          <w:rFonts w:ascii="Arial" w:hAnsi="Arial" w:cs="Arial"/>
          <w:color w:val="000000"/>
          <w:sz w:val="20"/>
          <w:szCs w:val="20"/>
        </w:rPr>
        <w:t xml:space="preserve"> of education in Enugu state</w:t>
      </w:r>
      <w:r w:rsidR="005B3A3C" w:rsidRPr="001D5421">
        <w:rPr>
          <w:rFonts w:ascii="Arial" w:hAnsi="Arial" w:cs="Arial"/>
          <w:color w:val="000000"/>
          <w:sz w:val="20"/>
          <w:szCs w:val="20"/>
        </w:rPr>
        <w:t xml:space="preserve"> to distribute and collect the data for the study. During the course of the visit, copies of the instrument were administered to the students by the researchers. The administration of the instrument was done once in each school and retrieval of the achievement test was on the spot. The research questions were answered using mean and standard deviation</w:t>
      </w:r>
    </w:p>
    <w:p w14:paraId="6D8C36AF" w14:textId="77777777" w:rsidR="003B5BEC" w:rsidRDefault="003B5BEC" w:rsidP="003B5BEC">
      <w:pPr>
        <w:spacing w:after="0" w:line="240" w:lineRule="auto"/>
        <w:ind w:left="-540"/>
        <w:jc w:val="both"/>
        <w:rPr>
          <w:rFonts w:ascii="Arial" w:hAnsi="Arial" w:cs="Arial"/>
          <w:color w:val="000000"/>
          <w:sz w:val="20"/>
          <w:szCs w:val="20"/>
        </w:rPr>
      </w:pPr>
    </w:p>
    <w:p w14:paraId="18F4E026" w14:textId="77777777" w:rsidR="003B5BEC" w:rsidRDefault="003B5BEC" w:rsidP="003B5BEC">
      <w:pPr>
        <w:spacing w:after="0" w:line="240" w:lineRule="auto"/>
        <w:ind w:left="-540"/>
        <w:jc w:val="both"/>
        <w:rPr>
          <w:rFonts w:ascii="Arial" w:hAnsi="Arial" w:cs="Arial"/>
          <w:sz w:val="20"/>
          <w:szCs w:val="20"/>
        </w:rPr>
      </w:pPr>
    </w:p>
    <w:p w14:paraId="563433AA" w14:textId="4811F7A3" w:rsidR="003B5BEC" w:rsidRDefault="00063FE1" w:rsidP="003B5BEC">
      <w:pPr>
        <w:spacing w:after="0" w:line="240" w:lineRule="auto"/>
        <w:ind w:left="-540"/>
        <w:jc w:val="both"/>
        <w:rPr>
          <w:rFonts w:ascii="Arial" w:hAnsi="Arial" w:cs="Arial"/>
          <w:sz w:val="20"/>
          <w:szCs w:val="20"/>
        </w:rPr>
      </w:pPr>
      <w:r w:rsidRPr="00A44819">
        <w:rPr>
          <w:rFonts w:ascii="Arial" w:eastAsia="Times New Roman" w:hAnsi="Arial" w:cs="Arial"/>
          <w:b/>
          <w:sz w:val="20"/>
          <w:szCs w:val="20"/>
        </w:rPr>
        <w:t>2.2 Validity</w:t>
      </w:r>
      <w:r w:rsidR="005B3A3C">
        <w:rPr>
          <w:rFonts w:ascii="Arial" w:eastAsia="Times New Roman" w:hAnsi="Arial" w:cs="Arial"/>
          <w:b/>
          <w:sz w:val="20"/>
          <w:szCs w:val="20"/>
        </w:rPr>
        <w:t xml:space="preserve"> and reliability</w:t>
      </w:r>
      <w:r w:rsidRPr="00A44819">
        <w:rPr>
          <w:rFonts w:ascii="Arial" w:eastAsia="Times New Roman" w:hAnsi="Arial" w:cs="Arial"/>
          <w:b/>
          <w:sz w:val="20"/>
          <w:szCs w:val="20"/>
        </w:rPr>
        <w:t xml:space="preserve"> of the instrument</w:t>
      </w:r>
    </w:p>
    <w:p w14:paraId="50E47AE7" w14:textId="447D13C3" w:rsidR="003B5BEC" w:rsidRPr="005B3A3C" w:rsidRDefault="00063FE1" w:rsidP="005B3A3C">
      <w:pPr>
        <w:ind w:left="-567"/>
        <w:jc w:val="both"/>
        <w:rPr>
          <w:rFonts w:ascii="Arial" w:hAnsi="Arial" w:cs="Arial"/>
          <w:color w:val="000000"/>
          <w:sz w:val="20"/>
          <w:szCs w:val="20"/>
        </w:rPr>
      </w:pPr>
      <w:r w:rsidRPr="00A44819">
        <w:rPr>
          <w:rFonts w:ascii="Arial" w:eastAsia="Times New Roman" w:hAnsi="Arial" w:cs="Arial"/>
          <w:color w:val="000000"/>
          <w:sz w:val="20"/>
          <w:szCs w:val="20"/>
        </w:rPr>
        <w:t xml:space="preserve">The research instrument was subjected to face validation by giving it to an expert from Measurement and Evaluation and another from Biology Education, all in </w:t>
      </w:r>
      <w:r>
        <w:rPr>
          <w:rFonts w:ascii="Arial" w:eastAsia="Times New Roman" w:hAnsi="Arial" w:cs="Arial"/>
          <w:color w:val="000000"/>
          <w:sz w:val="20"/>
          <w:szCs w:val="20"/>
        </w:rPr>
        <w:t xml:space="preserve">the </w:t>
      </w:r>
      <w:r w:rsidRPr="00A44819">
        <w:rPr>
          <w:rFonts w:ascii="Arial" w:eastAsia="Times New Roman" w:hAnsi="Arial" w:cs="Arial"/>
          <w:color w:val="000000"/>
          <w:sz w:val="20"/>
          <w:szCs w:val="20"/>
        </w:rPr>
        <w:t xml:space="preserve">Federal </w:t>
      </w:r>
      <w:r>
        <w:rPr>
          <w:rFonts w:ascii="Arial" w:eastAsia="Times New Roman" w:hAnsi="Arial" w:cs="Arial"/>
          <w:color w:val="000000"/>
          <w:sz w:val="20"/>
          <w:szCs w:val="20"/>
        </w:rPr>
        <w:t>College</w:t>
      </w:r>
      <w:r w:rsidRPr="00A44819">
        <w:rPr>
          <w:rFonts w:ascii="Arial" w:eastAsia="Times New Roman" w:hAnsi="Arial" w:cs="Arial"/>
          <w:color w:val="000000"/>
          <w:sz w:val="20"/>
          <w:szCs w:val="20"/>
        </w:rPr>
        <w:t xml:space="preserve"> of </w:t>
      </w:r>
      <w:r>
        <w:rPr>
          <w:rFonts w:ascii="Arial" w:eastAsia="Times New Roman" w:hAnsi="Arial" w:cs="Arial"/>
          <w:color w:val="000000"/>
          <w:sz w:val="20"/>
          <w:szCs w:val="20"/>
        </w:rPr>
        <w:t>Education</w:t>
      </w:r>
      <w:r w:rsidRPr="00A44819">
        <w:rPr>
          <w:rFonts w:ascii="Arial" w:eastAsia="Times New Roman" w:hAnsi="Arial" w:cs="Arial"/>
          <w:color w:val="000000"/>
          <w:sz w:val="20"/>
          <w:szCs w:val="20"/>
        </w:rPr>
        <w:t xml:space="preserve">, </w:t>
      </w:r>
      <w:proofErr w:type="spellStart"/>
      <w:r w:rsidRPr="00A44819">
        <w:rPr>
          <w:rFonts w:ascii="Arial" w:eastAsia="Times New Roman" w:hAnsi="Arial" w:cs="Arial"/>
          <w:color w:val="000000"/>
          <w:sz w:val="20"/>
          <w:szCs w:val="20"/>
        </w:rPr>
        <w:t>Eha-Amufu</w:t>
      </w:r>
      <w:proofErr w:type="spellEnd"/>
      <w:r w:rsidRPr="00A44819">
        <w:rPr>
          <w:rFonts w:ascii="Arial" w:eastAsia="Times New Roman" w:hAnsi="Arial" w:cs="Arial"/>
          <w:color w:val="000000"/>
          <w:sz w:val="20"/>
          <w:szCs w:val="20"/>
        </w:rPr>
        <w:t xml:space="preserve">. They were asked to validate the instrument concerning the appropriateness of language used in terms of 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r w:rsidR="005B3A3C" w:rsidRPr="001D5421">
        <w:rPr>
          <w:rFonts w:ascii="Arial" w:hAnsi="Arial" w:cs="Arial"/>
          <w:color w:val="000000"/>
          <w:sz w:val="20"/>
          <w:szCs w:val="20"/>
        </w:rPr>
        <w:t xml:space="preserve">The researchers used </w:t>
      </w:r>
      <w:r w:rsidR="005B3A3C" w:rsidRPr="001D5421">
        <w:rPr>
          <w:rFonts w:ascii="Arial" w:hAnsi="Arial" w:cs="Arial"/>
          <w:color w:val="000000"/>
          <w:sz w:val="20"/>
          <w:szCs w:val="20"/>
        </w:rPr>
        <w:lastRenderedPageBreak/>
        <w:t xml:space="preserve">the Cronbach Alpha method of establishing reliability to obtain reliability co-efficient of 0.086 for the computation which shows that the instrument is reliable. </w:t>
      </w:r>
    </w:p>
    <w:p w14:paraId="3ECCE60C" w14:textId="77777777" w:rsidR="003B5BEC" w:rsidRDefault="003B5BEC" w:rsidP="003B5BEC">
      <w:pPr>
        <w:spacing w:after="0" w:line="240" w:lineRule="auto"/>
        <w:ind w:left="-540"/>
        <w:jc w:val="both"/>
        <w:rPr>
          <w:rFonts w:ascii="Arial" w:hAnsi="Arial" w:cs="Arial"/>
          <w:sz w:val="20"/>
          <w:szCs w:val="20"/>
        </w:rPr>
      </w:pPr>
    </w:p>
    <w:p w14:paraId="47554141" w14:textId="77777777" w:rsidR="003B5BEC" w:rsidRDefault="003B5BEC" w:rsidP="003B5BEC">
      <w:pPr>
        <w:spacing w:after="0" w:line="240" w:lineRule="auto"/>
        <w:ind w:left="-540"/>
        <w:jc w:val="both"/>
        <w:rPr>
          <w:rFonts w:ascii="Arial" w:hAnsi="Arial" w:cs="Arial"/>
          <w:sz w:val="20"/>
          <w:szCs w:val="20"/>
        </w:rPr>
      </w:pPr>
    </w:p>
    <w:p w14:paraId="3D65B398" w14:textId="55A21D92" w:rsidR="00063FE1" w:rsidRPr="003B5BEC" w:rsidRDefault="00063FE1" w:rsidP="003B5BEC">
      <w:pPr>
        <w:spacing w:after="0" w:line="240" w:lineRule="auto"/>
        <w:ind w:left="-540"/>
        <w:jc w:val="both"/>
        <w:rPr>
          <w:rFonts w:ascii="Arial" w:hAnsi="Arial" w:cs="Arial"/>
          <w:sz w:val="20"/>
          <w:szCs w:val="20"/>
        </w:rPr>
      </w:pPr>
      <w:r w:rsidRPr="00A44819">
        <w:rPr>
          <w:rFonts w:ascii="Arial" w:eastAsia="Times New Roman" w:hAnsi="Arial" w:cs="Arial"/>
          <w:b/>
          <w:color w:val="000000"/>
          <w:sz w:val="20"/>
          <w:szCs w:val="20"/>
        </w:rPr>
        <w:t>2.3 Method of Data Analysis</w:t>
      </w:r>
    </w:p>
    <w:p w14:paraId="54025B9C" w14:textId="01A7AF8E" w:rsidR="00063FE1" w:rsidRPr="00996347" w:rsidRDefault="00063FE1" w:rsidP="00063FE1">
      <w:pPr>
        <w:pStyle w:val="NoSpacing"/>
        <w:ind w:left="-567"/>
        <w:jc w:val="both"/>
        <w:rPr>
          <w:rFonts w:ascii="Times New Roman" w:eastAsia="Calibri" w:hAnsi="Times New Roman"/>
          <w:sz w:val="20"/>
          <w:szCs w:val="20"/>
        </w:rPr>
      </w:pPr>
      <w:r w:rsidRPr="00A44819">
        <w:rPr>
          <w:rFonts w:ascii="Arial" w:eastAsia="Times New Roman" w:hAnsi="Arial" w:cs="Arial"/>
          <w:sz w:val="20"/>
          <w:szCs w:val="20"/>
        </w:rPr>
        <w:t xml:space="preserve">The data collected from the respondents were keyed into a Microsoft </w:t>
      </w:r>
      <w:r>
        <w:rPr>
          <w:rFonts w:ascii="Arial" w:eastAsia="Times New Roman" w:hAnsi="Arial" w:cs="Arial"/>
          <w:sz w:val="20"/>
          <w:szCs w:val="20"/>
        </w:rPr>
        <w:t>Excel</w:t>
      </w:r>
      <w:r w:rsidRPr="00A44819">
        <w:rPr>
          <w:rFonts w:ascii="Arial" w:eastAsia="Times New Roman" w:hAnsi="Arial" w:cs="Arial"/>
          <w:sz w:val="20"/>
          <w:szCs w:val="20"/>
        </w:rPr>
        <w:t xml:space="preserve"> sheet, and analyses of mean and standard deviation were carried out. A four-point scale of Strong Disagree (SD), Disagree (D), Agree (A), and Strong Agree (SA). The scaling statement and the nominal values are SD= 1; D= 2; A= 3; SA= 4. Therefore, mean = 4+3+2+1 divided by 4 = 2.50. Therefore, 2.50 was the cut-off point for deciding on each item. Any item whose weighted mean was 2.50 and above was considered as agreement while any item that was less than 2.50 was regarded as disagreement.</w:t>
      </w:r>
    </w:p>
    <w:p w14:paraId="76A3C0E6" w14:textId="33B904BD" w:rsidR="003361B8" w:rsidRPr="001D5421" w:rsidRDefault="003361B8" w:rsidP="006900CB">
      <w:pPr>
        <w:ind w:left="-567"/>
        <w:jc w:val="both"/>
        <w:rPr>
          <w:rFonts w:ascii="Arial" w:hAnsi="Arial" w:cs="Arial"/>
          <w:color w:val="000000"/>
          <w:sz w:val="20"/>
          <w:szCs w:val="20"/>
        </w:rPr>
      </w:pPr>
    </w:p>
    <w:p w14:paraId="032C1FC9" w14:textId="4E867BDC" w:rsidR="003361B8" w:rsidRPr="00CC67F4" w:rsidRDefault="00D62E97" w:rsidP="009B42B7">
      <w:pPr>
        <w:pStyle w:val="ListParagraph"/>
        <w:numPr>
          <w:ilvl w:val="0"/>
          <w:numId w:val="25"/>
        </w:numPr>
        <w:tabs>
          <w:tab w:val="left" w:pos="270"/>
        </w:tabs>
        <w:spacing w:line="240" w:lineRule="auto"/>
        <w:jc w:val="both"/>
        <w:rPr>
          <w:rFonts w:ascii="Arial" w:hAnsi="Arial" w:cs="Arial"/>
          <w:b/>
          <w:bCs/>
        </w:rPr>
      </w:pPr>
      <w:r w:rsidRPr="00CC67F4">
        <w:rPr>
          <w:rFonts w:ascii="Arial" w:hAnsi="Arial" w:cs="Arial"/>
          <w:b/>
          <w:bCs/>
        </w:rPr>
        <w:t>RESULTS</w:t>
      </w:r>
    </w:p>
    <w:p w14:paraId="719D3049" w14:textId="77777777" w:rsidR="00BD3DFB" w:rsidRDefault="00BD3DFB" w:rsidP="00BD3DFB">
      <w:pPr>
        <w:spacing w:after="0" w:line="240" w:lineRule="auto"/>
        <w:ind w:left="-567"/>
        <w:jc w:val="both"/>
        <w:rPr>
          <w:rFonts w:ascii="Arial" w:hAnsi="Arial" w:cs="Arial"/>
          <w:sz w:val="20"/>
          <w:szCs w:val="20"/>
        </w:rPr>
      </w:pPr>
      <w:r w:rsidRPr="00BD3DFB">
        <w:rPr>
          <w:rFonts w:ascii="Arial" w:hAnsi="Arial" w:cs="Arial"/>
          <w:sz w:val="20"/>
          <w:szCs w:val="20"/>
        </w:rPr>
        <w:t>The presentation and analysis of data obtained from the Administration of the instrument (questionnaire) of the study. The data were organized into five tables in relevance to the five research.</w:t>
      </w:r>
    </w:p>
    <w:p w14:paraId="7565A12E" w14:textId="77777777" w:rsidR="00BD3DFB" w:rsidRDefault="00BD3DFB" w:rsidP="00BD3DFB">
      <w:pPr>
        <w:spacing w:after="0" w:line="240" w:lineRule="auto"/>
        <w:ind w:left="-567"/>
        <w:jc w:val="both"/>
        <w:rPr>
          <w:rFonts w:ascii="Arial" w:hAnsi="Arial" w:cs="Arial"/>
          <w:sz w:val="20"/>
          <w:szCs w:val="20"/>
        </w:rPr>
      </w:pPr>
    </w:p>
    <w:p w14:paraId="360777FF" w14:textId="465B5309" w:rsidR="00BD3DFB" w:rsidRDefault="00BD3DFB" w:rsidP="00BD3DFB">
      <w:pPr>
        <w:pStyle w:val="ListParagraph"/>
        <w:numPr>
          <w:ilvl w:val="1"/>
          <w:numId w:val="25"/>
        </w:numPr>
        <w:spacing w:after="0" w:line="240" w:lineRule="auto"/>
        <w:jc w:val="both"/>
        <w:rPr>
          <w:rFonts w:ascii="Arial" w:hAnsi="Arial" w:cs="Arial"/>
          <w:b/>
          <w:bCs/>
          <w:sz w:val="20"/>
          <w:szCs w:val="20"/>
        </w:rPr>
      </w:pPr>
      <w:r w:rsidRPr="00CC67F4">
        <w:rPr>
          <w:rFonts w:ascii="Arial" w:hAnsi="Arial" w:cs="Arial"/>
          <w:b/>
          <w:bCs/>
        </w:rPr>
        <w:t>The level of knowledge of students on the causes of stroke in Nigeria</w:t>
      </w:r>
      <w:r w:rsidRPr="00BD3DFB">
        <w:rPr>
          <w:rFonts w:ascii="Arial" w:hAnsi="Arial" w:cs="Arial"/>
          <w:b/>
          <w:bCs/>
          <w:sz w:val="20"/>
          <w:szCs w:val="20"/>
        </w:rPr>
        <w:t>.</w:t>
      </w:r>
    </w:p>
    <w:p w14:paraId="46A995B7" w14:textId="77777777" w:rsidR="00CC67F4" w:rsidRPr="00BD3DFB" w:rsidRDefault="00CC67F4" w:rsidP="00CC67F4">
      <w:pPr>
        <w:pStyle w:val="ListParagraph"/>
        <w:spacing w:after="0" w:line="240" w:lineRule="auto"/>
        <w:ind w:left="-207"/>
        <w:jc w:val="both"/>
        <w:rPr>
          <w:rFonts w:ascii="Arial" w:hAnsi="Arial" w:cs="Arial"/>
          <w:b/>
          <w:bCs/>
          <w:sz w:val="20"/>
          <w:szCs w:val="20"/>
        </w:rPr>
      </w:pPr>
    </w:p>
    <w:p w14:paraId="2997F9EA" w14:textId="5F59ABA7" w:rsidR="00BD3DFB" w:rsidRPr="00CC67F4" w:rsidRDefault="00CC67F4" w:rsidP="00CC67F4">
      <w:pPr>
        <w:tabs>
          <w:tab w:val="left" w:pos="142"/>
        </w:tabs>
        <w:spacing w:line="240" w:lineRule="auto"/>
        <w:ind w:left="-567"/>
        <w:jc w:val="both"/>
        <w:rPr>
          <w:rFonts w:ascii="Arial" w:hAnsi="Arial" w:cs="Arial"/>
          <w:sz w:val="20"/>
          <w:szCs w:val="20"/>
        </w:rPr>
      </w:pPr>
      <w:r w:rsidRPr="00CC67F4">
        <w:rPr>
          <w:rFonts w:ascii="Arial" w:hAnsi="Arial" w:cs="Arial"/>
          <w:sz w:val="20"/>
          <w:szCs w:val="20"/>
        </w:rPr>
        <w:t>Data in Table 1</w:t>
      </w:r>
      <w:r w:rsidRPr="00CC67F4">
        <w:rPr>
          <w:rFonts w:ascii="Arial" w:hAnsi="Arial" w:cs="Arial"/>
          <w:b/>
          <w:sz w:val="20"/>
          <w:szCs w:val="20"/>
        </w:rPr>
        <w:t xml:space="preserve"> </w:t>
      </w:r>
      <w:r w:rsidRPr="00CC67F4">
        <w:rPr>
          <w:rFonts w:ascii="Arial" w:hAnsi="Arial" w:cs="Arial"/>
          <w:sz w:val="20"/>
          <w:szCs w:val="20"/>
        </w:rPr>
        <w:t>shows that the respondents agreed that hypertension, diabetes mellitus, a blocked artery, alcohol consumption, a temporary disruption of blood flow to the brain, Inflammation and infection, including leaking or bursting of a blood vessel causes stroke, due to the fact that they are having mean values above the bench mark 2.5</w:t>
      </w:r>
      <w:r>
        <w:rPr>
          <w:rFonts w:ascii="Arial" w:hAnsi="Arial" w:cs="Arial"/>
          <w:sz w:val="20"/>
          <w:szCs w:val="20"/>
        </w:rPr>
        <w:t>0. these indicates that colleges of education science students are very knowledgeable on the causes of stroke.</w:t>
      </w:r>
    </w:p>
    <w:p w14:paraId="4ECC089B" w14:textId="4D87E65C" w:rsidR="009C72E9" w:rsidRDefault="009C72E9" w:rsidP="009B42B7">
      <w:pPr>
        <w:tabs>
          <w:tab w:val="left" w:pos="270"/>
        </w:tabs>
        <w:spacing w:line="240" w:lineRule="auto"/>
        <w:ind w:left="-567"/>
        <w:jc w:val="both"/>
        <w:rPr>
          <w:rFonts w:ascii="Arial" w:hAnsi="Arial" w:cs="Arial"/>
          <w:bCs/>
          <w:sz w:val="20"/>
          <w:szCs w:val="20"/>
        </w:rPr>
      </w:pPr>
    </w:p>
    <w:p w14:paraId="0473110F" w14:textId="0131C178" w:rsidR="003361B8" w:rsidRPr="00CC67F4" w:rsidRDefault="00CC67F4" w:rsidP="00CC67F4">
      <w:pPr>
        <w:pStyle w:val="ListParagraph"/>
        <w:numPr>
          <w:ilvl w:val="1"/>
          <w:numId w:val="25"/>
        </w:numPr>
        <w:tabs>
          <w:tab w:val="left" w:pos="270"/>
        </w:tabs>
        <w:spacing w:line="240" w:lineRule="auto"/>
        <w:jc w:val="both"/>
        <w:rPr>
          <w:rFonts w:ascii="Arial" w:hAnsi="Arial" w:cs="Arial"/>
          <w:b/>
        </w:rPr>
      </w:pPr>
      <w:r w:rsidRPr="00CC67F4">
        <w:rPr>
          <w:rFonts w:ascii="Arial" w:hAnsi="Arial" w:cs="Arial"/>
          <w:b/>
        </w:rPr>
        <w:t>Symptoms of stroke and diagnosis.</w:t>
      </w:r>
    </w:p>
    <w:p w14:paraId="266B9A73" w14:textId="4912397C" w:rsidR="00CC67F4" w:rsidRPr="00CC67F4" w:rsidRDefault="00CC67F4" w:rsidP="00CC67F4">
      <w:pPr>
        <w:tabs>
          <w:tab w:val="left" w:pos="3555"/>
        </w:tabs>
        <w:spacing w:line="240" w:lineRule="auto"/>
        <w:ind w:left="-567"/>
        <w:jc w:val="both"/>
        <w:rPr>
          <w:rFonts w:ascii="Arial" w:hAnsi="Arial" w:cs="Arial"/>
          <w:bCs/>
          <w:sz w:val="20"/>
          <w:szCs w:val="20"/>
        </w:rPr>
      </w:pPr>
      <w:r w:rsidRPr="00CC67F4">
        <w:rPr>
          <w:rFonts w:ascii="Arial" w:hAnsi="Arial" w:cs="Arial"/>
          <w:sz w:val="20"/>
          <w:szCs w:val="20"/>
        </w:rPr>
        <w:t xml:space="preserve">From the table 2, the responses from </w:t>
      </w:r>
      <w:r>
        <w:rPr>
          <w:rFonts w:ascii="Arial" w:hAnsi="Arial" w:cs="Arial"/>
          <w:sz w:val="20"/>
          <w:szCs w:val="20"/>
        </w:rPr>
        <w:t xml:space="preserve">the </w:t>
      </w:r>
      <w:r w:rsidRPr="00CC67F4">
        <w:rPr>
          <w:rFonts w:ascii="Arial" w:hAnsi="Arial" w:cs="Arial"/>
          <w:sz w:val="20"/>
          <w:szCs w:val="20"/>
        </w:rPr>
        <w:t xml:space="preserve">respondents shows that loss of balance or the </w:t>
      </w:r>
      <w:r>
        <w:rPr>
          <w:rFonts w:ascii="Arial" w:hAnsi="Arial" w:cs="Arial"/>
          <w:sz w:val="20"/>
          <w:szCs w:val="20"/>
        </w:rPr>
        <w:t>in</w:t>
      </w:r>
      <w:r w:rsidRPr="00CC67F4">
        <w:rPr>
          <w:rFonts w:ascii="Arial" w:hAnsi="Arial" w:cs="Arial"/>
          <w:sz w:val="20"/>
          <w:szCs w:val="20"/>
        </w:rPr>
        <w:t>ability to walk, confusion, disorientation or memory loss, abnormal or slurred speech, dizziness, nausea or vomiting and head ache are the symptoms of stroke. They also agree that it can be diagnosed by Blood Tests and Electrocardiogram (ECG)</w:t>
      </w:r>
      <w:r w:rsidR="000C323C">
        <w:rPr>
          <w:rFonts w:ascii="Arial" w:hAnsi="Arial" w:cs="Arial"/>
          <w:sz w:val="20"/>
          <w:szCs w:val="20"/>
        </w:rPr>
        <w:t xml:space="preserve"> with a decision rule of over 2.50 using the Likert rule.</w:t>
      </w:r>
      <w:r w:rsidRPr="00CC67F4">
        <w:rPr>
          <w:rFonts w:ascii="Arial" w:hAnsi="Arial" w:cs="Arial"/>
          <w:sz w:val="20"/>
          <w:szCs w:val="20"/>
        </w:rPr>
        <w:t xml:space="preserve"> While they disagree that it can be diagnosed using Computer tomography (CT), Magnetic Resonance Imaging (MRI). </w:t>
      </w:r>
    </w:p>
    <w:p w14:paraId="3FECECFA" w14:textId="0CB59B0E" w:rsidR="000C323C" w:rsidRDefault="000C323C" w:rsidP="000C323C">
      <w:pPr>
        <w:pStyle w:val="ListParagraph"/>
        <w:numPr>
          <w:ilvl w:val="1"/>
          <w:numId w:val="25"/>
        </w:numPr>
        <w:tabs>
          <w:tab w:val="left" w:pos="270"/>
        </w:tabs>
        <w:spacing w:line="240" w:lineRule="auto"/>
        <w:jc w:val="both"/>
        <w:rPr>
          <w:rFonts w:ascii="Arial" w:hAnsi="Arial" w:cs="Arial"/>
          <w:b/>
        </w:rPr>
      </w:pPr>
      <w:r w:rsidRPr="000C323C">
        <w:rPr>
          <w:rFonts w:ascii="Arial" w:hAnsi="Arial" w:cs="Arial"/>
          <w:b/>
        </w:rPr>
        <w:t>The extent of student’s knowledge on the symptoms of stroke</w:t>
      </w:r>
    </w:p>
    <w:p w14:paraId="0BB0A986" w14:textId="14F9C9E6" w:rsidR="000C323C" w:rsidRPr="000C323C" w:rsidRDefault="000C323C" w:rsidP="000C323C">
      <w:pPr>
        <w:spacing w:line="240" w:lineRule="auto"/>
        <w:ind w:left="-567"/>
        <w:jc w:val="both"/>
        <w:rPr>
          <w:rFonts w:ascii="Arial" w:hAnsi="Arial" w:cs="Arial"/>
          <w:bCs/>
          <w:sz w:val="20"/>
          <w:szCs w:val="20"/>
        </w:rPr>
      </w:pPr>
      <w:bookmarkStart w:id="0" w:name="_Hlk192920399"/>
      <w:r w:rsidRPr="000C323C">
        <w:rPr>
          <w:rFonts w:ascii="Arial" w:hAnsi="Arial" w:cs="Arial"/>
          <w:sz w:val="20"/>
          <w:szCs w:val="20"/>
        </w:rPr>
        <w:t>Table 3 shows that males, females, people of 45 Years and above, people of 55 Years and above, those from family with stroke record, those that use birth control pills or hormone therapies that include estrogen have an increased risk, overweight and persons suffering from high blood pressure have a high chance of getting stroke. From the responses of the respondent there is a disagreement on the races having a high chance of getting stroke. It can be equally observed as insignificant from the table as its value is less than the bench mark 2.5</w:t>
      </w:r>
      <w:r>
        <w:rPr>
          <w:rFonts w:ascii="Arial" w:hAnsi="Arial" w:cs="Arial"/>
          <w:sz w:val="20"/>
          <w:szCs w:val="20"/>
        </w:rPr>
        <w:t>0</w:t>
      </w:r>
      <w:r w:rsidRPr="000C323C">
        <w:rPr>
          <w:rFonts w:ascii="Arial" w:hAnsi="Arial" w:cs="Arial"/>
          <w:sz w:val="20"/>
          <w:szCs w:val="20"/>
        </w:rPr>
        <w:t xml:space="preserve">. </w:t>
      </w:r>
    </w:p>
    <w:bookmarkEnd w:id="0"/>
    <w:p w14:paraId="54885837" w14:textId="77777777" w:rsidR="000C323C" w:rsidRDefault="000C323C" w:rsidP="000C323C">
      <w:pPr>
        <w:tabs>
          <w:tab w:val="left" w:pos="270"/>
        </w:tabs>
        <w:spacing w:line="240" w:lineRule="auto"/>
        <w:ind w:left="-567"/>
        <w:jc w:val="both"/>
        <w:rPr>
          <w:rFonts w:ascii="Arial" w:hAnsi="Arial" w:cs="Arial"/>
          <w:b/>
        </w:rPr>
      </w:pPr>
    </w:p>
    <w:p w14:paraId="4B761738" w14:textId="4586D6FD" w:rsidR="000C323C" w:rsidRDefault="000C323C" w:rsidP="000C323C">
      <w:pPr>
        <w:pStyle w:val="ListParagraph"/>
        <w:numPr>
          <w:ilvl w:val="1"/>
          <w:numId w:val="25"/>
        </w:numPr>
        <w:tabs>
          <w:tab w:val="left" w:pos="270"/>
        </w:tabs>
        <w:spacing w:line="240" w:lineRule="auto"/>
        <w:jc w:val="both"/>
        <w:rPr>
          <w:rFonts w:ascii="Arial" w:hAnsi="Arial" w:cs="Arial"/>
          <w:b/>
        </w:rPr>
      </w:pPr>
      <w:r w:rsidRPr="000C323C">
        <w:rPr>
          <w:rFonts w:ascii="Arial" w:hAnsi="Arial" w:cs="Arial"/>
          <w:b/>
        </w:rPr>
        <w:t>Available treatments for stroke.</w:t>
      </w:r>
    </w:p>
    <w:p w14:paraId="524EAC97" w14:textId="5F6B30D3" w:rsidR="00D708A0" w:rsidRDefault="00D708A0" w:rsidP="00D708A0">
      <w:pPr>
        <w:tabs>
          <w:tab w:val="left" w:pos="270"/>
        </w:tabs>
        <w:spacing w:line="240" w:lineRule="auto"/>
        <w:ind w:left="-567"/>
        <w:jc w:val="both"/>
        <w:rPr>
          <w:rFonts w:ascii="Arial" w:hAnsi="Arial" w:cs="Arial"/>
          <w:sz w:val="20"/>
          <w:szCs w:val="20"/>
        </w:rPr>
      </w:pPr>
      <w:r w:rsidRPr="009B42B7">
        <w:rPr>
          <w:rFonts w:ascii="Arial" w:hAnsi="Arial" w:cs="Arial"/>
          <w:sz w:val="20"/>
          <w:szCs w:val="20"/>
        </w:rPr>
        <w:t>Table 4 shows that stroke can be treated through the application of the following; clipping, coil embolization, draining excess fluid that collect in the brain and blood transfusion, the information can be also considered valid because the mean values/ scores are above the bench mark</w:t>
      </w:r>
      <w:r>
        <w:rPr>
          <w:rFonts w:ascii="Arial" w:hAnsi="Arial" w:cs="Arial"/>
          <w:sz w:val="20"/>
          <w:szCs w:val="20"/>
        </w:rPr>
        <w:t xml:space="preserve"> of 2.50. </w:t>
      </w:r>
    </w:p>
    <w:p w14:paraId="359D562E" w14:textId="3C9538B3" w:rsidR="000C323C" w:rsidRPr="00D708A0" w:rsidRDefault="00D708A0" w:rsidP="00D708A0">
      <w:pPr>
        <w:pStyle w:val="ListParagraph"/>
        <w:numPr>
          <w:ilvl w:val="1"/>
          <w:numId w:val="25"/>
        </w:numPr>
        <w:tabs>
          <w:tab w:val="left" w:pos="270"/>
        </w:tabs>
        <w:spacing w:line="240" w:lineRule="auto"/>
        <w:jc w:val="both"/>
        <w:rPr>
          <w:rFonts w:ascii="Arial" w:hAnsi="Arial" w:cs="Arial"/>
          <w:b/>
        </w:rPr>
      </w:pPr>
      <w:r w:rsidRPr="00D708A0">
        <w:rPr>
          <w:rFonts w:ascii="Arial" w:hAnsi="Arial" w:cs="Arial"/>
          <w:b/>
        </w:rPr>
        <w:t>Preventive measures of stroke</w:t>
      </w:r>
      <w:r w:rsidRPr="00D708A0">
        <w:rPr>
          <w:rFonts w:ascii="Arial" w:hAnsi="Arial" w:cs="Arial"/>
          <w:b/>
          <w:sz w:val="20"/>
          <w:szCs w:val="20"/>
        </w:rPr>
        <w:t>.</w:t>
      </w:r>
    </w:p>
    <w:p w14:paraId="15C09D4C" w14:textId="77777777" w:rsidR="00D708A0" w:rsidRPr="00D708A0" w:rsidRDefault="00D708A0" w:rsidP="00D708A0">
      <w:pPr>
        <w:spacing w:line="240" w:lineRule="auto"/>
        <w:ind w:left="-567"/>
        <w:jc w:val="both"/>
        <w:rPr>
          <w:rFonts w:ascii="Arial" w:hAnsi="Arial" w:cs="Arial"/>
          <w:b/>
          <w:sz w:val="20"/>
          <w:szCs w:val="20"/>
        </w:rPr>
      </w:pPr>
      <w:r w:rsidRPr="00D708A0">
        <w:rPr>
          <w:rFonts w:ascii="Arial" w:hAnsi="Arial" w:cs="Arial"/>
          <w:sz w:val="20"/>
          <w:szCs w:val="20"/>
        </w:rPr>
        <w:lastRenderedPageBreak/>
        <w:t>Responses from table 5 shows tha</w:t>
      </w:r>
      <w:r w:rsidRPr="00D708A0">
        <w:rPr>
          <w:rFonts w:ascii="Arial" w:hAnsi="Arial" w:cs="Arial"/>
          <w:b/>
          <w:sz w:val="20"/>
          <w:szCs w:val="20"/>
        </w:rPr>
        <w:t xml:space="preserve">t </w:t>
      </w:r>
      <w:r w:rsidRPr="00D708A0">
        <w:rPr>
          <w:rFonts w:ascii="Arial" w:hAnsi="Arial" w:cs="Arial"/>
          <w:sz w:val="20"/>
          <w:szCs w:val="20"/>
        </w:rPr>
        <w:t xml:space="preserve">control blood pressure, control diabetes, eating healthy foods and drink, </w:t>
      </w:r>
      <w:r w:rsidRPr="00D708A0">
        <w:rPr>
          <w:rFonts w:ascii="Arial" w:hAnsi="Arial" w:cs="Arial"/>
          <w:bCs/>
          <w:sz w:val="20"/>
          <w:szCs w:val="20"/>
        </w:rPr>
        <w:t xml:space="preserve">avoidance of smoke and limit alcohol, keeping a healthy weight, check of cholesterol and </w:t>
      </w:r>
      <w:r w:rsidRPr="00D708A0">
        <w:rPr>
          <w:rFonts w:ascii="Arial" w:hAnsi="Arial" w:cs="Arial"/>
          <w:sz w:val="20"/>
          <w:szCs w:val="20"/>
        </w:rPr>
        <w:t>get regular physical activity are measures for preventing stroke.</w:t>
      </w:r>
    </w:p>
    <w:p w14:paraId="73C3E0D5" w14:textId="77777777" w:rsidR="00D708A0" w:rsidRPr="00D708A0" w:rsidRDefault="00D708A0" w:rsidP="00D708A0">
      <w:pPr>
        <w:tabs>
          <w:tab w:val="left" w:pos="270"/>
        </w:tabs>
        <w:spacing w:line="240" w:lineRule="auto"/>
        <w:ind w:left="-567"/>
        <w:jc w:val="both"/>
        <w:rPr>
          <w:rFonts w:ascii="Arial" w:hAnsi="Arial" w:cs="Arial"/>
          <w:b/>
        </w:rPr>
      </w:pPr>
    </w:p>
    <w:p w14:paraId="2E4959D7" w14:textId="77777777" w:rsidR="000C323C" w:rsidRPr="000C323C" w:rsidRDefault="000C323C" w:rsidP="000C323C">
      <w:pPr>
        <w:tabs>
          <w:tab w:val="left" w:pos="270"/>
        </w:tabs>
        <w:spacing w:line="240" w:lineRule="auto"/>
        <w:jc w:val="both"/>
        <w:rPr>
          <w:rFonts w:ascii="Arial" w:hAnsi="Arial" w:cs="Arial"/>
          <w:b/>
        </w:rPr>
      </w:pPr>
    </w:p>
    <w:p w14:paraId="4D622266" w14:textId="1E45736D" w:rsidR="003361B8" w:rsidRPr="009B42B7" w:rsidRDefault="00D62E97" w:rsidP="009B42B7">
      <w:pPr>
        <w:pStyle w:val="ListParagraph"/>
        <w:spacing w:line="240" w:lineRule="auto"/>
        <w:ind w:left="-567"/>
        <w:jc w:val="both"/>
        <w:rPr>
          <w:rFonts w:ascii="Arial" w:hAnsi="Arial" w:cs="Arial"/>
          <w:b/>
          <w:sz w:val="20"/>
          <w:szCs w:val="20"/>
        </w:rPr>
      </w:pPr>
      <w:r w:rsidRPr="009B42B7">
        <w:rPr>
          <w:rFonts w:ascii="Arial" w:hAnsi="Arial" w:cs="Arial"/>
          <w:b/>
          <w:sz w:val="20"/>
          <w:szCs w:val="20"/>
        </w:rPr>
        <w:t>Table 1: Re</w:t>
      </w:r>
      <w:r w:rsidR="00F044DD" w:rsidRPr="009B42B7">
        <w:rPr>
          <w:rFonts w:ascii="Arial" w:hAnsi="Arial" w:cs="Arial"/>
          <w:b/>
          <w:sz w:val="20"/>
          <w:szCs w:val="20"/>
        </w:rPr>
        <w:t xml:space="preserve">sponses on </w:t>
      </w:r>
      <w:r w:rsidR="00CC67F4" w:rsidRPr="009B42B7">
        <w:rPr>
          <w:rFonts w:ascii="Arial" w:hAnsi="Arial" w:cs="Arial"/>
          <w:sz w:val="20"/>
          <w:szCs w:val="20"/>
        </w:rPr>
        <w:t>the level of knowledge of students on the causes of stroke in Nigeria</w:t>
      </w:r>
      <w:r w:rsidR="00CC67F4">
        <w:rPr>
          <w:rFonts w:ascii="Arial" w:hAnsi="Arial" w:cs="Arial"/>
          <w:sz w:val="20"/>
          <w:szCs w:val="20"/>
        </w:rPr>
        <w:t>.</w:t>
      </w:r>
    </w:p>
    <w:tbl>
      <w:tblPr>
        <w:tblStyle w:val="TableGrid"/>
        <w:tblW w:w="10417"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7"/>
        <w:gridCol w:w="2993"/>
        <w:gridCol w:w="630"/>
        <w:gridCol w:w="607"/>
        <w:gridCol w:w="563"/>
        <w:gridCol w:w="607"/>
        <w:gridCol w:w="990"/>
        <w:gridCol w:w="720"/>
        <w:gridCol w:w="630"/>
        <w:gridCol w:w="630"/>
        <w:gridCol w:w="1260"/>
      </w:tblGrid>
      <w:tr w:rsidR="003361B8" w:rsidRPr="009B42B7" w14:paraId="6519BBA7" w14:textId="77777777" w:rsidTr="0038466D">
        <w:trPr>
          <w:trHeight w:val="452"/>
        </w:trPr>
        <w:tc>
          <w:tcPr>
            <w:tcW w:w="787" w:type="dxa"/>
            <w:tcBorders>
              <w:top w:val="single" w:sz="4" w:space="0" w:color="auto"/>
              <w:bottom w:val="single" w:sz="4" w:space="0" w:color="auto"/>
            </w:tcBorders>
          </w:tcPr>
          <w:p w14:paraId="48CE748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S/N</w:t>
            </w:r>
          </w:p>
        </w:tc>
        <w:tc>
          <w:tcPr>
            <w:tcW w:w="2993" w:type="dxa"/>
            <w:tcBorders>
              <w:top w:val="single" w:sz="4" w:space="0" w:color="auto"/>
              <w:bottom w:val="single" w:sz="4" w:space="0" w:color="auto"/>
            </w:tcBorders>
          </w:tcPr>
          <w:p w14:paraId="33583D5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 xml:space="preserve">Questionnaire item </w:t>
            </w:r>
          </w:p>
        </w:tc>
        <w:tc>
          <w:tcPr>
            <w:tcW w:w="630" w:type="dxa"/>
            <w:tcBorders>
              <w:top w:val="single" w:sz="4" w:space="0" w:color="auto"/>
              <w:bottom w:val="single" w:sz="4" w:space="0" w:color="auto"/>
            </w:tcBorders>
          </w:tcPr>
          <w:p w14:paraId="5B3659EB" w14:textId="47D944F6"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SA</w:t>
            </w:r>
            <w:r w:rsidR="00CC67F4">
              <w:rPr>
                <w:rFonts w:ascii="Arial" w:hAnsi="Arial" w:cs="Arial"/>
                <w:sz w:val="20"/>
                <w:szCs w:val="20"/>
              </w:rPr>
              <w:t xml:space="preserve"> (</w:t>
            </w:r>
            <w:r w:rsidRPr="009B42B7">
              <w:rPr>
                <w:rFonts w:ascii="Arial" w:hAnsi="Arial" w:cs="Arial"/>
                <w:sz w:val="20"/>
                <w:szCs w:val="20"/>
              </w:rPr>
              <w:t>4)</w:t>
            </w:r>
          </w:p>
        </w:tc>
        <w:tc>
          <w:tcPr>
            <w:tcW w:w="607" w:type="dxa"/>
            <w:tcBorders>
              <w:top w:val="single" w:sz="4" w:space="0" w:color="auto"/>
              <w:bottom w:val="single" w:sz="4" w:space="0" w:color="auto"/>
            </w:tcBorders>
          </w:tcPr>
          <w:p w14:paraId="4F247D5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 (3)</w:t>
            </w:r>
          </w:p>
        </w:tc>
        <w:tc>
          <w:tcPr>
            <w:tcW w:w="563" w:type="dxa"/>
            <w:tcBorders>
              <w:top w:val="single" w:sz="4" w:space="0" w:color="auto"/>
              <w:bottom w:val="single" w:sz="4" w:space="0" w:color="auto"/>
            </w:tcBorders>
          </w:tcPr>
          <w:p w14:paraId="45EA2F5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D (2)</w:t>
            </w:r>
          </w:p>
        </w:tc>
        <w:tc>
          <w:tcPr>
            <w:tcW w:w="607" w:type="dxa"/>
            <w:tcBorders>
              <w:top w:val="single" w:sz="4" w:space="0" w:color="auto"/>
              <w:bottom w:val="single" w:sz="4" w:space="0" w:color="auto"/>
            </w:tcBorders>
          </w:tcPr>
          <w:p w14:paraId="44267B7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SD (1)</w:t>
            </w:r>
          </w:p>
        </w:tc>
        <w:tc>
          <w:tcPr>
            <w:tcW w:w="990" w:type="dxa"/>
            <w:tcBorders>
              <w:top w:val="single" w:sz="4" w:space="0" w:color="auto"/>
              <w:bottom w:val="single" w:sz="4" w:space="0" w:color="auto"/>
            </w:tcBorders>
          </w:tcPr>
          <w:p w14:paraId="135C395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bottom w:val="single" w:sz="4" w:space="0" w:color="auto"/>
            </w:tcBorders>
          </w:tcPr>
          <w:p w14:paraId="540F6FC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bottom w:val="single" w:sz="4" w:space="0" w:color="auto"/>
            </w:tcBorders>
          </w:tcPr>
          <w:p w14:paraId="6F40FF16" w14:textId="77777777" w:rsidR="003361B8" w:rsidRPr="009B42B7" w:rsidRDefault="00D62E97"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630" w:type="dxa"/>
            <w:tcBorders>
              <w:top w:val="single" w:sz="4" w:space="0" w:color="auto"/>
              <w:bottom w:val="single" w:sz="4" w:space="0" w:color="auto"/>
            </w:tcBorders>
          </w:tcPr>
          <w:p w14:paraId="2B86D33F" w14:textId="3D0885CF" w:rsidR="003361B8" w:rsidRPr="009B42B7" w:rsidRDefault="00D62E97"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bottom w:val="single" w:sz="4" w:space="0" w:color="auto"/>
            </w:tcBorders>
          </w:tcPr>
          <w:p w14:paraId="6E62F33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 xml:space="preserve">Decision </w:t>
            </w:r>
          </w:p>
        </w:tc>
      </w:tr>
      <w:tr w:rsidR="0038466D" w:rsidRPr="009B42B7" w14:paraId="5B135683" w14:textId="77777777" w:rsidTr="0038466D">
        <w:trPr>
          <w:trHeight w:val="495"/>
        </w:trPr>
        <w:tc>
          <w:tcPr>
            <w:tcW w:w="787" w:type="dxa"/>
            <w:tcBorders>
              <w:top w:val="single" w:sz="4" w:space="0" w:color="auto"/>
            </w:tcBorders>
          </w:tcPr>
          <w:p w14:paraId="2740EFE1" w14:textId="77777777" w:rsidR="0038466D" w:rsidRPr="009B42B7" w:rsidRDefault="0038466D" w:rsidP="009B42B7">
            <w:pPr>
              <w:spacing w:after="160"/>
              <w:jc w:val="both"/>
              <w:rPr>
                <w:rFonts w:ascii="Arial" w:hAnsi="Arial" w:cs="Arial"/>
                <w:sz w:val="20"/>
                <w:szCs w:val="20"/>
              </w:rPr>
            </w:pPr>
          </w:p>
        </w:tc>
        <w:tc>
          <w:tcPr>
            <w:tcW w:w="2993" w:type="dxa"/>
            <w:tcBorders>
              <w:top w:val="single" w:sz="4" w:space="0" w:color="auto"/>
            </w:tcBorders>
          </w:tcPr>
          <w:p w14:paraId="013F4809" w14:textId="77777777" w:rsidR="0038466D" w:rsidRPr="009B42B7" w:rsidRDefault="0038466D" w:rsidP="009B42B7">
            <w:pPr>
              <w:spacing w:after="160"/>
              <w:jc w:val="both"/>
              <w:rPr>
                <w:rFonts w:ascii="Arial" w:hAnsi="Arial" w:cs="Arial"/>
                <w:sz w:val="20"/>
                <w:szCs w:val="20"/>
              </w:rPr>
            </w:pPr>
          </w:p>
        </w:tc>
        <w:tc>
          <w:tcPr>
            <w:tcW w:w="630" w:type="dxa"/>
            <w:tcBorders>
              <w:top w:val="single" w:sz="4" w:space="0" w:color="auto"/>
            </w:tcBorders>
          </w:tcPr>
          <w:p w14:paraId="73BB24B5" w14:textId="77777777" w:rsidR="0038466D" w:rsidRPr="009B42B7" w:rsidRDefault="0038466D" w:rsidP="009B42B7">
            <w:pPr>
              <w:spacing w:after="160"/>
              <w:jc w:val="both"/>
              <w:rPr>
                <w:rFonts w:ascii="Arial" w:hAnsi="Arial" w:cs="Arial"/>
                <w:sz w:val="20"/>
                <w:szCs w:val="20"/>
              </w:rPr>
            </w:pPr>
          </w:p>
        </w:tc>
        <w:tc>
          <w:tcPr>
            <w:tcW w:w="607" w:type="dxa"/>
            <w:tcBorders>
              <w:top w:val="single" w:sz="4" w:space="0" w:color="auto"/>
            </w:tcBorders>
          </w:tcPr>
          <w:p w14:paraId="6D7C30BC" w14:textId="77777777" w:rsidR="0038466D" w:rsidRPr="009B42B7" w:rsidRDefault="0038466D" w:rsidP="009B42B7">
            <w:pPr>
              <w:spacing w:after="160"/>
              <w:jc w:val="both"/>
              <w:rPr>
                <w:rFonts w:ascii="Arial" w:hAnsi="Arial" w:cs="Arial"/>
                <w:sz w:val="20"/>
                <w:szCs w:val="20"/>
              </w:rPr>
            </w:pPr>
          </w:p>
        </w:tc>
        <w:tc>
          <w:tcPr>
            <w:tcW w:w="563" w:type="dxa"/>
            <w:tcBorders>
              <w:top w:val="single" w:sz="4" w:space="0" w:color="auto"/>
            </w:tcBorders>
          </w:tcPr>
          <w:p w14:paraId="506680C6" w14:textId="77777777" w:rsidR="0038466D" w:rsidRPr="009B42B7" w:rsidRDefault="0038466D" w:rsidP="009B42B7">
            <w:pPr>
              <w:spacing w:after="160"/>
              <w:jc w:val="both"/>
              <w:rPr>
                <w:rFonts w:ascii="Arial" w:hAnsi="Arial" w:cs="Arial"/>
                <w:sz w:val="20"/>
                <w:szCs w:val="20"/>
              </w:rPr>
            </w:pPr>
          </w:p>
        </w:tc>
        <w:tc>
          <w:tcPr>
            <w:tcW w:w="607" w:type="dxa"/>
            <w:tcBorders>
              <w:top w:val="single" w:sz="4" w:space="0" w:color="auto"/>
            </w:tcBorders>
          </w:tcPr>
          <w:p w14:paraId="07671C1A" w14:textId="77777777" w:rsidR="0038466D" w:rsidRPr="009B42B7" w:rsidRDefault="0038466D" w:rsidP="009B42B7">
            <w:pPr>
              <w:spacing w:after="160"/>
              <w:jc w:val="both"/>
              <w:rPr>
                <w:rFonts w:ascii="Arial" w:hAnsi="Arial" w:cs="Arial"/>
                <w:sz w:val="20"/>
                <w:szCs w:val="20"/>
              </w:rPr>
            </w:pPr>
          </w:p>
        </w:tc>
        <w:tc>
          <w:tcPr>
            <w:tcW w:w="990" w:type="dxa"/>
            <w:tcBorders>
              <w:top w:val="single" w:sz="4" w:space="0" w:color="auto"/>
            </w:tcBorders>
          </w:tcPr>
          <w:p w14:paraId="19ADC1B4" w14:textId="77777777" w:rsidR="0038466D" w:rsidRPr="009B42B7" w:rsidRDefault="0038466D" w:rsidP="009B42B7">
            <w:pPr>
              <w:spacing w:after="160"/>
              <w:jc w:val="both"/>
              <w:rPr>
                <w:rFonts w:ascii="Arial" w:hAnsi="Arial" w:cs="Arial"/>
                <w:sz w:val="20"/>
                <w:szCs w:val="20"/>
              </w:rPr>
            </w:pPr>
          </w:p>
        </w:tc>
        <w:tc>
          <w:tcPr>
            <w:tcW w:w="720" w:type="dxa"/>
            <w:tcBorders>
              <w:top w:val="single" w:sz="4" w:space="0" w:color="auto"/>
            </w:tcBorders>
          </w:tcPr>
          <w:p w14:paraId="39ECC8F8" w14:textId="77777777" w:rsidR="0038466D" w:rsidRPr="009B42B7" w:rsidRDefault="0038466D" w:rsidP="009B42B7">
            <w:pPr>
              <w:spacing w:after="160"/>
              <w:jc w:val="both"/>
              <w:rPr>
                <w:rFonts w:ascii="Arial" w:hAnsi="Arial" w:cs="Arial"/>
                <w:sz w:val="20"/>
                <w:szCs w:val="20"/>
              </w:rPr>
            </w:pPr>
          </w:p>
        </w:tc>
        <w:tc>
          <w:tcPr>
            <w:tcW w:w="630" w:type="dxa"/>
            <w:tcBorders>
              <w:top w:val="single" w:sz="4" w:space="0" w:color="auto"/>
            </w:tcBorders>
          </w:tcPr>
          <w:p w14:paraId="4BE69CDF" w14:textId="77777777" w:rsidR="0038466D" w:rsidRPr="009B42B7" w:rsidRDefault="0038466D" w:rsidP="009B42B7">
            <w:pPr>
              <w:spacing w:after="160"/>
              <w:jc w:val="both"/>
              <w:rPr>
                <w:rFonts w:ascii="Arial" w:hAnsi="Arial" w:cs="Arial"/>
                <w:color w:val="333333"/>
                <w:sz w:val="20"/>
                <w:szCs w:val="20"/>
                <w:shd w:val="clear" w:color="auto" w:fill="FFFFFF"/>
              </w:rPr>
            </w:pPr>
          </w:p>
        </w:tc>
        <w:tc>
          <w:tcPr>
            <w:tcW w:w="630" w:type="dxa"/>
            <w:tcBorders>
              <w:top w:val="single" w:sz="4" w:space="0" w:color="auto"/>
            </w:tcBorders>
          </w:tcPr>
          <w:p w14:paraId="691CFB7D" w14:textId="77777777" w:rsidR="0038466D" w:rsidRPr="009B42B7" w:rsidRDefault="0038466D" w:rsidP="009B42B7">
            <w:pPr>
              <w:jc w:val="both"/>
              <w:rPr>
                <w:rFonts w:ascii="Arial" w:hAnsi="Arial" w:cs="Arial"/>
                <w:sz w:val="20"/>
                <w:szCs w:val="20"/>
              </w:rPr>
            </w:pPr>
          </w:p>
        </w:tc>
        <w:tc>
          <w:tcPr>
            <w:tcW w:w="1260" w:type="dxa"/>
            <w:tcBorders>
              <w:top w:val="single" w:sz="4" w:space="0" w:color="auto"/>
            </w:tcBorders>
          </w:tcPr>
          <w:p w14:paraId="17E8DA81" w14:textId="77777777" w:rsidR="0038466D" w:rsidRPr="009B42B7" w:rsidRDefault="0038466D" w:rsidP="009B42B7">
            <w:pPr>
              <w:spacing w:after="160"/>
              <w:jc w:val="both"/>
              <w:rPr>
                <w:rFonts w:ascii="Arial" w:hAnsi="Arial" w:cs="Arial"/>
                <w:sz w:val="20"/>
                <w:szCs w:val="20"/>
              </w:rPr>
            </w:pPr>
          </w:p>
        </w:tc>
      </w:tr>
      <w:tr w:rsidR="003361B8" w:rsidRPr="009B42B7" w14:paraId="684752E4" w14:textId="77777777" w:rsidTr="0038466D">
        <w:trPr>
          <w:trHeight w:val="620"/>
        </w:trPr>
        <w:tc>
          <w:tcPr>
            <w:tcW w:w="787" w:type="dxa"/>
          </w:tcPr>
          <w:p w14:paraId="0FEABCA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2993" w:type="dxa"/>
          </w:tcPr>
          <w:p w14:paraId="3B541D1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Hypertension</w:t>
            </w:r>
          </w:p>
        </w:tc>
        <w:tc>
          <w:tcPr>
            <w:tcW w:w="630" w:type="dxa"/>
          </w:tcPr>
          <w:p w14:paraId="24EC238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Pr>
          <w:p w14:paraId="121C437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w:t>
            </w:r>
          </w:p>
        </w:tc>
        <w:tc>
          <w:tcPr>
            <w:tcW w:w="563" w:type="dxa"/>
          </w:tcPr>
          <w:p w14:paraId="6155205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86</w:t>
            </w:r>
          </w:p>
        </w:tc>
        <w:tc>
          <w:tcPr>
            <w:tcW w:w="607" w:type="dxa"/>
          </w:tcPr>
          <w:p w14:paraId="19C7A4D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990" w:type="dxa"/>
          </w:tcPr>
          <w:p w14:paraId="1B0ACAA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800</w:t>
            </w:r>
          </w:p>
        </w:tc>
        <w:tc>
          <w:tcPr>
            <w:tcW w:w="720" w:type="dxa"/>
          </w:tcPr>
          <w:p w14:paraId="080C612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5DF6CBE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5FF987D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02DCB63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5BA7472A" w14:textId="77777777" w:rsidTr="0038466D">
        <w:tc>
          <w:tcPr>
            <w:tcW w:w="787" w:type="dxa"/>
          </w:tcPr>
          <w:p w14:paraId="1343D8C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2993" w:type="dxa"/>
          </w:tcPr>
          <w:p w14:paraId="2CE06D5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Diabetes mellitus </w:t>
            </w:r>
          </w:p>
        </w:tc>
        <w:tc>
          <w:tcPr>
            <w:tcW w:w="630" w:type="dxa"/>
          </w:tcPr>
          <w:p w14:paraId="38CF5FA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98</w:t>
            </w:r>
          </w:p>
        </w:tc>
        <w:tc>
          <w:tcPr>
            <w:tcW w:w="607" w:type="dxa"/>
          </w:tcPr>
          <w:p w14:paraId="069624C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89</w:t>
            </w:r>
          </w:p>
        </w:tc>
        <w:tc>
          <w:tcPr>
            <w:tcW w:w="563" w:type="dxa"/>
          </w:tcPr>
          <w:p w14:paraId="490C965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50</w:t>
            </w:r>
          </w:p>
        </w:tc>
        <w:tc>
          <w:tcPr>
            <w:tcW w:w="607" w:type="dxa"/>
          </w:tcPr>
          <w:p w14:paraId="02F16BF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47</w:t>
            </w:r>
          </w:p>
        </w:tc>
        <w:tc>
          <w:tcPr>
            <w:tcW w:w="990" w:type="dxa"/>
          </w:tcPr>
          <w:p w14:paraId="02C7B81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806</w:t>
            </w:r>
          </w:p>
        </w:tc>
        <w:tc>
          <w:tcPr>
            <w:tcW w:w="720" w:type="dxa"/>
          </w:tcPr>
          <w:p w14:paraId="42ED867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2D4CAB1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714B789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775D919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BD8ACE0" w14:textId="77777777" w:rsidTr="0038466D">
        <w:tc>
          <w:tcPr>
            <w:tcW w:w="787" w:type="dxa"/>
          </w:tcPr>
          <w:p w14:paraId="3B61F31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2993" w:type="dxa"/>
          </w:tcPr>
          <w:p w14:paraId="37B7BB9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 blocked artery</w:t>
            </w:r>
          </w:p>
        </w:tc>
        <w:tc>
          <w:tcPr>
            <w:tcW w:w="630" w:type="dxa"/>
          </w:tcPr>
          <w:p w14:paraId="1EA4112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Pr>
          <w:p w14:paraId="1731FC3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563" w:type="dxa"/>
          </w:tcPr>
          <w:p w14:paraId="73A508D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52</w:t>
            </w:r>
          </w:p>
        </w:tc>
        <w:tc>
          <w:tcPr>
            <w:tcW w:w="607" w:type="dxa"/>
          </w:tcPr>
          <w:p w14:paraId="1D520C6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54</w:t>
            </w:r>
          </w:p>
        </w:tc>
        <w:tc>
          <w:tcPr>
            <w:tcW w:w="990" w:type="dxa"/>
          </w:tcPr>
          <w:p w14:paraId="6FB2D10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782</w:t>
            </w:r>
          </w:p>
        </w:tc>
        <w:tc>
          <w:tcPr>
            <w:tcW w:w="720" w:type="dxa"/>
          </w:tcPr>
          <w:p w14:paraId="3A095B1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13F997F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2.7</w:t>
            </w:r>
          </w:p>
        </w:tc>
        <w:tc>
          <w:tcPr>
            <w:tcW w:w="630" w:type="dxa"/>
          </w:tcPr>
          <w:p w14:paraId="6948BC0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2662EAD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051830DD" w14:textId="77777777" w:rsidTr="0038466D">
        <w:tc>
          <w:tcPr>
            <w:tcW w:w="787" w:type="dxa"/>
          </w:tcPr>
          <w:p w14:paraId="026CD4A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w:t>
            </w:r>
          </w:p>
        </w:tc>
        <w:tc>
          <w:tcPr>
            <w:tcW w:w="2993" w:type="dxa"/>
          </w:tcPr>
          <w:p w14:paraId="24261ABA"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Alcohol consumption</w:t>
            </w:r>
          </w:p>
        </w:tc>
        <w:tc>
          <w:tcPr>
            <w:tcW w:w="630" w:type="dxa"/>
          </w:tcPr>
          <w:p w14:paraId="64DC1D2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w:t>
            </w:r>
          </w:p>
        </w:tc>
        <w:tc>
          <w:tcPr>
            <w:tcW w:w="607" w:type="dxa"/>
          </w:tcPr>
          <w:p w14:paraId="6B581C6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563" w:type="dxa"/>
          </w:tcPr>
          <w:p w14:paraId="2E46086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49</w:t>
            </w:r>
          </w:p>
        </w:tc>
        <w:tc>
          <w:tcPr>
            <w:tcW w:w="607" w:type="dxa"/>
          </w:tcPr>
          <w:p w14:paraId="4FBC92B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w:t>
            </w:r>
          </w:p>
        </w:tc>
        <w:tc>
          <w:tcPr>
            <w:tcW w:w="990" w:type="dxa"/>
          </w:tcPr>
          <w:p w14:paraId="1055144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755</w:t>
            </w:r>
          </w:p>
        </w:tc>
        <w:tc>
          <w:tcPr>
            <w:tcW w:w="720" w:type="dxa"/>
          </w:tcPr>
          <w:p w14:paraId="2AF8B30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21F9D4D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2.6</w:t>
            </w:r>
          </w:p>
        </w:tc>
        <w:tc>
          <w:tcPr>
            <w:tcW w:w="630" w:type="dxa"/>
          </w:tcPr>
          <w:p w14:paraId="0866EAC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6F4A011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51731563" w14:textId="77777777" w:rsidTr="0038466D">
        <w:tc>
          <w:tcPr>
            <w:tcW w:w="787" w:type="dxa"/>
          </w:tcPr>
          <w:p w14:paraId="0C17449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2993" w:type="dxa"/>
          </w:tcPr>
          <w:p w14:paraId="73AFE298"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A temporary disruption of blood flow to the brain</w:t>
            </w:r>
          </w:p>
        </w:tc>
        <w:tc>
          <w:tcPr>
            <w:tcW w:w="630" w:type="dxa"/>
          </w:tcPr>
          <w:p w14:paraId="3D94DDD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92</w:t>
            </w:r>
          </w:p>
        </w:tc>
        <w:tc>
          <w:tcPr>
            <w:tcW w:w="607" w:type="dxa"/>
          </w:tcPr>
          <w:p w14:paraId="130EC43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563" w:type="dxa"/>
          </w:tcPr>
          <w:p w14:paraId="38894BC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60</w:t>
            </w:r>
          </w:p>
        </w:tc>
        <w:tc>
          <w:tcPr>
            <w:tcW w:w="607" w:type="dxa"/>
          </w:tcPr>
          <w:p w14:paraId="062D62D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42</w:t>
            </w:r>
          </w:p>
        </w:tc>
        <w:tc>
          <w:tcPr>
            <w:tcW w:w="990" w:type="dxa"/>
          </w:tcPr>
          <w:p w14:paraId="1636BA5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800</w:t>
            </w:r>
          </w:p>
        </w:tc>
        <w:tc>
          <w:tcPr>
            <w:tcW w:w="720" w:type="dxa"/>
          </w:tcPr>
          <w:p w14:paraId="4C9841D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0823074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42DB531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73103FF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Agreed </w:t>
            </w:r>
          </w:p>
        </w:tc>
      </w:tr>
      <w:tr w:rsidR="003361B8" w:rsidRPr="009B42B7" w14:paraId="331CEB45" w14:textId="77777777" w:rsidTr="0038466D">
        <w:tc>
          <w:tcPr>
            <w:tcW w:w="787" w:type="dxa"/>
          </w:tcPr>
          <w:p w14:paraId="4708606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w:t>
            </w:r>
          </w:p>
        </w:tc>
        <w:tc>
          <w:tcPr>
            <w:tcW w:w="2993" w:type="dxa"/>
          </w:tcPr>
          <w:p w14:paraId="2766A59C"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Inflammation and infection</w:t>
            </w:r>
          </w:p>
        </w:tc>
        <w:tc>
          <w:tcPr>
            <w:tcW w:w="630" w:type="dxa"/>
          </w:tcPr>
          <w:p w14:paraId="27EC1DE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97</w:t>
            </w:r>
          </w:p>
        </w:tc>
        <w:tc>
          <w:tcPr>
            <w:tcW w:w="607" w:type="dxa"/>
          </w:tcPr>
          <w:p w14:paraId="2842E9C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563" w:type="dxa"/>
          </w:tcPr>
          <w:p w14:paraId="2A1025A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52</w:t>
            </w:r>
          </w:p>
        </w:tc>
        <w:tc>
          <w:tcPr>
            <w:tcW w:w="607" w:type="dxa"/>
          </w:tcPr>
          <w:p w14:paraId="4880684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46</w:t>
            </w:r>
          </w:p>
        </w:tc>
        <w:tc>
          <w:tcPr>
            <w:tcW w:w="990" w:type="dxa"/>
          </w:tcPr>
          <w:p w14:paraId="012C6C7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805</w:t>
            </w:r>
          </w:p>
        </w:tc>
        <w:tc>
          <w:tcPr>
            <w:tcW w:w="720" w:type="dxa"/>
          </w:tcPr>
          <w:p w14:paraId="204AE05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738C1BE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Pr>
          <w:p w14:paraId="611847A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1.3</w:t>
            </w:r>
          </w:p>
        </w:tc>
        <w:tc>
          <w:tcPr>
            <w:tcW w:w="1260" w:type="dxa"/>
          </w:tcPr>
          <w:p w14:paraId="7B8186C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4FD0B412" w14:textId="77777777" w:rsidTr="00EC7AEB">
        <w:tc>
          <w:tcPr>
            <w:tcW w:w="787" w:type="dxa"/>
            <w:tcBorders>
              <w:bottom w:val="single" w:sz="4" w:space="0" w:color="auto"/>
            </w:tcBorders>
          </w:tcPr>
          <w:p w14:paraId="777A818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2993" w:type="dxa"/>
            <w:tcBorders>
              <w:bottom w:val="single" w:sz="4" w:space="0" w:color="auto"/>
            </w:tcBorders>
          </w:tcPr>
          <w:p w14:paraId="31C7A1C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Leaking or bursting of a blood vessel</w:t>
            </w:r>
          </w:p>
        </w:tc>
        <w:tc>
          <w:tcPr>
            <w:tcW w:w="630" w:type="dxa"/>
            <w:tcBorders>
              <w:bottom w:val="single" w:sz="4" w:space="0" w:color="auto"/>
            </w:tcBorders>
          </w:tcPr>
          <w:p w14:paraId="5296672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w:t>
            </w:r>
          </w:p>
        </w:tc>
        <w:tc>
          <w:tcPr>
            <w:tcW w:w="607" w:type="dxa"/>
            <w:tcBorders>
              <w:bottom w:val="single" w:sz="4" w:space="0" w:color="auto"/>
            </w:tcBorders>
          </w:tcPr>
          <w:p w14:paraId="6F00E3F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93</w:t>
            </w:r>
          </w:p>
        </w:tc>
        <w:tc>
          <w:tcPr>
            <w:tcW w:w="563" w:type="dxa"/>
            <w:tcBorders>
              <w:bottom w:val="single" w:sz="4" w:space="0" w:color="auto"/>
            </w:tcBorders>
          </w:tcPr>
          <w:p w14:paraId="1035700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65</w:t>
            </w:r>
          </w:p>
        </w:tc>
        <w:tc>
          <w:tcPr>
            <w:tcW w:w="607" w:type="dxa"/>
            <w:tcBorders>
              <w:bottom w:val="single" w:sz="4" w:space="0" w:color="auto"/>
            </w:tcBorders>
          </w:tcPr>
          <w:p w14:paraId="6D18013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44</w:t>
            </w:r>
          </w:p>
        </w:tc>
        <w:tc>
          <w:tcPr>
            <w:tcW w:w="990" w:type="dxa"/>
            <w:tcBorders>
              <w:bottom w:val="single" w:sz="4" w:space="0" w:color="auto"/>
            </w:tcBorders>
          </w:tcPr>
          <w:p w14:paraId="4CF406D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781</w:t>
            </w:r>
          </w:p>
        </w:tc>
        <w:tc>
          <w:tcPr>
            <w:tcW w:w="720" w:type="dxa"/>
            <w:tcBorders>
              <w:bottom w:val="single" w:sz="4" w:space="0" w:color="auto"/>
            </w:tcBorders>
          </w:tcPr>
          <w:p w14:paraId="48B7D1E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bottom w:val="single" w:sz="4" w:space="0" w:color="auto"/>
            </w:tcBorders>
          </w:tcPr>
          <w:p w14:paraId="4EFC7CA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2.7</w:t>
            </w:r>
          </w:p>
        </w:tc>
        <w:tc>
          <w:tcPr>
            <w:tcW w:w="630" w:type="dxa"/>
            <w:tcBorders>
              <w:bottom w:val="single" w:sz="4" w:space="0" w:color="auto"/>
            </w:tcBorders>
          </w:tcPr>
          <w:p w14:paraId="47472EE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Borders>
              <w:bottom w:val="single" w:sz="4" w:space="0" w:color="auto"/>
            </w:tcBorders>
          </w:tcPr>
          <w:p w14:paraId="10DED65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bl>
    <w:p w14:paraId="50F8C0EB" w14:textId="49CCA408" w:rsidR="00B366F9" w:rsidRPr="00CC1AB4" w:rsidRDefault="00B366F9" w:rsidP="00B366F9">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=19.20</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720DE7C3" w14:textId="3DDCB4FC" w:rsidR="00B366F9" w:rsidRDefault="00B366F9" w:rsidP="00B366F9">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=19.20/7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=2.74</m:t>
        </m:r>
      </m:oMath>
    </w:p>
    <w:p w14:paraId="79CC0F24" w14:textId="77777777" w:rsidR="00B366F9" w:rsidRDefault="00B366F9" w:rsidP="00B366F9">
      <w:pPr>
        <w:spacing w:line="240" w:lineRule="auto"/>
        <w:jc w:val="both"/>
        <w:rPr>
          <w:rFonts w:ascii="Arial" w:hAnsi="Arial" w:cs="Arial"/>
          <w:sz w:val="20"/>
          <w:szCs w:val="20"/>
        </w:rPr>
      </w:pPr>
    </w:p>
    <w:p w14:paraId="24F53525" w14:textId="77777777" w:rsidR="00B366F9" w:rsidRDefault="00B366F9" w:rsidP="00B366F9">
      <w:pPr>
        <w:spacing w:line="240" w:lineRule="auto"/>
        <w:jc w:val="both"/>
        <w:rPr>
          <w:rFonts w:ascii="Arial" w:hAnsi="Arial" w:cs="Arial"/>
          <w:sz w:val="20"/>
          <w:szCs w:val="20"/>
        </w:rPr>
      </w:pPr>
    </w:p>
    <w:p w14:paraId="70FE2BF0" w14:textId="2069C91F" w:rsidR="003361B8" w:rsidRPr="009B42B7" w:rsidRDefault="00D62E97" w:rsidP="009B42B7">
      <w:pPr>
        <w:tabs>
          <w:tab w:val="left" w:pos="142"/>
          <w:tab w:val="right" w:pos="9360"/>
        </w:tabs>
        <w:spacing w:line="240" w:lineRule="auto"/>
        <w:ind w:left="-851"/>
        <w:jc w:val="both"/>
        <w:rPr>
          <w:rFonts w:ascii="Arial" w:hAnsi="Arial" w:cs="Arial"/>
          <w:b/>
          <w:sz w:val="20"/>
          <w:szCs w:val="20"/>
        </w:rPr>
      </w:pPr>
      <w:r w:rsidRPr="009B42B7">
        <w:rPr>
          <w:rFonts w:ascii="Arial" w:hAnsi="Arial" w:cs="Arial"/>
          <w:b/>
          <w:sz w:val="20"/>
          <w:szCs w:val="20"/>
        </w:rPr>
        <w:t xml:space="preserve">Table 2: Responses on symptoms of stroke and how it can be </w:t>
      </w:r>
      <w:r w:rsidR="00CC67F4" w:rsidRPr="009B42B7">
        <w:rPr>
          <w:rFonts w:ascii="Arial" w:hAnsi="Arial" w:cs="Arial"/>
          <w:b/>
          <w:sz w:val="20"/>
          <w:szCs w:val="20"/>
        </w:rPr>
        <w:t>diagnosed</w:t>
      </w:r>
      <w:r w:rsidRPr="009B42B7">
        <w:rPr>
          <w:rFonts w:ascii="Arial" w:hAnsi="Arial" w:cs="Arial"/>
          <w:b/>
          <w:sz w:val="20"/>
          <w:szCs w:val="20"/>
        </w:rPr>
        <w:t>.</w:t>
      </w:r>
      <w:r w:rsidR="009C72E9" w:rsidRPr="009B42B7">
        <w:rPr>
          <w:rFonts w:ascii="Arial" w:hAnsi="Arial" w:cs="Arial"/>
          <w:b/>
          <w:sz w:val="20"/>
          <w:szCs w:val="20"/>
        </w:rPr>
        <w:tab/>
      </w:r>
    </w:p>
    <w:tbl>
      <w:tblPr>
        <w:tblStyle w:val="TableGrid"/>
        <w:tblW w:w="11036"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3443"/>
        <w:gridCol w:w="630"/>
        <w:gridCol w:w="630"/>
        <w:gridCol w:w="776"/>
        <w:gridCol w:w="607"/>
        <w:gridCol w:w="990"/>
        <w:gridCol w:w="720"/>
        <w:gridCol w:w="630"/>
        <w:gridCol w:w="630"/>
        <w:gridCol w:w="1260"/>
      </w:tblGrid>
      <w:tr w:rsidR="00FF5A6D" w:rsidRPr="009B42B7" w14:paraId="0CF438F7" w14:textId="77777777" w:rsidTr="00E803E5">
        <w:trPr>
          <w:trHeight w:val="790"/>
        </w:trPr>
        <w:tc>
          <w:tcPr>
            <w:tcW w:w="720" w:type="dxa"/>
            <w:tcBorders>
              <w:top w:val="single" w:sz="4" w:space="0" w:color="auto"/>
            </w:tcBorders>
          </w:tcPr>
          <w:p w14:paraId="61E8830E" w14:textId="77777777" w:rsidR="00FF5A6D" w:rsidRPr="009B42B7" w:rsidRDefault="00FF5A6D" w:rsidP="009B42B7">
            <w:pPr>
              <w:spacing w:after="160"/>
              <w:jc w:val="both"/>
              <w:rPr>
                <w:rFonts w:ascii="Arial" w:hAnsi="Arial" w:cs="Arial"/>
                <w:sz w:val="20"/>
                <w:szCs w:val="20"/>
              </w:rPr>
            </w:pPr>
          </w:p>
          <w:p w14:paraId="2FF8AD71"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S/N</w:t>
            </w:r>
          </w:p>
        </w:tc>
        <w:tc>
          <w:tcPr>
            <w:tcW w:w="3443" w:type="dxa"/>
            <w:tcBorders>
              <w:top w:val="single" w:sz="4" w:space="0" w:color="auto"/>
            </w:tcBorders>
          </w:tcPr>
          <w:p w14:paraId="72229D77" w14:textId="77777777" w:rsidR="00FF5A6D" w:rsidRPr="009B42B7" w:rsidRDefault="00FF5A6D"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Questionnaire item </w:t>
            </w:r>
          </w:p>
        </w:tc>
        <w:tc>
          <w:tcPr>
            <w:tcW w:w="630" w:type="dxa"/>
            <w:tcBorders>
              <w:top w:val="single" w:sz="4" w:space="0" w:color="auto"/>
            </w:tcBorders>
          </w:tcPr>
          <w:p w14:paraId="34FFE122"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SA  </w:t>
            </w:r>
          </w:p>
          <w:p w14:paraId="576C956A"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(4)</w:t>
            </w:r>
          </w:p>
        </w:tc>
        <w:tc>
          <w:tcPr>
            <w:tcW w:w="630" w:type="dxa"/>
            <w:tcBorders>
              <w:top w:val="single" w:sz="4" w:space="0" w:color="auto"/>
            </w:tcBorders>
          </w:tcPr>
          <w:p w14:paraId="7BACE8F5"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A  </w:t>
            </w:r>
          </w:p>
          <w:p w14:paraId="3371FCF6"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(3)</w:t>
            </w:r>
          </w:p>
        </w:tc>
        <w:tc>
          <w:tcPr>
            <w:tcW w:w="776" w:type="dxa"/>
            <w:tcBorders>
              <w:top w:val="single" w:sz="4" w:space="0" w:color="auto"/>
            </w:tcBorders>
          </w:tcPr>
          <w:p w14:paraId="70CE5FA4" w14:textId="77777777" w:rsidR="00D708A0" w:rsidRDefault="00FF5A6D" w:rsidP="009B42B7">
            <w:pPr>
              <w:spacing w:after="160"/>
              <w:jc w:val="both"/>
              <w:rPr>
                <w:rFonts w:ascii="Arial" w:hAnsi="Arial" w:cs="Arial"/>
                <w:sz w:val="20"/>
                <w:szCs w:val="20"/>
              </w:rPr>
            </w:pPr>
            <w:r w:rsidRPr="009B42B7">
              <w:rPr>
                <w:rFonts w:ascii="Arial" w:hAnsi="Arial" w:cs="Arial"/>
                <w:sz w:val="20"/>
                <w:szCs w:val="20"/>
              </w:rPr>
              <w:t xml:space="preserve">D  </w:t>
            </w:r>
          </w:p>
          <w:p w14:paraId="370229E2" w14:textId="4D487C1E"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(2)</w:t>
            </w:r>
          </w:p>
        </w:tc>
        <w:tc>
          <w:tcPr>
            <w:tcW w:w="607" w:type="dxa"/>
            <w:tcBorders>
              <w:top w:val="single" w:sz="4" w:space="0" w:color="auto"/>
            </w:tcBorders>
          </w:tcPr>
          <w:p w14:paraId="690D85A3"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SD  </w:t>
            </w:r>
          </w:p>
          <w:p w14:paraId="46CCA371"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(1)</w:t>
            </w:r>
          </w:p>
        </w:tc>
        <w:tc>
          <w:tcPr>
            <w:tcW w:w="990" w:type="dxa"/>
            <w:tcBorders>
              <w:top w:val="single" w:sz="4" w:space="0" w:color="auto"/>
            </w:tcBorders>
          </w:tcPr>
          <w:p w14:paraId="33A70F1A"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tcBorders>
          </w:tcPr>
          <w:p w14:paraId="2AFB2540"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tcBorders>
          </w:tcPr>
          <w:p w14:paraId="7FD0C2B1" w14:textId="77777777" w:rsidR="00FF5A6D" w:rsidRPr="009B42B7" w:rsidRDefault="00FF5A6D"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630" w:type="dxa"/>
            <w:tcBorders>
              <w:top w:val="single" w:sz="4" w:space="0" w:color="auto"/>
            </w:tcBorders>
          </w:tcPr>
          <w:p w14:paraId="06C9F438" w14:textId="0490AB4E" w:rsidR="00FF5A6D" w:rsidRPr="009B42B7" w:rsidRDefault="00FF5A6D"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tcBorders>
          </w:tcPr>
          <w:p w14:paraId="0CAABBD3" w14:textId="77777777" w:rsidR="00FF5A6D" w:rsidRPr="009B42B7" w:rsidRDefault="00FF5A6D" w:rsidP="009B42B7">
            <w:pPr>
              <w:spacing w:after="160"/>
              <w:jc w:val="both"/>
              <w:rPr>
                <w:rFonts w:ascii="Arial" w:hAnsi="Arial" w:cs="Arial"/>
                <w:sz w:val="20"/>
                <w:szCs w:val="20"/>
              </w:rPr>
            </w:pPr>
            <w:r w:rsidRPr="009B42B7">
              <w:rPr>
                <w:rFonts w:ascii="Arial" w:hAnsi="Arial" w:cs="Arial"/>
                <w:sz w:val="20"/>
                <w:szCs w:val="20"/>
              </w:rPr>
              <w:t xml:space="preserve">Decision </w:t>
            </w:r>
          </w:p>
        </w:tc>
      </w:tr>
      <w:tr w:rsidR="00FF5A6D" w:rsidRPr="009B42B7" w14:paraId="04C9FD44" w14:textId="77777777" w:rsidTr="00FF672B">
        <w:trPr>
          <w:trHeight w:val="120"/>
        </w:trPr>
        <w:tc>
          <w:tcPr>
            <w:tcW w:w="720" w:type="dxa"/>
            <w:tcBorders>
              <w:top w:val="single" w:sz="4" w:space="0" w:color="auto"/>
            </w:tcBorders>
          </w:tcPr>
          <w:p w14:paraId="103A0EC3" w14:textId="77777777" w:rsidR="00FF5A6D" w:rsidRPr="009B42B7" w:rsidRDefault="00FF5A6D" w:rsidP="009B42B7">
            <w:pPr>
              <w:spacing w:after="160"/>
              <w:jc w:val="both"/>
              <w:rPr>
                <w:rFonts w:ascii="Arial" w:hAnsi="Arial" w:cs="Arial"/>
                <w:sz w:val="20"/>
                <w:szCs w:val="20"/>
              </w:rPr>
            </w:pPr>
          </w:p>
        </w:tc>
        <w:tc>
          <w:tcPr>
            <w:tcW w:w="3443" w:type="dxa"/>
            <w:tcBorders>
              <w:top w:val="single" w:sz="4" w:space="0" w:color="auto"/>
            </w:tcBorders>
          </w:tcPr>
          <w:p w14:paraId="1E54F6B4" w14:textId="77777777" w:rsidR="00FF5A6D" w:rsidRPr="009B42B7" w:rsidRDefault="00FF5A6D" w:rsidP="009B42B7">
            <w:pPr>
              <w:pStyle w:val="ListParagraph"/>
              <w:spacing w:line="240" w:lineRule="auto"/>
              <w:ind w:left="0"/>
              <w:jc w:val="both"/>
              <w:rPr>
                <w:rFonts w:ascii="Arial" w:hAnsi="Arial" w:cs="Arial"/>
                <w:sz w:val="20"/>
                <w:szCs w:val="20"/>
              </w:rPr>
            </w:pPr>
          </w:p>
        </w:tc>
        <w:tc>
          <w:tcPr>
            <w:tcW w:w="630" w:type="dxa"/>
            <w:tcBorders>
              <w:top w:val="single" w:sz="4" w:space="0" w:color="auto"/>
            </w:tcBorders>
          </w:tcPr>
          <w:p w14:paraId="3C892325" w14:textId="77777777" w:rsidR="00FF5A6D" w:rsidRPr="009B42B7" w:rsidRDefault="00FF5A6D" w:rsidP="009B42B7">
            <w:pPr>
              <w:spacing w:after="160"/>
              <w:jc w:val="both"/>
              <w:rPr>
                <w:rFonts w:ascii="Arial" w:hAnsi="Arial" w:cs="Arial"/>
                <w:sz w:val="20"/>
                <w:szCs w:val="20"/>
              </w:rPr>
            </w:pPr>
          </w:p>
        </w:tc>
        <w:tc>
          <w:tcPr>
            <w:tcW w:w="630" w:type="dxa"/>
            <w:tcBorders>
              <w:top w:val="single" w:sz="4" w:space="0" w:color="auto"/>
            </w:tcBorders>
          </w:tcPr>
          <w:p w14:paraId="74160E6A" w14:textId="77777777" w:rsidR="00FF5A6D" w:rsidRPr="009B42B7" w:rsidRDefault="00FF5A6D" w:rsidP="009B42B7">
            <w:pPr>
              <w:spacing w:after="160"/>
              <w:jc w:val="both"/>
              <w:rPr>
                <w:rFonts w:ascii="Arial" w:hAnsi="Arial" w:cs="Arial"/>
                <w:sz w:val="20"/>
                <w:szCs w:val="20"/>
              </w:rPr>
            </w:pPr>
          </w:p>
        </w:tc>
        <w:tc>
          <w:tcPr>
            <w:tcW w:w="776" w:type="dxa"/>
            <w:tcBorders>
              <w:top w:val="single" w:sz="4" w:space="0" w:color="auto"/>
            </w:tcBorders>
          </w:tcPr>
          <w:p w14:paraId="0D33FFC2" w14:textId="77777777" w:rsidR="00FF5A6D" w:rsidRPr="009B42B7" w:rsidRDefault="00FF5A6D" w:rsidP="009B42B7">
            <w:pPr>
              <w:spacing w:after="160"/>
              <w:jc w:val="both"/>
              <w:rPr>
                <w:rFonts w:ascii="Arial" w:hAnsi="Arial" w:cs="Arial"/>
                <w:sz w:val="20"/>
                <w:szCs w:val="20"/>
              </w:rPr>
            </w:pPr>
          </w:p>
        </w:tc>
        <w:tc>
          <w:tcPr>
            <w:tcW w:w="607" w:type="dxa"/>
            <w:tcBorders>
              <w:top w:val="single" w:sz="4" w:space="0" w:color="auto"/>
            </w:tcBorders>
          </w:tcPr>
          <w:p w14:paraId="1EE763B6" w14:textId="77777777" w:rsidR="00FF5A6D" w:rsidRPr="009B42B7" w:rsidRDefault="00FF5A6D" w:rsidP="009B42B7">
            <w:pPr>
              <w:spacing w:after="160"/>
              <w:jc w:val="both"/>
              <w:rPr>
                <w:rFonts w:ascii="Arial" w:hAnsi="Arial" w:cs="Arial"/>
                <w:sz w:val="20"/>
                <w:szCs w:val="20"/>
              </w:rPr>
            </w:pPr>
          </w:p>
        </w:tc>
        <w:tc>
          <w:tcPr>
            <w:tcW w:w="990" w:type="dxa"/>
            <w:tcBorders>
              <w:top w:val="single" w:sz="4" w:space="0" w:color="auto"/>
            </w:tcBorders>
          </w:tcPr>
          <w:p w14:paraId="2DE8F35E" w14:textId="77777777" w:rsidR="00FF5A6D" w:rsidRPr="009B42B7" w:rsidRDefault="00FF5A6D" w:rsidP="009B42B7">
            <w:pPr>
              <w:spacing w:after="160"/>
              <w:jc w:val="both"/>
              <w:rPr>
                <w:rFonts w:ascii="Arial" w:hAnsi="Arial" w:cs="Arial"/>
                <w:sz w:val="20"/>
                <w:szCs w:val="20"/>
              </w:rPr>
            </w:pPr>
          </w:p>
        </w:tc>
        <w:tc>
          <w:tcPr>
            <w:tcW w:w="720" w:type="dxa"/>
            <w:tcBorders>
              <w:top w:val="single" w:sz="4" w:space="0" w:color="auto"/>
            </w:tcBorders>
          </w:tcPr>
          <w:p w14:paraId="5CCD241B" w14:textId="77777777" w:rsidR="00FF5A6D" w:rsidRPr="009B42B7" w:rsidRDefault="00FF5A6D" w:rsidP="009B42B7">
            <w:pPr>
              <w:spacing w:after="160"/>
              <w:jc w:val="both"/>
              <w:rPr>
                <w:rFonts w:ascii="Arial" w:hAnsi="Arial" w:cs="Arial"/>
                <w:sz w:val="20"/>
                <w:szCs w:val="20"/>
              </w:rPr>
            </w:pPr>
          </w:p>
        </w:tc>
        <w:tc>
          <w:tcPr>
            <w:tcW w:w="630" w:type="dxa"/>
            <w:tcBorders>
              <w:top w:val="single" w:sz="4" w:space="0" w:color="auto"/>
            </w:tcBorders>
          </w:tcPr>
          <w:p w14:paraId="44EEFA2C" w14:textId="77777777" w:rsidR="00FF5A6D" w:rsidRPr="009B42B7" w:rsidRDefault="00FF5A6D" w:rsidP="009B42B7">
            <w:pPr>
              <w:spacing w:after="160"/>
              <w:jc w:val="both"/>
              <w:rPr>
                <w:rFonts w:ascii="Arial" w:hAnsi="Arial" w:cs="Arial"/>
                <w:color w:val="333333"/>
                <w:sz w:val="20"/>
                <w:szCs w:val="20"/>
                <w:shd w:val="clear" w:color="auto" w:fill="FFFFFF"/>
              </w:rPr>
            </w:pPr>
          </w:p>
        </w:tc>
        <w:tc>
          <w:tcPr>
            <w:tcW w:w="630" w:type="dxa"/>
            <w:tcBorders>
              <w:top w:val="single" w:sz="4" w:space="0" w:color="auto"/>
            </w:tcBorders>
          </w:tcPr>
          <w:p w14:paraId="1F004613" w14:textId="77777777" w:rsidR="00FF5A6D" w:rsidRPr="009B42B7" w:rsidRDefault="00FF5A6D" w:rsidP="009B42B7">
            <w:pPr>
              <w:jc w:val="both"/>
              <w:rPr>
                <w:rFonts w:ascii="Arial" w:hAnsi="Arial" w:cs="Arial"/>
                <w:sz w:val="20"/>
                <w:szCs w:val="20"/>
              </w:rPr>
            </w:pPr>
          </w:p>
        </w:tc>
        <w:tc>
          <w:tcPr>
            <w:tcW w:w="1260" w:type="dxa"/>
            <w:tcBorders>
              <w:top w:val="single" w:sz="4" w:space="0" w:color="auto"/>
            </w:tcBorders>
          </w:tcPr>
          <w:p w14:paraId="688D0371" w14:textId="77777777" w:rsidR="00FF5A6D" w:rsidRPr="009B42B7" w:rsidRDefault="00FF5A6D" w:rsidP="009B42B7">
            <w:pPr>
              <w:spacing w:after="160"/>
              <w:jc w:val="both"/>
              <w:rPr>
                <w:rFonts w:ascii="Arial" w:hAnsi="Arial" w:cs="Arial"/>
                <w:sz w:val="20"/>
                <w:szCs w:val="20"/>
              </w:rPr>
            </w:pPr>
          </w:p>
        </w:tc>
      </w:tr>
      <w:tr w:rsidR="003361B8" w:rsidRPr="009B42B7" w14:paraId="3F3D6126" w14:textId="77777777" w:rsidTr="00FF672B">
        <w:trPr>
          <w:trHeight w:val="476"/>
        </w:trPr>
        <w:tc>
          <w:tcPr>
            <w:tcW w:w="720" w:type="dxa"/>
          </w:tcPr>
          <w:p w14:paraId="5405CCC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3443" w:type="dxa"/>
          </w:tcPr>
          <w:p w14:paraId="7D8ED00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Loss of balance or the ability to walk</w:t>
            </w:r>
          </w:p>
        </w:tc>
        <w:tc>
          <w:tcPr>
            <w:tcW w:w="630" w:type="dxa"/>
          </w:tcPr>
          <w:p w14:paraId="6ACF8A8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30" w:type="dxa"/>
          </w:tcPr>
          <w:p w14:paraId="37029C7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93</w:t>
            </w:r>
          </w:p>
        </w:tc>
        <w:tc>
          <w:tcPr>
            <w:tcW w:w="776" w:type="dxa"/>
          </w:tcPr>
          <w:p w14:paraId="7A3A1E7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50</w:t>
            </w:r>
          </w:p>
        </w:tc>
        <w:tc>
          <w:tcPr>
            <w:tcW w:w="607" w:type="dxa"/>
          </w:tcPr>
          <w:p w14:paraId="22B041E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51</w:t>
            </w:r>
          </w:p>
        </w:tc>
        <w:tc>
          <w:tcPr>
            <w:tcW w:w="990" w:type="dxa"/>
          </w:tcPr>
          <w:p w14:paraId="5EDE1B0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790</w:t>
            </w:r>
          </w:p>
        </w:tc>
        <w:tc>
          <w:tcPr>
            <w:tcW w:w="720" w:type="dxa"/>
          </w:tcPr>
          <w:p w14:paraId="09BEE38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Pr>
          <w:p w14:paraId="7B2ACC8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33F4B91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4E6CCE9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6D7EB31C" w14:textId="77777777" w:rsidTr="00FF672B">
        <w:trPr>
          <w:trHeight w:val="791"/>
        </w:trPr>
        <w:tc>
          <w:tcPr>
            <w:tcW w:w="720" w:type="dxa"/>
          </w:tcPr>
          <w:p w14:paraId="30C4CBC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3443" w:type="dxa"/>
          </w:tcPr>
          <w:p w14:paraId="08CAEE2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Confusion, disorientation or memory loss </w:t>
            </w:r>
          </w:p>
        </w:tc>
        <w:tc>
          <w:tcPr>
            <w:tcW w:w="630" w:type="dxa"/>
          </w:tcPr>
          <w:p w14:paraId="6C2046D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98</w:t>
            </w:r>
          </w:p>
        </w:tc>
        <w:tc>
          <w:tcPr>
            <w:tcW w:w="630" w:type="dxa"/>
          </w:tcPr>
          <w:p w14:paraId="2D4A375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776" w:type="dxa"/>
          </w:tcPr>
          <w:p w14:paraId="1339D60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60</w:t>
            </w:r>
          </w:p>
        </w:tc>
        <w:tc>
          <w:tcPr>
            <w:tcW w:w="607" w:type="dxa"/>
          </w:tcPr>
          <w:p w14:paraId="2CD59B9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35</w:t>
            </w:r>
          </w:p>
        </w:tc>
        <w:tc>
          <w:tcPr>
            <w:tcW w:w="990" w:type="dxa"/>
          </w:tcPr>
          <w:p w14:paraId="19BE0AA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820</w:t>
            </w:r>
          </w:p>
        </w:tc>
        <w:tc>
          <w:tcPr>
            <w:tcW w:w="720" w:type="dxa"/>
          </w:tcPr>
          <w:p w14:paraId="2AAA8D1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6BF48E7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2.9</w:t>
            </w:r>
          </w:p>
        </w:tc>
        <w:tc>
          <w:tcPr>
            <w:tcW w:w="630" w:type="dxa"/>
          </w:tcPr>
          <w:p w14:paraId="2009570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Pr>
          <w:p w14:paraId="215C503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7A18C907" w14:textId="77777777" w:rsidTr="00FF672B">
        <w:trPr>
          <w:trHeight w:val="548"/>
        </w:trPr>
        <w:tc>
          <w:tcPr>
            <w:tcW w:w="720" w:type="dxa"/>
          </w:tcPr>
          <w:p w14:paraId="30AA248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3443" w:type="dxa"/>
          </w:tcPr>
          <w:p w14:paraId="0A48CD9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Abnormal or slurred speech</w:t>
            </w:r>
          </w:p>
        </w:tc>
        <w:tc>
          <w:tcPr>
            <w:tcW w:w="630" w:type="dxa"/>
          </w:tcPr>
          <w:p w14:paraId="26035B8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630" w:type="dxa"/>
          </w:tcPr>
          <w:p w14:paraId="69DAABF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95</w:t>
            </w:r>
          </w:p>
        </w:tc>
        <w:tc>
          <w:tcPr>
            <w:tcW w:w="776" w:type="dxa"/>
          </w:tcPr>
          <w:p w14:paraId="050535B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50</w:t>
            </w:r>
          </w:p>
        </w:tc>
        <w:tc>
          <w:tcPr>
            <w:tcW w:w="607" w:type="dxa"/>
          </w:tcPr>
          <w:p w14:paraId="33E9C24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48</w:t>
            </w:r>
          </w:p>
        </w:tc>
        <w:tc>
          <w:tcPr>
            <w:tcW w:w="990" w:type="dxa"/>
          </w:tcPr>
          <w:p w14:paraId="29CE3A9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797</w:t>
            </w:r>
          </w:p>
        </w:tc>
        <w:tc>
          <w:tcPr>
            <w:tcW w:w="720" w:type="dxa"/>
          </w:tcPr>
          <w:p w14:paraId="67AA79C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20FFAE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0A1A323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2A0417F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07029333" w14:textId="77777777" w:rsidTr="00FF672B">
        <w:trPr>
          <w:trHeight w:val="530"/>
        </w:trPr>
        <w:tc>
          <w:tcPr>
            <w:tcW w:w="720" w:type="dxa"/>
          </w:tcPr>
          <w:p w14:paraId="23E5115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w:t>
            </w:r>
          </w:p>
        </w:tc>
        <w:tc>
          <w:tcPr>
            <w:tcW w:w="3443" w:type="dxa"/>
          </w:tcPr>
          <w:p w14:paraId="25D83EDB"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Dizziness, nausea or vomiting and head ache</w:t>
            </w:r>
          </w:p>
        </w:tc>
        <w:tc>
          <w:tcPr>
            <w:tcW w:w="630" w:type="dxa"/>
          </w:tcPr>
          <w:p w14:paraId="73F02D2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97</w:t>
            </w:r>
          </w:p>
        </w:tc>
        <w:tc>
          <w:tcPr>
            <w:tcW w:w="630" w:type="dxa"/>
          </w:tcPr>
          <w:p w14:paraId="60000F1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776" w:type="dxa"/>
          </w:tcPr>
          <w:p w14:paraId="7D50104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07" w:type="dxa"/>
          </w:tcPr>
          <w:p w14:paraId="038CE6E9"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42</w:t>
            </w:r>
          </w:p>
        </w:tc>
        <w:tc>
          <w:tcPr>
            <w:tcW w:w="990" w:type="dxa"/>
          </w:tcPr>
          <w:p w14:paraId="4F8322D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808</w:t>
            </w:r>
          </w:p>
        </w:tc>
        <w:tc>
          <w:tcPr>
            <w:tcW w:w="720" w:type="dxa"/>
          </w:tcPr>
          <w:p w14:paraId="74DC02F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376AC9C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Pr>
          <w:p w14:paraId="16CB772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16A65B2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DC1BF06" w14:textId="77777777" w:rsidTr="00FF672B">
        <w:trPr>
          <w:trHeight w:val="323"/>
        </w:trPr>
        <w:tc>
          <w:tcPr>
            <w:tcW w:w="720" w:type="dxa"/>
          </w:tcPr>
          <w:p w14:paraId="08D5C45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3443" w:type="dxa"/>
          </w:tcPr>
          <w:p w14:paraId="0BD971DB"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Computer tomography (CT)</w:t>
            </w:r>
          </w:p>
        </w:tc>
        <w:tc>
          <w:tcPr>
            <w:tcW w:w="630" w:type="dxa"/>
          </w:tcPr>
          <w:p w14:paraId="2FF19FE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27</w:t>
            </w:r>
          </w:p>
        </w:tc>
        <w:tc>
          <w:tcPr>
            <w:tcW w:w="630" w:type="dxa"/>
          </w:tcPr>
          <w:p w14:paraId="638FFD0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67</w:t>
            </w:r>
          </w:p>
        </w:tc>
        <w:tc>
          <w:tcPr>
            <w:tcW w:w="776" w:type="dxa"/>
          </w:tcPr>
          <w:p w14:paraId="25EA60B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607" w:type="dxa"/>
          </w:tcPr>
          <w:p w14:paraId="2B8D134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99</w:t>
            </w:r>
          </w:p>
        </w:tc>
        <w:tc>
          <w:tcPr>
            <w:tcW w:w="990" w:type="dxa"/>
          </w:tcPr>
          <w:p w14:paraId="5E29CA4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590</w:t>
            </w:r>
          </w:p>
        </w:tc>
        <w:tc>
          <w:tcPr>
            <w:tcW w:w="720" w:type="dxa"/>
          </w:tcPr>
          <w:p w14:paraId="04431D0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DBD77B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2.0</w:t>
            </w:r>
          </w:p>
        </w:tc>
        <w:tc>
          <w:tcPr>
            <w:tcW w:w="630" w:type="dxa"/>
          </w:tcPr>
          <w:p w14:paraId="08A5E5E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5F7244A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6BED0A85" w14:textId="77777777" w:rsidTr="00FF672B">
        <w:trPr>
          <w:trHeight w:val="485"/>
        </w:trPr>
        <w:tc>
          <w:tcPr>
            <w:tcW w:w="720" w:type="dxa"/>
          </w:tcPr>
          <w:p w14:paraId="4CCA0DA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lastRenderedPageBreak/>
              <w:t>6</w:t>
            </w:r>
          </w:p>
        </w:tc>
        <w:tc>
          <w:tcPr>
            <w:tcW w:w="3443" w:type="dxa"/>
          </w:tcPr>
          <w:p w14:paraId="7E7B0D58"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Magnetic Resonance Imaging (MRI)</w:t>
            </w:r>
          </w:p>
        </w:tc>
        <w:tc>
          <w:tcPr>
            <w:tcW w:w="630" w:type="dxa"/>
          </w:tcPr>
          <w:p w14:paraId="51BBD9F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Pr>
          <w:p w14:paraId="2EA588E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71</w:t>
            </w:r>
          </w:p>
        </w:tc>
        <w:tc>
          <w:tcPr>
            <w:tcW w:w="776" w:type="dxa"/>
          </w:tcPr>
          <w:p w14:paraId="1F82249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607" w:type="dxa"/>
          </w:tcPr>
          <w:p w14:paraId="5EC3904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96</w:t>
            </w:r>
          </w:p>
        </w:tc>
        <w:tc>
          <w:tcPr>
            <w:tcW w:w="990" w:type="dxa"/>
          </w:tcPr>
          <w:p w14:paraId="0F8397B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599</w:t>
            </w:r>
          </w:p>
        </w:tc>
        <w:tc>
          <w:tcPr>
            <w:tcW w:w="720" w:type="dxa"/>
          </w:tcPr>
          <w:p w14:paraId="466014B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6F082E2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2.1</w:t>
            </w:r>
          </w:p>
        </w:tc>
        <w:tc>
          <w:tcPr>
            <w:tcW w:w="630" w:type="dxa"/>
          </w:tcPr>
          <w:p w14:paraId="27E0C2A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260" w:type="dxa"/>
          </w:tcPr>
          <w:p w14:paraId="74975036" w14:textId="77777777" w:rsidR="003361B8" w:rsidRPr="009B42B7" w:rsidRDefault="001A165B"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664C245A" w14:textId="77777777" w:rsidTr="00EC7AEB">
        <w:trPr>
          <w:trHeight w:val="269"/>
        </w:trPr>
        <w:tc>
          <w:tcPr>
            <w:tcW w:w="720" w:type="dxa"/>
            <w:tcBorders>
              <w:bottom w:val="single" w:sz="4" w:space="0" w:color="auto"/>
            </w:tcBorders>
          </w:tcPr>
          <w:p w14:paraId="7FB9878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3443" w:type="dxa"/>
            <w:tcBorders>
              <w:bottom w:val="single" w:sz="4" w:space="0" w:color="auto"/>
            </w:tcBorders>
          </w:tcPr>
          <w:p w14:paraId="0B911F9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Blood Tests and Electrocardiogram (ECG)</w:t>
            </w:r>
          </w:p>
        </w:tc>
        <w:tc>
          <w:tcPr>
            <w:tcW w:w="630" w:type="dxa"/>
            <w:tcBorders>
              <w:bottom w:val="single" w:sz="4" w:space="0" w:color="auto"/>
            </w:tcBorders>
          </w:tcPr>
          <w:p w14:paraId="5975735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92</w:t>
            </w:r>
          </w:p>
        </w:tc>
        <w:tc>
          <w:tcPr>
            <w:tcW w:w="630" w:type="dxa"/>
            <w:tcBorders>
              <w:bottom w:val="single" w:sz="4" w:space="0" w:color="auto"/>
            </w:tcBorders>
          </w:tcPr>
          <w:p w14:paraId="09D7A7A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98</w:t>
            </w:r>
          </w:p>
        </w:tc>
        <w:tc>
          <w:tcPr>
            <w:tcW w:w="776" w:type="dxa"/>
            <w:tcBorders>
              <w:bottom w:val="single" w:sz="4" w:space="0" w:color="auto"/>
            </w:tcBorders>
          </w:tcPr>
          <w:p w14:paraId="3146941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60</w:t>
            </w:r>
          </w:p>
        </w:tc>
        <w:tc>
          <w:tcPr>
            <w:tcW w:w="607" w:type="dxa"/>
            <w:tcBorders>
              <w:bottom w:val="single" w:sz="4" w:space="0" w:color="auto"/>
            </w:tcBorders>
          </w:tcPr>
          <w:p w14:paraId="7BAC36E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34</w:t>
            </w:r>
          </w:p>
        </w:tc>
        <w:tc>
          <w:tcPr>
            <w:tcW w:w="990" w:type="dxa"/>
            <w:tcBorders>
              <w:bottom w:val="single" w:sz="4" w:space="0" w:color="auto"/>
            </w:tcBorders>
          </w:tcPr>
          <w:p w14:paraId="18C43CF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816</w:t>
            </w:r>
          </w:p>
        </w:tc>
        <w:tc>
          <w:tcPr>
            <w:tcW w:w="720" w:type="dxa"/>
            <w:tcBorders>
              <w:bottom w:val="single" w:sz="4" w:space="0" w:color="auto"/>
            </w:tcBorders>
          </w:tcPr>
          <w:p w14:paraId="3B6407A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bottom w:val="single" w:sz="4" w:space="0" w:color="auto"/>
            </w:tcBorders>
          </w:tcPr>
          <w:p w14:paraId="0787754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Borders>
              <w:bottom w:val="single" w:sz="4" w:space="0" w:color="auto"/>
            </w:tcBorders>
          </w:tcPr>
          <w:p w14:paraId="72AB012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Borders>
              <w:bottom w:val="single" w:sz="4" w:space="0" w:color="auto"/>
            </w:tcBorders>
          </w:tcPr>
          <w:p w14:paraId="25591A2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bl>
    <w:p w14:paraId="07EB4F34" w14:textId="157F207B" w:rsidR="008B7C08" w:rsidRPr="00CC1AB4" w:rsidRDefault="008B7C08" w:rsidP="008B7C08">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=18.2</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694A44B2" w14:textId="5B28BD75" w:rsidR="008B7C08" w:rsidRDefault="008B7C08" w:rsidP="008B7C08">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=18.20/7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=2.60</m:t>
        </m:r>
      </m:oMath>
    </w:p>
    <w:p w14:paraId="6A598BCC" w14:textId="77777777" w:rsidR="00565CC5" w:rsidRPr="009B42B7" w:rsidRDefault="00565CC5" w:rsidP="009B42B7">
      <w:pPr>
        <w:spacing w:line="240" w:lineRule="auto"/>
        <w:ind w:hanging="851"/>
        <w:jc w:val="both"/>
        <w:rPr>
          <w:rFonts w:ascii="Arial" w:hAnsi="Arial" w:cs="Arial"/>
          <w:sz w:val="20"/>
          <w:szCs w:val="20"/>
        </w:rPr>
      </w:pPr>
    </w:p>
    <w:p w14:paraId="08550B52" w14:textId="7402D574" w:rsidR="003361B8" w:rsidRPr="009B42B7" w:rsidRDefault="003361B8" w:rsidP="000C323C">
      <w:pPr>
        <w:spacing w:line="240" w:lineRule="auto"/>
        <w:jc w:val="both"/>
        <w:rPr>
          <w:rFonts w:ascii="Arial" w:hAnsi="Arial" w:cs="Arial"/>
          <w:sz w:val="20"/>
          <w:szCs w:val="20"/>
        </w:rPr>
      </w:pPr>
    </w:p>
    <w:p w14:paraId="41A00615" w14:textId="77777777" w:rsidR="003361B8" w:rsidRPr="009B42B7" w:rsidRDefault="00D62E97" w:rsidP="009B42B7">
      <w:pPr>
        <w:spacing w:line="240" w:lineRule="auto"/>
        <w:ind w:left="-851"/>
        <w:jc w:val="both"/>
        <w:rPr>
          <w:rFonts w:ascii="Arial" w:hAnsi="Arial" w:cs="Arial"/>
          <w:b/>
          <w:sz w:val="20"/>
          <w:szCs w:val="20"/>
        </w:rPr>
      </w:pPr>
      <w:r w:rsidRPr="009B42B7">
        <w:rPr>
          <w:rFonts w:ascii="Arial" w:hAnsi="Arial" w:cs="Arial"/>
          <w:b/>
          <w:bCs/>
          <w:sz w:val="20"/>
          <w:szCs w:val="20"/>
        </w:rPr>
        <w:t>Table 3:</w:t>
      </w:r>
      <w:r w:rsidRPr="009B42B7">
        <w:rPr>
          <w:rFonts w:ascii="Arial" w:hAnsi="Arial" w:cs="Arial"/>
          <w:b/>
          <w:sz w:val="20"/>
          <w:szCs w:val="20"/>
        </w:rPr>
        <w:t xml:space="preserve">  Mean rating and standard deviation on the extent students know the symptoms of stroke</w:t>
      </w:r>
    </w:p>
    <w:tbl>
      <w:tblPr>
        <w:tblStyle w:val="TableGrid"/>
        <w:tblW w:w="10890" w:type="dxa"/>
        <w:tblInd w:w="-635" w:type="dxa"/>
        <w:tblLayout w:type="fixed"/>
        <w:tblLook w:val="04A0" w:firstRow="1" w:lastRow="0" w:firstColumn="1" w:lastColumn="0" w:noHBand="0" w:noVBand="1"/>
      </w:tblPr>
      <w:tblGrid>
        <w:gridCol w:w="720"/>
        <w:gridCol w:w="3263"/>
        <w:gridCol w:w="720"/>
        <w:gridCol w:w="607"/>
        <w:gridCol w:w="563"/>
        <w:gridCol w:w="607"/>
        <w:gridCol w:w="990"/>
        <w:gridCol w:w="720"/>
        <w:gridCol w:w="630"/>
        <w:gridCol w:w="630"/>
        <w:gridCol w:w="1440"/>
      </w:tblGrid>
      <w:tr w:rsidR="003361B8" w:rsidRPr="009B42B7" w14:paraId="4DF0F606" w14:textId="77777777" w:rsidTr="001A165B">
        <w:trPr>
          <w:trHeight w:val="375"/>
        </w:trPr>
        <w:tc>
          <w:tcPr>
            <w:tcW w:w="720" w:type="dxa"/>
            <w:tcBorders>
              <w:top w:val="single" w:sz="4" w:space="0" w:color="auto"/>
              <w:left w:val="nil"/>
              <w:bottom w:val="single" w:sz="4" w:space="0" w:color="auto"/>
              <w:right w:val="nil"/>
            </w:tcBorders>
          </w:tcPr>
          <w:p w14:paraId="33161D6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S/N</w:t>
            </w:r>
          </w:p>
        </w:tc>
        <w:tc>
          <w:tcPr>
            <w:tcW w:w="3263" w:type="dxa"/>
            <w:tcBorders>
              <w:top w:val="single" w:sz="4" w:space="0" w:color="auto"/>
              <w:left w:val="nil"/>
              <w:bottom w:val="single" w:sz="4" w:space="0" w:color="auto"/>
              <w:right w:val="nil"/>
            </w:tcBorders>
          </w:tcPr>
          <w:p w14:paraId="727401F0" w14:textId="77777777" w:rsidR="003361B8" w:rsidRPr="009B42B7" w:rsidRDefault="00EF4E97"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ITEMS </w:t>
            </w:r>
          </w:p>
        </w:tc>
        <w:tc>
          <w:tcPr>
            <w:tcW w:w="720" w:type="dxa"/>
            <w:tcBorders>
              <w:top w:val="single" w:sz="4" w:space="0" w:color="auto"/>
              <w:left w:val="nil"/>
              <w:bottom w:val="single" w:sz="4" w:space="0" w:color="auto"/>
              <w:right w:val="nil"/>
            </w:tcBorders>
          </w:tcPr>
          <w:p w14:paraId="677B537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SA (4)</w:t>
            </w:r>
          </w:p>
        </w:tc>
        <w:tc>
          <w:tcPr>
            <w:tcW w:w="607" w:type="dxa"/>
            <w:tcBorders>
              <w:top w:val="single" w:sz="4" w:space="0" w:color="auto"/>
              <w:left w:val="nil"/>
              <w:bottom w:val="single" w:sz="4" w:space="0" w:color="auto"/>
              <w:right w:val="nil"/>
            </w:tcBorders>
          </w:tcPr>
          <w:p w14:paraId="013ED3A2" w14:textId="63484E60" w:rsidR="003361B8" w:rsidRPr="009B42B7" w:rsidRDefault="00CF3F94" w:rsidP="009B42B7">
            <w:pPr>
              <w:spacing w:after="160"/>
              <w:jc w:val="both"/>
              <w:rPr>
                <w:rFonts w:ascii="Arial" w:hAnsi="Arial" w:cs="Arial"/>
                <w:sz w:val="20"/>
                <w:szCs w:val="20"/>
              </w:rPr>
            </w:pPr>
            <w:r w:rsidRPr="009B42B7">
              <w:rPr>
                <w:rFonts w:ascii="Arial" w:hAnsi="Arial" w:cs="Arial"/>
                <w:sz w:val="20"/>
                <w:szCs w:val="20"/>
              </w:rPr>
              <w:t>A (</w:t>
            </w:r>
            <w:r w:rsidR="00D62E97" w:rsidRPr="009B42B7">
              <w:rPr>
                <w:rFonts w:ascii="Arial" w:hAnsi="Arial" w:cs="Arial"/>
                <w:sz w:val="20"/>
                <w:szCs w:val="20"/>
              </w:rPr>
              <w:t>3)</w:t>
            </w:r>
          </w:p>
        </w:tc>
        <w:tc>
          <w:tcPr>
            <w:tcW w:w="563" w:type="dxa"/>
            <w:tcBorders>
              <w:top w:val="single" w:sz="4" w:space="0" w:color="auto"/>
              <w:left w:val="nil"/>
              <w:bottom w:val="single" w:sz="4" w:space="0" w:color="auto"/>
              <w:right w:val="nil"/>
            </w:tcBorders>
          </w:tcPr>
          <w:p w14:paraId="62498C92" w14:textId="2E7B6C69" w:rsidR="003361B8" w:rsidRPr="009B42B7" w:rsidRDefault="00CF3F94" w:rsidP="009B42B7">
            <w:pPr>
              <w:spacing w:after="160"/>
              <w:jc w:val="both"/>
              <w:rPr>
                <w:rFonts w:ascii="Arial" w:hAnsi="Arial" w:cs="Arial"/>
                <w:sz w:val="20"/>
                <w:szCs w:val="20"/>
              </w:rPr>
            </w:pPr>
            <w:r w:rsidRPr="009B42B7">
              <w:rPr>
                <w:rFonts w:ascii="Arial" w:hAnsi="Arial" w:cs="Arial"/>
                <w:sz w:val="20"/>
                <w:szCs w:val="20"/>
              </w:rPr>
              <w:t>D (</w:t>
            </w:r>
            <w:r w:rsidR="00D62E97" w:rsidRPr="009B42B7">
              <w:rPr>
                <w:rFonts w:ascii="Arial" w:hAnsi="Arial" w:cs="Arial"/>
                <w:sz w:val="20"/>
                <w:szCs w:val="20"/>
              </w:rPr>
              <w:t>2)</w:t>
            </w:r>
          </w:p>
        </w:tc>
        <w:tc>
          <w:tcPr>
            <w:tcW w:w="607" w:type="dxa"/>
            <w:tcBorders>
              <w:top w:val="single" w:sz="4" w:space="0" w:color="auto"/>
              <w:left w:val="nil"/>
              <w:bottom w:val="single" w:sz="4" w:space="0" w:color="auto"/>
              <w:right w:val="nil"/>
            </w:tcBorders>
          </w:tcPr>
          <w:p w14:paraId="3AA2A90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SD (1)</w:t>
            </w:r>
          </w:p>
        </w:tc>
        <w:tc>
          <w:tcPr>
            <w:tcW w:w="990" w:type="dxa"/>
            <w:tcBorders>
              <w:top w:val="single" w:sz="4" w:space="0" w:color="auto"/>
              <w:left w:val="nil"/>
              <w:bottom w:val="single" w:sz="4" w:space="0" w:color="auto"/>
              <w:right w:val="nil"/>
            </w:tcBorders>
          </w:tcPr>
          <w:p w14:paraId="0D3AB39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left w:val="nil"/>
              <w:bottom w:val="single" w:sz="4" w:space="0" w:color="auto"/>
              <w:right w:val="nil"/>
            </w:tcBorders>
          </w:tcPr>
          <w:p w14:paraId="2008064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left w:val="nil"/>
              <w:bottom w:val="single" w:sz="4" w:space="0" w:color="auto"/>
              <w:right w:val="nil"/>
            </w:tcBorders>
          </w:tcPr>
          <w:p w14:paraId="6EE61055" w14:textId="77777777" w:rsidR="003361B8" w:rsidRPr="009B42B7" w:rsidRDefault="00D62E97"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630" w:type="dxa"/>
            <w:tcBorders>
              <w:top w:val="single" w:sz="4" w:space="0" w:color="auto"/>
              <w:left w:val="nil"/>
              <w:bottom w:val="single" w:sz="4" w:space="0" w:color="auto"/>
              <w:right w:val="nil"/>
            </w:tcBorders>
          </w:tcPr>
          <w:p w14:paraId="0B0D89B7" w14:textId="19198F06" w:rsidR="003361B8" w:rsidRPr="009B42B7" w:rsidRDefault="00D62E97"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440" w:type="dxa"/>
            <w:tcBorders>
              <w:top w:val="single" w:sz="4" w:space="0" w:color="auto"/>
              <w:left w:val="nil"/>
              <w:bottom w:val="single" w:sz="4" w:space="0" w:color="auto"/>
              <w:right w:val="nil"/>
            </w:tcBorders>
          </w:tcPr>
          <w:p w14:paraId="2168D646" w14:textId="77777777" w:rsidR="003361B8" w:rsidRPr="009B42B7" w:rsidRDefault="00EF4E97" w:rsidP="009B42B7">
            <w:pPr>
              <w:spacing w:after="160"/>
              <w:jc w:val="both"/>
              <w:rPr>
                <w:rFonts w:ascii="Arial" w:hAnsi="Arial" w:cs="Arial"/>
                <w:sz w:val="20"/>
                <w:szCs w:val="20"/>
              </w:rPr>
            </w:pPr>
            <w:r w:rsidRPr="009B42B7">
              <w:rPr>
                <w:rFonts w:ascii="Arial" w:hAnsi="Arial" w:cs="Arial"/>
                <w:sz w:val="20"/>
                <w:szCs w:val="20"/>
              </w:rPr>
              <w:t>DECISION</w:t>
            </w:r>
            <w:r w:rsidR="00D62E97" w:rsidRPr="009B42B7">
              <w:rPr>
                <w:rFonts w:ascii="Arial" w:hAnsi="Arial" w:cs="Arial"/>
                <w:sz w:val="20"/>
                <w:szCs w:val="20"/>
              </w:rPr>
              <w:t xml:space="preserve"> </w:t>
            </w:r>
          </w:p>
        </w:tc>
      </w:tr>
      <w:tr w:rsidR="004C5705" w:rsidRPr="009B42B7" w14:paraId="450987A7" w14:textId="77777777" w:rsidTr="004C5705">
        <w:trPr>
          <w:gridBefore w:val="1"/>
          <w:gridAfter w:val="1"/>
          <w:wBefore w:w="720" w:type="dxa"/>
          <w:wAfter w:w="1440" w:type="dxa"/>
          <w:trHeight w:val="288"/>
        </w:trPr>
        <w:tc>
          <w:tcPr>
            <w:tcW w:w="3263" w:type="dxa"/>
            <w:tcBorders>
              <w:top w:val="nil"/>
              <w:left w:val="nil"/>
              <w:bottom w:val="nil"/>
              <w:right w:val="nil"/>
            </w:tcBorders>
          </w:tcPr>
          <w:p w14:paraId="301B1FAB" w14:textId="77777777" w:rsidR="004C5705" w:rsidRPr="009B42B7" w:rsidRDefault="004C5705" w:rsidP="009B42B7">
            <w:pPr>
              <w:pStyle w:val="ListParagraph"/>
              <w:spacing w:line="240" w:lineRule="auto"/>
              <w:ind w:left="0"/>
              <w:jc w:val="both"/>
              <w:rPr>
                <w:rFonts w:ascii="Arial" w:hAnsi="Arial" w:cs="Arial"/>
                <w:sz w:val="20"/>
                <w:szCs w:val="20"/>
              </w:rPr>
            </w:pPr>
          </w:p>
        </w:tc>
        <w:tc>
          <w:tcPr>
            <w:tcW w:w="720" w:type="dxa"/>
            <w:tcBorders>
              <w:top w:val="nil"/>
              <w:left w:val="nil"/>
              <w:bottom w:val="nil"/>
              <w:right w:val="nil"/>
            </w:tcBorders>
          </w:tcPr>
          <w:p w14:paraId="1B9AB4A5" w14:textId="77777777" w:rsidR="004C5705" w:rsidRPr="009B42B7" w:rsidRDefault="004C5705" w:rsidP="009B42B7">
            <w:pPr>
              <w:spacing w:after="160"/>
              <w:jc w:val="both"/>
              <w:rPr>
                <w:rFonts w:ascii="Arial" w:hAnsi="Arial" w:cs="Arial"/>
                <w:sz w:val="20"/>
                <w:szCs w:val="20"/>
              </w:rPr>
            </w:pPr>
          </w:p>
        </w:tc>
        <w:tc>
          <w:tcPr>
            <w:tcW w:w="607" w:type="dxa"/>
            <w:tcBorders>
              <w:top w:val="nil"/>
              <w:left w:val="nil"/>
              <w:bottom w:val="nil"/>
              <w:right w:val="nil"/>
            </w:tcBorders>
          </w:tcPr>
          <w:p w14:paraId="1910E966" w14:textId="77777777" w:rsidR="004C5705" w:rsidRPr="009B42B7" w:rsidRDefault="004C5705" w:rsidP="009B42B7">
            <w:pPr>
              <w:spacing w:after="160"/>
              <w:jc w:val="both"/>
              <w:rPr>
                <w:rFonts w:ascii="Arial" w:hAnsi="Arial" w:cs="Arial"/>
                <w:sz w:val="20"/>
                <w:szCs w:val="20"/>
              </w:rPr>
            </w:pPr>
          </w:p>
        </w:tc>
        <w:tc>
          <w:tcPr>
            <w:tcW w:w="563" w:type="dxa"/>
            <w:tcBorders>
              <w:top w:val="nil"/>
              <w:left w:val="nil"/>
              <w:bottom w:val="nil"/>
              <w:right w:val="nil"/>
            </w:tcBorders>
          </w:tcPr>
          <w:p w14:paraId="38D69E29" w14:textId="77777777" w:rsidR="004C5705" w:rsidRPr="009B42B7" w:rsidRDefault="004C5705" w:rsidP="009B42B7">
            <w:pPr>
              <w:spacing w:after="160"/>
              <w:jc w:val="both"/>
              <w:rPr>
                <w:rFonts w:ascii="Arial" w:hAnsi="Arial" w:cs="Arial"/>
                <w:sz w:val="20"/>
                <w:szCs w:val="20"/>
              </w:rPr>
            </w:pPr>
          </w:p>
        </w:tc>
        <w:tc>
          <w:tcPr>
            <w:tcW w:w="607" w:type="dxa"/>
            <w:tcBorders>
              <w:top w:val="nil"/>
              <w:left w:val="nil"/>
              <w:bottom w:val="nil"/>
              <w:right w:val="nil"/>
            </w:tcBorders>
          </w:tcPr>
          <w:p w14:paraId="1C7E55E6" w14:textId="77777777" w:rsidR="004C5705" w:rsidRPr="009B42B7" w:rsidRDefault="004C5705" w:rsidP="009B42B7">
            <w:pPr>
              <w:spacing w:after="160"/>
              <w:jc w:val="both"/>
              <w:rPr>
                <w:rFonts w:ascii="Arial" w:hAnsi="Arial" w:cs="Arial"/>
                <w:sz w:val="20"/>
                <w:szCs w:val="20"/>
              </w:rPr>
            </w:pPr>
          </w:p>
        </w:tc>
        <w:tc>
          <w:tcPr>
            <w:tcW w:w="990" w:type="dxa"/>
            <w:tcBorders>
              <w:top w:val="nil"/>
              <w:left w:val="nil"/>
              <w:bottom w:val="nil"/>
              <w:right w:val="nil"/>
            </w:tcBorders>
          </w:tcPr>
          <w:p w14:paraId="35B22B94" w14:textId="77777777" w:rsidR="004C5705" w:rsidRPr="009B42B7" w:rsidRDefault="004C5705" w:rsidP="009B42B7">
            <w:pPr>
              <w:spacing w:after="160"/>
              <w:jc w:val="both"/>
              <w:rPr>
                <w:rFonts w:ascii="Arial" w:hAnsi="Arial" w:cs="Arial"/>
                <w:sz w:val="20"/>
                <w:szCs w:val="20"/>
              </w:rPr>
            </w:pPr>
          </w:p>
        </w:tc>
        <w:tc>
          <w:tcPr>
            <w:tcW w:w="720" w:type="dxa"/>
            <w:tcBorders>
              <w:top w:val="nil"/>
              <w:left w:val="nil"/>
              <w:bottom w:val="nil"/>
              <w:right w:val="nil"/>
            </w:tcBorders>
          </w:tcPr>
          <w:p w14:paraId="0F3E8A23" w14:textId="77777777" w:rsidR="004C5705" w:rsidRPr="009B42B7" w:rsidRDefault="004C5705" w:rsidP="009B42B7">
            <w:pPr>
              <w:spacing w:after="160"/>
              <w:jc w:val="both"/>
              <w:rPr>
                <w:rFonts w:ascii="Arial" w:hAnsi="Arial" w:cs="Arial"/>
                <w:sz w:val="20"/>
                <w:szCs w:val="20"/>
              </w:rPr>
            </w:pPr>
          </w:p>
        </w:tc>
        <w:tc>
          <w:tcPr>
            <w:tcW w:w="630" w:type="dxa"/>
            <w:tcBorders>
              <w:top w:val="nil"/>
              <w:left w:val="nil"/>
              <w:bottom w:val="nil"/>
              <w:right w:val="nil"/>
            </w:tcBorders>
          </w:tcPr>
          <w:p w14:paraId="6D460B1F" w14:textId="77777777" w:rsidR="004C5705" w:rsidRPr="009B42B7" w:rsidRDefault="004C5705" w:rsidP="009B42B7">
            <w:pPr>
              <w:spacing w:after="160"/>
              <w:jc w:val="both"/>
              <w:rPr>
                <w:rFonts w:ascii="Arial" w:hAnsi="Arial" w:cs="Arial"/>
                <w:color w:val="333333"/>
                <w:sz w:val="20"/>
                <w:szCs w:val="20"/>
                <w:shd w:val="clear" w:color="auto" w:fill="FFFFFF"/>
              </w:rPr>
            </w:pPr>
          </w:p>
        </w:tc>
        <w:tc>
          <w:tcPr>
            <w:tcW w:w="630" w:type="dxa"/>
            <w:tcBorders>
              <w:top w:val="nil"/>
              <w:left w:val="nil"/>
              <w:bottom w:val="nil"/>
              <w:right w:val="nil"/>
            </w:tcBorders>
          </w:tcPr>
          <w:p w14:paraId="33259D1F" w14:textId="77777777" w:rsidR="004C5705" w:rsidRPr="009B42B7" w:rsidRDefault="004C5705" w:rsidP="009B42B7">
            <w:pPr>
              <w:jc w:val="both"/>
              <w:rPr>
                <w:rFonts w:ascii="Arial" w:hAnsi="Arial" w:cs="Arial"/>
                <w:sz w:val="20"/>
                <w:szCs w:val="20"/>
              </w:rPr>
            </w:pPr>
          </w:p>
        </w:tc>
      </w:tr>
      <w:tr w:rsidR="003361B8" w:rsidRPr="009B42B7" w14:paraId="438513F6" w14:textId="77777777" w:rsidTr="001A165B">
        <w:trPr>
          <w:trHeight w:val="395"/>
        </w:trPr>
        <w:tc>
          <w:tcPr>
            <w:tcW w:w="720" w:type="dxa"/>
            <w:tcBorders>
              <w:top w:val="nil"/>
              <w:left w:val="nil"/>
              <w:bottom w:val="nil"/>
              <w:right w:val="nil"/>
            </w:tcBorders>
          </w:tcPr>
          <w:p w14:paraId="19A5DFE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3263" w:type="dxa"/>
            <w:tcBorders>
              <w:top w:val="nil"/>
              <w:left w:val="nil"/>
              <w:bottom w:val="nil"/>
              <w:right w:val="nil"/>
            </w:tcBorders>
          </w:tcPr>
          <w:p w14:paraId="0B8B1FF3"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 xml:space="preserve">Males </w:t>
            </w:r>
          </w:p>
        </w:tc>
        <w:tc>
          <w:tcPr>
            <w:tcW w:w="720" w:type="dxa"/>
            <w:tcBorders>
              <w:top w:val="nil"/>
              <w:left w:val="nil"/>
              <w:bottom w:val="nil"/>
              <w:right w:val="nil"/>
            </w:tcBorders>
          </w:tcPr>
          <w:p w14:paraId="735552E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w:t>
            </w:r>
          </w:p>
        </w:tc>
        <w:tc>
          <w:tcPr>
            <w:tcW w:w="607" w:type="dxa"/>
            <w:tcBorders>
              <w:top w:val="nil"/>
              <w:left w:val="nil"/>
              <w:bottom w:val="nil"/>
              <w:right w:val="nil"/>
            </w:tcBorders>
          </w:tcPr>
          <w:p w14:paraId="2B59D5B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91</w:t>
            </w:r>
          </w:p>
        </w:tc>
        <w:tc>
          <w:tcPr>
            <w:tcW w:w="563" w:type="dxa"/>
            <w:tcBorders>
              <w:top w:val="nil"/>
              <w:left w:val="nil"/>
              <w:bottom w:val="nil"/>
              <w:right w:val="nil"/>
            </w:tcBorders>
          </w:tcPr>
          <w:p w14:paraId="30687BB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49</w:t>
            </w:r>
          </w:p>
        </w:tc>
        <w:tc>
          <w:tcPr>
            <w:tcW w:w="607" w:type="dxa"/>
            <w:tcBorders>
              <w:top w:val="nil"/>
              <w:left w:val="nil"/>
              <w:bottom w:val="nil"/>
              <w:right w:val="nil"/>
            </w:tcBorders>
          </w:tcPr>
          <w:p w14:paraId="335ED1B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w:t>
            </w:r>
          </w:p>
        </w:tc>
        <w:tc>
          <w:tcPr>
            <w:tcW w:w="990" w:type="dxa"/>
            <w:tcBorders>
              <w:top w:val="nil"/>
              <w:left w:val="nil"/>
              <w:bottom w:val="nil"/>
              <w:right w:val="nil"/>
            </w:tcBorders>
          </w:tcPr>
          <w:p w14:paraId="57A0B9E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755</w:t>
            </w:r>
          </w:p>
        </w:tc>
        <w:tc>
          <w:tcPr>
            <w:tcW w:w="720" w:type="dxa"/>
            <w:tcBorders>
              <w:top w:val="nil"/>
              <w:left w:val="nil"/>
              <w:bottom w:val="nil"/>
              <w:right w:val="nil"/>
            </w:tcBorders>
          </w:tcPr>
          <w:p w14:paraId="4C083A3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2AD45E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2.6</w:t>
            </w:r>
          </w:p>
        </w:tc>
        <w:tc>
          <w:tcPr>
            <w:tcW w:w="630" w:type="dxa"/>
            <w:tcBorders>
              <w:top w:val="nil"/>
              <w:left w:val="nil"/>
              <w:bottom w:val="nil"/>
              <w:right w:val="nil"/>
            </w:tcBorders>
          </w:tcPr>
          <w:p w14:paraId="7C5EF85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626B255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28CEBCA1" w14:textId="77777777" w:rsidTr="001A165B">
        <w:trPr>
          <w:trHeight w:val="467"/>
        </w:trPr>
        <w:tc>
          <w:tcPr>
            <w:tcW w:w="720" w:type="dxa"/>
            <w:tcBorders>
              <w:top w:val="nil"/>
              <w:left w:val="nil"/>
              <w:bottom w:val="nil"/>
              <w:right w:val="nil"/>
            </w:tcBorders>
          </w:tcPr>
          <w:p w14:paraId="635BA08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3263" w:type="dxa"/>
            <w:tcBorders>
              <w:top w:val="nil"/>
              <w:left w:val="nil"/>
              <w:bottom w:val="nil"/>
              <w:right w:val="nil"/>
            </w:tcBorders>
          </w:tcPr>
          <w:p w14:paraId="4D2A44E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Females</w:t>
            </w:r>
          </w:p>
        </w:tc>
        <w:tc>
          <w:tcPr>
            <w:tcW w:w="720" w:type="dxa"/>
            <w:tcBorders>
              <w:top w:val="nil"/>
              <w:left w:val="nil"/>
              <w:bottom w:val="nil"/>
              <w:right w:val="nil"/>
            </w:tcBorders>
          </w:tcPr>
          <w:p w14:paraId="69A2B81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83</w:t>
            </w:r>
          </w:p>
        </w:tc>
        <w:tc>
          <w:tcPr>
            <w:tcW w:w="607" w:type="dxa"/>
            <w:tcBorders>
              <w:top w:val="nil"/>
              <w:left w:val="nil"/>
              <w:bottom w:val="nil"/>
              <w:right w:val="nil"/>
            </w:tcBorders>
          </w:tcPr>
          <w:p w14:paraId="227D70E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563" w:type="dxa"/>
            <w:tcBorders>
              <w:top w:val="nil"/>
              <w:left w:val="nil"/>
              <w:bottom w:val="nil"/>
              <w:right w:val="nil"/>
            </w:tcBorders>
          </w:tcPr>
          <w:p w14:paraId="4161DF6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48</w:t>
            </w:r>
          </w:p>
        </w:tc>
        <w:tc>
          <w:tcPr>
            <w:tcW w:w="607" w:type="dxa"/>
            <w:tcBorders>
              <w:top w:val="nil"/>
              <w:left w:val="nil"/>
              <w:bottom w:val="nil"/>
              <w:right w:val="nil"/>
            </w:tcBorders>
          </w:tcPr>
          <w:p w14:paraId="62C4722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63</w:t>
            </w:r>
          </w:p>
        </w:tc>
        <w:tc>
          <w:tcPr>
            <w:tcW w:w="990" w:type="dxa"/>
            <w:tcBorders>
              <w:top w:val="nil"/>
              <w:left w:val="nil"/>
              <w:bottom w:val="nil"/>
              <w:right w:val="nil"/>
            </w:tcBorders>
          </w:tcPr>
          <w:p w14:paraId="255CD03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761</w:t>
            </w:r>
          </w:p>
        </w:tc>
        <w:tc>
          <w:tcPr>
            <w:tcW w:w="720" w:type="dxa"/>
            <w:tcBorders>
              <w:top w:val="nil"/>
              <w:left w:val="nil"/>
              <w:bottom w:val="nil"/>
              <w:right w:val="nil"/>
            </w:tcBorders>
          </w:tcPr>
          <w:p w14:paraId="74AC735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16D2CF7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2.6</w:t>
            </w:r>
          </w:p>
        </w:tc>
        <w:tc>
          <w:tcPr>
            <w:tcW w:w="630" w:type="dxa"/>
            <w:tcBorders>
              <w:top w:val="nil"/>
              <w:left w:val="nil"/>
              <w:bottom w:val="nil"/>
              <w:right w:val="nil"/>
            </w:tcBorders>
          </w:tcPr>
          <w:p w14:paraId="306ECF7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2619048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5989D32A" w14:textId="77777777" w:rsidTr="001A165B">
        <w:trPr>
          <w:trHeight w:val="350"/>
        </w:trPr>
        <w:tc>
          <w:tcPr>
            <w:tcW w:w="720" w:type="dxa"/>
            <w:tcBorders>
              <w:top w:val="nil"/>
              <w:left w:val="nil"/>
              <w:bottom w:val="nil"/>
              <w:right w:val="nil"/>
            </w:tcBorders>
          </w:tcPr>
          <w:p w14:paraId="1E27385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3263" w:type="dxa"/>
            <w:tcBorders>
              <w:top w:val="nil"/>
              <w:left w:val="nil"/>
              <w:bottom w:val="nil"/>
              <w:right w:val="nil"/>
            </w:tcBorders>
          </w:tcPr>
          <w:p w14:paraId="61A84E5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people 45 Years and above</w:t>
            </w:r>
          </w:p>
        </w:tc>
        <w:tc>
          <w:tcPr>
            <w:tcW w:w="720" w:type="dxa"/>
            <w:tcBorders>
              <w:top w:val="nil"/>
              <w:left w:val="nil"/>
              <w:bottom w:val="nil"/>
              <w:right w:val="nil"/>
            </w:tcBorders>
          </w:tcPr>
          <w:p w14:paraId="10D36F4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w:t>
            </w:r>
          </w:p>
        </w:tc>
        <w:tc>
          <w:tcPr>
            <w:tcW w:w="607" w:type="dxa"/>
            <w:tcBorders>
              <w:top w:val="nil"/>
              <w:left w:val="nil"/>
              <w:bottom w:val="nil"/>
              <w:right w:val="nil"/>
            </w:tcBorders>
          </w:tcPr>
          <w:p w14:paraId="1A60A55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40</w:t>
            </w:r>
          </w:p>
        </w:tc>
        <w:tc>
          <w:tcPr>
            <w:tcW w:w="563" w:type="dxa"/>
            <w:tcBorders>
              <w:top w:val="nil"/>
              <w:left w:val="nil"/>
              <w:bottom w:val="nil"/>
              <w:right w:val="nil"/>
            </w:tcBorders>
          </w:tcPr>
          <w:p w14:paraId="08B3334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nil"/>
              <w:left w:val="nil"/>
              <w:bottom w:val="nil"/>
              <w:right w:val="nil"/>
            </w:tcBorders>
          </w:tcPr>
          <w:p w14:paraId="5DC2E14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990" w:type="dxa"/>
            <w:tcBorders>
              <w:top w:val="nil"/>
              <w:left w:val="nil"/>
              <w:bottom w:val="nil"/>
              <w:right w:val="nil"/>
            </w:tcBorders>
          </w:tcPr>
          <w:p w14:paraId="1848C99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646</w:t>
            </w:r>
          </w:p>
        </w:tc>
        <w:tc>
          <w:tcPr>
            <w:tcW w:w="720" w:type="dxa"/>
            <w:tcBorders>
              <w:top w:val="nil"/>
              <w:left w:val="nil"/>
              <w:bottom w:val="nil"/>
              <w:right w:val="nil"/>
            </w:tcBorders>
          </w:tcPr>
          <w:p w14:paraId="3B698DA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5B6D030F"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2.2</w:t>
            </w:r>
          </w:p>
        </w:tc>
        <w:tc>
          <w:tcPr>
            <w:tcW w:w="630" w:type="dxa"/>
            <w:tcBorders>
              <w:top w:val="nil"/>
              <w:left w:val="nil"/>
              <w:bottom w:val="nil"/>
              <w:right w:val="nil"/>
            </w:tcBorders>
          </w:tcPr>
          <w:p w14:paraId="001B2EC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440" w:type="dxa"/>
            <w:tcBorders>
              <w:top w:val="nil"/>
              <w:left w:val="nil"/>
              <w:bottom w:val="nil"/>
              <w:right w:val="nil"/>
            </w:tcBorders>
          </w:tcPr>
          <w:p w14:paraId="2DDEDB2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4CE5DAFA" w14:textId="77777777" w:rsidTr="001A165B">
        <w:trPr>
          <w:trHeight w:val="503"/>
        </w:trPr>
        <w:tc>
          <w:tcPr>
            <w:tcW w:w="720" w:type="dxa"/>
            <w:tcBorders>
              <w:top w:val="nil"/>
              <w:left w:val="nil"/>
              <w:bottom w:val="nil"/>
              <w:right w:val="nil"/>
            </w:tcBorders>
          </w:tcPr>
          <w:p w14:paraId="1776C76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w:t>
            </w:r>
          </w:p>
        </w:tc>
        <w:tc>
          <w:tcPr>
            <w:tcW w:w="3263" w:type="dxa"/>
            <w:tcBorders>
              <w:top w:val="nil"/>
              <w:left w:val="nil"/>
              <w:bottom w:val="nil"/>
              <w:right w:val="nil"/>
            </w:tcBorders>
          </w:tcPr>
          <w:p w14:paraId="42CB94E7" w14:textId="58FB8788" w:rsidR="003361B8" w:rsidRPr="009B42B7" w:rsidRDefault="00D62E97" w:rsidP="009B42B7">
            <w:pPr>
              <w:jc w:val="both"/>
              <w:rPr>
                <w:rFonts w:ascii="Arial" w:hAnsi="Arial" w:cs="Arial"/>
                <w:sz w:val="20"/>
                <w:szCs w:val="20"/>
              </w:rPr>
            </w:pPr>
            <w:r w:rsidRPr="009B42B7">
              <w:rPr>
                <w:rFonts w:ascii="Arial" w:hAnsi="Arial" w:cs="Arial"/>
                <w:bCs/>
                <w:sz w:val="20"/>
                <w:szCs w:val="20"/>
              </w:rPr>
              <w:t>people 55 Years and above</w:t>
            </w:r>
          </w:p>
        </w:tc>
        <w:tc>
          <w:tcPr>
            <w:tcW w:w="720" w:type="dxa"/>
            <w:tcBorders>
              <w:top w:val="nil"/>
              <w:left w:val="nil"/>
              <w:bottom w:val="nil"/>
              <w:right w:val="nil"/>
            </w:tcBorders>
          </w:tcPr>
          <w:p w14:paraId="171C326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92</w:t>
            </w:r>
          </w:p>
        </w:tc>
        <w:tc>
          <w:tcPr>
            <w:tcW w:w="607" w:type="dxa"/>
            <w:tcBorders>
              <w:top w:val="nil"/>
              <w:left w:val="nil"/>
              <w:bottom w:val="nil"/>
              <w:right w:val="nil"/>
            </w:tcBorders>
          </w:tcPr>
          <w:p w14:paraId="2FC6035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563" w:type="dxa"/>
            <w:tcBorders>
              <w:top w:val="nil"/>
              <w:left w:val="nil"/>
              <w:bottom w:val="nil"/>
              <w:right w:val="nil"/>
            </w:tcBorders>
          </w:tcPr>
          <w:p w14:paraId="5A79FDD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07" w:type="dxa"/>
            <w:tcBorders>
              <w:top w:val="nil"/>
              <w:left w:val="nil"/>
              <w:bottom w:val="nil"/>
              <w:right w:val="nil"/>
            </w:tcBorders>
          </w:tcPr>
          <w:p w14:paraId="150CCD0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47</w:t>
            </w:r>
          </w:p>
        </w:tc>
        <w:tc>
          <w:tcPr>
            <w:tcW w:w="990" w:type="dxa"/>
            <w:tcBorders>
              <w:top w:val="nil"/>
              <w:left w:val="nil"/>
              <w:bottom w:val="nil"/>
              <w:right w:val="nil"/>
            </w:tcBorders>
          </w:tcPr>
          <w:p w14:paraId="2722FCF5"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793</w:t>
            </w:r>
          </w:p>
        </w:tc>
        <w:tc>
          <w:tcPr>
            <w:tcW w:w="720" w:type="dxa"/>
            <w:tcBorders>
              <w:top w:val="nil"/>
              <w:left w:val="nil"/>
              <w:bottom w:val="nil"/>
              <w:right w:val="nil"/>
            </w:tcBorders>
          </w:tcPr>
          <w:p w14:paraId="044F144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68CAAAE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630" w:type="dxa"/>
            <w:tcBorders>
              <w:top w:val="nil"/>
              <w:left w:val="nil"/>
              <w:bottom w:val="nil"/>
              <w:right w:val="nil"/>
            </w:tcBorders>
          </w:tcPr>
          <w:p w14:paraId="420A82E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284DD4B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7BA0BF85" w14:textId="77777777" w:rsidTr="001A165B">
        <w:trPr>
          <w:trHeight w:val="485"/>
        </w:trPr>
        <w:tc>
          <w:tcPr>
            <w:tcW w:w="720" w:type="dxa"/>
            <w:tcBorders>
              <w:top w:val="nil"/>
              <w:left w:val="nil"/>
              <w:bottom w:val="nil"/>
              <w:right w:val="nil"/>
            </w:tcBorders>
          </w:tcPr>
          <w:p w14:paraId="290E7DA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3263" w:type="dxa"/>
            <w:tcBorders>
              <w:top w:val="nil"/>
              <w:left w:val="nil"/>
              <w:bottom w:val="nil"/>
              <w:right w:val="nil"/>
            </w:tcBorders>
          </w:tcPr>
          <w:p w14:paraId="2BF6C7BC"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Blacks</w:t>
            </w:r>
          </w:p>
        </w:tc>
        <w:tc>
          <w:tcPr>
            <w:tcW w:w="720" w:type="dxa"/>
            <w:tcBorders>
              <w:top w:val="nil"/>
              <w:left w:val="nil"/>
              <w:bottom w:val="nil"/>
              <w:right w:val="nil"/>
            </w:tcBorders>
          </w:tcPr>
          <w:p w14:paraId="355931E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607" w:type="dxa"/>
            <w:tcBorders>
              <w:top w:val="nil"/>
              <w:left w:val="nil"/>
              <w:bottom w:val="nil"/>
              <w:right w:val="nil"/>
            </w:tcBorders>
          </w:tcPr>
          <w:p w14:paraId="39DBD35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89</w:t>
            </w:r>
          </w:p>
        </w:tc>
        <w:tc>
          <w:tcPr>
            <w:tcW w:w="563" w:type="dxa"/>
            <w:tcBorders>
              <w:top w:val="nil"/>
              <w:left w:val="nil"/>
              <w:bottom w:val="nil"/>
              <w:right w:val="nil"/>
            </w:tcBorders>
          </w:tcPr>
          <w:p w14:paraId="41469BF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70</w:t>
            </w:r>
          </w:p>
        </w:tc>
        <w:tc>
          <w:tcPr>
            <w:tcW w:w="607" w:type="dxa"/>
            <w:tcBorders>
              <w:top w:val="nil"/>
              <w:left w:val="nil"/>
              <w:bottom w:val="nil"/>
              <w:right w:val="nil"/>
            </w:tcBorders>
          </w:tcPr>
          <w:p w14:paraId="4CD984B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37</w:t>
            </w:r>
          </w:p>
        </w:tc>
        <w:tc>
          <w:tcPr>
            <w:tcW w:w="990" w:type="dxa"/>
            <w:tcBorders>
              <w:top w:val="nil"/>
              <w:left w:val="nil"/>
              <w:bottom w:val="nil"/>
              <w:right w:val="nil"/>
            </w:tcBorders>
          </w:tcPr>
          <w:p w14:paraId="4FC5D06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796</w:t>
            </w:r>
          </w:p>
        </w:tc>
        <w:tc>
          <w:tcPr>
            <w:tcW w:w="720" w:type="dxa"/>
            <w:tcBorders>
              <w:top w:val="nil"/>
              <w:left w:val="nil"/>
              <w:bottom w:val="nil"/>
              <w:right w:val="nil"/>
            </w:tcBorders>
          </w:tcPr>
          <w:p w14:paraId="72D8CA6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01DA644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2.0</w:t>
            </w:r>
          </w:p>
        </w:tc>
        <w:tc>
          <w:tcPr>
            <w:tcW w:w="630" w:type="dxa"/>
            <w:tcBorders>
              <w:top w:val="nil"/>
              <w:left w:val="nil"/>
              <w:bottom w:val="nil"/>
              <w:right w:val="nil"/>
            </w:tcBorders>
          </w:tcPr>
          <w:p w14:paraId="3244F55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1.4</w:t>
            </w:r>
          </w:p>
        </w:tc>
        <w:tc>
          <w:tcPr>
            <w:tcW w:w="1440" w:type="dxa"/>
            <w:tcBorders>
              <w:top w:val="nil"/>
              <w:left w:val="nil"/>
              <w:bottom w:val="nil"/>
              <w:right w:val="nil"/>
            </w:tcBorders>
          </w:tcPr>
          <w:p w14:paraId="1A8501B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090C2B2D" w14:textId="77777777" w:rsidTr="001A165B">
        <w:trPr>
          <w:trHeight w:val="188"/>
        </w:trPr>
        <w:tc>
          <w:tcPr>
            <w:tcW w:w="720" w:type="dxa"/>
            <w:tcBorders>
              <w:top w:val="nil"/>
              <w:left w:val="nil"/>
              <w:bottom w:val="nil"/>
              <w:right w:val="nil"/>
            </w:tcBorders>
          </w:tcPr>
          <w:p w14:paraId="60E047E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w:t>
            </w:r>
          </w:p>
        </w:tc>
        <w:tc>
          <w:tcPr>
            <w:tcW w:w="3263" w:type="dxa"/>
            <w:tcBorders>
              <w:top w:val="nil"/>
              <w:left w:val="nil"/>
              <w:bottom w:val="nil"/>
              <w:right w:val="nil"/>
            </w:tcBorders>
          </w:tcPr>
          <w:p w14:paraId="17343D9F"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Whites</w:t>
            </w:r>
          </w:p>
        </w:tc>
        <w:tc>
          <w:tcPr>
            <w:tcW w:w="720" w:type="dxa"/>
            <w:tcBorders>
              <w:top w:val="nil"/>
              <w:left w:val="nil"/>
              <w:bottom w:val="nil"/>
              <w:right w:val="nil"/>
            </w:tcBorders>
          </w:tcPr>
          <w:p w14:paraId="4A2CAD2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30</w:t>
            </w:r>
          </w:p>
        </w:tc>
        <w:tc>
          <w:tcPr>
            <w:tcW w:w="607" w:type="dxa"/>
            <w:tcBorders>
              <w:top w:val="nil"/>
              <w:left w:val="nil"/>
              <w:bottom w:val="nil"/>
              <w:right w:val="nil"/>
            </w:tcBorders>
          </w:tcPr>
          <w:p w14:paraId="2EFC0B2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41</w:t>
            </w:r>
          </w:p>
        </w:tc>
        <w:tc>
          <w:tcPr>
            <w:tcW w:w="563" w:type="dxa"/>
            <w:tcBorders>
              <w:top w:val="nil"/>
              <w:left w:val="nil"/>
              <w:bottom w:val="nil"/>
              <w:right w:val="nil"/>
            </w:tcBorders>
          </w:tcPr>
          <w:p w14:paraId="1644004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94</w:t>
            </w:r>
          </w:p>
        </w:tc>
        <w:tc>
          <w:tcPr>
            <w:tcW w:w="607" w:type="dxa"/>
            <w:tcBorders>
              <w:top w:val="nil"/>
              <w:left w:val="nil"/>
              <w:bottom w:val="nil"/>
              <w:right w:val="nil"/>
            </w:tcBorders>
          </w:tcPr>
          <w:p w14:paraId="49CA7C7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115</w:t>
            </w:r>
          </w:p>
        </w:tc>
        <w:tc>
          <w:tcPr>
            <w:tcW w:w="990" w:type="dxa"/>
            <w:tcBorders>
              <w:top w:val="nil"/>
              <w:left w:val="nil"/>
              <w:bottom w:val="nil"/>
              <w:right w:val="nil"/>
            </w:tcBorders>
          </w:tcPr>
          <w:p w14:paraId="78163D5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546</w:t>
            </w:r>
          </w:p>
        </w:tc>
        <w:tc>
          <w:tcPr>
            <w:tcW w:w="720" w:type="dxa"/>
            <w:tcBorders>
              <w:top w:val="nil"/>
              <w:left w:val="nil"/>
              <w:bottom w:val="nil"/>
              <w:right w:val="nil"/>
            </w:tcBorders>
          </w:tcPr>
          <w:p w14:paraId="083D325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2EC007F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630" w:type="dxa"/>
            <w:tcBorders>
              <w:top w:val="nil"/>
              <w:left w:val="nil"/>
              <w:bottom w:val="nil"/>
              <w:right w:val="nil"/>
            </w:tcBorders>
          </w:tcPr>
          <w:p w14:paraId="17FDA37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1.3</w:t>
            </w:r>
          </w:p>
        </w:tc>
        <w:tc>
          <w:tcPr>
            <w:tcW w:w="1440" w:type="dxa"/>
            <w:tcBorders>
              <w:top w:val="nil"/>
              <w:left w:val="nil"/>
              <w:bottom w:val="nil"/>
              <w:right w:val="nil"/>
            </w:tcBorders>
          </w:tcPr>
          <w:p w14:paraId="7873AEF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Disagreed</w:t>
            </w:r>
          </w:p>
        </w:tc>
      </w:tr>
      <w:tr w:rsidR="003361B8" w:rsidRPr="009B42B7" w14:paraId="4DBDE5EA" w14:textId="77777777" w:rsidTr="001A165B">
        <w:trPr>
          <w:trHeight w:val="413"/>
        </w:trPr>
        <w:tc>
          <w:tcPr>
            <w:tcW w:w="720" w:type="dxa"/>
            <w:tcBorders>
              <w:top w:val="nil"/>
              <w:left w:val="nil"/>
              <w:bottom w:val="nil"/>
              <w:right w:val="nil"/>
            </w:tcBorders>
          </w:tcPr>
          <w:p w14:paraId="32E1112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3263" w:type="dxa"/>
            <w:tcBorders>
              <w:top w:val="nil"/>
              <w:left w:val="nil"/>
              <w:bottom w:val="nil"/>
              <w:right w:val="nil"/>
            </w:tcBorders>
          </w:tcPr>
          <w:p w14:paraId="7F5ABFC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Those from family with stroke record</w:t>
            </w:r>
          </w:p>
        </w:tc>
        <w:tc>
          <w:tcPr>
            <w:tcW w:w="720" w:type="dxa"/>
            <w:tcBorders>
              <w:top w:val="nil"/>
              <w:left w:val="nil"/>
              <w:bottom w:val="nil"/>
              <w:right w:val="nil"/>
            </w:tcBorders>
          </w:tcPr>
          <w:p w14:paraId="577D311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607" w:type="dxa"/>
            <w:tcBorders>
              <w:top w:val="nil"/>
              <w:left w:val="nil"/>
              <w:bottom w:val="nil"/>
              <w:right w:val="nil"/>
            </w:tcBorders>
          </w:tcPr>
          <w:p w14:paraId="78D1A89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91</w:t>
            </w:r>
          </w:p>
        </w:tc>
        <w:tc>
          <w:tcPr>
            <w:tcW w:w="563" w:type="dxa"/>
            <w:tcBorders>
              <w:top w:val="nil"/>
              <w:left w:val="nil"/>
              <w:bottom w:val="nil"/>
              <w:right w:val="nil"/>
            </w:tcBorders>
          </w:tcPr>
          <w:p w14:paraId="1E3E2D4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58</w:t>
            </w:r>
          </w:p>
        </w:tc>
        <w:tc>
          <w:tcPr>
            <w:tcW w:w="607" w:type="dxa"/>
            <w:tcBorders>
              <w:top w:val="nil"/>
              <w:left w:val="nil"/>
              <w:bottom w:val="nil"/>
              <w:right w:val="nil"/>
            </w:tcBorders>
          </w:tcPr>
          <w:p w14:paraId="525CF1D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46</w:t>
            </w:r>
          </w:p>
        </w:tc>
        <w:tc>
          <w:tcPr>
            <w:tcW w:w="990" w:type="dxa"/>
            <w:tcBorders>
              <w:top w:val="nil"/>
              <w:left w:val="nil"/>
              <w:bottom w:val="nil"/>
              <w:right w:val="nil"/>
            </w:tcBorders>
          </w:tcPr>
          <w:p w14:paraId="52B76DAC"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796</w:t>
            </w:r>
          </w:p>
        </w:tc>
        <w:tc>
          <w:tcPr>
            <w:tcW w:w="720" w:type="dxa"/>
            <w:tcBorders>
              <w:top w:val="nil"/>
              <w:left w:val="nil"/>
              <w:bottom w:val="nil"/>
              <w:right w:val="nil"/>
            </w:tcBorders>
          </w:tcPr>
          <w:p w14:paraId="61F736C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63FD3B3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2.7</w:t>
            </w:r>
          </w:p>
        </w:tc>
        <w:tc>
          <w:tcPr>
            <w:tcW w:w="630" w:type="dxa"/>
            <w:tcBorders>
              <w:top w:val="nil"/>
              <w:left w:val="nil"/>
              <w:bottom w:val="nil"/>
              <w:right w:val="nil"/>
            </w:tcBorders>
          </w:tcPr>
          <w:p w14:paraId="04D5C5C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18108B5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6C08B483" w14:textId="77777777" w:rsidTr="00FF5A6D">
        <w:trPr>
          <w:trHeight w:val="836"/>
        </w:trPr>
        <w:tc>
          <w:tcPr>
            <w:tcW w:w="720" w:type="dxa"/>
            <w:tcBorders>
              <w:top w:val="nil"/>
              <w:left w:val="nil"/>
              <w:bottom w:val="nil"/>
              <w:right w:val="nil"/>
            </w:tcBorders>
          </w:tcPr>
          <w:p w14:paraId="092A180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w:t>
            </w:r>
          </w:p>
        </w:tc>
        <w:tc>
          <w:tcPr>
            <w:tcW w:w="3263" w:type="dxa"/>
            <w:tcBorders>
              <w:top w:val="nil"/>
              <w:left w:val="nil"/>
              <w:bottom w:val="nil"/>
              <w:right w:val="nil"/>
            </w:tcBorders>
          </w:tcPr>
          <w:p w14:paraId="2EE88C1A" w14:textId="77777777" w:rsidR="003361B8" w:rsidRPr="009B42B7" w:rsidRDefault="00D62E97" w:rsidP="009B42B7">
            <w:pPr>
              <w:jc w:val="both"/>
              <w:rPr>
                <w:rFonts w:ascii="Arial" w:hAnsi="Arial" w:cs="Arial"/>
                <w:bCs/>
                <w:sz w:val="20"/>
                <w:szCs w:val="20"/>
              </w:rPr>
            </w:pPr>
            <w:r w:rsidRPr="009B42B7">
              <w:rPr>
                <w:rFonts w:ascii="Arial" w:hAnsi="Arial" w:cs="Arial"/>
                <w:bCs/>
                <w:sz w:val="20"/>
                <w:szCs w:val="20"/>
              </w:rPr>
              <w:t>Those that use birth control pills or hormone therapies that include estrogen have an increased risk.</w:t>
            </w:r>
          </w:p>
        </w:tc>
        <w:tc>
          <w:tcPr>
            <w:tcW w:w="720" w:type="dxa"/>
            <w:tcBorders>
              <w:top w:val="nil"/>
              <w:left w:val="nil"/>
              <w:bottom w:val="nil"/>
              <w:right w:val="nil"/>
            </w:tcBorders>
          </w:tcPr>
          <w:p w14:paraId="2A5386D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95</w:t>
            </w:r>
          </w:p>
        </w:tc>
        <w:tc>
          <w:tcPr>
            <w:tcW w:w="607" w:type="dxa"/>
            <w:tcBorders>
              <w:top w:val="nil"/>
              <w:left w:val="nil"/>
              <w:bottom w:val="nil"/>
              <w:right w:val="nil"/>
            </w:tcBorders>
          </w:tcPr>
          <w:p w14:paraId="6168547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92</w:t>
            </w:r>
          </w:p>
        </w:tc>
        <w:tc>
          <w:tcPr>
            <w:tcW w:w="563" w:type="dxa"/>
            <w:tcBorders>
              <w:top w:val="nil"/>
              <w:left w:val="nil"/>
              <w:bottom w:val="nil"/>
              <w:right w:val="nil"/>
            </w:tcBorders>
          </w:tcPr>
          <w:p w14:paraId="7A7E720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68</w:t>
            </w:r>
          </w:p>
        </w:tc>
        <w:tc>
          <w:tcPr>
            <w:tcW w:w="607" w:type="dxa"/>
            <w:tcBorders>
              <w:top w:val="nil"/>
              <w:left w:val="nil"/>
              <w:bottom w:val="nil"/>
              <w:right w:val="nil"/>
            </w:tcBorders>
          </w:tcPr>
          <w:p w14:paraId="5FE9C4A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29</w:t>
            </w:r>
          </w:p>
        </w:tc>
        <w:tc>
          <w:tcPr>
            <w:tcW w:w="990" w:type="dxa"/>
            <w:tcBorders>
              <w:top w:val="nil"/>
              <w:left w:val="nil"/>
              <w:bottom w:val="nil"/>
              <w:right w:val="nil"/>
            </w:tcBorders>
          </w:tcPr>
          <w:p w14:paraId="262AC8A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821</w:t>
            </w:r>
          </w:p>
        </w:tc>
        <w:tc>
          <w:tcPr>
            <w:tcW w:w="720" w:type="dxa"/>
            <w:tcBorders>
              <w:top w:val="nil"/>
              <w:left w:val="nil"/>
              <w:bottom w:val="nil"/>
              <w:right w:val="nil"/>
            </w:tcBorders>
          </w:tcPr>
          <w:p w14:paraId="525FDA0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423B021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Borders>
              <w:top w:val="nil"/>
              <w:left w:val="nil"/>
              <w:bottom w:val="nil"/>
              <w:right w:val="nil"/>
            </w:tcBorders>
          </w:tcPr>
          <w:p w14:paraId="6CCC599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nil"/>
              <w:right w:val="nil"/>
            </w:tcBorders>
          </w:tcPr>
          <w:p w14:paraId="7695CDE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00759A1E" w14:textId="77777777" w:rsidTr="00FF5A6D">
        <w:trPr>
          <w:trHeight w:val="809"/>
        </w:trPr>
        <w:tc>
          <w:tcPr>
            <w:tcW w:w="720" w:type="dxa"/>
            <w:tcBorders>
              <w:top w:val="nil"/>
              <w:left w:val="nil"/>
              <w:bottom w:val="nil"/>
              <w:right w:val="nil"/>
            </w:tcBorders>
          </w:tcPr>
          <w:p w14:paraId="2501FC3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w:t>
            </w:r>
          </w:p>
        </w:tc>
        <w:tc>
          <w:tcPr>
            <w:tcW w:w="3263" w:type="dxa"/>
            <w:tcBorders>
              <w:top w:val="nil"/>
              <w:left w:val="nil"/>
              <w:bottom w:val="nil"/>
              <w:right w:val="nil"/>
            </w:tcBorders>
          </w:tcPr>
          <w:p w14:paraId="58351F0C" w14:textId="448B5335" w:rsidR="003361B8" w:rsidRPr="009B42B7" w:rsidRDefault="00D62E97" w:rsidP="009B42B7">
            <w:pPr>
              <w:jc w:val="both"/>
              <w:rPr>
                <w:rFonts w:ascii="Arial" w:hAnsi="Arial" w:cs="Arial"/>
                <w:bCs/>
                <w:sz w:val="20"/>
                <w:szCs w:val="20"/>
              </w:rPr>
            </w:pPr>
            <w:r w:rsidRPr="009B42B7">
              <w:rPr>
                <w:rFonts w:ascii="Arial" w:hAnsi="Arial" w:cs="Arial"/>
                <w:bCs/>
                <w:sz w:val="20"/>
                <w:szCs w:val="20"/>
              </w:rPr>
              <w:t>Person suffering from high blood pressure and high cholesterol</w:t>
            </w:r>
          </w:p>
        </w:tc>
        <w:tc>
          <w:tcPr>
            <w:tcW w:w="720" w:type="dxa"/>
            <w:tcBorders>
              <w:top w:val="nil"/>
              <w:left w:val="nil"/>
              <w:bottom w:val="nil"/>
              <w:right w:val="nil"/>
            </w:tcBorders>
          </w:tcPr>
          <w:p w14:paraId="08F4E62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86</w:t>
            </w:r>
          </w:p>
        </w:tc>
        <w:tc>
          <w:tcPr>
            <w:tcW w:w="607" w:type="dxa"/>
            <w:tcBorders>
              <w:top w:val="nil"/>
              <w:left w:val="nil"/>
              <w:bottom w:val="nil"/>
              <w:right w:val="nil"/>
            </w:tcBorders>
          </w:tcPr>
          <w:p w14:paraId="362D408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96</w:t>
            </w:r>
          </w:p>
        </w:tc>
        <w:tc>
          <w:tcPr>
            <w:tcW w:w="563" w:type="dxa"/>
            <w:tcBorders>
              <w:top w:val="nil"/>
              <w:left w:val="nil"/>
              <w:bottom w:val="nil"/>
              <w:right w:val="nil"/>
            </w:tcBorders>
          </w:tcPr>
          <w:p w14:paraId="0110576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58</w:t>
            </w:r>
          </w:p>
        </w:tc>
        <w:tc>
          <w:tcPr>
            <w:tcW w:w="607" w:type="dxa"/>
            <w:tcBorders>
              <w:top w:val="nil"/>
              <w:left w:val="nil"/>
              <w:bottom w:val="nil"/>
              <w:right w:val="nil"/>
            </w:tcBorders>
          </w:tcPr>
          <w:p w14:paraId="6AF5C94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44</w:t>
            </w:r>
          </w:p>
        </w:tc>
        <w:tc>
          <w:tcPr>
            <w:tcW w:w="990" w:type="dxa"/>
            <w:tcBorders>
              <w:top w:val="nil"/>
              <w:left w:val="nil"/>
              <w:bottom w:val="nil"/>
              <w:right w:val="nil"/>
            </w:tcBorders>
          </w:tcPr>
          <w:p w14:paraId="7237B83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736</w:t>
            </w:r>
          </w:p>
        </w:tc>
        <w:tc>
          <w:tcPr>
            <w:tcW w:w="720" w:type="dxa"/>
            <w:tcBorders>
              <w:top w:val="nil"/>
              <w:left w:val="nil"/>
              <w:bottom w:val="nil"/>
              <w:right w:val="nil"/>
            </w:tcBorders>
          </w:tcPr>
          <w:p w14:paraId="5EA2A19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201E240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2.5</w:t>
            </w:r>
          </w:p>
        </w:tc>
        <w:tc>
          <w:tcPr>
            <w:tcW w:w="630" w:type="dxa"/>
            <w:tcBorders>
              <w:top w:val="nil"/>
              <w:left w:val="nil"/>
              <w:bottom w:val="nil"/>
              <w:right w:val="nil"/>
            </w:tcBorders>
          </w:tcPr>
          <w:p w14:paraId="3F59ECC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1.5</w:t>
            </w:r>
          </w:p>
        </w:tc>
        <w:tc>
          <w:tcPr>
            <w:tcW w:w="1440" w:type="dxa"/>
            <w:tcBorders>
              <w:top w:val="nil"/>
              <w:left w:val="nil"/>
              <w:bottom w:val="nil"/>
              <w:right w:val="nil"/>
            </w:tcBorders>
          </w:tcPr>
          <w:p w14:paraId="77DD50E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15206CEC" w14:textId="77777777" w:rsidTr="00EC7AEB">
        <w:trPr>
          <w:trHeight w:val="180"/>
        </w:trPr>
        <w:tc>
          <w:tcPr>
            <w:tcW w:w="720" w:type="dxa"/>
            <w:tcBorders>
              <w:top w:val="nil"/>
              <w:left w:val="nil"/>
              <w:bottom w:val="single" w:sz="4" w:space="0" w:color="auto"/>
              <w:right w:val="nil"/>
            </w:tcBorders>
          </w:tcPr>
          <w:p w14:paraId="3AA62F7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10</w:t>
            </w:r>
          </w:p>
        </w:tc>
        <w:tc>
          <w:tcPr>
            <w:tcW w:w="3263" w:type="dxa"/>
            <w:tcBorders>
              <w:top w:val="nil"/>
              <w:left w:val="nil"/>
              <w:bottom w:val="single" w:sz="4" w:space="0" w:color="auto"/>
              <w:right w:val="nil"/>
            </w:tcBorders>
          </w:tcPr>
          <w:p w14:paraId="1477B569" w14:textId="77777777" w:rsidR="003361B8" w:rsidRPr="009B42B7" w:rsidRDefault="00D62E97" w:rsidP="009B42B7">
            <w:pPr>
              <w:jc w:val="both"/>
              <w:rPr>
                <w:rFonts w:ascii="Arial" w:hAnsi="Arial" w:cs="Arial"/>
                <w:bCs/>
                <w:sz w:val="20"/>
                <w:szCs w:val="20"/>
              </w:rPr>
            </w:pPr>
            <w:r w:rsidRPr="009B42B7">
              <w:rPr>
                <w:rFonts w:ascii="Arial" w:hAnsi="Arial" w:cs="Arial"/>
                <w:bCs/>
                <w:sz w:val="20"/>
                <w:szCs w:val="20"/>
              </w:rPr>
              <w:t>Being overweight or obese</w:t>
            </w:r>
          </w:p>
        </w:tc>
        <w:tc>
          <w:tcPr>
            <w:tcW w:w="720" w:type="dxa"/>
            <w:tcBorders>
              <w:top w:val="nil"/>
              <w:left w:val="nil"/>
              <w:bottom w:val="single" w:sz="4" w:space="0" w:color="auto"/>
              <w:right w:val="nil"/>
            </w:tcBorders>
          </w:tcPr>
          <w:p w14:paraId="4F773F8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97</w:t>
            </w:r>
          </w:p>
        </w:tc>
        <w:tc>
          <w:tcPr>
            <w:tcW w:w="607" w:type="dxa"/>
            <w:tcBorders>
              <w:top w:val="nil"/>
              <w:left w:val="nil"/>
              <w:bottom w:val="single" w:sz="4" w:space="0" w:color="auto"/>
              <w:right w:val="nil"/>
            </w:tcBorders>
          </w:tcPr>
          <w:p w14:paraId="2CCD1BB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86</w:t>
            </w:r>
          </w:p>
        </w:tc>
        <w:tc>
          <w:tcPr>
            <w:tcW w:w="563" w:type="dxa"/>
            <w:tcBorders>
              <w:top w:val="nil"/>
              <w:left w:val="nil"/>
              <w:bottom w:val="single" w:sz="4" w:space="0" w:color="auto"/>
              <w:right w:val="nil"/>
            </w:tcBorders>
          </w:tcPr>
          <w:p w14:paraId="53AC6CF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68</w:t>
            </w:r>
          </w:p>
        </w:tc>
        <w:tc>
          <w:tcPr>
            <w:tcW w:w="607" w:type="dxa"/>
            <w:tcBorders>
              <w:top w:val="nil"/>
              <w:left w:val="nil"/>
              <w:bottom w:val="single" w:sz="4" w:space="0" w:color="auto"/>
              <w:right w:val="nil"/>
            </w:tcBorders>
          </w:tcPr>
          <w:p w14:paraId="18DCBF0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33</w:t>
            </w:r>
          </w:p>
        </w:tc>
        <w:tc>
          <w:tcPr>
            <w:tcW w:w="990" w:type="dxa"/>
            <w:tcBorders>
              <w:top w:val="nil"/>
              <w:left w:val="nil"/>
              <w:bottom w:val="single" w:sz="4" w:space="0" w:color="auto"/>
              <w:right w:val="nil"/>
            </w:tcBorders>
          </w:tcPr>
          <w:p w14:paraId="679A63E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815</w:t>
            </w:r>
          </w:p>
        </w:tc>
        <w:tc>
          <w:tcPr>
            <w:tcW w:w="720" w:type="dxa"/>
            <w:tcBorders>
              <w:top w:val="nil"/>
              <w:left w:val="nil"/>
              <w:bottom w:val="single" w:sz="4" w:space="0" w:color="auto"/>
              <w:right w:val="nil"/>
            </w:tcBorders>
          </w:tcPr>
          <w:p w14:paraId="28F8BE9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single" w:sz="4" w:space="0" w:color="auto"/>
              <w:right w:val="nil"/>
            </w:tcBorders>
          </w:tcPr>
          <w:p w14:paraId="69B4568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630" w:type="dxa"/>
            <w:tcBorders>
              <w:top w:val="nil"/>
              <w:left w:val="nil"/>
              <w:bottom w:val="single" w:sz="4" w:space="0" w:color="auto"/>
              <w:right w:val="nil"/>
            </w:tcBorders>
          </w:tcPr>
          <w:p w14:paraId="4667A72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440" w:type="dxa"/>
            <w:tcBorders>
              <w:top w:val="nil"/>
              <w:left w:val="nil"/>
              <w:bottom w:val="single" w:sz="4" w:space="0" w:color="auto"/>
              <w:right w:val="nil"/>
            </w:tcBorders>
          </w:tcPr>
          <w:p w14:paraId="1184223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EC7AEB" w:rsidRPr="009B42B7" w14:paraId="661784BB" w14:textId="77777777" w:rsidTr="00EC7AEB">
        <w:trPr>
          <w:trHeight w:val="92"/>
        </w:trPr>
        <w:tc>
          <w:tcPr>
            <w:tcW w:w="720" w:type="dxa"/>
            <w:tcBorders>
              <w:top w:val="single" w:sz="4" w:space="0" w:color="auto"/>
              <w:left w:val="nil"/>
              <w:bottom w:val="nil"/>
              <w:right w:val="nil"/>
            </w:tcBorders>
          </w:tcPr>
          <w:p w14:paraId="17FF5947" w14:textId="77777777" w:rsidR="00EC7AEB" w:rsidRPr="009B42B7" w:rsidRDefault="00EC7AEB" w:rsidP="009B42B7">
            <w:pPr>
              <w:jc w:val="both"/>
              <w:rPr>
                <w:rFonts w:ascii="Arial" w:hAnsi="Arial" w:cs="Arial"/>
                <w:sz w:val="20"/>
                <w:szCs w:val="20"/>
              </w:rPr>
            </w:pPr>
          </w:p>
        </w:tc>
        <w:tc>
          <w:tcPr>
            <w:tcW w:w="3263" w:type="dxa"/>
            <w:tcBorders>
              <w:top w:val="single" w:sz="4" w:space="0" w:color="auto"/>
              <w:left w:val="nil"/>
              <w:bottom w:val="nil"/>
              <w:right w:val="nil"/>
            </w:tcBorders>
          </w:tcPr>
          <w:p w14:paraId="3A10AD78" w14:textId="77777777" w:rsidR="00EC7AEB" w:rsidRPr="009B42B7" w:rsidRDefault="00EC7AEB" w:rsidP="009B42B7">
            <w:pPr>
              <w:jc w:val="both"/>
              <w:rPr>
                <w:rFonts w:ascii="Arial" w:hAnsi="Arial" w:cs="Arial"/>
                <w:bCs/>
                <w:sz w:val="20"/>
                <w:szCs w:val="20"/>
              </w:rPr>
            </w:pPr>
          </w:p>
        </w:tc>
        <w:tc>
          <w:tcPr>
            <w:tcW w:w="720" w:type="dxa"/>
            <w:tcBorders>
              <w:top w:val="single" w:sz="4" w:space="0" w:color="auto"/>
              <w:left w:val="nil"/>
              <w:bottom w:val="nil"/>
              <w:right w:val="nil"/>
            </w:tcBorders>
          </w:tcPr>
          <w:p w14:paraId="2CDBA2AC" w14:textId="77777777" w:rsidR="00EC7AEB" w:rsidRPr="009B42B7" w:rsidRDefault="00EC7AEB" w:rsidP="009B42B7">
            <w:pPr>
              <w:jc w:val="both"/>
              <w:rPr>
                <w:rFonts w:ascii="Arial" w:hAnsi="Arial" w:cs="Arial"/>
                <w:sz w:val="20"/>
                <w:szCs w:val="20"/>
              </w:rPr>
            </w:pPr>
          </w:p>
        </w:tc>
        <w:tc>
          <w:tcPr>
            <w:tcW w:w="607" w:type="dxa"/>
            <w:tcBorders>
              <w:top w:val="single" w:sz="4" w:space="0" w:color="auto"/>
              <w:left w:val="nil"/>
              <w:bottom w:val="nil"/>
              <w:right w:val="nil"/>
            </w:tcBorders>
          </w:tcPr>
          <w:p w14:paraId="00FC5E4E" w14:textId="77777777" w:rsidR="00EC7AEB" w:rsidRPr="009B42B7" w:rsidRDefault="00EC7AEB" w:rsidP="009B42B7">
            <w:pPr>
              <w:jc w:val="both"/>
              <w:rPr>
                <w:rFonts w:ascii="Arial" w:hAnsi="Arial" w:cs="Arial"/>
                <w:sz w:val="20"/>
                <w:szCs w:val="20"/>
              </w:rPr>
            </w:pPr>
          </w:p>
        </w:tc>
        <w:tc>
          <w:tcPr>
            <w:tcW w:w="563" w:type="dxa"/>
            <w:tcBorders>
              <w:top w:val="single" w:sz="4" w:space="0" w:color="auto"/>
              <w:left w:val="nil"/>
              <w:bottom w:val="nil"/>
              <w:right w:val="nil"/>
            </w:tcBorders>
          </w:tcPr>
          <w:p w14:paraId="6CBA8431" w14:textId="77777777" w:rsidR="00EC7AEB" w:rsidRPr="009B42B7" w:rsidRDefault="00EC7AEB" w:rsidP="009B42B7">
            <w:pPr>
              <w:jc w:val="both"/>
              <w:rPr>
                <w:rFonts w:ascii="Arial" w:hAnsi="Arial" w:cs="Arial"/>
                <w:sz w:val="20"/>
                <w:szCs w:val="20"/>
              </w:rPr>
            </w:pPr>
          </w:p>
        </w:tc>
        <w:tc>
          <w:tcPr>
            <w:tcW w:w="607" w:type="dxa"/>
            <w:tcBorders>
              <w:top w:val="single" w:sz="4" w:space="0" w:color="auto"/>
              <w:left w:val="nil"/>
              <w:bottom w:val="nil"/>
              <w:right w:val="nil"/>
            </w:tcBorders>
          </w:tcPr>
          <w:p w14:paraId="4A6E2BEF" w14:textId="77777777" w:rsidR="00EC7AEB" w:rsidRPr="009B42B7" w:rsidRDefault="00EC7AEB" w:rsidP="009B42B7">
            <w:pPr>
              <w:jc w:val="both"/>
              <w:rPr>
                <w:rFonts w:ascii="Arial" w:hAnsi="Arial" w:cs="Arial"/>
                <w:sz w:val="20"/>
                <w:szCs w:val="20"/>
              </w:rPr>
            </w:pPr>
          </w:p>
        </w:tc>
        <w:tc>
          <w:tcPr>
            <w:tcW w:w="990" w:type="dxa"/>
            <w:tcBorders>
              <w:top w:val="single" w:sz="4" w:space="0" w:color="auto"/>
              <w:left w:val="nil"/>
              <w:bottom w:val="nil"/>
              <w:right w:val="nil"/>
            </w:tcBorders>
          </w:tcPr>
          <w:p w14:paraId="7F9856FF" w14:textId="77777777" w:rsidR="00EC7AEB" w:rsidRPr="009B42B7" w:rsidRDefault="00EC7AEB" w:rsidP="009B42B7">
            <w:pPr>
              <w:jc w:val="both"/>
              <w:rPr>
                <w:rFonts w:ascii="Arial" w:hAnsi="Arial" w:cs="Arial"/>
                <w:sz w:val="20"/>
                <w:szCs w:val="20"/>
              </w:rPr>
            </w:pPr>
          </w:p>
        </w:tc>
        <w:tc>
          <w:tcPr>
            <w:tcW w:w="720" w:type="dxa"/>
            <w:tcBorders>
              <w:top w:val="single" w:sz="4" w:space="0" w:color="auto"/>
              <w:left w:val="nil"/>
              <w:bottom w:val="nil"/>
              <w:right w:val="nil"/>
            </w:tcBorders>
          </w:tcPr>
          <w:p w14:paraId="124E796A" w14:textId="77777777" w:rsidR="00EC7AEB" w:rsidRPr="009B42B7" w:rsidRDefault="00EC7AEB" w:rsidP="009B42B7">
            <w:pPr>
              <w:jc w:val="both"/>
              <w:rPr>
                <w:rFonts w:ascii="Arial" w:hAnsi="Arial" w:cs="Arial"/>
                <w:sz w:val="20"/>
                <w:szCs w:val="20"/>
              </w:rPr>
            </w:pPr>
          </w:p>
        </w:tc>
        <w:tc>
          <w:tcPr>
            <w:tcW w:w="630" w:type="dxa"/>
            <w:tcBorders>
              <w:top w:val="single" w:sz="4" w:space="0" w:color="auto"/>
              <w:left w:val="nil"/>
              <w:bottom w:val="nil"/>
              <w:right w:val="nil"/>
            </w:tcBorders>
          </w:tcPr>
          <w:p w14:paraId="679485E3" w14:textId="77777777" w:rsidR="00EC7AEB" w:rsidRPr="009B42B7" w:rsidRDefault="00EC7AEB" w:rsidP="009B42B7">
            <w:pPr>
              <w:jc w:val="both"/>
              <w:rPr>
                <w:rFonts w:ascii="Arial" w:hAnsi="Arial" w:cs="Arial"/>
                <w:sz w:val="20"/>
                <w:szCs w:val="20"/>
              </w:rPr>
            </w:pPr>
          </w:p>
        </w:tc>
        <w:tc>
          <w:tcPr>
            <w:tcW w:w="630" w:type="dxa"/>
            <w:tcBorders>
              <w:top w:val="single" w:sz="4" w:space="0" w:color="auto"/>
              <w:left w:val="nil"/>
              <w:bottom w:val="nil"/>
              <w:right w:val="nil"/>
            </w:tcBorders>
          </w:tcPr>
          <w:p w14:paraId="47E14003" w14:textId="77777777" w:rsidR="00EC7AEB" w:rsidRPr="009B42B7" w:rsidRDefault="00EC7AEB" w:rsidP="009B42B7">
            <w:pPr>
              <w:jc w:val="both"/>
              <w:rPr>
                <w:rFonts w:ascii="Arial" w:hAnsi="Arial" w:cs="Arial"/>
                <w:sz w:val="20"/>
                <w:szCs w:val="20"/>
              </w:rPr>
            </w:pPr>
          </w:p>
        </w:tc>
        <w:tc>
          <w:tcPr>
            <w:tcW w:w="1440" w:type="dxa"/>
            <w:tcBorders>
              <w:top w:val="single" w:sz="4" w:space="0" w:color="auto"/>
              <w:left w:val="nil"/>
              <w:bottom w:val="nil"/>
              <w:right w:val="nil"/>
            </w:tcBorders>
          </w:tcPr>
          <w:p w14:paraId="2761982C" w14:textId="77777777" w:rsidR="00EC7AEB" w:rsidRPr="009B42B7" w:rsidRDefault="00EC7AEB" w:rsidP="009B42B7">
            <w:pPr>
              <w:jc w:val="both"/>
              <w:rPr>
                <w:rFonts w:ascii="Arial" w:hAnsi="Arial" w:cs="Arial"/>
                <w:sz w:val="20"/>
                <w:szCs w:val="20"/>
              </w:rPr>
            </w:pPr>
          </w:p>
        </w:tc>
      </w:tr>
    </w:tbl>
    <w:p w14:paraId="67F39602" w14:textId="3B945D53" w:rsidR="00CF3F94" w:rsidRPr="00CC1AB4" w:rsidRDefault="00CF3F94" w:rsidP="00CF3F94">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=24.7</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=10</m:t>
        </m:r>
      </m:oMath>
    </w:p>
    <w:p w14:paraId="06CEC277" w14:textId="0C530A42" w:rsidR="00CF3F94" w:rsidRDefault="00CF3F94" w:rsidP="00CF3F94">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=24.70/10</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=2.47</m:t>
        </m:r>
      </m:oMath>
    </w:p>
    <w:p w14:paraId="4DAA505A" w14:textId="66556B3F" w:rsidR="00994106" w:rsidRPr="009B42B7" w:rsidRDefault="00994106" w:rsidP="009B42B7">
      <w:pPr>
        <w:spacing w:line="240" w:lineRule="auto"/>
        <w:ind w:hanging="709"/>
        <w:jc w:val="both"/>
        <w:rPr>
          <w:rFonts w:ascii="Arial" w:hAnsi="Arial" w:cs="Arial"/>
          <w:bCs/>
          <w:sz w:val="20"/>
          <w:szCs w:val="20"/>
        </w:rPr>
      </w:pPr>
    </w:p>
    <w:p w14:paraId="19D9694F" w14:textId="77777777" w:rsidR="003361B8" w:rsidRPr="009B42B7" w:rsidRDefault="00D62E97" w:rsidP="009B42B7">
      <w:pPr>
        <w:spacing w:line="240" w:lineRule="auto"/>
        <w:ind w:left="-709"/>
        <w:jc w:val="both"/>
        <w:rPr>
          <w:rFonts w:ascii="Arial" w:hAnsi="Arial" w:cs="Arial"/>
          <w:b/>
          <w:bCs/>
          <w:sz w:val="20"/>
          <w:szCs w:val="20"/>
        </w:rPr>
      </w:pPr>
      <w:r w:rsidRPr="009B42B7">
        <w:rPr>
          <w:rFonts w:ascii="Arial" w:hAnsi="Arial" w:cs="Arial"/>
          <w:b/>
          <w:sz w:val="20"/>
          <w:szCs w:val="20"/>
        </w:rPr>
        <w:t>Table 4: Responses on</w:t>
      </w:r>
      <w:r w:rsidR="00994106" w:rsidRPr="009B42B7">
        <w:rPr>
          <w:rFonts w:ascii="Arial" w:hAnsi="Arial" w:cs="Arial"/>
          <w:b/>
          <w:sz w:val="20"/>
          <w:szCs w:val="20"/>
        </w:rPr>
        <w:t xml:space="preserve"> </w:t>
      </w:r>
      <w:r w:rsidRPr="009B42B7">
        <w:rPr>
          <w:rFonts w:ascii="Arial" w:hAnsi="Arial" w:cs="Arial"/>
          <w:b/>
          <w:sz w:val="20"/>
          <w:szCs w:val="20"/>
        </w:rPr>
        <w:t>treatments that are available for stroke</w:t>
      </w:r>
    </w:p>
    <w:tbl>
      <w:tblPr>
        <w:tblStyle w:val="TableGrid"/>
        <w:tblW w:w="10586"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2813"/>
        <w:gridCol w:w="720"/>
        <w:gridCol w:w="596"/>
        <w:gridCol w:w="607"/>
        <w:gridCol w:w="630"/>
        <w:gridCol w:w="990"/>
        <w:gridCol w:w="720"/>
        <w:gridCol w:w="630"/>
        <w:gridCol w:w="900"/>
        <w:gridCol w:w="1260"/>
      </w:tblGrid>
      <w:tr w:rsidR="003361B8" w:rsidRPr="009B42B7" w14:paraId="75604257" w14:textId="77777777" w:rsidTr="00FF5A6D">
        <w:trPr>
          <w:trHeight w:val="77"/>
        </w:trPr>
        <w:tc>
          <w:tcPr>
            <w:tcW w:w="720" w:type="dxa"/>
            <w:tcBorders>
              <w:top w:val="single" w:sz="4" w:space="0" w:color="auto"/>
              <w:bottom w:val="single" w:sz="4" w:space="0" w:color="auto"/>
            </w:tcBorders>
          </w:tcPr>
          <w:p w14:paraId="44A9C2A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S/N</w:t>
            </w:r>
          </w:p>
        </w:tc>
        <w:tc>
          <w:tcPr>
            <w:tcW w:w="2813" w:type="dxa"/>
            <w:tcBorders>
              <w:top w:val="single" w:sz="4" w:space="0" w:color="auto"/>
              <w:bottom w:val="single" w:sz="4" w:space="0" w:color="auto"/>
            </w:tcBorders>
          </w:tcPr>
          <w:p w14:paraId="3F9D8165" w14:textId="77777777" w:rsidR="003361B8" w:rsidRPr="009B42B7" w:rsidRDefault="001C5B11"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ITEMS </w:t>
            </w:r>
          </w:p>
        </w:tc>
        <w:tc>
          <w:tcPr>
            <w:tcW w:w="720" w:type="dxa"/>
            <w:tcBorders>
              <w:top w:val="single" w:sz="4" w:space="0" w:color="auto"/>
              <w:bottom w:val="single" w:sz="4" w:space="0" w:color="auto"/>
            </w:tcBorders>
          </w:tcPr>
          <w:p w14:paraId="1879DBC8" w14:textId="77777777" w:rsidR="003361B8" w:rsidRPr="009B42B7" w:rsidRDefault="00D62E97" w:rsidP="009B42B7">
            <w:pPr>
              <w:spacing w:after="160"/>
              <w:jc w:val="both"/>
              <w:rPr>
                <w:rFonts w:ascii="Arial" w:hAnsi="Arial" w:cs="Arial"/>
                <w:sz w:val="20"/>
                <w:szCs w:val="20"/>
              </w:rPr>
            </w:pPr>
            <w:proofErr w:type="gramStart"/>
            <w:r w:rsidRPr="009B42B7">
              <w:rPr>
                <w:rFonts w:ascii="Arial" w:hAnsi="Arial" w:cs="Arial"/>
                <w:sz w:val="20"/>
                <w:szCs w:val="20"/>
              </w:rPr>
              <w:t>SA  (</w:t>
            </w:r>
            <w:proofErr w:type="gramEnd"/>
            <w:r w:rsidRPr="009B42B7">
              <w:rPr>
                <w:rFonts w:ascii="Arial" w:hAnsi="Arial" w:cs="Arial"/>
                <w:sz w:val="20"/>
                <w:szCs w:val="20"/>
              </w:rPr>
              <w:t>4)</w:t>
            </w:r>
          </w:p>
        </w:tc>
        <w:tc>
          <w:tcPr>
            <w:tcW w:w="596" w:type="dxa"/>
            <w:tcBorders>
              <w:top w:val="single" w:sz="4" w:space="0" w:color="auto"/>
              <w:bottom w:val="single" w:sz="4" w:space="0" w:color="auto"/>
            </w:tcBorders>
          </w:tcPr>
          <w:p w14:paraId="15F14434" w14:textId="77777777" w:rsidR="003361B8" w:rsidRPr="009B42B7" w:rsidRDefault="00D62E97" w:rsidP="009B42B7">
            <w:pPr>
              <w:spacing w:after="160"/>
              <w:jc w:val="both"/>
              <w:rPr>
                <w:rFonts w:ascii="Arial" w:hAnsi="Arial" w:cs="Arial"/>
                <w:sz w:val="20"/>
                <w:szCs w:val="20"/>
              </w:rPr>
            </w:pPr>
            <w:proofErr w:type="gramStart"/>
            <w:r w:rsidRPr="009B42B7">
              <w:rPr>
                <w:rFonts w:ascii="Arial" w:hAnsi="Arial" w:cs="Arial"/>
                <w:sz w:val="20"/>
                <w:szCs w:val="20"/>
              </w:rPr>
              <w:t>A  (</w:t>
            </w:r>
            <w:proofErr w:type="gramEnd"/>
            <w:r w:rsidRPr="009B42B7">
              <w:rPr>
                <w:rFonts w:ascii="Arial" w:hAnsi="Arial" w:cs="Arial"/>
                <w:sz w:val="20"/>
                <w:szCs w:val="20"/>
              </w:rPr>
              <w:t>3)</w:t>
            </w:r>
          </w:p>
        </w:tc>
        <w:tc>
          <w:tcPr>
            <w:tcW w:w="607" w:type="dxa"/>
            <w:tcBorders>
              <w:top w:val="single" w:sz="4" w:space="0" w:color="auto"/>
              <w:bottom w:val="single" w:sz="4" w:space="0" w:color="auto"/>
            </w:tcBorders>
          </w:tcPr>
          <w:p w14:paraId="63D22960" w14:textId="77777777" w:rsidR="003361B8" w:rsidRPr="009B42B7" w:rsidRDefault="00D62E97" w:rsidP="009B42B7">
            <w:pPr>
              <w:spacing w:after="160"/>
              <w:jc w:val="both"/>
              <w:rPr>
                <w:rFonts w:ascii="Arial" w:hAnsi="Arial" w:cs="Arial"/>
                <w:sz w:val="20"/>
                <w:szCs w:val="20"/>
              </w:rPr>
            </w:pPr>
            <w:proofErr w:type="gramStart"/>
            <w:r w:rsidRPr="009B42B7">
              <w:rPr>
                <w:rFonts w:ascii="Arial" w:hAnsi="Arial" w:cs="Arial"/>
                <w:sz w:val="20"/>
                <w:szCs w:val="20"/>
              </w:rPr>
              <w:t>D  (</w:t>
            </w:r>
            <w:proofErr w:type="gramEnd"/>
            <w:r w:rsidRPr="009B42B7">
              <w:rPr>
                <w:rFonts w:ascii="Arial" w:hAnsi="Arial" w:cs="Arial"/>
                <w:sz w:val="20"/>
                <w:szCs w:val="20"/>
              </w:rPr>
              <w:t>2)</w:t>
            </w:r>
          </w:p>
        </w:tc>
        <w:tc>
          <w:tcPr>
            <w:tcW w:w="630" w:type="dxa"/>
            <w:tcBorders>
              <w:top w:val="single" w:sz="4" w:space="0" w:color="auto"/>
              <w:bottom w:val="single" w:sz="4" w:space="0" w:color="auto"/>
            </w:tcBorders>
          </w:tcPr>
          <w:p w14:paraId="108A215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SD</w:t>
            </w:r>
            <w:proofErr w:type="gramStart"/>
            <w:r w:rsidRPr="009B42B7">
              <w:rPr>
                <w:rFonts w:ascii="Arial" w:hAnsi="Arial" w:cs="Arial"/>
                <w:sz w:val="20"/>
                <w:szCs w:val="20"/>
              </w:rPr>
              <w:t xml:space="preserve">   (</w:t>
            </w:r>
            <w:proofErr w:type="gramEnd"/>
            <w:r w:rsidRPr="009B42B7">
              <w:rPr>
                <w:rFonts w:ascii="Arial" w:hAnsi="Arial" w:cs="Arial"/>
                <w:sz w:val="20"/>
                <w:szCs w:val="20"/>
              </w:rPr>
              <w:t>1)</w:t>
            </w:r>
          </w:p>
        </w:tc>
        <w:tc>
          <w:tcPr>
            <w:tcW w:w="990" w:type="dxa"/>
            <w:tcBorders>
              <w:top w:val="single" w:sz="4" w:space="0" w:color="auto"/>
              <w:bottom w:val="single" w:sz="4" w:space="0" w:color="auto"/>
            </w:tcBorders>
          </w:tcPr>
          <w:p w14:paraId="1E2DDBC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bottom w:val="single" w:sz="4" w:space="0" w:color="auto"/>
            </w:tcBorders>
          </w:tcPr>
          <w:p w14:paraId="60560F1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bottom w:val="single" w:sz="4" w:space="0" w:color="auto"/>
            </w:tcBorders>
          </w:tcPr>
          <w:p w14:paraId="608E4B29" w14:textId="77777777" w:rsidR="003361B8" w:rsidRPr="009B42B7" w:rsidRDefault="00D62E97"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900" w:type="dxa"/>
            <w:tcBorders>
              <w:top w:val="single" w:sz="4" w:space="0" w:color="auto"/>
              <w:bottom w:val="single" w:sz="4" w:space="0" w:color="auto"/>
            </w:tcBorders>
          </w:tcPr>
          <w:p w14:paraId="4DE64141" w14:textId="68DD9E94" w:rsidR="003361B8" w:rsidRPr="009B42B7" w:rsidRDefault="00D62E97"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bottom w:val="single" w:sz="4" w:space="0" w:color="auto"/>
            </w:tcBorders>
          </w:tcPr>
          <w:p w14:paraId="156240E5" w14:textId="77777777" w:rsidR="003361B8" w:rsidRPr="009B42B7" w:rsidRDefault="001C5B11" w:rsidP="009B42B7">
            <w:pPr>
              <w:spacing w:after="160"/>
              <w:jc w:val="both"/>
              <w:rPr>
                <w:rFonts w:ascii="Arial" w:hAnsi="Arial" w:cs="Arial"/>
                <w:sz w:val="20"/>
                <w:szCs w:val="20"/>
              </w:rPr>
            </w:pPr>
            <w:r w:rsidRPr="009B42B7">
              <w:rPr>
                <w:rFonts w:ascii="Arial" w:hAnsi="Arial" w:cs="Arial"/>
                <w:sz w:val="20"/>
                <w:szCs w:val="20"/>
              </w:rPr>
              <w:t xml:space="preserve">DECISION </w:t>
            </w:r>
          </w:p>
        </w:tc>
      </w:tr>
      <w:tr w:rsidR="003361B8" w:rsidRPr="009B42B7" w14:paraId="2DFB8FA8" w14:textId="77777777" w:rsidTr="00FF5A6D">
        <w:trPr>
          <w:trHeight w:val="377"/>
        </w:trPr>
        <w:tc>
          <w:tcPr>
            <w:tcW w:w="720" w:type="dxa"/>
            <w:tcBorders>
              <w:top w:val="single" w:sz="4" w:space="0" w:color="auto"/>
            </w:tcBorders>
          </w:tcPr>
          <w:p w14:paraId="08DE09CE"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w:t>
            </w:r>
          </w:p>
        </w:tc>
        <w:tc>
          <w:tcPr>
            <w:tcW w:w="2813" w:type="dxa"/>
            <w:tcBorders>
              <w:top w:val="single" w:sz="4" w:space="0" w:color="auto"/>
            </w:tcBorders>
          </w:tcPr>
          <w:p w14:paraId="492AE39A"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Tissue Plasminogen Activator</w:t>
            </w:r>
          </w:p>
        </w:tc>
        <w:tc>
          <w:tcPr>
            <w:tcW w:w="720" w:type="dxa"/>
            <w:tcBorders>
              <w:top w:val="single" w:sz="4" w:space="0" w:color="auto"/>
            </w:tcBorders>
          </w:tcPr>
          <w:p w14:paraId="0D6A548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98</w:t>
            </w:r>
          </w:p>
        </w:tc>
        <w:tc>
          <w:tcPr>
            <w:tcW w:w="596" w:type="dxa"/>
            <w:tcBorders>
              <w:top w:val="single" w:sz="4" w:space="0" w:color="auto"/>
            </w:tcBorders>
          </w:tcPr>
          <w:p w14:paraId="433980C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single" w:sz="4" w:space="0" w:color="auto"/>
            </w:tcBorders>
          </w:tcPr>
          <w:p w14:paraId="100D516B"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77</w:t>
            </w:r>
          </w:p>
        </w:tc>
        <w:tc>
          <w:tcPr>
            <w:tcW w:w="630" w:type="dxa"/>
            <w:tcBorders>
              <w:top w:val="single" w:sz="4" w:space="0" w:color="auto"/>
            </w:tcBorders>
          </w:tcPr>
          <w:p w14:paraId="69F93F8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19</w:t>
            </w:r>
          </w:p>
        </w:tc>
        <w:tc>
          <w:tcPr>
            <w:tcW w:w="990" w:type="dxa"/>
            <w:tcBorders>
              <w:top w:val="single" w:sz="4" w:space="0" w:color="auto"/>
            </w:tcBorders>
          </w:tcPr>
          <w:p w14:paraId="1A06E6B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835</w:t>
            </w:r>
          </w:p>
        </w:tc>
        <w:tc>
          <w:tcPr>
            <w:tcW w:w="720" w:type="dxa"/>
            <w:tcBorders>
              <w:top w:val="single" w:sz="4" w:space="0" w:color="auto"/>
            </w:tcBorders>
          </w:tcPr>
          <w:p w14:paraId="15CE286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284</w:t>
            </w:r>
          </w:p>
        </w:tc>
        <w:tc>
          <w:tcPr>
            <w:tcW w:w="630" w:type="dxa"/>
            <w:tcBorders>
              <w:top w:val="single" w:sz="4" w:space="0" w:color="auto"/>
            </w:tcBorders>
          </w:tcPr>
          <w:p w14:paraId="20F04E5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2.9</w:t>
            </w:r>
          </w:p>
        </w:tc>
        <w:tc>
          <w:tcPr>
            <w:tcW w:w="900" w:type="dxa"/>
            <w:tcBorders>
              <w:top w:val="single" w:sz="4" w:space="0" w:color="auto"/>
            </w:tcBorders>
          </w:tcPr>
          <w:p w14:paraId="3DFAE49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Borders>
              <w:top w:val="single" w:sz="4" w:space="0" w:color="auto"/>
            </w:tcBorders>
          </w:tcPr>
          <w:p w14:paraId="5D1FF4B4"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Agreed</w:t>
            </w:r>
          </w:p>
        </w:tc>
      </w:tr>
      <w:tr w:rsidR="003361B8" w:rsidRPr="009B42B7" w14:paraId="2191CBD3" w14:textId="77777777" w:rsidTr="00FF5A6D">
        <w:trPr>
          <w:trHeight w:val="77"/>
        </w:trPr>
        <w:tc>
          <w:tcPr>
            <w:tcW w:w="720" w:type="dxa"/>
          </w:tcPr>
          <w:p w14:paraId="26C2F9F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w:t>
            </w:r>
          </w:p>
        </w:tc>
        <w:tc>
          <w:tcPr>
            <w:tcW w:w="2813" w:type="dxa"/>
          </w:tcPr>
          <w:p w14:paraId="20FB918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Surgery </w:t>
            </w:r>
          </w:p>
        </w:tc>
        <w:tc>
          <w:tcPr>
            <w:tcW w:w="720" w:type="dxa"/>
          </w:tcPr>
          <w:p w14:paraId="6E0BC9D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97</w:t>
            </w:r>
          </w:p>
        </w:tc>
        <w:tc>
          <w:tcPr>
            <w:tcW w:w="596" w:type="dxa"/>
          </w:tcPr>
          <w:p w14:paraId="554BA52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607" w:type="dxa"/>
          </w:tcPr>
          <w:p w14:paraId="520BDE33"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30" w:type="dxa"/>
          </w:tcPr>
          <w:p w14:paraId="2C582F3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42</w:t>
            </w:r>
          </w:p>
        </w:tc>
        <w:tc>
          <w:tcPr>
            <w:tcW w:w="990" w:type="dxa"/>
          </w:tcPr>
          <w:p w14:paraId="4E18C91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808</w:t>
            </w:r>
          </w:p>
        </w:tc>
        <w:tc>
          <w:tcPr>
            <w:tcW w:w="720" w:type="dxa"/>
          </w:tcPr>
          <w:p w14:paraId="27E67AD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5002CED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900" w:type="dxa"/>
          </w:tcPr>
          <w:p w14:paraId="16C5CDF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3D7A8D7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4BCF3C8D" w14:textId="77777777" w:rsidTr="00FF5A6D">
        <w:trPr>
          <w:trHeight w:val="77"/>
        </w:trPr>
        <w:tc>
          <w:tcPr>
            <w:tcW w:w="720" w:type="dxa"/>
          </w:tcPr>
          <w:p w14:paraId="71451CF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3</w:t>
            </w:r>
          </w:p>
        </w:tc>
        <w:tc>
          <w:tcPr>
            <w:tcW w:w="2813" w:type="dxa"/>
          </w:tcPr>
          <w:p w14:paraId="03751C3B" w14:textId="4F084BF8" w:rsidR="003361B8" w:rsidRPr="009B42B7" w:rsidRDefault="00D62E97" w:rsidP="009B42B7">
            <w:pPr>
              <w:jc w:val="both"/>
              <w:rPr>
                <w:rFonts w:ascii="Arial" w:hAnsi="Arial" w:cs="Arial"/>
                <w:sz w:val="20"/>
                <w:szCs w:val="20"/>
              </w:rPr>
            </w:pPr>
            <w:r w:rsidRPr="009B42B7">
              <w:rPr>
                <w:rFonts w:ascii="Arial" w:hAnsi="Arial" w:cs="Arial"/>
                <w:sz w:val="20"/>
                <w:szCs w:val="20"/>
              </w:rPr>
              <w:t>Angioplasty and Stenting method</w:t>
            </w:r>
          </w:p>
        </w:tc>
        <w:tc>
          <w:tcPr>
            <w:tcW w:w="720" w:type="dxa"/>
          </w:tcPr>
          <w:p w14:paraId="3EC8B78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93</w:t>
            </w:r>
          </w:p>
        </w:tc>
        <w:tc>
          <w:tcPr>
            <w:tcW w:w="596" w:type="dxa"/>
          </w:tcPr>
          <w:p w14:paraId="3534D948"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95</w:t>
            </w:r>
          </w:p>
        </w:tc>
        <w:tc>
          <w:tcPr>
            <w:tcW w:w="607" w:type="dxa"/>
          </w:tcPr>
          <w:p w14:paraId="47807DF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73</w:t>
            </w:r>
          </w:p>
        </w:tc>
        <w:tc>
          <w:tcPr>
            <w:tcW w:w="630" w:type="dxa"/>
          </w:tcPr>
          <w:p w14:paraId="276C57C6"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23</w:t>
            </w:r>
          </w:p>
        </w:tc>
        <w:tc>
          <w:tcPr>
            <w:tcW w:w="990" w:type="dxa"/>
          </w:tcPr>
          <w:p w14:paraId="02701CE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826</w:t>
            </w:r>
          </w:p>
        </w:tc>
        <w:tc>
          <w:tcPr>
            <w:tcW w:w="720" w:type="dxa"/>
          </w:tcPr>
          <w:p w14:paraId="22107DF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6DBD363C"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2.9</w:t>
            </w:r>
          </w:p>
        </w:tc>
        <w:tc>
          <w:tcPr>
            <w:tcW w:w="900" w:type="dxa"/>
          </w:tcPr>
          <w:p w14:paraId="0ED693E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Pr>
          <w:p w14:paraId="58F50BB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A0C5198" w14:textId="77777777" w:rsidTr="00FF5A6D">
        <w:trPr>
          <w:trHeight w:val="77"/>
        </w:trPr>
        <w:tc>
          <w:tcPr>
            <w:tcW w:w="720" w:type="dxa"/>
          </w:tcPr>
          <w:p w14:paraId="6852DB97"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lastRenderedPageBreak/>
              <w:t>4</w:t>
            </w:r>
          </w:p>
        </w:tc>
        <w:tc>
          <w:tcPr>
            <w:tcW w:w="2813" w:type="dxa"/>
          </w:tcPr>
          <w:p w14:paraId="4DBF1F0C"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Aneurysm clipping</w:t>
            </w:r>
          </w:p>
        </w:tc>
        <w:tc>
          <w:tcPr>
            <w:tcW w:w="720" w:type="dxa"/>
          </w:tcPr>
          <w:p w14:paraId="3816FE7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96</w:t>
            </w:r>
          </w:p>
        </w:tc>
        <w:tc>
          <w:tcPr>
            <w:tcW w:w="596" w:type="dxa"/>
          </w:tcPr>
          <w:p w14:paraId="652D767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607" w:type="dxa"/>
          </w:tcPr>
          <w:p w14:paraId="1C26C5D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71</w:t>
            </w:r>
          </w:p>
        </w:tc>
        <w:tc>
          <w:tcPr>
            <w:tcW w:w="630" w:type="dxa"/>
          </w:tcPr>
          <w:p w14:paraId="16819B2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990" w:type="dxa"/>
          </w:tcPr>
          <w:p w14:paraId="052B232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821</w:t>
            </w:r>
          </w:p>
        </w:tc>
        <w:tc>
          <w:tcPr>
            <w:tcW w:w="720" w:type="dxa"/>
          </w:tcPr>
          <w:p w14:paraId="62EF86A6"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A0D6A1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2.9</w:t>
            </w:r>
          </w:p>
        </w:tc>
        <w:tc>
          <w:tcPr>
            <w:tcW w:w="900" w:type="dxa"/>
          </w:tcPr>
          <w:p w14:paraId="0FABE1C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Pr>
          <w:p w14:paraId="50006415"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322406CB" w14:textId="77777777" w:rsidTr="00FF5A6D">
        <w:trPr>
          <w:trHeight w:val="278"/>
        </w:trPr>
        <w:tc>
          <w:tcPr>
            <w:tcW w:w="720" w:type="dxa"/>
          </w:tcPr>
          <w:p w14:paraId="05A3178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w:t>
            </w:r>
          </w:p>
        </w:tc>
        <w:tc>
          <w:tcPr>
            <w:tcW w:w="2813" w:type="dxa"/>
          </w:tcPr>
          <w:p w14:paraId="5CC956D3"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 xml:space="preserve">Coil embolization </w:t>
            </w:r>
          </w:p>
        </w:tc>
        <w:tc>
          <w:tcPr>
            <w:tcW w:w="720" w:type="dxa"/>
          </w:tcPr>
          <w:p w14:paraId="3314C7E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92</w:t>
            </w:r>
          </w:p>
        </w:tc>
        <w:tc>
          <w:tcPr>
            <w:tcW w:w="596" w:type="dxa"/>
          </w:tcPr>
          <w:p w14:paraId="3F44B371"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88</w:t>
            </w:r>
          </w:p>
        </w:tc>
        <w:tc>
          <w:tcPr>
            <w:tcW w:w="607" w:type="dxa"/>
          </w:tcPr>
          <w:p w14:paraId="49A4D270"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57</w:t>
            </w:r>
          </w:p>
        </w:tc>
        <w:tc>
          <w:tcPr>
            <w:tcW w:w="630" w:type="dxa"/>
          </w:tcPr>
          <w:p w14:paraId="5329EB1A"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47</w:t>
            </w:r>
          </w:p>
        </w:tc>
        <w:tc>
          <w:tcPr>
            <w:tcW w:w="990" w:type="dxa"/>
          </w:tcPr>
          <w:p w14:paraId="0A2D2B2D"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793</w:t>
            </w:r>
          </w:p>
        </w:tc>
        <w:tc>
          <w:tcPr>
            <w:tcW w:w="720" w:type="dxa"/>
          </w:tcPr>
          <w:p w14:paraId="01DE11F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3F635E62" w14:textId="77777777" w:rsidR="003361B8" w:rsidRPr="009B42B7" w:rsidRDefault="00D62E97" w:rsidP="009B42B7">
            <w:pPr>
              <w:spacing w:after="160"/>
              <w:jc w:val="both"/>
              <w:rPr>
                <w:rFonts w:ascii="Arial" w:hAnsi="Arial" w:cs="Arial"/>
                <w:sz w:val="20"/>
                <w:szCs w:val="20"/>
              </w:rPr>
            </w:pPr>
            <w:r w:rsidRPr="009B42B7">
              <w:rPr>
                <w:rFonts w:ascii="Arial" w:hAnsi="Arial" w:cs="Arial"/>
                <w:sz w:val="20"/>
                <w:szCs w:val="20"/>
              </w:rPr>
              <w:t>2.8</w:t>
            </w:r>
          </w:p>
        </w:tc>
        <w:tc>
          <w:tcPr>
            <w:tcW w:w="900" w:type="dxa"/>
          </w:tcPr>
          <w:p w14:paraId="6228BDE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500A31C4"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733F5187" w14:textId="77777777" w:rsidTr="00FF5A6D">
        <w:trPr>
          <w:trHeight w:val="77"/>
        </w:trPr>
        <w:tc>
          <w:tcPr>
            <w:tcW w:w="720" w:type="dxa"/>
          </w:tcPr>
          <w:p w14:paraId="2B25646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w:t>
            </w:r>
          </w:p>
        </w:tc>
        <w:tc>
          <w:tcPr>
            <w:tcW w:w="2813" w:type="dxa"/>
          </w:tcPr>
          <w:p w14:paraId="54888D6B" w14:textId="77777777" w:rsidR="003361B8" w:rsidRPr="009B42B7" w:rsidRDefault="00D62E97" w:rsidP="009B42B7">
            <w:pPr>
              <w:jc w:val="both"/>
              <w:rPr>
                <w:rFonts w:ascii="Arial" w:hAnsi="Arial" w:cs="Arial"/>
                <w:sz w:val="20"/>
                <w:szCs w:val="20"/>
              </w:rPr>
            </w:pPr>
            <w:r w:rsidRPr="009B42B7">
              <w:rPr>
                <w:rFonts w:ascii="Arial" w:hAnsi="Arial" w:cs="Arial"/>
                <w:bCs/>
                <w:sz w:val="20"/>
                <w:szCs w:val="20"/>
              </w:rPr>
              <w:t>Draining excess fluid that collect in the brain</w:t>
            </w:r>
          </w:p>
        </w:tc>
        <w:tc>
          <w:tcPr>
            <w:tcW w:w="720" w:type="dxa"/>
          </w:tcPr>
          <w:p w14:paraId="15A613D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89</w:t>
            </w:r>
          </w:p>
        </w:tc>
        <w:tc>
          <w:tcPr>
            <w:tcW w:w="596" w:type="dxa"/>
          </w:tcPr>
          <w:p w14:paraId="1F54145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92</w:t>
            </w:r>
          </w:p>
        </w:tc>
        <w:tc>
          <w:tcPr>
            <w:tcW w:w="607" w:type="dxa"/>
          </w:tcPr>
          <w:p w14:paraId="779E3E40"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67</w:t>
            </w:r>
          </w:p>
        </w:tc>
        <w:tc>
          <w:tcPr>
            <w:tcW w:w="630" w:type="dxa"/>
          </w:tcPr>
          <w:p w14:paraId="0CC710D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36</w:t>
            </w:r>
          </w:p>
        </w:tc>
        <w:tc>
          <w:tcPr>
            <w:tcW w:w="990" w:type="dxa"/>
          </w:tcPr>
          <w:p w14:paraId="4BDED29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802</w:t>
            </w:r>
          </w:p>
        </w:tc>
        <w:tc>
          <w:tcPr>
            <w:tcW w:w="720" w:type="dxa"/>
          </w:tcPr>
          <w:p w14:paraId="3E42B331"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Pr>
          <w:p w14:paraId="1FE136B2"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w:t>
            </w:r>
          </w:p>
        </w:tc>
        <w:tc>
          <w:tcPr>
            <w:tcW w:w="900" w:type="dxa"/>
          </w:tcPr>
          <w:p w14:paraId="1DFC009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1.6</w:t>
            </w:r>
          </w:p>
        </w:tc>
        <w:tc>
          <w:tcPr>
            <w:tcW w:w="1260" w:type="dxa"/>
          </w:tcPr>
          <w:p w14:paraId="67B0587B"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r w:rsidR="003361B8" w:rsidRPr="009B42B7" w14:paraId="14D7E7A3" w14:textId="77777777" w:rsidTr="00EC7AEB">
        <w:trPr>
          <w:trHeight w:val="77"/>
        </w:trPr>
        <w:tc>
          <w:tcPr>
            <w:tcW w:w="720" w:type="dxa"/>
            <w:tcBorders>
              <w:bottom w:val="single" w:sz="4" w:space="0" w:color="auto"/>
            </w:tcBorders>
          </w:tcPr>
          <w:p w14:paraId="5F27A8F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w:t>
            </w:r>
          </w:p>
        </w:tc>
        <w:tc>
          <w:tcPr>
            <w:tcW w:w="2813" w:type="dxa"/>
            <w:tcBorders>
              <w:bottom w:val="single" w:sz="4" w:space="0" w:color="auto"/>
            </w:tcBorders>
          </w:tcPr>
          <w:p w14:paraId="0F8B0958"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 xml:space="preserve">Blood transfusion </w:t>
            </w:r>
          </w:p>
        </w:tc>
        <w:tc>
          <w:tcPr>
            <w:tcW w:w="720" w:type="dxa"/>
            <w:tcBorders>
              <w:bottom w:val="single" w:sz="4" w:space="0" w:color="auto"/>
            </w:tcBorders>
          </w:tcPr>
          <w:p w14:paraId="63F22C1D"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95</w:t>
            </w:r>
          </w:p>
        </w:tc>
        <w:tc>
          <w:tcPr>
            <w:tcW w:w="596" w:type="dxa"/>
            <w:tcBorders>
              <w:bottom w:val="single" w:sz="4" w:space="0" w:color="auto"/>
            </w:tcBorders>
          </w:tcPr>
          <w:p w14:paraId="5C9348BF"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94</w:t>
            </w:r>
          </w:p>
        </w:tc>
        <w:tc>
          <w:tcPr>
            <w:tcW w:w="607" w:type="dxa"/>
            <w:tcBorders>
              <w:bottom w:val="single" w:sz="4" w:space="0" w:color="auto"/>
            </w:tcBorders>
          </w:tcPr>
          <w:p w14:paraId="195ABD0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71</w:t>
            </w:r>
          </w:p>
        </w:tc>
        <w:tc>
          <w:tcPr>
            <w:tcW w:w="630" w:type="dxa"/>
            <w:tcBorders>
              <w:bottom w:val="single" w:sz="4" w:space="0" w:color="auto"/>
            </w:tcBorders>
          </w:tcPr>
          <w:p w14:paraId="49126FC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24</w:t>
            </w:r>
          </w:p>
        </w:tc>
        <w:tc>
          <w:tcPr>
            <w:tcW w:w="990" w:type="dxa"/>
            <w:tcBorders>
              <w:bottom w:val="single" w:sz="4" w:space="0" w:color="auto"/>
            </w:tcBorders>
          </w:tcPr>
          <w:p w14:paraId="63566AD9"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828</w:t>
            </w:r>
          </w:p>
        </w:tc>
        <w:tc>
          <w:tcPr>
            <w:tcW w:w="720" w:type="dxa"/>
            <w:tcBorders>
              <w:bottom w:val="single" w:sz="4" w:space="0" w:color="auto"/>
            </w:tcBorders>
          </w:tcPr>
          <w:p w14:paraId="054DECF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284</w:t>
            </w:r>
          </w:p>
        </w:tc>
        <w:tc>
          <w:tcPr>
            <w:tcW w:w="630" w:type="dxa"/>
            <w:tcBorders>
              <w:bottom w:val="single" w:sz="4" w:space="0" w:color="auto"/>
            </w:tcBorders>
          </w:tcPr>
          <w:p w14:paraId="198862F3"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2.9</w:t>
            </w:r>
          </w:p>
        </w:tc>
        <w:tc>
          <w:tcPr>
            <w:tcW w:w="900" w:type="dxa"/>
            <w:tcBorders>
              <w:bottom w:val="single" w:sz="4" w:space="0" w:color="auto"/>
            </w:tcBorders>
          </w:tcPr>
          <w:p w14:paraId="2048C5FE"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1.7</w:t>
            </w:r>
          </w:p>
        </w:tc>
        <w:tc>
          <w:tcPr>
            <w:tcW w:w="1260" w:type="dxa"/>
            <w:tcBorders>
              <w:bottom w:val="single" w:sz="4" w:space="0" w:color="auto"/>
            </w:tcBorders>
          </w:tcPr>
          <w:p w14:paraId="22E06037" w14:textId="77777777" w:rsidR="003361B8" w:rsidRPr="009B42B7" w:rsidRDefault="00D62E97" w:rsidP="009B42B7">
            <w:pPr>
              <w:jc w:val="both"/>
              <w:rPr>
                <w:rFonts w:ascii="Arial" w:hAnsi="Arial" w:cs="Arial"/>
                <w:sz w:val="20"/>
                <w:szCs w:val="20"/>
              </w:rPr>
            </w:pPr>
            <w:r w:rsidRPr="009B42B7">
              <w:rPr>
                <w:rFonts w:ascii="Arial" w:hAnsi="Arial" w:cs="Arial"/>
                <w:sz w:val="20"/>
                <w:szCs w:val="20"/>
              </w:rPr>
              <w:t>Agreed</w:t>
            </w:r>
          </w:p>
        </w:tc>
      </w:tr>
    </w:tbl>
    <w:p w14:paraId="52BC82FD" w14:textId="0D0B02A8" w:rsidR="004B47BD" w:rsidRPr="00CC1AB4" w:rsidRDefault="004B47BD" w:rsidP="004B47BD">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=20.0</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24FA0625" w14:textId="3D80A975" w:rsidR="004B47BD" w:rsidRDefault="004B47BD" w:rsidP="004B47BD">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=20.0/7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=2.86</m:t>
        </m:r>
      </m:oMath>
    </w:p>
    <w:p w14:paraId="49B376E7" w14:textId="5A0B01AA" w:rsidR="00E803E5" w:rsidRPr="009B42B7" w:rsidRDefault="00E803E5" w:rsidP="009B42B7">
      <w:pPr>
        <w:pStyle w:val="ListParagraph"/>
        <w:spacing w:line="240" w:lineRule="auto"/>
        <w:ind w:left="-709"/>
        <w:jc w:val="both"/>
        <w:rPr>
          <w:rFonts w:ascii="Arial" w:hAnsi="Arial" w:cs="Arial"/>
          <w:b/>
          <w:sz w:val="20"/>
          <w:szCs w:val="20"/>
        </w:rPr>
      </w:pPr>
    </w:p>
    <w:p w14:paraId="04E56772" w14:textId="77777777" w:rsidR="00E803E5" w:rsidRPr="009B42B7" w:rsidRDefault="00667FC3" w:rsidP="009B42B7">
      <w:pPr>
        <w:spacing w:line="240" w:lineRule="auto"/>
        <w:ind w:left="-709"/>
        <w:jc w:val="both"/>
        <w:rPr>
          <w:rFonts w:ascii="Arial" w:hAnsi="Arial" w:cs="Arial"/>
          <w:b/>
          <w:sz w:val="20"/>
          <w:szCs w:val="20"/>
        </w:rPr>
      </w:pPr>
      <w:r w:rsidRPr="009B42B7">
        <w:rPr>
          <w:rFonts w:ascii="Arial" w:hAnsi="Arial" w:cs="Arial"/>
          <w:b/>
          <w:sz w:val="20"/>
          <w:szCs w:val="20"/>
        </w:rPr>
        <w:t>Table 5: Responses</w:t>
      </w:r>
      <w:r w:rsidR="00E803E5" w:rsidRPr="009B42B7">
        <w:rPr>
          <w:rFonts w:ascii="Arial" w:hAnsi="Arial" w:cs="Arial"/>
          <w:b/>
          <w:sz w:val="20"/>
          <w:szCs w:val="20"/>
        </w:rPr>
        <w:t xml:space="preserve"> on</w:t>
      </w:r>
      <w:r w:rsidR="00EC7AEB" w:rsidRPr="009B42B7">
        <w:rPr>
          <w:rFonts w:ascii="Arial" w:hAnsi="Arial" w:cs="Arial"/>
          <w:b/>
          <w:sz w:val="20"/>
          <w:szCs w:val="20"/>
        </w:rPr>
        <w:t xml:space="preserve"> </w:t>
      </w:r>
      <w:r w:rsidR="00E803E5" w:rsidRPr="009B42B7">
        <w:rPr>
          <w:rFonts w:ascii="Arial" w:hAnsi="Arial" w:cs="Arial"/>
          <w:b/>
          <w:sz w:val="20"/>
          <w:szCs w:val="20"/>
        </w:rPr>
        <w:t>stroke preventive measures.</w:t>
      </w:r>
    </w:p>
    <w:tbl>
      <w:tblPr>
        <w:tblStyle w:val="TableGrid"/>
        <w:tblW w:w="10800" w:type="dxa"/>
        <w:tblInd w:w="-635" w:type="dxa"/>
        <w:tblLayout w:type="fixed"/>
        <w:tblLook w:val="04A0" w:firstRow="1" w:lastRow="0" w:firstColumn="1" w:lastColumn="0" w:noHBand="0" w:noVBand="1"/>
      </w:tblPr>
      <w:tblGrid>
        <w:gridCol w:w="720"/>
        <w:gridCol w:w="3330"/>
        <w:gridCol w:w="630"/>
        <w:gridCol w:w="563"/>
        <w:gridCol w:w="607"/>
        <w:gridCol w:w="630"/>
        <w:gridCol w:w="990"/>
        <w:gridCol w:w="720"/>
        <w:gridCol w:w="630"/>
        <w:gridCol w:w="720"/>
        <w:gridCol w:w="1260"/>
      </w:tblGrid>
      <w:tr w:rsidR="00E803E5" w:rsidRPr="009B42B7" w14:paraId="1F32E559" w14:textId="77777777" w:rsidTr="00EC7AEB">
        <w:trPr>
          <w:trHeight w:val="795"/>
        </w:trPr>
        <w:tc>
          <w:tcPr>
            <w:tcW w:w="720" w:type="dxa"/>
            <w:tcBorders>
              <w:top w:val="single" w:sz="4" w:space="0" w:color="auto"/>
              <w:left w:val="nil"/>
              <w:bottom w:val="single" w:sz="4" w:space="0" w:color="auto"/>
              <w:right w:val="nil"/>
            </w:tcBorders>
            <w:hideMark/>
          </w:tcPr>
          <w:p w14:paraId="6FBE26A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S/N</w:t>
            </w:r>
          </w:p>
        </w:tc>
        <w:tc>
          <w:tcPr>
            <w:tcW w:w="3330" w:type="dxa"/>
            <w:tcBorders>
              <w:top w:val="single" w:sz="4" w:space="0" w:color="auto"/>
              <w:left w:val="nil"/>
              <w:bottom w:val="single" w:sz="4" w:space="0" w:color="auto"/>
              <w:right w:val="nil"/>
            </w:tcBorders>
          </w:tcPr>
          <w:p w14:paraId="6CDCBA63" w14:textId="77777777" w:rsidR="00E803E5" w:rsidRPr="009B42B7" w:rsidRDefault="00E803E5" w:rsidP="009B42B7">
            <w:pPr>
              <w:pStyle w:val="ListParagraph"/>
              <w:spacing w:line="240" w:lineRule="auto"/>
              <w:ind w:left="0"/>
              <w:jc w:val="both"/>
              <w:rPr>
                <w:rFonts w:ascii="Arial" w:hAnsi="Arial" w:cs="Arial"/>
                <w:sz w:val="20"/>
                <w:szCs w:val="20"/>
              </w:rPr>
            </w:pPr>
            <w:r w:rsidRPr="009B42B7">
              <w:rPr>
                <w:rFonts w:ascii="Arial" w:hAnsi="Arial" w:cs="Arial"/>
                <w:sz w:val="20"/>
                <w:szCs w:val="20"/>
              </w:rPr>
              <w:t xml:space="preserve">Questionnaire item </w:t>
            </w:r>
          </w:p>
        </w:tc>
        <w:tc>
          <w:tcPr>
            <w:tcW w:w="630" w:type="dxa"/>
            <w:tcBorders>
              <w:top w:val="single" w:sz="4" w:space="0" w:color="auto"/>
              <w:left w:val="nil"/>
              <w:bottom w:val="single" w:sz="4" w:space="0" w:color="auto"/>
              <w:right w:val="nil"/>
            </w:tcBorders>
            <w:hideMark/>
          </w:tcPr>
          <w:p w14:paraId="6AE76851"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 xml:space="preserve">SA (4) </w:t>
            </w:r>
          </w:p>
        </w:tc>
        <w:tc>
          <w:tcPr>
            <w:tcW w:w="563" w:type="dxa"/>
            <w:tcBorders>
              <w:top w:val="single" w:sz="4" w:space="0" w:color="auto"/>
              <w:left w:val="nil"/>
              <w:bottom w:val="single" w:sz="4" w:space="0" w:color="auto"/>
              <w:right w:val="nil"/>
            </w:tcBorders>
            <w:hideMark/>
          </w:tcPr>
          <w:p w14:paraId="4A99CB1C" w14:textId="57D58572" w:rsidR="00E803E5" w:rsidRPr="009B42B7" w:rsidRDefault="009D6D07" w:rsidP="009B42B7">
            <w:pPr>
              <w:spacing w:after="160"/>
              <w:jc w:val="both"/>
              <w:rPr>
                <w:rFonts w:ascii="Arial" w:hAnsi="Arial" w:cs="Arial"/>
                <w:sz w:val="20"/>
                <w:szCs w:val="20"/>
              </w:rPr>
            </w:pPr>
            <w:r w:rsidRPr="009B42B7">
              <w:rPr>
                <w:rFonts w:ascii="Arial" w:hAnsi="Arial" w:cs="Arial"/>
                <w:sz w:val="20"/>
                <w:szCs w:val="20"/>
              </w:rPr>
              <w:t>A (</w:t>
            </w:r>
            <w:r w:rsidR="00E803E5" w:rsidRPr="009B42B7">
              <w:rPr>
                <w:rFonts w:ascii="Arial" w:hAnsi="Arial" w:cs="Arial"/>
                <w:sz w:val="20"/>
                <w:szCs w:val="20"/>
              </w:rPr>
              <w:t>3)</w:t>
            </w:r>
          </w:p>
        </w:tc>
        <w:tc>
          <w:tcPr>
            <w:tcW w:w="607" w:type="dxa"/>
            <w:tcBorders>
              <w:top w:val="single" w:sz="4" w:space="0" w:color="auto"/>
              <w:left w:val="nil"/>
              <w:bottom w:val="single" w:sz="4" w:space="0" w:color="auto"/>
              <w:right w:val="nil"/>
            </w:tcBorders>
            <w:hideMark/>
          </w:tcPr>
          <w:p w14:paraId="0911C95E" w14:textId="419DF439" w:rsidR="00E803E5" w:rsidRPr="009B42B7" w:rsidRDefault="009D6D07" w:rsidP="009B42B7">
            <w:pPr>
              <w:spacing w:after="160"/>
              <w:jc w:val="both"/>
              <w:rPr>
                <w:rFonts w:ascii="Arial" w:hAnsi="Arial" w:cs="Arial"/>
                <w:sz w:val="20"/>
                <w:szCs w:val="20"/>
              </w:rPr>
            </w:pPr>
            <w:r w:rsidRPr="009B42B7">
              <w:rPr>
                <w:rFonts w:ascii="Arial" w:hAnsi="Arial" w:cs="Arial"/>
                <w:sz w:val="20"/>
                <w:szCs w:val="20"/>
              </w:rPr>
              <w:t>D (</w:t>
            </w:r>
            <w:r w:rsidR="00E803E5" w:rsidRPr="009B42B7">
              <w:rPr>
                <w:rFonts w:ascii="Arial" w:hAnsi="Arial" w:cs="Arial"/>
                <w:sz w:val="20"/>
                <w:szCs w:val="20"/>
              </w:rPr>
              <w:t>2)</w:t>
            </w:r>
          </w:p>
        </w:tc>
        <w:tc>
          <w:tcPr>
            <w:tcW w:w="630" w:type="dxa"/>
            <w:tcBorders>
              <w:top w:val="single" w:sz="4" w:space="0" w:color="auto"/>
              <w:left w:val="nil"/>
              <w:bottom w:val="single" w:sz="4" w:space="0" w:color="auto"/>
              <w:right w:val="nil"/>
            </w:tcBorders>
            <w:hideMark/>
          </w:tcPr>
          <w:p w14:paraId="0A66C69C" w14:textId="4D07531C" w:rsidR="00E803E5" w:rsidRPr="009B42B7" w:rsidRDefault="009D6D07" w:rsidP="009B42B7">
            <w:pPr>
              <w:spacing w:after="160"/>
              <w:jc w:val="both"/>
              <w:rPr>
                <w:rFonts w:ascii="Arial" w:hAnsi="Arial" w:cs="Arial"/>
                <w:sz w:val="20"/>
                <w:szCs w:val="20"/>
              </w:rPr>
            </w:pPr>
            <w:r w:rsidRPr="009B42B7">
              <w:rPr>
                <w:rFonts w:ascii="Arial" w:hAnsi="Arial" w:cs="Arial"/>
                <w:sz w:val="20"/>
                <w:szCs w:val="20"/>
              </w:rPr>
              <w:t>SD (</w:t>
            </w:r>
            <w:r w:rsidR="00E803E5" w:rsidRPr="009B42B7">
              <w:rPr>
                <w:rFonts w:ascii="Arial" w:hAnsi="Arial" w:cs="Arial"/>
                <w:sz w:val="20"/>
                <w:szCs w:val="20"/>
              </w:rPr>
              <w:t>1)</w:t>
            </w:r>
          </w:p>
        </w:tc>
        <w:tc>
          <w:tcPr>
            <w:tcW w:w="990" w:type="dxa"/>
            <w:tcBorders>
              <w:top w:val="single" w:sz="4" w:space="0" w:color="auto"/>
              <w:left w:val="nil"/>
              <w:bottom w:val="single" w:sz="4" w:space="0" w:color="auto"/>
              <w:right w:val="nil"/>
            </w:tcBorders>
            <w:hideMark/>
          </w:tcPr>
          <w:p w14:paraId="23DE0FA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∑f x\N</w:t>
            </w:r>
          </w:p>
        </w:tc>
        <w:tc>
          <w:tcPr>
            <w:tcW w:w="720" w:type="dxa"/>
            <w:tcBorders>
              <w:top w:val="single" w:sz="4" w:space="0" w:color="auto"/>
              <w:left w:val="nil"/>
              <w:bottom w:val="single" w:sz="4" w:space="0" w:color="auto"/>
              <w:right w:val="nil"/>
            </w:tcBorders>
            <w:hideMark/>
          </w:tcPr>
          <w:p w14:paraId="190AA63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N</w:t>
            </w:r>
          </w:p>
        </w:tc>
        <w:tc>
          <w:tcPr>
            <w:tcW w:w="630" w:type="dxa"/>
            <w:tcBorders>
              <w:top w:val="single" w:sz="4" w:space="0" w:color="auto"/>
              <w:left w:val="nil"/>
              <w:bottom w:val="single" w:sz="4" w:space="0" w:color="auto"/>
              <w:right w:val="nil"/>
            </w:tcBorders>
            <w:hideMark/>
          </w:tcPr>
          <w:p w14:paraId="4896BF07" w14:textId="77777777" w:rsidR="00E803E5" w:rsidRPr="009B42B7" w:rsidRDefault="00E803E5" w:rsidP="009B42B7">
            <w:pPr>
              <w:spacing w:after="160"/>
              <w:jc w:val="both"/>
              <w:rPr>
                <w:rFonts w:ascii="Arial" w:hAnsi="Arial" w:cs="Arial"/>
                <w:sz w:val="20"/>
                <w:szCs w:val="20"/>
              </w:rPr>
            </w:pPr>
            <w:r w:rsidRPr="009B42B7">
              <w:rPr>
                <w:rFonts w:ascii="Arial" w:hAnsi="Arial" w:cs="Arial"/>
                <w:color w:val="333333"/>
                <w:sz w:val="20"/>
                <w:szCs w:val="20"/>
                <w:shd w:val="clear" w:color="auto" w:fill="FFFFFF"/>
              </w:rPr>
              <w:t>x̄</w:t>
            </w:r>
          </w:p>
        </w:tc>
        <w:tc>
          <w:tcPr>
            <w:tcW w:w="720" w:type="dxa"/>
            <w:tcBorders>
              <w:top w:val="single" w:sz="4" w:space="0" w:color="auto"/>
              <w:left w:val="nil"/>
              <w:bottom w:val="single" w:sz="4" w:space="0" w:color="auto"/>
              <w:right w:val="nil"/>
            </w:tcBorders>
          </w:tcPr>
          <w:p w14:paraId="5A2B5AD7" w14:textId="1FADC7FB" w:rsidR="00E803E5" w:rsidRPr="009B42B7" w:rsidRDefault="00E803E5" w:rsidP="009B42B7">
            <w:pPr>
              <w:jc w:val="both"/>
              <w:rPr>
                <w:rFonts w:ascii="Arial" w:hAnsi="Arial" w:cs="Arial"/>
                <w:sz w:val="20"/>
                <w:szCs w:val="20"/>
              </w:rPr>
            </w:pPr>
            <w:r w:rsidRPr="009B42B7">
              <w:rPr>
                <w:rFonts w:ascii="Arial" w:hAnsi="Arial" w:cs="Arial"/>
                <w:sz w:val="20"/>
                <w:szCs w:val="20"/>
              </w:rPr>
              <w:t>S</w:t>
            </w:r>
            <w:r w:rsidR="00094EFD">
              <w:rPr>
                <w:rFonts w:ascii="Arial" w:hAnsi="Arial" w:cs="Arial"/>
                <w:sz w:val="20"/>
                <w:szCs w:val="20"/>
              </w:rPr>
              <w:t>T</w:t>
            </w:r>
            <w:r w:rsidRPr="009B42B7">
              <w:rPr>
                <w:rFonts w:ascii="Arial" w:hAnsi="Arial" w:cs="Arial"/>
                <w:sz w:val="20"/>
                <w:szCs w:val="20"/>
              </w:rPr>
              <w:t>D</w:t>
            </w:r>
          </w:p>
        </w:tc>
        <w:tc>
          <w:tcPr>
            <w:tcW w:w="1260" w:type="dxa"/>
            <w:tcBorders>
              <w:top w:val="single" w:sz="4" w:space="0" w:color="auto"/>
              <w:left w:val="nil"/>
              <w:bottom w:val="single" w:sz="4" w:space="0" w:color="auto"/>
              <w:right w:val="nil"/>
            </w:tcBorders>
            <w:hideMark/>
          </w:tcPr>
          <w:p w14:paraId="4C48C824"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Decision</w:t>
            </w:r>
          </w:p>
        </w:tc>
      </w:tr>
      <w:tr w:rsidR="00EC7AEB" w:rsidRPr="009B42B7" w14:paraId="548CCDD3" w14:textId="77777777" w:rsidTr="00EC7AEB">
        <w:trPr>
          <w:trHeight w:val="390"/>
        </w:trPr>
        <w:tc>
          <w:tcPr>
            <w:tcW w:w="720" w:type="dxa"/>
            <w:tcBorders>
              <w:top w:val="single" w:sz="4" w:space="0" w:color="auto"/>
              <w:left w:val="nil"/>
              <w:bottom w:val="nil"/>
              <w:right w:val="nil"/>
            </w:tcBorders>
            <w:hideMark/>
          </w:tcPr>
          <w:p w14:paraId="7E9539C1" w14:textId="77777777" w:rsidR="00EC7AEB" w:rsidRPr="009B42B7" w:rsidRDefault="00EC7AEB" w:rsidP="009B42B7">
            <w:pPr>
              <w:spacing w:after="160"/>
              <w:jc w:val="both"/>
              <w:rPr>
                <w:rFonts w:ascii="Arial" w:hAnsi="Arial" w:cs="Arial"/>
                <w:sz w:val="20"/>
                <w:szCs w:val="20"/>
              </w:rPr>
            </w:pPr>
          </w:p>
        </w:tc>
        <w:tc>
          <w:tcPr>
            <w:tcW w:w="3330" w:type="dxa"/>
            <w:tcBorders>
              <w:top w:val="single" w:sz="4" w:space="0" w:color="auto"/>
              <w:left w:val="nil"/>
              <w:bottom w:val="nil"/>
              <w:right w:val="nil"/>
            </w:tcBorders>
          </w:tcPr>
          <w:p w14:paraId="3DD5AAAF" w14:textId="77777777" w:rsidR="00EC7AEB" w:rsidRPr="009B42B7" w:rsidRDefault="00EC7AEB" w:rsidP="009B42B7">
            <w:pPr>
              <w:pStyle w:val="ListParagraph"/>
              <w:spacing w:line="240" w:lineRule="auto"/>
              <w:ind w:left="0"/>
              <w:jc w:val="both"/>
              <w:rPr>
                <w:rFonts w:ascii="Arial" w:hAnsi="Arial" w:cs="Arial"/>
                <w:sz w:val="20"/>
                <w:szCs w:val="20"/>
              </w:rPr>
            </w:pPr>
          </w:p>
        </w:tc>
        <w:tc>
          <w:tcPr>
            <w:tcW w:w="630" w:type="dxa"/>
            <w:tcBorders>
              <w:top w:val="single" w:sz="4" w:space="0" w:color="auto"/>
              <w:left w:val="nil"/>
              <w:bottom w:val="nil"/>
              <w:right w:val="nil"/>
            </w:tcBorders>
            <w:hideMark/>
          </w:tcPr>
          <w:p w14:paraId="4901C1EF" w14:textId="77777777" w:rsidR="00EC7AEB" w:rsidRPr="009B42B7" w:rsidRDefault="00EC7AEB" w:rsidP="009B42B7">
            <w:pPr>
              <w:spacing w:after="160"/>
              <w:jc w:val="both"/>
              <w:rPr>
                <w:rFonts w:ascii="Arial" w:hAnsi="Arial" w:cs="Arial"/>
                <w:sz w:val="20"/>
                <w:szCs w:val="20"/>
              </w:rPr>
            </w:pPr>
          </w:p>
        </w:tc>
        <w:tc>
          <w:tcPr>
            <w:tcW w:w="563" w:type="dxa"/>
            <w:tcBorders>
              <w:top w:val="single" w:sz="4" w:space="0" w:color="auto"/>
              <w:left w:val="nil"/>
              <w:bottom w:val="nil"/>
              <w:right w:val="nil"/>
            </w:tcBorders>
            <w:hideMark/>
          </w:tcPr>
          <w:p w14:paraId="6379B6CD" w14:textId="77777777" w:rsidR="00EC7AEB" w:rsidRPr="009B42B7" w:rsidRDefault="00EC7AEB" w:rsidP="009B42B7">
            <w:pPr>
              <w:spacing w:after="160"/>
              <w:jc w:val="both"/>
              <w:rPr>
                <w:rFonts w:ascii="Arial" w:hAnsi="Arial" w:cs="Arial"/>
                <w:sz w:val="20"/>
                <w:szCs w:val="20"/>
              </w:rPr>
            </w:pPr>
          </w:p>
        </w:tc>
        <w:tc>
          <w:tcPr>
            <w:tcW w:w="607" w:type="dxa"/>
            <w:tcBorders>
              <w:top w:val="single" w:sz="4" w:space="0" w:color="auto"/>
              <w:left w:val="nil"/>
              <w:bottom w:val="nil"/>
              <w:right w:val="nil"/>
            </w:tcBorders>
            <w:hideMark/>
          </w:tcPr>
          <w:p w14:paraId="4F66D387" w14:textId="77777777" w:rsidR="00EC7AEB" w:rsidRPr="009B42B7" w:rsidRDefault="00EC7AEB" w:rsidP="009B42B7">
            <w:pPr>
              <w:spacing w:after="160"/>
              <w:jc w:val="both"/>
              <w:rPr>
                <w:rFonts w:ascii="Arial" w:hAnsi="Arial" w:cs="Arial"/>
                <w:sz w:val="20"/>
                <w:szCs w:val="20"/>
              </w:rPr>
            </w:pPr>
          </w:p>
        </w:tc>
        <w:tc>
          <w:tcPr>
            <w:tcW w:w="630" w:type="dxa"/>
            <w:tcBorders>
              <w:top w:val="single" w:sz="4" w:space="0" w:color="auto"/>
              <w:left w:val="nil"/>
              <w:bottom w:val="nil"/>
              <w:right w:val="nil"/>
            </w:tcBorders>
            <w:hideMark/>
          </w:tcPr>
          <w:p w14:paraId="36CDC1F4" w14:textId="77777777" w:rsidR="00EC7AEB" w:rsidRPr="009B42B7" w:rsidRDefault="00EC7AEB" w:rsidP="009B42B7">
            <w:pPr>
              <w:spacing w:after="160"/>
              <w:jc w:val="both"/>
              <w:rPr>
                <w:rFonts w:ascii="Arial" w:hAnsi="Arial" w:cs="Arial"/>
                <w:sz w:val="20"/>
                <w:szCs w:val="20"/>
              </w:rPr>
            </w:pPr>
          </w:p>
        </w:tc>
        <w:tc>
          <w:tcPr>
            <w:tcW w:w="990" w:type="dxa"/>
            <w:tcBorders>
              <w:top w:val="single" w:sz="4" w:space="0" w:color="auto"/>
              <w:left w:val="nil"/>
              <w:bottom w:val="nil"/>
              <w:right w:val="nil"/>
            </w:tcBorders>
            <w:hideMark/>
          </w:tcPr>
          <w:p w14:paraId="0E96744D" w14:textId="77777777" w:rsidR="00EC7AEB" w:rsidRPr="009B42B7" w:rsidRDefault="00EC7AEB" w:rsidP="009B42B7">
            <w:pPr>
              <w:spacing w:after="160"/>
              <w:jc w:val="both"/>
              <w:rPr>
                <w:rFonts w:ascii="Arial" w:hAnsi="Arial" w:cs="Arial"/>
                <w:sz w:val="20"/>
                <w:szCs w:val="20"/>
              </w:rPr>
            </w:pPr>
          </w:p>
        </w:tc>
        <w:tc>
          <w:tcPr>
            <w:tcW w:w="720" w:type="dxa"/>
            <w:tcBorders>
              <w:top w:val="single" w:sz="4" w:space="0" w:color="auto"/>
              <w:left w:val="nil"/>
              <w:bottom w:val="nil"/>
              <w:right w:val="nil"/>
            </w:tcBorders>
            <w:hideMark/>
          </w:tcPr>
          <w:p w14:paraId="3CF86C77" w14:textId="77777777" w:rsidR="00EC7AEB" w:rsidRPr="009B42B7" w:rsidRDefault="00EC7AEB" w:rsidP="009B42B7">
            <w:pPr>
              <w:spacing w:after="160"/>
              <w:jc w:val="both"/>
              <w:rPr>
                <w:rFonts w:ascii="Arial" w:hAnsi="Arial" w:cs="Arial"/>
                <w:sz w:val="20"/>
                <w:szCs w:val="20"/>
              </w:rPr>
            </w:pPr>
          </w:p>
        </w:tc>
        <w:tc>
          <w:tcPr>
            <w:tcW w:w="630" w:type="dxa"/>
            <w:tcBorders>
              <w:top w:val="single" w:sz="4" w:space="0" w:color="auto"/>
              <w:left w:val="nil"/>
              <w:bottom w:val="nil"/>
              <w:right w:val="nil"/>
            </w:tcBorders>
            <w:hideMark/>
          </w:tcPr>
          <w:p w14:paraId="2165D771" w14:textId="77777777" w:rsidR="00EC7AEB" w:rsidRPr="009B42B7" w:rsidRDefault="00EC7AEB" w:rsidP="009B42B7">
            <w:pPr>
              <w:spacing w:after="160"/>
              <w:jc w:val="both"/>
              <w:rPr>
                <w:rFonts w:ascii="Arial" w:hAnsi="Arial" w:cs="Arial"/>
                <w:color w:val="333333"/>
                <w:sz w:val="20"/>
                <w:szCs w:val="20"/>
                <w:shd w:val="clear" w:color="auto" w:fill="FFFFFF"/>
              </w:rPr>
            </w:pPr>
          </w:p>
        </w:tc>
        <w:tc>
          <w:tcPr>
            <w:tcW w:w="720" w:type="dxa"/>
            <w:tcBorders>
              <w:top w:val="single" w:sz="4" w:space="0" w:color="auto"/>
              <w:left w:val="nil"/>
              <w:bottom w:val="nil"/>
              <w:right w:val="nil"/>
            </w:tcBorders>
          </w:tcPr>
          <w:p w14:paraId="5B06C518" w14:textId="77777777" w:rsidR="00EC7AEB" w:rsidRPr="009B42B7" w:rsidRDefault="00EC7AEB" w:rsidP="009B42B7">
            <w:pPr>
              <w:jc w:val="both"/>
              <w:rPr>
                <w:rFonts w:ascii="Arial" w:hAnsi="Arial" w:cs="Arial"/>
                <w:sz w:val="20"/>
                <w:szCs w:val="20"/>
              </w:rPr>
            </w:pPr>
          </w:p>
        </w:tc>
        <w:tc>
          <w:tcPr>
            <w:tcW w:w="1260" w:type="dxa"/>
            <w:tcBorders>
              <w:top w:val="single" w:sz="4" w:space="0" w:color="auto"/>
              <w:left w:val="nil"/>
              <w:bottom w:val="nil"/>
              <w:right w:val="nil"/>
            </w:tcBorders>
            <w:hideMark/>
          </w:tcPr>
          <w:p w14:paraId="2DC408A8" w14:textId="77777777" w:rsidR="00EC7AEB" w:rsidRPr="009B42B7" w:rsidRDefault="00EC7AEB" w:rsidP="009B42B7">
            <w:pPr>
              <w:spacing w:after="160"/>
              <w:jc w:val="both"/>
              <w:rPr>
                <w:rFonts w:ascii="Arial" w:hAnsi="Arial" w:cs="Arial"/>
                <w:sz w:val="20"/>
                <w:szCs w:val="20"/>
              </w:rPr>
            </w:pPr>
          </w:p>
        </w:tc>
      </w:tr>
      <w:tr w:rsidR="00E803E5" w:rsidRPr="009B42B7" w14:paraId="18B849D5" w14:textId="77777777" w:rsidTr="00E803E5">
        <w:trPr>
          <w:gridBefore w:val="1"/>
          <w:wBefore w:w="720" w:type="dxa"/>
          <w:trHeight w:val="240"/>
        </w:trPr>
        <w:tc>
          <w:tcPr>
            <w:tcW w:w="3960" w:type="dxa"/>
            <w:gridSpan w:val="2"/>
            <w:tcBorders>
              <w:top w:val="nil"/>
              <w:left w:val="nil"/>
              <w:bottom w:val="nil"/>
              <w:right w:val="nil"/>
            </w:tcBorders>
          </w:tcPr>
          <w:p w14:paraId="38C10BB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 xml:space="preserve"> </w:t>
            </w:r>
          </w:p>
        </w:tc>
        <w:tc>
          <w:tcPr>
            <w:tcW w:w="563" w:type="dxa"/>
            <w:tcBorders>
              <w:top w:val="nil"/>
              <w:left w:val="nil"/>
              <w:bottom w:val="nil"/>
              <w:right w:val="nil"/>
            </w:tcBorders>
            <w:hideMark/>
          </w:tcPr>
          <w:p w14:paraId="60EB532E" w14:textId="77777777" w:rsidR="00E803E5" w:rsidRPr="009B42B7" w:rsidRDefault="00E803E5" w:rsidP="009B42B7">
            <w:pPr>
              <w:spacing w:after="160"/>
              <w:jc w:val="both"/>
              <w:rPr>
                <w:rFonts w:ascii="Arial" w:hAnsi="Arial" w:cs="Arial"/>
                <w:sz w:val="20"/>
                <w:szCs w:val="20"/>
              </w:rPr>
            </w:pPr>
          </w:p>
        </w:tc>
        <w:tc>
          <w:tcPr>
            <w:tcW w:w="1237" w:type="dxa"/>
            <w:gridSpan w:val="2"/>
            <w:tcBorders>
              <w:top w:val="nil"/>
              <w:left w:val="nil"/>
              <w:bottom w:val="nil"/>
              <w:right w:val="nil"/>
            </w:tcBorders>
            <w:hideMark/>
          </w:tcPr>
          <w:p w14:paraId="3EE2F489" w14:textId="77777777" w:rsidR="00E803E5" w:rsidRPr="009B42B7" w:rsidRDefault="00E803E5" w:rsidP="009B42B7">
            <w:pPr>
              <w:spacing w:after="160"/>
              <w:jc w:val="both"/>
              <w:rPr>
                <w:rFonts w:ascii="Arial" w:hAnsi="Arial" w:cs="Arial"/>
                <w:sz w:val="20"/>
                <w:szCs w:val="20"/>
              </w:rPr>
            </w:pPr>
          </w:p>
        </w:tc>
        <w:tc>
          <w:tcPr>
            <w:tcW w:w="1710" w:type="dxa"/>
            <w:gridSpan w:val="2"/>
            <w:tcBorders>
              <w:top w:val="nil"/>
              <w:left w:val="nil"/>
              <w:bottom w:val="nil"/>
              <w:right w:val="nil"/>
            </w:tcBorders>
            <w:hideMark/>
          </w:tcPr>
          <w:p w14:paraId="23CC0A08" w14:textId="77777777" w:rsidR="00E803E5" w:rsidRPr="009B42B7" w:rsidRDefault="00E803E5" w:rsidP="009B42B7">
            <w:pPr>
              <w:spacing w:after="160"/>
              <w:jc w:val="both"/>
              <w:rPr>
                <w:rFonts w:ascii="Arial" w:hAnsi="Arial" w:cs="Arial"/>
                <w:sz w:val="20"/>
                <w:szCs w:val="20"/>
              </w:rPr>
            </w:pPr>
          </w:p>
        </w:tc>
        <w:tc>
          <w:tcPr>
            <w:tcW w:w="630" w:type="dxa"/>
            <w:tcBorders>
              <w:top w:val="nil"/>
              <w:left w:val="nil"/>
              <w:bottom w:val="nil"/>
              <w:right w:val="nil"/>
            </w:tcBorders>
            <w:hideMark/>
          </w:tcPr>
          <w:p w14:paraId="65A99BB6" w14:textId="77777777" w:rsidR="00E803E5" w:rsidRPr="009B42B7" w:rsidRDefault="00E803E5" w:rsidP="009B42B7">
            <w:pPr>
              <w:spacing w:after="160"/>
              <w:jc w:val="both"/>
              <w:rPr>
                <w:rFonts w:ascii="Arial" w:hAnsi="Arial" w:cs="Arial"/>
                <w:color w:val="333333"/>
                <w:sz w:val="20"/>
                <w:szCs w:val="20"/>
                <w:shd w:val="clear" w:color="auto" w:fill="FFFFFF"/>
              </w:rPr>
            </w:pPr>
          </w:p>
        </w:tc>
        <w:tc>
          <w:tcPr>
            <w:tcW w:w="720" w:type="dxa"/>
            <w:tcBorders>
              <w:top w:val="nil"/>
              <w:left w:val="nil"/>
              <w:bottom w:val="nil"/>
              <w:right w:val="nil"/>
            </w:tcBorders>
          </w:tcPr>
          <w:p w14:paraId="36C787E9" w14:textId="77777777" w:rsidR="00E803E5" w:rsidRPr="009B42B7" w:rsidRDefault="00E803E5" w:rsidP="009B42B7">
            <w:pPr>
              <w:jc w:val="both"/>
              <w:rPr>
                <w:rFonts w:ascii="Arial" w:hAnsi="Arial" w:cs="Arial"/>
                <w:sz w:val="20"/>
                <w:szCs w:val="20"/>
              </w:rPr>
            </w:pPr>
          </w:p>
        </w:tc>
        <w:tc>
          <w:tcPr>
            <w:tcW w:w="1260" w:type="dxa"/>
            <w:tcBorders>
              <w:top w:val="nil"/>
              <w:left w:val="nil"/>
              <w:bottom w:val="nil"/>
              <w:right w:val="nil"/>
            </w:tcBorders>
            <w:hideMark/>
          </w:tcPr>
          <w:p w14:paraId="1FB5B39D"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 xml:space="preserve"> </w:t>
            </w:r>
          </w:p>
        </w:tc>
      </w:tr>
      <w:tr w:rsidR="00E803E5" w:rsidRPr="009B42B7" w14:paraId="7419D0D3" w14:textId="77777777" w:rsidTr="00E803E5">
        <w:trPr>
          <w:trHeight w:val="377"/>
        </w:trPr>
        <w:tc>
          <w:tcPr>
            <w:tcW w:w="720" w:type="dxa"/>
            <w:tcBorders>
              <w:top w:val="nil"/>
              <w:left w:val="nil"/>
              <w:bottom w:val="nil"/>
              <w:right w:val="nil"/>
            </w:tcBorders>
          </w:tcPr>
          <w:p w14:paraId="70F521E7"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1</w:t>
            </w:r>
          </w:p>
        </w:tc>
        <w:tc>
          <w:tcPr>
            <w:tcW w:w="3330" w:type="dxa"/>
            <w:tcBorders>
              <w:top w:val="nil"/>
              <w:left w:val="nil"/>
              <w:bottom w:val="nil"/>
              <w:right w:val="nil"/>
            </w:tcBorders>
          </w:tcPr>
          <w:p w14:paraId="07229D99"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Control blood pressure</w:t>
            </w:r>
          </w:p>
        </w:tc>
        <w:tc>
          <w:tcPr>
            <w:tcW w:w="630" w:type="dxa"/>
            <w:tcBorders>
              <w:top w:val="nil"/>
              <w:left w:val="nil"/>
              <w:bottom w:val="nil"/>
              <w:right w:val="nil"/>
            </w:tcBorders>
          </w:tcPr>
          <w:p w14:paraId="5604A1AA"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98</w:t>
            </w:r>
          </w:p>
        </w:tc>
        <w:tc>
          <w:tcPr>
            <w:tcW w:w="563" w:type="dxa"/>
            <w:tcBorders>
              <w:top w:val="nil"/>
              <w:left w:val="nil"/>
              <w:bottom w:val="nil"/>
              <w:right w:val="nil"/>
            </w:tcBorders>
          </w:tcPr>
          <w:p w14:paraId="0ABAE19C"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nil"/>
              <w:left w:val="nil"/>
              <w:bottom w:val="nil"/>
              <w:right w:val="nil"/>
            </w:tcBorders>
          </w:tcPr>
          <w:p w14:paraId="3E6DD1E6"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77</w:t>
            </w:r>
          </w:p>
        </w:tc>
        <w:tc>
          <w:tcPr>
            <w:tcW w:w="630" w:type="dxa"/>
            <w:tcBorders>
              <w:top w:val="nil"/>
              <w:left w:val="nil"/>
              <w:bottom w:val="nil"/>
              <w:right w:val="nil"/>
            </w:tcBorders>
          </w:tcPr>
          <w:p w14:paraId="161A2F3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19</w:t>
            </w:r>
          </w:p>
        </w:tc>
        <w:tc>
          <w:tcPr>
            <w:tcW w:w="990" w:type="dxa"/>
            <w:tcBorders>
              <w:top w:val="nil"/>
              <w:left w:val="nil"/>
              <w:bottom w:val="nil"/>
              <w:right w:val="nil"/>
            </w:tcBorders>
          </w:tcPr>
          <w:p w14:paraId="0590F49F"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835</w:t>
            </w:r>
          </w:p>
        </w:tc>
        <w:tc>
          <w:tcPr>
            <w:tcW w:w="720" w:type="dxa"/>
            <w:tcBorders>
              <w:top w:val="nil"/>
              <w:left w:val="nil"/>
              <w:bottom w:val="nil"/>
              <w:right w:val="nil"/>
            </w:tcBorders>
          </w:tcPr>
          <w:p w14:paraId="2505235F"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512AC269"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2.9</w:t>
            </w:r>
          </w:p>
        </w:tc>
        <w:tc>
          <w:tcPr>
            <w:tcW w:w="720" w:type="dxa"/>
            <w:tcBorders>
              <w:top w:val="nil"/>
              <w:left w:val="nil"/>
              <w:bottom w:val="nil"/>
              <w:right w:val="nil"/>
            </w:tcBorders>
          </w:tcPr>
          <w:p w14:paraId="70711A3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1.7</w:t>
            </w:r>
          </w:p>
        </w:tc>
        <w:tc>
          <w:tcPr>
            <w:tcW w:w="1260" w:type="dxa"/>
            <w:tcBorders>
              <w:top w:val="nil"/>
              <w:left w:val="nil"/>
              <w:bottom w:val="nil"/>
              <w:right w:val="nil"/>
            </w:tcBorders>
          </w:tcPr>
          <w:p w14:paraId="3E08D68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Agreed</w:t>
            </w:r>
          </w:p>
        </w:tc>
      </w:tr>
      <w:tr w:rsidR="00E803E5" w:rsidRPr="009B42B7" w14:paraId="62A38762" w14:textId="77777777" w:rsidTr="00E803E5">
        <w:trPr>
          <w:trHeight w:val="77"/>
        </w:trPr>
        <w:tc>
          <w:tcPr>
            <w:tcW w:w="720" w:type="dxa"/>
            <w:tcBorders>
              <w:top w:val="nil"/>
              <w:left w:val="nil"/>
              <w:bottom w:val="nil"/>
              <w:right w:val="nil"/>
            </w:tcBorders>
          </w:tcPr>
          <w:p w14:paraId="1D6D372D"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w:t>
            </w:r>
          </w:p>
        </w:tc>
        <w:tc>
          <w:tcPr>
            <w:tcW w:w="3330" w:type="dxa"/>
            <w:tcBorders>
              <w:top w:val="nil"/>
              <w:left w:val="nil"/>
              <w:bottom w:val="nil"/>
              <w:right w:val="nil"/>
            </w:tcBorders>
          </w:tcPr>
          <w:p w14:paraId="01EA6B0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Control diabetes</w:t>
            </w:r>
          </w:p>
        </w:tc>
        <w:tc>
          <w:tcPr>
            <w:tcW w:w="630" w:type="dxa"/>
            <w:tcBorders>
              <w:top w:val="nil"/>
              <w:left w:val="nil"/>
              <w:bottom w:val="nil"/>
              <w:right w:val="nil"/>
            </w:tcBorders>
          </w:tcPr>
          <w:p w14:paraId="1918AF6E"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84</w:t>
            </w:r>
          </w:p>
        </w:tc>
        <w:tc>
          <w:tcPr>
            <w:tcW w:w="563" w:type="dxa"/>
            <w:tcBorders>
              <w:top w:val="nil"/>
              <w:left w:val="nil"/>
              <w:bottom w:val="nil"/>
              <w:right w:val="nil"/>
            </w:tcBorders>
          </w:tcPr>
          <w:p w14:paraId="630ED82B"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88</w:t>
            </w:r>
          </w:p>
        </w:tc>
        <w:tc>
          <w:tcPr>
            <w:tcW w:w="607" w:type="dxa"/>
            <w:tcBorders>
              <w:top w:val="nil"/>
              <w:left w:val="nil"/>
              <w:bottom w:val="nil"/>
              <w:right w:val="nil"/>
            </w:tcBorders>
          </w:tcPr>
          <w:p w14:paraId="4B87C5DC"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68</w:t>
            </w:r>
          </w:p>
        </w:tc>
        <w:tc>
          <w:tcPr>
            <w:tcW w:w="630" w:type="dxa"/>
            <w:tcBorders>
              <w:top w:val="nil"/>
              <w:left w:val="nil"/>
              <w:bottom w:val="nil"/>
              <w:right w:val="nil"/>
            </w:tcBorders>
          </w:tcPr>
          <w:p w14:paraId="32BE5367"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44</w:t>
            </w:r>
          </w:p>
        </w:tc>
        <w:tc>
          <w:tcPr>
            <w:tcW w:w="990" w:type="dxa"/>
            <w:tcBorders>
              <w:top w:val="nil"/>
              <w:left w:val="nil"/>
              <w:bottom w:val="nil"/>
              <w:right w:val="nil"/>
            </w:tcBorders>
          </w:tcPr>
          <w:p w14:paraId="4A925F06"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780</w:t>
            </w:r>
          </w:p>
        </w:tc>
        <w:tc>
          <w:tcPr>
            <w:tcW w:w="720" w:type="dxa"/>
            <w:tcBorders>
              <w:top w:val="nil"/>
              <w:left w:val="nil"/>
              <w:bottom w:val="nil"/>
              <w:right w:val="nil"/>
            </w:tcBorders>
          </w:tcPr>
          <w:p w14:paraId="6C544364"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7AA47D7"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2.7</w:t>
            </w:r>
          </w:p>
        </w:tc>
        <w:tc>
          <w:tcPr>
            <w:tcW w:w="720" w:type="dxa"/>
            <w:tcBorders>
              <w:top w:val="nil"/>
              <w:left w:val="nil"/>
              <w:bottom w:val="nil"/>
              <w:right w:val="nil"/>
            </w:tcBorders>
          </w:tcPr>
          <w:p w14:paraId="5A92EE54"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51CDE3A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42B70151" w14:textId="77777777" w:rsidTr="00E803E5">
        <w:trPr>
          <w:trHeight w:val="77"/>
        </w:trPr>
        <w:tc>
          <w:tcPr>
            <w:tcW w:w="720" w:type="dxa"/>
            <w:tcBorders>
              <w:top w:val="nil"/>
              <w:left w:val="nil"/>
              <w:bottom w:val="nil"/>
              <w:right w:val="nil"/>
            </w:tcBorders>
          </w:tcPr>
          <w:p w14:paraId="368DB54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3</w:t>
            </w:r>
          </w:p>
        </w:tc>
        <w:tc>
          <w:tcPr>
            <w:tcW w:w="3330" w:type="dxa"/>
            <w:tcBorders>
              <w:top w:val="nil"/>
              <w:left w:val="nil"/>
              <w:bottom w:val="nil"/>
              <w:right w:val="nil"/>
            </w:tcBorders>
          </w:tcPr>
          <w:p w14:paraId="756F8C13"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Choose healthy foods and drink</w:t>
            </w:r>
          </w:p>
        </w:tc>
        <w:tc>
          <w:tcPr>
            <w:tcW w:w="630" w:type="dxa"/>
            <w:tcBorders>
              <w:top w:val="nil"/>
              <w:left w:val="nil"/>
              <w:bottom w:val="nil"/>
              <w:right w:val="nil"/>
            </w:tcBorders>
          </w:tcPr>
          <w:p w14:paraId="535DB2B5"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85</w:t>
            </w:r>
          </w:p>
        </w:tc>
        <w:tc>
          <w:tcPr>
            <w:tcW w:w="563" w:type="dxa"/>
            <w:tcBorders>
              <w:top w:val="nil"/>
              <w:left w:val="nil"/>
              <w:bottom w:val="nil"/>
              <w:right w:val="nil"/>
            </w:tcBorders>
          </w:tcPr>
          <w:p w14:paraId="4C9DA2B1"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90</w:t>
            </w:r>
          </w:p>
        </w:tc>
        <w:tc>
          <w:tcPr>
            <w:tcW w:w="607" w:type="dxa"/>
            <w:tcBorders>
              <w:top w:val="nil"/>
              <w:left w:val="nil"/>
              <w:bottom w:val="nil"/>
              <w:right w:val="nil"/>
            </w:tcBorders>
          </w:tcPr>
          <w:p w14:paraId="56775171"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50</w:t>
            </w:r>
          </w:p>
        </w:tc>
        <w:tc>
          <w:tcPr>
            <w:tcW w:w="630" w:type="dxa"/>
            <w:tcBorders>
              <w:top w:val="nil"/>
              <w:left w:val="nil"/>
              <w:bottom w:val="nil"/>
              <w:right w:val="nil"/>
            </w:tcBorders>
          </w:tcPr>
          <w:p w14:paraId="3A7C408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59</w:t>
            </w:r>
          </w:p>
        </w:tc>
        <w:tc>
          <w:tcPr>
            <w:tcW w:w="990" w:type="dxa"/>
            <w:tcBorders>
              <w:top w:val="nil"/>
              <w:left w:val="nil"/>
              <w:bottom w:val="nil"/>
              <w:right w:val="nil"/>
            </w:tcBorders>
          </w:tcPr>
          <w:p w14:paraId="4BC46B2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769</w:t>
            </w:r>
          </w:p>
        </w:tc>
        <w:tc>
          <w:tcPr>
            <w:tcW w:w="720" w:type="dxa"/>
            <w:tcBorders>
              <w:top w:val="nil"/>
              <w:left w:val="nil"/>
              <w:bottom w:val="nil"/>
              <w:right w:val="nil"/>
            </w:tcBorders>
          </w:tcPr>
          <w:p w14:paraId="494EED5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3F4E5D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2.7</w:t>
            </w:r>
          </w:p>
        </w:tc>
        <w:tc>
          <w:tcPr>
            <w:tcW w:w="720" w:type="dxa"/>
            <w:tcBorders>
              <w:top w:val="nil"/>
              <w:left w:val="nil"/>
              <w:bottom w:val="nil"/>
              <w:right w:val="nil"/>
            </w:tcBorders>
          </w:tcPr>
          <w:p w14:paraId="1522803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679E65D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2981F2C9" w14:textId="77777777" w:rsidTr="00E803E5">
        <w:trPr>
          <w:trHeight w:val="77"/>
        </w:trPr>
        <w:tc>
          <w:tcPr>
            <w:tcW w:w="720" w:type="dxa"/>
            <w:tcBorders>
              <w:top w:val="nil"/>
              <w:left w:val="nil"/>
              <w:bottom w:val="nil"/>
              <w:right w:val="nil"/>
            </w:tcBorders>
          </w:tcPr>
          <w:p w14:paraId="01BA4A16"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4</w:t>
            </w:r>
          </w:p>
        </w:tc>
        <w:tc>
          <w:tcPr>
            <w:tcW w:w="3330" w:type="dxa"/>
            <w:tcBorders>
              <w:top w:val="nil"/>
              <w:left w:val="nil"/>
              <w:bottom w:val="nil"/>
              <w:right w:val="nil"/>
            </w:tcBorders>
          </w:tcPr>
          <w:p w14:paraId="62B8D04F" w14:textId="77777777" w:rsidR="00E803E5" w:rsidRPr="009B42B7" w:rsidRDefault="00E803E5" w:rsidP="009B42B7">
            <w:pPr>
              <w:jc w:val="both"/>
              <w:rPr>
                <w:rFonts w:ascii="Arial" w:hAnsi="Arial" w:cs="Arial"/>
                <w:sz w:val="20"/>
                <w:szCs w:val="20"/>
              </w:rPr>
            </w:pPr>
            <w:r w:rsidRPr="009B42B7">
              <w:rPr>
                <w:rFonts w:ascii="Arial" w:hAnsi="Arial" w:cs="Arial"/>
                <w:bCs/>
                <w:sz w:val="20"/>
                <w:szCs w:val="20"/>
              </w:rPr>
              <w:t xml:space="preserve">Don’t smoke and limit alcohol </w:t>
            </w:r>
          </w:p>
        </w:tc>
        <w:tc>
          <w:tcPr>
            <w:tcW w:w="630" w:type="dxa"/>
            <w:tcBorders>
              <w:top w:val="nil"/>
              <w:left w:val="nil"/>
              <w:bottom w:val="nil"/>
              <w:right w:val="nil"/>
            </w:tcBorders>
          </w:tcPr>
          <w:p w14:paraId="671C47E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79</w:t>
            </w:r>
          </w:p>
        </w:tc>
        <w:tc>
          <w:tcPr>
            <w:tcW w:w="563" w:type="dxa"/>
            <w:tcBorders>
              <w:top w:val="nil"/>
              <w:left w:val="nil"/>
              <w:bottom w:val="nil"/>
              <w:right w:val="nil"/>
            </w:tcBorders>
          </w:tcPr>
          <w:p w14:paraId="42FE8A2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68</w:t>
            </w:r>
          </w:p>
        </w:tc>
        <w:tc>
          <w:tcPr>
            <w:tcW w:w="607" w:type="dxa"/>
            <w:tcBorders>
              <w:top w:val="nil"/>
              <w:left w:val="nil"/>
              <w:bottom w:val="nil"/>
              <w:right w:val="nil"/>
            </w:tcBorders>
          </w:tcPr>
          <w:p w14:paraId="3A061CC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70</w:t>
            </w:r>
          </w:p>
        </w:tc>
        <w:tc>
          <w:tcPr>
            <w:tcW w:w="630" w:type="dxa"/>
            <w:tcBorders>
              <w:top w:val="nil"/>
              <w:left w:val="nil"/>
              <w:bottom w:val="nil"/>
              <w:right w:val="nil"/>
            </w:tcBorders>
          </w:tcPr>
          <w:p w14:paraId="178BFE9A"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67</w:t>
            </w:r>
          </w:p>
        </w:tc>
        <w:tc>
          <w:tcPr>
            <w:tcW w:w="990" w:type="dxa"/>
            <w:tcBorders>
              <w:top w:val="nil"/>
              <w:left w:val="nil"/>
              <w:bottom w:val="nil"/>
              <w:right w:val="nil"/>
            </w:tcBorders>
          </w:tcPr>
          <w:p w14:paraId="70B325C5"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727</w:t>
            </w:r>
          </w:p>
        </w:tc>
        <w:tc>
          <w:tcPr>
            <w:tcW w:w="720" w:type="dxa"/>
            <w:tcBorders>
              <w:top w:val="nil"/>
              <w:left w:val="nil"/>
              <w:bottom w:val="nil"/>
              <w:right w:val="nil"/>
            </w:tcBorders>
          </w:tcPr>
          <w:p w14:paraId="23BCEFE1"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224B413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2.5</w:t>
            </w:r>
          </w:p>
        </w:tc>
        <w:tc>
          <w:tcPr>
            <w:tcW w:w="720" w:type="dxa"/>
            <w:tcBorders>
              <w:top w:val="nil"/>
              <w:left w:val="nil"/>
              <w:bottom w:val="nil"/>
              <w:right w:val="nil"/>
            </w:tcBorders>
          </w:tcPr>
          <w:p w14:paraId="3C11907B"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1.5</w:t>
            </w:r>
          </w:p>
        </w:tc>
        <w:tc>
          <w:tcPr>
            <w:tcW w:w="1260" w:type="dxa"/>
            <w:tcBorders>
              <w:top w:val="nil"/>
              <w:left w:val="nil"/>
              <w:bottom w:val="nil"/>
              <w:right w:val="nil"/>
            </w:tcBorders>
          </w:tcPr>
          <w:p w14:paraId="08E08CB0"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373E9875" w14:textId="77777777" w:rsidTr="00E803E5">
        <w:trPr>
          <w:trHeight w:val="278"/>
        </w:trPr>
        <w:tc>
          <w:tcPr>
            <w:tcW w:w="720" w:type="dxa"/>
            <w:tcBorders>
              <w:top w:val="nil"/>
              <w:left w:val="nil"/>
              <w:bottom w:val="nil"/>
              <w:right w:val="nil"/>
            </w:tcBorders>
          </w:tcPr>
          <w:p w14:paraId="794BE15B"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5</w:t>
            </w:r>
          </w:p>
        </w:tc>
        <w:tc>
          <w:tcPr>
            <w:tcW w:w="3330" w:type="dxa"/>
            <w:tcBorders>
              <w:top w:val="nil"/>
              <w:left w:val="nil"/>
              <w:bottom w:val="nil"/>
              <w:right w:val="nil"/>
            </w:tcBorders>
          </w:tcPr>
          <w:p w14:paraId="6F11662D" w14:textId="77777777" w:rsidR="00E803E5" w:rsidRPr="009B42B7" w:rsidRDefault="00E803E5" w:rsidP="009B42B7">
            <w:pPr>
              <w:jc w:val="both"/>
              <w:rPr>
                <w:rFonts w:ascii="Arial" w:hAnsi="Arial" w:cs="Arial"/>
                <w:sz w:val="20"/>
                <w:szCs w:val="20"/>
              </w:rPr>
            </w:pPr>
            <w:r w:rsidRPr="009B42B7">
              <w:rPr>
                <w:rFonts w:ascii="Arial" w:hAnsi="Arial" w:cs="Arial"/>
                <w:bCs/>
                <w:sz w:val="20"/>
                <w:szCs w:val="20"/>
              </w:rPr>
              <w:t>Keep a healthy weight</w:t>
            </w:r>
          </w:p>
        </w:tc>
        <w:tc>
          <w:tcPr>
            <w:tcW w:w="630" w:type="dxa"/>
            <w:tcBorders>
              <w:top w:val="nil"/>
              <w:left w:val="nil"/>
              <w:bottom w:val="nil"/>
              <w:right w:val="nil"/>
            </w:tcBorders>
          </w:tcPr>
          <w:p w14:paraId="0989D1F3"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84</w:t>
            </w:r>
          </w:p>
        </w:tc>
        <w:tc>
          <w:tcPr>
            <w:tcW w:w="563" w:type="dxa"/>
            <w:tcBorders>
              <w:top w:val="nil"/>
              <w:left w:val="nil"/>
              <w:bottom w:val="nil"/>
              <w:right w:val="nil"/>
            </w:tcBorders>
          </w:tcPr>
          <w:p w14:paraId="074805A9"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72</w:t>
            </w:r>
          </w:p>
        </w:tc>
        <w:tc>
          <w:tcPr>
            <w:tcW w:w="607" w:type="dxa"/>
            <w:tcBorders>
              <w:top w:val="nil"/>
              <w:left w:val="nil"/>
              <w:bottom w:val="nil"/>
              <w:right w:val="nil"/>
            </w:tcBorders>
          </w:tcPr>
          <w:p w14:paraId="710DE894"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65</w:t>
            </w:r>
          </w:p>
        </w:tc>
        <w:tc>
          <w:tcPr>
            <w:tcW w:w="630" w:type="dxa"/>
            <w:tcBorders>
              <w:top w:val="nil"/>
              <w:left w:val="nil"/>
              <w:bottom w:val="nil"/>
              <w:right w:val="nil"/>
            </w:tcBorders>
          </w:tcPr>
          <w:p w14:paraId="3DA05AD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63</w:t>
            </w:r>
          </w:p>
        </w:tc>
        <w:tc>
          <w:tcPr>
            <w:tcW w:w="990" w:type="dxa"/>
            <w:tcBorders>
              <w:top w:val="nil"/>
              <w:left w:val="nil"/>
              <w:bottom w:val="nil"/>
              <w:right w:val="nil"/>
            </w:tcBorders>
          </w:tcPr>
          <w:p w14:paraId="4BC9EBA8"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745</w:t>
            </w:r>
          </w:p>
        </w:tc>
        <w:tc>
          <w:tcPr>
            <w:tcW w:w="720" w:type="dxa"/>
            <w:tcBorders>
              <w:top w:val="nil"/>
              <w:left w:val="nil"/>
              <w:bottom w:val="nil"/>
              <w:right w:val="nil"/>
            </w:tcBorders>
          </w:tcPr>
          <w:p w14:paraId="1C62680C"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063E49F0" w14:textId="77777777" w:rsidR="00E803E5" w:rsidRPr="009B42B7" w:rsidRDefault="00E803E5" w:rsidP="009B42B7">
            <w:pPr>
              <w:spacing w:after="160"/>
              <w:jc w:val="both"/>
              <w:rPr>
                <w:rFonts w:ascii="Arial" w:hAnsi="Arial" w:cs="Arial"/>
                <w:sz w:val="20"/>
                <w:szCs w:val="20"/>
              </w:rPr>
            </w:pPr>
            <w:r w:rsidRPr="009B42B7">
              <w:rPr>
                <w:rFonts w:ascii="Arial" w:hAnsi="Arial" w:cs="Arial"/>
                <w:sz w:val="20"/>
                <w:szCs w:val="20"/>
              </w:rPr>
              <w:t>2.6</w:t>
            </w:r>
          </w:p>
        </w:tc>
        <w:tc>
          <w:tcPr>
            <w:tcW w:w="720" w:type="dxa"/>
            <w:tcBorders>
              <w:top w:val="nil"/>
              <w:left w:val="nil"/>
              <w:bottom w:val="nil"/>
              <w:right w:val="nil"/>
            </w:tcBorders>
          </w:tcPr>
          <w:p w14:paraId="1EA72ACC"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0E2186D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57FA3339" w14:textId="77777777" w:rsidTr="00E803E5">
        <w:trPr>
          <w:trHeight w:val="77"/>
        </w:trPr>
        <w:tc>
          <w:tcPr>
            <w:tcW w:w="720" w:type="dxa"/>
            <w:tcBorders>
              <w:top w:val="nil"/>
              <w:left w:val="nil"/>
              <w:bottom w:val="nil"/>
              <w:right w:val="nil"/>
            </w:tcBorders>
          </w:tcPr>
          <w:p w14:paraId="776B9CB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w:t>
            </w:r>
          </w:p>
        </w:tc>
        <w:tc>
          <w:tcPr>
            <w:tcW w:w="3330" w:type="dxa"/>
            <w:tcBorders>
              <w:top w:val="nil"/>
              <w:left w:val="nil"/>
              <w:bottom w:val="nil"/>
              <w:right w:val="nil"/>
            </w:tcBorders>
          </w:tcPr>
          <w:p w14:paraId="7668EF80" w14:textId="77777777" w:rsidR="00E803E5" w:rsidRPr="009B42B7" w:rsidRDefault="00E803E5" w:rsidP="009B42B7">
            <w:pPr>
              <w:jc w:val="both"/>
              <w:rPr>
                <w:rFonts w:ascii="Arial" w:hAnsi="Arial" w:cs="Arial"/>
                <w:sz w:val="20"/>
                <w:szCs w:val="20"/>
              </w:rPr>
            </w:pPr>
            <w:r w:rsidRPr="009B42B7">
              <w:rPr>
                <w:rFonts w:ascii="Arial" w:hAnsi="Arial" w:cs="Arial"/>
                <w:bCs/>
                <w:sz w:val="20"/>
                <w:szCs w:val="20"/>
              </w:rPr>
              <w:t>Check cholesterol</w:t>
            </w:r>
          </w:p>
        </w:tc>
        <w:tc>
          <w:tcPr>
            <w:tcW w:w="630" w:type="dxa"/>
            <w:tcBorders>
              <w:top w:val="nil"/>
              <w:left w:val="nil"/>
              <w:bottom w:val="nil"/>
              <w:right w:val="nil"/>
            </w:tcBorders>
          </w:tcPr>
          <w:p w14:paraId="32B8F09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89</w:t>
            </w:r>
          </w:p>
        </w:tc>
        <w:tc>
          <w:tcPr>
            <w:tcW w:w="563" w:type="dxa"/>
            <w:tcBorders>
              <w:top w:val="nil"/>
              <w:left w:val="nil"/>
              <w:bottom w:val="nil"/>
              <w:right w:val="nil"/>
            </w:tcBorders>
          </w:tcPr>
          <w:p w14:paraId="7BF3C59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92</w:t>
            </w:r>
          </w:p>
        </w:tc>
        <w:tc>
          <w:tcPr>
            <w:tcW w:w="607" w:type="dxa"/>
            <w:tcBorders>
              <w:top w:val="nil"/>
              <w:left w:val="nil"/>
              <w:bottom w:val="nil"/>
              <w:right w:val="nil"/>
            </w:tcBorders>
          </w:tcPr>
          <w:p w14:paraId="51F15800"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67</w:t>
            </w:r>
          </w:p>
        </w:tc>
        <w:tc>
          <w:tcPr>
            <w:tcW w:w="630" w:type="dxa"/>
            <w:tcBorders>
              <w:top w:val="nil"/>
              <w:left w:val="nil"/>
              <w:bottom w:val="nil"/>
              <w:right w:val="nil"/>
            </w:tcBorders>
          </w:tcPr>
          <w:p w14:paraId="32C9DFED"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36</w:t>
            </w:r>
          </w:p>
        </w:tc>
        <w:tc>
          <w:tcPr>
            <w:tcW w:w="990" w:type="dxa"/>
            <w:tcBorders>
              <w:top w:val="nil"/>
              <w:left w:val="nil"/>
              <w:bottom w:val="nil"/>
              <w:right w:val="nil"/>
            </w:tcBorders>
          </w:tcPr>
          <w:p w14:paraId="05A05E7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802</w:t>
            </w:r>
          </w:p>
        </w:tc>
        <w:tc>
          <w:tcPr>
            <w:tcW w:w="720" w:type="dxa"/>
            <w:tcBorders>
              <w:top w:val="nil"/>
              <w:left w:val="nil"/>
              <w:bottom w:val="nil"/>
              <w:right w:val="nil"/>
            </w:tcBorders>
          </w:tcPr>
          <w:p w14:paraId="7454CD20"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nil"/>
              <w:right w:val="nil"/>
            </w:tcBorders>
          </w:tcPr>
          <w:p w14:paraId="744E32EB"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w:t>
            </w:r>
          </w:p>
        </w:tc>
        <w:tc>
          <w:tcPr>
            <w:tcW w:w="720" w:type="dxa"/>
            <w:tcBorders>
              <w:top w:val="nil"/>
              <w:left w:val="nil"/>
              <w:bottom w:val="nil"/>
              <w:right w:val="nil"/>
            </w:tcBorders>
          </w:tcPr>
          <w:p w14:paraId="7704499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nil"/>
              <w:right w:val="nil"/>
            </w:tcBorders>
          </w:tcPr>
          <w:p w14:paraId="7A883F8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r w:rsidR="00E803E5" w:rsidRPr="009B42B7" w14:paraId="27DD9A7C" w14:textId="77777777" w:rsidTr="00E803E5">
        <w:trPr>
          <w:trHeight w:val="77"/>
        </w:trPr>
        <w:tc>
          <w:tcPr>
            <w:tcW w:w="720" w:type="dxa"/>
            <w:tcBorders>
              <w:top w:val="nil"/>
              <w:left w:val="nil"/>
              <w:bottom w:val="single" w:sz="4" w:space="0" w:color="auto"/>
              <w:right w:val="nil"/>
            </w:tcBorders>
          </w:tcPr>
          <w:p w14:paraId="348C046C"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w:t>
            </w:r>
          </w:p>
        </w:tc>
        <w:tc>
          <w:tcPr>
            <w:tcW w:w="3330" w:type="dxa"/>
            <w:tcBorders>
              <w:top w:val="nil"/>
              <w:left w:val="nil"/>
              <w:bottom w:val="single" w:sz="4" w:space="0" w:color="auto"/>
              <w:right w:val="nil"/>
            </w:tcBorders>
          </w:tcPr>
          <w:p w14:paraId="7A92809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Get regular physical</w:t>
            </w:r>
          </w:p>
          <w:p w14:paraId="615C2D7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Activity</w:t>
            </w:r>
          </w:p>
        </w:tc>
        <w:tc>
          <w:tcPr>
            <w:tcW w:w="630" w:type="dxa"/>
            <w:tcBorders>
              <w:top w:val="nil"/>
              <w:left w:val="nil"/>
              <w:bottom w:val="single" w:sz="4" w:space="0" w:color="auto"/>
              <w:right w:val="nil"/>
            </w:tcBorders>
          </w:tcPr>
          <w:p w14:paraId="284A38BB"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77</w:t>
            </w:r>
          </w:p>
        </w:tc>
        <w:tc>
          <w:tcPr>
            <w:tcW w:w="563" w:type="dxa"/>
            <w:tcBorders>
              <w:top w:val="nil"/>
              <w:left w:val="nil"/>
              <w:bottom w:val="single" w:sz="4" w:space="0" w:color="auto"/>
              <w:right w:val="nil"/>
            </w:tcBorders>
          </w:tcPr>
          <w:p w14:paraId="426F1E5F"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86</w:t>
            </w:r>
          </w:p>
        </w:tc>
        <w:tc>
          <w:tcPr>
            <w:tcW w:w="607" w:type="dxa"/>
            <w:tcBorders>
              <w:top w:val="nil"/>
              <w:left w:val="nil"/>
              <w:bottom w:val="single" w:sz="4" w:space="0" w:color="auto"/>
              <w:right w:val="nil"/>
            </w:tcBorders>
          </w:tcPr>
          <w:p w14:paraId="3BED047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89</w:t>
            </w:r>
          </w:p>
        </w:tc>
        <w:tc>
          <w:tcPr>
            <w:tcW w:w="630" w:type="dxa"/>
            <w:tcBorders>
              <w:top w:val="nil"/>
              <w:left w:val="nil"/>
              <w:bottom w:val="single" w:sz="4" w:space="0" w:color="auto"/>
              <w:right w:val="nil"/>
            </w:tcBorders>
          </w:tcPr>
          <w:p w14:paraId="0ED04C6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32</w:t>
            </w:r>
          </w:p>
        </w:tc>
        <w:tc>
          <w:tcPr>
            <w:tcW w:w="990" w:type="dxa"/>
            <w:tcBorders>
              <w:top w:val="nil"/>
              <w:left w:val="nil"/>
              <w:bottom w:val="single" w:sz="4" w:space="0" w:color="auto"/>
              <w:right w:val="nil"/>
            </w:tcBorders>
          </w:tcPr>
          <w:p w14:paraId="680FCDBA"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776</w:t>
            </w:r>
          </w:p>
        </w:tc>
        <w:tc>
          <w:tcPr>
            <w:tcW w:w="720" w:type="dxa"/>
            <w:tcBorders>
              <w:top w:val="nil"/>
              <w:left w:val="nil"/>
              <w:bottom w:val="single" w:sz="4" w:space="0" w:color="auto"/>
              <w:right w:val="nil"/>
            </w:tcBorders>
          </w:tcPr>
          <w:p w14:paraId="41544F42"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284</w:t>
            </w:r>
          </w:p>
        </w:tc>
        <w:tc>
          <w:tcPr>
            <w:tcW w:w="630" w:type="dxa"/>
            <w:tcBorders>
              <w:top w:val="nil"/>
              <w:left w:val="nil"/>
              <w:bottom w:val="single" w:sz="4" w:space="0" w:color="auto"/>
              <w:right w:val="nil"/>
            </w:tcBorders>
          </w:tcPr>
          <w:p w14:paraId="5A716606"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2.7</w:t>
            </w:r>
          </w:p>
        </w:tc>
        <w:tc>
          <w:tcPr>
            <w:tcW w:w="720" w:type="dxa"/>
            <w:tcBorders>
              <w:top w:val="nil"/>
              <w:left w:val="nil"/>
              <w:bottom w:val="single" w:sz="4" w:space="0" w:color="auto"/>
              <w:right w:val="nil"/>
            </w:tcBorders>
          </w:tcPr>
          <w:p w14:paraId="4B63E638"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1.6</w:t>
            </w:r>
          </w:p>
        </w:tc>
        <w:tc>
          <w:tcPr>
            <w:tcW w:w="1260" w:type="dxa"/>
            <w:tcBorders>
              <w:top w:val="nil"/>
              <w:left w:val="nil"/>
              <w:bottom w:val="single" w:sz="4" w:space="0" w:color="auto"/>
              <w:right w:val="nil"/>
            </w:tcBorders>
          </w:tcPr>
          <w:p w14:paraId="5283DDB7" w14:textId="77777777" w:rsidR="00E803E5" w:rsidRPr="009B42B7" w:rsidRDefault="00E803E5" w:rsidP="009B42B7">
            <w:pPr>
              <w:jc w:val="both"/>
              <w:rPr>
                <w:rFonts w:ascii="Arial" w:hAnsi="Arial" w:cs="Arial"/>
                <w:sz w:val="20"/>
                <w:szCs w:val="20"/>
              </w:rPr>
            </w:pPr>
            <w:r w:rsidRPr="009B42B7">
              <w:rPr>
                <w:rFonts w:ascii="Arial" w:hAnsi="Arial" w:cs="Arial"/>
                <w:sz w:val="20"/>
                <w:szCs w:val="20"/>
              </w:rPr>
              <w:t>Agreed</w:t>
            </w:r>
          </w:p>
        </w:tc>
      </w:tr>
    </w:tbl>
    <w:p w14:paraId="2D0C2B98" w14:textId="47E3EBDC" w:rsidR="009D6D07" w:rsidRPr="00CC1AB4" w:rsidRDefault="009D6D07" w:rsidP="009D6D07">
      <w:pPr>
        <w:spacing w:line="240" w:lineRule="auto"/>
        <w:jc w:val="both"/>
        <w:rPr>
          <w:rFonts w:ascii="Arial" w:hAnsi="Arial" w:cs="Arial"/>
          <w:color w:val="000000" w:themeColor="text1"/>
          <w:sz w:val="20"/>
          <w:szCs w:val="20"/>
        </w:rPr>
      </w:pPr>
      <w:r w:rsidRPr="00CC1AB4">
        <w:rPr>
          <w:rFonts w:ascii="Arial" w:hAnsi="Arial" w:cs="Arial"/>
          <w:color w:val="000000" w:themeColor="text1"/>
          <w:sz w:val="20"/>
          <w:szCs w:val="20"/>
        </w:rPr>
        <w:t>Grand r</w:t>
      </w:r>
      <m:oMath>
        <m:r>
          <w:rPr>
            <w:rFonts w:ascii="Cambria Math" w:hAnsi="Cambria Math" w:cs="Arial"/>
            <w:color w:val="000000" w:themeColor="text1"/>
            <w:sz w:val="20"/>
            <w:szCs w:val="20"/>
          </w:rPr>
          <m:t>dmean</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N</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Where</m:t>
        </m:r>
        <m:r>
          <m:rPr>
            <m:sty m:val="p"/>
          </m:rPr>
          <w:rPr>
            <w:rFonts w:ascii="Cambria Math" w:hAnsi="Cambria Math" w:cs="Arial"/>
            <w:color w:val="000000" w:themeColor="text1"/>
            <w:sz w:val="20"/>
            <w:szCs w:val="20"/>
          </w:rPr>
          <m:t>=</m:t>
        </m:r>
        <m:r>
          <w:rPr>
            <w:rFonts w:ascii="Cambria Math" w:hAnsi="Cambria Math" w:cs="Arial"/>
            <w:color w:val="000000" w:themeColor="text1"/>
            <w:sz w:val="20"/>
            <w:szCs w:val="20"/>
          </w:rPr>
          <m:t>fx</m:t>
        </m:r>
        <m:r>
          <m:rPr>
            <m:sty m:val="p"/>
          </m:rPr>
          <w:rPr>
            <w:rFonts w:ascii="Cambria Math" w:hAnsi="Cambria Math" w:cs="Arial"/>
            <w:color w:val="000000" w:themeColor="text1"/>
            <w:sz w:val="20"/>
            <w:szCs w:val="20"/>
          </w:rPr>
          <m:t>=18.90</m:t>
        </m:r>
      </m:oMath>
      <w:r w:rsidRPr="00CC1AB4">
        <w:rPr>
          <w:rFonts w:ascii="Arial" w:hAnsi="Arial" w:cs="Arial"/>
          <w:color w:val="000000" w:themeColor="text1"/>
          <w:sz w:val="20"/>
          <w:szCs w:val="20"/>
        </w:rPr>
        <w:t>,</w:t>
      </w:r>
      <w:r w:rsidRPr="00CC1AB4">
        <w:rPr>
          <w:rFonts w:ascii="Arial" w:hAnsi="Arial" w:cs="Arial"/>
          <w:color w:val="000000" w:themeColor="text1"/>
          <w:sz w:val="20"/>
          <w:szCs w:val="20"/>
        </w:rPr>
        <w:tab/>
      </w:r>
      <m:oMath>
        <m:r>
          <w:rPr>
            <w:rFonts w:ascii="Cambria Math" w:hAnsi="Cambria Math" w:cs="Arial"/>
            <w:color w:val="000000" w:themeColor="text1"/>
            <w:sz w:val="20"/>
            <w:szCs w:val="20"/>
          </w:rPr>
          <m:t>N</m:t>
        </m:r>
        <m:r>
          <m:rPr>
            <m:sty m:val="p"/>
          </m:rPr>
          <w:rPr>
            <w:rFonts w:ascii="Cambria Math" w:hAnsi="Cambria Math" w:cs="Arial"/>
            <w:color w:val="000000" w:themeColor="text1"/>
            <w:sz w:val="20"/>
            <w:szCs w:val="20"/>
          </w:rPr>
          <m:t>=7</m:t>
        </m:r>
      </m:oMath>
    </w:p>
    <w:p w14:paraId="46F13891" w14:textId="5DCB707D" w:rsidR="009D6D07" w:rsidRDefault="009D6D07" w:rsidP="009D6D07">
      <w:pPr>
        <w:spacing w:line="240" w:lineRule="auto"/>
        <w:jc w:val="both"/>
        <w:rPr>
          <w:rFonts w:ascii="Arial" w:hAnsi="Arial" w:cs="Arial"/>
          <w:sz w:val="20"/>
          <w:szCs w:val="20"/>
        </w:rPr>
      </w:pPr>
      <w:r w:rsidRPr="00EC6CBC">
        <w:rPr>
          <w:rFonts w:ascii="Arial" w:hAnsi="Arial" w:cs="Arial"/>
          <w:sz w:val="20"/>
          <w:szCs w:val="20"/>
        </w:rPr>
        <w:t>Therefore,</w:t>
      </w:r>
      <w:r w:rsidRPr="00EC6CBC">
        <w:rPr>
          <w:rFonts w:ascii="Arial" w:hAnsi="Arial" w:cs="Arial"/>
          <w:sz w:val="20"/>
          <w:szCs w:val="20"/>
        </w:rPr>
        <w:tab/>
      </w:r>
      <m:oMath>
        <m:r>
          <w:rPr>
            <w:rFonts w:ascii="Cambria Math" w:hAnsi="Cambria Math" w:cs="Arial"/>
            <w:sz w:val="20"/>
            <w:szCs w:val="20"/>
          </w:rPr>
          <m:t>X</m:t>
        </m:r>
        <m:r>
          <m:rPr>
            <m:sty m:val="p"/>
          </m:rPr>
          <w:rPr>
            <w:rFonts w:ascii="Cambria Math" w:hAnsi="Cambria Math" w:cs="Arial"/>
            <w:sz w:val="20"/>
            <w:szCs w:val="20"/>
          </w:rPr>
          <m:t>=18.90/7</m:t>
        </m:r>
      </m:oMath>
      <w:r w:rsidRPr="00EC6CBC">
        <w:rPr>
          <w:rFonts w:ascii="Arial" w:hAnsi="Arial" w:cs="Arial"/>
          <w:sz w:val="20"/>
          <w:szCs w:val="20"/>
        </w:rPr>
        <w:t>,</w:t>
      </w:r>
      <w:r w:rsidRPr="00EC6CBC">
        <w:rPr>
          <w:rFonts w:ascii="Arial" w:hAnsi="Arial" w:cs="Arial"/>
          <w:sz w:val="20"/>
          <w:szCs w:val="20"/>
        </w:rPr>
        <w:tab/>
      </w:r>
      <m:oMath>
        <m:r>
          <w:rPr>
            <w:rFonts w:ascii="Cambria Math" w:hAnsi="Cambria Math" w:cs="Arial"/>
            <w:sz w:val="20"/>
            <w:szCs w:val="20"/>
          </w:rPr>
          <m:t>grandmean</m:t>
        </m:r>
        <m:r>
          <m:rPr>
            <m:sty m:val="p"/>
          </m:rPr>
          <w:rPr>
            <w:rFonts w:ascii="Cambria Math" w:hAnsi="Cambria Math" w:cs="Arial"/>
            <w:sz w:val="20"/>
            <w:szCs w:val="20"/>
          </w:rPr>
          <m:t>=2.70</m:t>
        </m:r>
      </m:oMath>
    </w:p>
    <w:p w14:paraId="68A64DB8" w14:textId="77777777" w:rsidR="007D3684" w:rsidRDefault="007D3684" w:rsidP="007D3684">
      <w:pPr>
        <w:spacing w:after="0" w:line="240" w:lineRule="auto"/>
        <w:rPr>
          <w:rFonts w:ascii="Arial" w:hAnsi="Arial" w:cs="Arial"/>
          <w:sz w:val="20"/>
          <w:szCs w:val="20"/>
        </w:rPr>
      </w:pPr>
      <w:r>
        <w:rPr>
          <w:rFonts w:ascii="Arial" w:hAnsi="Arial" w:cs="Arial"/>
          <w:sz w:val="20"/>
          <w:szCs w:val="20"/>
        </w:rPr>
        <w:t>Key</w:t>
      </w:r>
    </w:p>
    <w:p w14:paraId="4F007EA2" w14:textId="77777777" w:rsidR="007D3684" w:rsidRDefault="007D3684" w:rsidP="007D3684">
      <w:pPr>
        <w:spacing w:after="0" w:line="240" w:lineRule="auto"/>
        <w:rPr>
          <w:rFonts w:ascii="Arial" w:hAnsi="Arial" w:cs="Arial"/>
          <w:sz w:val="20"/>
          <w:szCs w:val="20"/>
        </w:rPr>
      </w:pPr>
      <w:r>
        <w:rPr>
          <w:rFonts w:ascii="Arial" w:hAnsi="Arial" w:cs="Arial"/>
          <w:sz w:val="20"/>
          <w:szCs w:val="20"/>
        </w:rPr>
        <w:t>SA - Strongly agree</w:t>
      </w:r>
    </w:p>
    <w:p w14:paraId="6106F12E" w14:textId="77777777" w:rsidR="007D3684" w:rsidRDefault="007D3684" w:rsidP="007D3684">
      <w:pPr>
        <w:spacing w:after="0" w:line="240" w:lineRule="auto"/>
        <w:rPr>
          <w:rFonts w:ascii="Arial" w:hAnsi="Arial" w:cs="Arial"/>
          <w:sz w:val="20"/>
          <w:szCs w:val="20"/>
        </w:rPr>
      </w:pPr>
      <w:r>
        <w:rPr>
          <w:rFonts w:ascii="Arial" w:hAnsi="Arial" w:cs="Arial"/>
          <w:sz w:val="20"/>
          <w:szCs w:val="20"/>
        </w:rPr>
        <w:t>A - Agree</w:t>
      </w:r>
    </w:p>
    <w:p w14:paraId="625F53DD" w14:textId="77777777" w:rsidR="007D3684" w:rsidRDefault="007D3684" w:rsidP="007D3684">
      <w:pPr>
        <w:spacing w:after="0" w:line="240" w:lineRule="auto"/>
        <w:rPr>
          <w:rFonts w:ascii="Arial" w:hAnsi="Arial" w:cs="Arial"/>
          <w:sz w:val="20"/>
          <w:szCs w:val="20"/>
        </w:rPr>
      </w:pPr>
      <w:r>
        <w:rPr>
          <w:rFonts w:ascii="Arial" w:hAnsi="Arial" w:cs="Arial"/>
          <w:sz w:val="20"/>
          <w:szCs w:val="20"/>
        </w:rPr>
        <w:t>D - Disagree</w:t>
      </w:r>
    </w:p>
    <w:p w14:paraId="7E214389" w14:textId="77777777" w:rsidR="007D3684" w:rsidRDefault="007D3684" w:rsidP="007D3684">
      <w:pPr>
        <w:spacing w:after="0" w:line="240" w:lineRule="auto"/>
        <w:rPr>
          <w:rFonts w:ascii="Arial" w:hAnsi="Arial" w:cs="Arial"/>
          <w:sz w:val="20"/>
          <w:szCs w:val="20"/>
        </w:rPr>
      </w:pPr>
      <w:r>
        <w:rPr>
          <w:rFonts w:ascii="Arial" w:hAnsi="Arial" w:cs="Arial"/>
          <w:sz w:val="20"/>
          <w:szCs w:val="20"/>
        </w:rPr>
        <w:t>SD – Strongly disagree</w:t>
      </w:r>
    </w:p>
    <w:p w14:paraId="3F101FF2" w14:textId="5D28E171" w:rsidR="007D3684" w:rsidRDefault="007D3684" w:rsidP="007D3684">
      <w:pPr>
        <w:spacing w:after="0" w:line="240" w:lineRule="auto"/>
        <w:jc w:val="both"/>
        <w:rPr>
          <w:rFonts w:ascii="Arial" w:hAnsi="Arial" w:cs="Arial"/>
          <w:sz w:val="20"/>
          <w:szCs w:val="20"/>
        </w:rPr>
      </w:pPr>
      <w:r>
        <w:rPr>
          <w:rFonts w:ascii="Arial" w:hAnsi="Arial" w:cs="Arial"/>
          <w:sz w:val="20"/>
          <w:szCs w:val="20"/>
        </w:rPr>
        <w:t>STD- Standard deviation</w:t>
      </w:r>
    </w:p>
    <w:p w14:paraId="40EC91D9" w14:textId="69B9C5C6" w:rsidR="007D3684" w:rsidRDefault="00094EFD" w:rsidP="007D3684">
      <w:pPr>
        <w:spacing w:after="0" w:line="240" w:lineRule="auto"/>
        <w:jc w:val="both"/>
        <w:rPr>
          <w:rFonts w:ascii="Arial" w:hAnsi="Arial" w:cs="Arial"/>
          <w:sz w:val="20"/>
          <w:szCs w:val="20"/>
        </w:rPr>
      </w:pPr>
      <w:r w:rsidRPr="009B42B7">
        <w:rPr>
          <w:rFonts w:ascii="Arial" w:hAnsi="Arial" w:cs="Arial"/>
          <w:color w:val="333333"/>
          <w:sz w:val="20"/>
          <w:szCs w:val="20"/>
          <w:shd w:val="clear" w:color="auto" w:fill="FFFFFF"/>
        </w:rPr>
        <w:t>x̄</w:t>
      </w:r>
      <w:r w:rsidRPr="009B42B7">
        <w:rPr>
          <w:rFonts w:ascii="Arial" w:hAnsi="Arial" w:cs="Arial"/>
          <w:sz w:val="20"/>
          <w:szCs w:val="20"/>
        </w:rPr>
        <w:t xml:space="preserve"> </w:t>
      </w:r>
      <w:r>
        <w:rPr>
          <w:rFonts w:ascii="Arial" w:hAnsi="Arial" w:cs="Arial"/>
          <w:sz w:val="20"/>
          <w:szCs w:val="20"/>
        </w:rPr>
        <w:t>-</w:t>
      </w:r>
      <w:r w:rsidR="007D3684">
        <w:rPr>
          <w:rFonts w:ascii="Arial" w:hAnsi="Arial" w:cs="Arial"/>
          <w:sz w:val="20"/>
          <w:szCs w:val="20"/>
        </w:rPr>
        <w:t xml:space="preserve"> Mean</w:t>
      </w:r>
    </w:p>
    <w:p w14:paraId="70D1F0C4" w14:textId="48AA94AE" w:rsidR="00094EFD" w:rsidRDefault="00094EFD" w:rsidP="007D3684">
      <w:pPr>
        <w:spacing w:after="0" w:line="240" w:lineRule="auto"/>
        <w:jc w:val="both"/>
        <w:rPr>
          <w:rFonts w:ascii="Arial" w:hAnsi="Arial" w:cs="Arial"/>
          <w:sz w:val="20"/>
          <w:szCs w:val="20"/>
        </w:rPr>
      </w:pPr>
      <w:r>
        <w:rPr>
          <w:rFonts w:ascii="Arial" w:hAnsi="Arial" w:cs="Arial"/>
          <w:sz w:val="20"/>
          <w:szCs w:val="20"/>
        </w:rPr>
        <w:t>N - Total number</w:t>
      </w:r>
    </w:p>
    <w:p w14:paraId="4C75FDFD" w14:textId="2545A449" w:rsidR="00094EFD" w:rsidRDefault="00094EFD" w:rsidP="007D3684">
      <w:pPr>
        <w:spacing w:after="0" w:line="240" w:lineRule="auto"/>
        <w:jc w:val="both"/>
        <w:rPr>
          <w:rFonts w:ascii="Arial" w:hAnsi="Arial" w:cs="Arial"/>
          <w:sz w:val="20"/>
          <w:szCs w:val="20"/>
        </w:rPr>
      </w:pPr>
      <w:r>
        <w:rPr>
          <w:rFonts w:ascii="Arial" w:hAnsi="Arial" w:cs="Arial"/>
          <w:sz w:val="20"/>
          <w:szCs w:val="20"/>
        </w:rPr>
        <w:t>F – Frequency</w:t>
      </w:r>
    </w:p>
    <w:p w14:paraId="08176073" w14:textId="559A68A8" w:rsidR="00094EFD" w:rsidRDefault="00094EFD" w:rsidP="007D3684">
      <w:pPr>
        <w:spacing w:after="0" w:line="240" w:lineRule="auto"/>
        <w:jc w:val="both"/>
        <w:rPr>
          <w:rFonts w:ascii="Arial" w:hAnsi="Arial" w:cs="Arial"/>
          <w:sz w:val="20"/>
          <w:szCs w:val="20"/>
        </w:rPr>
      </w:pPr>
      <w:r>
        <w:rPr>
          <w:rFonts w:ascii="Arial" w:hAnsi="Arial" w:cs="Arial"/>
          <w:sz w:val="20"/>
          <w:szCs w:val="20"/>
        </w:rPr>
        <w:t>X – Likert decision rule allocated number.</w:t>
      </w:r>
    </w:p>
    <w:p w14:paraId="2BF7D3AB" w14:textId="77777777" w:rsidR="00094EFD" w:rsidRDefault="00094EFD" w:rsidP="007D3684">
      <w:pPr>
        <w:spacing w:after="0" w:line="240" w:lineRule="auto"/>
        <w:jc w:val="both"/>
        <w:rPr>
          <w:rFonts w:ascii="Arial" w:hAnsi="Arial" w:cs="Arial"/>
          <w:sz w:val="20"/>
          <w:szCs w:val="20"/>
        </w:rPr>
      </w:pPr>
    </w:p>
    <w:p w14:paraId="213DD289" w14:textId="77777777" w:rsidR="00094EFD" w:rsidRDefault="00094EFD" w:rsidP="007D3684">
      <w:pPr>
        <w:spacing w:after="0" w:line="240" w:lineRule="auto"/>
        <w:jc w:val="both"/>
        <w:rPr>
          <w:rFonts w:ascii="Arial" w:hAnsi="Arial" w:cs="Arial"/>
          <w:sz w:val="20"/>
          <w:szCs w:val="20"/>
        </w:rPr>
      </w:pPr>
    </w:p>
    <w:p w14:paraId="7B7C5B30" w14:textId="77777777" w:rsidR="00E803E5" w:rsidRPr="009B42B7" w:rsidRDefault="00E803E5" w:rsidP="009B42B7">
      <w:pPr>
        <w:spacing w:line="240" w:lineRule="auto"/>
        <w:jc w:val="both"/>
        <w:rPr>
          <w:rFonts w:ascii="Arial" w:hAnsi="Arial" w:cs="Arial"/>
          <w:b/>
          <w:sz w:val="20"/>
          <w:szCs w:val="20"/>
        </w:rPr>
      </w:pPr>
    </w:p>
    <w:p w14:paraId="1979C691" w14:textId="1AA3FA2B" w:rsidR="003361B8" w:rsidRPr="001D5421" w:rsidRDefault="005A35F4" w:rsidP="007D3684">
      <w:pPr>
        <w:pStyle w:val="NormalWeb"/>
        <w:numPr>
          <w:ilvl w:val="0"/>
          <w:numId w:val="25"/>
        </w:numPr>
        <w:spacing w:before="0" w:after="450" w:line="276" w:lineRule="auto"/>
        <w:jc w:val="both"/>
        <w:rPr>
          <w:rFonts w:ascii="Arial" w:hAnsi="Arial" w:cs="Arial"/>
          <w:color w:val="444444"/>
          <w:sz w:val="20"/>
          <w:szCs w:val="20"/>
        </w:rPr>
      </w:pPr>
      <w:r w:rsidRPr="001D5421">
        <w:rPr>
          <w:rFonts w:ascii="Arial" w:hAnsi="Arial" w:cs="Arial"/>
          <w:b/>
          <w:color w:val="444444"/>
          <w:sz w:val="20"/>
          <w:szCs w:val="20"/>
        </w:rPr>
        <w:t>DISCUSSION</w:t>
      </w:r>
    </w:p>
    <w:p w14:paraId="6FC36870" w14:textId="77777777" w:rsidR="00BE4344" w:rsidRPr="001D5421" w:rsidRDefault="00D62E97" w:rsidP="006900CB">
      <w:pPr>
        <w:spacing w:before="100" w:beforeAutospacing="1"/>
        <w:ind w:left="-709"/>
        <w:jc w:val="both"/>
        <w:rPr>
          <w:rFonts w:ascii="Arial" w:hAnsi="Arial" w:cs="Arial"/>
          <w:sz w:val="20"/>
          <w:szCs w:val="20"/>
        </w:rPr>
      </w:pPr>
      <w:r w:rsidRPr="001D5421">
        <w:rPr>
          <w:rFonts w:ascii="Arial" w:hAnsi="Arial" w:cs="Arial"/>
          <w:sz w:val="20"/>
          <w:szCs w:val="20"/>
        </w:rPr>
        <w:t>The result of the study shows that Education Biology students have high level of knowledge about the causes of stroke. Many of the students surveyed were able to correctly identify the causes of stroke</w:t>
      </w:r>
      <w:r w:rsidR="001521E8" w:rsidRPr="001D5421">
        <w:rPr>
          <w:rFonts w:ascii="Arial" w:hAnsi="Arial" w:cs="Arial"/>
          <w:sz w:val="20"/>
          <w:szCs w:val="20"/>
        </w:rPr>
        <w:t xml:space="preserve">. </w:t>
      </w:r>
    </w:p>
    <w:p w14:paraId="368A80A2" w14:textId="616864E2" w:rsidR="00D11719" w:rsidRPr="001D5421" w:rsidRDefault="00BE4344" w:rsidP="00480774">
      <w:pPr>
        <w:spacing w:before="100" w:beforeAutospacing="1"/>
        <w:ind w:left="-709"/>
        <w:jc w:val="both"/>
        <w:rPr>
          <w:rFonts w:ascii="Arial" w:hAnsi="Arial" w:cs="Arial"/>
          <w:sz w:val="20"/>
          <w:szCs w:val="20"/>
        </w:rPr>
      </w:pPr>
      <w:r w:rsidRPr="001D5421">
        <w:rPr>
          <w:rFonts w:ascii="Arial" w:hAnsi="Arial" w:cs="Arial"/>
          <w:sz w:val="20"/>
          <w:szCs w:val="20"/>
        </w:rPr>
        <w:lastRenderedPageBreak/>
        <w:t xml:space="preserve">Similarly, the study found out that quite a number of students are aware of the symptoms of stroke. These symptoms include loss of balance or the ability to walk, confusion, disorientation or memory loss, abnormal or slurred speech, dizziness, nausea or vomiting and head ache. The result also pointed out that the respondents are aware that blood test and electrocardiogram are the means of diagnosing stroke but not aware that electrocardiogram and computer </w:t>
      </w:r>
      <w:r w:rsidR="006C44E4" w:rsidRPr="001D5421">
        <w:rPr>
          <w:rFonts w:ascii="Arial" w:hAnsi="Arial" w:cs="Arial"/>
          <w:sz w:val="20"/>
          <w:szCs w:val="20"/>
        </w:rPr>
        <w:t>tomography</w:t>
      </w:r>
      <w:r w:rsidRPr="001D5421">
        <w:rPr>
          <w:rFonts w:ascii="Arial" w:hAnsi="Arial" w:cs="Arial"/>
          <w:sz w:val="20"/>
          <w:szCs w:val="20"/>
        </w:rPr>
        <w:t xml:space="preserve"> are means of diagnosing stroke. This result </w:t>
      </w:r>
      <w:proofErr w:type="gramStart"/>
      <w:r w:rsidRPr="001D5421">
        <w:rPr>
          <w:rFonts w:ascii="Arial" w:hAnsi="Arial" w:cs="Arial"/>
          <w:sz w:val="20"/>
          <w:szCs w:val="20"/>
        </w:rPr>
        <w:t>is in disagreement</w:t>
      </w:r>
      <w:proofErr w:type="gramEnd"/>
      <w:r w:rsidRPr="001D5421">
        <w:rPr>
          <w:rFonts w:ascii="Arial" w:hAnsi="Arial" w:cs="Arial"/>
          <w:sz w:val="20"/>
          <w:szCs w:val="20"/>
        </w:rPr>
        <w:t xml:space="preserve"> with</w:t>
      </w:r>
      <w:r w:rsidR="00B9264A" w:rsidRPr="001D5421">
        <w:rPr>
          <w:rFonts w:ascii="Arial" w:hAnsi="Arial" w:cs="Arial"/>
          <w:sz w:val="20"/>
          <w:szCs w:val="20"/>
        </w:rPr>
        <w:t xml:space="preserve"> </w:t>
      </w:r>
      <w:r w:rsidRPr="001D5421">
        <w:rPr>
          <w:rFonts w:ascii="Arial" w:hAnsi="Arial" w:cs="Arial"/>
          <w:sz w:val="20"/>
          <w:szCs w:val="20"/>
        </w:rPr>
        <w:t xml:space="preserve">the study carried out by </w:t>
      </w:r>
      <w:proofErr w:type="spellStart"/>
      <w:r w:rsidRPr="001D5421">
        <w:rPr>
          <w:rFonts w:ascii="Arial" w:hAnsi="Arial" w:cs="Arial"/>
          <w:sz w:val="20"/>
          <w:szCs w:val="20"/>
        </w:rPr>
        <w:t>O</w:t>
      </w:r>
      <w:r w:rsidR="00A266A1">
        <w:rPr>
          <w:rFonts w:ascii="Arial" w:hAnsi="Arial" w:cs="Arial"/>
          <w:sz w:val="20"/>
          <w:szCs w:val="20"/>
        </w:rPr>
        <w:t>jagbemi</w:t>
      </w:r>
      <w:proofErr w:type="spellEnd"/>
      <w:r w:rsidRPr="001D5421">
        <w:rPr>
          <w:rFonts w:ascii="Arial" w:hAnsi="Arial" w:cs="Arial"/>
          <w:sz w:val="20"/>
          <w:szCs w:val="20"/>
        </w:rPr>
        <w:t xml:space="preserve"> C. et al (2022)</w:t>
      </w:r>
      <w:r w:rsidR="00A266A1">
        <w:rPr>
          <w:rFonts w:ascii="Arial" w:hAnsi="Arial" w:cs="Arial"/>
          <w:sz w:val="20"/>
          <w:szCs w:val="20"/>
        </w:rPr>
        <w:t xml:space="preserve"> and </w:t>
      </w:r>
      <w:proofErr w:type="spellStart"/>
      <w:r w:rsidR="00A266A1">
        <w:rPr>
          <w:rFonts w:ascii="Arial" w:hAnsi="Arial" w:cs="Arial"/>
          <w:sz w:val="20"/>
          <w:szCs w:val="20"/>
        </w:rPr>
        <w:t>Akosile</w:t>
      </w:r>
      <w:proofErr w:type="spellEnd"/>
      <w:r w:rsidR="00A266A1">
        <w:rPr>
          <w:rFonts w:ascii="Arial" w:hAnsi="Arial" w:cs="Arial"/>
          <w:sz w:val="20"/>
          <w:szCs w:val="20"/>
        </w:rPr>
        <w:t xml:space="preserve">, et al (2022) </w:t>
      </w:r>
      <w:r w:rsidRPr="001D5421">
        <w:rPr>
          <w:rFonts w:ascii="Arial" w:hAnsi="Arial" w:cs="Arial"/>
          <w:sz w:val="20"/>
          <w:szCs w:val="20"/>
        </w:rPr>
        <w:t xml:space="preserve">which state that generally, the knowledge of stroke warning signs was found to be poor for 50.68% of participants in their </w:t>
      </w:r>
      <w:r w:rsidR="00D62E97" w:rsidRPr="001D5421">
        <w:rPr>
          <w:rFonts w:ascii="Arial" w:hAnsi="Arial" w:cs="Arial"/>
          <w:sz w:val="20"/>
          <w:szCs w:val="20"/>
        </w:rPr>
        <w:t>which reported that above 70% of participants know about hypertension a</w:t>
      </w:r>
      <w:r w:rsidR="00D11719" w:rsidRPr="001D5421">
        <w:rPr>
          <w:rFonts w:ascii="Arial" w:hAnsi="Arial" w:cs="Arial"/>
          <w:sz w:val="20"/>
          <w:szCs w:val="20"/>
        </w:rPr>
        <w:t>s a risk factor for stroke.</w:t>
      </w:r>
    </w:p>
    <w:p w14:paraId="454AD4C2" w14:textId="12C14EF0" w:rsidR="00673755" w:rsidRPr="00D72C26" w:rsidRDefault="006C44E4" w:rsidP="00D72C26">
      <w:pPr>
        <w:spacing w:before="100" w:beforeAutospacing="1"/>
        <w:ind w:left="-709"/>
        <w:jc w:val="both"/>
        <w:rPr>
          <w:rFonts w:ascii="Arial" w:hAnsi="Arial" w:cs="Arial"/>
          <w:bCs/>
          <w:sz w:val="20"/>
          <w:szCs w:val="20"/>
        </w:rPr>
      </w:pPr>
      <w:r w:rsidRPr="001D5421">
        <w:rPr>
          <w:rFonts w:ascii="Arial" w:hAnsi="Arial" w:cs="Arial"/>
          <w:sz w:val="20"/>
          <w:szCs w:val="20"/>
        </w:rPr>
        <w:t>More so</w:t>
      </w:r>
      <w:r w:rsidR="00565DE0" w:rsidRPr="001D5421">
        <w:rPr>
          <w:rFonts w:ascii="Arial" w:hAnsi="Arial" w:cs="Arial"/>
          <w:sz w:val="20"/>
          <w:szCs w:val="20"/>
        </w:rPr>
        <w:t>,</w:t>
      </w:r>
      <w:r w:rsidR="0064473A" w:rsidRPr="001D5421">
        <w:rPr>
          <w:rFonts w:ascii="Arial" w:hAnsi="Arial" w:cs="Arial"/>
          <w:sz w:val="20"/>
          <w:szCs w:val="20"/>
        </w:rPr>
        <w:t xml:space="preserve"> the</w:t>
      </w:r>
      <w:r w:rsidR="00565DE0" w:rsidRPr="001D5421">
        <w:rPr>
          <w:rFonts w:ascii="Arial" w:hAnsi="Arial" w:cs="Arial"/>
          <w:b/>
          <w:sz w:val="20"/>
          <w:szCs w:val="20"/>
        </w:rPr>
        <w:t xml:space="preserve"> </w:t>
      </w:r>
      <w:r w:rsidR="00BE4344" w:rsidRPr="001D5421">
        <w:rPr>
          <w:rFonts w:ascii="Arial" w:hAnsi="Arial" w:cs="Arial"/>
          <w:sz w:val="20"/>
          <w:szCs w:val="20"/>
        </w:rPr>
        <w:t xml:space="preserve">study shows that the students have high </w:t>
      </w:r>
      <w:r w:rsidR="00C8443B" w:rsidRPr="001D5421">
        <w:rPr>
          <w:rFonts w:ascii="Arial" w:hAnsi="Arial" w:cs="Arial"/>
          <w:sz w:val="20"/>
          <w:szCs w:val="20"/>
        </w:rPr>
        <w:t>in debt</w:t>
      </w:r>
      <w:r w:rsidR="00BE4344" w:rsidRPr="001D5421">
        <w:rPr>
          <w:rFonts w:ascii="Arial" w:hAnsi="Arial" w:cs="Arial"/>
          <w:sz w:val="20"/>
          <w:szCs w:val="20"/>
        </w:rPr>
        <w:t xml:space="preserve"> knowledge on the risk</w:t>
      </w:r>
      <w:r w:rsidR="00E22593" w:rsidRPr="001D5421">
        <w:rPr>
          <w:rFonts w:ascii="Arial" w:hAnsi="Arial" w:cs="Arial"/>
          <w:sz w:val="20"/>
          <w:szCs w:val="20"/>
        </w:rPr>
        <w:t xml:space="preserve"> of</w:t>
      </w:r>
      <w:r w:rsidR="00BE4344" w:rsidRPr="001D5421">
        <w:rPr>
          <w:rFonts w:ascii="Arial" w:hAnsi="Arial" w:cs="Arial"/>
          <w:sz w:val="20"/>
          <w:szCs w:val="20"/>
        </w:rPr>
        <w:t xml:space="preserve"> </w:t>
      </w:r>
      <w:r w:rsidR="00565DE0" w:rsidRPr="001D5421">
        <w:rPr>
          <w:rFonts w:ascii="Arial" w:hAnsi="Arial" w:cs="Arial"/>
          <w:sz w:val="20"/>
          <w:szCs w:val="20"/>
        </w:rPr>
        <w:t>t</w:t>
      </w:r>
      <w:r w:rsidR="00D62E97" w:rsidRPr="001D5421">
        <w:rPr>
          <w:rFonts w:ascii="Arial" w:hAnsi="Arial" w:cs="Arial"/>
          <w:sz w:val="20"/>
          <w:szCs w:val="20"/>
        </w:rPr>
        <w:t>he age/population of stroke which are</w:t>
      </w:r>
      <w:r w:rsidR="00565DE0" w:rsidRPr="001D5421">
        <w:rPr>
          <w:rFonts w:ascii="Arial" w:hAnsi="Arial" w:cs="Arial"/>
          <w:sz w:val="20"/>
          <w:szCs w:val="20"/>
        </w:rPr>
        <w:t xml:space="preserve"> </w:t>
      </w:r>
      <w:r w:rsidR="00D62E97" w:rsidRPr="001D5421">
        <w:rPr>
          <w:rFonts w:ascii="Arial" w:hAnsi="Arial" w:cs="Arial"/>
          <w:bCs/>
          <w:sz w:val="20"/>
          <w:szCs w:val="20"/>
        </w:rPr>
        <w:t>people of 55 Years and above, those from family with stroke record, those that use birth control pills or hormone therapies that include estrogen have an increased risk, overweight and persons suffering from high blood pressure have a high chance of getting stroke</w:t>
      </w:r>
      <w:r w:rsidR="00673755">
        <w:rPr>
          <w:rFonts w:ascii="Arial" w:hAnsi="Arial" w:cs="Arial"/>
          <w:bCs/>
          <w:sz w:val="20"/>
          <w:szCs w:val="20"/>
        </w:rPr>
        <w:t xml:space="preserve">. This study is in line with the findings of </w:t>
      </w:r>
      <w:proofErr w:type="spellStart"/>
      <w:r w:rsidR="00673755">
        <w:rPr>
          <w:rFonts w:ascii="Arial" w:hAnsi="Arial" w:cs="Arial"/>
          <w:bCs/>
          <w:sz w:val="20"/>
          <w:szCs w:val="20"/>
        </w:rPr>
        <w:t>Olorukooba</w:t>
      </w:r>
      <w:proofErr w:type="spellEnd"/>
      <w:r w:rsidR="00673755">
        <w:rPr>
          <w:rFonts w:ascii="Arial" w:hAnsi="Arial" w:cs="Arial"/>
          <w:bCs/>
          <w:sz w:val="20"/>
          <w:szCs w:val="20"/>
        </w:rPr>
        <w:t xml:space="preserve">, et al. 2018 and </w:t>
      </w:r>
      <w:proofErr w:type="spellStart"/>
      <w:r w:rsidR="00D72C26">
        <w:rPr>
          <w:rFonts w:ascii="Arial" w:hAnsi="Arial" w:cs="Arial"/>
          <w:bCs/>
          <w:sz w:val="20"/>
          <w:szCs w:val="20"/>
        </w:rPr>
        <w:t>O</w:t>
      </w:r>
      <w:r w:rsidR="00673755">
        <w:rPr>
          <w:rFonts w:ascii="Arial" w:hAnsi="Arial" w:cs="Arial"/>
          <w:bCs/>
          <w:sz w:val="20"/>
          <w:szCs w:val="20"/>
        </w:rPr>
        <w:t>bembe</w:t>
      </w:r>
      <w:proofErr w:type="spellEnd"/>
      <w:r w:rsidR="00673755">
        <w:rPr>
          <w:rFonts w:ascii="Arial" w:hAnsi="Arial" w:cs="Arial"/>
          <w:bCs/>
          <w:sz w:val="20"/>
          <w:szCs w:val="20"/>
        </w:rPr>
        <w:t xml:space="preserve"> </w:t>
      </w:r>
      <w:r w:rsidR="00D72C26">
        <w:rPr>
          <w:rFonts w:ascii="Arial" w:hAnsi="Arial" w:cs="Arial"/>
          <w:bCs/>
          <w:sz w:val="20"/>
          <w:szCs w:val="20"/>
        </w:rPr>
        <w:t>et al. (2014)</w:t>
      </w:r>
      <w:r w:rsidR="00673755">
        <w:rPr>
          <w:rFonts w:ascii="Arial" w:hAnsi="Arial" w:cs="Arial"/>
          <w:bCs/>
          <w:sz w:val="20"/>
          <w:szCs w:val="20"/>
        </w:rPr>
        <w:t xml:space="preserve"> </w:t>
      </w:r>
      <w:r w:rsidR="00D72C26">
        <w:rPr>
          <w:rFonts w:ascii="Arial" w:hAnsi="Arial" w:cs="Arial"/>
          <w:bCs/>
          <w:sz w:val="20"/>
          <w:szCs w:val="20"/>
        </w:rPr>
        <w:t>which revealed that t</w:t>
      </w:r>
      <w:r w:rsidR="00673755" w:rsidRPr="00673755">
        <w:rPr>
          <w:rFonts w:ascii="Arial" w:hAnsi="Arial" w:cs="Arial"/>
          <w:sz w:val="20"/>
          <w:szCs w:val="20"/>
        </w:rPr>
        <w:t xml:space="preserve">he knowledge level of stroke warning signs among high-risk individuals was found to be generally poor as one out of every two participants had poor knowledge of stroke warning signs. This was alarming in a sample with respondents that were at increased risk for stroke and with a high proportion of fairly or well-educated individuals. It would seem that available stroke awareness </w:t>
      </w:r>
      <w:proofErr w:type="spellStart"/>
      <w:r w:rsidR="00673755" w:rsidRPr="00673755">
        <w:rPr>
          <w:rFonts w:ascii="Arial" w:hAnsi="Arial" w:cs="Arial"/>
          <w:sz w:val="20"/>
          <w:szCs w:val="20"/>
        </w:rPr>
        <w:t>programmes</w:t>
      </w:r>
      <w:proofErr w:type="spellEnd"/>
      <w:r w:rsidR="00673755" w:rsidRPr="00673755">
        <w:rPr>
          <w:rFonts w:ascii="Arial" w:hAnsi="Arial" w:cs="Arial"/>
          <w:sz w:val="20"/>
          <w:szCs w:val="20"/>
        </w:rPr>
        <w:t xml:space="preserve"> are inadequate in terms of content, availability, or accessibility and this might have contributed to the observed knowledge gap. The most frequently identified warning signs were the sudden weakness of the face, arm, or leg, especially on one side of the body. Previous studies have also reported the majority of the participants being able to identify sudden unilateral weakness as a warning sign of stroke</w:t>
      </w:r>
      <w:r w:rsidR="00D72C26">
        <w:rPr>
          <w:rFonts w:ascii="Arial" w:hAnsi="Arial" w:cs="Arial"/>
          <w:sz w:val="20"/>
          <w:szCs w:val="20"/>
        </w:rPr>
        <w:t xml:space="preserve"> </w:t>
      </w:r>
      <w:r w:rsidR="00D72C26" w:rsidRPr="00D72C26">
        <w:t>Jones</w:t>
      </w:r>
      <w:r w:rsidR="00D72C26">
        <w:t xml:space="preserve"> and</w:t>
      </w:r>
      <w:r w:rsidR="00D72C26" w:rsidRPr="00D72C26">
        <w:t xml:space="preserve"> </w:t>
      </w:r>
      <w:r w:rsidR="009F5091" w:rsidRPr="00D72C26">
        <w:t>Jenkinson</w:t>
      </w:r>
      <w:r w:rsidR="009F5091">
        <w:t>, (</w:t>
      </w:r>
      <w:r w:rsidR="00D72C26">
        <w:t>2010).</w:t>
      </w:r>
    </w:p>
    <w:p w14:paraId="0A0AA15C" w14:textId="43E48369" w:rsidR="00727A31" w:rsidRDefault="00280D33" w:rsidP="006900CB">
      <w:pPr>
        <w:tabs>
          <w:tab w:val="left" w:pos="3555"/>
        </w:tabs>
        <w:ind w:left="-709"/>
        <w:jc w:val="both"/>
        <w:rPr>
          <w:rFonts w:ascii="Arial" w:hAnsi="Arial" w:cs="Arial"/>
          <w:sz w:val="20"/>
          <w:szCs w:val="20"/>
        </w:rPr>
      </w:pPr>
      <w:r w:rsidRPr="001D5421">
        <w:rPr>
          <w:rFonts w:ascii="Arial" w:hAnsi="Arial" w:cs="Arial"/>
          <w:sz w:val="20"/>
          <w:szCs w:val="20"/>
        </w:rPr>
        <w:t xml:space="preserve">The </w:t>
      </w:r>
      <w:r w:rsidR="00A266A1">
        <w:rPr>
          <w:rFonts w:ascii="Arial" w:hAnsi="Arial" w:cs="Arial"/>
          <w:sz w:val="20"/>
          <w:szCs w:val="20"/>
        </w:rPr>
        <w:t>study also</w:t>
      </w:r>
      <w:r w:rsidRPr="001D5421">
        <w:rPr>
          <w:rFonts w:ascii="Arial" w:hAnsi="Arial" w:cs="Arial"/>
          <w:sz w:val="20"/>
          <w:szCs w:val="20"/>
        </w:rPr>
        <w:t xml:space="preserve"> </w:t>
      </w:r>
      <w:r w:rsidR="00814277" w:rsidRPr="001D5421">
        <w:rPr>
          <w:rFonts w:ascii="Arial" w:hAnsi="Arial" w:cs="Arial"/>
          <w:sz w:val="20"/>
          <w:szCs w:val="20"/>
        </w:rPr>
        <w:t xml:space="preserve">shows that stroke </w:t>
      </w:r>
      <w:r w:rsidR="00D62E97" w:rsidRPr="001D5421">
        <w:rPr>
          <w:rFonts w:ascii="Arial" w:hAnsi="Arial" w:cs="Arial"/>
          <w:sz w:val="20"/>
          <w:szCs w:val="20"/>
        </w:rPr>
        <w:t>can be diagnosed through Tissue Plasminogen Activator, surgery, angioplasty and Stenting method, Aneurysm clipping, coil embolization and draining excess fluid that collect in the brain.</w:t>
      </w:r>
    </w:p>
    <w:p w14:paraId="1D8D7D69" w14:textId="2F91D665" w:rsidR="009B1B70" w:rsidRPr="009B1B70" w:rsidRDefault="009B1B70" w:rsidP="009B1B70">
      <w:pPr>
        <w:tabs>
          <w:tab w:val="left" w:pos="3555"/>
        </w:tabs>
        <w:ind w:left="-709"/>
        <w:jc w:val="both"/>
        <w:rPr>
          <w:rFonts w:ascii="Arial" w:hAnsi="Arial" w:cs="Arial"/>
          <w:b/>
          <w:bCs/>
        </w:rPr>
      </w:pPr>
      <w:r w:rsidRPr="009B1B70">
        <w:rPr>
          <w:rFonts w:ascii="Arial" w:hAnsi="Arial" w:cs="Arial"/>
          <w:b/>
          <w:bCs/>
        </w:rPr>
        <w:t>4.1 Conclusion</w:t>
      </w:r>
    </w:p>
    <w:p w14:paraId="028E3BC2" w14:textId="1942915B" w:rsidR="009B1B70" w:rsidRPr="001D5421" w:rsidRDefault="009B1B70" w:rsidP="009B1B70">
      <w:pPr>
        <w:tabs>
          <w:tab w:val="left" w:pos="3555"/>
        </w:tabs>
        <w:ind w:left="-709"/>
        <w:jc w:val="both"/>
        <w:rPr>
          <w:rFonts w:ascii="Arial" w:hAnsi="Arial" w:cs="Arial"/>
          <w:sz w:val="20"/>
          <w:szCs w:val="20"/>
        </w:rPr>
      </w:pPr>
      <w:r w:rsidRPr="009B1B70">
        <w:rPr>
          <w:rFonts w:ascii="Arial" w:hAnsi="Arial" w:cs="Arial"/>
          <w:sz w:val="20"/>
          <w:szCs w:val="20"/>
        </w:rPr>
        <w:t>Enhancing stroke knowledge among future educators</w:t>
      </w:r>
      <w:r>
        <w:rPr>
          <w:rFonts w:ascii="Arial" w:hAnsi="Arial" w:cs="Arial"/>
          <w:sz w:val="20"/>
          <w:szCs w:val="20"/>
        </w:rPr>
        <w:t xml:space="preserve"> in colleges of education in Enugu state, Nigeria</w:t>
      </w:r>
      <w:r w:rsidRPr="009B1B70">
        <w:rPr>
          <w:rFonts w:ascii="Arial" w:hAnsi="Arial" w:cs="Arial"/>
          <w:sz w:val="20"/>
          <w:szCs w:val="20"/>
        </w:rPr>
        <w:t xml:space="preserve"> is a critical step toward improving overall community health</w:t>
      </w:r>
      <w:r>
        <w:rPr>
          <w:rFonts w:ascii="Arial" w:hAnsi="Arial" w:cs="Arial"/>
          <w:sz w:val="20"/>
          <w:szCs w:val="20"/>
        </w:rPr>
        <w:t xml:space="preserve"> and well-being</w:t>
      </w:r>
      <w:r w:rsidRPr="009B1B70">
        <w:rPr>
          <w:rFonts w:ascii="Arial" w:hAnsi="Arial" w:cs="Arial"/>
          <w:sz w:val="20"/>
          <w:szCs w:val="20"/>
        </w:rPr>
        <w:t xml:space="preserve">. </w:t>
      </w:r>
      <w:r>
        <w:rPr>
          <w:rFonts w:ascii="Arial" w:hAnsi="Arial" w:cs="Arial"/>
          <w:sz w:val="20"/>
          <w:szCs w:val="20"/>
        </w:rPr>
        <w:t>It is important to</w:t>
      </w:r>
      <w:r w:rsidRPr="009B1B70">
        <w:rPr>
          <w:rFonts w:ascii="Arial" w:hAnsi="Arial" w:cs="Arial"/>
          <w:sz w:val="20"/>
          <w:szCs w:val="20"/>
        </w:rPr>
        <w:t xml:space="preserve"> invest in education</w:t>
      </w:r>
      <w:r>
        <w:rPr>
          <w:rFonts w:ascii="Arial" w:hAnsi="Arial" w:cs="Arial"/>
          <w:sz w:val="20"/>
          <w:szCs w:val="20"/>
        </w:rPr>
        <w:t xml:space="preserve"> by</w:t>
      </w:r>
      <w:r w:rsidRPr="009B1B70">
        <w:rPr>
          <w:rFonts w:ascii="Arial" w:hAnsi="Arial" w:cs="Arial"/>
          <w:sz w:val="20"/>
          <w:szCs w:val="20"/>
        </w:rPr>
        <w:t xml:space="preserve"> providing the necessary resources, empower</w:t>
      </w:r>
      <w:r>
        <w:rPr>
          <w:rFonts w:ascii="Arial" w:hAnsi="Arial" w:cs="Arial"/>
          <w:sz w:val="20"/>
          <w:szCs w:val="20"/>
        </w:rPr>
        <w:t>ing future</w:t>
      </w:r>
      <w:r w:rsidRPr="009B1B70">
        <w:rPr>
          <w:rFonts w:ascii="Arial" w:hAnsi="Arial" w:cs="Arial"/>
          <w:sz w:val="20"/>
          <w:szCs w:val="20"/>
        </w:rPr>
        <w:t xml:space="preserve"> educators to be advocates for health and create a lasting impact on students and communities.</w:t>
      </w:r>
      <w:r>
        <w:rPr>
          <w:rFonts w:ascii="Arial" w:hAnsi="Arial" w:cs="Arial"/>
          <w:sz w:val="20"/>
          <w:szCs w:val="20"/>
        </w:rPr>
        <w:t xml:space="preserve"> Though,</w:t>
      </w:r>
      <w:r w:rsidRPr="009B1B70">
        <w:rPr>
          <w:rFonts w:ascii="Arial" w:hAnsi="Arial" w:cs="Arial"/>
          <w:sz w:val="20"/>
          <w:szCs w:val="20"/>
        </w:rPr>
        <w:t xml:space="preserve"> some students may possess a baseline understanding of stroke, there appears to be a significant opportunity for further education</w:t>
      </w:r>
      <w:r>
        <w:rPr>
          <w:rFonts w:ascii="Arial" w:hAnsi="Arial" w:cs="Arial"/>
          <w:sz w:val="20"/>
          <w:szCs w:val="20"/>
        </w:rPr>
        <w:t xml:space="preserve"> of our wards</w:t>
      </w:r>
      <w:r w:rsidRPr="009B1B70">
        <w:rPr>
          <w:rFonts w:ascii="Arial" w:hAnsi="Arial" w:cs="Arial"/>
          <w:sz w:val="20"/>
          <w:szCs w:val="20"/>
        </w:rPr>
        <w:t xml:space="preserve"> to improve awareness, treatment understanding, and prevention strategies among the younger population</w:t>
      </w:r>
      <w:r>
        <w:rPr>
          <w:rFonts w:ascii="Arial" w:hAnsi="Arial" w:cs="Arial"/>
          <w:sz w:val="20"/>
          <w:szCs w:val="20"/>
        </w:rPr>
        <w:t xml:space="preserve"> which the students fall within</w:t>
      </w:r>
      <w:r w:rsidRPr="009B1B70">
        <w:rPr>
          <w:rFonts w:ascii="Arial" w:hAnsi="Arial" w:cs="Arial"/>
          <w:sz w:val="20"/>
          <w:szCs w:val="20"/>
        </w:rPr>
        <w:t>. Enhancing knowledge in these areas can empower students to act swiftly and effectively in the event of a stroke, thereby potentially improving outcomes for affected individuals</w:t>
      </w:r>
    </w:p>
    <w:p w14:paraId="54DD07FC" w14:textId="06378B67" w:rsidR="003361B8" w:rsidRPr="009F5091" w:rsidRDefault="009F5091" w:rsidP="006900CB">
      <w:pPr>
        <w:pStyle w:val="NormalWeb"/>
        <w:spacing w:before="0" w:after="450" w:line="276" w:lineRule="auto"/>
        <w:ind w:left="-709"/>
        <w:jc w:val="both"/>
        <w:rPr>
          <w:rFonts w:ascii="Arial" w:hAnsi="Arial" w:cs="Arial"/>
          <w:b/>
          <w:color w:val="444444"/>
          <w:sz w:val="22"/>
          <w:szCs w:val="22"/>
        </w:rPr>
      </w:pPr>
      <w:r>
        <w:rPr>
          <w:rFonts w:ascii="Arial" w:hAnsi="Arial" w:cs="Arial"/>
          <w:b/>
          <w:color w:val="444444"/>
          <w:sz w:val="22"/>
          <w:szCs w:val="22"/>
        </w:rPr>
        <w:t>4.</w:t>
      </w:r>
      <w:r w:rsidR="009B1B70">
        <w:rPr>
          <w:rFonts w:ascii="Arial" w:hAnsi="Arial" w:cs="Arial"/>
          <w:b/>
          <w:color w:val="444444"/>
          <w:sz w:val="22"/>
          <w:szCs w:val="22"/>
        </w:rPr>
        <w:t>2</w:t>
      </w:r>
      <w:r>
        <w:rPr>
          <w:rFonts w:ascii="Arial" w:hAnsi="Arial" w:cs="Arial"/>
          <w:b/>
          <w:color w:val="444444"/>
          <w:sz w:val="22"/>
          <w:szCs w:val="22"/>
        </w:rPr>
        <w:t xml:space="preserve"> </w:t>
      </w:r>
      <w:r w:rsidRPr="009F5091">
        <w:rPr>
          <w:rFonts w:ascii="Arial" w:hAnsi="Arial" w:cs="Arial"/>
          <w:b/>
          <w:color w:val="444444"/>
          <w:sz w:val="22"/>
          <w:szCs w:val="22"/>
        </w:rPr>
        <w:t>Recommendations</w:t>
      </w:r>
    </w:p>
    <w:p w14:paraId="3E8825EA" w14:textId="77777777" w:rsidR="003361B8" w:rsidRPr="001D5421" w:rsidRDefault="00D62E97" w:rsidP="006900CB">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 xml:space="preserve">From the study, we recommend that </w:t>
      </w:r>
    </w:p>
    <w:p w14:paraId="082353E8" w14:textId="77777777" w:rsidR="003361B8" w:rsidRPr="001D5421" w:rsidRDefault="00892C49" w:rsidP="006900CB">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1. Health</w:t>
      </w:r>
      <w:r w:rsidR="00D62E97" w:rsidRPr="001D5421">
        <w:rPr>
          <w:rFonts w:ascii="Arial" w:hAnsi="Arial" w:cs="Arial"/>
          <w:sz w:val="20"/>
          <w:szCs w:val="20"/>
        </w:rPr>
        <w:t xml:space="preserve"> personnel should visit school from time to time to educate the students more on the dangers of stroke.</w:t>
      </w:r>
    </w:p>
    <w:p w14:paraId="4E56B336" w14:textId="77777777" w:rsidR="00892C49" w:rsidRPr="001D5421" w:rsidRDefault="00892C49" w:rsidP="006900CB">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2. About</w:t>
      </w:r>
      <w:r w:rsidR="00D62E97" w:rsidRPr="001D5421">
        <w:rPr>
          <w:rFonts w:ascii="Arial" w:hAnsi="Arial" w:cs="Arial"/>
          <w:sz w:val="20"/>
          <w:szCs w:val="20"/>
        </w:rPr>
        <w:t xml:space="preserve"> 75 percent of stroke cases are caused by high blood pressure therefore student</w:t>
      </w:r>
      <w:r w:rsidR="00BE4344" w:rsidRPr="001D5421">
        <w:rPr>
          <w:rFonts w:ascii="Arial" w:hAnsi="Arial" w:cs="Arial"/>
          <w:sz w:val="20"/>
          <w:szCs w:val="20"/>
        </w:rPr>
        <w:t xml:space="preserve">, parents and aged ones </w:t>
      </w:r>
      <w:r w:rsidR="00D62E97" w:rsidRPr="001D5421">
        <w:rPr>
          <w:rFonts w:ascii="Arial" w:hAnsi="Arial" w:cs="Arial"/>
          <w:sz w:val="20"/>
          <w:szCs w:val="20"/>
        </w:rPr>
        <w:t>should frequently visit their local or nearby health centers to check their blood pressure level and also eat healthy foods and drink,</w:t>
      </w:r>
      <w:r w:rsidR="006C44E4" w:rsidRPr="001D5421">
        <w:rPr>
          <w:rFonts w:ascii="Arial" w:hAnsi="Arial" w:cs="Arial"/>
          <w:sz w:val="20"/>
          <w:szCs w:val="20"/>
        </w:rPr>
        <w:t xml:space="preserve"> </w:t>
      </w:r>
      <w:r w:rsidR="00D62E97" w:rsidRPr="001D5421">
        <w:rPr>
          <w:rFonts w:ascii="Arial" w:hAnsi="Arial" w:cs="Arial"/>
          <w:bCs/>
          <w:sz w:val="20"/>
          <w:szCs w:val="20"/>
        </w:rPr>
        <w:t>avoid smoking and limit alcohol, keep a healthy weight,</w:t>
      </w:r>
      <w:r w:rsidR="006C44E4" w:rsidRPr="001D5421">
        <w:rPr>
          <w:rFonts w:ascii="Arial" w:hAnsi="Arial" w:cs="Arial"/>
          <w:bCs/>
          <w:sz w:val="20"/>
          <w:szCs w:val="20"/>
        </w:rPr>
        <w:t xml:space="preserve"> </w:t>
      </w:r>
      <w:r w:rsidR="00D62E97" w:rsidRPr="001D5421">
        <w:rPr>
          <w:rFonts w:ascii="Arial" w:hAnsi="Arial" w:cs="Arial"/>
          <w:bCs/>
          <w:sz w:val="20"/>
          <w:szCs w:val="20"/>
        </w:rPr>
        <w:t>checking of cholesterol and</w:t>
      </w:r>
      <w:r w:rsidR="006C44E4" w:rsidRPr="001D5421">
        <w:rPr>
          <w:rFonts w:ascii="Arial" w:hAnsi="Arial" w:cs="Arial"/>
          <w:bCs/>
          <w:sz w:val="20"/>
          <w:szCs w:val="20"/>
        </w:rPr>
        <w:t xml:space="preserve"> </w:t>
      </w:r>
      <w:r w:rsidR="00D62E97" w:rsidRPr="001D5421">
        <w:rPr>
          <w:rFonts w:ascii="Arial" w:hAnsi="Arial" w:cs="Arial"/>
          <w:sz w:val="20"/>
          <w:szCs w:val="20"/>
        </w:rPr>
        <w:t>get regular physical activity in order to prevent stroke.</w:t>
      </w:r>
    </w:p>
    <w:p w14:paraId="22F8C079" w14:textId="77777777" w:rsidR="009F5091" w:rsidRDefault="00892C49" w:rsidP="009F5091">
      <w:pPr>
        <w:pStyle w:val="NormalWeb"/>
        <w:spacing w:before="0" w:after="450" w:line="276" w:lineRule="auto"/>
        <w:ind w:left="-709"/>
        <w:jc w:val="both"/>
        <w:rPr>
          <w:rFonts w:ascii="Arial" w:hAnsi="Arial" w:cs="Arial"/>
          <w:sz w:val="20"/>
          <w:szCs w:val="20"/>
        </w:rPr>
      </w:pPr>
      <w:r w:rsidRPr="001D5421">
        <w:rPr>
          <w:rFonts w:ascii="Arial" w:hAnsi="Arial" w:cs="Arial"/>
          <w:sz w:val="20"/>
          <w:szCs w:val="20"/>
        </w:rPr>
        <w:t>3. More</w:t>
      </w:r>
      <w:r w:rsidR="00D62E97" w:rsidRPr="001D5421">
        <w:rPr>
          <w:rFonts w:ascii="Arial" w:hAnsi="Arial" w:cs="Arial"/>
          <w:sz w:val="20"/>
          <w:szCs w:val="20"/>
        </w:rPr>
        <w:t xml:space="preserve"> awareness program such as seminars, workshop and conferences should be </w:t>
      </w:r>
      <w:r w:rsidR="00C8443B" w:rsidRPr="001D5421">
        <w:rPr>
          <w:rFonts w:ascii="Arial" w:hAnsi="Arial" w:cs="Arial"/>
          <w:sz w:val="20"/>
          <w:szCs w:val="20"/>
        </w:rPr>
        <w:t>provided</w:t>
      </w:r>
      <w:r w:rsidR="00D62E97" w:rsidRPr="001D5421">
        <w:rPr>
          <w:rFonts w:ascii="Arial" w:hAnsi="Arial" w:cs="Arial"/>
          <w:sz w:val="20"/>
          <w:szCs w:val="20"/>
        </w:rPr>
        <w:t xml:space="preserve"> in the school to help increase the </w:t>
      </w:r>
      <w:r w:rsidR="005A3488" w:rsidRPr="001D5421">
        <w:rPr>
          <w:rFonts w:ascii="Arial" w:hAnsi="Arial" w:cs="Arial"/>
          <w:sz w:val="20"/>
          <w:szCs w:val="20"/>
        </w:rPr>
        <w:t>students’</w:t>
      </w:r>
      <w:r w:rsidR="000F09B6" w:rsidRPr="001D5421">
        <w:rPr>
          <w:rFonts w:ascii="Arial" w:hAnsi="Arial" w:cs="Arial"/>
          <w:sz w:val="20"/>
          <w:szCs w:val="20"/>
        </w:rPr>
        <w:t xml:space="preserve"> knowledge on stroke</w:t>
      </w:r>
      <w:r w:rsidR="0078176E" w:rsidRPr="001D5421">
        <w:rPr>
          <w:rFonts w:ascii="Arial" w:hAnsi="Arial" w:cs="Arial"/>
          <w:sz w:val="20"/>
          <w:szCs w:val="20"/>
        </w:rPr>
        <w:t>.</w:t>
      </w:r>
      <w:r w:rsidR="00D62E97" w:rsidRPr="001D5421">
        <w:rPr>
          <w:rFonts w:ascii="Arial" w:hAnsi="Arial" w:cs="Arial"/>
          <w:sz w:val="20"/>
          <w:szCs w:val="20"/>
        </w:rPr>
        <w:t xml:space="preserve">  </w:t>
      </w:r>
    </w:p>
    <w:p w14:paraId="34D505D5" w14:textId="4F4847D6" w:rsidR="009F5091" w:rsidRDefault="00D62E97" w:rsidP="009F5091">
      <w:pPr>
        <w:pStyle w:val="NormalWeb"/>
        <w:spacing w:before="0" w:after="450" w:line="276" w:lineRule="auto"/>
        <w:ind w:left="-709"/>
        <w:jc w:val="both"/>
        <w:rPr>
          <w:rFonts w:ascii="Arial" w:hAnsi="Arial" w:cs="Arial"/>
          <w:color w:val="444444"/>
          <w:sz w:val="20"/>
          <w:szCs w:val="20"/>
        </w:rPr>
      </w:pPr>
      <w:r w:rsidRPr="001D5421">
        <w:rPr>
          <w:rFonts w:ascii="Arial" w:hAnsi="Arial" w:cs="Arial"/>
          <w:color w:val="444444"/>
          <w:sz w:val="20"/>
          <w:szCs w:val="20"/>
        </w:rPr>
        <w:lastRenderedPageBreak/>
        <w:t xml:space="preserve"> </w:t>
      </w:r>
    </w:p>
    <w:p w14:paraId="3F703905" w14:textId="77777777" w:rsidR="009F5091" w:rsidRDefault="009F5091" w:rsidP="009F5091">
      <w:pPr>
        <w:pStyle w:val="NormalWeb"/>
        <w:spacing w:before="0" w:after="450" w:line="276" w:lineRule="auto"/>
        <w:ind w:left="-709"/>
        <w:jc w:val="both"/>
        <w:rPr>
          <w:rFonts w:ascii="Arial" w:hAnsi="Arial" w:cs="Arial"/>
          <w:color w:val="444444"/>
          <w:sz w:val="20"/>
          <w:szCs w:val="20"/>
        </w:rPr>
      </w:pPr>
      <w:r w:rsidRPr="00BE7C07">
        <w:rPr>
          <w:rFonts w:ascii="Arial" w:hAnsi="Arial" w:cs="Arial"/>
          <w:b/>
          <w:sz w:val="20"/>
          <w:szCs w:val="20"/>
        </w:rPr>
        <w:t>4.</w:t>
      </w:r>
      <w:r>
        <w:rPr>
          <w:rFonts w:ascii="Arial" w:hAnsi="Arial" w:cs="Arial"/>
          <w:b/>
          <w:sz w:val="20"/>
          <w:szCs w:val="20"/>
        </w:rPr>
        <w:t>3</w:t>
      </w:r>
      <w:r w:rsidRPr="00BE7C07">
        <w:rPr>
          <w:rFonts w:ascii="Arial" w:hAnsi="Arial" w:cs="Arial"/>
          <w:b/>
          <w:sz w:val="20"/>
          <w:szCs w:val="20"/>
        </w:rPr>
        <w:t xml:space="preserve"> Implications of the study</w:t>
      </w:r>
    </w:p>
    <w:p w14:paraId="1B85EA38" w14:textId="77777777" w:rsidR="00785CE5" w:rsidRDefault="009F5091" w:rsidP="00785CE5">
      <w:pPr>
        <w:pStyle w:val="NormalWeb"/>
        <w:spacing w:before="0" w:after="450" w:line="276" w:lineRule="auto"/>
        <w:ind w:left="-709"/>
        <w:jc w:val="both"/>
        <w:rPr>
          <w:rFonts w:ascii="Arial" w:hAnsi="Arial" w:cs="Arial"/>
          <w:sz w:val="20"/>
          <w:szCs w:val="20"/>
        </w:rPr>
      </w:pPr>
      <w:r w:rsidRPr="00BE7C07">
        <w:rPr>
          <w:rFonts w:ascii="Arial" w:hAnsi="Arial" w:cs="Arial"/>
          <w:sz w:val="20"/>
          <w:szCs w:val="20"/>
        </w:rPr>
        <w:t xml:space="preserve">There is need for educational </w:t>
      </w:r>
      <w:proofErr w:type="spellStart"/>
      <w:r w:rsidRPr="00BE7C07">
        <w:rPr>
          <w:rFonts w:ascii="Arial" w:hAnsi="Arial" w:cs="Arial"/>
          <w:sz w:val="20"/>
          <w:szCs w:val="20"/>
        </w:rPr>
        <w:t>programmes</w:t>
      </w:r>
      <w:proofErr w:type="spellEnd"/>
      <w:r w:rsidRPr="00BE7C07">
        <w:rPr>
          <w:rFonts w:ascii="Arial" w:hAnsi="Arial" w:cs="Arial"/>
          <w:sz w:val="20"/>
          <w:szCs w:val="20"/>
        </w:rPr>
        <w:t xml:space="preserve"> adapting transformational learning and strategies by </w:t>
      </w:r>
      <w:r>
        <w:rPr>
          <w:rFonts w:ascii="Arial" w:hAnsi="Arial" w:cs="Arial"/>
          <w:sz w:val="20"/>
          <w:szCs w:val="20"/>
        </w:rPr>
        <w:t xml:space="preserve">National commission for colleges of education (NCCE) </w:t>
      </w:r>
      <w:r w:rsidRPr="00BE7C07">
        <w:rPr>
          <w:rFonts w:ascii="Arial" w:hAnsi="Arial" w:cs="Arial"/>
          <w:sz w:val="20"/>
          <w:szCs w:val="20"/>
        </w:rPr>
        <w:t xml:space="preserve">such as developing students friendly and continuous information regarding </w:t>
      </w:r>
      <w:r>
        <w:rPr>
          <w:rFonts w:ascii="Arial" w:hAnsi="Arial" w:cs="Arial"/>
          <w:sz w:val="20"/>
          <w:szCs w:val="20"/>
        </w:rPr>
        <w:t>s</w:t>
      </w:r>
      <w:r w:rsidR="00BD0A16">
        <w:rPr>
          <w:rFonts w:ascii="Arial" w:hAnsi="Arial" w:cs="Arial"/>
          <w:sz w:val="20"/>
          <w:szCs w:val="20"/>
        </w:rPr>
        <w:t>troke</w:t>
      </w:r>
      <w:r w:rsidRPr="00BE7C07">
        <w:rPr>
          <w:rFonts w:ascii="Arial" w:hAnsi="Arial" w:cs="Arial"/>
          <w:sz w:val="20"/>
          <w:szCs w:val="20"/>
        </w:rPr>
        <w:t xml:space="preserve"> as part of health promotion strategies and the needs of holistic approach,</w:t>
      </w:r>
      <w:r>
        <w:rPr>
          <w:rFonts w:ascii="Arial" w:hAnsi="Arial" w:cs="Arial"/>
          <w:sz w:val="20"/>
          <w:szCs w:val="20"/>
        </w:rPr>
        <w:t xml:space="preserve"> parents and</w:t>
      </w:r>
      <w:r w:rsidRPr="00BE7C07">
        <w:rPr>
          <w:rFonts w:ascii="Arial" w:hAnsi="Arial" w:cs="Arial"/>
          <w:sz w:val="20"/>
          <w:szCs w:val="20"/>
        </w:rPr>
        <w:t xml:space="preserve"> community </w:t>
      </w:r>
      <w:r>
        <w:rPr>
          <w:rFonts w:ascii="Arial" w:hAnsi="Arial" w:cs="Arial"/>
          <w:sz w:val="20"/>
          <w:szCs w:val="20"/>
        </w:rPr>
        <w:t xml:space="preserve">active </w:t>
      </w:r>
      <w:r w:rsidRPr="00BE7C07">
        <w:rPr>
          <w:rFonts w:ascii="Arial" w:hAnsi="Arial" w:cs="Arial"/>
          <w:sz w:val="20"/>
          <w:szCs w:val="20"/>
        </w:rPr>
        <w:t>participation</w:t>
      </w:r>
      <w:r>
        <w:rPr>
          <w:rFonts w:ascii="Arial" w:hAnsi="Arial" w:cs="Arial"/>
          <w:sz w:val="20"/>
          <w:szCs w:val="20"/>
        </w:rPr>
        <w:t>, teachers continuous training, curriculum development</w:t>
      </w:r>
      <w:r w:rsidRPr="00BE7C07">
        <w:rPr>
          <w:rFonts w:ascii="Arial" w:hAnsi="Arial" w:cs="Arial"/>
          <w:sz w:val="20"/>
          <w:szCs w:val="20"/>
        </w:rPr>
        <w:t xml:space="preserve"> and cooperation is important to impart knowledge and foster good practices in the prevention and </w:t>
      </w:r>
      <w:r w:rsidR="00BD0A16">
        <w:rPr>
          <w:rFonts w:ascii="Arial" w:hAnsi="Arial" w:cs="Arial"/>
          <w:sz w:val="20"/>
          <w:szCs w:val="20"/>
        </w:rPr>
        <w:t xml:space="preserve">controlling stroke and </w:t>
      </w:r>
      <w:r>
        <w:rPr>
          <w:rFonts w:ascii="Arial" w:hAnsi="Arial" w:cs="Arial"/>
          <w:sz w:val="20"/>
          <w:szCs w:val="20"/>
        </w:rPr>
        <w:t xml:space="preserve"> amongst </w:t>
      </w:r>
      <w:r w:rsidR="00BD0A16">
        <w:rPr>
          <w:rFonts w:ascii="Arial" w:hAnsi="Arial" w:cs="Arial"/>
          <w:sz w:val="20"/>
          <w:szCs w:val="20"/>
        </w:rPr>
        <w:t>students, communities and the society at large</w:t>
      </w:r>
      <w:r>
        <w:rPr>
          <w:rFonts w:ascii="Arial" w:hAnsi="Arial" w:cs="Arial"/>
          <w:sz w:val="20"/>
          <w:szCs w:val="20"/>
        </w:rPr>
        <w:t>,</w:t>
      </w:r>
      <w:r w:rsidRPr="00BE7C07">
        <w:rPr>
          <w:rFonts w:ascii="Arial" w:hAnsi="Arial" w:cs="Arial"/>
          <w:sz w:val="20"/>
          <w:szCs w:val="20"/>
        </w:rPr>
        <w:t xml:space="preserve"> not only in </w:t>
      </w:r>
      <w:r>
        <w:rPr>
          <w:rFonts w:ascii="Arial" w:hAnsi="Arial" w:cs="Arial"/>
          <w:sz w:val="20"/>
          <w:szCs w:val="20"/>
        </w:rPr>
        <w:t>schools</w:t>
      </w:r>
      <w:r w:rsidRPr="00BE7C07">
        <w:rPr>
          <w:rFonts w:ascii="Arial" w:hAnsi="Arial" w:cs="Arial"/>
          <w:sz w:val="20"/>
          <w:szCs w:val="20"/>
        </w:rPr>
        <w:t xml:space="preserve"> but trigger good practice among the</w:t>
      </w:r>
      <w:r>
        <w:rPr>
          <w:rFonts w:ascii="Arial" w:hAnsi="Arial" w:cs="Arial"/>
          <w:sz w:val="20"/>
          <w:szCs w:val="20"/>
        </w:rPr>
        <w:t xml:space="preserve"> students and the</w:t>
      </w:r>
      <w:r w:rsidRPr="00BE7C07">
        <w:rPr>
          <w:rFonts w:ascii="Arial" w:hAnsi="Arial" w:cs="Arial"/>
          <w:sz w:val="20"/>
          <w:szCs w:val="20"/>
        </w:rPr>
        <w:t xml:space="preserve"> community in general</w:t>
      </w:r>
      <w:r w:rsidR="00BD0A16">
        <w:rPr>
          <w:rFonts w:ascii="Arial" w:hAnsi="Arial" w:cs="Arial"/>
          <w:sz w:val="20"/>
          <w:szCs w:val="20"/>
        </w:rPr>
        <w:t>.</w:t>
      </w:r>
    </w:p>
    <w:p w14:paraId="01BD6AED" w14:textId="77777777" w:rsidR="00432E42" w:rsidRDefault="00432E42" w:rsidP="00785CE5">
      <w:pPr>
        <w:pStyle w:val="NormalWeb"/>
        <w:spacing w:before="0" w:after="450" w:line="276" w:lineRule="auto"/>
        <w:ind w:left="-709"/>
        <w:jc w:val="both"/>
        <w:rPr>
          <w:rFonts w:ascii="Arial" w:hAnsi="Arial" w:cs="Arial"/>
          <w:b/>
          <w:sz w:val="22"/>
          <w:szCs w:val="22"/>
        </w:rPr>
      </w:pPr>
    </w:p>
    <w:p w14:paraId="4A6F1E87" w14:textId="4FFEEC55" w:rsidR="00785CE5" w:rsidRPr="00785CE5" w:rsidRDefault="006A0411" w:rsidP="00785CE5">
      <w:pPr>
        <w:pStyle w:val="NormalWeb"/>
        <w:spacing w:before="0" w:after="450" w:line="276" w:lineRule="auto"/>
        <w:ind w:left="-709"/>
        <w:jc w:val="both"/>
        <w:rPr>
          <w:rFonts w:ascii="Arial" w:hAnsi="Arial" w:cs="Arial"/>
          <w:b/>
          <w:sz w:val="22"/>
          <w:szCs w:val="22"/>
        </w:rPr>
      </w:pPr>
      <w:bookmarkStart w:id="1" w:name="_GoBack"/>
      <w:bookmarkEnd w:id="1"/>
      <w:r w:rsidRPr="00785CE5">
        <w:rPr>
          <w:rFonts w:ascii="Arial" w:hAnsi="Arial" w:cs="Arial"/>
          <w:b/>
          <w:sz w:val="22"/>
          <w:szCs w:val="22"/>
        </w:rPr>
        <w:t xml:space="preserve">Disclaimer (artificial intelligence) </w:t>
      </w:r>
    </w:p>
    <w:p w14:paraId="5036B745" w14:textId="77777777" w:rsidR="00785CE5" w:rsidRDefault="006A0411" w:rsidP="00785CE5">
      <w:pPr>
        <w:pStyle w:val="NormalWeb"/>
        <w:spacing w:before="0" w:after="450" w:line="276" w:lineRule="auto"/>
        <w:ind w:left="-709"/>
        <w:jc w:val="both"/>
        <w:rPr>
          <w:rFonts w:ascii="Arial" w:hAnsi="Arial" w:cs="Arial"/>
          <w:bCs/>
          <w:sz w:val="20"/>
          <w:szCs w:val="20"/>
        </w:rPr>
      </w:pPr>
      <w:r w:rsidRPr="00231114">
        <w:rPr>
          <w:rFonts w:ascii="Arial" w:hAnsi="Arial" w:cs="Arial"/>
          <w:bCs/>
          <w:sz w:val="20"/>
          <w:szCs w:val="20"/>
        </w:rPr>
        <w:t>Author(s) hereby declares that NO generative AI technologies such as Large Language Models (</w:t>
      </w:r>
      <w:proofErr w:type="spellStart"/>
      <w:r w:rsidRPr="00231114">
        <w:rPr>
          <w:rFonts w:ascii="Arial" w:hAnsi="Arial" w:cs="Arial"/>
          <w:bCs/>
          <w:sz w:val="20"/>
          <w:szCs w:val="20"/>
        </w:rPr>
        <w:t>ChatGPT</w:t>
      </w:r>
      <w:proofErr w:type="spellEnd"/>
      <w:r w:rsidRPr="00231114">
        <w:rPr>
          <w:rFonts w:ascii="Arial" w:hAnsi="Arial" w:cs="Arial"/>
          <w:bCs/>
          <w:sz w:val="20"/>
          <w:szCs w:val="20"/>
        </w:rPr>
        <w:t>, COPILOT, etc.) and text-to-image generators have been used during writing or editing of this manuscript</w:t>
      </w:r>
    </w:p>
    <w:p w14:paraId="22C5E915" w14:textId="77777777" w:rsidR="00785CE5" w:rsidRDefault="006A0411" w:rsidP="00785CE5">
      <w:pPr>
        <w:pStyle w:val="NormalWeb"/>
        <w:spacing w:before="0" w:after="450" w:line="276" w:lineRule="auto"/>
        <w:ind w:left="-709"/>
        <w:jc w:val="both"/>
        <w:rPr>
          <w:rFonts w:ascii="Arial" w:hAnsi="Arial" w:cs="Arial"/>
          <w:b/>
          <w:bCs/>
        </w:rPr>
      </w:pPr>
      <w:r w:rsidRPr="006D52A2">
        <w:rPr>
          <w:rFonts w:ascii="Arial" w:hAnsi="Arial" w:cs="Arial"/>
          <w:b/>
          <w:bCs/>
        </w:rPr>
        <w:t>Consent</w:t>
      </w:r>
    </w:p>
    <w:p w14:paraId="1ACCCCEC" w14:textId="77777777" w:rsidR="00785CE5" w:rsidRDefault="006A0411" w:rsidP="00785CE5">
      <w:pPr>
        <w:pStyle w:val="NormalWeb"/>
        <w:spacing w:before="0" w:after="450" w:line="276" w:lineRule="auto"/>
        <w:ind w:left="-709"/>
        <w:jc w:val="both"/>
        <w:rPr>
          <w:rFonts w:ascii="Arial" w:hAnsi="Arial" w:cs="Arial"/>
          <w:sz w:val="20"/>
          <w:szCs w:val="20"/>
        </w:rPr>
      </w:pPr>
      <w:r w:rsidRPr="006D52A2">
        <w:rPr>
          <w:rFonts w:ascii="Arial" w:hAnsi="Arial" w:cs="Arial"/>
          <w:sz w:val="20"/>
          <w:szCs w:val="20"/>
        </w:rPr>
        <w:t>Not applicable.</w:t>
      </w:r>
    </w:p>
    <w:p w14:paraId="20003260" w14:textId="77777777" w:rsidR="00785CE5" w:rsidRDefault="006A0411" w:rsidP="00785CE5">
      <w:pPr>
        <w:pStyle w:val="NormalWeb"/>
        <w:spacing w:before="0" w:after="450" w:line="276" w:lineRule="auto"/>
        <w:ind w:left="-709"/>
        <w:jc w:val="both"/>
        <w:rPr>
          <w:rFonts w:ascii="Arial" w:hAnsi="Arial" w:cs="Arial"/>
          <w:b/>
          <w:bCs/>
        </w:rPr>
      </w:pPr>
      <w:r w:rsidRPr="006D52A2">
        <w:rPr>
          <w:rFonts w:ascii="Arial" w:hAnsi="Arial" w:cs="Arial"/>
          <w:b/>
          <w:bCs/>
        </w:rPr>
        <w:t>Ethical approval</w:t>
      </w:r>
    </w:p>
    <w:p w14:paraId="31171A15" w14:textId="11846AC1" w:rsidR="006A0411" w:rsidRPr="00794126" w:rsidRDefault="006A0411" w:rsidP="00785CE5">
      <w:pPr>
        <w:pStyle w:val="NormalWeb"/>
        <w:spacing w:before="0" w:after="450" w:line="276" w:lineRule="auto"/>
        <w:ind w:left="-709"/>
        <w:jc w:val="both"/>
        <w:rPr>
          <w:rFonts w:ascii="Arial" w:hAnsi="Arial" w:cs="Arial"/>
          <w:sz w:val="20"/>
          <w:szCs w:val="20"/>
        </w:rPr>
      </w:pPr>
      <w:r w:rsidRPr="00794126">
        <w:rPr>
          <w:rFonts w:ascii="Arial" w:hAnsi="Arial" w:cs="Arial"/>
          <w:sz w:val="20"/>
          <w:szCs w:val="20"/>
        </w:rPr>
        <w:t>Not applicable.</w:t>
      </w:r>
    </w:p>
    <w:p w14:paraId="353DC0F1" w14:textId="77777777" w:rsidR="006A0411" w:rsidRDefault="006A0411" w:rsidP="009F5091">
      <w:pPr>
        <w:pStyle w:val="NormalWeb"/>
        <w:spacing w:before="0" w:after="450" w:line="276" w:lineRule="auto"/>
        <w:ind w:left="-709"/>
        <w:jc w:val="both"/>
        <w:rPr>
          <w:rFonts w:ascii="Arial" w:hAnsi="Arial" w:cs="Arial"/>
          <w:sz w:val="20"/>
          <w:szCs w:val="20"/>
        </w:rPr>
      </w:pPr>
    </w:p>
    <w:p w14:paraId="38868D2F" w14:textId="77777777" w:rsidR="009B1B70" w:rsidRPr="009F5091" w:rsidRDefault="009B1B70" w:rsidP="009F5091">
      <w:pPr>
        <w:pStyle w:val="NormalWeb"/>
        <w:spacing w:before="0" w:after="450" w:line="276" w:lineRule="auto"/>
        <w:ind w:left="-709"/>
        <w:jc w:val="both"/>
        <w:rPr>
          <w:rFonts w:ascii="Arial" w:hAnsi="Arial" w:cs="Arial"/>
          <w:color w:val="444444"/>
          <w:sz w:val="20"/>
          <w:szCs w:val="20"/>
        </w:rPr>
      </w:pPr>
    </w:p>
    <w:p w14:paraId="20E15959" w14:textId="77777777" w:rsidR="006A70C7" w:rsidRDefault="005A35F4" w:rsidP="00845073">
      <w:pPr>
        <w:ind w:left="720" w:hanging="720"/>
        <w:jc w:val="both"/>
        <w:rPr>
          <w:rFonts w:ascii="Arial" w:hAnsi="Arial" w:cs="Arial"/>
          <w:b/>
          <w:sz w:val="20"/>
          <w:szCs w:val="20"/>
        </w:rPr>
      </w:pPr>
      <w:r w:rsidRPr="001D5421">
        <w:rPr>
          <w:rFonts w:ascii="Arial" w:hAnsi="Arial" w:cs="Arial"/>
          <w:b/>
          <w:sz w:val="20"/>
          <w:szCs w:val="20"/>
        </w:rPr>
        <w:t>REFERENCE</w:t>
      </w:r>
      <w:r w:rsidR="0013225B" w:rsidRPr="001D5421">
        <w:rPr>
          <w:rFonts w:ascii="Arial" w:hAnsi="Arial" w:cs="Arial"/>
          <w:b/>
          <w:sz w:val="20"/>
          <w:szCs w:val="20"/>
        </w:rPr>
        <w:t>S</w:t>
      </w:r>
    </w:p>
    <w:p w14:paraId="508CCE64" w14:textId="2E6B31F6" w:rsidR="00A266A1" w:rsidRPr="00785CE5" w:rsidRDefault="00A266A1" w:rsidP="00845073">
      <w:pPr>
        <w:ind w:left="720" w:hanging="720"/>
        <w:jc w:val="both"/>
        <w:rPr>
          <w:rFonts w:ascii="Arial" w:hAnsi="Arial" w:cs="Arial"/>
          <w:bCs/>
          <w:color w:val="000000" w:themeColor="text1"/>
          <w:sz w:val="20"/>
          <w:szCs w:val="20"/>
        </w:rPr>
      </w:pPr>
      <w:proofErr w:type="spellStart"/>
      <w:r w:rsidRPr="00785CE5">
        <w:rPr>
          <w:rFonts w:ascii="Arial" w:hAnsi="Arial" w:cs="Arial"/>
          <w:bCs/>
          <w:color w:val="000000" w:themeColor="text1"/>
          <w:sz w:val="20"/>
          <w:szCs w:val="20"/>
        </w:rPr>
        <w:t>Akosile</w:t>
      </w:r>
      <w:proofErr w:type="spellEnd"/>
      <w:r w:rsidRPr="00785CE5">
        <w:rPr>
          <w:rFonts w:ascii="Arial" w:hAnsi="Arial" w:cs="Arial"/>
          <w:bCs/>
          <w:color w:val="000000" w:themeColor="text1"/>
          <w:sz w:val="20"/>
          <w:szCs w:val="20"/>
        </w:rPr>
        <w:t xml:space="preserve">, C. O., Okonkwo, U. P., </w:t>
      </w:r>
      <w:proofErr w:type="spellStart"/>
      <w:r w:rsidRPr="00785CE5">
        <w:rPr>
          <w:rFonts w:ascii="Arial" w:hAnsi="Arial" w:cs="Arial"/>
          <w:bCs/>
          <w:color w:val="000000" w:themeColor="text1"/>
          <w:sz w:val="20"/>
          <w:szCs w:val="20"/>
        </w:rPr>
        <w:t>Aninyei</w:t>
      </w:r>
      <w:proofErr w:type="spellEnd"/>
      <w:r w:rsidRPr="00785CE5">
        <w:rPr>
          <w:rFonts w:ascii="Arial" w:hAnsi="Arial" w:cs="Arial"/>
          <w:bCs/>
          <w:color w:val="000000" w:themeColor="text1"/>
          <w:sz w:val="20"/>
          <w:szCs w:val="20"/>
        </w:rPr>
        <w:t>, D., Raji, N. O., Abdullahi, A., Okoye, E. C., ... &amp; Okafor, C. N. (2022). Knowledge of Stroke Risk Factors and Warning Signs Among High Risk Individuals in Nnewi North and South Local Government Areas, Anambra State, Nigeria.</w:t>
      </w:r>
      <w:r w:rsidR="00040A71" w:rsidRPr="00785CE5">
        <w:rPr>
          <w:rFonts w:ascii="Arial" w:hAnsi="Arial" w:cs="Arial"/>
          <w:bCs/>
          <w:color w:val="000000" w:themeColor="text1"/>
          <w:sz w:val="20"/>
          <w:szCs w:val="20"/>
        </w:rPr>
        <w:t xml:space="preserve"> </w:t>
      </w:r>
      <w:r w:rsidR="00040A71" w:rsidRPr="00785CE5">
        <w:rPr>
          <w:rFonts w:ascii="Arial" w:hAnsi="Arial" w:cs="Arial"/>
          <w:bCs/>
          <w:i/>
          <w:iCs/>
          <w:color w:val="000000" w:themeColor="text1"/>
          <w:sz w:val="20"/>
          <w:szCs w:val="20"/>
        </w:rPr>
        <w:t>Research square</w:t>
      </w:r>
      <w:r w:rsidR="00040A71" w:rsidRPr="00785CE5">
        <w:rPr>
          <w:rFonts w:ascii="Arial" w:hAnsi="Arial" w:cs="Arial"/>
          <w:bCs/>
          <w:color w:val="000000" w:themeColor="text1"/>
          <w:sz w:val="20"/>
          <w:szCs w:val="20"/>
        </w:rPr>
        <w:t>, 1(2), 78-83</w:t>
      </w:r>
      <w:r w:rsidR="00480774" w:rsidRPr="00785CE5">
        <w:rPr>
          <w:rFonts w:ascii="Arial" w:hAnsi="Arial" w:cs="Arial"/>
          <w:bCs/>
          <w:color w:val="000000" w:themeColor="text1"/>
          <w:sz w:val="20"/>
          <w:szCs w:val="20"/>
        </w:rPr>
        <w:t>. Retrieved from https://doi.org/10.21203/rs.3.rs-2312629/v1.</w:t>
      </w:r>
    </w:p>
    <w:p w14:paraId="3152C2F8" w14:textId="725B2C6F" w:rsidR="00A01C32" w:rsidRPr="00785CE5" w:rsidRDefault="00E97D35" w:rsidP="00845073">
      <w:pPr>
        <w:ind w:left="720" w:hanging="720"/>
        <w:jc w:val="both"/>
        <w:rPr>
          <w:color w:val="000000" w:themeColor="text1"/>
        </w:rPr>
      </w:pPr>
      <w:r w:rsidRPr="00785CE5">
        <w:rPr>
          <w:color w:val="000000" w:themeColor="text1"/>
        </w:rPr>
        <w:t>American Heart Association. Stroke Risk Factors. 201</w:t>
      </w:r>
      <w:r w:rsidR="0071676B" w:rsidRPr="00785CE5">
        <w:rPr>
          <w:color w:val="000000" w:themeColor="text1"/>
        </w:rPr>
        <w:t>4</w:t>
      </w:r>
      <w:r w:rsidRPr="00785CE5">
        <w:rPr>
          <w:color w:val="000000" w:themeColor="text1"/>
        </w:rPr>
        <w:t xml:space="preserve">. Retrieved April 1st, 2015, available online at </w:t>
      </w:r>
      <w:r w:rsidRPr="00785CE5">
        <w:rPr>
          <w:color w:val="000000" w:themeColor="text1"/>
        </w:rPr>
        <w:tab/>
      </w:r>
      <w:hyperlink w:history="1">
        <w:r w:rsidRPr="00785CE5">
          <w:rPr>
            <w:rStyle w:val="Hyperlink"/>
            <w:color w:val="000000" w:themeColor="text1"/>
            <w:u w:val="none"/>
          </w:rPr>
          <w:t>http://www.american%20heart%20association%20</w:t>
        </w:r>
      </w:hyperlink>
      <w:r w:rsidR="001B4D5E" w:rsidRPr="00785CE5">
        <w:rPr>
          <w:color w:val="000000" w:themeColor="text1"/>
        </w:rPr>
        <w:t>.</w:t>
      </w:r>
    </w:p>
    <w:p w14:paraId="72C2E9B8" w14:textId="34EFBDD5" w:rsidR="009C0920" w:rsidRPr="00785CE5" w:rsidRDefault="009C0920" w:rsidP="00845073">
      <w:pPr>
        <w:ind w:left="720" w:hanging="720"/>
        <w:jc w:val="both"/>
        <w:rPr>
          <w:color w:val="000000" w:themeColor="text1"/>
        </w:rPr>
      </w:pPr>
      <w:proofErr w:type="spellStart"/>
      <w:r w:rsidRPr="00785CE5">
        <w:rPr>
          <w:color w:val="000000" w:themeColor="text1"/>
        </w:rPr>
        <w:t>Cavenagh</w:t>
      </w:r>
      <w:proofErr w:type="spellEnd"/>
      <w:r w:rsidRPr="00785CE5">
        <w:rPr>
          <w:color w:val="000000" w:themeColor="text1"/>
        </w:rPr>
        <w:t xml:space="preserve">, Y., &amp; </w:t>
      </w:r>
      <w:proofErr w:type="spellStart"/>
      <w:r w:rsidRPr="00785CE5">
        <w:rPr>
          <w:color w:val="000000" w:themeColor="text1"/>
        </w:rPr>
        <w:t>Simerson</w:t>
      </w:r>
      <w:proofErr w:type="spellEnd"/>
      <w:r w:rsidRPr="00785CE5">
        <w:rPr>
          <w:color w:val="000000" w:themeColor="text1"/>
        </w:rPr>
        <w:t>, D. (2022). A lifestyle intervention program to improve knowledge and health behaviors in women. </w:t>
      </w:r>
      <w:r w:rsidRPr="00785CE5">
        <w:rPr>
          <w:i/>
          <w:iCs/>
          <w:color w:val="000000" w:themeColor="text1"/>
        </w:rPr>
        <w:t>Nursing for Women's Health</w:t>
      </w:r>
      <w:r w:rsidRPr="00785CE5">
        <w:rPr>
          <w:color w:val="000000" w:themeColor="text1"/>
        </w:rPr>
        <w:t>, </w:t>
      </w:r>
      <w:r w:rsidRPr="00785CE5">
        <w:rPr>
          <w:i/>
          <w:iCs/>
          <w:color w:val="000000" w:themeColor="text1"/>
        </w:rPr>
        <w:t>26</w:t>
      </w:r>
      <w:r w:rsidRPr="00785CE5">
        <w:rPr>
          <w:color w:val="000000" w:themeColor="text1"/>
        </w:rPr>
        <w:t>(1), 51-62.</w:t>
      </w:r>
    </w:p>
    <w:p w14:paraId="60F56C16" w14:textId="11ECA808" w:rsidR="00C8443B" w:rsidRPr="00785CE5" w:rsidRDefault="00C8443B" w:rsidP="00845073">
      <w:pPr>
        <w:ind w:left="720" w:hanging="720"/>
        <w:jc w:val="both"/>
        <w:rPr>
          <w:color w:val="000000" w:themeColor="text1"/>
        </w:rPr>
      </w:pPr>
      <w:proofErr w:type="spellStart"/>
      <w:r w:rsidRPr="00785CE5">
        <w:rPr>
          <w:color w:val="000000" w:themeColor="text1"/>
        </w:rPr>
        <w:t>Ezugwu</w:t>
      </w:r>
      <w:proofErr w:type="spellEnd"/>
      <w:r w:rsidRPr="00785CE5">
        <w:rPr>
          <w:color w:val="000000" w:themeColor="text1"/>
        </w:rPr>
        <w:t xml:space="preserve">, K. C., Ekwueme, C. C., </w:t>
      </w:r>
      <w:proofErr w:type="spellStart"/>
      <w:r w:rsidRPr="00785CE5">
        <w:rPr>
          <w:color w:val="000000" w:themeColor="text1"/>
        </w:rPr>
        <w:t>Okwerekwu</w:t>
      </w:r>
      <w:proofErr w:type="spellEnd"/>
      <w:r w:rsidRPr="00785CE5">
        <w:rPr>
          <w:color w:val="000000" w:themeColor="text1"/>
        </w:rPr>
        <w:t xml:space="preserve">, J. N., Okoro, R. O., </w:t>
      </w:r>
      <w:proofErr w:type="spellStart"/>
      <w:r w:rsidRPr="00785CE5">
        <w:rPr>
          <w:color w:val="000000" w:themeColor="text1"/>
        </w:rPr>
        <w:t>Asogwa</w:t>
      </w:r>
      <w:proofErr w:type="spellEnd"/>
      <w:r w:rsidRPr="00785CE5">
        <w:rPr>
          <w:color w:val="000000" w:themeColor="text1"/>
        </w:rPr>
        <w:t xml:space="preserve">, L. O., </w:t>
      </w:r>
      <w:proofErr w:type="spellStart"/>
      <w:r w:rsidRPr="00785CE5">
        <w:rPr>
          <w:color w:val="000000" w:themeColor="text1"/>
        </w:rPr>
        <w:t>Eze</w:t>
      </w:r>
      <w:proofErr w:type="spellEnd"/>
      <w:r w:rsidRPr="00785CE5">
        <w:rPr>
          <w:color w:val="000000" w:themeColor="text1"/>
        </w:rPr>
        <w:t xml:space="preserve">, T. R., </w:t>
      </w:r>
      <w:proofErr w:type="spellStart"/>
      <w:r w:rsidRPr="00785CE5">
        <w:rPr>
          <w:color w:val="000000" w:themeColor="text1"/>
        </w:rPr>
        <w:t>Nechi</w:t>
      </w:r>
      <w:proofErr w:type="spellEnd"/>
      <w:r w:rsidRPr="00785CE5">
        <w:rPr>
          <w:color w:val="000000" w:themeColor="text1"/>
        </w:rPr>
        <w:t xml:space="preserve">, E. C., &amp; </w:t>
      </w:r>
      <w:proofErr w:type="spellStart"/>
      <w:r w:rsidRPr="00785CE5">
        <w:rPr>
          <w:color w:val="000000" w:themeColor="text1"/>
        </w:rPr>
        <w:t>Ugwoke</w:t>
      </w:r>
      <w:proofErr w:type="spellEnd"/>
      <w:r w:rsidRPr="00785CE5">
        <w:rPr>
          <w:color w:val="000000" w:themeColor="text1"/>
        </w:rPr>
        <w:t xml:space="preserve">, G. O. (2025). Implication of Poor Awareness of Sex Education on Teenagers in </w:t>
      </w:r>
      <w:proofErr w:type="spellStart"/>
      <w:r w:rsidRPr="00785CE5">
        <w:rPr>
          <w:color w:val="000000" w:themeColor="text1"/>
        </w:rPr>
        <w:t>Udenu</w:t>
      </w:r>
      <w:proofErr w:type="spellEnd"/>
      <w:r w:rsidRPr="00785CE5">
        <w:rPr>
          <w:color w:val="000000" w:themeColor="text1"/>
        </w:rPr>
        <w:t xml:space="preserve"> </w:t>
      </w:r>
      <w:r w:rsidRPr="00785CE5">
        <w:rPr>
          <w:color w:val="000000" w:themeColor="text1"/>
        </w:rPr>
        <w:lastRenderedPageBreak/>
        <w:t>Local Government Area, Enugu State, Nigeria. </w:t>
      </w:r>
      <w:r w:rsidRPr="00785CE5">
        <w:rPr>
          <w:i/>
          <w:iCs/>
          <w:color w:val="000000" w:themeColor="text1"/>
        </w:rPr>
        <w:t>Asian Journal of Advanced Research and Reports</w:t>
      </w:r>
      <w:r w:rsidRPr="00785CE5">
        <w:rPr>
          <w:color w:val="000000" w:themeColor="text1"/>
        </w:rPr>
        <w:t>, </w:t>
      </w:r>
      <w:r w:rsidRPr="00785CE5">
        <w:rPr>
          <w:i/>
          <w:iCs/>
          <w:color w:val="000000" w:themeColor="text1"/>
        </w:rPr>
        <w:t>19</w:t>
      </w:r>
      <w:r w:rsidRPr="00785CE5">
        <w:rPr>
          <w:color w:val="000000" w:themeColor="text1"/>
        </w:rPr>
        <w:t>(3), 153–162. Retrieved from https://doi.org/10.9734/ajarr/2025/v19i3929</w:t>
      </w:r>
    </w:p>
    <w:p w14:paraId="520D2084" w14:textId="4F0E8354" w:rsidR="00A01C32" w:rsidRPr="00785CE5" w:rsidRDefault="00A01C32" w:rsidP="00845073">
      <w:pPr>
        <w:ind w:left="720" w:hanging="720"/>
        <w:jc w:val="both"/>
        <w:rPr>
          <w:color w:val="000000" w:themeColor="text1"/>
        </w:rPr>
      </w:pPr>
      <w:r w:rsidRPr="00785CE5">
        <w:rPr>
          <w:color w:val="000000" w:themeColor="text1"/>
        </w:rPr>
        <w:t>Gudjonsson, G. H., &amp; Henry, L. (2003). Child and adult witnesses with intellectual disability: The importance of suggestibility. </w:t>
      </w:r>
      <w:r w:rsidRPr="00785CE5">
        <w:rPr>
          <w:i/>
          <w:iCs/>
          <w:color w:val="000000" w:themeColor="text1"/>
        </w:rPr>
        <w:t>Legal and Criminological Psychology</w:t>
      </w:r>
      <w:r w:rsidRPr="00785CE5">
        <w:rPr>
          <w:color w:val="000000" w:themeColor="text1"/>
        </w:rPr>
        <w:t>, </w:t>
      </w:r>
      <w:r w:rsidRPr="00785CE5">
        <w:rPr>
          <w:b/>
          <w:bCs/>
          <w:color w:val="000000" w:themeColor="text1"/>
        </w:rPr>
        <w:t>8</w:t>
      </w:r>
      <w:r w:rsidRPr="00785CE5">
        <w:rPr>
          <w:color w:val="000000" w:themeColor="text1"/>
        </w:rPr>
        <w:t>(2), 241–252. Retrieved from  </w:t>
      </w:r>
      <w:hyperlink r:id="rId10" w:history="1">
        <w:r w:rsidRPr="00785CE5">
          <w:rPr>
            <w:rStyle w:val="Hyperlink"/>
            <w:color w:val="000000" w:themeColor="text1"/>
            <w:u w:val="none"/>
          </w:rPr>
          <w:t>https://doi.org/10.1348/135532503322363013</w:t>
        </w:r>
      </w:hyperlink>
      <w:r w:rsidRPr="00785CE5">
        <w:rPr>
          <w:color w:val="000000" w:themeColor="text1"/>
        </w:rPr>
        <w:t>.</w:t>
      </w:r>
    </w:p>
    <w:p w14:paraId="6F4BD532" w14:textId="77777777" w:rsidR="00D72C26" w:rsidRPr="00785CE5" w:rsidRDefault="00A01C32" w:rsidP="00845073">
      <w:pPr>
        <w:ind w:left="720" w:hanging="720"/>
        <w:jc w:val="both"/>
        <w:rPr>
          <w:color w:val="000000" w:themeColor="text1"/>
        </w:rPr>
      </w:pPr>
      <w:proofErr w:type="spellStart"/>
      <w:r w:rsidRPr="00785CE5">
        <w:rPr>
          <w:color w:val="000000" w:themeColor="text1"/>
        </w:rPr>
        <w:t>Guralnik</w:t>
      </w:r>
      <w:proofErr w:type="spellEnd"/>
      <w:r w:rsidRPr="00785CE5">
        <w:rPr>
          <w:color w:val="000000" w:themeColor="text1"/>
        </w:rPr>
        <w:t xml:space="preserve">, J. M., </w:t>
      </w:r>
      <w:proofErr w:type="spellStart"/>
      <w:r w:rsidRPr="00785CE5">
        <w:rPr>
          <w:color w:val="000000" w:themeColor="text1"/>
        </w:rPr>
        <w:t>Ferrucci</w:t>
      </w:r>
      <w:proofErr w:type="spellEnd"/>
      <w:r w:rsidRPr="00785CE5">
        <w:rPr>
          <w:color w:val="000000" w:themeColor="text1"/>
        </w:rPr>
        <w:t xml:space="preserve">, L., Balfour, J. L., </w:t>
      </w:r>
      <w:proofErr w:type="spellStart"/>
      <w:r w:rsidRPr="00785CE5">
        <w:rPr>
          <w:color w:val="000000" w:themeColor="text1"/>
        </w:rPr>
        <w:t>Volpato</w:t>
      </w:r>
      <w:proofErr w:type="spellEnd"/>
      <w:r w:rsidRPr="00785CE5">
        <w:rPr>
          <w:color w:val="000000" w:themeColor="text1"/>
        </w:rPr>
        <w:t xml:space="preserve">, S., &amp; Di </w:t>
      </w:r>
      <w:proofErr w:type="spellStart"/>
      <w:r w:rsidRPr="00785CE5">
        <w:rPr>
          <w:color w:val="000000" w:themeColor="text1"/>
        </w:rPr>
        <w:t>Iorio</w:t>
      </w:r>
      <w:proofErr w:type="spellEnd"/>
      <w:r w:rsidRPr="00785CE5">
        <w:rPr>
          <w:color w:val="000000" w:themeColor="text1"/>
        </w:rPr>
        <w:t>, A. (2001). Progressive versus catastrophic loss of the ability to walk: implications for the prevention of mobility loss. </w:t>
      </w:r>
      <w:r w:rsidRPr="00785CE5">
        <w:rPr>
          <w:i/>
          <w:iCs/>
          <w:color w:val="000000" w:themeColor="text1"/>
        </w:rPr>
        <w:t>Journal of the American Geriatrics Society</w:t>
      </w:r>
      <w:r w:rsidRPr="00785CE5">
        <w:rPr>
          <w:color w:val="000000" w:themeColor="text1"/>
        </w:rPr>
        <w:t>, </w:t>
      </w:r>
      <w:r w:rsidRPr="00785CE5">
        <w:rPr>
          <w:i/>
          <w:iCs/>
          <w:color w:val="000000" w:themeColor="text1"/>
        </w:rPr>
        <w:t>49</w:t>
      </w:r>
      <w:r w:rsidRPr="00785CE5">
        <w:rPr>
          <w:color w:val="000000" w:themeColor="text1"/>
        </w:rPr>
        <w:t>(11), 1463-1470.</w:t>
      </w:r>
    </w:p>
    <w:p w14:paraId="08E3BE8B" w14:textId="18207BE3" w:rsidR="00D72C26" w:rsidRPr="00785CE5" w:rsidRDefault="00D72C26" w:rsidP="00845073">
      <w:pPr>
        <w:ind w:left="720" w:hanging="720"/>
        <w:jc w:val="both"/>
        <w:rPr>
          <w:color w:val="000000" w:themeColor="text1"/>
        </w:rPr>
      </w:pPr>
      <w:r w:rsidRPr="00D72C26">
        <w:rPr>
          <w:color w:val="000000" w:themeColor="text1"/>
        </w:rPr>
        <w:t>Jones, P.J.,</w:t>
      </w:r>
      <w:r w:rsidRPr="00785CE5">
        <w:rPr>
          <w:color w:val="000000" w:themeColor="text1"/>
        </w:rPr>
        <w:t xml:space="preserve"> and</w:t>
      </w:r>
      <w:r w:rsidRPr="00D72C26">
        <w:rPr>
          <w:color w:val="000000" w:themeColor="text1"/>
        </w:rPr>
        <w:t xml:space="preserve"> Jenkinson, J.A.</w:t>
      </w:r>
      <w:r w:rsidRPr="00785CE5">
        <w:rPr>
          <w:color w:val="000000" w:themeColor="text1"/>
        </w:rPr>
        <w:t>, (2010)</w:t>
      </w:r>
      <w:r w:rsidRPr="00D72C26">
        <w:rPr>
          <w:color w:val="000000" w:themeColor="text1"/>
        </w:rPr>
        <w:t xml:space="preserve"> Stroke knowledge and awareness: an integrative review of the evidence. </w:t>
      </w:r>
      <w:r w:rsidRPr="00D72C26">
        <w:rPr>
          <w:i/>
          <w:iCs/>
          <w:color w:val="000000" w:themeColor="text1"/>
        </w:rPr>
        <w:t>Age and Ageing</w:t>
      </w:r>
      <w:r w:rsidRPr="00785CE5">
        <w:rPr>
          <w:color w:val="000000" w:themeColor="text1"/>
        </w:rPr>
        <w:t xml:space="preserve">, </w:t>
      </w:r>
      <w:r w:rsidRPr="00D72C26">
        <w:rPr>
          <w:color w:val="000000" w:themeColor="text1"/>
        </w:rPr>
        <w:t>39(1)</w:t>
      </w:r>
      <w:r w:rsidRPr="00785CE5">
        <w:rPr>
          <w:color w:val="000000" w:themeColor="text1"/>
        </w:rPr>
        <w:t>,</w:t>
      </w:r>
      <w:r w:rsidRPr="00D72C26">
        <w:rPr>
          <w:color w:val="000000" w:themeColor="text1"/>
        </w:rPr>
        <w:t xml:space="preserve"> 11–12</w:t>
      </w:r>
    </w:p>
    <w:p w14:paraId="29330464" w14:textId="176B0184" w:rsidR="001B4D5E" w:rsidRPr="00785CE5" w:rsidRDefault="001B4D5E" w:rsidP="00845073">
      <w:pPr>
        <w:ind w:left="720" w:hanging="720"/>
        <w:jc w:val="both"/>
        <w:rPr>
          <w:color w:val="000000" w:themeColor="text1"/>
        </w:rPr>
      </w:pPr>
      <w:r w:rsidRPr="00785CE5">
        <w:rPr>
          <w:color w:val="000000" w:themeColor="text1"/>
        </w:rPr>
        <w:t xml:space="preserve">Hankey, G. J., (2002), Angiotensin-Converting Enzyme Inhibitors for Stroke Prevention: Is there hope for progress after life. </w:t>
      </w:r>
      <w:r w:rsidRPr="00785CE5">
        <w:rPr>
          <w:i/>
          <w:iCs/>
          <w:color w:val="000000" w:themeColor="text1"/>
        </w:rPr>
        <w:t xml:space="preserve">Aha journal, </w:t>
      </w:r>
      <w:r w:rsidRPr="00785CE5">
        <w:rPr>
          <w:color w:val="000000" w:themeColor="text1"/>
        </w:rPr>
        <w:t>1(2), 354-357.</w:t>
      </w:r>
    </w:p>
    <w:p w14:paraId="67BB9F7F" w14:textId="2ECAF014" w:rsidR="00E56E2C" w:rsidRPr="00785CE5" w:rsidRDefault="00E56E2C" w:rsidP="00845073">
      <w:pPr>
        <w:ind w:left="720" w:hanging="720"/>
        <w:jc w:val="both"/>
        <w:rPr>
          <w:color w:val="000000" w:themeColor="text1"/>
        </w:rPr>
      </w:pPr>
      <w:r w:rsidRPr="00785CE5">
        <w:rPr>
          <w:color w:val="000000" w:themeColor="text1"/>
        </w:rPr>
        <w:t xml:space="preserve">Howard, V. J., </w:t>
      </w:r>
      <w:proofErr w:type="spellStart"/>
      <w:r w:rsidRPr="00785CE5">
        <w:rPr>
          <w:color w:val="000000" w:themeColor="text1"/>
        </w:rPr>
        <w:t>Kleindorfer</w:t>
      </w:r>
      <w:proofErr w:type="spellEnd"/>
      <w:r w:rsidRPr="00785CE5">
        <w:rPr>
          <w:color w:val="000000" w:themeColor="text1"/>
        </w:rPr>
        <w:t>, D. O., Judd, S. E., McClure, L. A., Safford, M. M., Rhodes, J. D., ... &amp; Howard, G. (2011). Disparities in stroke incidence contributing to disparities in stroke mortality. </w:t>
      </w:r>
      <w:r w:rsidRPr="00785CE5">
        <w:rPr>
          <w:i/>
          <w:iCs/>
          <w:color w:val="000000" w:themeColor="text1"/>
        </w:rPr>
        <w:t>Annals of neurology</w:t>
      </w:r>
      <w:r w:rsidRPr="00785CE5">
        <w:rPr>
          <w:color w:val="000000" w:themeColor="text1"/>
        </w:rPr>
        <w:t>, </w:t>
      </w:r>
      <w:r w:rsidRPr="00785CE5">
        <w:rPr>
          <w:i/>
          <w:iCs/>
          <w:color w:val="000000" w:themeColor="text1"/>
        </w:rPr>
        <w:t>69</w:t>
      </w:r>
      <w:r w:rsidRPr="00785CE5">
        <w:rPr>
          <w:color w:val="000000" w:themeColor="text1"/>
        </w:rPr>
        <w:t>(4), 619-627.</w:t>
      </w:r>
    </w:p>
    <w:p w14:paraId="0D145C7A" w14:textId="77777777" w:rsidR="005A4312" w:rsidRPr="00785CE5" w:rsidRDefault="006A70C7" w:rsidP="00845073">
      <w:pPr>
        <w:ind w:left="720" w:hanging="720"/>
        <w:jc w:val="both"/>
        <w:rPr>
          <w:color w:val="000000" w:themeColor="text1"/>
        </w:rPr>
      </w:pPr>
      <w:r w:rsidRPr="00785CE5">
        <w:rPr>
          <w:color w:val="000000" w:themeColor="text1"/>
        </w:rPr>
        <w:t xml:space="preserve"> </w:t>
      </w:r>
      <w:proofErr w:type="spellStart"/>
      <w:r w:rsidRPr="00785CE5">
        <w:rPr>
          <w:color w:val="000000" w:themeColor="text1"/>
        </w:rPr>
        <w:t>Kleindorfer</w:t>
      </w:r>
      <w:proofErr w:type="spellEnd"/>
      <w:r w:rsidR="007F5722" w:rsidRPr="00785CE5">
        <w:rPr>
          <w:color w:val="000000" w:themeColor="text1"/>
        </w:rPr>
        <w:t xml:space="preserve">, D., </w:t>
      </w:r>
      <w:proofErr w:type="spellStart"/>
      <w:r w:rsidR="007F5722" w:rsidRPr="00785CE5">
        <w:rPr>
          <w:color w:val="000000" w:themeColor="text1"/>
        </w:rPr>
        <w:t>Panagos</w:t>
      </w:r>
      <w:proofErr w:type="spellEnd"/>
      <w:r w:rsidR="007F5722" w:rsidRPr="00785CE5">
        <w:rPr>
          <w:color w:val="000000" w:themeColor="text1"/>
        </w:rPr>
        <w:t xml:space="preserve">, P., </w:t>
      </w:r>
      <w:proofErr w:type="spellStart"/>
      <w:r w:rsidR="007F5722" w:rsidRPr="00785CE5">
        <w:rPr>
          <w:color w:val="000000" w:themeColor="text1"/>
        </w:rPr>
        <w:t>Pancioli</w:t>
      </w:r>
      <w:proofErr w:type="spellEnd"/>
      <w:r w:rsidR="007F5722" w:rsidRPr="00785CE5">
        <w:rPr>
          <w:color w:val="000000" w:themeColor="text1"/>
        </w:rPr>
        <w:t xml:space="preserve"> A.</w:t>
      </w:r>
      <w:r w:rsidR="00996347" w:rsidRPr="00785CE5">
        <w:rPr>
          <w:color w:val="000000" w:themeColor="text1"/>
        </w:rPr>
        <w:t xml:space="preserve"> </w:t>
      </w:r>
      <w:r w:rsidR="007F5722" w:rsidRPr="00785CE5">
        <w:rPr>
          <w:color w:val="000000" w:themeColor="text1"/>
        </w:rPr>
        <w:t>(20110)</w:t>
      </w:r>
      <w:r w:rsidRPr="00785CE5">
        <w:rPr>
          <w:color w:val="000000" w:themeColor="text1"/>
        </w:rPr>
        <w:t>. Incidence and short-term prognosi</w:t>
      </w:r>
      <w:r w:rsidR="007F5722" w:rsidRPr="00785CE5">
        <w:rPr>
          <w:color w:val="000000" w:themeColor="text1"/>
        </w:rPr>
        <w:t xml:space="preserve">s of transient ischemic attack </w:t>
      </w:r>
      <w:r w:rsidR="007F5722" w:rsidRPr="00785CE5">
        <w:rPr>
          <w:color w:val="000000" w:themeColor="text1"/>
        </w:rPr>
        <w:tab/>
      </w:r>
      <w:r w:rsidR="00550FD1" w:rsidRPr="00785CE5">
        <w:rPr>
          <w:color w:val="000000" w:themeColor="text1"/>
        </w:rPr>
        <w:t xml:space="preserve"> </w:t>
      </w:r>
      <w:r w:rsidRPr="00785CE5">
        <w:rPr>
          <w:color w:val="000000" w:themeColor="text1"/>
        </w:rPr>
        <w:t xml:space="preserve">in a population-based study. </w:t>
      </w:r>
      <w:r w:rsidRPr="00785CE5">
        <w:rPr>
          <w:i/>
          <w:color w:val="000000" w:themeColor="text1"/>
        </w:rPr>
        <w:t>Stroke</w:t>
      </w:r>
      <w:r w:rsidR="00996347" w:rsidRPr="00785CE5">
        <w:rPr>
          <w:i/>
          <w:color w:val="000000" w:themeColor="text1"/>
        </w:rPr>
        <w:t>,</w:t>
      </w:r>
      <w:r w:rsidRPr="00785CE5">
        <w:rPr>
          <w:color w:val="000000" w:themeColor="text1"/>
        </w:rPr>
        <w:t xml:space="preserve"> 2005;</w:t>
      </w:r>
      <w:r w:rsidR="00996347" w:rsidRPr="00785CE5">
        <w:rPr>
          <w:color w:val="000000" w:themeColor="text1"/>
        </w:rPr>
        <w:t xml:space="preserve"> 36(4):720-723. DOI</w:t>
      </w:r>
      <w:r w:rsidRPr="00785CE5">
        <w:rPr>
          <w:color w:val="000000" w:themeColor="text1"/>
        </w:rPr>
        <w:t>:</w:t>
      </w:r>
      <w:r w:rsidR="00996347" w:rsidRPr="00785CE5">
        <w:rPr>
          <w:color w:val="000000" w:themeColor="text1"/>
        </w:rPr>
        <w:t xml:space="preserve"> </w:t>
      </w:r>
      <w:r w:rsidRPr="00785CE5">
        <w:rPr>
          <w:color w:val="000000" w:themeColor="text1"/>
        </w:rPr>
        <w:t>10.1161/01.STR. 0000158917.59233.b7</w:t>
      </w:r>
      <w:r w:rsidR="005A4312" w:rsidRPr="00785CE5">
        <w:rPr>
          <w:color w:val="000000" w:themeColor="text1"/>
        </w:rPr>
        <w:t>.</w:t>
      </w:r>
    </w:p>
    <w:p w14:paraId="69B7648E" w14:textId="731E13DE" w:rsidR="007F5722" w:rsidRPr="00785CE5" w:rsidRDefault="005A4312" w:rsidP="00845073">
      <w:pPr>
        <w:ind w:left="720" w:hanging="720"/>
        <w:jc w:val="both"/>
        <w:rPr>
          <w:rFonts w:ascii="Arial" w:hAnsi="Arial" w:cs="Arial"/>
          <w:b/>
          <w:color w:val="000000" w:themeColor="text1"/>
          <w:sz w:val="20"/>
          <w:szCs w:val="20"/>
        </w:rPr>
      </w:pPr>
      <w:r w:rsidRPr="00785CE5">
        <w:rPr>
          <w:color w:val="000000" w:themeColor="text1"/>
        </w:rPr>
        <w:t xml:space="preserve">Kruger, J., Ham, S. A., &amp; </w:t>
      </w:r>
      <w:proofErr w:type="spellStart"/>
      <w:r w:rsidRPr="00785CE5">
        <w:rPr>
          <w:color w:val="000000" w:themeColor="text1"/>
        </w:rPr>
        <w:t>Prohaska</w:t>
      </w:r>
      <w:proofErr w:type="spellEnd"/>
      <w:r w:rsidRPr="00785CE5">
        <w:rPr>
          <w:color w:val="000000" w:themeColor="text1"/>
        </w:rPr>
        <w:t>, T. R. (2008). Behavioral risk factors associated with overweight and obesity among older adults: the 2005 National Health Interview Survey. </w:t>
      </w:r>
      <w:r w:rsidRPr="00785CE5">
        <w:rPr>
          <w:i/>
          <w:iCs/>
          <w:color w:val="000000" w:themeColor="text1"/>
        </w:rPr>
        <w:t>Preventing chronic disease</w:t>
      </w:r>
      <w:r w:rsidRPr="00785CE5">
        <w:rPr>
          <w:color w:val="000000" w:themeColor="text1"/>
        </w:rPr>
        <w:t>, </w:t>
      </w:r>
      <w:r w:rsidRPr="00785CE5">
        <w:rPr>
          <w:i/>
          <w:iCs/>
          <w:color w:val="000000" w:themeColor="text1"/>
        </w:rPr>
        <w:t>6</w:t>
      </w:r>
      <w:r w:rsidRPr="00785CE5">
        <w:rPr>
          <w:color w:val="000000" w:themeColor="text1"/>
        </w:rPr>
        <w:t>(1), A14.</w:t>
      </w:r>
      <w:r w:rsidR="006A70C7" w:rsidRPr="00785CE5">
        <w:rPr>
          <w:color w:val="000000" w:themeColor="text1"/>
        </w:rPr>
        <w:t xml:space="preserve"> </w:t>
      </w:r>
    </w:p>
    <w:p w14:paraId="3B9993D9" w14:textId="77777777" w:rsidR="00AC1EB3" w:rsidRPr="00785CE5" w:rsidRDefault="00AC1EB3" w:rsidP="00845073">
      <w:pPr>
        <w:ind w:left="720" w:hanging="720"/>
        <w:jc w:val="both"/>
        <w:rPr>
          <w:color w:val="000000" w:themeColor="text1"/>
        </w:rPr>
      </w:pPr>
      <w:proofErr w:type="spellStart"/>
      <w:r w:rsidRPr="00785CE5">
        <w:rPr>
          <w:color w:val="000000" w:themeColor="text1"/>
        </w:rPr>
        <w:t>Luengo</w:t>
      </w:r>
      <w:proofErr w:type="spellEnd"/>
      <w:r w:rsidRPr="00785CE5">
        <w:rPr>
          <w:color w:val="000000" w:themeColor="text1"/>
        </w:rPr>
        <w:t xml:space="preserve">, F.R., </w:t>
      </w:r>
      <w:proofErr w:type="spellStart"/>
      <w:r w:rsidRPr="00785CE5">
        <w:rPr>
          <w:color w:val="000000" w:themeColor="text1"/>
        </w:rPr>
        <w:t>Violato</w:t>
      </w:r>
      <w:proofErr w:type="spellEnd"/>
      <w:r w:rsidRPr="00785CE5">
        <w:rPr>
          <w:color w:val="000000" w:themeColor="text1"/>
        </w:rPr>
        <w:t xml:space="preserve">, M., </w:t>
      </w:r>
      <w:proofErr w:type="spellStart"/>
      <w:r w:rsidRPr="00785CE5">
        <w:rPr>
          <w:color w:val="000000" w:themeColor="text1"/>
        </w:rPr>
        <w:t>Candio</w:t>
      </w:r>
      <w:proofErr w:type="spellEnd"/>
      <w:r w:rsidRPr="00785CE5">
        <w:rPr>
          <w:color w:val="000000" w:themeColor="text1"/>
        </w:rPr>
        <w:t xml:space="preserve">, P., &amp; Leal, J. (2015). Economic burden of stroke across Europe: A population- </w:t>
      </w:r>
      <w:r w:rsidRPr="00785CE5">
        <w:rPr>
          <w:color w:val="000000" w:themeColor="text1"/>
        </w:rPr>
        <w:tab/>
        <w:t xml:space="preserve">based cost analysis. </w:t>
      </w:r>
      <w:r w:rsidRPr="00785CE5">
        <w:rPr>
          <w:i/>
          <w:color w:val="000000" w:themeColor="text1"/>
        </w:rPr>
        <w:t>Stroke,</w:t>
      </w:r>
      <w:r w:rsidRPr="00785CE5">
        <w:rPr>
          <w:color w:val="000000" w:themeColor="text1"/>
        </w:rPr>
        <w:t xml:space="preserve"> 46(2), 530-535. DOI: 10.1161/STROKEAHA.114.008748</w:t>
      </w:r>
    </w:p>
    <w:p w14:paraId="452736C1" w14:textId="77777777" w:rsidR="00C8655E" w:rsidRPr="00785CE5" w:rsidRDefault="00E97D35" w:rsidP="00845073">
      <w:pPr>
        <w:ind w:left="720" w:hanging="720"/>
        <w:jc w:val="both"/>
        <w:rPr>
          <w:color w:val="000000" w:themeColor="text1"/>
        </w:rPr>
      </w:pPr>
      <w:r w:rsidRPr="00785CE5">
        <w:rPr>
          <w:color w:val="000000" w:themeColor="text1"/>
        </w:rPr>
        <w:t xml:space="preserve">Lackland, D.T., </w:t>
      </w:r>
      <w:proofErr w:type="spellStart"/>
      <w:r w:rsidRPr="00785CE5">
        <w:rPr>
          <w:color w:val="000000" w:themeColor="text1"/>
        </w:rPr>
        <w:t>Reccella</w:t>
      </w:r>
      <w:proofErr w:type="spellEnd"/>
      <w:r w:rsidRPr="00785CE5">
        <w:rPr>
          <w:color w:val="000000" w:themeColor="text1"/>
        </w:rPr>
        <w:t xml:space="preserve">, E.J., </w:t>
      </w:r>
      <w:proofErr w:type="spellStart"/>
      <w:r w:rsidRPr="00785CE5">
        <w:rPr>
          <w:color w:val="000000" w:themeColor="text1"/>
        </w:rPr>
        <w:t>Deutstch</w:t>
      </w:r>
      <w:proofErr w:type="spellEnd"/>
      <w:r w:rsidRPr="00785CE5">
        <w:rPr>
          <w:color w:val="000000" w:themeColor="text1"/>
        </w:rPr>
        <w:t xml:space="preserve">, A.F., </w:t>
      </w:r>
      <w:proofErr w:type="spellStart"/>
      <w:r w:rsidRPr="00785CE5">
        <w:rPr>
          <w:color w:val="000000" w:themeColor="text1"/>
        </w:rPr>
        <w:t>Fornage</w:t>
      </w:r>
      <w:proofErr w:type="spellEnd"/>
      <w:r w:rsidRPr="00785CE5">
        <w:rPr>
          <w:color w:val="000000" w:themeColor="text1"/>
        </w:rPr>
        <w:t xml:space="preserve">, M., Gorge, M.G., Howard, G., &amp; Smith, E.E. (2014). Factors </w:t>
      </w:r>
      <w:r w:rsidRPr="00785CE5">
        <w:rPr>
          <w:color w:val="000000" w:themeColor="text1"/>
        </w:rPr>
        <w:tab/>
        <w:t xml:space="preserve">influencing the decline in stroke mortality: A statement from the American Association/American </w:t>
      </w:r>
      <w:r w:rsidRPr="00785CE5">
        <w:rPr>
          <w:i/>
          <w:color w:val="000000" w:themeColor="text1"/>
        </w:rPr>
        <w:t xml:space="preserve">Stroke, </w:t>
      </w:r>
      <w:r w:rsidRPr="00785CE5">
        <w:rPr>
          <w:i/>
          <w:color w:val="000000" w:themeColor="text1"/>
        </w:rPr>
        <w:tab/>
      </w:r>
      <w:r w:rsidRPr="00785CE5">
        <w:rPr>
          <w:color w:val="000000" w:themeColor="text1"/>
        </w:rPr>
        <w:t>Association. Stroke, 45(1), 315-353. DIO; 10116/01.str.0000437068.30550.cf.</w:t>
      </w:r>
    </w:p>
    <w:p w14:paraId="0DC9C227" w14:textId="27C6A9F3" w:rsidR="00E97D35" w:rsidRPr="00785CE5" w:rsidRDefault="00C8655E" w:rsidP="00845073">
      <w:pPr>
        <w:ind w:left="720" w:hanging="720"/>
        <w:jc w:val="both"/>
        <w:rPr>
          <w:color w:val="000000" w:themeColor="text1"/>
        </w:rPr>
      </w:pPr>
      <w:proofErr w:type="spellStart"/>
      <w:r w:rsidRPr="00785CE5">
        <w:rPr>
          <w:color w:val="000000" w:themeColor="text1"/>
        </w:rPr>
        <w:t>MacWalter</w:t>
      </w:r>
      <w:proofErr w:type="spellEnd"/>
      <w:r w:rsidRPr="00785CE5">
        <w:rPr>
          <w:color w:val="000000" w:themeColor="text1"/>
        </w:rPr>
        <w:t xml:space="preserve">, R, S., Shirley, C. P., (2003), Managing Strokes and TIAs in Practice. </w:t>
      </w:r>
      <w:r w:rsidRPr="00785CE5">
        <w:rPr>
          <w:i/>
          <w:iCs/>
          <w:color w:val="000000" w:themeColor="text1"/>
        </w:rPr>
        <w:t>Royal Society of Medicine Press Ltd,</w:t>
      </w:r>
      <w:r w:rsidRPr="00785CE5">
        <w:rPr>
          <w:color w:val="000000" w:themeColor="text1"/>
        </w:rPr>
        <w:t xml:space="preserve"> London. 38-46</w:t>
      </w:r>
      <w:r w:rsidR="005A4312" w:rsidRPr="00785CE5">
        <w:rPr>
          <w:color w:val="000000" w:themeColor="text1"/>
        </w:rPr>
        <w:t>.</w:t>
      </w:r>
    </w:p>
    <w:p w14:paraId="3865A434" w14:textId="2FB571ED" w:rsidR="00BF75BC" w:rsidRPr="00785CE5" w:rsidRDefault="00BF75BC" w:rsidP="00845073">
      <w:pPr>
        <w:ind w:left="720" w:hanging="720"/>
        <w:jc w:val="both"/>
        <w:rPr>
          <w:color w:val="000000" w:themeColor="text1"/>
        </w:rPr>
      </w:pPr>
      <w:bookmarkStart w:id="2" w:name="_Hlk192912210"/>
      <w:r w:rsidRPr="00785CE5">
        <w:rPr>
          <w:color w:val="000000" w:themeColor="text1"/>
        </w:rPr>
        <w:t xml:space="preserve">Mukherjee, D., &amp; Patil, C. G. (2011). </w:t>
      </w:r>
      <w:bookmarkEnd w:id="2"/>
      <w:r w:rsidRPr="00785CE5">
        <w:rPr>
          <w:color w:val="000000" w:themeColor="text1"/>
        </w:rPr>
        <w:t>Epidemiology and the global burden of stroke. </w:t>
      </w:r>
      <w:r w:rsidRPr="00785CE5">
        <w:rPr>
          <w:i/>
          <w:iCs/>
          <w:color w:val="000000" w:themeColor="text1"/>
        </w:rPr>
        <w:t>World neurosurgery</w:t>
      </w:r>
      <w:r w:rsidRPr="00785CE5">
        <w:rPr>
          <w:color w:val="000000" w:themeColor="text1"/>
        </w:rPr>
        <w:t>, </w:t>
      </w:r>
      <w:r w:rsidRPr="00785CE5">
        <w:rPr>
          <w:i/>
          <w:iCs/>
          <w:color w:val="000000" w:themeColor="text1"/>
        </w:rPr>
        <w:t>76</w:t>
      </w:r>
      <w:r w:rsidRPr="00785CE5">
        <w:rPr>
          <w:color w:val="000000" w:themeColor="text1"/>
        </w:rPr>
        <w:t>(6), S85-S90.</w:t>
      </w:r>
    </w:p>
    <w:p w14:paraId="7D42BAF7" w14:textId="417E48DF" w:rsidR="00BF75BC" w:rsidRPr="00785CE5" w:rsidRDefault="005A4312" w:rsidP="00845073">
      <w:pPr>
        <w:ind w:left="720" w:hanging="720"/>
        <w:jc w:val="both"/>
        <w:rPr>
          <w:color w:val="000000" w:themeColor="text1"/>
        </w:rPr>
      </w:pPr>
      <w:r w:rsidRPr="00785CE5">
        <w:rPr>
          <w:color w:val="000000" w:themeColor="text1"/>
        </w:rPr>
        <w:lastRenderedPageBreak/>
        <w:t xml:space="preserve">Murray, C. J., </w:t>
      </w:r>
      <w:proofErr w:type="spellStart"/>
      <w:r w:rsidRPr="00785CE5">
        <w:rPr>
          <w:color w:val="000000" w:themeColor="text1"/>
        </w:rPr>
        <w:t>Ezzati</w:t>
      </w:r>
      <w:proofErr w:type="spellEnd"/>
      <w:r w:rsidRPr="00785CE5">
        <w:rPr>
          <w:color w:val="000000" w:themeColor="text1"/>
        </w:rPr>
        <w:t>, M., Flaxman, A. D., Lim, S., Lozano, R., Michaud, C., ... &amp; Lopez, A. D. (2012). GBD 2010: a multi-investigator collaboration for global comparative descriptive epidemiology. </w:t>
      </w:r>
      <w:r w:rsidRPr="00785CE5">
        <w:rPr>
          <w:i/>
          <w:iCs/>
          <w:color w:val="000000" w:themeColor="text1"/>
        </w:rPr>
        <w:t>The Lancet</w:t>
      </w:r>
      <w:r w:rsidRPr="00785CE5">
        <w:rPr>
          <w:color w:val="000000" w:themeColor="text1"/>
        </w:rPr>
        <w:t>, </w:t>
      </w:r>
      <w:r w:rsidRPr="00785CE5">
        <w:rPr>
          <w:i/>
          <w:iCs/>
          <w:color w:val="000000" w:themeColor="text1"/>
        </w:rPr>
        <w:t>380</w:t>
      </w:r>
      <w:r w:rsidRPr="00785CE5">
        <w:rPr>
          <w:color w:val="000000" w:themeColor="text1"/>
        </w:rPr>
        <w:t>(9859), 2055-2058.</w:t>
      </w:r>
    </w:p>
    <w:p w14:paraId="15C7FA4E" w14:textId="77777777" w:rsidR="00673755" w:rsidRPr="00785CE5" w:rsidRDefault="00CD78D5" w:rsidP="00845073">
      <w:pPr>
        <w:ind w:left="720" w:hanging="720"/>
        <w:jc w:val="both"/>
        <w:rPr>
          <w:color w:val="000000" w:themeColor="text1"/>
        </w:rPr>
      </w:pPr>
      <w:r w:rsidRPr="00785CE5">
        <w:rPr>
          <w:color w:val="000000" w:themeColor="text1"/>
        </w:rPr>
        <w:t xml:space="preserve">Naveed, M. A., </w:t>
      </w:r>
      <w:proofErr w:type="spellStart"/>
      <w:r w:rsidRPr="00785CE5">
        <w:rPr>
          <w:color w:val="000000" w:themeColor="text1"/>
        </w:rPr>
        <w:t>Neppala</w:t>
      </w:r>
      <w:proofErr w:type="spellEnd"/>
      <w:r w:rsidRPr="00785CE5">
        <w:rPr>
          <w:color w:val="000000" w:themeColor="text1"/>
        </w:rPr>
        <w:t xml:space="preserve">, S., </w:t>
      </w:r>
      <w:proofErr w:type="spellStart"/>
      <w:r w:rsidRPr="00785CE5">
        <w:rPr>
          <w:color w:val="000000" w:themeColor="text1"/>
        </w:rPr>
        <w:t>Chigurupati</w:t>
      </w:r>
      <w:proofErr w:type="spellEnd"/>
      <w:r w:rsidRPr="00785CE5">
        <w:rPr>
          <w:color w:val="000000" w:themeColor="text1"/>
        </w:rPr>
        <w:t xml:space="preserve">, H. D., </w:t>
      </w:r>
      <w:proofErr w:type="spellStart"/>
      <w:r w:rsidRPr="00785CE5">
        <w:rPr>
          <w:color w:val="000000" w:themeColor="text1"/>
        </w:rPr>
        <w:t>Rehan</w:t>
      </w:r>
      <w:proofErr w:type="spellEnd"/>
      <w:r w:rsidRPr="00785CE5">
        <w:rPr>
          <w:color w:val="000000" w:themeColor="text1"/>
        </w:rPr>
        <w:t>, M. O., Ali, A., Naveed, H., ... &amp; Munir, M. B. (2025). Trends in stroke-related mortality in atrial fibrillation patients in the United States: Insights from the CDC WONDER database. </w:t>
      </w:r>
      <w:r w:rsidRPr="00785CE5">
        <w:rPr>
          <w:i/>
          <w:iCs/>
          <w:color w:val="000000" w:themeColor="text1"/>
        </w:rPr>
        <w:t>American Heart Journal Plus: Cardiology Research and Practice</w:t>
      </w:r>
      <w:r w:rsidRPr="00785CE5">
        <w:rPr>
          <w:color w:val="000000" w:themeColor="text1"/>
        </w:rPr>
        <w:t>, </w:t>
      </w:r>
      <w:r w:rsidRPr="00785CE5">
        <w:rPr>
          <w:i/>
          <w:iCs/>
          <w:color w:val="000000" w:themeColor="text1"/>
        </w:rPr>
        <w:t>49</w:t>
      </w:r>
      <w:r w:rsidRPr="00785CE5">
        <w:rPr>
          <w:color w:val="000000" w:themeColor="text1"/>
        </w:rPr>
        <w:t>, 100491.</w:t>
      </w:r>
    </w:p>
    <w:p w14:paraId="6000426B" w14:textId="597FEA49" w:rsidR="00673755" w:rsidRPr="00785CE5" w:rsidRDefault="00673755" w:rsidP="00845073">
      <w:pPr>
        <w:ind w:left="720" w:hanging="720"/>
        <w:jc w:val="both"/>
        <w:rPr>
          <w:color w:val="000000" w:themeColor="text1"/>
        </w:rPr>
      </w:pPr>
      <w:proofErr w:type="spellStart"/>
      <w:r w:rsidRPr="00673755">
        <w:rPr>
          <w:color w:val="000000" w:themeColor="text1"/>
        </w:rPr>
        <w:t>Obembe</w:t>
      </w:r>
      <w:proofErr w:type="spellEnd"/>
      <w:r w:rsidRPr="00673755">
        <w:rPr>
          <w:color w:val="000000" w:themeColor="text1"/>
        </w:rPr>
        <w:t xml:space="preserve"> AO, </w:t>
      </w:r>
      <w:proofErr w:type="spellStart"/>
      <w:r w:rsidRPr="00673755">
        <w:rPr>
          <w:color w:val="000000" w:themeColor="text1"/>
        </w:rPr>
        <w:t>Olaogun</w:t>
      </w:r>
      <w:proofErr w:type="spellEnd"/>
      <w:r w:rsidRPr="00673755">
        <w:rPr>
          <w:color w:val="000000" w:themeColor="text1"/>
        </w:rPr>
        <w:t xml:space="preserve"> MO, Adesola A. </w:t>
      </w:r>
      <w:proofErr w:type="spellStart"/>
      <w:r w:rsidRPr="00673755">
        <w:rPr>
          <w:color w:val="000000" w:themeColor="text1"/>
        </w:rPr>
        <w:t>Bamikole</w:t>
      </w:r>
      <w:proofErr w:type="spellEnd"/>
      <w:r w:rsidRPr="00673755">
        <w:rPr>
          <w:color w:val="000000" w:themeColor="text1"/>
        </w:rPr>
        <w:t xml:space="preserve"> AA, </w:t>
      </w:r>
      <w:proofErr w:type="spellStart"/>
      <w:r w:rsidRPr="00673755">
        <w:rPr>
          <w:color w:val="000000" w:themeColor="text1"/>
        </w:rPr>
        <w:t>Morenikeji</w:t>
      </w:r>
      <w:proofErr w:type="spellEnd"/>
      <w:r w:rsidRPr="00673755">
        <w:rPr>
          <w:color w:val="000000" w:themeColor="text1"/>
        </w:rPr>
        <w:t xml:space="preserve"> A. </w:t>
      </w:r>
      <w:proofErr w:type="spellStart"/>
      <w:r w:rsidRPr="00673755">
        <w:rPr>
          <w:color w:val="000000" w:themeColor="text1"/>
        </w:rPr>
        <w:t>Komolafe</w:t>
      </w:r>
      <w:proofErr w:type="spellEnd"/>
      <w:r w:rsidRPr="00673755">
        <w:rPr>
          <w:color w:val="000000" w:themeColor="text1"/>
        </w:rPr>
        <w:t xml:space="preserve"> MA, </w:t>
      </w:r>
      <w:proofErr w:type="spellStart"/>
      <w:r w:rsidRPr="00673755">
        <w:rPr>
          <w:color w:val="000000" w:themeColor="text1"/>
        </w:rPr>
        <w:t>Odetunde</w:t>
      </w:r>
      <w:proofErr w:type="spellEnd"/>
      <w:r w:rsidRPr="00673755">
        <w:rPr>
          <w:color w:val="000000" w:themeColor="text1"/>
        </w:rPr>
        <w:t xml:space="preserve"> MO.</w:t>
      </w:r>
      <w:r w:rsidRPr="00785CE5">
        <w:rPr>
          <w:color w:val="000000" w:themeColor="text1"/>
        </w:rPr>
        <w:t>, (2014)</w:t>
      </w:r>
      <w:r w:rsidRPr="00673755">
        <w:rPr>
          <w:color w:val="000000" w:themeColor="text1"/>
        </w:rPr>
        <w:t xml:space="preserve"> Awareness of Risk Factors and Warning Signs of Stroke in a Nigeria University</w:t>
      </w:r>
      <w:r w:rsidRPr="00785CE5">
        <w:rPr>
          <w:color w:val="000000" w:themeColor="text1"/>
        </w:rPr>
        <w:t>.</w:t>
      </w:r>
      <w:r w:rsidRPr="00673755">
        <w:rPr>
          <w:color w:val="000000" w:themeColor="text1"/>
        </w:rPr>
        <w:t xml:space="preserve"> Journal of Stroke and Cerebrovascular Diseases</w:t>
      </w:r>
      <w:r w:rsidRPr="00785CE5">
        <w:rPr>
          <w:color w:val="000000" w:themeColor="text1"/>
        </w:rPr>
        <w:t>,</w:t>
      </w:r>
      <w:r w:rsidRPr="00673755">
        <w:rPr>
          <w:color w:val="000000" w:themeColor="text1"/>
        </w:rPr>
        <w:t> 23</w:t>
      </w:r>
      <w:r w:rsidRPr="00785CE5">
        <w:rPr>
          <w:color w:val="000000" w:themeColor="text1"/>
        </w:rPr>
        <w:t>(</w:t>
      </w:r>
      <w:r w:rsidRPr="00673755">
        <w:rPr>
          <w:color w:val="000000" w:themeColor="text1"/>
        </w:rPr>
        <w:t>4</w:t>
      </w:r>
      <w:r w:rsidRPr="00785CE5">
        <w:rPr>
          <w:color w:val="000000" w:themeColor="text1"/>
        </w:rPr>
        <w:t>)</w:t>
      </w:r>
      <w:r w:rsidRPr="00673755">
        <w:rPr>
          <w:color w:val="000000" w:themeColor="text1"/>
        </w:rPr>
        <w:t>, 749–758</w:t>
      </w:r>
      <w:r w:rsidRPr="00785CE5">
        <w:rPr>
          <w:color w:val="000000" w:themeColor="text1"/>
        </w:rPr>
        <w:t xml:space="preserve">. Retrieved from </w:t>
      </w:r>
      <w:r w:rsidRPr="00673755">
        <w:rPr>
          <w:color w:val="000000" w:themeColor="text1"/>
        </w:rPr>
        <w:t> </w:t>
      </w:r>
      <w:hyperlink r:id="rId11" w:history="1">
        <w:r w:rsidRPr="00673755">
          <w:rPr>
            <w:rStyle w:val="Hyperlink"/>
            <w:color w:val="000000" w:themeColor="text1"/>
            <w:u w:val="none"/>
          </w:rPr>
          <w:t>https://doi.org/10.1016/j.jstrokecerebrovasdis.2013.06.036</w:t>
        </w:r>
      </w:hyperlink>
      <w:r w:rsidRPr="00673755">
        <w:rPr>
          <w:color w:val="000000" w:themeColor="text1"/>
        </w:rPr>
        <w:t>.</w:t>
      </w:r>
    </w:p>
    <w:p w14:paraId="387FB098" w14:textId="55635D54" w:rsidR="00673755" w:rsidRPr="00785CE5" w:rsidRDefault="00A266A1" w:rsidP="00845073">
      <w:pPr>
        <w:ind w:left="720" w:hanging="720"/>
        <w:jc w:val="both"/>
        <w:rPr>
          <w:color w:val="000000" w:themeColor="text1"/>
        </w:rPr>
      </w:pPr>
      <w:proofErr w:type="spellStart"/>
      <w:r w:rsidRPr="00785CE5">
        <w:rPr>
          <w:color w:val="000000" w:themeColor="text1"/>
        </w:rPr>
        <w:t>Ojagbemi</w:t>
      </w:r>
      <w:proofErr w:type="spellEnd"/>
      <w:r w:rsidRPr="00785CE5">
        <w:rPr>
          <w:color w:val="000000" w:themeColor="text1"/>
        </w:rPr>
        <w:t xml:space="preserve">, A., Bello, T., Owolabi, M., &amp; </w:t>
      </w:r>
      <w:proofErr w:type="spellStart"/>
      <w:r w:rsidRPr="00785CE5">
        <w:rPr>
          <w:color w:val="000000" w:themeColor="text1"/>
        </w:rPr>
        <w:t>Baiyewu</w:t>
      </w:r>
      <w:proofErr w:type="spellEnd"/>
      <w:r w:rsidRPr="00785CE5">
        <w:rPr>
          <w:color w:val="000000" w:themeColor="text1"/>
        </w:rPr>
        <w:t>, O. (2022). New onset poststroke dementia at one year in Africans. </w:t>
      </w:r>
      <w:r w:rsidRPr="00785CE5">
        <w:rPr>
          <w:i/>
          <w:iCs/>
          <w:color w:val="000000" w:themeColor="text1"/>
        </w:rPr>
        <w:t>Journal of geriatric psychiatry and neurology</w:t>
      </w:r>
      <w:r w:rsidRPr="00785CE5">
        <w:rPr>
          <w:color w:val="000000" w:themeColor="text1"/>
        </w:rPr>
        <w:t>, </w:t>
      </w:r>
      <w:r w:rsidRPr="00785CE5">
        <w:rPr>
          <w:i/>
          <w:iCs/>
          <w:color w:val="000000" w:themeColor="text1"/>
        </w:rPr>
        <w:t>35</w:t>
      </w:r>
      <w:r w:rsidRPr="00785CE5">
        <w:rPr>
          <w:color w:val="000000" w:themeColor="text1"/>
        </w:rPr>
        <w:t>(4), 565-573.</w:t>
      </w:r>
    </w:p>
    <w:p w14:paraId="3BF537A4" w14:textId="51C4C4A4" w:rsidR="00673755" w:rsidRPr="00785CE5" w:rsidRDefault="00673755" w:rsidP="00845073">
      <w:pPr>
        <w:ind w:left="720" w:hanging="720"/>
        <w:jc w:val="both"/>
        <w:rPr>
          <w:color w:val="000000" w:themeColor="text1"/>
        </w:rPr>
      </w:pPr>
      <w:proofErr w:type="spellStart"/>
      <w:r w:rsidRPr="00673755">
        <w:rPr>
          <w:color w:val="000000" w:themeColor="text1"/>
        </w:rPr>
        <w:t>Olorukooba</w:t>
      </w:r>
      <w:proofErr w:type="spellEnd"/>
      <w:r w:rsidRPr="00673755">
        <w:rPr>
          <w:color w:val="000000" w:themeColor="text1"/>
        </w:rPr>
        <w:t xml:space="preserve"> A.A., Mohammed Y., Yahaya S. S., Amadu L, Ibrahim M, J., </w:t>
      </w:r>
      <w:proofErr w:type="spellStart"/>
      <w:r w:rsidRPr="00673755">
        <w:rPr>
          <w:color w:val="000000" w:themeColor="text1"/>
        </w:rPr>
        <w:t>Onoja</w:t>
      </w:r>
      <w:proofErr w:type="spellEnd"/>
      <w:r w:rsidRPr="00673755">
        <w:rPr>
          <w:color w:val="000000" w:themeColor="text1"/>
        </w:rPr>
        <w:t>-Alexander O. M.</w:t>
      </w:r>
      <w:r w:rsidRPr="00785CE5">
        <w:rPr>
          <w:color w:val="000000" w:themeColor="text1"/>
        </w:rPr>
        <w:t>, (2018),</w:t>
      </w:r>
      <w:r w:rsidRPr="00673755">
        <w:rPr>
          <w:color w:val="000000" w:themeColor="text1"/>
        </w:rPr>
        <w:t xml:space="preserve"> Awareness of stroke and knowledge of its risk factors among respondents in </w:t>
      </w:r>
      <w:proofErr w:type="spellStart"/>
      <w:r w:rsidRPr="00673755">
        <w:rPr>
          <w:color w:val="000000" w:themeColor="text1"/>
        </w:rPr>
        <w:t>Shika</w:t>
      </w:r>
      <w:proofErr w:type="spellEnd"/>
      <w:r w:rsidRPr="00673755">
        <w:rPr>
          <w:color w:val="000000" w:themeColor="text1"/>
        </w:rPr>
        <w:t xml:space="preserve"> community</w:t>
      </w:r>
      <w:r w:rsidRPr="00785CE5">
        <w:rPr>
          <w:color w:val="000000" w:themeColor="text1"/>
        </w:rPr>
        <w:t>.</w:t>
      </w:r>
      <w:r w:rsidRPr="00673755">
        <w:rPr>
          <w:color w:val="000000" w:themeColor="text1"/>
        </w:rPr>
        <w:t xml:space="preserve"> Kaduna State, </w:t>
      </w:r>
      <w:r w:rsidRPr="00785CE5">
        <w:rPr>
          <w:i/>
          <w:iCs/>
          <w:color w:val="000000" w:themeColor="text1"/>
        </w:rPr>
        <w:t>journal of education</w:t>
      </w:r>
      <w:r w:rsidRPr="00785CE5">
        <w:rPr>
          <w:color w:val="000000" w:themeColor="text1"/>
        </w:rPr>
        <w:t>,</w:t>
      </w:r>
      <w:r w:rsidRPr="00673755">
        <w:rPr>
          <w:color w:val="000000" w:themeColor="text1"/>
        </w:rPr>
        <w:t xml:space="preserve"> 3</w:t>
      </w:r>
      <w:r w:rsidRPr="00785CE5">
        <w:rPr>
          <w:color w:val="000000" w:themeColor="text1"/>
        </w:rPr>
        <w:t>(</w:t>
      </w:r>
      <w:r w:rsidRPr="00673755">
        <w:rPr>
          <w:color w:val="000000" w:themeColor="text1"/>
        </w:rPr>
        <w:t>1</w:t>
      </w:r>
      <w:r w:rsidRPr="00785CE5">
        <w:rPr>
          <w:color w:val="000000" w:themeColor="text1"/>
        </w:rPr>
        <w:t xml:space="preserve">), </w:t>
      </w:r>
      <w:r w:rsidRPr="00673755">
        <w:rPr>
          <w:color w:val="000000" w:themeColor="text1"/>
        </w:rPr>
        <w:t>30-34.</w:t>
      </w:r>
      <w:r w:rsidRPr="00785CE5">
        <w:rPr>
          <w:color w:val="000000" w:themeColor="text1"/>
        </w:rPr>
        <w:t xml:space="preserve"> Retrieved from </w:t>
      </w:r>
      <w:r w:rsidRPr="00673755">
        <w:rPr>
          <w:color w:val="000000" w:themeColor="text1"/>
        </w:rPr>
        <w:t> </w:t>
      </w:r>
      <w:hyperlink r:id="rId12" w:history="1">
        <w:r w:rsidRPr="00673755">
          <w:rPr>
            <w:rStyle w:val="Hyperlink"/>
            <w:color w:val="000000" w:themeColor="text1"/>
            <w:u w:val="none"/>
          </w:rPr>
          <w:t>https://www.archms.org/text.asp?2018/3/1/30/243033</w:t>
        </w:r>
      </w:hyperlink>
    </w:p>
    <w:p w14:paraId="1D3A7AB4" w14:textId="77777777" w:rsidR="00673755" w:rsidRPr="00785CE5" w:rsidRDefault="00116CB4" w:rsidP="00845073">
      <w:pPr>
        <w:ind w:left="720" w:hanging="720"/>
        <w:jc w:val="both"/>
        <w:rPr>
          <w:color w:val="000000" w:themeColor="text1"/>
        </w:rPr>
      </w:pPr>
      <w:r w:rsidRPr="00785CE5">
        <w:rPr>
          <w:color w:val="000000" w:themeColor="text1"/>
        </w:rPr>
        <w:t xml:space="preserve">Rothwell, P.M., Giles, M.F., </w:t>
      </w:r>
      <w:proofErr w:type="spellStart"/>
      <w:r w:rsidRPr="00785CE5">
        <w:rPr>
          <w:color w:val="000000" w:themeColor="text1"/>
        </w:rPr>
        <w:t>Chandratheva</w:t>
      </w:r>
      <w:proofErr w:type="spellEnd"/>
      <w:r w:rsidRPr="00785CE5">
        <w:rPr>
          <w:color w:val="000000" w:themeColor="text1"/>
        </w:rPr>
        <w:t xml:space="preserve">, A. (2004). Effect of urgent treatment of transient </w:t>
      </w:r>
      <w:proofErr w:type="spellStart"/>
      <w:r w:rsidRPr="00785CE5">
        <w:rPr>
          <w:color w:val="000000" w:themeColor="text1"/>
        </w:rPr>
        <w:t>ischaemic</w:t>
      </w:r>
      <w:proofErr w:type="spellEnd"/>
      <w:r w:rsidRPr="00785CE5">
        <w:rPr>
          <w:color w:val="000000" w:themeColor="text1"/>
        </w:rPr>
        <w:t xml:space="preserve"> attack </w:t>
      </w:r>
      <w:r w:rsidR="006C1DF4" w:rsidRPr="00785CE5">
        <w:rPr>
          <w:color w:val="000000" w:themeColor="text1"/>
        </w:rPr>
        <w:tab/>
      </w:r>
      <w:r w:rsidRPr="00785CE5">
        <w:rPr>
          <w:color w:val="000000" w:themeColor="text1"/>
        </w:rPr>
        <w:t xml:space="preserve">and minor stroke on early recurrent stroke 9EPRESS study): a prospective population-based sequential </w:t>
      </w:r>
      <w:r w:rsidR="006C1DF4" w:rsidRPr="00785CE5">
        <w:rPr>
          <w:color w:val="000000" w:themeColor="text1"/>
        </w:rPr>
        <w:tab/>
      </w:r>
      <w:r w:rsidRPr="00785CE5">
        <w:rPr>
          <w:color w:val="000000" w:themeColor="text1"/>
        </w:rPr>
        <w:t xml:space="preserve">comparison. </w:t>
      </w:r>
      <w:r w:rsidRPr="00785CE5">
        <w:rPr>
          <w:i/>
          <w:color w:val="000000" w:themeColor="text1"/>
        </w:rPr>
        <w:t xml:space="preserve">The lancet, </w:t>
      </w:r>
      <w:r w:rsidRPr="00785CE5">
        <w:rPr>
          <w:color w:val="000000" w:themeColor="text1"/>
        </w:rPr>
        <w:t>370(9596), 1432-1442.</w:t>
      </w:r>
      <w:r w:rsidR="00747ECE" w:rsidRPr="00785CE5">
        <w:rPr>
          <w:rFonts w:ascii="Arial" w:hAnsi="Arial" w:cs="Arial"/>
          <w:color w:val="000000" w:themeColor="text1"/>
          <w:sz w:val="20"/>
          <w:szCs w:val="20"/>
          <w:shd w:val="clear" w:color="auto" w:fill="FFFFFF"/>
        </w:rPr>
        <w:t xml:space="preserve"> </w:t>
      </w:r>
    </w:p>
    <w:p w14:paraId="007B16AE" w14:textId="2B8B61FA" w:rsidR="002E7709" w:rsidRPr="00785CE5" w:rsidRDefault="00747ECE" w:rsidP="00845073">
      <w:pPr>
        <w:ind w:left="720" w:hanging="720"/>
        <w:jc w:val="both"/>
        <w:rPr>
          <w:color w:val="000000" w:themeColor="text1"/>
        </w:rPr>
      </w:pPr>
      <w:r w:rsidRPr="00785CE5">
        <w:rPr>
          <w:color w:val="000000" w:themeColor="text1"/>
        </w:rPr>
        <w:t xml:space="preserve">Saka, Y., Southerland, S. A., </w:t>
      </w:r>
      <w:proofErr w:type="spellStart"/>
      <w:r w:rsidRPr="00785CE5">
        <w:rPr>
          <w:color w:val="000000" w:themeColor="text1"/>
        </w:rPr>
        <w:t>Kittleson</w:t>
      </w:r>
      <w:proofErr w:type="spellEnd"/>
      <w:r w:rsidRPr="00785CE5">
        <w:rPr>
          <w:color w:val="000000" w:themeColor="text1"/>
        </w:rPr>
        <w:t xml:space="preserve">, J., &amp; </w:t>
      </w:r>
      <w:proofErr w:type="spellStart"/>
      <w:r w:rsidRPr="00785CE5">
        <w:rPr>
          <w:color w:val="000000" w:themeColor="text1"/>
        </w:rPr>
        <w:t>Hutner</w:t>
      </w:r>
      <w:proofErr w:type="spellEnd"/>
      <w:r w:rsidRPr="00785CE5">
        <w:rPr>
          <w:color w:val="000000" w:themeColor="text1"/>
        </w:rPr>
        <w:t>, T. (2013). Understanding the induction of a science teacher: The interaction of identity and context. </w:t>
      </w:r>
      <w:r w:rsidRPr="00785CE5">
        <w:rPr>
          <w:i/>
          <w:iCs/>
          <w:color w:val="000000" w:themeColor="text1"/>
        </w:rPr>
        <w:t>Research in Science Education</w:t>
      </w:r>
      <w:r w:rsidRPr="00785CE5">
        <w:rPr>
          <w:color w:val="000000" w:themeColor="text1"/>
        </w:rPr>
        <w:t>, </w:t>
      </w:r>
      <w:r w:rsidRPr="00785CE5">
        <w:rPr>
          <w:i/>
          <w:iCs/>
          <w:color w:val="000000" w:themeColor="text1"/>
        </w:rPr>
        <w:t>43</w:t>
      </w:r>
      <w:r w:rsidRPr="00785CE5">
        <w:rPr>
          <w:color w:val="000000" w:themeColor="text1"/>
        </w:rPr>
        <w:t>, 1221-1244.</w:t>
      </w:r>
    </w:p>
    <w:p w14:paraId="0FF49CEB" w14:textId="5CA17CEA" w:rsidR="00CD78D5" w:rsidRPr="00785CE5" w:rsidRDefault="00CD78D5" w:rsidP="00845073">
      <w:pPr>
        <w:ind w:left="720" w:hanging="720"/>
        <w:jc w:val="both"/>
        <w:rPr>
          <w:color w:val="000000" w:themeColor="text1"/>
        </w:rPr>
      </w:pPr>
      <w:proofErr w:type="spellStart"/>
      <w:r w:rsidRPr="00785CE5">
        <w:rPr>
          <w:color w:val="000000" w:themeColor="text1"/>
        </w:rPr>
        <w:t>Sallar</w:t>
      </w:r>
      <w:proofErr w:type="spellEnd"/>
      <w:r w:rsidRPr="00785CE5">
        <w:rPr>
          <w:color w:val="000000" w:themeColor="text1"/>
        </w:rPr>
        <w:t xml:space="preserve">, A. M., Williams, P. B., </w:t>
      </w:r>
      <w:proofErr w:type="spellStart"/>
      <w:r w:rsidRPr="00785CE5">
        <w:rPr>
          <w:color w:val="000000" w:themeColor="text1"/>
        </w:rPr>
        <w:t>Omishakin</w:t>
      </w:r>
      <w:proofErr w:type="spellEnd"/>
      <w:r w:rsidRPr="00785CE5">
        <w:rPr>
          <w:color w:val="000000" w:themeColor="text1"/>
        </w:rPr>
        <w:t>, A. M., &amp; Lloyd, D. P. (2010). Stroke prevention: awareness of risk factors for stroke among African American residents in the Mississippi delta region. </w:t>
      </w:r>
      <w:r w:rsidRPr="00785CE5">
        <w:rPr>
          <w:i/>
          <w:iCs/>
          <w:color w:val="000000" w:themeColor="text1"/>
        </w:rPr>
        <w:t>Journal of the National Medical Association</w:t>
      </w:r>
      <w:r w:rsidRPr="00785CE5">
        <w:rPr>
          <w:color w:val="000000" w:themeColor="text1"/>
        </w:rPr>
        <w:t>, </w:t>
      </w:r>
      <w:r w:rsidRPr="00785CE5">
        <w:rPr>
          <w:i/>
          <w:iCs/>
          <w:color w:val="000000" w:themeColor="text1"/>
        </w:rPr>
        <w:t>102</w:t>
      </w:r>
      <w:r w:rsidRPr="00785CE5">
        <w:rPr>
          <w:color w:val="000000" w:themeColor="text1"/>
        </w:rPr>
        <w:t>(2), 84-94.</w:t>
      </w:r>
    </w:p>
    <w:p w14:paraId="47AD872A" w14:textId="50C3EA2F" w:rsidR="00F24116" w:rsidRPr="00785CE5" w:rsidRDefault="00F24116" w:rsidP="00845073">
      <w:pPr>
        <w:ind w:left="720" w:hanging="720"/>
        <w:jc w:val="both"/>
        <w:rPr>
          <w:color w:val="000000" w:themeColor="text1"/>
        </w:rPr>
      </w:pPr>
      <w:r w:rsidRPr="00785CE5">
        <w:rPr>
          <w:color w:val="000000" w:themeColor="text1"/>
        </w:rPr>
        <w:t>Snell, M. E., </w:t>
      </w:r>
      <w:proofErr w:type="spellStart"/>
      <w:r w:rsidRPr="00785CE5">
        <w:rPr>
          <w:color w:val="000000" w:themeColor="text1"/>
        </w:rPr>
        <w:t>Luckasson</w:t>
      </w:r>
      <w:proofErr w:type="spellEnd"/>
      <w:r w:rsidRPr="00785CE5">
        <w:rPr>
          <w:color w:val="000000" w:themeColor="text1"/>
        </w:rPr>
        <w:t>, R., Borthwick-Duffy, W. S., Bradley, V., </w:t>
      </w:r>
      <w:proofErr w:type="spellStart"/>
      <w:r w:rsidRPr="00785CE5">
        <w:rPr>
          <w:color w:val="000000" w:themeColor="text1"/>
        </w:rPr>
        <w:t>Buntinx</w:t>
      </w:r>
      <w:proofErr w:type="spellEnd"/>
      <w:r w:rsidRPr="00785CE5">
        <w:rPr>
          <w:color w:val="000000" w:themeColor="text1"/>
        </w:rPr>
        <w:t>, W. H., Coulter, D. L., &amp; Yeager, M. H. (2009). Characteristics and needs of people with intellectual disability who have higher IQs. </w:t>
      </w:r>
      <w:r w:rsidRPr="00785CE5">
        <w:rPr>
          <w:i/>
          <w:iCs/>
          <w:color w:val="000000" w:themeColor="text1"/>
        </w:rPr>
        <w:t>Intellectual and Developmental Disabilities</w:t>
      </w:r>
      <w:r w:rsidRPr="00785CE5">
        <w:rPr>
          <w:color w:val="000000" w:themeColor="text1"/>
        </w:rPr>
        <w:t>, </w:t>
      </w:r>
      <w:r w:rsidRPr="00785CE5">
        <w:rPr>
          <w:b/>
          <w:bCs/>
          <w:color w:val="000000" w:themeColor="text1"/>
        </w:rPr>
        <w:t>47</w:t>
      </w:r>
      <w:r w:rsidRPr="00785CE5">
        <w:rPr>
          <w:color w:val="000000" w:themeColor="text1"/>
        </w:rPr>
        <w:t xml:space="preserve">(3), 220–233. Retrieved from </w:t>
      </w:r>
      <w:hyperlink r:id="rId13" w:history="1">
        <w:r w:rsidRPr="00785CE5">
          <w:rPr>
            <w:rStyle w:val="Hyperlink"/>
            <w:color w:val="000000" w:themeColor="text1"/>
            <w:u w:val="none"/>
          </w:rPr>
          <w:t>https://doi.org/10.1352/1934-9556-47.3.220</w:t>
        </w:r>
      </w:hyperlink>
    </w:p>
    <w:p w14:paraId="2C2262B4" w14:textId="77777777" w:rsidR="00EC31DC" w:rsidRPr="00785CE5" w:rsidRDefault="006A465D" w:rsidP="00845073">
      <w:pPr>
        <w:ind w:left="720" w:hanging="720"/>
        <w:jc w:val="both"/>
        <w:rPr>
          <w:color w:val="000000" w:themeColor="text1"/>
        </w:rPr>
      </w:pPr>
      <w:hyperlink r:id="rId14" w:history="1">
        <w:r w:rsidR="00E52C57" w:rsidRPr="00785CE5">
          <w:rPr>
            <w:rStyle w:val="Hyperlink"/>
            <w:color w:val="000000" w:themeColor="text1"/>
            <w:sz w:val="20"/>
            <w:szCs w:val="20"/>
            <w:u w:val="none"/>
          </w:rPr>
          <w:t>Üstün</w:t>
        </w:r>
      </w:hyperlink>
      <w:r w:rsidR="00E52C57" w:rsidRPr="00785CE5">
        <w:rPr>
          <w:color w:val="000000" w:themeColor="text1"/>
          <w:sz w:val="20"/>
          <w:szCs w:val="20"/>
        </w:rPr>
        <w:t xml:space="preserve">, T. B., </w:t>
      </w:r>
      <w:hyperlink r:id="rId15" w:history="1">
        <w:r w:rsidR="00E52C57" w:rsidRPr="00785CE5">
          <w:rPr>
            <w:rStyle w:val="Hyperlink"/>
            <w:color w:val="000000" w:themeColor="text1"/>
            <w:sz w:val="20"/>
            <w:szCs w:val="20"/>
            <w:u w:val="none"/>
          </w:rPr>
          <w:t>Chatterji</w:t>
        </w:r>
      </w:hyperlink>
      <w:r w:rsidR="00E52C57" w:rsidRPr="00785CE5">
        <w:rPr>
          <w:color w:val="000000" w:themeColor="text1"/>
          <w:sz w:val="20"/>
          <w:szCs w:val="20"/>
        </w:rPr>
        <w:t xml:space="preserve">, S., </w:t>
      </w:r>
      <w:hyperlink r:id="rId16" w:history="1">
        <w:r w:rsidR="00E52C57" w:rsidRPr="00785CE5">
          <w:rPr>
            <w:rStyle w:val="Hyperlink"/>
            <w:color w:val="000000" w:themeColor="text1"/>
            <w:sz w:val="20"/>
            <w:szCs w:val="20"/>
            <w:u w:val="none"/>
          </w:rPr>
          <w:t>Bickenbach</w:t>
        </w:r>
      </w:hyperlink>
      <w:r w:rsidR="00E52C57" w:rsidRPr="00785CE5">
        <w:rPr>
          <w:color w:val="000000" w:themeColor="text1"/>
          <w:sz w:val="20"/>
          <w:szCs w:val="20"/>
        </w:rPr>
        <w:t xml:space="preserve">, j., </w:t>
      </w:r>
      <w:hyperlink r:id="rId17" w:history="1">
        <w:r w:rsidR="00E52C57" w:rsidRPr="00785CE5">
          <w:rPr>
            <w:rStyle w:val="Hyperlink"/>
            <w:color w:val="000000" w:themeColor="text1"/>
            <w:sz w:val="20"/>
            <w:szCs w:val="20"/>
            <w:u w:val="none"/>
          </w:rPr>
          <w:t>Kostanjsek</w:t>
        </w:r>
      </w:hyperlink>
      <w:r w:rsidR="00E52C57" w:rsidRPr="00785CE5">
        <w:rPr>
          <w:color w:val="000000" w:themeColor="text1"/>
          <w:sz w:val="20"/>
          <w:szCs w:val="20"/>
        </w:rPr>
        <w:t xml:space="preserve">, N., and </w:t>
      </w:r>
      <w:hyperlink r:id="rId18" w:history="1">
        <w:r w:rsidR="00E52C57" w:rsidRPr="00785CE5">
          <w:rPr>
            <w:rStyle w:val="Hyperlink"/>
            <w:color w:val="000000" w:themeColor="text1"/>
            <w:sz w:val="20"/>
            <w:szCs w:val="20"/>
            <w:u w:val="none"/>
          </w:rPr>
          <w:t>Schneider</w:t>
        </w:r>
      </w:hyperlink>
      <w:r w:rsidR="00E52C57" w:rsidRPr="00785CE5">
        <w:rPr>
          <w:color w:val="000000" w:themeColor="text1"/>
          <w:sz w:val="20"/>
          <w:szCs w:val="20"/>
        </w:rPr>
        <w:t>, M.,</w:t>
      </w:r>
      <w:r w:rsidR="002E7709" w:rsidRPr="00785CE5">
        <w:rPr>
          <w:color w:val="000000" w:themeColor="text1"/>
          <w:sz w:val="20"/>
          <w:szCs w:val="20"/>
        </w:rPr>
        <w:t xml:space="preserve"> (2009), </w:t>
      </w:r>
      <w:r w:rsidR="002E7709" w:rsidRPr="00785CE5">
        <w:rPr>
          <w:color w:val="000000" w:themeColor="text1"/>
        </w:rPr>
        <w:t xml:space="preserve">The International Classification of Functioning, Disability and Health: a new tool for understanding disability and health, </w:t>
      </w:r>
      <w:r w:rsidR="00E52C57" w:rsidRPr="00E52C57">
        <w:rPr>
          <w:color w:val="000000" w:themeColor="text1"/>
        </w:rPr>
        <w:t>565-571</w:t>
      </w:r>
      <w:r w:rsidR="002E7709" w:rsidRPr="00785CE5">
        <w:rPr>
          <w:color w:val="000000" w:themeColor="text1"/>
        </w:rPr>
        <w:t xml:space="preserve">, Retrieved from </w:t>
      </w:r>
      <w:hyperlink r:id="rId19" w:history="1">
        <w:r w:rsidR="00E52C57" w:rsidRPr="00E52C57">
          <w:rPr>
            <w:rStyle w:val="Hyperlink"/>
            <w:color w:val="000000" w:themeColor="text1"/>
            <w:u w:val="none"/>
          </w:rPr>
          <w:t>https://doi.org/10.1080/0963828031000137063</w:t>
        </w:r>
      </w:hyperlink>
      <w:r w:rsidR="00EC31DC" w:rsidRPr="00785CE5">
        <w:rPr>
          <w:color w:val="000000" w:themeColor="text1"/>
        </w:rPr>
        <w:t>.</w:t>
      </w:r>
    </w:p>
    <w:p w14:paraId="500551CC" w14:textId="4B09DE24" w:rsidR="008D43F1" w:rsidRPr="00785CE5" w:rsidRDefault="008D43F1" w:rsidP="00845073">
      <w:pPr>
        <w:ind w:left="720" w:hanging="720"/>
        <w:jc w:val="both"/>
        <w:rPr>
          <w:color w:val="000000" w:themeColor="text1"/>
        </w:rPr>
      </w:pPr>
      <w:proofErr w:type="spellStart"/>
      <w:r w:rsidRPr="00785CE5">
        <w:rPr>
          <w:color w:val="000000" w:themeColor="text1"/>
        </w:rPr>
        <w:t>Volpato</w:t>
      </w:r>
      <w:proofErr w:type="spellEnd"/>
      <w:r w:rsidRPr="00785CE5">
        <w:rPr>
          <w:color w:val="000000" w:themeColor="text1"/>
        </w:rPr>
        <w:t>, G. L., Gonçalves-de-Freitas, E., &amp; Fernandes-de-Castilho, M. (2007). Insights into the concept of fish welfare. </w:t>
      </w:r>
      <w:r w:rsidRPr="00785CE5">
        <w:rPr>
          <w:i/>
          <w:iCs/>
          <w:color w:val="000000" w:themeColor="text1"/>
        </w:rPr>
        <w:t>Diseases of Aquatic Organisms</w:t>
      </w:r>
      <w:r w:rsidRPr="00785CE5">
        <w:rPr>
          <w:color w:val="000000" w:themeColor="text1"/>
        </w:rPr>
        <w:t>, </w:t>
      </w:r>
      <w:r w:rsidRPr="00785CE5">
        <w:rPr>
          <w:i/>
          <w:iCs/>
          <w:color w:val="000000" w:themeColor="text1"/>
        </w:rPr>
        <w:t>75</w:t>
      </w:r>
      <w:r w:rsidRPr="00785CE5">
        <w:rPr>
          <w:color w:val="000000" w:themeColor="text1"/>
        </w:rPr>
        <w:t>(2), 165-171.</w:t>
      </w:r>
    </w:p>
    <w:p w14:paraId="33DC9EB8" w14:textId="77777777" w:rsidR="008D43F1" w:rsidRPr="00785CE5" w:rsidRDefault="008D43F1" w:rsidP="00845073">
      <w:pPr>
        <w:ind w:left="720" w:hanging="720"/>
        <w:jc w:val="both"/>
        <w:rPr>
          <w:color w:val="000000" w:themeColor="text1"/>
        </w:rPr>
      </w:pPr>
      <w:r w:rsidRPr="00785CE5">
        <w:rPr>
          <w:color w:val="000000" w:themeColor="text1"/>
        </w:rPr>
        <w:lastRenderedPageBreak/>
        <w:t xml:space="preserve">Wolfe, J. M., </w:t>
      </w:r>
      <w:proofErr w:type="spellStart"/>
      <w:r w:rsidRPr="00785CE5">
        <w:rPr>
          <w:color w:val="000000" w:themeColor="text1"/>
        </w:rPr>
        <w:t>Võ</w:t>
      </w:r>
      <w:proofErr w:type="spellEnd"/>
      <w:r w:rsidRPr="00785CE5">
        <w:rPr>
          <w:color w:val="000000" w:themeColor="text1"/>
        </w:rPr>
        <w:t>, M. L. H., Evans, K. K., &amp; Greene, M. R. (2011). Visual search in scenes involves selective and nonselective pathways. </w:t>
      </w:r>
      <w:r w:rsidRPr="00785CE5">
        <w:rPr>
          <w:i/>
          <w:iCs/>
          <w:color w:val="000000" w:themeColor="text1"/>
        </w:rPr>
        <w:t>Trends in cognitive sciences</w:t>
      </w:r>
      <w:r w:rsidRPr="00785CE5">
        <w:rPr>
          <w:color w:val="000000" w:themeColor="text1"/>
        </w:rPr>
        <w:t>, </w:t>
      </w:r>
      <w:r w:rsidRPr="00785CE5">
        <w:rPr>
          <w:i/>
          <w:iCs/>
          <w:color w:val="000000" w:themeColor="text1"/>
        </w:rPr>
        <w:t>15</w:t>
      </w:r>
      <w:r w:rsidRPr="00785CE5">
        <w:rPr>
          <w:color w:val="000000" w:themeColor="text1"/>
        </w:rPr>
        <w:t>(2), 77-84.</w:t>
      </w:r>
    </w:p>
    <w:p w14:paraId="1B75EA58" w14:textId="03677ABF" w:rsidR="00EC31DC" w:rsidRPr="00785CE5" w:rsidRDefault="00EC31DC" w:rsidP="00845073">
      <w:pPr>
        <w:ind w:left="720" w:hanging="720"/>
        <w:jc w:val="both"/>
        <w:rPr>
          <w:color w:val="000000" w:themeColor="text1"/>
        </w:rPr>
      </w:pPr>
      <w:r w:rsidRPr="00785CE5">
        <w:rPr>
          <w:color w:val="000000" w:themeColor="text1"/>
        </w:rPr>
        <w:t>World health organization, (2011), Are Changes in Mortality from Stroke Caused by Changes in Stroke Event Rates or Case Fatality: Results from the WHO MONICA Project. Aha/</w:t>
      </w:r>
      <w:proofErr w:type="spellStart"/>
      <w:r w:rsidRPr="00785CE5">
        <w:rPr>
          <w:color w:val="000000" w:themeColor="text1"/>
        </w:rPr>
        <w:t>asa</w:t>
      </w:r>
      <w:proofErr w:type="spellEnd"/>
      <w:r w:rsidRPr="00785CE5">
        <w:rPr>
          <w:color w:val="000000" w:themeColor="text1"/>
        </w:rPr>
        <w:t xml:space="preserve"> journal, 34(8), 7546-7593. Retrieved from </w:t>
      </w:r>
      <w:hyperlink r:id="rId20" w:history="1">
        <w:r w:rsidRPr="00785CE5">
          <w:rPr>
            <w:rStyle w:val="Hyperlink"/>
            <w:b/>
            <w:bCs/>
            <w:color w:val="000000" w:themeColor="text1"/>
            <w:u w:val="none"/>
          </w:rPr>
          <w:t>https://doi.org/10.1161/01.STR.0000081224.15480.52</w:t>
        </w:r>
      </w:hyperlink>
      <w:r w:rsidRPr="00785CE5">
        <w:rPr>
          <w:color w:val="000000" w:themeColor="text1"/>
        </w:rPr>
        <w:t>.</w:t>
      </w:r>
    </w:p>
    <w:p w14:paraId="1F4DBE6F" w14:textId="15ABF974" w:rsidR="003361B8" w:rsidRPr="00E52C57" w:rsidRDefault="003361B8" w:rsidP="00845073">
      <w:pPr>
        <w:ind w:left="720" w:hanging="720"/>
        <w:jc w:val="both"/>
      </w:pPr>
    </w:p>
    <w:sectPr w:rsidR="003361B8" w:rsidRPr="00E52C57" w:rsidSect="003B5BE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AB54" w14:textId="77777777" w:rsidR="006A465D" w:rsidRDefault="006A465D" w:rsidP="00D62E97">
      <w:pPr>
        <w:spacing w:after="0" w:line="240" w:lineRule="auto"/>
      </w:pPr>
      <w:r>
        <w:separator/>
      </w:r>
    </w:p>
  </w:endnote>
  <w:endnote w:type="continuationSeparator" w:id="0">
    <w:p w14:paraId="3E482FCE" w14:textId="77777777" w:rsidR="006A465D" w:rsidRDefault="006A465D" w:rsidP="00D6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E0772" w14:textId="77777777" w:rsidR="00432E42" w:rsidRDefault="00432E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CA50E" w14:textId="77777777" w:rsidR="00432E42" w:rsidRDefault="00432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8C9D" w14:textId="77777777" w:rsidR="00432E42" w:rsidRDefault="00432E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A117E" w14:textId="77777777" w:rsidR="006A465D" w:rsidRDefault="006A465D" w:rsidP="00D62E97">
      <w:pPr>
        <w:spacing w:after="0" w:line="240" w:lineRule="auto"/>
      </w:pPr>
      <w:r>
        <w:separator/>
      </w:r>
    </w:p>
  </w:footnote>
  <w:footnote w:type="continuationSeparator" w:id="0">
    <w:p w14:paraId="0EB435DD" w14:textId="77777777" w:rsidR="006A465D" w:rsidRDefault="006A465D" w:rsidP="00D62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97A4" w14:textId="6D13A92F" w:rsidR="00432E42" w:rsidRDefault="00432E42">
    <w:pPr>
      <w:pStyle w:val="Header"/>
    </w:pPr>
    <w:r>
      <w:rPr>
        <w:noProof/>
      </w:rPr>
      <w:pict w14:anchorId="0C45CE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9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B121F" w14:textId="4ECD93C2" w:rsidR="00432E42" w:rsidRDefault="00432E42">
    <w:pPr>
      <w:pStyle w:val="Header"/>
    </w:pPr>
    <w:r>
      <w:rPr>
        <w:noProof/>
      </w:rPr>
      <w:pict w14:anchorId="2D23B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9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6FC5D" w14:textId="29CB10E4" w:rsidR="00432E42" w:rsidRDefault="00432E42">
    <w:pPr>
      <w:pStyle w:val="Header"/>
    </w:pPr>
    <w:r>
      <w:rPr>
        <w:noProof/>
      </w:rPr>
      <w:pict w14:anchorId="4EC9AB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9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39857D4"/>
    <w:lvl w:ilvl="0" w:tplc="9AB0B6A6">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0E46A6E"/>
    <w:multiLevelType w:val="hybridMultilevel"/>
    <w:tmpl w:val="78444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F5A53"/>
    <w:multiLevelType w:val="multilevel"/>
    <w:tmpl w:val="E38E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4670D"/>
    <w:multiLevelType w:val="multilevel"/>
    <w:tmpl w:val="4F1A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B330BE"/>
    <w:multiLevelType w:val="hybridMultilevel"/>
    <w:tmpl w:val="58785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523D8"/>
    <w:multiLevelType w:val="hybridMultilevel"/>
    <w:tmpl w:val="FCC48B9C"/>
    <w:lvl w:ilvl="0" w:tplc="9830F9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D4A97"/>
    <w:multiLevelType w:val="multilevel"/>
    <w:tmpl w:val="0562D6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E1F0B"/>
    <w:multiLevelType w:val="hybridMultilevel"/>
    <w:tmpl w:val="83827D84"/>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15:restartNumberingAfterBreak="0">
    <w:nsid w:val="258944F4"/>
    <w:multiLevelType w:val="multilevel"/>
    <w:tmpl w:val="FBF81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FF48F2"/>
    <w:multiLevelType w:val="multilevel"/>
    <w:tmpl w:val="4A5630C0"/>
    <w:lvl w:ilvl="0">
      <w:start w:val="3"/>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10" w15:restartNumberingAfterBreak="0">
    <w:nsid w:val="2BE10649"/>
    <w:multiLevelType w:val="multilevel"/>
    <w:tmpl w:val="2BE10649"/>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170" w:hanging="360"/>
      </w:pPr>
      <w:rPr>
        <w:rFonts w:ascii="Times New Roman" w:hAnsi="Times New Roman" w:hint="default"/>
      </w:rPr>
    </w:lvl>
    <w:lvl w:ilvl="2">
      <w:start w:val="1"/>
      <w:numFmt w:val="lowerRoman"/>
      <w:lvlText w:val="%3."/>
      <w:lvlJc w:val="right"/>
      <w:pPr>
        <w:ind w:left="1890" w:hanging="180"/>
      </w:pPr>
      <w:rPr>
        <w:rFonts w:ascii="Times New Roman" w:hAnsi="Times New Roman" w:hint="default"/>
      </w:rPr>
    </w:lvl>
    <w:lvl w:ilvl="3">
      <w:start w:val="1"/>
      <w:numFmt w:val="decimal"/>
      <w:lvlText w:val="%4."/>
      <w:lvlJc w:val="left"/>
      <w:pPr>
        <w:ind w:left="2610" w:hanging="360"/>
      </w:pPr>
      <w:rPr>
        <w:rFonts w:ascii="Times New Roman" w:hAnsi="Times New Roman" w:hint="default"/>
      </w:rPr>
    </w:lvl>
    <w:lvl w:ilvl="4">
      <w:start w:val="1"/>
      <w:numFmt w:val="lowerLetter"/>
      <w:lvlText w:val="%5."/>
      <w:lvlJc w:val="left"/>
      <w:pPr>
        <w:ind w:left="3330" w:hanging="360"/>
      </w:pPr>
      <w:rPr>
        <w:rFonts w:ascii="Times New Roman" w:hAnsi="Times New Roman" w:hint="default"/>
      </w:rPr>
    </w:lvl>
    <w:lvl w:ilvl="5">
      <w:start w:val="1"/>
      <w:numFmt w:val="lowerRoman"/>
      <w:lvlText w:val="%6."/>
      <w:lvlJc w:val="right"/>
      <w:pPr>
        <w:ind w:left="4050" w:hanging="180"/>
      </w:pPr>
      <w:rPr>
        <w:rFonts w:ascii="Times New Roman" w:hAnsi="Times New Roman" w:hint="default"/>
      </w:rPr>
    </w:lvl>
    <w:lvl w:ilvl="6">
      <w:start w:val="1"/>
      <w:numFmt w:val="decimal"/>
      <w:lvlText w:val="%7."/>
      <w:lvlJc w:val="left"/>
      <w:pPr>
        <w:ind w:left="4770" w:hanging="360"/>
      </w:pPr>
      <w:rPr>
        <w:rFonts w:ascii="Times New Roman" w:hAnsi="Times New Roman" w:hint="default"/>
      </w:rPr>
    </w:lvl>
    <w:lvl w:ilvl="7">
      <w:start w:val="1"/>
      <w:numFmt w:val="lowerLetter"/>
      <w:lvlText w:val="%8."/>
      <w:lvlJc w:val="left"/>
      <w:pPr>
        <w:ind w:left="5490" w:hanging="360"/>
      </w:pPr>
      <w:rPr>
        <w:rFonts w:ascii="Times New Roman" w:hAnsi="Times New Roman" w:hint="default"/>
      </w:rPr>
    </w:lvl>
    <w:lvl w:ilvl="8">
      <w:start w:val="1"/>
      <w:numFmt w:val="lowerRoman"/>
      <w:lvlText w:val="%9."/>
      <w:lvlJc w:val="right"/>
      <w:pPr>
        <w:ind w:left="6210" w:hanging="180"/>
      </w:pPr>
      <w:rPr>
        <w:rFonts w:ascii="Times New Roman" w:hAnsi="Times New Roman" w:hint="default"/>
      </w:rPr>
    </w:lvl>
  </w:abstractNum>
  <w:abstractNum w:abstractNumId="11" w15:restartNumberingAfterBreak="0">
    <w:nsid w:val="2EEB3B52"/>
    <w:multiLevelType w:val="hybridMultilevel"/>
    <w:tmpl w:val="5F7A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610C5"/>
    <w:multiLevelType w:val="multilevel"/>
    <w:tmpl w:val="1DE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C6458"/>
    <w:multiLevelType w:val="multilevel"/>
    <w:tmpl w:val="30BC6458"/>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rPr>
        <w:rFonts w:ascii="Times New Roman" w:hAnsi="Times New Roman" w:hint="default"/>
      </w:rPr>
    </w:lvl>
    <w:lvl w:ilvl="2">
      <w:start w:val="1"/>
      <w:numFmt w:val="lowerRoman"/>
      <w:lvlText w:val="%3."/>
      <w:lvlJc w:val="right"/>
      <w:pPr>
        <w:ind w:left="1800" w:hanging="180"/>
      </w:pPr>
      <w:rPr>
        <w:rFonts w:ascii="Times New Roman" w:hAnsi="Times New Roman" w:hint="default"/>
      </w:rPr>
    </w:lvl>
    <w:lvl w:ilvl="3">
      <w:start w:val="1"/>
      <w:numFmt w:val="decimal"/>
      <w:lvlText w:val="%4."/>
      <w:lvlJc w:val="left"/>
      <w:pPr>
        <w:ind w:left="2520" w:hanging="360"/>
      </w:pPr>
      <w:rPr>
        <w:rFonts w:ascii="Times New Roman" w:hAnsi="Times New Roman" w:hint="default"/>
      </w:rPr>
    </w:lvl>
    <w:lvl w:ilvl="4">
      <w:start w:val="1"/>
      <w:numFmt w:val="lowerLetter"/>
      <w:lvlText w:val="%5."/>
      <w:lvlJc w:val="left"/>
      <w:pPr>
        <w:ind w:left="3240" w:hanging="360"/>
      </w:pPr>
      <w:rPr>
        <w:rFonts w:ascii="Times New Roman" w:hAnsi="Times New Roman" w:hint="default"/>
      </w:rPr>
    </w:lvl>
    <w:lvl w:ilvl="5">
      <w:start w:val="1"/>
      <w:numFmt w:val="lowerRoman"/>
      <w:lvlText w:val="%6."/>
      <w:lvlJc w:val="right"/>
      <w:pPr>
        <w:ind w:left="3960" w:hanging="180"/>
      </w:pPr>
      <w:rPr>
        <w:rFonts w:ascii="Times New Roman" w:hAnsi="Times New Roman" w:hint="default"/>
      </w:rPr>
    </w:lvl>
    <w:lvl w:ilvl="6">
      <w:start w:val="1"/>
      <w:numFmt w:val="decimal"/>
      <w:lvlText w:val="%7."/>
      <w:lvlJc w:val="left"/>
      <w:pPr>
        <w:ind w:left="4680" w:hanging="360"/>
      </w:pPr>
      <w:rPr>
        <w:rFonts w:ascii="Times New Roman" w:hAnsi="Times New Roman" w:hint="default"/>
      </w:rPr>
    </w:lvl>
    <w:lvl w:ilvl="7">
      <w:start w:val="1"/>
      <w:numFmt w:val="lowerLetter"/>
      <w:lvlText w:val="%8."/>
      <w:lvlJc w:val="left"/>
      <w:pPr>
        <w:ind w:left="5400" w:hanging="360"/>
      </w:pPr>
      <w:rPr>
        <w:rFonts w:ascii="Times New Roman" w:hAnsi="Times New Roman" w:hint="default"/>
      </w:rPr>
    </w:lvl>
    <w:lvl w:ilvl="8">
      <w:start w:val="1"/>
      <w:numFmt w:val="lowerRoman"/>
      <w:lvlText w:val="%9."/>
      <w:lvlJc w:val="right"/>
      <w:pPr>
        <w:ind w:left="6120" w:hanging="180"/>
      </w:pPr>
      <w:rPr>
        <w:rFonts w:ascii="Times New Roman" w:hAnsi="Times New Roman" w:hint="default"/>
      </w:rPr>
    </w:lvl>
  </w:abstractNum>
  <w:abstractNum w:abstractNumId="14" w15:restartNumberingAfterBreak="0">
    <w:nsid w:val="38462052"/>
    <w:multiLevelType w:val="hybridMultilevel"/>
    <w:tmpl w:val="644C299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CC1927"/>
    <w:multiLevelType w:val="multilevel"/>
    <w:tmpl w:val="4E4E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64D41"/>
    <w:multiLevelType w:val="hybridMultilevel"/>
    <w:tmpl w:val="F3CCA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5046B"/>
    <w:multiLevelType w:val="multilevel"/>
    <w:tmpl w:val="7C80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194C09"/>
    <w:multiLevelType w:val="hybridMultilevel"/>
    <w:tmpl w:val="85489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B7BFA"/>
    <w:multiLevelType w:val="hybridMultilevel"/>
    <w:tmpl w:val="0E52DA9C"/>
    <w:lvl w:ilvl="0" w:tplc="7BA4A596">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0" w15:restartNumberingAfterBreak="0">
    <w:nsid w:val="4D35329A"/>
    <w:multiLevelType w:val="multilevel"/>
    <w:tmpl w:val="FB1A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7B3319"/>
    <w:multiLevelType w:val="hybridMultilevel"/>
    <w:tmpl w:val="0C90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BB36B9"/>
    <w:multiLevelType w:val="hybridMultilevel"/>
    <w:tmpl w:val="4F560B5A"/>
    <w:lvl w:ilvl="0" w:tplc="D898E07A">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3" w15:restartNumberingAfterBreak="0">
    <w:nsid w:val="5D79255F"/>
    <w:multiLevelType w:val="hybridMultilevel"/>
    <w:tmpl w:val="782C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EB2"/>
    <w:multiLevelType w:val="hybridMultilevel"/>
    <w:tmpl w:val="FE9E8F8E"/>
    <w:lvl w:ilvl="0" w:tplc="2B746FF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25" w15:restartNumberingAfterBreak="0">
    <w:nsid w:val="7C286475"/>
    <w:multiLevelType w:val="hybridMultilevel"/>
    <w:tmpl w:val="789C89EE"/>
    <w:lvl w:ilvl="0" w:tplc="8D34646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6" w15:restartNumberingAfterBreak="0">
    <w:nsid w:val="7DCC5D0F"/>
    <w:multiLevelType w:val="multilevel"/>
    <w:tmpl w:val="B696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3B7B5D"/>
    <w:multiLevelType w:val="hybridMultilevel"/>
    <w:tmpl w:val="3F9E1E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5"/>
  </w:num>
  <w:num w:numId="6">
    <w:abstractNumId w:val="20"/>
  </w:num>
  <w:num w:numId="7">
    <w:abstractNumId w:val="3"/>
  </w:num>
  <w:num w:numId="8">
    <w:abstractNumId w:val="1"/>
  </w:num>
  <w:num w:numId="9">
    <w:abstractNumId w:val="4"/>
  </w:num>
  <w:num w:numId="10">
    <w:abstractNumId w:val="18"/>
  </w:num>
  <w:num w:numId="11">
    <w:abstractNumId w:val="21"/>
  </w:num>
  <w:num w:numId="12">
    <w:abstractNumId w:val="14"/>
  </w:num>
  <w:num w:numId="13">
    <w:abstractNumId w:val="27"/>
  </w:num>
  <w:num w:numId="14">
    <w:abstractNumId w:val="12"/>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22"/>
  </w:num>
  <w:num w:numId="20">
    <w:abstractNumId w:val="19"/>
  </w:num>
  <w:num w:numId="21">
    <w:abstractNumId w:val="24"/>
  </w:num>
  <w:num w:numId="22">
    <w:abstractNumId w:val="17"/>
  </w:num>
  <w:num w:numId="23">
    <w:abstractNumId w:val="23"/>
  </w:num>
  <w:num w:numId="24">
    <w:abstractNumId w:val="25"/>
  </w:num>
  <w:num w:numId="25">
    <w:abstractNumId w:val="9"/>
  </w:num>
  <w:num w:numId="26">
    <w:abstractNumId w:val="2"/>
  </w:num>
  <w:num w:numId="27">
    <w:abstractNumId w:val="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68"/>
    <w:rsid w:val="00003263"/>
    <w:rsid w:val="000072B4"/>
    <w:rsid w:val="00015D22"/>
    <w:rsid w:val="00017007"/>
    <w:rsid w:val="000366AC"/>
    <w:rsid w:val="00040A71"/>
    <w:rsid w:val="00063FE1"/>
    <w:rsid w:val="00073A98"/>
    <w:rsid w:val="000844D9"/>
    <w:rsid w:val="00094EFD"/>
    <w:rsid w:val="000953A8"/>
    <w:rsid w:val="00096C05"/>
    <w:rsid w:val="000A77A6"/>
    <w:rsid w:val="000C323C"/>
    <w:rsid w:val="000D078B"/>
    <w:rsid w:val="000D46DE"/>
    <w:rsid w:val="000E507E"/>
    <w:rsid w:val="000F09B6"/>
    <w:rsid w:val="00101214"/>
    <w:rsid w:val="00110DBD"/>
    <w:rsid w:val="00116CB4"/>
    <w:rsid w:val="00125E05"/>
    <w:rsid w:val="00127E64"/>
    <w:rsid w:val="0013225B"/>
    <w:rsid w:val="00137420"/>
    <w:rsid w:val="0014798C"/>
    <w:rsid w:val="001521E8"/>
    <w:rsid w:val="00172F7A"/>
    <w:rsid w:val="00173636"/>
    <w:rsid w:val="00192741"/>
    <w:rsid w:val="0019533E"/>
    <w:rsid w:val="001A165B"/>
    <w:rsid w:val="001B096D"/>
    <w:rsid w:val="001B4D5E"/>
    <w:rsid w:val="001C02C3"/>
    <w:rsid w:val="001C09D8"/>
    <w:rsid w:val="001C5B11"/>
    <w:rsid w:val="001D0D99"/>
    <w:rsid w:val="001D5421"/>
    <w:rsid w:val="001F6203"/>
    <w:rsid w:val="002660DA"/>
    <w:rsid w:val="0026776E"/>
    <w:rsid w:val="002719F7"/>
    <w:rsid w:val="00272E63"/>
    <w:rsid w:val="00275497"/>
    <w:rsid w:val="002760BB"/>
    <w:rsid w:val="002807FD"/>
    <w:rsid w:val="00280D33"/>
    <w:rsid w:val="00281BF7"/>
    <w:rsid w:val="002903CA"/>
    <w:rsid w:val="002A577D"/>
    <w:rsid w:val="002B1DF7"/>
    <w:rsid w:val="002B60DF"/>
    <w:rsid w:val="002C1F4C"/>
    <w:rsid w:val="002D1FA0"/>
    <w:rsid w:val="002E462F"/>
    <w:rsid w:val="002E7709"/>
    <w:rsid w:val="00317D48"/>
    <w:rsid w:val="00320B50"/>
    <w:rsid w:val="003361B8"/>
    <w:rsid w:val="00347B6B"/>
    <w:rsid w:val="00355341"/>
    <w:rsid w:val="00361991"/>
    <w:rsid w:val="00364139"/>
    <w:rsid w:val="00365068"/>
    <w:rsid w:val="0038466D"/>
    <w:rsid w:val="003916BA"/>
    <w:rsid w:val="003A0236"/>
    <w:rsid w:val="003B5BEC"/>
    <w:rsid w:val="003D2F51"/>
    <w:rsid w:val="003D381A"/>
    <w:rsid w:val="003D7ECD"/>
    <w:rsid w:val="003E006A"/>
    <w:rsid w:val="00403042"/>
    <w:rsid w:val="00420F6D"/>
    <w:rsid w:val="00432E42"/>
    <w:rsid w:val="00445FBF"/>
    <w:rsid w:val="00451B66"/>
    <w:rsid w:val="004539D9"/>
    <w:rsid w:val="00463D12"/>
    <w:rsid w:val="00480774"/>
    <w:rsid w:val="0048547F"/>
    <w:rsid w:val="00485DBB"/>
    <w:rsid w:val="00497C23"/>
    <w:rsid w:val="004A1293"/>
    <w:rsid w:val="004B12CA"/>
    <w:rsid w:val="004B47BD"/>
    <w:rsid w:val="004C5705"/>
    <w:rsid w:val="004D0A43"/>
    <w:rsid w:val="004E1495"/>
    <w:rsid w:val="004E7602"/>
    <w:rsid w:val="004F2C1C"/>
    <w:rsid w:val="00500BD2"/>
    <w:rsid w:val="00514D84"/>
    <w:rsid w:val="005422C1"/>
    <w:rsid w:val="0054351D"/>
    <w:rsid w:val="00550FD1"/>
    <w:rsid w:val="00552DED"/>
    <w:rsid w:val="00555A93"/>
    <w:rsid w:val="00565CC5"/>
    <w:rsid w:val="00565DE0"/>
    <w:rsid w:val="00574DC4"/>
    <w:rsid w:val="00590A32"/>
    <w:rsid w:val="00595338"/>
    <w:rsid w:val="005A3488"/>
    <w:rsid w:val="005A35F4"/>
    <w:rsid w:val="005A4312"/>
    <w:rsid w:val="005B3A3C"/>
    <w:rsid w:val="005B78B5"/>
    <w:rsid w:val="005C5590"/>
    <w:rsid w:val="005E7089"/>
    <w:rsid w:val="0062043A"/>
    <w:rsid w:val="00634699"/>
    <w:rsid w:val="0064473A"/>
    <w:rsid w:val="00654A53"/>
    <w:rsid w:val="006645EE"/>
    <w:rsid w:val="00667861"/>
    <w:rsid w:val="00667FC3"/>
    <w:rsid w:val="00673755"/>
    <w:rsid w:val="006777A7"/>
    <w:rsid w:val="006872C1"/>
    <w:rsid w:val="006900CB"/>
    <w:rsid w:val="00690814"/>
    <w:rsid w:val="00695210"/>
    <w:rsid w:val="006A0411"/>
    <w:rsid w:val="006A465D"/>
    <w:rsid w:val="006A4A23"/>
    <w:rsid w:val="006A70C7"/>
    <w:rsid w:val="006C1DF4"/>
    <w:rsid w:val="006C2261"/>
    <w:rsid w:val="006C44E4"/>
    <w:rsid w:val="006C4CF7"/>
    <w:rsid w:val="006E6EA0"/>
    <w:rsid w:val="007031D8"/>
    <w:rsid w:val="00703B0F"/>
    <w:rsid w:val="0070420E"/>
    <w:rsid w:val="00714B37"/>
    <w:rsid w:val="0071676B"/>
    <w:rsid w:val="00727A31"/>
    <w:rsid w:val="00732172"/>
    <w:rsid w:val="00746B7D"/>
    <w:rsid w:val="00747ECE"/>
    <w:rsid w:val="00771E34"/>
    <w:rsid w:val="0078176E"/>
    <w:rsid w:val="00785CE5"/>
    <w:rsid w:val="007A2E18"/>
    <w:rsid w:val="007B63BC"/>
    <w:rsid w:val="007D07BD"/>
    <w:rsid w:val="007D1F5F"/>
    <w:rsid w:val="007D3684"/>
    <w:rsid w:val="007E7484"/>
    <w:rsid w:val="007F5722"/>
    <w:rsid w:val="00806CB1"/>
    <w:rsid w:val="0081010A"/>
    <w:rsid w:val="00814277"/>
    <w:rsid w:val="0083005C"/>
    <w:rsid w:val="00836974"/>
    <w:rsid w:val="00845073"/>
    <w:rsid w:val="00872A45"/>
    <w:rsid w:val="00877E6F"/>
    <w:rsid w:val="0088189B"/>
    <w:rsid w:val="008904AE"/>
    <w:rsid w:val="00892C49"/>
    <w:rsid w:val="008B2B9C"/>
    <w:rsid w:val="008B39C2"/>
    <w:rsid w:val="008B7C08"/>
    <w:rsid w:val="008D24AA"/>
    <w:rsid w:val="008D43F1"/>
    <w:rsid w:val="008F667B"/>
    <w:rsid w:val="009119AA"/>
    <w:rsid w:val="00912AAF"/>
    <w:rsid w:val="0092369D"/>
    <w:rsid w:val="00965EB8"/>
    <w:rsid w:val="009753C0"/>
    <w:rsid w:val="00976AC6"/>
    <w:rsid w:val="00987384"/>
    <w:rsid w:val="00994106"/>
    <w:rsid w:val="00996347"/>
    <w:rsid w:val="00996BCC"/>
    <w:rsid w:val="009B1B70"/>
    <w:rsid w:val="009B42B7"/>
    <w:rsid w:val="009C0920"/>
    <w:rsid w:val="009C72E9"/>
    <w:rsid w:val="009C7C66"/>
    <w:rsid w:val="009D6D07"/>
    <w:rsid w:val="009F5091"/>
    <w:rsid w:val="009F7568"/>
    <w:rsid w:val="00A01C32"/>
    <w:rsid w:val="00A17836"/>
    <w:rsid w:val="00A266A1"/>
    <w:rsid w:val="00A50599"/>
    <w:rsid w:val="00A53CC0"/>
    <w:rsid w:val="00A65E4D"/>
    <w:rsid w:val="00A804FC"/>
    <w:rsid w:val="00AC1EB3"/>
    <w:rsid w:val="00AF5356"/>
    <w:rsid w:val="00B03538"/>
    <w:rsid w:val="00B05404"/>
    <w:rsid w:val="00B11B8F"/>
    <w:rsid w:val="00B12115"/>
    <w:rsid w:val="00B22BD5"/>
    <w:rsid w:val="00B2691B"/>
    <w:rsid w:val="00B3221B"/>
    <w:rsid w:val="00B35E89"/>
    <w:rsid w:val="00B366F9"/>
    <w:rsid w:val="00B36F00"/>
    <w:rsid w:val="00B52543"/>
    <w:rsid w:val="00B557E9"/>
    <w:rsid w:val="00B674B3"/>
    <w:rsid w:val="00B74562"/>
    <w:rsid w:val="00B86C39"/>
    <w:rsid w:val="00B9264A"/>
    <w:rsid w:val="00B9526D"/>
    <w:rsid w:val="00BC07FC"/>
    <w:rsid w:val="00BD0A16"/>
    <w:rsid w:val="00BD3DFB"/>
    <w:rsid w:val="00BD7E16"/>
    <w:rsid w:val="00BE4344"/>
    <w:rsid w:val="00BF05C6"/>
    <w:rsid w:val="00BF75BC"/>
    <w:rsid w:val="00C2579C"/>
    <w:rsid w:val="00C31C96"/>
    <w:rsid w:val="00C42A51"/>
    <w:rsid w:val="00C457E3"/>
    <w:rsid w:val="00C45C52"/>
    <w:rsid w:val="00C46E40"/>
    <w:rsid w:val="00C73372"/>
    <w:rsid w:val="00C8443B"/>
    <w:rsid w:val="00C8655E"/>
    <w:rsid w:val="00C93C34"/>
    <w:rsid w:val="00CA354D"/>
    <w:rsid w:val="00CB0B8D"/>
    <w:rsid w:val="00CC67F4"/>
    <w:rsid w:val="00CD723C"/>
    <w:rsid w:val="00CD78D5"/>
    <w:rsid w:val="00CF3F94"/>
    <w:rsid w:val="00D11719"/>
    <w:rsid w:val="00D23A0D"/>
    <w:rsid w:val="00D501B4"/>
    <w:rsid w:val="00D62E97"/>
    <w:rsid w:val="00D708A0"/>
    <w:rsid w:val="00D72C26"/>
    <w:rsid w:val="00D93552"/>
    <w:rsid w:val="00DA0424"/>
    <w:rsid w:val="00DA3760"/>
    <w:rsid w:val="00DB6A5A"/>
    <w:rsid w:val="00DD7CC3"/>
    <w:rsid w:val="00DF5168"/>
    <w:rsid w:val="00DF793D"/>
    <w:rsid w:val="00E01B50"/>
    <w:rsid w:val="00E171BE"/>
    <w:rsid w:val="00E22593"/>
    <w:rsid w:val="00E45175"/>
    <w:rsid w:val="00E46CB0"/>
    <w:rsid w:val="00E52C57"/>
    <w:rsid w:val="00E56E2C"/>
    <w:rsid w:val="00E65D09"/>
    <w:rsid w:val="00E70679"/>
    <w:rsid w:val="00E70A70"/>
    <w:rsid w:val="00E75E18"/>
    <w:rsid w:val="00E803E5"/>
    <w:rsid w:val="00E83D21"/>
    <w:rsid w:val="00E9395C"/>
    <w:rsid w:val="00E94715"/>
    <w:rsid w:val="00E97D35"/>
    <w:rsid w:val="00EB1457"/>
    <w:rsid w:val="00EC31DC"/>
    <w:rsid w:val="00EC7AEB"/>
    <w:rsid w:val="00EF1C69"/>
    <w:rsid w:val="00EF4E97"/>
    <w:rsid w:val="00F044DD"/>
    <w:rsid w:val="00F1266E"/>
    <w:rsid w:val="00F22607"/>
    <w:rsid w:val="00F23BC2"/>
    <w:rsid w:val="00F24116"/>
    <w:rsid w:val="00F276E7"/>
    <w:rsid w:val="00F31CD4"/>
    <w:rsid w:val="00F53916"/>
    <w:rsid w:val="00F55049"/>
    <w:rsid w:val="00F60E5A"/>
    <w:rsid w:val="00F81F54"/>
    <w:rsid w:val="00F90059"/>
    <w:rsid w:val="00FA7490"/>
    <w:rsid w:val="00FB0038"/>
    <w:rsid w:val="00FE618E"/>
    <w:rsid w:val="00FF13A0"/>
    <w:rsid w:val="00FF5A6D"/>
    <w:rsid w:val="00FF672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86E52"/>
  <w15:docId w15:val="{A61EA60F-218C-458E-82E7-FC2CC73C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7568"/>
    <w:rPr>
      <w:rFonts w:ascii="Calibri" w:eastAsia="SimSun" w:hAnsi="Calibri" w:cs="Times New Roman"/>
      <w:lang w:eastAsia="zh-CN"/>
    </w:rPr>
  </w:style>
  <w:style w:type="paragraph" w:styleId="Heading1">
    <w:name w:val="heading 1"/>
    <w:basedOn w:val="Normal"/>
    <w:next w:val="Normal"/>
    <w:link w:val="Heading1Char"/>
    <w:uiPriority w:val="9"/>
    <w:qFormat/>
    <w:rsid w:val="00E52C5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F7568"/>
    <w:pPr>
      <w:spacing w:after="0" w:line="240" w:lineRule="auto"/>
    </w:pPr>
  </w:style>
  <w:style w:type="paragraph" w:styleId="ListParagraph">
    <w:name w:val="List Paragraph"/>
    <w:basedOn w:val="Normal"/>
    <w:uiPriority w:val="99"/>
    <w:qFormat/>
    <w:rsid w:val="00E70679"/>
    <w:pPr>
      <w:spacing w:before="100" w:beforeAutospacing="1" w:line="273" w:lineRule="auto"/>
      <w:ind w:left="720"/>
      <w:contextualSpacing/>
    </w:pPr>
    <w:rPr>
      <w:rFonts w:eastAsia="Times New Roman"/>
      <w:lang w:eastAsia="en-US"/>
    </w:rPr>
  </w:style>
  <w:style w:type="character" w:customStyle="1" w:styleId="15">
    <w:name w:val="15"/>
    <w:basedOn w:val="DefaultParagraphFont"/>
    <w:qFormat/>
    <w:rsid w:val="00E70679"/>
    <w:rPr>
      <w:rFonts w:ascii="Calibri" w:hAnsi="Calibri" w:cs="Calibri" w:hint="default"/>
      <w:color w:val="0000FF"/>
      <w:u w:val="single"/>
    </w:rPr>
  </w:style>
  <w:style w:type="character" w:styleId="Strong">
    <w:name w:val="Strong"/>
    <w:basedOn w:val="DefaultParagraphFont"/>
    <w:uiPriority w:val="22"/>
    <w:qFormat/>
    <w:rsid w:val="00E70679"/>
    <w:rPr>
      <w:b/>
      <w:bCs/>
    </w:rPr>
  </w:style>
  <w:style w:type="character" w:styleId="Hyperlink">
    <w:name w:val="Hyperlink"/>
    <w:basedOn w:val="DefaultParagraphFont"/>
    <w:uiPriority w:val="99"/>
    <w:unhideWhenUsed/>
    <w:rsid w:val="00E70679"/>
    <w:rPr>
      <w:color w:val="0000FF"/>
      <w:u w:val="single"/>
    </w:rPr>
  </w:style>
  <w:style w:type="character" w:styleId="Emphasis">
    <w:name w:val="Emphasis"/>
    <w:basedOn w:val="DefaultParagraphFont"/>
    <w:uiPriority w:val="20"/>
    <w:qFormat/>
    <w:rsid w:val="00E70679"/>
    <w:rPr>
      <w:i/>
      <w:iCs/>
    </w:rPr>
  </w:style>
  <w:style w:type="paragraph" w:styleId="BalloonText">
    <w:name w:val="Balloon Text"/>
    <w:basedOn w:val="Normal"/>
    <w:link w:val="BalloonTextChar"/>
    <w:uiPriority w:val="99"/>
    <w:semiHidden/>
    <w:unhideWhenUsed/>
    <w:rsid w:val="00996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BCC"/>
    <w:rPr>
      <w:rFonts w:ascii="Tahoma" w:eastAsia="SimSun" w:hAnsi="Tahoma" w:cs="Tahoma"/>
      <w:sz w:val="16"/>
      <w:szCs w:val="16"/>
      <w:lang w:eastAsia="zh-CN"/>
    </w:rPr>
  </w:style>
  <w:style w:type="table" w:styleId="TableGrid">
    <w:name w:val="Table Grid"/>
    <w:basedOn w:val="TableNormal"/>
    <w:uiPriority w:val="59"/>
    <w:rsid w:val="00996BCC"/>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96BCC"/>
    <w:pPr>
      <w:spacing w:before="100" w:beforeAutospacing="1" w:after="100" w:afterAutospacing="1" w:line="240" w:lineRule="auto"/>
    </w:pPr>
    <w:rPr>
      <w:rFonts w:ascii="Times New Roman" w:eastAsia="Times New Roman" w:hAnsi="Times New Roman"/>
      <w:sz w:val="24"/>
      <w:szCs w:val="24"/>
      <w:lang w:eastAsia="en-US"/>
    </w:rPr>
  </w:style>
  <w:style w:type="character" w:customStyle="1" w:styleId="atowb">
    <w:name w:val="atowb"/>
    <w:basedOn w:val="DefaultParagraphFont"/>
    <w:rsid w:val="00996BCC"/>
  </w:style>
  <w:style w:type="paragraph" w:styleId="Header">
    <w:name w:val="header"/>
    <w:basedOn w:val="Normal"/>
    <w:link w:val="HeaderChar"/>
    <w:uiPriority w:val="99"/>
    <w:unhideWhenUsed/>
    <w:rsid w:val="00D62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E97"/>
    <w:rPr>
      <w:rFonts w:ascii="Calibri" w:eastAsia="SimSun" w:hAnsi="Calibri" w:cs="Times New Roman"/>
      <w:lang w:eastAsia="zh-CN"/>
    </w:rPr>
  </w:style>
  <w:style w:type="paragraph" w:styleId="Footer">
    <w:name w:val="footer"/>
    <w:basedOn w:val="Normal"/>
    <w:link w:val="FooterChar"/>
    <w:uiPriority w:val="99"/>
    <w:unhideWhenUsed/>
    <w:rsid w:val="00D62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E97"/>
    <w:rPr>
      <w:rFonts w:ascii="Calibri" w:eastAsia="SimSun" w:hAnsi="Calibri" w:cs="Times New Roman"/>
      <w:lang w:eastAsia="zh-CN"/>
    </w:rPr>
  </w:style>
  <w:style w:type="character" w:customStyle="1" w:styleId="Heading1Char">
    <w:name w:val="Heading 1 Char"/>
    <w:basedOn w:val="DefaultParagraphFont"/>
    <w:link w:val="Heading1"/>
    <w:uiPriority w:val="9"/>
    <w:rsid w:val="00E52C57"/>
    <w:rPr>
      <w:rFonts w:asciiTheme="majorHAnsi" w:eastAsiaTheme="majorEastAsia" w:hAnsiTheme="majorHAnsi" w:cstheme="majorBidi"/>
      <w:color w:val="365F91" w:themeColor="accent1" w:themeShade="BF"/>
      <w:sz w:val="32"/>
      <w:szCs w:val="32"/>
      <w:lang w:eastAsia="zh-CN"/>
    </w:rPr>
  </w:style>
  <w:style w:type="character" w:styleId="UnresolvedMention">
    <w:name w:val="Unresolved Mention"/>
    <w:basedOn w:val="DefaultParagraphFont"/>
    <w:uiPriority w:val="99"/>
    <w:semiHidden/>
    <w:unhideWhenUsed/>
    <w:rsid w:val="00E52C57"/>
    <w:rPr>
      <w:color w:val="605E5C"/>
      <w:shd w:val="clear" w:color="auto" w:fill="E1DFDD"/>
    </w:rPr>
  </w:style>
  <w:style w:type="paragraph" w:styleId="Title">
    <w:name w:val="Title"/>
    <w:basedOn w:val="Normal"/>
    <w:next w:val="Normal"/>
    <w:link w:val="TitleChar"/>
    <w:uiPriority w:val="10"/>
    <w:qFormat/>
    <w:rsid w:val="009F5091"/>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F5091"/>
    <w:rPr>
      <w:rFonts w:asciiTheme="majorHAnsi" w:eastAsiaTheme="majorEastAsia" w:hAnsiTheme="majorHAnsi" w:cstheme="majorBidi"/>
      <w:spacing w:val="-10"/>
      <w:kern w:val="28"/>
      <w:sz w:val="56"/>
      <w:szCs w:val="56"/>
      <w14:ligatures w14:val="standardContextual"/>
    </w:rPr>
  </w:style>
  <w:style w:type="paragraph" w:customStyle="1" w:styleId="Default">
    <w:name w:val="Default"/>
    <w:rsid w:val="006A041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66889">
      <w:bodyDiv w:val="1"/>
      <w:marLeft w:val="0"/>
      <w:marRight w:val="0"/>
      <w:marTop w:val="0"/>
      <w:marBottom w:val="0"/>
      <w:divBdr>
        <w:top w:val="none" w:sz="0" w:space="0" w:color="auto"/>
        <w:left w:val="none" w:sz="0" w:space="0" w:color="auto"/>
        <w:bottom w:val="none" w:sz="0" w:space="0" w:color="auto"/>
        <w:right w:val="none" w:sz="0" w:space="0" w:color="auto"/>
      </w:divBdr>
    </w:div>
    <w:div w:id="281889185">
      <w:bodyDiv w:val="1"/>
      <w:marLeft w:val="0"/>
      <w:marRight w:val="0"/>
      <w:marTop w:val="0"/>
      <w:marBottom w:val="0"/>
      <w:divBdr>
        <w:top w:val="none" w:sz="0" w:space="0" w:color="auto"/>
        <w:left w:val="none" w:sz="0" w:space="0" w:color="auto"/>
        <w:bottom w:val="none" w:sz="0" w:space="0" w:color="auto"/>
        <w:right w:val="none" w:sz="0" w:space="0" w:color="auto"/>
      </w:divBdr>
    </w:div>
    <w:div w:id="548996298">
      <w:bodyDiv w:val="1"/>
      <w:marLeft w:val="0"/>
      <w:marRight w:val="0"/>
      <w:marTop w:val="0"/>
      <w:marBottom w:val="0"/>
      <w:divBdr>
        <w:top w:val="none" w:sz="0" w:space="0" w:color="auto"/>
        <w:left w:val="none" w:sz="0" w:space="0" w:color="auto"/>
        <w:bottom w:val="none" w:sz="0" w:space="0" w:color="auto"/>
        <w:right w:val="none" w:sz="0" w:space="0" w:color="auto"/>
      </w:divBdr>
      <w:divsChild>
        <w:div w:id="456028175">
          <w:marLeft w:val="0"/>
          <w:marRight w:val="0"/>
          <w:marTop w:val="0"/>
          <w:marBottom w:val="0"/>
          <w:divBdr>
            <w:top w:val="none" w:sz="0" w:space="0" w:color="auto"/>
            <w:left w:val="none" w:sz="0" w:space="0" w:color="auto"/>
            <w:bottom w:val="none" w:sz="0" w:space="0" w:color="auto"/>
            <w:right w:val="none" w:sz="0" w:space="0" w:color="auto"/>
          </w:divBdr>
          <w:divsChild>
            <w:div w:id="218370263">
              <w:marLeft w:val="0"/>
              <w:marRight w:val="0"/>
              <w:marTop w:val="0"/>
              <w:marBottom w:val="0"/>
              <w:divBdr>
                <w:top w:val="none" w:sz="0" w:space="0" w:color="auto"/>
                <w:left w:val="none" w:sz="0" w:space="0" w:color="auto"/>
                <w:bottom w:val="none" w:sz="0" w:space="0" w:color="auto"/>
                <w:right w:val="none" w:sz="0" w:space="0" w:color="auto"/>
              </w:divBdr>
              <w:divsChild>
                <w:div w:id="763962311">
                  <w:marLeft w:val="0"/>
                  <w:marRight w:val="0"/>
                  <w:marTop w:val="0"/>
                  <w:marBottom w:val="0"/>
                  <w:divBdr>
                    <w:top w:val="none" w:sz="0" w:space="0" w:color="auto"/>
                    <w:left w:val="none" w:sz="0" w:space="0" w:color="auto"/>
                    <w:bottom w:val="none" w:sz="0" w:space="0" w:color="auto"/>
                    <w:right w:val="none" w:sz="0" w:space="0" w:color="auto"/>
                  </w:divBdr>
                  <w:divsChild>
                    <w:div w:id="722993650">
                      <w:marLeft w:val="0"/>
                      <w:marRight w:val="0"/>
                      <w:marTop w:val="0"/>
                      <w:marBottom w:val="0"/>
                      <w:divBdr>
                        <w:top w:val="none" w:sz="0" w:space="0" w:color="auto"/>
                        <w:left w:val="none" w:sz="0" w:space="0" w:color="auto"/>
                        <w:bottom w:val="none" w:sz="0" w:space="0" w:color="auto"/>
                        <w:right w:val="none" w:sz="0" w:space="0" w:color="auto"/>
                      </w:divBdr>
                      <w:divsChild>
                        <w:div w:id="1441100169">
                          <w:marLeft w:val="0"/>
                          <w:marRight w:val="0"/>
                          <w:marTop w:val="0"/>
                          <w:marBottom w:val="0"/>
                          <w:divBdr>
                            <w:top w:val="none" w:sz="0" w:space="0" w:color="auto"/>
                            <w:left w:val="none" w:sz="0" w:space="0" w:color="auto"/>
                            <w:bottom w:val="none" w:sz="0" w:space="0" w:color="auto"/>
                            <w:right w:val="none" w:sz="0" w:space="0" w:color="auto"/>
                          </w:divBdr>
                        </w:div>
                        <w:div w:id="738139708">
                          <w:marLeft w:val="0"/>
                          <w:marRight w:val="0"/>
                          <w:marTop w:val="0"/>
                          <w:marBottom w:val="0"/>
                          <w:divBdr>
                            <w:top w:val="none" w:sz="0" w:space="0" w:color="auto"/>
                            <w:left w:val="none" w:sz="0" w:space="0" w:color="auto"/>
                            <w:bottom w:val="none" w:sz="0" w:space="0" w:color="auto"/>
                            <w:right w:val="none" w:sz="0" w:space="0" w:color="auto"/>
                          </w:divBdr>
                        </w:div>
                        <w:div w:id="21443765">
                          <w:marLeft w:val="0"/>
                          <w:marRight w:val="0"/>
                          <w:marTop w:val="0"/>
                          <w:marBottom w:val="0"/>
                          <w:divBdr>
                            <w:top w:val="none" w:sz="0" w:space="0" w:color="auto"/>
                            <w:left w:val="none" w:sz="0" w:space="0" w:color="auto"/>
                            <w:bottom w:val="none" w:sz="0" w:space="0" w:color="auto"/>
                            <w:right w:val="none" w:sz="0" w:space="0" w:color="auto"/>
                          </w:divBdr>
                        </w:div>
                        <w:div w:id="388193032">
                          <w:marLeft w:val="0"/>
                          <w:marRight w:val="0"/>
                          <w:marTop w:val="0"/>
                          <w:marBottom w:val="0"/>
                          <w:divBdr>
                            <w:top w:val="none" w:sz="0" w:space="0" w:color="auto"/>
                            <w:left w:val="none" w:sz="0" w:space="0" w:color="auto"/>
                            <w:bottom w:val="none" w:sz="0" w:space="0" w:color="auto"/>
                            <w:right w:val="none" w:sz="0" w:space="0" w:color="auto"/>
                          </w:divBdr>
                        </w:div>
                        <w:div w:id="20035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09853">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570585076">
                  <w:marLeft w:val="0"/>
                  <w:marRight w:val="0"/>
                  <w:marTop w:val="0"/>
                  <w:marBottom w:val="0"/>
                  <w:divBdr>
                    <w:top w:val="none" w:sz="0" w:space="0" w:color="auto"/>
                    <w:left w:val="none" w:sz="0" w:space="0" w:color="auto"/>
                    <w:bottom w:val="none" w:sz="0" w:space="0" w:color="auto"/>
                    <w:right w:val="none" w:sz="0" w:space="0" w:color="auto"/>
                  </w:divBdr>
                  <w:divsChild>
                    <w:div w:id="200897458">
                      <w:marLeft w:val="0"/>
                      <w:marRight w:val="0"/>
                      <w:marTop w:val="0"/>
                      <w:marBottom w:val="0"/>
                      <w:divBdr>
                        <w:top w:val="none" w:sz="0" w:space="0" w:color="auto"/>
                        <w:left w:val="none" w:sz="0" w:space="0" w:color="auto"/>
                        <w:bottom w:val="none" w:sz="0" w:space="0" w:color="auto"/>
                        <w:right w:val="none" w:sz="0" w:space="0" w:color="auto"/>
                      </w:divBdr>
                      <w:divsChild>
                        <w:div w:id="109250330">
                          <w:marLeft w:val="0"/>
                          <w:marRight w:val="0"/>
                          <w:marTop w:val="0"/>
                          <w:marBottom w:val="0"/>
                          <w:divBdr>
                            <w:top w:val="none" w:sz="0" w:space="0" w:color="auto"/>
                            <w:left w:val="none" w:sz="0" w:space="0" w:color="auto"/>
                            <w:bottom w:val="none" w:sz="0" w:space="0" w:color="auto"/>
                            <w:right w:val="none" w:sz="0" w:space="0" w:color="auto"/>
                          </w:divBdr>
                          <w:divsChild>
                            <w:div w:id="1495799905">
                              <w:marLeft w:val="0"/>
                              <w:marRight w:val="0"/>
                              <w:marTop w:val="0"/>
                              <w:marBottom w:val="0"/>
                              <w:divBdr>
                                <w:top w:val="none" w:sz="0" w:space="0" w:color="auto"/>
                                <w:left w:val="none" w:sz="0" w:space="0" w:color="auto"/>
                                <w:bottom w:val="none" w:sz="0" w:space="0" w:color="auto"/>
                                <w:right w:val="none" w:sz="0" w:space="0" w:color="auto"/>
                              </w:divBdr>
                              <w:divsChild>
                                <w:div w:id="1151488084">
                                  <w:marLeft w:val="0"/>
                                  <w:marRight w:val="0"/>
                                  <w:marTop w:val="0"/>
                                  <w:marBottom w:val="0"/>
                                  <w:divBdr>
                                    <w:top w:val="none" w:sz="0" w:space="0" w:color="auto"/>
                                    <w:left w:val="none" w:sz="0" w:space="0" w:color="auto"/>
                                    <w:bottom w:val="none" w:sz="0" w:space="0" w:color="auto"/>
                                    <w:right w:val="none" w:sz="0" w:space="0" w:color="auto"/>
                                  </w:divBdr>
                                  <w:divsChild>
                                    <w:div w:id="4800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80624">
                              <w:marLeft w:val="0"/>
                              <w:marRight w:val="0"/>
                              <w:marTop w:val="0"/>
                              <w:marBottom w:val="0"/>
                              <w:divBdr>
                                <w:top w:val="none" w:sz="0" w:space="0" w:color="auto"/>
                                <w:left w:val="none" w:sz="0" w:space="0" w:color="auto"/>
                                <w:bottom w:val="none" w:sz="0" w:space="0" w:color="auto"/>
                                <w:right w:val="none" w:sz="0" w:space="0" w:color="auto"/>
                              </w:divBdr>
                              <w:divsChild>
                                <w:div w:id="1354186367">
                                  <w:marLeft w:val="0"/>
                                  <w:marRight w:val="0"/>
                                  <w:marTop w:val="0"/>
                                  <w:marBottom w:val="0"/>
                                  <w:divBdr>
                                    <w:top w:val="none" w:sz="0" w:space="0" w:color="auto"/>
                                    <w:left w:val="none" w:sz="0" w:space="0" w:color="auto"/>
                                    <w:bottom w:val="none" w:sz="0" w:space="0" w:color="auto"/>
                                    <w:right w:val="none" w:sz="0" w:space="0" w:color="auto"/>
                                  </w:divBdr>
                                  <w:divsChild>
                                    <w:div w:id="7429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17793">
      <w:bodyDiv w:val="1"/>
      <w:marLeft w:val="0"/>
      <w:marRight w:val="0"/>
      <w:marTop w:val="0"/>
      <w:marBottom w:val="0"/>
      <w:divBdr>
        <w:top w:val="none" w:sz="0" w:space="0" w:color="auto"/>
        <w:left w:val="none" w:sz="0" w:space="0" w:color="auto"/>
        <w:bottom w:val="none" w:sz="0" w:space="0" w:color="auto"/>
        <w:right w:val="none" w:sz="0" w:space="0" w:color="auto"/>
      </w:divBdr>
      <w:divsChild>
        <w:div w:id="1861619952">
          <w:marLeft w:val="0"/>
          <w:marRight w:val="0"/>
          <w:marTop w:val="0"/>
          <w:marBottom w:val="0"/>
          <w:divBdr>
            <w:top w:val="none" w:sz="0" w:space="0" w:color="auto"/>
            <w:left w:val="none" w:sz="0" w:space="0" w:color="auto"/>
            <w:bottom w:val="none" w:sz="0" w:space="0" w:color="auto"/>
            <w:right w:val="none" w:sz="0" w:space="0" w:color="auto"/>
          </w:divBdr>
          <w:divsChild>
            <w:div w:id="974483750">
              <w:marLeft w:val="0"/>
              <w:marRight w:val="0"/>
              <w:marTop w:val="0"/>
              <w:marBottom w:val="0"/>
              <w:divBdr>
                <w:top w:val="none" w:sz="0" w:space="0" w:color="auto"/>
                <w:left w:val="none" w:sz="0" w:space="0" w:color="auto"/>
                <w:bottom w:val="none" w:sz="0" w:space="0" w:color="auto"/>
                <w:right w:val="none" w:sz="0" w:space="0" w:color="auto"/>
              </w:divBdr>
              <w:divsChild>
                <w:div w:id="493188109">
                  <w:marLeft w:val="0"/>
                  <w:marRight w:val="0"/>
                  <w:marTop w:val="0"/>
                  <w:marBottom w:val="0"/>
                  <w:divBdr>
                    <w:top w:val="none" w:sz="0" w:space="0" w:color="auto"/>
                    <w:left w:val="none" w:sz="0" w:space="0" w:color="auto"/>
                    <w:bottom w:val="none" w:sz="0" w:space="0" w:color="auto"/>
                    <w:right w:val="none" w:sz="0" w:space="0" w:color="auto"/>
                  </w:divBdr>
                  <w:divsChild>
                    <w:div w:id="741296978">
                      <w:marLeft w:val="0"/>
                      <w:marRight w:val="0"/>
                      <w:marTop w:val="0"/>
                      <w:marBottom w:val="0"/>
                      <w:divBdr>
                        <w:top w:val="none" w:sz="0" w:space="0" w:color="auto"/>
                        <w:left w:val="none" w:sz="0" w:space="0" w:color="auto"/>
                        <w:bottom w:val="none" w:sz="0" w:space="0" w:color="auto"/>
                        <w:right w:val="none" w:sz="0" w:space="0" w:color="auto"/>
                      </w:divBdr>
                      <w:divsChild>
                        <w:div w:id="1991014449">
                          <w:marLeft w:val="0"/>
                          <w:marRight w:val="0"/>
                          <w:marTop w:val="0"/>
                          <w:marBottom w:val="0"/>
                          <w:divBdr>
                            <w:top w:val="none" w:sz="0" w:space="0" w:color="auto"/>
                            <w:left w:val="none" w:sz="0" w:space="0" w:color="auto"/>
                            <w:bottom w:val="none" w:sz="0" w:space="0" w:color="auto"/>
                            <w:right w:val="none" w:sz="0" w:space="0" w:color="auto"/>
                          </w:divBdr>
                        </w:div>
                        <w:div w:id="199786272">
                          <w:marLeft w:val="0"/>
                          <w:marRight w:val="0"/>
                          <w:marTop w:val="0"/>
                          <w:marBottom w:val="0"/>
                          <w:divBdr>
                            <w:top w:val="none" w:sz="0" w:space="0" w:color="auto"/>
                            <w:left w:val="none" w:sz="0" w:space="0" w:color="auto"/>
                            <w:bottom w:val="none" w:sz="0" w:space="0" w:color="auto"/>
                            <w:right w:val="none" w:sz="0" w:space="0" w:color="auto"/>
                          </w:divBdr>
                        </w:div>
                        <w:div w:id="238944859">
                          <w:marLeft w:val="0"/>
                          <w:marRight w:val="0"/>
                          <w:marTop w:val="0"/>
                          <w:marBottom w:val="0"/>
                          <w:divBdr>
                            <w:top w:val="none" w:sz="0" w:space="0" w:color="auto"/>
                            <w:left w:val="none" w:sz="0" w:space="0" w:color="auto"/>
                            <w:bottom w:val="none" w:sz="0" w:space="0" w:color="auto"/>
                            <w:right w:val="none" w:sz="0" w:space="0" w:color="auto"/>
                          </w:divBdr>
                        </w:div>
                        <w:div w:id="1850832554">
                          <w:marLeft w:val="0"/>
                          <w:marRight w:val="0"/>
                          <w:marTop w:val="0"/>
                          <w:marBottom w:val="0"/>
                          <w:divBdr>
                            <w:top w:val="none" w:sz="0" w:space="0" w:color="auto"/>
                            <w:left w:val="none" w:sz="0" w:space="0" w:color="auto"/>
                            <w:bottom w:val="none" w:sz="0" w:space="0" w:color="auto"/>
                            <w:right w:val="none" w:sz="0" w:space="0" w:color="auto"/>
                          </w:divBdr>
                        </w:div>
                        <w:div w:id="21386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2317">
          <w:marLeft w:val="0"/>
          <w:marRight w:val="0"/>
          <w:marTop w:val="0"/>
          <w:marBottom w:val="0"/>
          <w:divBdr>
            <w:top w:val="none" w:sz="0" w:space="0" w:color="auto"/>
            <w:left w:val="none" w:sz="0" w:space="0" w:color="auto"/>
            <w:bottom w:val="none" w:sz="0" w:space="0" w:color="auto"/>
            <w:right w:val="none" w:sz="0" w:space="0" w:color="auto"/>
          </w:divBdr>
          <w:divsChild>
            <w:div w:id="992292608">
              <w:marLeft w:val="0"/>
              <w:marRight w:val="0"/>
              <w:marTop w:val="0"/>
              <w:marBottom w:val="0"/>
              <w:divBdr>
                <w:top w:val="none" w:sz="0" w:space="0" w:color="auto"/>
                <w:left w:val="none" w:sz="0" w:space="0" w:color="auto"/>
                <w:bottom w:val="none" w:sz="0" w:space="0" w:color="auto"/>
                <w:right w:val="none" w:sz="0" w:space="0" w:color="auto"/>
              </w:divBdr>
              <w:divsChild>
                <w:div w:id="1019432974">
                  <w:marLeft w:val="0"/>
                  <w:marRight w:val="0"/>
                  <w:marTop w:val="0"/>
                  <w:marBottom w:val="0"/>
                  <w:divBdr>
                    <w:top w:val="none" w:sz="0" w:space="0" w:color="auto"/>
                    <w:left w:val="none" w:sz="0" w:space="0" w:color="auto"/>
                    <w:bottom w:val="none" w:sz="0" w:space="0" w:color="auto"/>
                    <w:right w:val="none" w:sz="0" w:space="0" w:color="auto"/>
                  </w:divBdr>
                  <w:divsChild>
                    <w:div w:id="587006330">
                      <w:marLeft w:val="0"/>
                      <w:marRight w:val="0"/>
                      <w:marTop w:val="0"/>
                      <w:marBottom w:val="0"/>
                      <w:divBdr>
                        <w:top w:val="none" w:sz="0" w:space="0" w:color="auto"/>
                        <w:left w:val="none" w:sz="0" w:space="0" w:color="auto"/>
                        <w:bottom w:val="none" w:sz="0" w:space="0" w:color="auto"/>
                        <w:right w:val="none" w:sz="0" w:space="0" w:color="auto"/>
                      </w:divBdr>
                      <w:divsChild>
                        <w:div w:id="550115637">
                          <w:marLeft w:val="0"/>
                          <w:marRight w:val="0"/>
                          <w:marTop w:val="0"/>
                          <w:marBottom w:val="0"/>
                          <w:divBdr>
                            <w:top w:val="none" w:sz="0" w:space="0" w:color="auto"/>
                            <w:left w:val="none" w:sz="0" w:space="0" w:color="auto"/>
                            <w:bottom w:val="none" w:sz="0" w:space="0" w:color="auto"/>
                            <w:right w:val="none" w:sz="0" w:space="0" w:color="auto"/>
                          </w:divBdr>
                          <w:divsChild>
                            <w:div w:id="789007894">
                              <w:marLeft w:val="0"/>
                              <w:marRight w:val="0"/>
                              <w:marTop w:val="0"/>
                              <w:marBottom w:val="0"/>
                              <w:divBdr>
                                <w:top w:val="none" w:sz="0" w:space="0" w:color="auto"/>
                                <w:left w:val="none" w:sz="0" w:space="0" w:color="auto"/>
                                <w:bottom w:val="none" w:sz="0" w:space="0" w:color="auto"/>
                                <w:right w:val="none" w:sz="0" w:space="0" w:color="auto"/>
                              </w:divBdr>
                              <w:divsChild>
                                <w:div w:id="1522234117">
                                  <w:marLeft w:val="0"/>
                                  <w:marRight w:val="0"/>
                                  <w:marTop w:val="0"/>
                                  <w:marBottom w:val="0"/>
                                  <w:divBdr>
                                    <w:top w:val="none" w:sz="0" w:space="0" w:color="auto"/>
                                    <w:left w:val="none" w:sz="0" w:space="0" w:color="auto"/>
                                    <w:bottom w:val="none" w:sz="0" w:space="0" w:color="auto"/>
                                    <w:right w:val="none" w:sz="0" w:space="0" w:color="auto"/>
                                  </w:divBdr>
                                  <w:divsChild>
                                    <w:div w:id="10900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2873">
                              <w:marLeft w:val="0"/>
                              <w:marRight w:val="0"/>
                              <w:marTop w:val="0"/>
                              <w:marBottom w:val="0"/>
                              <w:divBdr>
                                <w:top w:val="none" w:sz="0" w:space="0" w:color="auto"/>
                                <w:left w:val="none" w:sz="0" w:space="0" w:color="auto"/>
                                <w:bottom w:val="none" w:sz="0" w:space="0" w:color="auto"/>
                                <w:right w:val="none" w:sz="0" w:space="0" w:color="auto"/>
                              </w:divBdr>
                              <w:divsChild>
                                <w:div w:id="420100689">
                                  <w:marLeft w:val="0"/>
                                  <w:marRight w:val="0"/>
                                  <w:marTop w:val="0"/>
                                  <w:marBottom w:val="0"/>
                                  <w:divBdr>
                                    <w:top w:val="none" w:sz="0" w:space="0" w:color="auto"/>
                                    <w:left w:val="none" w:sz="0" w:space="0" w:color="auto"/>
                                    <w:bottom w:val="none" w:sz="0" w:space="0" w:color="auto"/>
                                    <w:right w:val="none" w:sz="0" w:space="0" w:color="auto"/>
                                  </w:divBdr>
                                  <w:divsChild>
                                    <w:div w:id="1164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053745">
      <w:bodyDiv w:val="1"/>
      <w:marLeft w:val="0"/>
      <w:marRight w:val="0"/>
      <w:marTop w:val="0"/>
      <w:marBottom w:val="0"/>
      <w:divBdr>
        <w:top w:val="none" w:sz="0" w:space="0" w:color="auto"/>
        <w:left w:val="none" w:sz="0" w:space="0" w:color="auto"/>
        <w:bottom w:val="none" w:sz="0" w:space="0" w:color="auto"/>
        <w:right w:val="none" w:sz="0" w:space="0" w:color="auto"/>
      </w:divBdr>
    </w:div>
    <w:div w:id="1026907808">
      <w:bodyDiv w:val="1"/>
      <w:marLeft w:val="0"/>
      <w:marRight w:val="0"/>
      <w:marTop w:val="0"/>
      <w:marBottom w:val="0"/>
      <w:divBdr>
        <w:top w:val="none" w:sz="0" w:space="0" w:color="auto"/>
        <w:left w:val="none" w:sz="0" w:space="0" w:color="auto"/>
        <w:bottom w:val="none" w:sz="0" w:space="0" w:color="auto"/>
        <w:right w:val="none" w:sz="0" w:space="0" w:color="auto"/>
      </w:divBdr>
    </w:div>
    <w:div w:id="1563521568">
      <w:bodyDiv w:val="1"/>
      <w:marLeft w:val="0"/>
      <w:marRight w:val="0"/>
      <w:marTop w:val="0"/>
      <w:marBottom w:val="0"/>
      <w:divBdr>
        <w:top w:val="none" w:sz="0" w:space="0" w:color="auto"/>
        <w:left w:val="none" w:sz="0" w:space="0" w:color="auto"/>
        <w:bottom w:val="none" w:sz="0" w:space="0" w:color="auto"/>
        <w:right w:val="none" w:sz="0" w:space="0" w:color="auto"/>
      </w:divBdr>
    </w:div>
    <w:div w:id="1754357602">
      <w:bodyDiv w:val="1"/>
      <w:marLeft w:val="0"/>
      <w:marRight w:val="0"/>
      <w:marTop w:val="0"/>
      <w:marBottom w:val="0"/>
      <w:divBdr>
        <w:top w:val="none" w:sz="0" w:space="0" w:color="auto"/>
        <w:left w:val="none" w:sz="0" w:space="0" w:color="auto"/>
        <w:bottom w:val="none" w:sz="0" w:space="0" w:color="auto"/>
        <w:right w:val="none" w:sz="0" w:space="0" w:color="auto"/>
      </w:divBdr>
    </w:div>
    <w:div w:id="1998728785">
      <w:bodyDiv w:val="1"/>
      <w:marLeft w:val="0"/>
      <w:marRight w:val="0"/>
      <w:marTop w:val="0"/>
      <w:marBottom w:val="0"/>
      <w:divBdr>
        <w:top w:val="none" w:sz="0" w:space="0" w:color="auto"/>
        <w:left w:val="none" w:sz="0" w:space="0" w:color="auto"/>
        <w:bottom w:val="none" w:sz="0" w:space="0" w:color="auto"/>
        <w:right w:val="none" w:sz="0" w:space="0" w:color="auto"/>
      </w:divBdr>
    </w:div>
    <w:div w:id="20771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stroke/types_of_stroke.htm" TargetMode="External"/><Relationship Id="rId13" Type="http://schemas.openxmlformats.org/officeDocument/2006/relationships/hyperlink" Target="https://doi.org/10.1352/1934-9556-47.3.220" TargetMode="External"/><Relationship Id="rId18" Type="http://schemas.openxmlformats.org/officeDocument/2006/relationships/hyperlink" Target="https://www.tandfonline.com/author/SCHNEIDER%2C+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rchms.org/text.asp?2018/3/1/30/243033" TargetMode="External"/><Relationship Id="rId17" Type="http://schemas.openxmlformats.org/officeDocument/2006/relationships/hyperlink" Target="https://www.tandfonline.com/author/KOSTANJSEK%2C+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tandfonline.com/author/BICKENBACH%2C+J" TargetMode="External"/><Relationship Id="rId20" Type="http://schemas.openxmlformats.org/officeDocument/2006/relationships/hyperlink" Target="https://doi.org/10.1161/01.STR.0000081224.1548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strokecerebrovasdis.2013.06.03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andfonline.com/author/CHATTERJI%2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348/135532503322363013" TargetMode="External"/><Relationship Id="rId19" Type="http://schemas.openxmlformats.org/officeDocument/2006/relationships/hyperlink" Target="https://doi.org/10.1080/0963828031000137063" TargetMode="External"/><Relationship Id="rId4" Type="http://schemas.openxmlformats.org/officeDocument/2006/relationships/settings" Target="settings.xml"/><Relationship Id="rId9" Type="http://schemas.openxmlformats.org/officeDocument/2006/relationships/hyperlink" Target="https://professional.heart.org/idc/groups/ahamah-public/@wcm/@sop/@smd/documents/downloadable/ucm_505473.pdf" TargetMode="External"/><Relationship Id="rId14" Type="http://schemas.openxmlformats.org/officeDocument/2006/relationships/hyperlink" Target="https://www.tandfonline.com/author/%C3%9CST%C3%9CN%2C+T+B"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BB586-CDC4-44D2-B369-74E32CE2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2864</TotalTime>
  <Pages>13</Pages>
  <Words>5782</Words>
  <Characters>32963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83</cp:revision>
  <dcterms:created xsi:type="dcterms:W3CDTF">2025-03-15T07:35:00Z</dcterms:created>
  <dcterms:modified xsi:type="dcterms:W3CDTF">2025-03-18T06:57:00Z</dcterms:modified>
</cp:coreProperties>
</file>