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4D52" w14:textId="3B353A51" w:rsidR="00F52D3D" w:rsidRDefault="00F52D3D" w:rsidP="00882457">
      <w:pPr>
        <w:spacing w:line="360" w:lineRule="auto"/>
        <w:jc w:val="both"/>
        <w:rPr>
          <w:rFonts w:ascii="Times New Roman" w:hAnsi="Times New Roman" w:cs="Times New Roman"/>
          <w:b/>
          <w:bCs/>
        </w:rPr>
      </w:pPr>
      <w:bookmarkStart w:id="0" w:name="_Hlk191505766"/>
      <w:r w:rsidRPr="00F52D3D">
        <w:rPr>
          <w:rFonts w:ascii="Times New Roman" w:hAnsi="Times New Roman" w:cs="Times New Roman"/>
          <w:b/>
          <w:bCs/>
          <w:i/>
          <w:iCs/>
          <w:u w:val="single"/>
        </w:rPr>
        <w:t>Original Research Article</w:t>
      </w:r>
    </w:p>
    <w:p w14:paraId="3BC9504B" w14:textId="2BD00A13" w:rsidR="00FA3DC5"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 xml:space="preserve">Prevalence of </w:t>
      </w:r>
      <w:r w:rsidR="00FA3DC5" w:rsidRPr="00882457">
        <w:rPr>
          <w:rFonts w:ascii="Times New Roman" w:hAnsi="Times New Roman" w:cs="Times New Roman"/>
          <w:b/>
          <w:bCs/>
        </w:rPr>
        <w:t xml:space="preserve">Dyslipidemia </w:t>
      </w:r>
      <w:r w:rsidRPr="00882457">
        <w:rPr>
          <w:rFonts w:ascii="Times New Roman" w:hAnsi="Times New Roman" w:cs="Times New Roman"/>
          <w:b/>
          <w:bCs/>
        </w:rPr>
        <w:t xml:space="preserve">among </w:t>
      </w:r>
      <w:r w:rsidR="00FA3DC5">
        <w:rPr>
          <w:rFonts w:ascii="Times New Roman" w:hAnsi="Times New Roman" w:cs="Times New Roman"/>
          <w:b/>
          <w:bCs/>
        </w:rPr>
        <w:t xml:space="preserve">International </w:t>
      </w:r>
      <w:r w:rsidR="00F4780B">
        <w:rPr>
          <w:rFonts w:ascii="Times New Roman" w:hAnsi="Times New Roman" w:cs="Times New Roman"/>
          <w:b/>
          <w:bCs/>
        </w:rPr>
        <w:t>Oil Company</w:t>
      </w:r>
      <w:r w:rsidR="00F4780B" w:rsidRPr="00882457">
        <w:rPr>
          <w:rFonts w:ascii="Times New Roman" w:hAnsi="Times New Roman" w:cs="Times New Roman"/>
          <w:b/>
          <w:bCs/>
        </w:rPr>
        <w:t xml:space="preserve"> Workers</w:t>
      </w:r>
      <w:r w:rsidR="00F4780B">
        <w:rPr>
          <w:rFonts w:ascii="Times New Roman" w:hAnsi="Times New Roman" w:cs="Times New Roman"/>
          <w:b/>
          <w:bCs/>
        </w:rPr>
        <w:t>: Cross</w:t>
      </w:r>
      <w:r w:rsidR="00FA3DC5">
        <w:rPr>
          <w:rFonts w:ascii="Times New Roman" w:hAnsi="Times New Roman" w:cs="Times New Roman"/>
          <w:b/>
          <w:bCs/>
        </w:rPr>
        <w:t>-</w:t>
      </w:r>
      <w:r w:rsidR="00F4780B">
        <w:rPr>
          <w:rFonts w:ascii="Times New Roman" w:hAnsi="Times New Roman" w:cs="Times New Roman"/>
          <w:b/>
          <w:bCs/>
        </w:rPr>
        <w:t xml:space="preserve">Sectional Study </w:t>
      </w:r>
      <w:r w:rsidR="00FA3DC5">
        <w:rPr>
          <w:rFonts w:ascii="Times New Roman" w:hAnsi="Times New Roman" w:cs="Times New Roman"/>
          <w:b/>
          <w:bCs/>
        </w:rPr>
        <w:t xml:space="preserve">in </w:t>
      </w:r>
      <w:r w:rsidRPr="00882457">
        <w:rPr>
          <w:rFonts w:ascii="Times New Roman" w:hAnsi="Times New Roman" w:cs="Times New Roman"/>
          <w:b/>
          <w:bCs/>
        </w:rPr>
        <w:t>Lagos and Port Harcourt Nigeria</w:t>
      </w:r>
      <w:r w:rsidR="00FA3DC5">
        <w:rPr>
          <w:rFonts w:ascii="Times New Roman" w:hAnsi="Times New Roman" w:cs="Times New Roman"/>
          <w:b/>
          <w:bCs/>
        </w:rPr>
        <w:t>.</w:t>
      </w:r>
      <w:bookmarkEnd w:id="0"/>
    </w:p>
    <w:p w14:paraId="313F039C" w14:textId="77777777" w:rsidR="000C2A58" w:rsidRDefault="000C2A58" w:rsidP="00882457">
      <w:pPr>
        <w:spacing w:line="360" w:lineRule="auto"/>
        <w:jc w:val="both"/>
        <w:rPr>
          <w:rFonts w:ascii="Times New Roman" w:hAnsi="Times New Roman" w:cs="Times New Roman"/>
          <w:b/>
          <w:bCs/>
        </w:rPr>
      </w:pPr>
    </w:p>
    <w:p w14:paraId="26EBDBA9" w14:textId="021D186F"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 xml:space="preserve">Abstract </w:t>
      </w:r>
    </w:p>
    <w:p w14:paraId="4156ADE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Background</w:t>
      </w:r>
      <w:r w:rsidRPr="00882457">
        <w:rPr>
          <w:rFonts w:ascii="Times New Roman" w:hAnsi="Times New Roman" w:cs="Times New Roman"/>
        </w:rPr>
        <w:t xml:space="preserve">: Dyslipidemia refers to an abnormal level of lipids (fats) in the blood, including high cholesterol, triglycerides, or both. This study aims to evaluate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IOC workers in Lagos and Port Harcourt, Nigeria, and associated factors. </w:t>
      </w:r>
    </w:p>
    <w:p w14:paraId="355B142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Method</w:t>
      </w:r>
      <w:r w:rsidRPr="00882457">
        <w:rPr>
          <w:rFonts w:ascii="Times New Roman" w:hAnsi="Times New Roman" w:cs="Times New Roman"/>
        </w:rPr>
        <w:t xml:space="preserve">: The study used a cross-sectional survey to assess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prevalence among IOC workers in Lagos and Port Harcourt, Nigeria, sampling 300 staff with 20% undergoing biochemical tests. Participants were selected through multistage random sampling. Data on socio-economic and lifestyle factors were collected via questionnaires, while lipid profiles were measured from blood samples.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was classified and data were analyzed using SPSS Version 25.0 with statistical significance set at p &lt; 0.05.</w:t>
      </w:r>
    </w:p>
    <w:p w14:paraId="0221A2D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Results</w:t>
      </w:r>
      <w:r w:rsidRPr="00882457">
        <w:rPr>
          <w:rFonts w:ascii="Times New Roman" w:hAnsi="Times New Roman" w:cs="Times New Roman"/>
        </w:rPr>
        <w:t>: The average age of the staff was 40.5 years, with a significant gender difference (p &lt; 0.001). Males had higher mean values for BMI, WC, SBP, and DBP compared to females (p &lt; 0.01). Hypertension and diabetes affected 34.7% and 14.2% of the staff, respectively. Males had higher levels of TC and LDL, while females had slightly higher TG and HDL levels, though the gender differences were not statistically significant. About 78% of staff engaged in inadequate physical activity, while 21.3% had medium or adequate activity levels. Additionally, 15.3% of the staff smoked.</w:t>
      </w:r>
    </w:p>
    <w:p w14:paraId="5F71F20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Conclusion</w:t>
      </w:r>
      <w:r w:rsidRPr="00882457">
        <w:rPr>
          <w:rFonts w:ascii="Times New Roman" w:hAnsi="Times New Roman" w:cs="Times New Roman"/>
        </w:rPr>
        <w:t>: The study found high dyslipidemia rates among IOC workers, especially men, linked to cardiovascular risks and occupational health issues related to urban living.</w:t>
      </w:r>
    </w:p>
    <w:p w14:paraId="315F703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Keywords</w:t>
      </w:r>
      <w:r w:rsidRPr="00882457">
        <w:rPr>
          <w:rFonts w:ascii="Times New Roman" w:hAnsi="Times New Roman" w:cs="Times New Roman"/>
        </w:rPr>
        <w:t>: Dyslipidemia, Lagos, cholesterol, triglycerides and Port Harcourt</w:t>
      </w:r>
    </w:p>
    <w:p w14:paraId="3560746D" w14:textId="77777777" w:rsidR="00882457" w:rsidRPr="00882457" w:rsidRDefault="00882457" w:rsidP="00882457">
      <w:pPr>
        <w:spacing w:line="360" w:lineRule="auto"/>
        <w:jc w:val="both"/>
        <w:rPr>
          <w:rFonts w:ascii="Times New Roman" w:hAnsi="Times New Roman" w:cs="Times New Roman"/>
        </w:rPr>
      </w:pPr>
    </w:p>
    <w:p w14:paraId="505F44E6"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Introduction.</w:t>
      </w:r>
    </w:p>
    <w:p w14:paraId="71E31A7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lastRenderedPageBreak/>
        <w:t>Dyslipidemia is a state that occurs due to the abnormalities of lipids in the blood, such as elevated total cholesterol (TC), elevated triglycerides (TG), low level of high-density lipoprotein cholesterol (HDL-C) and elevated low-density lipoprotein cholesterol (LDL-C) [1]. These abnormalities can occur either single or combinedly, Bamba and Rader. Dyslipidemia, especially high levels of LDL-C, is a significant risk factor for cardiovascular disease (CVD), but other forms, such as hypertriglyceridemia, are related to acute pancreatitis and non-alcoholic fatty liver disease [2]. Hypercholesterolemia is the most prevalent form of dyslipidemia and is associated with an increased risk of CVD, with higher levels of LDL-C being the 8th leading risk factor for global death in 2019 [3].</w:t>
      </w:r>
    </w:p>
    <w:p w14:paraId="307A810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A collection of metabolic disorders known as dyslipidemia is also characterized [4] by elevated total cholesterol (TC), elevated low-density lipoprotein cholesterol (LDL-c), elevated triglycerides (TG), and low high-density lipoprotein cholesterol (HDL-c). These conditions frequently result in a persistent rise in the plasma concentration of triglycerides and cholesterol [4, 5].</w:t>
      </w:r>
    </w:p>
    <w:p w14:paraId="66B4958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A third of ischemic heart disease worldwide is caused by elevated blood cholesterol, which also raises the risk of heart disease and stroke, according to WHO [6]. Low-density lipoprotein cholesterol (LDL-c) levels in the blood are a strong predictor of incident atherosclerotic cardiovascular disease, and LDL-c-lowering medication has been shown to minimize the risk of CVD in several populations [7]. More people die from CVDs each year than from any other cause, making them a major cause of death worldwide [8].</w:t>
      </w:r>
    </w:p>
    <w:p w14:paraId="38D9276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The kind of employment and the surroundings have been connected to dyslipidemia [9]. Unhealthy diets, physical inactivity, and stress from mental and physical job activities are all examples of work-related issues. A research investigating the link between job stress and dyslipidemia [10] indicated that job stress was related with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even after controlling for confounding factors.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has also been documented in people from several occupational groups. Work in the railroad business was related with high levels of low density lipoprotein, particularly among shift workers [11</w:t>
      </w:r>
      <w:proofErr w:type="gramStart"/>
      <w:r w:rsidRPr="00882457">
        <w:rPr>
          <w:rFonts w:ascii="Times New Roman" w:hAnsi="Times New Roman" w:cs="Times New Roman"/>
        </w:rPr>
        <w:t>].Kang</w:t>
      </w:r>
      <w:proofErr w:type="gramEnd"/>
      <w:r w:rsidRPr="00882457">
        <w:rPr>
          <w:rFonts w:ascii="Times New Roman" w:hAnsi="Times New Roman" w:cs="Times New Roman"/>
        </w:rPr>
        <w:t xml:space="preserve"> et al [12] also observed that working in a company and related job mental stress, particularly in the context of decision-making, were associated with high levels of blood cholesterol and triglycerides among employees. Employed persons spend a quarter of their lives at work, and the pressures and expectations of the job can have a negative impact on their eating habits, lifestyle, and exercise patterns, resulting in major health consequences.</w:t>
      </w:r>
    </w:p>
    <w:p w14:paraId="7DCA29B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lastRenderedPageBreak/>
        <w:t xml:space="preserve">Working for multinational corporations (IOC) is not immune to physical and emotional stress, and because it is primarily sedentary, its employees are at a significant risk of dyslipidemia and hence CVD. Sedentary habits are linked to poor metabolic profiles, according to </w:t>
      </w:r>
      <w:proofErr w:type="spellStart"/>
      <w:r w:rsidRPr="00882457">
        <w:rPr>
          <w:rFonts w:ascii="Times New Roman" w:hAnsi="Times New Roman" w:cs="Times New Roman"/>
        </w:rPr>
        <w:t>Ezeukwu</w:t>
      </w:r>
      <w:proofErr w:type="spellEnd"/>
      <w:r w:rsidRPr="00882457">
        <w:rPr>
          <w:rFonts w:ascii="Times New Roman" w:hAnsi="Times New Roman" w:cs="Times New Roman"/>
        </w:rPr>
        <w:t xml:space="preserve"> and </w:t>
      </w:r>
      <w:proofErr w:type="spellStart"/>
      <w:r w:rsidRPr="00882457">
        <w:rPr>
          <w:rFonts w:ascii="Times New Roman" w:hAnsi="Times New Roman" w:cs="Times New Roman"/>
        </w:rPr>
        <w:t>Agwubike</w:t>
      </w:r>
      <w:proofErr w:type="spellEnd"/>
      <w:r w:rsidRPr="00882457">
        <w:rPr>
          <w:rFonts w:ascii="Times New Roman" w:hAnsi="Times New Roman" w:cs="Times New Roman"/>
        </w:rPr>
        <w:t xml:space="preserve"> [13], which are frequent in dyslipidemia. This, along with restricted opportunities for other types of exercise and a high degree of </w:t>
      </w:r>
      <w:r>
        <w:rPr>
          <w:rFonts w:ascii="Times New Roman" w:hAnsi="Times New Roman" w:cs="Times New Roman"/>
        </w:rPr>
        <w:t xml:space="preserve">the </w:t>
      </w:r>
      <w:r w:rsidRPr="00882457">
        <w:rPr>
          <w:rFonts w:ascii="Times New Roman" w:hAnsi="Times New Roman" w:cs="Times New Roman"/>
        </w:rPr>
        <w:t xml:space="preserve">stress connected with job and family duties, may increase university workers' vulnerability to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Sedentary lifestyle and physical inactivity, either alone or in combination, are recognized predictors of atherogenic risk </w:t>
      </w:r>
      <w:proofErr w:type="spellStart"/>
      <w:r w:rsidRPr="00882457">
        <w:rPr>
          <w:rFonts w:ascii="Times New Roman" w:hAnsi="Times New Roman" w:cs="Times New Roman"/>
        </w:rPr>
        <w:t>Ezeukwu</w:t>
      </w:r>
      <w:proofErr w:type="spellEnd"/>
      <w:r w:rsidRPr="00882457">
        <w:rPr>
          <w:rFonts w:ascii="Times New Roman" w:hAnsi="Times New Roman" w:cs="Times New Roman"/>
        </w:rPr>
        <w:t xml:space="preserve"> and </w:t>
      </w:r>
      <w:proofErr w:type="spellStart"/>
      <w:r w:rsidRPr="00882457">
        <w:rPr>
          <w:rFonts w:ascii="Times New Roman" w:hAnsi="Times New Roman" w:cs="Times New Roman"/>
        </w:rPr>
        <w:t>Agwubike</w:t>
      </w:r>
      <w:proofErr w:type="spellEnd"/>
      <w:r w:rsidRPr="00882457">
        <w:rPr>
          <w:rFonts w:ascii="Times New Roman" w:hAnsi="Times New Roman" w:cs="Times New Roman"/>
        </w:rPr>
        <w:t xml:space="preserve"> [13], making them a viable prediction parameter for directing early and effective therapies.</w:t>
      </w:r>
    </w:p>
    <w:p w14:paraId="4FAFE06C" w14:textId="77777777" w:rsid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Sedentary habits impact metabolic profiles, which are common in dyslipidemia. The rising incidence of dyslipidemia in young adults is concerning since it raises the risk of coronary heart disease later in life. </w:t>
      </w:r>
    </w:p>
    <w:p w14:paraId="294161E2" w14:textId="77777777" w:rsidR="00F4780B"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Evaluating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atherogenic risk among IOC workers in Rivers and Lagos states is an essential step in the development of health promotion programs to avoid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its harmful clinical consequences [14]. Because little is known about the frequency and variables related to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IOC personnel in Nigeria, it was necessary to establish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its associated factors. The young adult IOC workers are a prominent segment of the national population. As a result, establishing dyslipidemia prevalence and risk factors in these specific demographic groups will be a critical step toward enhancing awareness and prevention of dyslipidemia and its associated health consequences. As a result, the purpose of this study was to determine the prevalence of dyslipidemia and its related variables among IOC workers in Rivers and Lagos. This will give crucial data for intervention design, execution, and assessment.</w:t>
      </w:r>
    </w:p>
    <w:p w14:paraId="4C54DBFD" w14:textId="77777777" w:rsidR="00882457" w:rsidRPr="00F4780B"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 xml:space="preserve">Material and method </w:t>
      </w:r>
    </w:p>
    <w:p w14:paraId="6E885E4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 xml:space="preserve">Study Design </w:t>
      </w:r>
    </w:p>
    <w:p w14:paraId="00960D8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The study adopted a cross-sectional descriptive survey design to generate data on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IOC workers in Lagos and Port Harcourt Nigeria and associated factors. The study was conducted within the months of December and January at selected accredited medical facilities in Rivers State and Lagos State of Nigeria. The International Oil Companies </w:t>
      </w:r>
      <w:r w:rsidRPr="00882457">
        <w:rPr>
          <w:rFonts w:ascii="Times New Roman" w:hAnsi="Times New Roman" w:cs="Times New Roman"/>
        </w:rPr>
        <w:lastRenderedPageBreak/>
        <w:t xml:space="preserve">(IOC) has many retainer medical </w:t>
      </w:r>
      <w:proofErr w:type="spellStart"/>
      <w:r w:rsidRPr="00882457">
        <w:rPr>
          <w:rFonts w:ascii="Times New Roman" w:hAnsi="Times New Roman" w:cs="Times New Roman"/>
        </w:rPr>
        <w:t>centres</w:t>
      </w:r>
      <w:proofErr w:type="spellEnd"/>
      <w:r w:rsidRPr="00882457">
        <w:rPr>
          <w:rFonts w:ascii="Times New Roman" w:hAnsi="Times New Roman" w:cs="Times New Roman"/>
        </w:rPr>
        <w:t xml:space="preserve">, but 10 selected </w:t>
      </w:r>
      <w:proofErr w:type="spellStart"/>
      <w:r w:rsidRPr="00882457">
        <w:rPr>
          <w:rFonts w:ascii="Times New Roman" w:hAnsi="Times New Roman" w:cs="Times New Roman"/>
        </w:rPr>
        <w:t>centres</w:t>
      </w:r>
      <w:proofErr w:type="spellEnd"/>
      <w:r w:rsidRPr="00882457">
        <w:rPr>
          <w:rFonts w:ascii="Times New Roman" w:hAnsi="Times New Roman" w:cs="Times New Roman"/>
        </w:rPr>
        <w:t xml:space="preserve"> was used with millions of staffs. Sample size for the study was 300 International Oil Companies (IOC) staff of both sexes obtained through a single population formula (Yamane’s formula) based on 95 % precision. 20 % of this formed the subsample on which biochemical tests were conducted. The respondents were selected from 10 medical facilities through multistage random sampling. </w:t>
      </w:r>
    </w:p>
    <w:p w14:paraId="1790F8CA" w14:textId="77777777" w:rsidR="00882457" w:rsidRPr="00882457" w:rsidRDefault="00882457" w:rsidP="00882457">
      <w:pPr>
        <w:spacing w:line="360" w:lineRule="auto"/>
        <w:jc w:val="both"/>
        <w:rPr>
          <w:rFonts w:ascii="Times New Roman" w:hAnsi="Times New Roman" w:cs="Times New Roman"/>
          <w:b/>
        </w:rPr>
      </w:pPr>
      <w:r w:rsidRPr="00882457">
        <w:rPr>
          <w:rFonts w:ascii="Times New Roman" w:hAnsi="Times New Roman" w:cs="Times New Roman"/>
          <w:b/>
        </w:rPr>
        <w:t>Inclusion and Exclusion Criteria</w:t>
      </w:r>
    </w:p>
    <w:p w14:paraId="2FA5189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Inclusion criteria were the following: adult staff (age ≥18 years) who visited the Hospital for annual medical check with no changes in </w:t>
      </w:r>
      <w:hyperlink r:id="rId7" w:tooltip="Learn more about drug therapy from ScienceDirect's AI-generated Topic Pages" w:history="1">
        <w:r w:rsidRPr="00882457">
          <w:rPr>
            <w:rStyle w:val="Hyperlink"/>
            <w:rFonts w:ascii="Times New Roman" w:hAnsi="Times New Roman" w:cs="Times New Roman"/>
            <w:color w:val="auto"/>
            <w:u w:val="none"/>
          </w:rPr>
          <w:t>drug therap</w:t>
        </w:r>
        <w:r w:rsidRPr="00882457">
          <w:rPr>
            <w:rStyle w:val="Hyperlink"/>
            <w:rFonts w:ascii="Times New Roman" w:hAnsi="Times New Roman" w:cs="Times New Roman"/>
            <w:color w:val="auto"/>
          </w:rPr>
          <w:t>y</w:t>
        </w:r>
      </w:hyperlink>
      <w:r w:rsidRPr="00882457">
        <w:rPr>
          <w:rFonts w:ascii="Times New Roman" w:hAnsi="Times New Roman" w:cs="Times New Roman"/>
        </w:rPr>
        <w:t> in previous years, (</w:t>
      </w:r>
      <w:proofErr w:type="spellStart"/>
      <w:r w:rsidRPr="00882457">
        <w:rPr>
          <w:rFonts w:ascii="Times New Roman" w:hAnsi="Times New Roman" w:cs="Times New Roman"/>
        </w:rPr>
        <w:t>i</w:t>
      </w:r>
      <w:proofErr w:type="spellEnd"/>
      <w:r w:rsidRPr="00882457">
        <w:rPr>
          <w:rFonts w:ascii="Times New Roman" w:hAnsi="Times New Roman" w:cs="Times New Roman"/>
        </w:rPr>
        <w:t xml:space="preserve">) willingness to participate; (ii) both sexes were included in the study. However, changes in drug therapy in the previous 3 months, pregnant women, incomplete lipid profile, and participants with mental problems were excluded from the study. </w:t>
      </w:r>
    </w:p>
    <w:p w14:paraId="6BACB7C6" w14:textId="77777777" w:rsidR="00882457" w:rsidRPr="00882457" w:rsidRDefault="00882457" w:rsidP="00882457">
      <w:pPr>
        <w:spacing w:line="360" w:lineRule="auto"/>
        <w:jc w:val="both"/>
        <w:rPr>
          <w:rFonts w:ascii="Times New Roman" w:hAnsi="Times New Roman" w:cs="Times New Roman"/>
          <w:b/>
          <w:bCs/>
          <w:iCs/>
        </w:rPr>
      </w:pPr>
      <w:r w:rsidRPr="00882457">
        <w:rPr>
          <w:rFonts w:ascii="Times New Roman" w:hAnsi="Times New Roman" w:cs="Times New Roman"/>
          <w:b/>
          <w:bCs/>
          <w:iCs/>
        </w:rPr>
        <w:t>Ethical approval and informed consent</w:t>
      </w:r>
    </w:p>
    <w:p w14:paraId="5C130C7E" w14:textId="77777777" w:rsidR="00882457" w:rsidRPr="00F4780B" w:rsidRDefault="00882457" w:rsidP="00882457">
      <w:pPr>
        <w:spacing w:line="360" w:lineRule="auto"/>
        <w:jc w:val="both"/>
        <w:rPr>
          <w:rFonts w:ascii="Times New Roman" w:hAnsi="Times New Roman" w:cs="Times New Roman"/>
          <w:iCs/>
        </w:rPr>
      </w:pPr>
      <w:r w:rsidRPr="00882457">
        <w:rPr>
          <w:rFonts w:ascii="Times New Roman" w:hAnsi="Times New Roman" w:cs="Times New Roman"/>
          <w:iCs/>
        </w:rPr>
        <w:t xml:space="preserve">Ethical approval was obtained from the Health Research Ethics Committee of the Hospitals. Informed consent was obtained from the respondents in writing after </w:t>
      </w:r>
      <w:r>
        <w:rPr>
          <w:rFonts w:ascii="Times New Roman" w:hAnsi="Times New Roman" w:cs="Times New Roman"/>
          <w:iCs/>
        </w:rPr>
        <w:t xml:space="preserve">a </w:t>
      </w:r>
      <w:r w:rsidRPr="00882457">
        <w:rPr>
          <w:rFonts w:ascii="Times New Roman" w:hAnsi="Times New Roman" w:cs="Times New Roman"/>
          <w:iCs/>
        </w:rPr>
        <w:t>detailed explanation of the study protocol before recruitment into the study. Confidentiality was assured and maintained.</w:t>
      </w:r>
    </w:p>
    <w:p w14:paraId="61D33309" w14:textId="77777777" w:rsidR="00882457" w:rsidRPr="00882457" w:rsidRDefault="00882457" w:rsidP="00882457">
      <w:pPr>
        <w:spacing w:line="360" w:lineRule="auto"/>
        <w:jc w:val="both"/>
        <w:rPr>
          <w:rFonts w:ascii="Times New Roman" w:hAnsi="Times New Roman" w:cs="Times New Roman"/>
          <w:iCs/>
        </w:rPr>
      </w:pPr>
      <w:r w:rsidRPr="00882457">
        <w:rPr>
          <w:rFonts w:ascii="Times New Roman" w:hAnsi="Times New Roman" w:cs="Times New Roman"/>
          <w:b/>
          <w:bCs/>
          <w:iCs/>
        </w:rPr>
        <w:t>Methods of data collection</w:t>
      </w:r>
    </w:p>
    <w:p w14:paraId="7E59C45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The questionnaire used for the study was constructed to elicit </w:t>
      </w:r>
      <w:r>
        <w:rPr>
          <w:rFonts w:ascii="Times New Roman" w:hAnsi="Times New Roman" w:cs="Times New Roman"/>
        </w:rPr>
        <w:t xml:space="preserve">the </w:t>
      </w:r>
      <w:r w:rsidRPr="00882457">
        <w:rPr>
          <w:rFonts w:ascii="Times New Roman" w:hAnsi="Times New Roman" w:cs="Times New Roman"/>
        </w:rPr>
        <w:t>socio-economic and lifestyle characteristics of the respondents. Participants with diabetes were identified by checking prescriptions provided by physicians and/or self-reported use of anti-diabetic medications. BMI was divided into normal (18.5–23.0 kg/m</w:t>
      </w:r>
      <w:r w:rsidRPr="00882457">
        <w:rPr>
          <w:rFonts w:ascii="Times New Roman" w:hAnsi="Times New Roman" w:cs="Times New Roman"/>
          <w:vertAlign w:val="superscript"/>
        </w:rPr>
        <w:t>2</w:t>
      </w:r>
      <w:r w:rsidRPr="00882457">
        <w:rPr>
          <w:rFonts w:ascii="Times New Roman" w:hAnsi="Times New Roman" w:cs="Times New Roman"/>
        </w:rPr>
        <w:t>), overweight (23.1–27.5 kg/m</w:t>
      </w:r>
      <w:r w:rsidRPr="00882457">
        <w:rPr>
          <w:rFonts w:ascii="Times New Roman" w:hAnsi="Times New Roman" w:cs="Times New Roman"/>
          <w:vertAlign w:val="superscript"/>
        </w:rPr>
        <w:t>2</w:t>
      </w:r>
      <w:r w:rsidRPr="00882457">
        <w:rPr>
          <w:rFonts w:ascii="Times New Roman" w:hAnsi="Times New Roman" w:cs="Times New Roman"/>
        </w:rPr>
        <w:t>), and obesity (≥ 27.5 kg/m</w:t>
      </w:r>
      <w:r w:rsidRPr="00882457">
        <w:rPr>
          <w:rFonts w:ascii="Times New Roman" w:hAnsi="Times New Roman" w:cs="Times New Roman"/>
          <w:vertAlign w:val="superscript"/>
        </w:rPr>
        <w:t>2</w:t>
      </w:r>
      <w:r w:rsidRPr="00882457">
        <w:rPr>
          <w:rFonts w:ascii="Times New Roman" w:hAnsi="Times New Roman" w:cs="Times New Roman"/>
        </w:rPr>
        <w:t>) according to WHO. Healthy individuals were defined as both non-hypertensive and non-diabetic. Physical activity was grouped as inadequate (comfortable office work and housework), medium (walking, swimming) and adequate (carrying, lifting, jogging, and/or sports). Smoking was classified as never smokers and current smokers.</w:t>
      </w:r>
    </w:p>
    <w:p w14:paraId="54CF642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iCs/>
        </w:rPr>
        <w:t>Lipid profile measurement</w:t>
      </w:r>
      <w:r w:rsidRPr="00882457">
        <w:rPr>
          <w:rFonts w:ascii="Times New Roman" w:hAnsi="Times New Roman" w:cs="Times New Roman"/>
        </w:rPr>
        <w:t xml:space="preserve">: Five milliliters of blood was obtained by a laboratory scientist from each respondent after 10 h post-absorptive fast. The blood was transferred into well-labeled plain specimen bottles and allowed to stand for 30 min at room temperature for complete clotting and clot retraction. Samples were centrifuged at 3500 revolutions/minute for 15 min for extraction of </w:t>
      </w:r>
      <w:r w:rsidRPr="00882457">
        <w:rPr>
          <w:rFonts w:ascii="Times New Roman" w:hAnsi="Times New Roman" w:cs="Times New Roman"/>
        </w:rPr>
        <w:lastRenderedPageBreak/>
        <w:t xml:space="preserve">clear serum. The serum was used for </w:t>
      </w:r>
      <w:r>
        <w:rPr>
          <w:rFonts w:ascii="Times New Roman" w:hAnsi="Times New Roman" w:cs="Times New Roman"/>
        </w:rPr>
        <w:t xml:space="preserve">the </w:t>
      </w:r>
      <w:r w:rsidRPr="00882457">
        <w:rPr>
          <w:rFonts w:ascii="Times New Roman" w:hAnsi="Times New Roman" w:cs="Times New Roman"/>
        </w:rPr>
        <w:t>analysis of total cholesterol, high-density lipoprotein cholesterol (HDL-c), low-density lipoprotein cholesterol (LDL-c)</w:t>
      </w:r>
      <w:r>
        <w:rPr>
          <w:rFonts w:ascii="Times New Roman" w:hAnsi="Times New Roman" w:cs="Times New Roman"/>
        </w:rPr>
        <w:t>,</w:t>
      </w:r>
      <w:r w:rsidRPr="00882457">
        <w:rPr>
          <w:rFonts w:ascii="Times New Roman" w:hAnsi="Times New Roman" w:cs="Times New Roman"/>
        </w:rPr>
        <w:t xml:space="preserve"> and triglyceride (TG) using </w:t>
      </w:r>
      <w:r>
        <w:rPr>
          <w:rFonts w:ascii="Times New Roman" w:hAnsi="Times New Roman" w:cs="Times New Roman"/>
        </w:rPr>
        <w:t xml:space="preserve">a </w:t>
      </w:r>
      <w:proofErr w:type="spellStart"/>
      <w:r w:rsidRPr="00882457">
        <w:rPr>
          <w:rFonts w:ascii="Times New Roman" w:hAnsi="Times New Roman" w:cs="Times New Roman"/>
        </w:rPr>
        <w:t>Randox</w:t>
      </w:r>
      <w:proofErr w:type="spellEnd"/>
      <w:r w:rsidRPr="00882457">
        <w:rPr>
          <w:rFonts w:ascii="Times New Roman" w:hAnsi="Times New Roman" w:cs="Times New Roman"/>
        </w:rPr>
        <w:t xml:space="preserve"> kit.</w:t>
      </w:r>
    </w:p>
    <w:p w14:paraId="334103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Diagnostic criteria</w:t>
      </w:r>
      <w:r w:rsidRPr="00882457">
        <w:rPr>
          <w:rFonts w:ascii="Times New Roman" w:hAnsi="Times New Roman" w:cs="Times New Roman"/>
        </w:rPr>
        <w:t xml:space="preserve"> </w:t>
      </w:r>
    </w:p>
    <w:p w14:paraId="604189CC" w14:textId="77777777" w:rsidR="00882457" w:rsidRPr="00882457" w:rsidRDefault="00882457" w:rsidP="00882457">
      <w:pPr>
        <w:spacing w:line="360" w:lineRule="auto"/>
        <w:jc w:val="both"/>
        <w:rPr>
          <w:rFonts w:ascii="Times New Roman" w:hAnsi="Times New Roman" w:cs="Times New Roman"/>
        </w:rPr>
      </w:pP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was classified according to the Executive summary of the third report of the National Cholesterol Education </w:t>
      </w:r>
      <w:proofErr w:type="spellStart"/>
      <w:r w:rsidRPr="00882457">
        <w:rPr>
          <w:rFonts w:ascii="Times New Roman" w:hAnsi="Times New Roman" w:cs="Times New Roman"/>
        </w:rPr>
        <w:t>Programme</w:t>
      </w:r>
      <w:proofErr w:type="spellEnd"/>
      <w:r w:rsidRPr="00882457">
        <w:rPr>
          <w:rFonts w:ascii="Times New Roman" w:hAnsi="Times New Roman" w:cs="Times New Roman"/>
        </w:rPr>
        <w:t>/Adult Treatment Panel III (NCEP/ATP III) (2002) as the presence of any of the following: hypercholesterolemia (≥ 200 mg/dl), high LDL-c (≥ 130 mg/dl), low HDL-c (≤ 40 mg/dl in men; ≤50 mg/dl in women) and hypertriglyceridemia (≥ 150 mg/dl). The atherogenic index of plasma (AIP) was calculated and categorized as low risk (&lt; 0.11), intermediate risk (0.11–0.21)</w:t>
      </w:r>
      <w:r>
        <w:rPr>
          <w:rFonts w:ascii="Times New Roman" w:hAnsi="Times New Roman" w:cs="Times New Roman"/>
        </w:rPr>
        <w:t>,</w:t>
      </w:r>
      <w:r w:rsidRPr="00882457">
        <w:rPr>
          <w:rFonts w:ascii="Times New Roman" w:hAnsi="Times New Roman" w:cs="Times New Roman"/>
        </w:rPr>
        <w:t xml:space="preserve"> and high risk </w:t>
      </w:r>
      <w:r>
        <w:rPr>
          <w:rFonts w:ascii="Times New Roman" w:hAnsi="Times New Roman" w:cs="Times New Roman"/>
        </w:rPr>
        <w:t>[15].</w:t>
      </w:r>
    </w:p>
    <w:p w14:paraId="4D502F0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Statistical analyses</w:t>
      </w:r>
    </w:p>
    <w:p w14:paraId="1827EF5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Data analyses were performed using SPSS Version 25.0. Data were presented as mean, frequencies</w:t>
      </w:r>
      <w:r>
        <w:rPr>
          <w:rFonts w:ascii="Times New Roman" w:hAnsi="Times New Roman" w:cs="Times New Roman"/>
        </w:rPr>
        <w:t>,</w:t>
      </w:r>
      <w:r w:rsidRPr="00882457">
        <w:rPr>
          <w:rFonts w:ascii="Times New Roman" w:hAnsi="Times New Roman" w:cs="Times New Roman"/>
        </w:rPr>
        <w:t xml:space="preserve"> and percentages. Independent sample t-test was used to compare the mean of two given samples and the chi-square test was used to compare categorical variables. Multivariable logistic regression was performed to determine the factors independently associated with lipid marker abnormalities. In regression models, elevated lipid profiles were dependent variables and </w:t>
      </w:r>
      <w:proofErr w:type="spellStart"/>
      <w:r w:rsidRPr="00882457">
        <w:rPr>
          <w:rFonts w:ascii="Times New Roman" w:hAnsi="Times New Roman" w:cs="Times New Roman"/>
        </w:rPr>
        <w:t>anthro</w:t>
      </w:r>
      <w:proofErr w:type="spellEnd"/>
      <w:r w:rsidRPr="00882457">
        <w:rPr>
          <w:rFonts w:ascii="Times New Roman" w:hAnsi="Times New Roman" w:cs="Times New Roman"/>
        </w:rPr>
        <w:t>-demographics and behavioral factors were considered the independent variables. All p-values were two-sided and a p-value &lt; 0.05 was considered statistically significant.</w:t>
      </w:r>
    </w:p>
    <w:p w14:paraId="4F14A182" w14:textId="77777777" w:rsidR="00882457" w:rsidRPr="00882457" w:rsidRDefault="00882457" w:rsidP="00882457">
      <w:pPr>
        <w:spacing w:line="360" w:lineRule="auto"/>
        <w:jc w:val="both"/>
        <w:rPr>
          <w:rFonts w:ascii="Times New Roman" w:hAnsi="Times New Roman" w:cs="Times New Roman"/>
          <w:b/>
        </w:rPr>
      </w:pPr>
      <w:r w:rsidRPr="00882457">
        <w:rPr>
          <w:rFonts w:ascii="Times New Roman" w:hAnsi="Times New Roman" w:cs="Times New Roman"/>
          <w:b/>
        </w:rPr>
        <w:t>Result</w:t>
      </w:r>
    </w:p>
    <w:p w14:paraId="6584E31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b/>
          <w:bCs/>
        </w:rPr>
        <w:t>Characteristics of the staff participants</w:t>
      </w:r>
    </w:p>
    <w:p w14:paraId="36082A7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Table </w:t>
      </w:r>
      <w:hyperlink r:id="rId8" w:anchor="Tab1" w:history="1">
        <w:r w:rsidRPr="00882457">
          <w:rPr>
            <w:rStyle w:val="Hyperlink"/>
            <w:rFonts w:ascii="Times New Roman" w:hAnsi="Times New Roman" w:cs="Times New Roman"/>
          </w:rPr>
          <w:t>1</w:t>
        </w:r>
      </w:hyperlink>
      <w:r w:rsidRPr="00882457">
        <w:rPr>
          <w:rFonts w:ascii="Times New Roman" w:hAnsi="Times New Roman" w:cs="Times New Roman"/>
        </w:rPr>
        <w:t xml:space="preserve"> shows the general characteristics of the participants. Among 300 participants, 204 were males and 96 were females. </w:t>
      </w:r>
      <w:bookmarkStart w:id="1" w:name="_Hlk191496060"/>
      <w:r w:rsidRPr="00882457">
        <w:rPr>
          <w:rFonts w:ascii="Times New Roman" w:hAnsi="Times New Roman" w:cs="Times New Roman"/>
        </w:rPr>
        <w:t xml:space="preserve">The mean age of the staff was 40.5 ± 10.0 years and there was a significant difference between genders (p &lt; 0.001). Among staff, the mean of BMI, WC, SBP and DBP were higher in males than in females (p &lt; 0.01 at least for all cases). Based on blood pressure and blood glucose concentrations, 34.7% and 14.2% of the IOC staff were hypertensive and diabetic. Regarding biochemical parameters, the mean level of TC and LDL were higher in male staff; whereas mean TG and HDL were slightly higher in female staff but the differences were not statistically significant between the genders. About 78% of the IOC staff were used to Inadequate </w:t>
      </w:r>
      <w:r w:rsidRPr="00882457">
        <w:rPr>
          <w:rFonts w:ascii="Times New Roman" w:hAnsi="Times New Roman" w:cs="Times New Roman"/>
        </w:rPr>
        <w:lastRenderedPageBreak/>
        <w:t>and 21.3% of the IOC were used to either medium or adequate physical activity. About 15.3% of the IOC staff were used to smoking.</w:t>
      </w:r>
      <w:bookmarkEnd w:id="1"/>
    </w:p>
    <w:p w14:paraId="7252EE66" w14:textId="3B8ECF33" w:rsidR="00882457" w:rsidRPr="00882457" w:rsidRDefault="00F52D3D" w:rsidP="00882457">
      <w:pPr>
        <w:spacing w:line="360" w:lineRule="auto"/>
        <w:jc w:val="both"/>
        <w:rPr>
          <w:rFonts w:ascii="Times New Roman" w:hAnsi="Times New Roman" w:cs="Times New Roman"/>
        </w:rPr>
      </w:pPr>
      <w:r>
        <w:rPr>
          <w:rFonts w:ascii="Times New Roman" w:hAnsi="Times New Roman" w:cs="Times New Roman"/>
        </w:rPr>
        <w:t xml:space="preserve">Table </w:t>
      </w:r>
      <w:proofErr w:type="gramStart"/>
      <w:r>
        <w:rPr>
          <w:rFonts w:ascii="Times New Roman" w:hAnsi="Times New Roman" w:cs="Times New Roman"/>
        </w:rPr>
        <w:t>1 :</w:t>
      </w:r>
      <w:proofErr w:type="gramEnd"/>
      <w:r>
        <w:rPr>
          <w:rFonts w:ascii="Times New Roman" w:hAnsi="Times New Roman" w:cs="Times New Roman"/>
        </w:rPr>
        <w:t xml:space="preserve"> </w:t>
      </w:r>
      <w:r w:rsidR="003F39B8" w:rsidRPr="003F39B8">
        <w:rPr>
          <w:rFonts w:ascii="Times New Roman" w:hAnsi="Times New Roman" w:cs="Times New Roman"/>
        </w:rPr>
        <w:t>general characteristics of the participants</w:t>
      </w:r>
    </w:p>
    <w:tbl>
      <w:tblPr>
        <w:tblpPr w:leftFromText="180" w:rightFromText="180" w:vertAnchor="text" w:tblpY="1"/>
        <w:tblOverlap w:val="never"/>
        <w:tblW w:w="9372" w:type="dxa"/>
        <w:tblBorders>
          <w:top w:val="single" w:sz="12" w:space="0" w:color="D5D5D5"/>
          <w:left w:val="single" w:sz="12" w:space="0" w:color="D5D5D5"/>
          <w:bottom w:val="single" w:sz="12" w:space="0" w:color="D5D5D5"/>
          <w:right w:val="single" w:sz="12" w:space="0" w:color="D5D5D5"/>
        </w:tblBorders>
        <w:tblCellMar>
          <w:top w:w="15" w:type="dxa"/>
          <w:left w:w="15" w:type="dxa"/>
          <w:bottom w:w="15" w:type="dxa"/>
          <w:right w:w="15" w:type="dxa"/>
        </w:tblCellMar>
        <w:tblLook w:val="04A0" w:firstRow="1" w:lastRow="0" w:firstColumn="1" w:lastColumn="0" w:noHBand="0" w:noVBand="1"/>
      </w:tblPr>
      <w:tblGrid>
        <w:gridCol w:w="1950"/>
        <w:gridCol w:w="1368"/>
        <w:gridCol w:w="1368"/>
        <w:gridCol w:w="1696"/>
        <w:gridCol w:w="1611"/>
        <w:gridCol w:w="1379"/>
      </w:tblGrid>
      <w:tr w:rsidR="00882457" w:rsidRPr="00882457" w14:paraId="2ED51E74" w14:textId="77777777" w:rsidTr="005E4642">
        <w:trPr>
          <w:gridAfter w:val="1"/>
          <w:wAfter w:w="1366" w:type="dxa"/>
          <w:tblHeader/>
        </w:trPr>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7290BBF5"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Variables</w:t>
            </w:r>
          </w:p>
        </w:tc>
        <w:tc>
          <w:tcPr>
            <w:tcW w:w="6002" w:type="dxa"/>
            <w:gridSpan w:val="4"/>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35879E6A"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IOC staff</w:t>
            </w:r>
          </w:p>
        </w:tc>
      </w:tr>
      <w:tr w:rsidR="00882457" w:rsidRPr="00882457" w14:paraId="2E91AAE8" w14:textId="77777777" w:rsidTr="005E4642">
        <w:trPr>
          <w:gridAfter w:val="1"/>
          <w:wAfter w:w="1379" w:type="dxa"/>
          <w:tblHeader/>
        </w:trPr>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40FE08BB"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 </w:t>
            </w:r>
          </w:p>
        </w:tc>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6CA1B770"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Total</w:t>
            </w:r>
          </w:p>
        </w:tc>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130724CC"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Male</w:t>
            </w:r>
          </w:p>
        </w:tc>
        <w:tc>
          <w:tcPr>
            <w:tcW w:w="1696" w:type="dxa"/>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141B692C"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Female</w:t>
            </w:r>
          </w:p>
        </w:tc>
        <w:tc>
          <w:tcPr>
            <w:tcW w:w="1611" w:type="dxa"/>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7A9E8643"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P-value</w:t>
            </w:r>
          </w:p>
        </w:tc>
      </w:tr>
      <w:tr w:rsidR="00882457" w:rsidRPr="00882457" w14:paraId="78220EA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55655C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N</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C25A8C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300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BC8D34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204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25F184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96</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53407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w:t>
            </w:r>
          </w:p>
        </w:tc>
      </w:tr>
      <w:tr w:rsidR="00882457" w:rsidRPr="00882457" w14:paraId="23FCD3E5"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D9915E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Age (years)</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4EA14D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40.5 ± 10.0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32F22E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41.8 ± 10.0</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259B4E1"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38.3 ± 8.0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67CFCD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00E9841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559C17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Weight (kg)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F600B2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78.4 ± 9.4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298F35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70.2 ± 8.5</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0BB58F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73.7 ± 10.0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E5012A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429B1F76"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97D28E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Height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196980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172.9 ± 8.2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95445A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176.6 ± 5.5</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10059B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156.8 ± 6.3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57E1FE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3067B4EF"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412C85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BMI (kg/m</w:t>
            </w:r>
            <w:r w:rsidRPr="00882457">
              <w:rPr>
                <w:rFonts w:ascii="Times New Roman" w:hAnsi="Times New Roman" w:cs="Times New Roman"/>
                <w:vertAlign w:val="superscript"/>
              </w:rPr>
              <w:t>2</w:t>
            </w:r>
            <w:r w:rsidRPr="00882457">
              <w:rPr>
                <w:rFonts w:ascii="Times New Roman" w:hAnsi="Times New Roman" w:cs="Times New Roman"/>
              </w:rPr>
              <w:t>)</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F9C563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25.7 ± 3.12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BA581E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25.26 ± 2.6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775850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26.8 ± 3.8</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27C94D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0C0C9B8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594F5C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WC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EA60C5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85.6 ± 8.1</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3353EA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87.3 ± 6.7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CB1519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83.4 ± 9.4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9945EF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0.005</w:t>
            </w:r>
          </w:p>
        </w:tc>
      </w:tr>
      <w:tr w:rsidR="00882457" w:rsidRPr="00882457" w14:paraId="57223ABE"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AB7437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HC (cm)</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3A2FEC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94.8 ± 7.8</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F14B8A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95.0 ± 5.6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8FD173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96.1 ± 9.8</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070816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0.117</w:t>
            </w:r>
          </w:p>
        </w:tc>
      </w:tr>
      <w:tr w:rsidR="00882457" w:rsidRPr="00882457" w14:paraId="2E891EA4"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734666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SBP (mmHg)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04AA13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121.9 ± 14.4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A18971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124.3 ± 13.1</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C69702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116.2 ± 12.4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4013CE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0512EA1C"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D69351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DBP (mmHg)</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825D5E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82.1 ± 10.2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E8C852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83.8 ± 9.6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FDD9291"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76.8 ± 10.4</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24CBD9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20664A4D"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1ABDE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Glucose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9952BF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100.8 ± 41.4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AC500E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98.2 ± 34.2</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2C01A6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105.4 ± 54.0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EC1805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0.292</w:t>
            </w:r>
          </w:p>
        </w:tc>
      </w:tr>
      <w:tr w:rsidR="00882457" w:rsidRPr="00882457" w14:paraId="057CFA5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F3D2FA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TG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959348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167.4 ± 81.2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E407D8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160.4 ± 83.6</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B1D5CA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176.7 ± 74.0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077F84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0.119</w:t>
            </w:r>
          </w:p>
        </w:tc>
      </w:tr>
      <w:tr w:rsidR="00882457" w:rsidRPr="00882457" w14:paraId="70AC14A7"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69C8BB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TC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EA8901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167.3 ± 51.2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3ADC84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169.6 ± 52.1</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CE955E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162.9 ± 47.7</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E90B63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0.204</w:t>
            </w:r>
          </w:p>
        </w:tc>
      </w:tr>
      <w:tr w:rsidR="00882457" w:rsidRPr="00882457" w14:paraId="7170351B"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4A14A5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lastRenderedPageBreak/>
              <w:t>LDL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AADFF9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102.3 ± 48.4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03313B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105.2 ± 48.4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288B889"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91.6 ± 47.3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21C442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0.027</w:t>
            </w:r>
          </w:p>
        </w:tc>
      </w:tr>
      <w:tr w:rsidR="00882457" w:rsidRPr="00882457" w14:paraId="4E384860"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8B246F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HDL (mg/dL)</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A58686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35.2 ± 10.8</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CA979E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34.0 ± 10.4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CB667E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34.7 ± 12.0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CBC488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0.685</w:t>
            </w:r>
          </w:p>
        </w:tc>
      </w:tr>
      <w:tr w:rsidR="00882457" w:rsidRPr="00882457" w14:paraId="517941BA"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03D6E1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Hypertensive (%)</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FB4E1F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105 (35.7)</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94E6FE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85 (39.3)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127548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21 (23.3)</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CE2523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0.008</w:t>
            </w:r>
          </w:p>
        </w:tc>
      </w:tr>
      <w:tr w:rsidR="00882457" w:rsidRPr="00882457" w14:paraId="6D68F3C1"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3DB616D"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Diabetic (%)</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23558C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44 (14.2)</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39CB83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33 (14.4)</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E550176"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12 (14.0)</w:t>
            </w:r>
          </w:p>
        </w:tc>
        <w:tc>
          <w:tcPr>
            <w:tcW w:w="1611"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E25DBA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0.929</w:t>
            </w:r>
          </w:p>
        </w:tc>
      </w:tr>
      <w:tr w:rsidR="00882457" w:rsidRPr="00882457" w14:paraId="5E9D250A" w14:textId="77777777" w:rsidTr="005E4642">
        <w:tc>
          <w:tcPr>
            <w:tcW w:w="9372" w:type="dxa"/>
            <w:gridSpan w:val="6"/>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E5C1BA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Physical activity (%)</w:t>
            </w:r>
          </w:p>
        </w:tc>
      </w:tr>
      <w:tr w:rsidR="00882457" w:rsidRPr="00882457" w14:paraId="073E5B4E"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DA2CEF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Inadequate</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9EACDD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220 (79.4)</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FE8AC51"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162 (80.7)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C27843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76 (76.8)</w:t>
            </w:r>
          </w:p>
        </w:tc>
        <w:tc>
          <w:tcPr>
            <w:tcW w:w="1611" w:type="dxa"/>
            <w:vMerge w:val="restart"/>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307A47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0.482</w:t>
            </w:r>
          </w:p>
        </w:tc>
      </w:tr>
      <w:tr w:rsidR="00882457" w:rsidRPr="00882457" w14:paraId="49CD59FC"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7E41779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Medium/ Adequate</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0965EF5"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80 (20.6)</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3C5BB5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42 (19.3)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3B0C66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20 (23.2)</w:t>
            </w:r>
          </w:p>
        </w:tc>
        <w:tc>
          <w:tcPr>
            <w:tcW w:w="1611" w:type="dxa"/>
            <w:vMerge/>
            <w:tcBorders>
              <w:top w:val="single" w:sz="6" w:space="0" w:color="A6A6A6"/>
              <w:left w:val="single" w:sz="6" w:space="0" w:color="A6A6A6"/>
              <w:bottom w:val="single" w:sz="6" w:space="0" w:color="A6A6A6"/>
              <w:right w:val="single" w:sz="6" w:space="0" w:color="D5D5D5"/>
            </w:tcBorders>
            <w:vAlign w:val="center"/>
            <w:hideMark/>
          </w:tcPr>
          <w:p w14:paraId="4FB765E8" w14:textId="77777777" w:rsidR="00882457" w:rsidRPr="00882457" w:rsidRDefault="00882457" w:rsidP="00882457">
            <w:pPr>
              <w:spacing w:line="360" w:lineRule="auto"/>
              <w:jc w:val="both"/>
              <w:rPr>
                <w:rFonts w:ascii="Times New Roman" w:hAnsi="Times New Roman" w:cs="Times New Roman"/>
              </w:rPr>
            </w:pPr>
          </w:p>
        </w:tc>
      </w:tr>
      <w:tr w:rsidR="00882457" w:rsidRPr="00882457" w14:paraId="7474895B" w14:textId="77777777" w:rsidTr="005E4642">
        <w:tc>
          <w:tcPr>
            <w:tcW w:w="9372" w:type="dxa"/>
            <w:gridSpan w:val="6"/>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6601F72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Smoking status (%)</w:t>
            </w:r>
          </w:p>
        </w:tc>
      </w:tr>
      <w:tr w:rsidR="00882457" w:rsidRPr="00882457" w14:paraId="28F1AEFA"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35C66C9C"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No</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8415C9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268 (89.0)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1E89BE03"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182 (84.7)</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54B329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86 (100)</w:t>
            </w:r>
          </w:p>
        </w:tc>
        <w:tc>
          <w:tcPr>
            <w:tcW w:w="1611" w:type="dxa"/>
            <w:vMerge w:val="restart"/>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0DF7E00"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0.000</w:t>
            </w:r>
          </w:p>
        </w:tc>
      </w:tr>
      <w:tr w:rsidR="00882457" w:rsidRPr="00882457" w14:paraId="7A5CF370" w14:textId="77777777" w:rsidTr="005E4642">
        <w:trPr>
          <w:gridAfter w:val="1"/>
          <w:wAfter w:w="1379" w:type="dxa"/>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AD272A7"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Yes</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6855598"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32 (11.0)</w:t>
            </w:r>
          </w:p>
        </w:tc>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54319BC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34 (15.3)</w:t>
            </w:r>
          </w:p>
        </w:tc>
        <w:tc>
          <w:tcPr>
            <w:tcW w:w="1696"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0E313EC4"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0 (0)</w:t>
            </w:r>
          </w:p>
        </w:tc>
        <w:tc>
          <w:tcPr>
            <w:tcW w:w="1611" w:type="dxa"/>
            <w:vMerge/>
            <w:tcBorders>
              <w:top w:val="single" w:sz="6" w:space="0" w:color="A6A6A6"/>
              <w:left w:val="single" w:sz="6" w:space="0" w:color="A6A6A6"/>
              <w:bottom w:val="single" w:sz="6" w:space="0" w:color="A6A6A6"/>
              <w:right w:val="single" w:sz="6" w:space="0" w:color="D5D5D5"/>
            </w:tcBorders>
            <w:vAlign w:val="center"/>
            <w:hideMark/>
          </w:tcPr>
          <w:p w14:paraId="12419E27" w14:textId="77777777" w:rsidR="00882457" w:rsidRPr="00882457" w:rsidRDefault="00882457" w:rsidP="00882457">
            <w:pPr>
              <w:spacing w:line="360" w:lineRule="auto"/>
              <w:jc w:val="both"/>
              <w:rPr>
                <w:rFonts w:ascii="Times New Roman" w:hAnsi="Times New Roman" w:cs="Times New Roman"/>
              </w:rPr>
            </w:pPr>
          </w:p>
        </w:tc>
      </w:tr>
    </w:tbl>
    <w:p w14:paraId="5AF41582"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br/>
        <w:t>Data are presented as mean ± SD or %. P-values are obtained from independent sample t-test for continuous variables and Chi-square test for categorical variables. TG: Triglyceride; TC: Total cholesterol; LDL: Low density lipoprotein; HDL: High density lipoprotein</w:t>
      </w:r>
    </w:p>
    <w:p w14:paraId="60EA05F3" w14:textId="77777777" w:rsidR="00882457" w:rsidRPr="00882457" w:rsidRDefault="00882457" w:rsidP="00882457">
      <w:pPr>
        <w:spacing w:line="360" w:lineRule="auto"/>
        <w:jc w:val="both"/>
        <w:rPr>
          <w:rFonts w:ascii="Times New Roman" w:hAnsi="Times New Roman" w:cs="Times New Roman"/>
          <w:b/>
        </w:rPr>
      </w:pPr>
      <w:r w:rsidRPr="00882457">
        <w:rPr>
          <w:rFonts w:ascii="Times New Roman" w:hAnsi="Times New Roman" w:cs="Times New Roman"/>
          <w:b/>
        </w:rPr>
        <w:t>Discussion</w:t>
      </w:r>
    </w:p>
    <w:p w14:paraId="0CF3206F"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Our study has evaluated the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IOC </w:t>
      </w:r>
      <w:proofErr w:type="gramStart"/>
      <w:r w:rsidRPr="00882457">
        <w:rPr>
          <w:rFonts w:ascii="Times New Roman" w:hAnsi="Times New Roman" w:cs="Times New Roman"/>
        </w:rPr>
        <w:t>workers  in</w:t>
      </w:r>
      <w:proofErr w:type="gramEnd"/>
      <w:r w:rsidRPr="00882457">
        <w:rPr>
          <w:rFonts w:ascii="Times New Roman" w:hAnsi="Times New Roman" w:cs="Times New Roman"/>
        </w:rPr>
        <w:t xml:space="preserve"> Lagos and Port Harcourt, Nigeria and revealed the important of health concerns as related to abnormal cholesterol level among the workers. Though it was observed that the average age of the workers was 40.5 years, and there were notable gender differences where Men had higher averages in body mass index (BMI), waist circumference (WC), and both systolic and diastolic blood pressure compared to women, highlighting a greater risk of cardiovascular disease among male workers. However, </w:t>
      </w:r>
      <w:r w:rsidRPr="00882457">
        <w:rPr>
          <w:rFonts w:ascii="Times New Roman" w:hAnsi="Times New Roman" w:cs="Times New Roman"/>
        </w:rPr>
        <w:lastRenderedPageBreak/>
        <w:t>34.7% of the workers were hypertensive, and 14.2% were diabetic, showing a significant presence of cardiovascular risk factors that could worsen complications linked to dyslipidemia.</w:t>
      </w:r>
    </w:p>
    <w:p w14:paraId="662FFE0A"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Regarding cholesterol levels, men had higher average total cholesterol and low-density lipoprotein (LDL) cholesterol, which are linked to a higher risk of heart disease. Women, on the other hand, showed slightly higher average levels of triglycerides and high-density lipoprotein (HDL) cholesterol, although these differences were not statistically significant. The high LDL and total cholesterol levels in men suggest a greater risk of artery blockage and heart disease. However, 78% of the workers were not physically active enough, and 15.3% were smokers, both of which are known to worsen cholesterol issues and increase cardiovascular risks.</w:t>
      </w:r>
    </w:p>
    <w:p w14:paraId="5A31BCEB"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 xml:space="preserve">in comparison with previous studies </w:t>
      </w:r>
      <w:proofErr w:type="spellStart"/>
      <w:r w:rsidRPr="00882457">
        <w:rPr>
          <w:rFonts w:ascii="Times New Roman" w:hAnsi="Times New Roman" w:cs="Times New Roman"/>
        </w:rPr>
        <w:t>Noubiap</w:t>
      </w:r>
      <w:proofErr w:type="spellEnd"/>
      <w:r w:rsidRPr="00882457">
        <w:rPr>
          <w:rFonts w:ascii="Times New Roman" w:hAnsi="Times New Roman" w:cs="Times New Roman"/>
        </w:rPr>
        <w:t xml:space="preserve"> et al. [16] found a high prevalence of elevated cholesterol and low HDL cholesterol in African adults, which aligns with the elevated LDL and total cholesterol levels observed in male IOC workers. However, the lack of significant gender differences in triglyceride and HDL levels in the IOC study suggests lifestyle and dietary differences between IOC workers and the general African population. Similarly, </w:t>
      </w:r>
      <w:proofErr w:type="spellStart"/>
      <w:r w:rsidRPr="00882457">
        <w:rPr>
          <w:rFonts w:ascii="Times New Roman" w:hAnsi="Times New Roman" w:cs="Times New Roman"/>
        </w:rPr>
        <w:t>Asiki</w:t>
      </w:r>
      <w:proofErr w:type="spellEnd"/>
      <w:r w:rsidRPr="00882457">
        <w:rPr>
          <w:rFonts w:ascii="Times New Roman" w:hAnsi="Times New Roman" w:cs="Times New Roman"/>
        </w:rPr>
        <w:t xml:space="preserve"> et al. [17] reported high rates of low HDL cholesterol but low total cholesterol in rural Uganda, contrasting with the higher total cholesterol and LDL levels found in IOC men. This highlights the impact of urban living on cholesterol levels, emphasizing the role of environmental and lifestyle factors across different populations.</w:t>
      </w:r>
    </w:p>
    <w:p w14:paraId="412963CE" w14:textId="77777777" w:rsidR="00882457" w:rsidRP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t>Mohamed et al. [18] stressed the global need for targeted interventions to manage dyslipidemia, which the IOC study supports by highlighting the importance of workplace health programs to address high LDL and total cholesterol levels. Zhao et al. [19] also noted persistent high LDL cholesterol in Chinese patients despite treatment, similar to challenges faced by IOC workers, emphasizing the need for combined medication and lifestyle interventions. Mahmoud and Sulaiman [20] reported high dyslipidemia rates among Emirati adults, mirroring patterns in male IOC workers and underscoring the influence of gender, age, and lifestyle on cholesterol levels. These findings collectively highlight the need for tailored dyslipidemia management strategies that consider occupational, environmental, and lifestyle factors.</w:t>
      </w:r>
    </w:p>
    <w:p w14:paraId="6BE6A6E8" w14:textId="77777777" w:rsidR="00882457" w:rsidRPr="00882457" w:rsidRDefault="00882457" w:rsidP="00882457">
      <w:pPr>
        <w:spacing w:line="360" w:lineRule="auto"/>
        <w:jc w:val="both"/>
        <w:rPr>
          <w:rFonts w:ascii="Times New Roman" w:hAnsi="Times New Roman" w:cs="Times New Roman"/>
          <w:b/>
          <w:bCs/>
        </w:rPr>
      </w:pPr>
      <w:r w:rsidRPr="00882457">
        <w:rPr>
          <w:rFonts w:ascii="Times New Roman" w:hAnsi="Times New Roman" w:cs="Times New Roman"/>
          <w:b/>
          <w:bCs/>
        </w:rPr>
        <w:t>Conclusion</w:t>
      </w:r>
    </w:p>
    <w:p w14:paraId="0A9E00A7" w14:textId="77777777" w:rsidR="00882457" w:rsidRDefault="00882457" w:rsidP="00882457">
      <w:pPr>
        <w:spacing w:line="360" w:lineRule="auto"/>
        <w:jc w:val="both"/>
        <w:rPr>
          <w:rFonts w:ascii="Times New Roman" w:hAnsi="Times New Roman" w:cs="Times New Roman"/>
        </w:rPr>
      </w:pPr>
      <w:r w:rsidRPr="00882457">
        <w:rPr>
          <w:rFonts w:ascii="Times New Roman" w:hAnsi="Times New Roman" w:cs="Times New Roman"/>
        </w:rPr>
        <w:lastRenderedPageBreak/>
        <w:t>The study shows a high prevalence of dyslipidemia among IOC workers, especially men, who are at greater risk of cardiovascular disease due to high blood pressure, diabetes, smoking, and lack of physical activity. The findings are consistent with global trends but also reveal specific occupational health risks linked to urban living and work environments.</w:t>
      </w:r>
    </w:p>
    <w:p w14:paraId="5D17793A" w14:textId="77777777" w:rsidR="0038337D" w:rsidRDefault="0038337D" w:rsidP="001A3504">
      <w:pPr>
        <w:spacing w:line="360" w:lineRule="auto"/>
        <w:jc w:val="both"/>
        <w:rPr>
          <w:rFonts w:ascii="Times New Roman" w:hAnsi="Times New Roman" w:cs="Times New Roman"/>
        </w:rPr>
      </w:pPr>
      <w:bookmarkStart w:id="2" w:name="_GoBack"/>
      <w:bookmarkEnd w:id="2"/>
    </w:p>
    <w:p w14:paraId="7E0E6B95" w14:textId="77777777" w:rsidR="0038337D" w:rsidRPr="003A29C6" w:rsidRDefault="0038337D" w:rsidP="0038337D">
      <w:pPr>
        <w:jc w:val="both"/>
        <w:outlineLvl w:val="0"/>
        <w:rPr>
          <w:rFonts w:ascii="Arial" w:hAnsi="Arial" w:cs="Arial"/>
        </w:rPr>
      </w:pPr>
      <w:r w:rsidRPr="003A29C6">
        <w:rPr>
          <w:rFonts w:ascii="Arial" w:hAnsi="Arial" w:cs="Arial"/>
          <w:b/>
          <w:bCs/>
        </w:rPr>
        <w:t>COMPETING INTERESTS DISCLAIMER:</w:t>
      </w:r>
    </w:p>
    <w:p w14:paraId="0A422267" w14:textId="77777777" w:rsidR="0038337D" w:rsidRDefault="0038337D" w:rsidP="0038337D">
      <w:r w:rsidRPr="00A10EDE">
        <w:t>Authors have declared that they have no known competing financial interests OR non-financial interests OR personal relationships that could have appeared to influence the work reported in this paper.</w:t>
      </w:r>
    </w:p>
    <w:p w14:paraId="591D99F3" w14:textId="77777777" w:rsidR="0038337D" w:rsidRPr="00FA3DC5" w:rsidRDefault="0038337D" w:rsidP="001A3504">
      <w:pPr>
        <w:spacing w:line="360" w:lineRule="auto"/>
        <w:jc w:val="both"/>
        <w:rPr>
          <w:rFonts w:ascii="Times New Roman" w:hAnsi="Times New Roman" w:cs="Times New Roman"/>
          <w:b/>
          <w:bCs/>
        </w:rPr>
      </w:pPr>
    </w:p>
    <w:p w14:paraId="69D4F451" w14:textId="77777777" w:rsidR="00882457" w:rsidRPr="00FA3DC5" w:rsidRDefault="00882457" w:rsidP="00882457">
      <w:pPr>
        <w:spacing w:line="360" w:lineRule="auto"/>
        <w:jc w:val="both"/>
        <w:rPr>
          <w:rFonts w:ascii="Times New Roman" w:hAnsi="Times New Roman" w:cs="Times New Roman"/>
          <w:b/>
          <w:bCs/>
        </w:rPr>
      </w:pPr>
      <w:bookmarkStart w:id="3" w:name="_Hlk191505501"/>
      <w:r w:rsidRPr="00FA3DC5">
        <w:rPr>
          <w:rFonts w:ascii="Times New Roman" w:hAnsi="Times New Roman" w:cs="Times New Roman"/>
          <w:b/>
          <w:bCs/>
        </w:rPr>
        <w:t xml:space="preserve">References </w:t>
      </w:r>
    </w:p>
    <w:p w14:paraId="29ADA5B0"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Berberich AJ, Hegele RA. A modern approach to dyslipidemia. Endocrine reviews. 2022 Aug 1;43(4):611-53.</w:t>
      </w:r>
    </w:p>
    <w:p w14:paraId="05BA17C0"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Hedayatnia</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Asadi</w:t>
      </w:r>
      <w:proofErr w:type="spellEnd"/>
      <w:r w:rsidRPr="00882457">
        <w:rPr>
          <w:rFonts w:ascii="Times New Roman" w:hAnsi="Times New Roman" w:cs="Times New Roman"/>
        </w:rPr>
        <w:t xml:space="preserve"> Z, </w:t>
      </w:r>
      <w:proofErr w:type="spellStart"/>
      <w:r w:rsidRPr="00882457">
        <w:rPr>
          <w:rFonts w:ascii="Times New Roman" w:hAnsi="Times New Roman" w:cs="Times New Roman"/>
        </w:rPr>
        <w:t>Zare-Feyzabadi</w:t>
      </w:r>
      <w:proofErr w:type="spellEnd"/>
      <w:r w:rsidRPr="00882457">
        <w:rPr>
          <w:rFonts w:ascii="Times New Roman" w:hAnsi="Times New Roman" w:cs="Times New Roman"/>
        </w:rPr>
        <w:t xml:space="preserve"> R, </w:t>
      </w:r>
      <w:proofErr w:type="spellStart"/>
      <w:r w:rsidRPr="00882457">
        <w:rPr>
          <w:rFonts w:ascii="Times New Roman" w:hAnsi="Times New Roman" w:cs="Times New Roman"/>
        </w:rPr>
        <w:t>Yaghooti-Khorasani</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Ghazizadeh</w:t>
      </w:r>
      <w:proofErr w:type="spellEnd"/>
      <w:r w:rsidRPr="00882457">
        <w:rPr>
          <w:rFonts w:ascii="Times New Roman" w:hAnsi="Times New Roman" w:cs="Times New Roman"/>
        </w:rPr>
        <w:t xml:space="preserve"> H, </w:t>
      </w:r>
      <w:proofErr w:type="spellStart"/>
      <w:r w:rsidRPr="00882457">
        <w:rPr>
          <w:rFonts w:ascii="Times New Roman" w:hAnsi="Times New Roman" w:cs="Times New Roman"/>
        </w:rPr>
        <w:t>Ghaffarian-Zirak</w:t>
      </w:r>
      <w:proofErr w:type="spellEnd"/>
      <w:r w:rsidRPr="00882457">
        <w:rPr>
          <w:rFonts w:ascii="Times New Roman" w:hAnsi="Times New Roman" w:cs="Times New Roman"/>
        </w:rPr>
        <w:t xml:space="preserve"> R, </w:t>
      </w:r>
      <w:proofErr w:type="spellStart"/>
      <w:r w:rsidRPr="00882457">
        <w:rPr>
          <w:rFonts w:ascii="Times New Roman" w:hAnsi="Times New Roman" w:cs="Times New Roman"/>
        </w:rPr>
        <w:t>Nosrati-Tirkani</w:t>
      </w:r>
      <w:proofErr w:type="spellEnd"/>
      <w:r w:rsidRPr="00882457">
        <w:rPr>
          <w:rFonts w:ascii="Times New Roman" w:hAnsi="Times New Roman" w:cs="Times New Roman"/>
        </w:rPr>
        <w:t xml:space="preserve"> A, </w:t>
      </w:r>
      <w:proofErr w:type="spellStart"/>
      <w:r w:rsidRPr="00882457">
        <w:rPr>
          <w:rFonts w:ascii="Times New Roman" w:hAnsi="Times New Roman" w:cs="Times New Roman"/>
        </w:rPr>
        <w:t>Mohammadi-Bajgiran</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Rohban</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Sadabadi</w:t>
      </w:r>
      <w:proofErr w:type="spellEnd"/>
      <w:r w:rsidRPr="00882457">
        <w:rPr>
          <w:rFonts w:ascii="Times New Roman" w:hAnsi="Times New Roman" w:cs="Times New Roman"/>
        </w:rPr>
        <w:t xml:space="preserve"> F, Rahimi HR. Dyslipidemia and cardiovascular disease risk among the MASHAD study population. Lipids in health and disease. 2020 </w:t>
      </w:r>
      <w:proofErr w:type="gramStart"/>
      <w:r w:rsidRPr="00882457">
        <w:rPr>
          <w:rFonts w:ascii="Times New Roman" w:hAnsi="Times New Roman" w:cs="Times New Roman"/>
        </w:rPr>
        <w:t>Dec;19:1</w:t>
      </w:r>
      <w:proofErr w:type="gramEnd"/>
      <w:r w:rsidRPr="00882457">
        <w:rPr>
          <w:rFonts w:ascii="Times New Roman" w:hAnsi="Times New Roman" w:cs="Times New Roman"/>
        </w:rPr>
        <w:t>-1.</w:t>
      </w:r>
    </w:p>
    <w:p w14:paraId="4F2DC6D0"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Hu P, </w:t>
      </w:r>
      <w:proofErr w:type="spellStart"/>
      <w:r w:rsidRPr="00882457">
        <w:rPr>
          <w:rFonts w:ascii="Times New Roman" w:hAnsi="Times New Roman" w:cs="Times New Roman"/>
        </w:rPr>
        <w:t>Dharmayat</w:t>
      </w:r>
      <w:proofErr w:type="spellEnd"/>
      <w:r w:rsidRPr="00882457">
        <w:rPr>
          <w:rFonts w:ascii="Times New Roman" w:hAnsi="Times New Roman" w:cs="Times New Roman"/>
        </w:rPr>
        <w:t xml:space="preserve"> KI, Stevens CA, </w:t>
      </w:r>
      <w:proofErr w:type="spellStart"/>
      <w:r w:rsidRPr="00882457">
        <w:rPr>
          <w:rFonts w:ascii="Times New Roman" w:hAnsi="Times New Roman" w:cs="Times New Roman"/>
        </w:rPr>
        <w:t>Sharabiani</w:t>
      </w:r>
      <w:proofErr w:type="spellEnd"/>
      <w:r w:rsidRPr="00882457">
        <w:rPr>
          <w:rFonts w:ascii="Times New Roman" w:hAnsi="Times New Roman" w:cs="Times New Roman"/>
        </w:rPr>
        <w:t xml:space="preserve"> MT, Jones RS, Watts GF, Genest J, Ray KK, Vallejo-Vaz AJ. Prevalence of familial hypercholesterolemia among the general population and patients with atherosclerotic cardiovascular disease: a systematic review and meta-analysis. Circulation. 2020 Jun 2;141(22):1742-59.</w:t>
      </w:r>
    </w:p>
    <w:p w14:paraId="2A30FDE5"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Kolovou</w:t>
      </w:r>
      <w:proofErr w:type="spellEnd"/>
      <w:r w:rsidRPr="00882457">
        <w:rPr>
          <w:rFonts w:ascii="Times New Roman" w:hAnsi="Times New Roman" w:cs="Times New Roman"/>
        </w:rPr>
        <w:t xml:space="preserve"> GD, </w:t>
      </w:r>
      <w:proofErr w:type="spellStart"/>
      <w:r w:rsidRPr="00882457">
        <w:rPr>
          <w:rFonts w:ascii="Times New Roman" w:hAnsi="Times New Roman" w:cs="Times New Roman"/>
        </w:rPr>
        <w:t>Anagnostopoulou</w:t>
      </w:r>
      <w:proofErr w:type="spellEnd"/>
      <w:r w:rsidRPr="00882457">
        <w:rPr>
          <w:rFonts w:ascii="Times New Roman" w:hAnsi="Times New Roman" w:cs="Times New Roman"/>
        </w:rPr>
        <w:t xml:space="preserve"> KK, </w:t>
      </w:r>
      <w:proofErr w:type="spellStart"/>
      <w:r w:rsidRPr="00882457">
        <w:rPr>
          <w:rFonts w:ascii="Times New Roman" w:hAnsi="Times New Roman" w:cs="Times New Roman"/>
        </w:rPr>
        <w:t>Cokkinos</w:t>
      </w:r>
      <w:proofErr w:type="spellEnd"/>
      <w:r w:rsidRPr="00882457">
        <w:rPr>
          <w:rFonts w:ascii="Times New Roman" w:hAnsi="Times New Roman" w:cs="Times New Roman"/>
        </w:rPr>
        <w:t xml:space="preserve"> DV. Pathophysiology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in the metabolic syndrome. Postgraduate medical journal. 2005 Jun;81(956):358-66.</w:t>
      </w:r>
    </w:p>
    <w:p w14:paraId="3488F5FC"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von </w:t>
      </w:r>
      <w:proofErr w:type="spellStart"/>
      <w:r w:rsidRPr="00882457">
        <w:rPr>
          <w:rFonts w:ascii="Times New Roman" w:hAnsi="Times New Roman" w:cs="Times New Roman"/>
        </w:rPr>
        <w:t>Eckardstein</w:t>
      </w:r>
      <w:proofErr w:type="spellEnd"/>
      <w:r w:rsidRPr="00882457">
        <w:rPr>
          <w:rFonts w:ascii="Times New Roman" w:hAnsi="Times New Roman" w:cs="Times New Roman"/>
        </w:rPr>
        <w:t xml:space="preserve"> A, </w:t>
      </w:r>
      <w:proofErr w:type="spellStart"/>
      <w:r w:rsidRPr="00882457">
        <w:rPr>
          <w:rFonts w:ascii="Times New Roman" w:hAnsi="Times New Roman" w:cs="Times New Roman"/>
        </w:rPr>
        <w:t>Nordestgaard</w:t>
      </w:r>
      <w:proofErr w:type="spellEnd"/>
      <w:r w:rsidRPr="00882457">
        <w:rPr>
          <w:rFonts w:ascii="Times New Roman" w:hAnsi="Times New Roman" w:cs="Times New Roman"/>
        </w:rPr>
        <w:t xml:space="preserve"> BG, Remaley AT, Catapano AL. High-density lipoprotein revisited: biological functions and clinical relevance. European heart journal. 2023 Apr 21;44(16):1394-407.</w:t>
      </w:r>
    </w:p>
    <w:p w14:paraId="05519C71"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lastRenderedPageBreak/>
        <w:t>WHO. Raised cholesterol: Situation and trends. 2020. </w:t>
      </w:r>
      <w:hyperlink r:id="rId9" w:tgtFrame="_blank" w:history="1">
        <w:r w:rsidRPr="00882457">
          <w:rPr>
            <w:rStyle w:val="Hyperlink"/>
            <w:rFonts w:ascii="Times New Roman" w:hAnsi="Times New Roman" w:cs="Times New Roman"/>
          </w:rPr>
          <w:t>https://www.who.int/gho/ncd/risk_factors/cholesterol_mean_text/en/</w:t>
        </w:r>
      </w:hyperlink>
      <w:r w:rsidRPr="00882457">
        <w:rPr>
          <w:rFonts w:ascii="Times New Roman" w:hAnsi="Times New Roman" w:cs="Times New Roman"/>
        </w:rPr>
        <w:t> Accessed 22 Aug 2020</w:t>
      </w:r>
    </w:p>
    <w:p w14:paraId="26EB5100"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Musunuru K. Atherogenic dyslipidemia: cardiovascular risk and dietary intervention. Lipids. 2010;45(10):907–14. </w:t>
      </w:r>
      <w:proofErr w:type="spellStart"/>
      <w:r w:rsidRPr="00882457">
        <w:rPr>
          <w:rFonts w:ascii="Times New Roman" w:hAnsi="Times New Roman" w:cs="Times New Roman"/>
        </w:rPr>
        <w:t>doi</w:t>
      </w:r>
      <w:proofErr w:type="spellEnd"/>
      <w:r w:rsidRPr="00882457">
        <w:rPr>
          <w:rFonts w:ascii="Times New Roman" w:hAnsi="Times New Roman" w:cs="Times New Roman"/>
        </w:rPr>
        <w:t>: 10.1007/s11745-010-3408-1. [</w:t>
      </w:r>
      <w:hyperlink r:id="rId10"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11"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12"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13"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2C8F3E73"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Mcloon CJ, Osman F, Glennon P, Lim PB, Hayat SA. Global epidemiology and incidence of cardiovascular disease. In Papageorgiou N, editor. Cardiovascular diseases: Genetic susceptibility, environmental factors and their interaction. 2016; 57–96. 10.1016/B978-0-12-803312-8.00004-5. Accessed 22 Aug 2020.</w:t>
      </w:r>
    </w:p>
    <w:p w14:paraId="0E5B8644"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Pirillo</w:t>
      </w:r>
      <w:proofErr w:type="spellEnd"/>
      <w:r w:rsidRPr="00882457">
        <w:rPr>
          <w:rFonts w:ascii="Times New Roman" w:hAnsi="Times New Roman" w:cs="Times New Roman"/>
        </w:rPr>
        <w:t xml:space="preserve"> A, </w:t>
      </w:r>
      <w:proofErr w:type="spellStart"/>
      <w:r w:rsidRPr="00882457">
        <w:rPr>
          <w:rFonts w:ascii="Times New Roman" w:hAnsi="Times New Roman" w:cs="Times New Roman"/>
        </w:rPr>
        <w:t>Casula</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Olmastroni</w:t>
      </w:r>
      <w:proofErr w:type="spellEnd"/>
      <w:r w:rsidRPr="00882457">
        <w:rPr>
          <w:rFonts w:ascii="Times New Roman" w:hAnsi="Times New Roman" w:cs="Times New Roman"/>
        </w:rPr>
        <w:t xml:space="preserve"> E, </w:t>
      </w:r>
      <w:proofErr w:type="spellStart"/>
      <w:r w:rsidRPr="00882457">
        <w:rPr>
          <w:rFonts w:ascii="Times New Roman" w:hAnsi="Times New Roman" w:cs="Times New Roman"/>
        </w:rPr>
        <w:t>Norata</w:t>
      </w:r>
      <w:proofErr w:type="spellEnd"/>
      <w:r w:rsidRPr="00882457">
        <w:rPr>
          <w:rFonts w:ascii="Times New Roman" w:hAnsi="Times New Roman" w:cs="Times New Roman"/>
        </w:rPr>
        <w:t xml:space="preserve"> GD, </w:t>
      </w:r>
      <w:proofErr w:type="spellStart"/>
      <w:r w:rsidRPr="00882457">
        <w:rPr>
          <w:rFonts w:ascii="Times New Roman" w:hAnsi="Times New Roman" w:cs="Times New Roman"/>
        </w:rPr>
        <w:t>Catapano</w:t>
      </w:r>
      <w:proofErr w:type="spellEnd"/>
      <w:r w:rsidRPr="00882457">
        <w:rPr>
          <w:rFonts w:ascii="Times New Roman" w:hAnsi="Times New Roman" w:cs="Times New Roman"/>
        </w:rPr>
        <w:t xml:space="preserve"> AL. Global epidemiology of </w:t>
      </w:r>
      <w:proofErr w:type="spellStart"/>
      <w:r w:rsidRPr="00882457">
        <w:rPr>
          <w:rFonts w:ascii="Times New Roman" w:hAnsi="Times New Roman" w:cs="Times New Roman"/>
        </w:rPr>
        <w:t>dyslipidaemias</w:t>
      </w:r>
      <w:proofErr w:type="spellEnd"/>
      <w:r w:rsidRPr="00882457">
        <w:rPr>
          <w:rFonts w:ascii="Times New Roman" w:hAnsi="Times New Roman" w:cs="Times New Roman"/>
        </w:rPr>
        <w:t>. Nature Reviews Cardiology. 2021 Oct;18(10):689-700.</w:t>
      </w:r>
    </w:p>
    <w:p w14:paraId="683A92ED"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Catalina-Romero C, Calvo E, Sanchez-Chaparro MA, </w:t>
      </w:r>
      <w:proofErr w:type="spellStart"/>
      <w:r w:rsidRPr="00882457">
        <w:rPr>
          <w:rFonts w:ascii="Times New Roman" w:hAnsi="Times New Roman" w:cs="Times New Roman"/>
        </w:rPr>
        <w:t>Valdivielso</w:t>
      </w:r>
      <w:proofErr w:type="spellEnd"/>
      <w:r w:rsidRPr="00882457">
        <w:rPr>
          <w:rFonts w:ascii="Times New Roman" w:hAnsi="Times New Roman" w:cs="Times New Roman"/>
        </w:rPr>
        <w:t xml:space="preserve"> P, </w:t>
      </w:r>
      <w:proofErr w:type="spellStart"/>
      <w:r w:rsidRPr="00882457">
        <w:rPr>
          <w:rFonts w:ascii="Times New Roman" w:hAnsi="Times New Roman" w:cs="Times New Roman"/>
        </w:rPr>
        <w:t>Sainz</w:t>
      </w:r>
      <w:proofErr w:type="spellEnd"/>
      <w:r w:rsidRPr="00882457">
        <w:rPr>
          <w:rFonts w:ascii="Times New Roman" w:hAnsi="Times New Roman" w:cs="Times New Roman"/>
        </w:rPr>
        <w:t xml:space="preserve"> JC, Cabrera M, et al. The relationship between job stress and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Scandinavian J Pub Health. 2013; 41(2): 142–149. 10.1177/1403494812470400 Accessed 22 Aug 2020. [</w:t>
      </w:r>
      <w:hyperlink r:id="rId14"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15" w:history="1">
        <w:r w:rsidRPr="00882457">
          <w:rPr>
            <w:rStyle w:val="Hyperlink"/>
            <w:rFonts w:ascii="Times New Roman" w:hAnsi="Times New Roman" w:cs="Times New Roman"/>
          </w:rPr>
          <w:t>PubMed</w:t>
        </w:r>
      </w:hyperlink>
      <w:r w:rsidRPr="00882457">
        <w:rPr>
          <w:rFonts w:ascii="Times New Roman" w:hAnsi="Times New Roman" w:cs="Times New Roman"/>
        </w:rPr>
        <w:t>]</w:t>
      </w:r>
    </w:p>
    <w:p w14:paraId="2A237F17"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Ghiasvand</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Heshmat</w:t>
      </w:r>
      <w:proofErr w:type="spellEnd"/>
      <w:r w:rsidRPr="00882457">
        <w:rPr>
          <w:rFonts w:ascii="Times New Roman" w:hAnsi="Times New Roman" w:cs="Times New Roman"/>
        </w:rPr>
        <w:t xml:space="preserve"> R, </w:t>
      </w:r>
      <w:proofErr w:type="spellStart"/>
      <w:r w:rsidRPr="00882457">
        <w:rPr>
          <w:rFonts w:ascii="Times New Roman" w:hAnsi="Times New Roman" w:cs="Times New Roman"/>
        </w:rPr>
        <w:t>Golpira</w:t>
      </w:r>
      <w:proofErr w:type="spellEnd"/>
      <w:r w:rsidRPr="00882457">
        <w:rPr>
          <w:rFonts w:ascii="Times New Roman" w:hAnsi="Times New Roman" w:cs="Times New Roman"/>
        </w:rPr>
        <w:t xml:space="preserve"> R, </w:t>
      </w:r>
      <w:proofErr w:type="spellStart"/>
      <w:r w:rsidRPr="00882457">
        <w:rPr>
          <w:rFonts w:ascii="Times New Roman" w:hAnsi="Times New Roman" w:cs="Times New Roman"/>
        </w:rPr>
        <w:t>Haghpanah</w:t>
      </w:r>
      <w:proofErr w:type="spellEnd"/>
      <w:r w:rsidRPr="00882457">
        <w:rPr>
          <w:rFonts w:ascii="Times New Roman" w:hAnsi="Times New Roman" w:cs="Times New Roman"/>
        </w:rPr>
        <w:t xml:space="preserve"> V, Soleimani A, </w:t>
      </w:r>
      <w:proofErr w:type="spellStart"/>
      <w:r w:rsidRPr="00882457">
        <w:rPr>
          <w:rFonts w:ascii="Times New Roman" w:hAnsi="Times New Roman" w:cs="Times New Roman"/>
        </w:rPr>
        <w:t>Shoushtarizadeh</w:t>
      </w:r>
      <w:proofErr w:type="spellEnd"/>
      <w:r w:rsidRPr="00882457">
        <w:rPr>
          <w:rFonts w:ascii="Times New Roman" w:hAnsi="Times New Roman" w:cs="Times New Roman"/>
        </w:rPr>
        <w:t xml:space="preserve"> P, et al. Shift working and risk of lipid disorders: a cross-sectional study. Lipids Health Dis. 2006; 5: Article No 9. doi:10.1186/1476-511X-5-9. [</w:t>
      </w:r>
      <w:hyperlink r:id="rId16"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17"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18" w:history="1">
        <w:r w:rsidRPr="00882457">
          <w:rPr>
            <w:rStyle w:val="Hyperlink"/>
            <w:rFonts w:ascii="Times New Roman" w:hAnsi="Times New Roman" w:cs="Times New Roman"/>
          </w:rPr>
          <w:t>PubMed</w:t>
        </w:r>
      </w:hyperlink>
      <w:r w:rsidRPr="00882457">
        <w:rPr>
          <w:rFonts w:ascii="Times New Roman" w:hAnsi="Times New Roman" w:cs="Times New Roman"/>
        </w:rPr>
        <w:t>]</w:t>
      </w:r>
    </w:p>
    <w:p w14:paraId="2ECF6BE6"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Kang K, Koh SB, Cha BS, Park JK, Baik SK, Chang SJ. Job stress and cardiovascular risk factors in male workers. Prev Med. 2005;40(5):583–8. </w:t>
      </w:r>
      <w:proofErr w:type="spellStart"/>
      <w:r w:rsidRPr="00882457">
        <w:rPr>
          <w:rFonts w:ascii="Times New Roman" w:hAnsi="Times New Roman" w:cs="Times New Roman"/>
        </w:rPr>
        <w:t>doi</w:t>
      </w:r>
      <w:proofErr w:type="spellEnd"/>
      <w:r w:rsidRPr="00882457">
        <w:rPr>
          <w:rFonts w:ascii="Times New Roman" w:hAnsi="Times New Roman" w:cs="Times New Roman"/>
        </w:rPr>
        <w:t>: 10.1016/j.ypmed.2004.07.018. [</w:t>
      </w:r>
      <w:hyperlink r:id="rId19"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20"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21"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666B2886"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Ezeukwu</w:t>
      </w:r>
      <w:proofErr w:type="spellEnd"/>
      <w:r w:rsidRPr="00882457">
        <w:rPr>
          <w:rFonts w:ascii="Times New Roman" w:hAnsi="Times New Roman" w:cs="Times New Roman"/>
        </w:rPr>
        <w:t xml:space="preserve"> OA, </w:t>
      </w:r>
      <w:proofErr w:type="spellStart"/>
      <w:r w:rsidRPr="00882457">
        <w:rPr>
          <w:rFonts w:ascii="Times New Roman" w:hAnsi="Times New Roman" w:cs="Times New Roman"/>
        </w:rPr>
        <w:t>Agwubike</w:t>
      </w:r>
      <w:proofErr w:type="spellEnd"/>
      <w:r w:rsidRPr="00882457">
        <w:rPr>
          <w:rFonts w:ascii="Times New Roman" w:hAnsi="Times New Roman" w:cs="Times New Roman"/>
        </w:rPr>
        <w:t xml:space="preserve"> EO. Anthropometric measures of adiposity as correlates of atherogenic index of plasma in non-obese sedentary Nigerian males. Lib J Med. 2014; 9(1): 23798. 10.3402/</w:t>
      </w:r>
      <w:proofErr w:type="gramStart"/>
      <w:r w:rsidRPr="00882457">
        <w:rPr>
          <w:rFonts w:ascii="Times New Roman" w:hAnsi="Times New Roman" w:cs="Times New Roman"/>
        </w:rPr>
        <w:t>ljm.v</w:t>
      </w:r>
      <w:proofErr w:type="gramEnd"/>
      <w:r w:rsidRPr="00882457">
        <w:rPr>
          <w:rFonts w:ascii="Times New Roman" w:hAnsi="Times New Roman" w:cs="Times New Roman"/>
        </w:rPr>
        <w:t>9.23798 Accessed 17 Feb 2019. [</w:t>
      </w:r>
      <w:hyperlink r:id="rId22"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23"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24" w:history="1">
        <w:r w:rsidRPr="00882457">
          <w:rPr>
            <w:rStyle w:val="Hyperlink"/>
            <w:rFonts w:ascii="Times New Roman" w:hAnsi="Times New Roman" w:cs="Times New Roman"/>
          </w:rPr>
          <w:t>PubMed</w:t>
        </w:r>
      </w:hyperlink>
      <w:r w:rsidRPr="00882457">
        <w:rPr>
          <w:rFonts w:ascii="Times New Roman" w:hAnsi="Times New Roman" w:cs="Times New Roman"/>
        </w:rPr>
        <w:t>]</w:t>
      </w:r>
    </w:p>
    <w:p w14:paraId="37FE91F1"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Abujbara</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Batieha</w:t>
      </w:r>
      <w:proofErr w:type="spellEnd"/>
      <w:r w:rsidRPr="00882457">
        <w:rPr>
          <w:rFonts w:ascii="Times New Roman" w:hAnsi="Times New Roman" w:cs="Times New Roman"/>
        </w:rPr>
        <w:t xml:space="preserve"> A, Khader Y, </w:t>
      </w:r>
      <w:proofErr w:type="spellStart"/>
      <w:r w:rsidRPr="00882457">
        <w:rPr>
          <w:rFonts w:ascii="Times New Roman" w:hAnsi="Times New Roman" w:cs="Times New Roman"/>
        </w:rPr>
        <w:t>Jaddou</w:t>
      </w:r>
      <w:proofErr w:type="spellEnd"/>
      <w:r w:rsidRPr="00882457">
        <w:rPr>
          <w:rFonts w:ascii="Times New Roman" w:hAnsi="Times New Roman" w:cs="Times New Roman"/>
        </w:rPr>
        <w:t xml:space="preserve"> H, El-</w:t>
      </w:r>
      <w:proofErr w:type="spellStart"/>
      <w:r w:rsidRPr="00882457">
        <w:rPr>
          <w:rFonts w:ascii="Times New Roman" w:hAnsi="Times New Roman" w:cs="Times New Roman"/>
        </w:rPr>
        <w:t>Khateeb</w:t>
      </w:r>
      <w:proofErr w:type="spellEnd"/>
      <w:r w:rsidRPr="00882457">
        <w:rPr>
          <w:rFonts w:ascii="Times New Roman" w:hAnsi="Times New Roman" w:cs="Times New Roman"/>
        </w:rPr>
        <w:t xml:space="preserve"> M, </w:t>
      </w:r>
      <w:proofErr w:type="spellStart"/>
      <w:r w:rsidRPr="00882457">
        <w:rPr>
          <w:rFonts w:ascii="Times New Roman" w:hAnsi="Times New Roman" w:cs="Times New Roman"/>
        </w:rPr>
        <w:t>Ajlouni</w:t>
      </w:r>
      <w:proofErr w:type="spellEnd"/>
      <w:r w:rsidRPr="00882457">
        <w:rPr>
          <w:rFonts w:ascii="Times New Roman" w:hAnsi="Times New Roman" w:cs="Times New Roman"/>
        </w:rPr>
        <w:t xml:space="preserve"> K. The prevalence of dyslipidemia among Jordanians. J Lipids. 2018 </w:t>
      </w:r>
      <w:proofErr w:type="spellStart"/>
      <w:r w:rsidRPr="00882457">
        <w:rPr>
          <w:rFonts w:ascii="Times New Roman" w:hAnsi="Times New Roman" w:cs="Times New Roman"/>
        </w:rPr>
        <w:t>doi</w:t>
      </w:r>
      <w:proofErr w:type="spellEnd"/>
      <w:r w:rsidRPr="00882457">
        <w:rPr>
          <w:rFonts w:ascii="Times New Roman" w:hAnsi="Times New Roman" w:cs="Times New Roman"/>
        </w:rPr>
        <w:t>: 10.1155/2018/6298739. [</w:t>
      </w:r>
      <w:hyperlink r:id="rId25"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26" w:history="1">
        <w:r w:rsidRPr="00882457">
          <w:rPr>
            <w:rStyle w:val="Hyperlink"/>
            <w:rFonts w:ascii="Times New Roman" w:hAnsi="Times New Roman" w:cs="Times New Roman"/>
          </w:rPr>
          <w:t>PMC free article</w:t>
        </w:r>
      </w:hyperlink>
      <w:r w:rsidRPr="00882457">
        <w:rPr>
          <w:rFonts w:ascii="Times New Roman" w:hAnsi="Times New Roman" w:cs="Times New Roman"/>
        </w:rPr>
        <w:t>] [</w:t>
      </w:r>
      <w:hyperlink r:id="rId27"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28"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3C31AEA8"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lastRenderedPageBreak/>
        <w:t xml:space="preserve">Frohlich J, </w:t>
      </w:r>
      <w:proofErr w:type="spellStart"/>
      <w:r w:rsidRPr="00882457">
        <w:rPr>
          <w:rFonts w:ascii="Times New Roman" w:hAnsi="Times New Roman" w:cs="Times New Roman"/>
        </w:rPr>
        <w:t>Dobiásová</w:t>
      </w:r>
      <w:proofErr w:type="spellEnd"/>
      <w:r w:rsidRPr="00882457">
        <w:rPr>
          <w:rFonts w:ascii="Times New Roman" w:hAnsi="Times New Roman" w:cs="Times New Roman"/>
        </w:rPr>
        <w:t xml:space="preserve"> M. Fractional esterification rate of cholesterol and ratio of triglycerides to HDL-cholesterol are powerful predictors of positive findings on coronary angiography. Clin Chem. 2003;49(11):1873–80. </w:t>
      </w:r>
      <w:proofErr w:type="spellStart"/>
      <w:r w:rsidRPr="00882457">
        <w:rPr>
          <w:rFonts w:ascii="Times New Roman" w:hAnsi="Times New Roman" w:cs="Times New Roman"/>
        </w:rPr>
        <w:t>doi</w:t>
      </w:r>
      <w:proofErr w:type="spellEnd"/>
      <w:r w:rsidRPr="00882457">
        <w:rPr>
          <w:rFonts w:ascii="Times New Roman" w:hAnsi="Times New Roman" w:cs="Times New Roman"/>
        </w:rPr>
        <w:t>: 10.1373/clinchem.2003.022558. [</w:t>
      </w:r>
      <w:hyperlink r:id="rId29" w:tgtFrame="_blank" w:history="1">
        <w:r w:rsidRPr="00882457">
          <w:rPr>
            <w:rStyle w:val="Hyperlink"/>
            <w:rFonts w:ascii="Times New Roman" w:hAnsi="Times New Roman" w:cs="Times New Roman"/>
          </w:rPr>
          <w:t>DOI</w:t>
        </w:r>
      </w:hyperlink>
      <w:r w:rsidRPr="00882457">
        <w:rPr>
          <w:rFonts w:ascii="Times New Roman" w:hAnsi="Times New Roman" w:cs="Times New Roman"/>
        </w:rPr>
        <w:t>] [</w:t>
      </w:r>
      <w:hyperlink r:id="rId30" w:history="1">
        <w:r w:rsidRPr="00882457">
          <w:rPr>
            <w:rStyle w:val="Hyperlink"/>
            <w:rFonts w:ascii="Times New Roman" w:hAnsi="Times New Roman" w:cs="Times New Roman"/>
          </w:rPr>
          <w:t>PubMed</w:t>
        </w:r>
      </w:hyperlink>
      <w:r w:rsidRPr="00882457">
        <w:rPr>
          <w:rFonts w:ascii="Times New Roman" w:hAnsi="Times New Roman" w:cs="Times New Roman"/>
        </w:rPr>
        <w:t>] [</w:t>
      </w:r>
      <w:hyperlink r:id="rId31" w:tgtFrame="_blank" w:history="1">
        <w:r w:rsidRPr="00882457">
          <w:rPr>
            <w:rStyle w:val="Hyperlink"/>
            <w:rFonts w:ascii="Times New Roman" w:hAnsi="Times New Roman" w:cs="Times New Roman"/>
          </w:rPr>
          <w:t>Google Scholar</w:t>
        </w:r>
      </w:hyperlink>
      <w:r w:rsidRPr="00882457">
        <w:rPr>
          <w:rFonts w:ascii="Times New Roman" w:hAnsi="Times New Roman" w:cs="Times New Roman"/>
        </w:rPr>
        <w:t>]</w:t>
      </w:r>
    </w:p>
    <w:p w14:paraId="59063048"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Noubiap</w:t>
      </w:r>
      <w:proofErr w:type="spellEnd"/>
      <w:r w:rsidRPr="00882457">
        <w:rPr>
          <w:rFonts w:ascii="Times New Roman" w:hAnsi="Times New Roman" w:cs="Times New Roman"/>
        </w:rPr>
        <w:t xml:space="preserve"> JJ, </w:t>
      </w:r>
      <w:proofErr w:type="spellStart"/>
      <w:r w:rsidRPr="00882457">
        <w:rPr>
          <w:rFonts w:ascii="Times New Roman" w:hAnsi="Times New Roman" w:cs="Times New Roman"/>
        </w:rPr>
        <w:t>Bigna</w:t>
      </w:r>
      <w:proofErr w:type="spellEnd"/>
      <w:r w:rsidRPr="00882457">
        <w:rPr>
          <w:rFonts w:ascii="Times New Roman" w:hAnsi="Times New Roman" w:cs="Times New Roman"/>
        </w:rPr>
        <w:t xml:space="preserve"> JJ, </w:t>
      </w:r>
      <w:proofErr w:type="spellStart"/>
      <w:r w:rsidRPr="00882457">
        <w:rPr>
          <w:rFonts w:ascii="Times New Roman" w:hAnsi="Times New Roman" w:cs="Times New Roman"/>
        </w:rPr>
        <w:t>Nansseu</w:t>
      </w:r>
      <w:proofErr w:type="spellEnd"/>
      <w:r w:rsidRPr="00882457">
        <w:rPr>
          <w:rFonts w:ascii="Times New Roman" w:hAnsi="Times New Roman" w:cs="Times New Roman"/>
        </w:rPr>
        <w:t xml:space="preserve"> JR, </w:t>
      </w:r>
      <w:proofErr w:type="spellStart"/>
      <w:r w:rsidRPr="00882457">
        <w:rPr>
          <w:rFonts w:ascii="Times New Roman" w:hAnsi="Times New Roman" w:cs="Times New Roman"/>
        </w:rPr>
        <w:t>Nyaga</w:t>
      </w:r>
      <w:proofErr w:type="spellEnd"/>
      <w:r w:rsidRPr="00882457">
        <w:rPr>
          <w:rFonts w:ascii="Times New Roman" w:hAnsi="Times New Roman" w:cs="Times New Roman"/>
        </w:rPr>
        <w:t xml:space="preserve"> UF, Balti EV, </w:t>
      </w:r>
      <w:proofErr w:type="spellStart"/>
      <w:r w:rsidRPr="00882457">
        <w:rPr>
          <w:rFonts w:ascii="Times New Roman" w:hAnsi="Times New Roman" w:cs="Times New Roman"/>
        </w:rPr>
        <w:t>Echouffo-Tcheugui</w:t>
      </w:r>
      <w:proofErr w:type="spellEnd"/>
      <w:r w:rsidRPr="00882457">
        <w:rPr>
          <w:rFonts w:ascii="Times New Roman" w:hAnsi="Times New Roman" w:cs="Times New Roman"/>
        </w:rPr>
        <w:t xml:space="preserve"> JB, </w:t>
      </w:r>
      <w:proofErr w:type="spellStart"/>
      <w:r w:rsidRPr="00882457">
        <w:rPr>
          <w:rFonts w:ascii="Times New Roman" w:hAnsi="Times New Roman" w:cs="Times New Roman"/>
        </w:rPr>
        <w:t>Kengne</w:t>
      </w:r>
      <w:proofErr w:type="spellEnd"/>
      <w:r w:rsidRPr="00882457">
        <w:rPr>
          <w:rFonts w:ascii="Times New Roman" w:hAnsi="Times New Roman" w:cs="Times New Roman"/>
        </w:rPr>
        <w:t xml:space="preserve"> AP.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among adults in Africa: a systematic review and meta-analysis. The Lancet Global Health. 2018 Sep 1;6(9</w:t>
      </w:r>
      <w:proofErr w:type="gramStart"/>
      <w:r w:rsidRPr="00882457">
        <w:rPr>
          <w:rFonts w:ascii="Times New Roman" w:hAnsi="Times New Roman" w:cs="Times New Roman"/>
        </w:rPr>
        <w:t>):e</w:t>
      </w:r>
      <w:proofErr w:type="gramEnd"/>
      <w:r w:rsidRPr="00882457">
        <w:rPr>
          <w:rFonts w:ascii="Times New Roman" w:hAnsi="Times New Roman" w:cs="Times New Roman"/>
        </w:rPr>
        <w:t>998-1007.</w:t>
      </w:r>
    </w:p>
    <w:p w14:paraId="5D771E69" w14:textId="77777777" w:rsidR="00882457" w:rsidRPr="00882457" w:rsidRDefault="00882457" w:rsidP="00882457">
      <w:pPr>
        <w:numPr>
          <w:ilvl w:val="0"/>
          <w:numId w:val="1"/>
        </w:numPr>
        <w:spacing w:line="360" w:lineRule="auto"/>
        <w:jc w:val="both"/>
        <w:rPr>
          <w:rFonts w:ascii="Times New Roman" w:hAnsi="Times New Roman" w:cs="Times New Roman"/>
        </w:rPr>
      </w:pPr>
      <w:proofErr w:type="spellStart"/>
      <w:r w:rsidRPr="00882457">
        <w:rPr>
          <w:rFonts w:ascii="Times New Roman" w:hAnsi="Times New Roman" w:cs="Times New Roman"/>
        </w:rPr>
        <w:t>Asiki</w:t>
      </w:r>
      <w:proofErr w:type="spellEnd"/>
      <w:r w:rsidRPr="00882457">
        <w:rPr>
          <w:rFonts w:ascii="Times New Roman" w:hAnsi="Times New Roman" w:cs="Times New Roman"/>
        </w:rPr>
        <w:t xml:space="preserve"> G, Murphy GA, Baisley K, Nsubuga RN, </w:t>
      </w:r>
      <w:proofErr w:type="spellStart"/>
      <w:r w:rsidRPr="00882457">
        <w:rPr>
          <w:rFonts w:ascii="Times New Roman" w:hAnsi="Times New Roman" w:cs="Times New Roman"/>
        </w:rPr>
        <w:t>Karabarinde</w:t>
      </w:r>
      <w:proofErr w:type="spellEnd"/>
      <w:r w:rsidRPr="00882457">
        <w:rPr>
          <w:rFonts w:ascii="Times New Roman" w:hAnsi="Times New Roman" w:cs="Times New Roman"/>
        </w:rPr>
        <w:t xml:space="preserve"> A, Newton R, Seeley J, Young EH, Kamali A, Sandhu MS.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and associated risk factors in a rural population in South-Western Uganda: a </w:t>
      </w:r>
      <w:proofErr w:type="gramStart"/>
      <w:r w:rsidRPr="00882457">
        <w:rPr>
          <w:rFonts w:ascii="Times New Roman" w:hAnsi="Times New Roman" w:cs="Times New Roman"/>
        </w:rPr>
        <w:t>community based</w:t>
      </w:r>
      <w:proofErr w:type="gramEnd"/>
      <w:r w:rsidRPr="00882457">
        <w:rPr>
          <w:rFonts w:ascii="Times New Roman" w:hAnsi="Times New Roman" w:cs="Times New Roman"/>
        </w:rPr>
        <w:t xml:space="preserve"> survey. </w:t>
      </w:r>
      <w:proofErr w:type="spellStart"/>
      <w:r w:rsidRPr="00882457">
        <w:rPr>
          <w:rFonts w:ascii="Times New Roman" w:hAnsi="Times New Roman" w:cs="Times New Roman"/>
        </w:rPr>
        <w:t>PloS</w:t>
      </w:r>
      <w:proofErr w:type="spellEnd"/>
      <w:r w:rsidRPr="00882457">
        <w:rPr>
          <w:rFonts w:ascii="Times New Roman" w:hAnsi="Times New Roman" w:cs="Times New Roman"/>
        </w:rPr>
        <w:t xml:space="preserve"> one. 2015 May 14;10(5</w:t>
      </w:r>
      <w:proofErr w:type="gramStart"/>
      <w:r w:rsidRPr="00882457">
        <w:rPr>
          <w:rFonts w:ascii="Times New Roman" w:hAnsi="Times New Roman" w:cs="Times New Roman"/>
        </w:rPr>
        <w:t>):e</w:t>
      </w:r>
      <w:proofErr w:type="gramEnd"/>
      <w:r w:rsidRPr="00882457">
        <w:rPr>
          <w:rFonts w:ascii="Times New Roman" w:hAnsi="Times New Roman" w:cs="Times New Roman"/>
        </w:rPr>
        <w:t>0126166.</w:t>
      </w:r>
    </w:p>
    <w:p w14:paraId="3DD67D55"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Mohamed-Yassin MS, Baharudin N, Abdul-Razak S, Ramli AS, Lai NM. Global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in adult populations: a systematic review protocol. BMJ open. 2021 Dec 1;11(12</w:t>
      </w:r>
      <w:proofErr w:type="gramStart"/>
      <w:r w:rsidRPr="00882457">
        <w:rPr>
          <w:rFonts w:ascii="Times New Roman" w:hAnsi="Times New Roman" w:cs="Times New Roman"/>
        </w:rPr>
        <w:t>):e</w:t>
      </w:r>
      <w:proofErr w:type="gramEnd"/>
      <w:r w:rsidRPr="00882457">
        <w:rPr>
          <w:rFonts w:ascii="Times New Roman" w:hAnsi="Times New Roman" w:cs="Times New Roman"/>
        </w:rPr>
        <w:t>049662.</w:t>
      </w:r>
    </w:p>
    <w:p w14:paraId="689301E4"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Zhao S, Wang Y, Mu Y, Yu B, Ye P, Yan X, Li Z, Wei Y, </w:t>
      </w:r>
      <w:proofErr w:type="spellStart"/>
      <w:r w:rsidRPr="00882457">
        <w:rPr>
          <w:rFonts w:ascii="Times New Roman" w:hAnsi="Times New Roman" w:cs="Times New Roman"/>
        </w:rPr>
        <w:t>Ambegaonakr</w:t>
      </w:r>
      <w:proofErr w:type="spellEnd"/>
      <w:r w:rsidRPr="00882457">
        <w:rPr>
          <w:rFonts w:ascii="Times New Roman" w:hAnsi="Times New Roman" w:cs="Times New Roman"/>
        </w:rPr>
        <w:t xml:space="preserve"> BM, Hu D, DYSIS-China Study Investigators. Prevalence of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in patients treated with lipid-lowering agents in China: results of the </w:t>
      </w:r>
      <w:proofErr w:type="spellStart"/>
      <w:r w:rsidRPr="00882457">
        <w:rPr>
          <w:rFonts w:ascii="Times New Roman" w:hAnsi="Times New Roman" w:cs="Times New Roman"/>
        </w:rPr>
        <w:t>DYSlipidemia</w:t>
      </w:r>
      <w:proofErr w:type="spellEnd"/>
      <w:r w:rsidRPr="00882457">
        <w:rPr>
          <w:rFonts w:ascii="Times New Roman" w:hAnsi="Times New Roman" w:cs="Times New Roman"/>
        </w:rPr>
        <w:t xml:space="preserve"> International Study (DYSIS). Atherosclerosis. 2014 Aug 1;235(2):463-9.</w:t>
      </w:r>
    </w:p>
    <w:p w14:paraId="6ABC63C3" w14:textId="77777777" w:rsidR="00882457" w:rsidRPr="00882457" w:rsidRDefault="00882457" w:rsidP="00882457">
      <w:pPr>
        <w:numPr>
          <w:ilvl w:val="0"/>
          <w:numId w:val="1"/>
        </w:numPr>
        <w:spacing w:line="360" w:lineRule="auto"/>
        <w:jc w:val="both"/>
        <w:rPr>
          <w:rFonts w:ascii="Times New Roman" w:hAnsi="Times New Roman" w:cs="Times New Roman"/>
        </w:rPr>
      </w:pPr>
      <w:r w:rsidRPr="00882457">
        <w:rPr>
          <w:rFonts w:ascii="Times New Roman" w:hAnsi="Times New Roman" w:cs="Times New Roman"/>
        </w:rPr>
        <w:t xml:space="preserve">Mahmoud I, Sulaiman N. </w:t>
      </w:r>
      <w:proofErr w:type="spellStart"/>
      <w:r w:rsidRPr="00882457">
        <w:rPr>
          <w:rFonts w:ascii="Times New Roman" w:hAnsi="Times New Roman" w:cs="Times New Roman"/>
        </w:rPr>
        <w:t>Dyslipidaemia</w:t>
      </w:r>
      <w:proofErr w:type="spellEnd"/>
      <w:r w:rsidRPr="00882457">
        <w:rPr>
          <w:rFonts w:ascii="Times New Roman" w:hAnsi="Times New Roman" w:cs="Times New Roman"/>
        </w:rPr>
        <w:t xml:space="preserve"> prevalence and associated risk factors in the United Arab Emirates: a population-based study. BMJ open. 2019 Nov 1;9(11</w:t>
      </w:r>
      <w:proofErr w:type="gramStart"/>
      <w:r w:rsidRPr="00882457">
        <w:rPr>
          <w:rFonts w:ascii="Times New Roman" w:hAnsi="Times New Roman" w:cs="Times New Roman"/>
        </w:rPr>
        <w:t>):e</w:t>
      </w:r>
      <w:proofErr w:type="gramEnd"/>
      <w:r w:rsidRPr="00882457">
        <w:rPr>
          <w:rFonts w:ascii="Times New Roman" w:hAnsi="Times New Roman" w:cs="Times New Roman"/>
        </w:rPr>
        <w:t>031969.</w:t>
      </w:r>
    </w:p>
    <w:p w14:paraId="584C2B2C" w14:textId="77777777" w:rsidR="00882457" w:rsidRPr="00882457" w:rsidRDefault="00882457" w:rsidP="00882457">
      <w:pPr>
        <w:spacing w:line="360" w:lineRule="auto"/>
        <w:jc w:val="both"/>
        <w:rPr>
          <w:rFonts w:ascii="Times New Roman" w:hAnsi="Times New Roman" w:cs="Times New Roman"/>
        </w:rPr>
      </w:pPr>
    </w:p>
    <w:p w14:paraId="7D211012" w14:textId="77777777" w:rsidR="00882457" w:rsidRPr="00882457" w:rsidRDefault="00882457" w:rsidP="00882457">
      <w:pPr>
        <w:spacing w:line="360" w:lineRule="auto"/>
        <w:jc w:val="both"/>
        <w:rPr>
          <w:rFonts w:ascii="Times New Roman" w:hAnsi="Times New Roman" w:cs="Times New Roman"/>
        </w:rPr>
      </w:pPr>
    </w:p>
    <w:bookmarkEnd w:id="3"/>
    <w:p w14:paraId="7872819D" w14:textId="77777777" w:rsidR="00882457" w:rsidRPr="00882457" w:rsidRDefault="00882457" w:rsidP="00882457">
      <w:pPr>
        <w:spacing w:line="360" w:lineRule="auto"/>
        <w:jc w:val="both"/>
        <w:rPr>
          <w:rFonts w:ascii="Times New Roman" w:hAnsi="Times New Roman" w:cs="Times New Roman"/>
        </w:rPr>
      </w:pPr>
    </w:p>
    <w:p w14:paraId="5BE366A2" w14:textId="77777777" w:rsidR="00882457" w:rsidRPr="00882457" w:rsidRDefault="00882457" w:rsidP="00882457">
      <w:pPr>
        <w:spacing w:line="360" w:lineRule="auto"/>
        <w:jc w:val="both"/>
        <w:rPr>
          <w:rFonts w:ascii="Times New Roman" w:hAnsi="Times New Roman" w:cs="Times New Roman"/>
        </w:rPr>
      </w:pPr>
    </w:p>
    <w:p w14:paraId="3DE545C5" w14:textId="77777777" w:rsidR="006F6152" w:rsidRPr="00882457" w:rsidRDefault="006F6152" w:rsidP="00882457">
      <w:pPr>
        <w:spacing w:line="360" w:lineRule="auto"/>
        <w:jc w:val="both"/>
        <w:rPr>
          <w:rFonts w:ascii="Times New Roman" w:hAnsi="Times New Roman" w:cs="Times New Roman"/>
        </w:rPr>
      </w:pPr>
    </w:p>
    <w:p w14:paraId="1FB26624" w14:textId="77777777" w:rsidR="00882457" w:rsidRPr="00882457" w:rsidRDefault="00882457">
      <w:pPr>
        <w:spacing w:line="360" w:lineRule="auto"/>
        <w:jc w:val="both"/>
        <w:rPr>
          <w:rFonts w:ascii="Times New Roman" w:hAnsi="Times New Roman" w:cs="Times New Roman"/>
        </w:rPr>
      </w:pPr>
    </w:p>
    <w:sectPr w:rsidR="00882457" w:rsidRPr="0088245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FF36" w14:textId="77777777" w:rsidR="00711C72" w:rsidRDefault="00711C72" w:rsidP="000C2A58">
      <w:pPr>
        <w:spacing w:after="0" w:line="240" w:lineRule="auto"/>
      </w:pPr>
      <w:r>
        <w:separator/>
      </w:r>
    </w:p>
  </w:endnote>
  <w:endnote w:type="continuationSeparator" w:id="0">
    <w:p w14:paraId="132FBED3" w14:textId="77777777" w:rsidR="00711C72" w:rsidRDefault="00711C72" w:rsidP="000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6D55" w14:textId="77777777" w:rsidR="000C2A58" w:rsidRDefault="000C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EEEE" w14:textId="77777777" w:rsidR="000C2A58" w:rsidRDefault="000C2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94D2" w14:textId="77777777" w:rsidR="000C2A58" w:rsidRDefault="000C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24D8" w14:textId="77777777" w:rsidR="00711C72" w:rsidRDefault="00711C72" w:rsidP="000C2A58">
      <w:pPr>
        <w:spacing w:after="0" w:line="240" w:lineRule="auto"/>
      </w:pPr>
      <w:r>
        <w:separator/>
      </w:r>
    </w:p>
  </w:footnote>
  <w:footnote w:type="continuationSeparator" w:id="0">
    <w:p w14:paraId="7F69540E" w14:textId="77777777" w:rsidR="00711C72" w:rsidRDefault="00711C72" w:rsidP="000C2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5C4B" w14:textId="48342DB1" w:rsidR="000C2A58" w:rsidRDefault="000C2A58">
    <w:pPr>
      <w:pStyle w:val="Header"/>
    </w:pPr>
    <w:r>
      <w:rPr>
        <w:noProof/>
      </w:rPr>
      <w:pict w14:anchorId="295BF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AA5F" w14:textId="3479E039" w:rsidR="000C2A58" w:rsidRDefault="000C2A58">
    <w:pPr>
      <w:pStyle w:val="Header"/>
    </w:pPr>
    <w:r>
      <w:rPr>
        <w:noProof/>
      </w:rPr>
      <w:pict w14:anchorId="7F066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4DB9" w14:textId="15B7F82B" w:rsidR="000C2A58" w:rsidRDefault="000C2A58">
    <w:pPr>
      <w:pStyle w:val="Header"/>
    </w:pPr>
    <w:r>
      <w:rPr>
        <w:noProof/>
      </w:rPr>
      <w:pict w14:anchorId="74DB2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877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14D82"/>
    <w:multiLevelType w:val="hybridMultilevel"/>
    <w:tmpl w:val="7B7E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57"/>
    <w:rsid w:val="000C2A58"/>
    <w:rsid w:val="001A3504"/>
    <w:rsid w:val="001B2E9A"/>
    <w:rsid w:val="001C6BA5"/>
    <w:rsid w:val="0038337D"/>
    <w:rsid w:val="003E719F"/>
    <w:rsid w:val="003F39B8"/>
    <w:rsid w:val="006E030F"/>
    <w:rsid w:val="006E3D95"/>
    <w:rsid w:val="006F6152"/>
    <w:rsid w:val="00711C72"/>
    <w:rsid w:val="00882457"/>
    <w:rsid w:val="009E5522"/>
    <w:rsid w:val="00B42BB1"/>
    <w:rsid w:val="00B92CF5"/>
    <w:rsid w:val="00BF2926"/>
    <w:rsid w:val="00F4780B"/>
    <w:rsid w:val="00F52D3D"/>
    <w:rsid w:val="00FA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5BC1DB"/>
  <w15:chartTrackingRefBased/>
  <w15:docId w15:val="{0D3A36D1-D2DF-434D-9E98-E57BEC9B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2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24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24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24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2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4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24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24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24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24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2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457"/>
    <w:rPr>
      <w:rFonts w:eastAsiaTheme="majorEastAsia" w:cstheme="majorBidi"/>
      <w:color w:val="272727" w:themeColor="text1" w:themeTint="D8"/>
    </w:rPr>
  </w:style>
  <w:style w:type="paragraph" w:styleId="Title">
    <w:name w:val="Title"/>
    <w:basedOn w:val="Normal"/>
    <w:next w:val="Normal"/>
    <w:link w:val="TitleChar"/>
    <w:uiPriority w:val="10"/>
    <w:qFormat/>
    <w:rsid w:val="00882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457"/>
    <w:pPr>
      <w:spacing w:before="160"/>
      <w:jc w:val="center"/>
    </w:pPr>
    <w:rPr>
      <w:i/>
      <w:iCs/>
      <w:color w:val="404040" w:themeColor="text1" w:themeTint="BF"/>
    </w:rPr>
  </w:style>
  <w:style w:type="character" w:customStyle="1" w:styleId="QuoteChar">
    <w:name w:val="Quote Char"/>
    <w:basedOn w:val="DefaultParagraphFont"/>
    <w:link w:val="Quote"/>
    <w:uiPriority w:val="29"/>
    <w:rsid w:val="00882457"/>
    <w:rPr>
      <w:i/>
      <w:iCs/>
      <w:color w:val="404040" w:themeColor="text1" w:themeTint="BF"/>
    </w:rPr>
  </w:style>
  <w:style w:type="paragraph" w:styleId="ListParagraph">
    <w:name w:val="List Paragraph"/>
    <w:basedOn w:val="Normal"/>
    <w:uiPriority w:val="34"/>
    <w:qFormat/>
    <w:rsid w:val="00882457"/>
    <w:pPr>
      <w:ind w:left="720"/>
      <w:contextualSpacing/>
    </w:pPr>
  </w:style>
  <w:style w:type="character" w:styleId="IntenseEmphasis">
    <w:name w:val="Intense Emphasis"/>
    <w:basedOn w:val="DefaultParagraphFont"/>
    <w:uiPriority w:val="21"/>
    <w:qFormat/>
    <w:rsid w:val="00882457"/>
    <w:rPr>
      <w:i/>
      <w:iCs/>
      <w:color w:val="2F5496" w:themeColor="accent1" w:themeShade="BF"/>
    </w:rPr>
  </w:style>
  <w:style w:type="paragraph" w:styleId="IntenseQuote">
    <w:name w:val="Intense Quote"/>
    <w:basedOn w:val="Normal"/>
    <w:next w:val="Normal"/>
    <w:link w:val="IntenseQuoteChar"/>
    <w:uiPriority w:val="30"/>
    <w:qFormat/>
    <w:rsid w:val="00882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2457"/>
    <w:rPr>
      <w:i/>
      <w:iCs/>
      <w:color w:val="2F5496" w:themeColor="accent1" w:themeShade="BF"/>
    </w:rPr>
  </w:style>
  <w:style w:type="character" w:styleId="IntenseReference">
    <w:name w:val="Intense Reference"/>
    <w:basedOn w:val="DefaultParagraphFont"/>
    <w:uiPriority w:val="32"/>
    <w:qFormat/>
    <w:rsid w:val="00882457"/>
    <w:rPr>
      <w:b/>
      <w:bCs/>
      <w:smallCaps/>
      <w:color w:val="2F5496" w:themeColor="accent1" w:themeShade="BF"/>
      <w:spacing w:val="5"/>
    </w:rPr>
  </w:style>
  <w:style w:type="character" w:styleId="Hyperlink">
    <w:name w:val="Hyperlink"/>
    <w:basedOn w:val="DefaultParagraphFont"/>
    <w:uiPriority w:val="99"/>
    <w:unhideWhenUsed/>
    <w:rsid w:val="00882457"/>
    <w:rPr>
      <w:color w:val="0563C1" w:themeColor="hyperlink"/>
      <w:u w:val="single"/>
    </w:rPr>
  </w:style>
  <w:style w:type="character" w:styleId="UnresolvedMention">
    <w:name w:val="Unresolved Mention"/>
    <w:basedOn w:val="DefaultParagraphFont"/>
    <w:uiPriority w:val="99"/>
    <w:semiHidden/>
    <w:unhideWhenUsed/>
    <w:rsid w:val="00882457"/>
    <w:rPr>
      <w:color w:val="605E5C"/>
      <w:shd w:val="clear" w:color="auto" w:fill="E1DFDD"/>
    </w:rPr>
  </w:style>
  <w:style w:type="paragraph" w:styleId="Header">
    <w:name w:val="header"/>
    <w:basedOn w:val="Normal"/>
    <w:link w:val="HeaderChar"/>
    <w:uiPriority w:val="99"/>
    <w:unhideWhenUsed/>
    <w:rsid w:val="000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A58"/>
  </w:style>
  <w:style w:type="paragraph" w:styleId="Footer">
    <w:name w:val="footer"/>
    <w:basedOn w:val="Normal"/>
    <w:link w:val="FooterChar"/>
    <w:uiPriority w:val="99"/>
    <w:unhideWhenUsed/>
    <w:rsid w:val="000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9391">
      <w:bodyDiv w:val="1"/>
      <w:marLeft w:val="0"/>
      <w:marRight w:val="0"/>
      <w:marTop w:val="0"/>
      <w:marBottom w:val="0"/>
      <w:divBdr>
        <w:top w:val="none" w:sz="0" w:space="0" w:color="auto"/>
        <w:left w:val="none" w:sz="0" w:space="0" w:color="auto"/>
        <w:bottom w:val="none" w:sz="0" w:space="0" w:color="auto"/>
        <w:right w:val="none" w:sz="0" w:space="0" w:color="auto"/>
      </w:divBdr>
    </w:div>
    <w:div w:id="181482092">
      <w:bodyDiv w:val="1"/>
      <w:marLeft w:val="0"/>
      <w:marRight w:val="0"/>
      <w:marTop w:val="0"/>
      <w:marBottom w:val="0"/>
      <w:divBdr>
        <w:top w:val="none" w:sz="0" w:space="0" w:color="auto"/>
        <w:left w:val="none" w:sz="0" w:space="0" w:color="auto"/>
        <w:bottom w:val="none" w:sz="0" w:space="0" w:color="auto"/>
        <w:right w:val="none" w:sz="0" w:space="0" w:color="auto"/>
      </w:divBdr>
    </w:div>
    <w:div w:id="221717291">
      <w:bodyDiv w:val="1"/>
      <w:marLeft w:val="0"/>
      <w:marRight w:val="0"/>
      <w:marTop w:val="0"/>
      <w:marBottom w:val="0"/>
      <w:divBdr>
        <w:top w:val="none" w:sz="0" w:space="0" w:color="auto"/>
        <w:left w:val="none" w:sz="0" w:space="0" w:color="auto"/>
        <w:bottom w:val="none" w:sz="0" w:space="0" w:color="auto"/>
        <w:right w:val="none" w:sz="0" w:space="0" w:color="auto"/>
      </w:divBdr>
    </w:div>
    <w:div w:id="339280904">
      <w:bodyDiv w:val="1"/>
      <w:marLeft w:val="0"/>
      <w:marRight w:val="0"/>
      <w:marTop w:val="0"/>
      <w:marBottom w:val="0"/>
      <w:divBdr>
        <w:top w:val="none" w:sz="0" w:space="0" w:color="auto"/>
        <w:left w:val="none" w:sz="0" w:space="0" w:color="auto"/>
        <w:bottom w:val="none" w:sz="0" w:space="0" w:color="auto"/>
        <w:right w:val="none" w:sz="0" w:space="0" w:color="auto"/>
      </w:divBdr>
    </w:div>
    <w:div w:id="342324496">
      <w:bodyDiv w:val="1"/>
      <w:marLeft w:val="0"/>
      <w:marRight w:val="0"/>
      <w:marTop w:val="0"/>
      <w:marBottom w:val="0"/>
      <w:divBdr>
        <w:top w:val="none" w:sz="0" w:space="0" w:color="auto"/>
        <w:left w:val="none" w:sz="0" w:space="0" w:color="auto"/>
        <w:bottom w:val="none" w:sz="0" w:space="0" w:color="auto"/>
        <w:right w:val="none" w:sz="0" w:space="0" w:color="auto"/>
      </w:divBdr>
    </w:div>
    <w:div w:id="393703169">
      <w:bodyDiv w:val="1"/>
      <w:marLeft w:val="0"/>
      <w:marRight w:val="0"/>
      <w:marTop w:val="0"/>
      <w:marBottom w:val="0"/>
      <w:divBdr>
        <w:top w:val="none" w:sz="0" w:space="0" w:color="auto"/>
        <w:left w:val="none" w:sz="0" w:space="0" w:color="auto"/>
        <w:bottom w:val="none" w:sz="0" w:space="0" w:color="auto"/>
        <w:right w:val="none" w:sz="0" w:space="0" w:color="auto"/>
      </w:divBdr>
    </w:div>
    <w:div w:id="489059082">
      <w:bodyDiv w:val="1"/>
      <w:marLeft w:val="0"/>
      <w:marRight w:val="0"/>
      <w:marTop w:val="0"/>
      <w:marBottom w:val="0"/>
      <w:divBdr>
        <w:top w:val="none" w:sz="0" w:space="0" w:color="auto"/>
        <w:left w:val="none" w:sz="0" w:space="0" w:color="auto"/>
        <w:bottom w:val="none" w:sz="0" w:space="0" w:color="auto"/>
        <w:right w:val="none" w:sz="0" w:space="0" w:color="auto"/>
      </w:divBdr>
    </w:div>
    <w:div w:id="575241162">
      <w:bodyDiv w:val="1"/>
      <w:marLeft w:val="0"/>
      <w:marRight w:val="0"/>
      <w:marTop w:val="0"/>
      <w:marBottom w:val="0"/>
      <w:divBdr>
        <w:top w:val="none" w:sz="0" w:space="0" w:color="auto"/>
        <w:left w:val="none" w:sz="0" w:space="0" w:color="auto"/>
        <w:bottom w:val="none" w:sz="0" w:space="0" w:color="auto"/>
        <w:right w:val="none" w:sz="0" w:space="0" w:color="auto"/>
      </w:divBdr>
    </w:div>
    <w:div w:id="805701369">
      <w:bodyDiv w:val="1"/>
      <w:marLeft w:val="0"/>
      <w:marRight w:val="0"/>
      <w:marTop w:val="0"/>
      <w:marBottom w:val="0"/>
      <w:divBdr>
        <w:top w:val="none" w:sz="0" w:space="0" w:color="auto"/>
        <w:left w:val="none" w:sz="0" w:space="0" w:color="auto"/>
        <w:bottom w:val="none" w:sz="0" w:space="0" w:color="auto"/>
        <w:right w:val="none" w:sz="0" w:space="0" w:color="auto"/>
      </w:divBdr>
    </w:div>
    <w:div w:id="1121345082">
      <w:bodyDiv w:val="1"/>
      <w:marLeft w:val="0"/>
      <w:marRight w:val="0"/>
      <w:marTop w:val="0"/>
      <w:marBottom w:val="0"/>
      <w:divBdr>
        <w:top w:val="none" w:sz="0" w:space="0" w:color="auto"/>
        <w:left w:val="none" w:sz="0" w:space="0" w:color="auto"/>
        <w:bottom w:val="none" w:sz="0" w:space="0" w:color="auto"/>
        <w:right w:val="none" w:sz="0" w:space="0" w:color="auto"/>
      </w:divBdr>
    </w:div>
    <w:div w:id="1208757463">
      <w:bodyDiv w:val="1"/>
      <w:marLeft w:val="0"/>
      <w:marRight w:val="0"/>
      <w:marTop w:val="0"/>
      <w:marBottom w:val="0"/>
      <w:divBdr>
        <w:top w:val="none" w:sz="0" w:space="0" w:color="auto"/>
        <w:left w:val="none" w:sz="0" w:space="0" w:color="auto"/>
        <w:bottom w:val="none" w:sz="0" w:space="0" w:color="auto"/>
        <w:right w:val="none" w:sz="0" w:space="0" w:color="auto"/>
      </w:divBdr>
    </w:div>
    <w:div w:id="1521973286">
      <w:bodyDiv w:val="1"/>
      <w:marLeft w:val="0"/>
      <w:marRight w:val="0"/>
      <w:marTop w:val="0"/>
      <w:marBottom w:val="0"/>
      <w:divBdr>
        <w:top w:val="none" w:sz="0" w:space="0" w:color="auto"/>
        <w:left w:val="none" w:sz="0" w:space="0" w:color="auto"/>
        <w:bottom w:val="none" w:sz="0" w:space="0" w:color="auto"/>
        <w:right w:val="none" w:sz="0" w:space="0" w:color="auto"/>
      </w:divBdr>
    </w:div>
    <w:div w:id="1579483496">
      <w:bodyDiv w:val="1"/>
      <w:marLeft w:val="0"/>
      <w:marRight w:val="0"/>
      <w:marTop w:val="0"/>
      <w:marBottom w:val="0"/>
      <w:divBdr>
        <w:top w:val="none" w:sz="0" w:space="0" w:color="auto"/>
        <w:left w:val="none" w:sz="0" w:space="0" w:color="auto"/>
        <w:bottom w:val="none" w:sz="0" w:space="0" w:color="auto"/>
        <w:right w:val="none" w:sz="0" w:space="0" w:color="auto"/>
      </w:divBdr>
    </w:div>
    <w:div w:id="1602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Lipids&amp;title=Atherogenic%20dyslipidemia:%20cardiovascular%20risk%20and%20dietary%20intervention&amp;author=K%20Musunuru&amp;volume=45&amp;issue=10&amp;publication_year=2010&amp;pages=907-14&amp;pmid=20524075&amp;doi=10.1007/s11745-010-3408-1&amp;" TargetMode="External"/><Relationship Id="rId18" Type="http://schemas.openxmlformats.org/officeDocument/2006/relationships/hyperlink" Target="https://pubmed.ncbi.nlm.nih.gov/16606444/" TargetMode="External"/><Relationship Id="rId26" Type="http://schemas.openxmlformats.org/officeDocument/2006/relationships/hyperlink" Target="https://pmc.ncbi.nlm.nih.gov/articles/PMC6230384/" TargetMode="External"/><Relationship Id="rId39" Type="http://schemas.openxmlformats.org/officeDocument/2006/relationships/theme" Target="theme/theme1.xml"/><Relationship Id="rId21" Type="http://schemas.openxmlformats.org/officeDocument/2006/relationships/hyperlink" Target="https://scholar.google.com/scholar_lookup?journal=Prev%20Med&amp;title=Job%20stress%20and%20cardiovascular%20risk%20factors%20in%20male%20workers&amp;author=K%20Kang&amp;author=SB%20Koh&amp;author=BS%20Cha&amp;author=JK%20Park&amp;author=SK%20Baik&amp;volume=40&amp;issue=5&amp;publication_year=2005&amp;pages=583-8&amp;pmid=15749142&amp;doi=10.1016/j.ypmed.2004.07.018&amp;" TargetMode="External"/><Relationship Id="rId34" Type="http://schemas.openxmlformats.org/officeDocument/2006/relationships/footer" Target="footer1.xml"/><Relationship Id="rId7" Type="http://schemas.openxmlformats.org/officeDocument/2006/relationships/hyperlink" Target="https://www.sciencedirect.com/topics/pharmacology-toxicology-and-pharmaceutical-science/pharmacotherapy" TargetMode="External"/><Relationship Id="rId12" Type="http://schemas.openxmlformats.org/officeDocument/2006/relationships/hyperlink" Target="https://pubmed.ncbi.nlm.nih.gov/20524075/" TargetMode="External"/><Relationship Id="rId17" Type="http://schemas.openxmlformats.org/officeDocument/2006/relationships/hyperlink" Target="https://pmc.ncbi.nlm.nih.gov/articles/PMC1526730/" TargetMode="External"/><Relationship Id="rId25" Type="http://schemas.openxmlformats.org/officeDocument/2006/relationships/hyperlink" Target="https://doi.org/10.1155/2018/629873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86/1476-511X-5-9" TargetMode="External"/><Relationship Id="rId20" Type="http://schemas.openxmlformats.org/officeDocument/2006/relationships/hyperlink" Target="https://pubmed.ncbi.nlm.nih.gov/15749142/" TargetMode="External"/><Relationship Id="rId29" Type="http://schemas.openxmlformats.org/officeDocument/2006/relationships/hyperlink" Target="https://doi.org/10.1373/clinchem.2003.0225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2950930/" TargetMode="External"/><Relationship Id="rId24" Type="http://schemas.openxmlformats.org/officeDocument/2006/relationships/hyperlink" Target="https://pubmed.ncbi.nlm.nih.gov/2470283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ubmed.ncbi.nlm.nih.gov/23282939/" TargetMode="External"/><Relationship Id="rId23" Type="http://schemas.openxmlformats.org/officeDocument/2006/relationships/hyperlink" Target="https://pmc.ncbi.nlm.nih.gov/articles/PMC3976532/" TargetMode="External"/><Relationship Id="rId28" Type="http://schemas.openxmlformats.org/officeDocument/2006/relationships/hyperlink" Target="https://scholar.google.com/scholar_lookup?journal=J%20Lipids&amp;title=The%20prevalence%20of%20dyslipidemia%20among%20Jordanians&amp;author=M%20Abujbara&amp;author=A%20Batieha&amp;author=Y%20Khader&amp;author=H%20Jaddou&amp;author=M%20El-Khateeb&amp;publication_year=2018&amp;pmid=30510803&amp;doi=10.1155/2018/6298739&amp;" TargetMode="External"/><Relationship Id="rId36" Type="http://schemas.openxmlformats.org/officeDocument/2006/relationships/header" Target="header3.xml"/><Relationship Id="rId10" Type="http://schemas.openxmlformats.org/officeDocument/2006/relationships/hyperlink" Target="https://doi.org/10.1007/s11745-010-3408-1" TargetMode="External"/><Relationship Id="rId19" Type="http://schemas.openxmlformats.org/officeDocument/2006/relationships/hyperlink" Target="https://doi.org/10.1016/j.ypmed.2004.07.018" TargetMode="External"/><Relationship Id="rId31" Type="http://schemas.openxmlformats.org/officeDocument/2006/relationships/hyperlink" Target="https://scholar.google.com/scholar_lookup?journal=Clin%20Chem&amp;title=Fractional%20esterification%20rate%20of%20cholesterol%20and%20ratio%20of%20triglycerides%20to%20HDL-cholesterol%20are%20powerful%20predictors%20of%20positive%20findings%20on%20coronary%20angiography&amp;author=J%20Frohlich&amp;author=M%20Dobi%C3%A1sov%C3%A1&amp;volume=49&amp;issue=11&amp;publication_year=2003&amp;pages=1873-80&amp;pmid=14578319&amp;doi=10.1373/clinchem.2003.022558&amp;" TargetMode="External"/><Relationship Id="rId4" Type="http://schemas.openxmlformats.org/officeDocument/2006/relationships/webSettings" Target="webSettings.xml"/><Relationship Id="rId9" Type="http://schemas.openxmlformats.org/officeDocument/2006/relationships/hyperlink" Target="https://www.who.int/gho/ncd/risk_factors/cholesterol_mean_text/en/" TargetMode="External"/><Relationship Id="rId14" Type="http://schemas.openxmlformats.org/officeDocument/2006/relationships/hyperlink" Target="https://doi.org/10.1177/1403494812470400" TargetMode="External"/><Relationship Id="rId22" Type="http://schemas.openxmlformats.org/officeDocument/2006/relationships/hyperlink" Target="https://doi.org/10.3402/ljm.v9.23798" TargetMode="External"/><Relationship Id="rId27" Type="http://schemas.openxmlformats.org/officeDocument/2006/relationships/hyperlink" Target="https://pubmed.ncbi.nlm.nih.gov/30510803/" TargetMode="External"/><Relationship Id="rId30" Type="http://schemas.openxmlformats.org/officeDocument/2006/relationships/hyperlink" Target="https://pubmed.ncbi.nlm.nih.gov/14578319/" TargetMode="External"/><Relationship Id="rId35" Type="http://schemas.openxmlformats.org/officeDocument/2006/relationships/footer" Target="footer2.xml"/><Relationship Id="rId8" Type="http://schemas.openxmlformats.org/officeDocument/2006/relationships/hyperlink" Target="https://bmccardiovascdisord.biomedcentral.com/articles/10.1186/s12872-023-03399-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SDI 1084</cp:lastModifiedBy>
  <cp:revision>9</cp:revision>
  <dcterms:created xsi:type="dcterms:W3CDTF">2025-02-27T09:41:00Z</dcterms:created>
  <dcterms:modified xsi:type="dcterms:W3CDTF">2025-02-27T14:11:00Z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a44f2735-c91c-473d-a678-d77b93a885c8</vt:lpwstr>
  </property>
</Properties>
</file>