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7535D" w14:textId="65E99D74" w:rsidR="00240C06" w:rsidRDefault="00240C06" w:rsidP="004B4F2E">
      <w:pPr>
        <w:spacing w:line="360" w:lineRule="auto"/>
        <w:jc w:val="right"/>
        <w:rPr>
          <w:rFonts w:asciiTheme="minorBidi" w:hAnsiTheme="minorBidi"/>
          <w:b/>
          <w:bCs/>
          <w:sz w:val="32"/>
          <w:szCs w:val="32"/>
        </w:rPr>
      </w:pPr>
      <w:r w:rsidRPr="00240C06">
        <w:rPr>
          <w:rFonts w:asciiTheme="minorBidi" w:hAnsiTheme="minorBidi"/>
          <w:b/>
          <w:bCs/>
          <w:i/>
          <w:iCs/>
          <w:sz w:val="32"/>
          <w:szCs w:val="32"/>
          <w:u w:val="single"/>
          <w:lang w:val="en-US"/>
        </w:rPr>
        <w:t>Original Research Article</w:t>
      </w:r>
    </w:p>
    <w:p w14:paraId="5EAC7536" w14:textId="51B8AFA6" w:rsidR="00A7153D" w:rsidRPr="00B1358D" w:rsidRDefault="00A7153D" w:rsidP="004B4F2E">
      <w:pPr>
        <w:spacing w:line="360" w:lineRule="auto"/>
        <w:jc w:val="right"/>
        <w:rPr>
          <w:rFonts w:asciiTheme="minorBidi" w:hAnsiTheme="minorBidi"/>
          <w:b/>
          <w:bCs/>
          <w:sz w:val="32"/>
          <w:szCs w:val="32"/>
        </w:rPr>
      </w:pPr>
      <w:r w:rsidRPr="00B1358D">
        <w:rPr>
          <w:rFonts w:asciiTheme="minorBidi" w:hAnsiTheme="minorBidi"/>
          <w:b/>
          <w:bCs/>
          <w:sz w:val="32"/>
          <w:szCs w:val="32"/>
        </w:rPr>
        <w:t xml:space="preserve">Phytochemical </w:t>
      </w:r>
      <w:r w:rsidR="00474956">
        <w:rPr>
          <w:rFonts w:asciiTheme="minorBidi" w:hAnsiTheme="minorBidi"/>
          <w:b/>
          <w:bCs/>
          <w:sz w:val="32"/>
          <w:szCs w:val="32"/>
        </w:rPr>
        <w:t>s</w:t>
      </w:r>
      <w:r w:rsidRPr="00B1358D">
        <w:rPr>
          <w:rFonts w:asciiTheme="minorBidi" w:hAnsiTheme="minorBidi"/>
          <w:b/>
          <w:bCs/>
          <w:sz w:val="32"/>
          <w:szCs w:val="32"/>
        </w:rPr>
        <w:t xml:space="preserve">creening of </w:t>
      </w:r>
      <w:proofErr w:type="spellStart"/>
      <w:r w:rsidRPr="00B1358D">
        <w:rPr>
          <w:rFonts w:asciiTheme="minorBidi" w:hAnsiTheme="minorBidi"/>
          <w:b/>
          <w:bCs/>
          <w:i/>
          <w:iCs/>
          <w:sz w:val="32"/>
          <w:szCs w:val="32"/>
        </w:rPr>
        <w:t>Calligonum</w:t>
      </w:r>
      <w:proofErr w:type="spellEnd"/>
      <w:r w:rsidRPr="00B1358D">
        <w:rPr>
          <w:rFonts w:asciiTheme="minorBidi" w:hAnsiTheme="minorBidi"/>
          <w:b/>
          <w:bCs/>
          <w:i/>
          <w:iCs/>
          <w:sz w:val="32"/>
          <w:szCs w:val="32"/>
        </w:rPr>
        <w:t xml:space="preserve"> </w:t>
      </w:r>
      <w:proofErr w:type="spellStart"/>
      <w:r w:rsidRPr="00B1358D">
        <w:rPr>
          <w:rFonts w:asciiTheme="minorBidi" w:hAnsiTheme="minorBidi"/>
          <w:b/>
          <w:bCs/>
          <w:i/>
          <w:iCs/>
          <w:sz w:val="32"/>
          <w:szCs w:val="32"/>
        </w:rPr>
        <w:t>polygonoides</w:t>
      </w:r>
      <w:proofErr w:type="spellEnd"/>
      <w:r w:rsidRPr="00B1358D">
        <w:rPr>
          <w:rFonts w:asciiTheme="minorBidi" w:hAnsiTheme="minorBidi"/>
          <w:b/>
          <w:bCs/>
          <w:sz w:val="32"/>
          <w:szCs w:val="32"/>
        </w:rPr>
        <w:t xml:space="preserve"> stem extract collected from Jaisalmer district of Rajasthan</w:t>
      </w:r>
    </w:p>
    <w:p w14:paraId="623FBCEA" w14:textId="77777777" w:rsidR="00240C06" w:rsidRPr="00B1358D" w:rsidRDefault="00240C06" w:rsidP="00240C06">
      <w:pPr>
        <w:spacing w:after="0" w:line="240" w:lineRule="auto"/>
        <w:jc w:val="right"/>
        <w:rPr>
          <w:rFonts w:asciiTheme="minorBidi" w:hAnsiTheme="minorBidi"/>
          <w:lang w:val="en-GB"/>
        </w:rPr>
      </w:pPr>
    </w:p>
    <w:p w14:paraId="1BC2AE24" w14:textId="77777777" w:rsidR="00A7153D" w:rsidRPr="00B1358D" w:rsidRDefault="00A7153D" w:rsidP="00A7153D">
      <w:pPr>
        <w:pStyle w:val="p1"/>
        <w:rPr>
          <w:rFonts w:asciiTheme="minorBidi" w:hAnsiTheme="minorBidi" w:cstheme="minorBidi"/>
          <w:b/>
          <w:bCs/>
        </w:rPr>
      </w:pPr>
    </w:p>
    <w:p w14:paraId="169F54DA" w14:textId="33040B07" w:rsidR="00A7153D" w:rsidRPr="00B1358D" w:rsidRDefault="00EF56BE" w:rsidP="00A7153D">
      <w:pPr>
        <w:pStyle w:val="p1"/>
        <w:rPr>
          <w:rFonts w:asciiTheme="minorBidi" w:hAnsiTheme="minorBidi" w:cstheme="minorBidi"/>
        </w:rPr>
      </w:pPr>
      <w:r w:rsidRPr="00B1358D">
        <w:rPr>
          <w:rFonts w:asciiTheme="minorBidi" w:hAnsiTheme="minorBidi" w:cstheme="minorBidi"/>
          <w:b/>
          <w:bCs/>
        </w:rPr>
        <w:t>ABSTRACT</w:t>
      </w:r>
    </w:p>
    <w:p w14:paraId="7986E464" w14:textId="52C9F3C7" w:rsidR="00A7153D" w:rsidRPr="00B1358D" w:rsidRDefault="00A7153D" w:rsidP="00A7153D">
      <w:pPr>
        <w:pStyle w:val="p3"/>
        <w:spacing w:line="360" w:lineRule="auto"/>
        <w:ind w:firstLine="720"/>
        <w:jc w:val="both"/>
        <w:rPr>
          <w:rFonts w:asciiTheme="minorBidi" w:hAnsiTheme="minorBidi" w:cstheme="minorBidi"/>
          <w:sz w:val="20"/>
          <w:szCs w:val="20"/>
        </w:rPr>
      </w:pPr>
      <w:r w:rsidRPr="00B1358D">
        <w:rPr>
          <w:rStyle w:val="s1"/>
          <w:rFonts w:asciiTheme="minorBidi" w:eastAsiaTheme="majorEastAsia" w:hAnsiTheme="minorBidi" w:cstheme="minorBidi"/>
          <w:i/>
          <w:iCs/>
          <w:sz w:val="20"/>
          <w:szCs w:val="20"/>
        </w:rPr>
        <w:t>Calligonum polygonoides</w:t>
      </w:r>
      <w:r w:rsidRPr="00B1358D">
        <w:rPr>
          <w:rFonts w:asciiTheme="minorBidi" w:hAnsiTheme="minorBidi" w:cstheme="minorBidi"/>
          <w:i/>
          <w:iCs/>
          <w:sz w:val="20"/>
          <w:szCs w:val="20"/>
        </w:rPr>
        <w:t>,</w:t>
      </w:r>
      <w:r w:rsidRPr="00B1358D">
        <w:rPr>
          <w:rFonts w:asciiTheme="minorBidi" w:hAnsiTheme="minorBidi" w:cstheme="minorBidi"/>
          <w:sz w:val="20"/>
          <w:szCs w:val="20"/>
        </w:rPr>
        <w:t xml:space="preserve"> a plant native to the arid regions of Rajasthan, India, thrives under extreme desert conditions characterized by high temperatures, intense solar radiation, and limited water availability. This study aimed to qualitatively analyze the hydroalcoholic stem extracts of </w:t>
      </w:r>
      <w:r w:rsidRPr="00B1358D">
        <w:rPr>
          <w:rStyle w:val="s1"/>
          <w:rFonts w:asciiTheme="minorBidi" w:eastAsiaTheme="majorEastAsia" w:hAnsiTheme="minorBidi" w:cstheme="minorBidi"/>
          <w:i/>
          <w:iCs/>
          <w:sz w:val="20"/>
          <w:szCs w:val="20"/>
        </w:rPr>
        <w:t>C. polygonoides</w:t>
      </w:r>
      <w:r w:rsidRPr="00B1358D">
        <w:rPr>
          <w:rFonts w:asciiTheme="minorBidi" w:hAnsiTheme="minorBidi" w:cstheme="minorBidi"/>
          <w:i/>
          <w:iCs/>
          <w:sz w:val="20"/>
          <w:szCs w:val="20"/>
        </w:rPr>
        <w:t xml:space="preserve"> </w:t>
      </w:r>
      <w:r w:rsidRPr="00B1358D">
        <w:rPr>
          <w:rFonts w:asciiTheme="minorBidi" w:hAnsiTheme="minorBidi" w:cstheme="minorBidi"/>
          <w:sz w:val="20"/>
          <w:szCs w:val="20"/>
        </w:rPr>
        <w:t xml:space="preserve">to identify major secondary metabolites with potential pharmacological significance. Plant samples were collected from Chelak Village, Jaisalmer, a region within the Thar Desert, where plants have evolved unique biochemical adaptations to survive harsh environmental stresses. The stem of </w:t>
      </w:r>
      <w:r w:rsidRPr="00B1358D">
        <w:rPr>
          <w:rStyle w:val="s1"/>
          <w:rFonts w:asciiTheme="minorBidi" w:eastAsiaTheme="majorEastAsia" w:hAnsiTheme="minorBidi" w:cstheme="minorBidi"/>
          <w:i/>
          <w:iCs/>
          <w:sz w:val="20"/>
          <w:szCs w:val="20"/>
        </w:rPr>
        <w:t>C. polygonoides</w:t>
      </w:r>
      <w:r w:rsidRPr="00B1358D">
        <w:rPr>
          <w:rFonts w:asciiTheme="minorBidi" w:hAnsiTheme="minorBidi" w:cstheme="minorBidi"/>
          <w:sz w:val="20"/>
          <w:szCs w:val="20"/>
        </w:rPr>
        <w:t xml:space="preserve"> was collected, dried, and ground into a fine powder, followed by hydroalcoholic extraction. Standard phytochemical tests were conducted to detect key bioactive compounds. The qualitative screening confirmed the presence of flavonoids, tannins, phenolic compounds, saponins, sterols, quinones, glycosides, and alkaloids in the stem extracts. These secondary metabolites are </w:t>
      </w:r>
      <w:r w:rsidR="00C23028" w:rsidRPr="00B1358D">
        <w:rPr>
          <w:rFonts w:asciiTheme="minorBidi" w:hAnsiTheme="minorBidi" w:cstheme="minorBidi"/>
          <w:sz w:val="20"/>
          <w:szCs w:val="20"/>
        </w:rPr>
        <w:t>renowned</w:t>
      </w:r>
      <w:r w:rsidRPr="00B1358D">
        <w:rPr>
          <w:rFonts w:asciiTheme="minorBidi" w:hAnsiTheme="minorBidi" w:cstheme="minorBidi"/>
          <w:sz w:val="20"/>
          <w:szCs w:val="20"/>
        </w:rPr>
        <w:t xml:space="preserve"> for their diverse therapeutic properties, </w:t>
      </w:r>
      <w:r w:rsidR="00C23028" w:rsidRPr="00B1358D">
        <w:rPr>
          <w:rFonts w:asciiTheme="minorBidi" w:hAnsiTheme="minorBidi" w:cstheme="minorBidi"/>
          <w:sz w:val="20"/>
          <w:szCs w:val="20"/>
        </w:rPr>
        <w:t>comprising</w:t>
      </w:r>
      <w:r w:rsidRPr="00B1358D">
        <w:rPr>
          <w:rFonts w:asciiTheme="minorBidi" w:hAnsiTheme="minorBidi" w:cstheme="minorBidi"/>
          <w:sz w:val="20"/>
          <w:szCs w:val="20"/>
        </w:rPr>
        <w:t xml:space="preserve"> anti</w:t>
      </w:r>
      <w:r w:rsidR="00C23028">
        <w:rPr>
          <w:rFonts w:asciiTheme="minorBidi" w:hAnsiTheme="minorBidi" w:cstheme="minorBidi"/>
          <w:sz w:val="20"/>
          <w:szCs w:val="20"/>
        </w:rPr>
        <w:t>-</w:t>
      </w:r>
      <w:r w:rsidRPr="00B1358D">
        <w:rPr>
          <w:rFonts w:asciiTheme="minorBidi" w:hAnsiTheme="minorBidi" w:cstheme="minorBidi"/>
          <w:sz w:val="20"/>
          <w:szCs w:val="20"/>
        </w:rPr>
        <w:t xml:space="preserve">oxidant, anti-inflammatory, antimicrobial, and anticancer </w:t>
      </w:r>
      <w:r w:rsidR="00C23028">
        <w:rPr>
          <w:rFonts w:asciiTheme="minorBidi" w:hAnsiTheme="minorBidi" w:cstheme="minorBidi"/>
          <w:sz w:val="20"/>
          <w:szCs w:val="20"/>
        </w:rPr>
        <w:t>properties</w:t>
      </w:r>
      <w:r w:rsidRPr="00B1358D">
        <w:rPr>
          <w:rFonts w:asciiTheme="minorBidi" w:hAnsiTheme="minorBidi" w:cstheme="minorBidi"/>
          <w:sz w:val="20"/>
          <w:szCs w:val="20"/>
        </w:rPr>
        <w:t xml:space="preserve">. The </w:t>
      </w:r>
      <w:r w:rsidR="00C23028" w:rsidRPr="00B1358D">
        <w:rPr>
          <w:rFonts w:asciiTheme="minorBidi" w:hAnsiTheme="minorBidi" w:cstheme="minorBidi"/>
          <w:sz w:val="20"/>
          <w:szCs w:val="20"/>
        </w:rPr>
        <w:t>occurrence</w:t>
      </w:r>
      <w:r w:rsidRPr="00B1358D">
        <w:rPr>
          <w:rFonts w:asciiTheme="minorBidi" w:hAnsiTheme="minorBidi" w:cstheme="minorBidi"/>
          <w:sz w:val="20"/>
          <w:szCs w:val="20"/>
        </w:rPr>
        <w:t xml:space="preserve"> of these bioactive compounds in </w:t>
      </w:r>
      <w:r w:rsidRPr="00B1358D">
        <w:rPr>
          <w:rStyle w:val="s1"/>
          <w:rFonts w:asciiTheme="minorBidi" w:eastAsiaTheme="majorEastAsia" w:hAnsiTheme="minorBidi" w:cstheme="minorBidi"/>
          <w:i/>
          <w:iCs/>
          <w:sz w:val="20"/>
          <w:szCs w:val="20"/>
        </w:rPr>
        <w:t>C. polygonoides</w:t>
      </w:r>
      <w:r w:rsidRPr="00B1358D">
        <w:rPr>
          <w:rFonts w:asciiTheme="minorBidi" w:hAnsiTheme="minorBidi" w:cstheme="minorBidi"/>
          <w:sz w:val="20"/>
          <w:szCs w:val="20"/>
        </w:rPr>
        <w:t xml:space="preserve"> underscores its potential as a valuable source of plant-derived pharmaceuticals. The ability of this plant to produce a rich array of phytochemicals despite extreme desert conditions suggests its evolutionary adaptation to environmental stress, which may contribute to its medicinal properties. This study highlights the significance of exploring desert flora for novel bioactive compounds that could lead to the development of sustainable, plant-based therapeutic agents.</w:t>
      </w:r>
    </w:p>
    <w:p w14:paraId="46F4CF2E" w14:textId="4F5E7EE0" w:rsidR="00A7153D" w:rsidRPr="00B1358D" w:rsidRDefault="00CF7DA1" w:rsidP="00C949DD">
      <w:pPr>
        <w:spacing w:after="0" w:line="360" w:lineRule="auto"/>
        <w:rPr>
          <w:rFonts w:asciiTheme="minorBidi" w:hAnsiTheme="minorBidi"/>
          <w:sz w:val="20"/>
          <w:szCs w:val="20"/>
        </w:rPr>
      </w:pPr>
      <w:r w:rsidRPr="00B1358D">
        <w:rPr>
          <w:rFonts w:asciiTheme="minorBidi" w:hAnsiTheme="minorBidi"/>
          <w:b/>
          <w:bCs/>
          <w:sz w:val="20"/>
          <w:szCs w:val="20"/>
        </w:rPr>
        <w:t>Keywords</w:t>
      </w:r>
      <w:r w:rsidR="00EF56BE" w:rsidRPr="00B1358D">
        <w:rPr>
          <w:rFonts w:asciiTheme="minorBidi" w:hAnsiTheme="minorBidi"/>
          <w:b/>
          <w:bCs/>
          <w:sz w:val="20"/>
          <w:szCs w:val="20"/>
        </w:rPr>
        <w:t xml:space="preserve">: </w:t>
      </w:r>
      <w:r w:rsidR="00A7153D" w:rsidRPr="00B1358D">
        <w:rPr>
          <w:rFonts w:asciiTheme="minorBidi" w:hAnsiTheme="minorBidi"/>
          <w:i/>
          <w:iCs/>
          <w:sz w:val="20"/>
          <w:szCs w:val="20"/>
        </w:rPr>
        <w:t>Calligonum polygonoides;</w:t>
      </w:r>
      <w:r w:rsidR="00A7153D" w:rsidRPr="00B1358D">
        <w:rPr>
          <w:rFonts w:asciiTheme="minorBidi" w:hAnsiTheme="minorBidi"/>
          <w:sz w:val="20"/>
          <w:szCs w:val="20"/>
        </w:rPr>
        <w:t xml:space="preserve"> Jaisalmer; Phog; Phytochemicals.</w:t>
      </w:r>
    </w:p>
    <w:p w14:paraId="2A901492" w14:textId="77777777" w:rsidR="00A7153D" w:rsidRPr="00B1358D" w:rsidRDefault="00A7153D" w:rsidP="00A7153D">
      <w:pPr>
        <w:pStyle w:val="s6"/>
        <w:spacing w:before="0" w:beforeAutospacing="0" w:after="0" w:afterAutospacing="0"/>
        <w:jc w:val="both"/>
        <w:rPr>
          <w:rStyle w:val="s5"/>
          <w:rFonts w:asciiTheme="minorBidi" w:eastAsiaTheme="majorEastAsia" w:hAnsiTheme="minorBidi" w:cstheme="minorBidi"/>
          <w:b/>
          <w:bCs/>
          <w:sz w:val="20"/>
          <w:szCs w:val="20"/>
        </w:rPr>
      </w:pPr>
    </w:p>
    <w:p w14:paraId="4CC92BC8" w14:textId="3D51672E" w:rsidR="00EF56BE" w:rsidRPr="00B1358D" w:rsidRDefault="00EF56BE">
      <w:pPr>
        <w:rPr>
          <w:rFonts w:asciiTheme="minorBidi" w:hAnsiTheme="minorBidi"/>
          <w:b/>
          <w:bCs/>
        </w:rPr>
      </w:pPr>
    </w:p>
    <w:p w14:paraId="5660348A" w14:textId="428393C8" w:rsidR="00C85CC8" w:rsidRPr="00B1358D" w:rsidRDefault="00EF56BE" w:rsidP="00EF56BE">
      <w:pPr>
        <w:pStyle w:val="ListParagraph"/>
        <w:numPr>
          <w:ilvl w:val="0"/>
          <w:numId w:val="5"/>
        </w:numPr>
        <w:spacing w:line="360" w:lineRule="auto"/>
        <w:rPr>
          <w:rFonts w:asciiTheme="minorBidi" w:hAnsiTheme="minorBidi"/>
          <w:b/>
          <w:bCs/>
        </w:rPr>
      </w:pPr>
      <w:r w:rsidRPr="00B1358D">
        <w:rPr>
          <w:rFonts w:asciiTheme="minorBidi" w:hAnsiTheme="minorBidi"/>
          <w:b/>
          <w:bCs/>
        </w:rPr>
        <w:t>INTRODUCTION</w:t>
      </w:r>
    </w:p>
    <w:p w14:paraId="2F8BB80B" w14:textId="60148A08" w:rsidR="00C55EF5" w:rsidRPr="00B1358D" w:rsidRDefault="008770FA" w:rsidP="00C55EF5">
      <w:pPr>
        <w:spacing w:line="360" w:lineRule="auto"/>
        <w:jc w:val="both"/>
        <w:rPr>
          <w:rFonts w:asciiTheme="minorBidi" w:hAnsiTheme="minorBidi"/>
          <w:sz w:val="20"/>
          <w:szCs w:val="20"/>
        </w:rPr>
      </w:pPr>
      <w:r w:rsidRPr="00B1358D">
        <w:rPr>
          <w:rFonts w:asciiTheme="minorBidi" w:hAnsiTheme="minorBidi"/>
          <w:sz w:val="24"/>
          <w:szCs w:val="24"/>
        </w:rPr>
        <w:tab/>
      </w:r>
      <w:r w:rsidR="00C55EF5" w:rsidRPr="00B1358D">
        <w:rPr>
          <w:rFonts w:asciiTheme="minorBidi" w:hAnsiTheme="minorBidi"/>
          <w:sz w:val="20"/>
          <w:szCs w:val="20"/>
        </w:rPr>
        <w:t xml:space="preserve">The herbal medicinal system has been developed and refined over time through empirical observations and </w:t>
      </w:r>
      <w:r w:rsidR="005624A7" w:rsidRPr="005624A7">
        <w:rPr>
          <w:rFonts w:asciiTheme="minorBidi" w:hAnsiTheme="minorBidi"/>
          <w:sz w:val="20"/>
          <w:szCs w:val="20"/>
        </w:rPr>
        <w:t>exploratory experiments</w:t>
      </w:r>
      <w:r w:rsidR="00C55EF5" w:rsidRPr="00B1358D">
        <w:rPr>
          <w:rFonts w:asciiTheme="minorBidi" w:hAnsiTheme="minorBidi"/>
          <w:sz w:val="20"/>
          <w:szCs w:val="20"/>
        </w:rPr>
        <w:t xml:space="preserve">, serving as a means to promote health and treat various ailments and diseases since ancient times </w:t>
      </w:r>
      <w:r w:rsidR="009133BE">
        <w:rPr>
          <w:rFonts w:asciiTheme="minorBidi" w:hAnsiTheme="minorBidi"/>
          <w:sz w:val="20"/>
          <w:szCs w:val="20"/>
        </w:rPr>
        <w:t>(</w:t>
      </w:r>
      <w:proofErr w:type="spellStart"/>
      <w:r w:rsidR="009133BE" w:rsidRPr="00B1358D">
        <w:rPr>
          <w:rFonts w:asciiTheme="minorBidi" w:hAnsiTheme="minorBidi"/>
          <w:sz w:val="20"/>
          <w:szCs w:val="20"/>
        </w:rPr>
        <w:t>Karunamoorthi</w:t>
      </w:r>
      <w:proofErr w:type="spellEnd"/>
      <w:r w:rsidR="009133BE">
        <w:rPr>
          <w:rFonts w:asciiTheme="minorBidi" w:hAnsiTheme="minorBidi"/>
          <w:sz w:val="20"/>
          <w:szCs w:val="20"/>
        </w:rPr>
        <w:t xml:space="preserve"> et al., 2013)</w:t>
      </w:r>
      <w:r w:rsidR="00C55EF5" w:rsidRPr="00B1358D">
        <w:rPr>
          <w:rFonts w:asciiTheme="minorBidi" w:hAnsiTheme="minorBidi"/>
          <w:sz w:val="20"/>
          <w:szCs w:val="20"/>
        </w:rPr>
        <w:t xml:space="preserve">. In recent </w:t>
      </w:r>
      <w:r w:rsidR="005624A7">
        <w:rPr>
          <w:rFonts w:asciiTheme="minorBidi" w:hAnsiTheme="minorBidi"/>
          <w:sz w:val="20"/>
          <w:szCs w:val="20"/>
        </w:rPr>
        <w:t>years</w:t>
      </w:r>
      <w:r w:rsidR="00C55EF5" w:rsidRPr="00B1358D">
        <w:rPr>
          <w:rFonts w:asciiTheme="minorBidi" w:hAnsiTheme="minorBidi"/>
          <w:sz w:val="20"/>
          <w:szCs w:val="20"/>
        </w:rPr>
        <w:t xml:space="preserve">, there has been </w:t>
      </w:r>
      <w:r w:rsidR="005624A7">
        <w:rPr>
          <w:rFonts w:asciiTheme="minorBidi" w:hAnsiTheme="minorBidi"/>
          <w:sz w:val="20"/>
          <w:szCs w:val="20"/>
        </w:rPr>
        <w:t>increased</w:t>
      </w:r>
      <w:r w:rsidR="00C55EF5" w:rsidRPr="00B1358D">
        <w:rPr>
          <w:rFonts w:asciiTheme="minorBidi" w:hAnsiTheme="minorBidi"/>
          <w:sz w:val="20"/>
          <w:szCs w:val="20"/>
        </w:rPr>
        <w:t xml:space="preserve"> interest in the study of medicinal plants, which are rich in phytochemicals beneficial to human health. Since ancient times, various plant-derived secondary metabolites have been utilized as key components in drug formulations to treat numerous human disorders. The traditional therapeutic uses of these secondary metabolites have been documented worldwide. Advanced techniques have enabled the identification and isolation of numerous bioactive phytochemicals, which are responsible for a wide </w:t>
      </w:r>
      <w:r w:rsidR="00474956">
        <w:rPr>
          <w:rFonts w:asciiTheme="minorBidi" w:hAnsiTheme="minorBidi"/>
          <w:sz w:val="20"/>
          <w:szCs w:val="20"/>
        </w:rPr>
        <w:lastRenderedPageBreak/>
        <w:t>array</w:t>
      </w:r>
      <w:r w:rsidR="00C55EF5" w:rsidRPr="00B1358D">
        <w:rPr>
          <w:rFonts w:asciiTheme="minorBidi" w:hAnsiTheme="minorBidi"/>
          <w:sz w:val="20"/>
          <w:szCs w:val="20"/>
        </w:rPr>
        <w:t xml:space="preserve"> of pharmacological </w:t>
      </w:r>
      <w:r w:rsidR="00474956">
        <w:rPr>
          <w:rFonts w:asciiTheme="minorBidi" w:hAnsiTheme="minorBidi"/>
          <w:sz w:val="20"/>
          <w:szCs w:val="20"/>
        </w:rPr>
        <w:t>properties</w:t>
      </w:r>
      <w:r w:rsidR="00C55EF5" w:rsidRPr="00B1358D">
        <w:rPr>
          <w:rFonts w:asciiTheme="minorBidi" w:hAnsiTheme="minorBidi"/>
          <w:sz w:val="20"/>
          <w:szCs w:val="20"/>
        </w:rPr>
        <w:t xml:space="preserve">, including </w:t>
      </w:r>
      <w:r w:rsidR="00474956" w:rsidRPr="00B1358D">
        <w:rPr>
          <w:rFonts w:asciiTheme="minorBidi" w:hAnsiTheme="minorBidi"/>
          <w:sz w:val="20"/>
          <w:szCs w:val="20"/>
        </w:rPr>
        <w:t>anticancer,</w:t>
      </w:r>
      <w:r w:rsidR="00474956">
        <w:rPr>
          <w:rFonts w:asciiTheme="minorBidi" w:hAnsiTheme="minorBidi"/>
          <w:sz w:val="20"/>
          <w:szCs w:val="20"/>
        </w:rPr>
        <w:t xml:space="preserve"> </w:t>
      </w:r>
      <w:r w:rsidR="00C55EF5" w:rsidRPr="00B1358D">
        <w:rPr>
          <w:rFonts w:asciiTheme="minorBidi" w:hAnsiTheme="minorBidi"/>
          <w:sz w:val="20"/>
          <w:szCs w:val="20"/>
        </w:rPr>
        <w:t>anti-inflammatory,</w:t>
      </w:r>
      <w:r w:rsidR="00474956">
        <w:rPr>
          <w:rFonts w:asciiTheme="minorBidi" w:hAnsiTheme="minorBidi"/>
          <w:sz w:val="20"/>
          <w:szCs w:val="20"/>
        </w:rPr>
        <w:t xml:space="preserve"> </w:t>
      </w:r>
      <w:r w:rsidR="00C55EF5" w:rsidRPr="00B1358D">
        <w:rPr>
          <w:rFonts w:asciiTheme="minorBidi" w:hAnsiTheme="minorBidi"/>
          <w:sz w:val="20"/>
          <w:szCs w:val="20"/>
        </w:rPr>
        <w:t xml:space="preserve">anti-allergic, and antimicrobial effects </w:t>
      </w:r>
      <w:r w:rsidR="00C86599">
        <w:rPr>
          <w:rFonts w:asciiTheme="minorBidi" w:hAnsiTheme="minorBidi"/>
          <w:sz w:val="20"/>
          <w:szCs w:val="20"/>
        </w:rPr>
        <w:t>(</w:t>
      </w:r>
      <w:r w:rsidR="00C86599" w:rsidRPr="00B1358D">
        <w:rPr>
          <w:rFonts w:asciiTheme="minorBidi" w:hAnsiTheme="minorBidi"/>
          <w:sz w:val="20"/>
          <w:szCs w:val="20"/>
        </w:rPr>
        <w:t>Kaushik</w:t>
      </w:r>
      <w:r w:rsidR="00C86599">
        <w:rPr>
          <w:rFonts w:asciiTheme="minorBidi" w:hAnsiTheme="minorBidi"/>
          <w:sz w:val="20"/>
          <w:szCs w:val="20"/>
        </w:rPr>
        <w:t xml:space="preserve"> et al., 2021)</w:t>
      </w:r>
      <w:r w:rsidR="00C55EF5" w:rsidRPr="00B1358D">
        <w:rPr>
          <w:rFonts w:asciiTheme="minorBidi" w:hAnsiTheme="minorBidi"/>
          <w:sz w:val="20"/>
          <w:szCs w:val="20"/>
        </w:rPr>
        <w:t xml:space="preserve">. Phytochemicals are naturally occurring bioactive compounds </w:t>
      </w:r>
      <w:r w:rsidR="007A216F">
        <w:rPr>
          <w:rFonts w:asciiTheme="minorBidi" w:hAnsiTheme="minorBidi"/>
          <w:sz w:val="20"/>
          <w:szCs w:val="20"/>
        </w:rPr>
        <w:t>available</w:t>
      </w:r>
      <w:r w:rsidR="00C55EF5" w:rsidRPr="00B1358D">
        <w:rPr>
          <w:rFonts w:asciiTheme="minorBidi" w:hAnsiTheme="minorBidi"/>
          <w:sz w:val="20"/>
          <w:szCs w:val="20"/>
        </w:rPr>
        <w:t xml:space="preserve"> in fruits, </w:t>
      </w:r>
      <w:r w:rsidR="007A216F" w:rsidRPr="00B1358D">
        <w:rPr>
          <w:rFonts w:asciiTheme="minorBidi" w:hAnsiTheme="minorBidi"/>
          <w:sz w:val="20"/>
          <w:szCs w:val="20"/>
        </w:rPr>
        <w:t>nuts,</w:t>
      </w:r>
      <w:r w:rsidR="007A216F">
        <w:rPr>
          <w:rFonts w:asciiTheme="minorBidi" w:hAnsiTheme="minorBidi"/>
          <w:sz w:val="20"/>
          <w:szCs w:val="20"/>
        </w:rPr>
        <w:t xml:space="preserve"> </w:t>
      </w:r>
      <w:r w:rsidR="007A216F" w:rsidRPr="00B1358D">
        <w:rPr>
          <w:rFonts w:asciiTheme="minorBidi" w:hAnsiTheme="minorBidi"/>
          <w:sz w:val="20"/>
          <w:szCs w:val="20"/>
        </w:rPr>
        <w:t xml:space="preserve">grains, </w:t>
      </w:r>
      <w:r w:rsidR="00C55EF5" w:rsidRPr="00B1358D">
        <w:rPr>
          <w:rFonts w:asciiTheme="minorBidi" w:hAnsiTheme="minorBidi"/>
          <w:sz w:val="20"/>
          <w:szCs w:val="20"/>
        </w:rPr>
        <w:t>vegetables, tea and seeds, playing a crucial role in promoting health and preventi</w:t>
      </w:r>
      <w:r w:rsidR="007A216F">
        <w:rPr>
          <w:rFonts w:asciiTheme="minorBidi" w:hAnsiTheme="minorBidi"/>
          <w:sz w:val="20"/>
          <w:szCs w:val="20"/>
        </w:rPr>
        <w:t xml:space="preserve">on of </w:t>
      </w:r>
      <w:r w:rsidR="00C55EF5" w:rsidRPr="00B1358D">
        <w:rPr>
          <w:rFonts w:asciiTheme="minorBidi" w:hAnsiTheme="minorBidi"/>
          <w:sz w:val="20"/>
          <w:szCs w:val="20"/>
        </w:rPr>
        <w:t xml:space="preserve">diseases. Therapeutic properties of medicinal plants are largely </w:t>
      </w:r>
      <w:r w:rsidR="007A216F">
        <w:rPr>
          <w:rFonts w:asciiTheme="minorBidi" w:hAnsiTheme="minorBidi"/>
          <w:sz w:val="20"/>
          <w:szCs w:val="20"/>
        </w:rPr>
        <w:t xml:space="preserve">because of </w:t>
      </w:r>
      <w:r w:rsidR="00C55EF5" w:rsidRPr="00B1358D">
        <w:rPr>
          <w:rFonts w:asciiTheme="minorBidi" w:hAnsiTheme="minorBidi"/>
          <w:sz w:val="20"/>
          <w:szCs w:val="20"/>
        </w:rPr>
        <w:t xml:space="preserve">their rich phytochemical content, particularly flavonoids, </w:t>
      </w:r>
      <w:r w:rsidR="007A216F" w:rsidRPr="00B1358D">
        <w:rPr>
          <w:rFonts w:asciiTheme="minorBidi" w:hAnsiTheme="minorBidi"/>
          <w:sz w:val="20"/>
          <w:szCs w:val="20"/>
        </w:rPr>
        <w:t>terpenoids, alkaloids,</w:t>
      </w:r>
      <w:r w:rsidR="007A216F">
        <w:rPr>
          <w:rFonts w:asciiTheme="minorBidi" w:hAnsiTheme="minorBidi"/>
          <w:sz w:val="20"/>
          <w:szCs w:val="20"/>
        </w:rPr>
        <w:t xml:space="preserve"> </w:t>
      </w:r>
      <w:r w:rsidR="007A216F" w:rsidRPr="00B1358D">
        <w:rPr>
          <w:rFonts w:asciiTheme="minorBidi" w:hAnsiTheme="minorBidi"/>
          <w:sz w:val="20"/>
          <w:szCs w:val="20"/>
        </w:rPr>
        <w:t xml:space="preserve">phenolic acids, lignans, </w:t>
      </w:r>
      <w:r w:rsidR="00C55EF5" w:rsidRPr="00B1358D">
        <w:rPr>
          <w:rFonts w:asciiTheme="minorBidi" w:hAnsiTheme="minorBidi"/>
          <w:sz w:val="20"/>
          <w:szCs w:val="20"/>
        </w:rPr>
        <w:t xml:space="preserve">sterols, </w:t>
      </w:r>
      <w:r w:rsidR="007A216F" w:rsidRPr="00B1358D">
        <w:rPr>
          <w:rFonts w:asciiTheme="minorBidi" w:hAnsiTheme="minorBidi"/>
          <w:sz w:val="20"/>
          <w:szCs w:val="20"/>
        </w:rPr>
        <w:t>tannins,</w:t>
      </w:r>
      <w:r w:rsidR="007A216F">
        <w:rPr>
          <w:rFonts w:asciiTheme="minorBidi" w:hAnsiTheme="minorBidi"/>
          <w:sz w:val="20"/>
          <w:szCs w:val="20"/>
        </w:rPr>
        <w:t xml:space="preserve"> </w:t>
      </w:r>
      <w:r w:rsidR="00C55EF5" w:rsidRPr="00B1358D">
        <w:rPr>
          <w:rFonts w:asciiTheme="minorBidi" w:hAnsiTheme="minorBidi"/>
          <w:sz w:val="20"/>
          <w:szCs w:val="20"/>
        </w:rPr>
        <w:t xml:space="preserve">stilbenes, and saponins </w:t>
      </w:r>
      <w:r w:rsidR="00385E10">
        <w:rPr>
          <w:rFonts w:asciiTheme="minorBidi" w:hAnsiTheme="minorBidi"/>
          <w:sz w:val="20"/>
          <w:szCs w:val="20"/>
        </w:rPr>
        <w:t>(</w:t>
      </w:r>
      <w:r w:rsidR="00385E10" w:rsidRPr="00B1358D">
        <w:rPr>
          <w:rFonts w:asciiTheme="minorBidi" w:hAnsiTheme="minorBidi"/>
          <w:sz w:val="20"/>
          <w:szCs w:val="20"/>
        </w:rPr>
        <w:t>Nyamai</w:t>
      </w:r>
      <w:r w:rsidR="00385E10">
        <w:rPr>
          <w:rFonts w:asciiTheme="minorBidi" w:hAnsiTheme="minorBidi"/>
          <w:sz w:val="20"/>
          <w:szCs w:val="20"/>
        </w:rPr>
        <w:t xml:space="preserve"> et al., 2016)</w:t>
      </w:r>
      <w:r w:rsidR="00C55EF5" w:rsidRPr="00B1358D">
        <w:rPr>
          <w:rFonts w:asciiTheme="minorBidi" w:hAnsiTheme="minorBidi"/>
          <w:sz w:val="20"/>
          <w:szCs w:val="20"/>
        </w:rPr>
        <w:t xml:space="preserve">. </w:t>
      </w:r>
    </w:p>
    <w:p w14:paraId="1E204E8C" w14:textId="39836DEC" w:rsidR="00C55EF5" w:rsidRPr="00C55EF5" w:rsidRDefault="00C55EF5" w:rsidP="00C55EF5">
      <w:pPr>
        <w:spacing w:line="360" w:lineRule="auto"/>
        <w:jc w:val="both"/>
        <w:rPr>
          <w:rFonts w:asciiTheme="minorBidi" w:hAnsiTheme="minorBidi"/>
          <w:sz w:val="20"/>
          <w:szCs w:val="20"/>
        </w:rPr>
      </w:pPr>
      <w:r w:rsidRPr="00C55EF5">
        <w:rPr>
          <w:rFonts w:asciiTheme="minorBidi" w:hAnsiTheme="minorBidi"/>
          <w:sz w:val="20"/>
          <w:szCs w:val="20"/>
        </w:rPr>
        <w:tab/>
      </w:r>
      <w:r w:rsidR="007A216F" w:rsidRPr="007A216F">
        <w:rPr>
          <w:rFonts w:asciiTheme="minorBidi" w:hAnsiTheme="minorBidi"/>
          <w:sz w:val="20"/>
          <w:szCs w:val="20"/>
        </w:rPr>
        <w:t>Medicinal plants are a vital source for traditional medicine, contemporary pharmaceuticals, nutraceuticals, dietary supplements, folk remedies, pharmaceutical precursors, and chemical intermediates for synthetic drug development.</w:t>
      </w:r>
      <w:r w:rsidR="007A216F">
        <w:rPr>
          <w:rFonts w:asciiTheme="minorBidi" w:hAnsiTheme="minorBidi"/>
          <w:sz w:val="20"/>
          <w:szCs w:val="20"/>
        </w:rPr>
        <w:t xml:space="preserve"> </w:t>
      </w:r>
      <w:r w:rsidRPr="00C55EF5">
        <w:rPr>
          <w:rFonts w:asciiTheme="minorBidi" w:hAnsiTheme="minorBidi"/>
          <w:sz w:val="20"/>
          <w:szCs w:val="20"/>
        </w:rPr>
        <w:t xml:space="preserve">Their therapeutic effects are largely attributed to the diverse secondary metabolites they contain. The medicinal properties of specific plant species or groups are distinct, as the unique combination of secondary metabolites within each plant is often taxonomically specific </w:t>
      </w:r>
      <w:r w:rsidR="00FE3A28">
        <w:rPr>
          <w:rFonts w:asciiTheme="minorBidi" w:hAnsiTheme="minorBidi"/>
          <w:sz w:val="20"/>
          <w:szCs w:val="20"/>
        </w:rPr>
        <w:t>(</w:t>
      </w:r>
      <w:r w:rsidR="00FE3A28" w:rsidRPr="00B1358D">
        <w:rPr>
          <w:rFonts w:asciiTheme="minorBidi" w:hAnsiTheme="minorBidi"/>
          <w:sz w:val="20"/>
          <w:szCs w:val="20"/>
        </w:rPr>
        <w:t>Saranraj</w:t>
      </w:r>
      <w:r w:rsidR="00FE3A28">
        <w:rPr>
          <w:rFonts w:asciiTheme="minorBidi" w:hAnsiTheme="minorBidi"/>
          <w:sz w:val="20"/>
          <w:szCs w:val="20"/>
        </w:rPr>
        <w:t xml:space="preserve"> et al., 2016)</w:t>
      </w:r>
      <w:r w:rsidRPr="00C55EF5">
        <w:rPr>
          <w:rFonts w:asciiTheme="minorBidi" w:hAnsiTheme="minorBidi"/>
          <w:sz w:val="20"/>
          <w:szCs w:val="20"/>
        </w:rPr>
        <w:t>. Recent studies have highlighted the importance of phytochemical screening in evaluating the therapeutic potential of plants. Several plants have been explored for their biological activities based on the phytochemicals specially secondary metabolites present within such as Neem (</w:t>
      </w:r>
      <w:proofErr w:type="spellStart"/>
      <w:r w:rsidRPr="00C55EF5">
        <w:rPr>
          <w:rFonts w:asciiTheme="minorBidi" w:hAnsiTheme="minorBidi"/>
          <w:i/>
          <w:iCs/>
          <w:sz w:val="20"/>
          <w:szCs w:val="20"/>
        </w:rPr>
        <w:t>Azadirachta</w:t>
      </w:r>
      <w:proofErr w:type="spellEnd"/>
      <w:r w:rsidRPr="00C55EF5">
        <w:rPr>
          <w:rFonts w:asciiTheme="minorBidi" w:hAnsiTheme="minorBidi"/>
          <w:i/>
          <w:iCs/>
          <w:sz w:val="20"/>
          <w:szCs w:val="20"/>
        </w:rPr>
        <w:t xml:space="preserve"> </w:t>
      </w:r>
      <w:proofErr w:type="spellStart"/>
      <w:r w:rsidRPr="00C55EF5">
        <w:rPr>
          <w:rFonts w:asciiTheme="minorBidi" w:hAnsiTheme="minorBidi"/>
          <w:i/>
          <w:iCs/>
          <w:sz w:val="20"/>
          <w:szCs w:val="20"/>
        </w:rPr>
        <w:t>indica</w:t>
      </w:r>
      <w:proofErr w:type="spellEnd"/>
      <w:r w:rsidRPr="00C55EF5">
        <w:rPr>
          <w:rFonts w:asciiTheme="minorBidi" w:hAnsiTheme="minorBidi"/>
          <w:sz w:val="20"/>
          <w:szCs w:val="20"/>
        </w:rPr>
        <w:t xml:space="preserve">) contain a diverse range of bioactive compounds that can be extracted and utilized in herbal </w:t>
      </w:r>
      <w:r w:rsidRPr="00E90F3F">
        <w:rPr>
          <w:rFonts w:asciiTheme="minorBidi" w:hAnsiTheme="minorBidi"/>
          <w:sz w:val="20"/>
          <w:szCs w:val="20"/>
        </w:rPr>
        <w:t xml:space="preserve">medicine </w:t>
      </w:r>
      <w:r w:rsidR="001D67E8" w:rsidRPr="00E90F3F">
        <w:rPr>
          <w:rFonts w:asciiTheme="minorBidi" w:hAnsiTheme="minorBidi"/>
          <w:sz w:val="20"/>
          <w:szCs w:val="20"/>
        </w:rPr>
        <w:t>(Patel et al., 2024)</w:t>
      </w:r>
      <w:r w:rsidRPr="00E90F3F">
        <w:rPr>
          <w:rFonts w:asciiTheme="minorBidi" w:hAnsiTheme="minorBidi"/>
          <w:sz w:val="20"/>
          <w:szCs w:val="20"/>
        </w:rPr>
        <w:t xml:space="preserve">. </w:t>
      </w:r>
      <w:proofErr w:type="spellStart"/>
      <w:r w:rsidRPr="00E90F3F">
        <w:rPr>
          <w:rFonts w:asciiTheme="minorBidi" w:hAnsiTheme="minorBidi"/>
          <w:i/>
          <w:iCs/>
          <w:sz w:val="20"/>
          <w:szCs w:val="20"/>
        </w:rPr>
        <w:t>Chlorophytum</w:t>
      </w:r>
      <w:proofErr w:type="spellEnd"/>
      <w:r w:rsidRPr="00E90F3F">
        <w:rPr>
          <w:rFonts w:asciiTheme="minorBidi" w:hAnsiTheme="minorBidi"/>
          <w:i/>
          <w:iCs/>
          <w:sz w:val="20"/>
          <w:szCs w:val="20"/>
        </w:rPr>
        <w:t xml:space="preserve"> </w:t>
      </w:r>
      <w:proofErr w:type="spellStart"/>
      <w:r w:rsidRPr="00E90F3F">
        <w:rPr>
          <w:rFonts w:asciiTheme="minorBidi" w:hAnsiTheme="minorBidi"/>
          <w:i/>
          <w:iCs/>
          <w:sz w:val="20"/>
          <w:szCs w:val="20"/>
        </w:rPr>
        <w:t>borivilianum</w:t>
      </w:r>
      <w:proofErr w:type="spellEnd"/>
      <w:r w:rsidRPr="00E90F3F">
        <w:rPr>
          <w:rFonts w:asciiTheme="minorBidi" w:hAnsiTheme="minorBidi"/>
          <w:sz w:val="20"/>
          <w:szCs w:val="20"/>
        </w:rPr>
        <w:t xml:space="preserve"> exhibits anti-tumour, anti-mutagenic, and </w:t>
      </w:r>
      <w:proofErr w:type="spellStart"/>
      <w:r w:rsidRPr="00E90F3F">
        <w:rPr>
          <w:rFonts w:asciiTheme="minorBidi" w:hAnsiTheme="minorBidi"/>
          <w:sz w:val="20"/>
          <w:szCs w:val="20"/>
        </w:rPr>
        <w:t>chemomodulatory</w:t>
      </w:r>
      <w:proofErr w:type="spellEnd"/>
      <w:r w:rsidRPr="00E90F3F">
        <w:rPr>
          <w:rFonts w:asciiTheme="minorBidi" w:hAnsiTheme="minorBidi"/>
          <w:sz w:val="20"/>
          <w:szCs w:val="20"/>
        </w:rPr>
        <w:t xml:space="preserve"> effects</w:t>
      </w:r>
      <w:r w:rsidRPr="00E90F3F">
        <w:rPr>
          <w:rFonts w:asciiTheme="minorBidi" w:hAnsiTheme="minorBidi"/>
          <w:i/>
          <w:iCs/>
          <w:sz w:val="20"/>
          <w:szCs w:val="20"/>
        </w:rPr>
        <w:t xml:space="preserve"> </w:t>
      </w:r>
      <w:r w:rsidR="008541C4" w:rsidRPr="00E90F3F">
        <w:rPr>
          <w:rFonts w:asciiTheme="minorBidi" w:hAnsiTheme="minorBidi"/>
          <w:sz w:val="20"/>
          <w:szCs w:val="20"/>
        </w:rPr>
        <w:t>(Kumar et al., 2010</w:t>
      </w:r>
      <w:r w:rsidR="008541C4">
        <w:rPr>
          <w:rFonts w:asciiTheme="minorBidi" w:hAnsiTheme="minorBidi"/>
          <w:sz w:val="20"/>
          <w:szCs w:val="20"/>
        </w:rPr>
        <w:t>)</w:t>
      </w:r>
      <w:r w:rsidRPr="00C55EF5">
        <w:rPr>
          <w:rFonts w:asciiTheme="minorBidi" w:hAnsiTheme="minorBidi"/>
          <w:sz w:val="20"/>
          <w:szCs w:val="20"/>
        </w:rPr>
        <w:t xml:space="preserve">. </w:t>
      </w:r>
      <w:proofErr w:type="spellStart"/>
      <w:r w:rsidRPr="00C55EF5">
        <w:rPr>
          <w:rFonts w:asciiTheme="minorBidi" w:hAnsiTheme="minorBidi"/>
          <w:i/>
          <w:iCs/>
          <w:sz w:val="20"/>
          <w:szCs w:val="20"/>
        </w:rPr>
        <w:t>Martynia</w:t>
      </w:r>
      <w:proofErr w:type="spellEnd"/>
      <w:r w:rsidRPr="00C55EF5">
        <w:rPr>
          <w:rFonts w:asciiTheme="minorBidi" w:hAnsiTheme="minorBidi"/>
          <w:i/>
          <w:iCs/>
          <w:sz w:val="20"/>
          <w:szCs w:val="20"/>
        </w:rPr>
        <w:t xml:space="preserve"> </w:t>
      </w:r>
      <w:proofErr w:type="spellStart"/>
      <w:r w:rsidRPr="00C55EF5">
        <w:rPr>
          <w:rFonts w:asciiTheme="minorBidi" w:hAnsiTheme="minorBidi"/>
          <w:i/>
          <w:iCs/>
          <w:sz w:val="20"/>
          <w:szCs w:val="20"/>
        </w:rPr>
        <w:t>annua</w:t>
      </w:r>
      <w:proofErr w:type="spellEnd"/>
      <w:r w:rsidRPr="00C55EF5">
        <w:rPr>
          <w:rFonts w:asciiTheme="minorBidi" w:hAnsiTheme="minorBidi"/>
          <w:sz w:val="20"/>
          <w:szCs w:val="20"/>
        </w:rPr>
        <w:t xml:space="preserve"> exhibited </w:t>
      </w:r>
      <w:r w:rsidR="004A7EED">
        <w:rPr>
          <w:rFonts w:asciiTheme="minorBidi" w:hAnsiTheme="minorBidi"/>
          <w:sz w:val="20"/>
          <w:szCs w:val="20"/>
        </w:rPr>
        <w:t>various</w:t>
      </w:r>
      <w:r w:rsidRPr="00C55EF5">
        <w:rPr>
          <w:rFonts w:asciiTheme="minorBidi" w:hAnsiTheme="minorBidi"/>
          <w:sz w:val="20"/>
          <w:szCs w:val="20"/>
        </w:rPr>
        <w:t xml:space="preserve"> pharmacological </w:t>
      </w:r>
      <w:r w:rsidR="004A7EED">
        <w:rPr>
          <w:rFonts w:asciiTheme="minorBidi" w:hAnsiTheme="minorBidi"/>
          <w:sz w:val="20"/>
          <w:szCs w:val="20"/>
        </w:rPr>
        <w:t>activities</w:t>
      </w:r>
      <w:r w:rsidRPr="00C55EF5">
        <w:rPr>
          <w:rFonts w:asciiTheme="minorBidi" w:hAnsiTheme="minorBidi"/>
          <w:sz w:val="20"/>
          <w:szCs w:val="20"/>
        </w:rPr>
        <w:t xml:space="preserve">, including </w:t>
      </w:r>
      <w:r w:rsidR="004A7EED" w:rsidRPr="00C55EF5">
        <w:rPr>
          <w:rFonts w:asciiTheme="minorBidi" w:hAnsiTheme="minorBidi"/>
          <w:sz w:val="20"/>
          <w:szCs w:val="20"/>
        </w:rPr>
        <w:t xml:space="preserve">antibacterial, </w:t>
      </w:r>
      <w:r w:rsidRPr="00C55EF5">
        <w:rPr>
          <w:rFonts w:asciiTheme="minorBidi" w:hAnsiTheme="minorBidi"/>
          <w:sz w:val="20"/>
          <w:szCs w:val="20"/>
        </w:rPr>
        <w:t xml:space="preserve">anthelmintic, antioxidant, and wound-healing activities </w:t>
      </w:r>
      <w:r w:rsidR="00025287">
        <w:rPr>
          <w:rFonts w:asciiTheme="minorBidi" w:hAnsiTheme="minorBidi"/>
          <w:sz w:val="20"/>
          <w:szCs w:val="20"/>
        </w:rPr>
        <w:t>(</w:t>
      </w:r>
      <w:r w:rsidR="00025287" w:rsidRPr="00B1358D">
        <w:rPr>
          <w:rFonts w:asciiTheme="minorBidi" w:hAnsiTheme="minorBidi"/>
          <w:sz w:val="20"/>
          <w:szCs w:val="20"/>
        </w:rPr>
        <w:t>Sharma</w:t>
      </w:r>
      <w:r w:rsidR="00025287">
        <w:rPr>
          <w:rFonts w:asciiTheme="minorBidi" w:hAnsiTheme="minorBidi"/>
          <w:sz w:val="20"/>
          <w:szCs w:val="20"/>
        </w:rPr>
        <w:t xml:space="preserve"> et al., 2024)</w:t>
      </w:r>
      <w:r w:rsidRPr="00C55EF5">
        <w:rPr>
          <w:rFonts w:asciiTheme="minorBidi" w:hAnsiTheme="minorBidi"/>
          <w:sz w:val="20"/>
          <w:szCs w:val="20"/>
        </w:rPr>
        <w:t xml:space="preserve">. </w:t>
      </w:r>
      <w:proofErr w:type="spellStart"/>
      <w:r w:rsidRPr="00C55EF5">
        <w:rPr>
          <w:rFonts w:asciiTheme="minorBidi" w:hAnsiTheme="minorBidi"/>
          <w:i/>
          <w:iCs/>
          <w:sz w:val="20"/>
          <w:szCs w:val="20"/>
        </w:rPr>
        <w:t>Evolvulus</w:t>
      </w:r>
      <w:proofErr w:type="spellEnd"/>
      <w:r w:rsidRPr="00C55EF5">
        <w:rPr>
          <w:rFonts w:asciiTheme="minorBidi" w:hAnsiTheme="minorBidi"/>
          <w:i/>
          <w:iCs/>
          <w:sz w:val="20"/>
          <w:szCs w:val="20"/>
        </w:rPr>
        <w:t xml:space="preserve"> </w:t>
      </w:r>
      <w:proofErr w:type="spellStart"/>
      <w:r w:rsidRPr="00C55EF5">
        <w:rPr>
          <w:rFonts w:asciiTheme="minorBidi" w:hAnsiTheme="minorBidi"/>
          <w:i/>
          <w:iCs/>
          <w:sz w:val="20"/>
          <w:szCs w:val="20"/>
        </w:rPr>
        <w:t>parviflora</w:t>
      </w:r>
      <w:proofErr w:type="spellEnd"/>
      <w:r w:rsidRPr="00C55EF5">
        <w:rPr>
          <w:rFonts w:asciiTheme="minorBidi" w:hAnsiTheme="minorBidi"/>
          <w:sz w:val="20"/>
          <w:szCs w:val="20"/>
        </w:rPr>
        <w:t xml:space="preserve"> identified bioactive compounds with significant antimicrobial and antioxidant properties </w:t>
      </w:r>
      <w:r w:rsidR="007A29A5">
        <w:rPr>
          <w:rFonts w:asciiTheme="minorBidi" w:hAnsiTheme="minorBidi"/>
          <w:sz w:val="20"/>
          <w:szCs w:val="20"/>
        </w:rPr>
        <w:t>(</w:t>
      </w:r>
      <w:r w:rsidR="007A29A5" w:rsidRPr="00B1358D">
        <w:rPr>
          <w:rFonts w:asciiTheme="minorBidi" w:hAnsiTheme="minorBidi"/>
          <w:sz w:val="20"/>
          <w:szCs w:val="20"/>
        </w:rPr>
        <w:t>Adil</w:t>
      </w:r>
      <w:r w:rsidR="007A29A5">
        <w:rPr>
          <w:rFonts w:asciiTheme="minorBidi" w:hAnsiTheme="minorBidi"/>
          <w:sz w:val="20"/>
          <w:szCs w:val="20"/>
        </w:rPr>
        <w:t xml:space="preserve"> et al., 2024)</w:t>
      </w:r>
      <w:r w:rsidRPr="00C55EF5">
        <w:rPr>
          <w:rFonts w:asciiTheme="minorBidi" w:hAnsiTheme="minorBidi"/>
          <w:sz w:val="20"/>
          <w:szCs w:val="20"/>
        </w:rPr>
        <w:t>. These findings highlight the critical role of phytochemical screening in discovering plant-based therapeutic agents.</w:t>
      </w:r>
    </w:p>
    <w:p w14:paraId="58720E73" w14:textId="74BFC590" w:rsidR="00C55EF5" w:rsidRPr="00C55EF5" w:rsidRDefault="00C55EF5" w:rsidP="00C55EF5">
      <w:pPr>
        <w:spacing w:line="360" w:lineRule="auto"/>
        <w:jc w:val="both"/>
        <w:rPr>
          <w:rFonts w:asciiTheme="minorBidi" w:hAnsiTheme="minorBidi"/>
          <w:sz w:val="20"/>
          <w:szCs w:val="20"/>
        </w:rPr>
      </w:pPr>
      <w:r w:rsidRPr="00C55EF5">
        <w:rPr>
          <w:rFonts w:asciiTheme="minorBidi" w:hAnsiTheme="minorBidi"/>
          <w:sz w:val="20"/>
          <w:szCs w:val="20"/>
        </w:rPr>
        <w:tab/>
        <w:t xml:space="preserve">Identifying phytoconstituents in plant material helps predict its potential pharmacological activity. Phytochemical analysis is essential for evaluating a plant's potential medicinal uses and identifying the active compounds responsible for its biological activities. Additionally, it serves as a foundation for targeted compound isolation and more precise investigations </w:t>
      </w:r>
      <w:r w:rsidR="007A29A5">
        <w:rPr>
          <w:rFonts w:asciiTheme="minorBidi" w:hAnsiTheme="minorBidi"/>
          <w:sz w:val="20"/>
          <w:szCs w:val="20"/>
        </w:rPr>
        <w:t>(</w:t>
      </w:r>
      <w:r w:rsidR="007A29A5" w:rsidRPr="00B1358D">
        <w:rPr>
          <w:rFonts w:asciiTheme="minorBidi" w:hAnsiTheme="minorBidi"/>
          <w:sz w:val="20"/>
          <w:szCs w:val="20"/>
        </w:rPr>
        <w:t xml:space="preserve">Shaikh </w:t>
      </w:r>
      <w:r w:rsidR="007A29A5">
        <w:rPr>
          <w:rFonts w:asciiTheme="minorBidi" w:hAnsiTheme="minorBidi"/>
          <w:sz w:val="20"/>
          <w:szCs w:val="20"/>
        </w:rPr>
        <w:t>and</w:t>
      </w:r>
      <w:r w:rsidR="007A29A5" w:rsidRPr="00B1358D">
        <w:rPr>
          <w:rFonts w:asciiTheme="minorBidi" w:hAnsiTheme="minorBidi"/>
          <w:sz w:val="20"/>
          <w:szCs w:val="20"/>
        </w:rPr>
        <w:t xml:space="preserve"> Patil</w:t>
      </w:r>
      <w:r w:rsidR="007A29A5">
        <w:rPr>
          <w:rFonts w:asciiTheme="minorBidi" w:hAnsiTheme="minorBidi"/>
          <w:sz w:val="20"/>
          <w:szCs w:val="20"/>
        </w:rPr>
        <w:t xml:space="preserve">, </w:t>
      </w:r>
      <w:r w:rsidR="007A29A5" w:rsidRPr="00B1358D">
        <w:rPr>
          <w:rFonts w:asciiTheme="minorBidi" w:hAnsiTheme="minorBidi"/>
          <w:sz w:val="20"/>
          <w:szCs w:val="20"/>
        </w:rPr>
        <w:t>2020)</w:t>
      </w:r>
      <w:r w:rsidRPr="00C55EF5">
        <w:rPr>
          <w:rFonts w:asciiTheme="minorBidi" w:hAnsiTheme="minorBidi"/>
          <w:sz w:val="20"/>
          <w:szCs w:val="20"/>
        </w:rPr>
        <w:t xml:space="preserve">. Phytochemicals </w:t>
      </w:r>
      <w:r w:rsidR="004A7EED">
        <w:rPr>
          <w:rFonts w:asciiTheme="minorBidi" w:hAnsiTheme="minorBidi"/>
          <w:sz w:val="20"/>
          <w:szCs w:val="20"/>
        </w:rPr>
        <w:t>have</w:t>
      </w:r>
      <w:r w:rsidRPr="00C55EF5">
        <w:rPr>
          <w:rFonts w:asciiTheme="minorBidi" w:hAnsiTheme="minorBidi"/>
          <w:sz w:val="20"/>
          <w:szCs w:val="20"/>
        </w:rPr>
        <w:t xml:space="preserve"> a</w:t>
      </w:r>
      <w:r w:rsidR="004A7EED">
        <w:rPr>
          <w:rFonts w:asciiTheme="minorBidi" w:hAnsiTheme="minorBidi"/>
          <w:sz w:val="20"/>
          <w:szCs w:val="20"/>
        </w:rPr>
        <w:t>n</w:t>
      </w:r>
      <w:r w:rsidRPr="00C55EF5">
        <w:rPr>
          <w:rFonts w:asciiTheme="minorBidi" w:hAnsiTheme="minorBidi"/>
          <w:sz w:val="20"/>
          <w:szCs w:val="20"/>
        </w:rPr>
        <w:t xml:space="preserve"> </w:t>
      </w:r>
      <w:r w:rsidR="004A7EED">
        <w:rPr>
          <w:rFonts w:asciiTheme="minorBidi" w:hAnsiTheme="minorBidi"/>
          <w:sz w:val="20"/>
          <w:szCs w:val="20"/>
        </w:rPr>
        <w:t>important</w:t>
      </w:r>
      <w:r w:rsidRPr="00C55EF5">
        <w:rPr>
          <w:rFonts w:asciiTheme="minorBidi" w:hAnsiTheme="minorBidi"/>
          <w:sz w:val="20"/>
          <w:szCs w:val="20"/>
        </w:rPr>
        <w:t xml:space="preserve"> role in combating </w:t>
      </w:r>
      <w:r w:rsidR="004A7EED" w:rsidRPr="004A7EED">
        <w:rPr>
          <w:rFonts w:asciiTheme="minorBidi" w:hAnsiTheme="minorBidi"/>
          <w:sz w:val="20"/>
          <w:szCs w:val="20"/>
        </w:rPr>
        <w:t xml:space="preserve">several </w:t>
      </w:r>
      <w:r w:rsidRPr="00C55EF5">
        <w:rPr>
          <w:rFonts w:asciiTheme="minorBidi" w:hAnsiTheme="minorBidi"/>
          <w:sz w:val="20"/>
          <w:szCs w:val="20"/>
        </w:rPr>
        <w:t xml:space="preserve">diseases, including </w:t>
      </w:r>
      <w:r w:rsidR="004A7EED" w:rsidRPr="00C55EF5">
        <w:rPr>
          <w:rFonts w:asciiTheme="minorBidi" w:hAnsiTheme="minorBidi"/>
          <w:sz w:val="20"/>
          <w:szCs w:val="20"/>
        </w:rPr>
        <w:t xml:space="preserve">arthritis, </w:t>
      </w:r>
      <w:r w:rsidRPr="00C55EF5">
        <w:rPr>
          <w:rFonts w:asciiTheme="minorBidi" w:hAnsiTheme="minorBidi"/>
          <w:sz w:val="20"/>
          <w:szCs w:val="20"/>
        </w:rPr>
        <w:t xml:space="preserve">asthma, and cancer. </w:t>
      </w:r>
      <w:r w:rsidR="004A7EED" w:rsidRPr="004A7EED">
        <w:rPr>
          <w:rFonts w:asciiTheme="minorBidi" w:hAnsiTheme="minorBidi"/>
          <w:sz w:val="20"/>
          <w:szCs w:val="20"/>
        </w:rPr>
        <w:t xml:space="preserve">Distinct </w:t>
      </w:r>
      <w:r w:rsidR="004A7EED">
        <w:rPr>
          <w:rFonts w:asciiTheme="minorBidi" w:hAnsiTheme="minorBidi"/>
          <w:sz w:val="20"/>
          <w:szCs w:val="20"/>
        </w:rPr>
        <w:t xml:space="preserve">to </w:t>
      </w:r>
      <w:r w:rsidRPr="00C55EF5">
        <w:rPr>
          <w:rFonts w:asciiTheme="minorBidi" w:hAnsiTheme="minorBidi"/>
          <w:sz w:val="20"/>
          <w:szCs w:val="20"/>
        </w:rPr>
        <w:t xml:space="preserve">pharmaceutical chemicals, they </w:t>
      </w:r>
      <w:r w:rsidR="004A7EED">
        <w:rPr>
          <w:rFonts w:asciiTheme="minorBidi" w:hAnsiTheme="minorBidi"/>
          <w:sz w:val="20"/>
          <w:szCs w:val="20"/>
        </w:rPr>
        <w:t>no or very less</w:t>
      </w:r>
      <w:r w:rsidRPr="00C55EF5">
        <w:rPr>
          <w:rFonts w:asciiTheme="minorBidi" w:hAnsiTheme="minorBidi"/>
          <w:sz w:val="20"/>
          <w:szCs w:val="20"/>
        </w:rPr>
        <w:t xml:space="preserve"> </w:t>
      </w:r>
      <w:r w:rsidR="004A7EED">
        <w:rPr>
          <w:rFonts w:asciiTheme="minorBidi" w:hAnsiTheme="minorBidi"/>
          <w:sz w:val="20"/>
          <w:szCs w:val="20"/>
        </w:rPr>
        <w:t>adverse</w:t>
      </w:r>
      <w:r w:rsidRPr="00C55EF5">
        <w:rPr>
          <w:rFonts w:asciiTheme="minorBidi" w:hAnsiTheme="minorBidi"/>
          <w:sz w:val="20"/>
          <w:szCs w:val="20"/>
        </w:rPr>
        <w:t xml:space="preserve"> effects. Since they treat diseases without harming humans, they can be regarded as "man-friendly medicines" </w:t>
      </w:r>
      <w:r w:rsidR="00460A3E">
        <w:rPr>
          <w:rFonts w:asciiTheme="minorBidi" w:hAnsiTheme="minorBidi"/>
          <w:sz w:val="20"/>
          <w:szCs w:val="20"/>
        </w:rPr>
        <w:t>(</w:t>
      </w:r>
      <w:r w:rsidR="00460A3E" w:rsidRPr="00B1358D">
        <w:rPr>
          <w:rFonts w:asciiTheme="minorBidi" w:hAnsiTheme="minorBidi"/>
          <w:sz w:val="20"/>
          <w:szCs w:val="20"/>
        </w:rPr>
        <w:t xml:space="preserve">Banu </w:t>
      </w:r>
      <w:r w:rsidR="00460A3E">
        <w:rPr>
          <w:rFonts w:asciiTheme="minorBidi" w:hAnsiTheme="minorBidi"/>
          <w:sz w:val="20"/>
          <w:szCs w:val="20"/>
        </w:rPr>
        <w:t>and</w:t>
      </w:r>
      <w:r w:rsidR="00460A3E" w:rsidRPr="00B1358D">
        <w:rPr>
          <w:rFonts w:asciiTheme="minorBidi" w:hAnsiTheme="minorBidi"/>
          <w:sz w:val="20"/>
          <w:szCs w:val="20"/>
        </w:rPr>
        <w:t xml:space="preserve"> Cathrine</w:t>
      </w:r>
      <w:r w:rsidR="00460A3E">
        <w:rPr>
          <w:rFonts w:asciiTheme="minorBidi" w:hAnsiTheme="minorBidi"/>
          <w:sz w:val="20"/>
          <w:szCs w:val="20"/>
        </w:rPr>
        <w:t xml:space="preserve">, </w:t>
      </w:r>
      <w:r w:rsidR="00460A3E" w:rsidRPr="00B1358D">
        <w:rPr>
          <w:rFonts w:asciiTheme="minorBidi" w:hAnsiTheme="minorBidi"/>
          <w:sz w:val="20"/>
          <w:szCs w:val="20"/>
        </w:rPr>
        <w:t>2015)</w:t>
      </w:r>
      <w:r w:rsidRPr="00C55EF5">
        <w:rPr>
          <w:rFonts w:asciiTheme="minorBidi" w:hAnsiTheme="minorBidi"/>
          <w:sz w:val="20"/>
          <w:szCs w:val="20"/>
        </w:rPr>
        <w:t xml:space="preserve">. </w:t>
      </w:r>
      <w:r w:rsidRPr="00C55EF5">
        <w:rPr>
          <w:rFonts w:asciiTheme="minorBidi" w:hAnsiTheme="minorBidi"/>
          <w:i/>
          <w:iCs/>
          <w:sz w:val="20"/>
          <w:szCs w:val="20"/>
        </w:rPr>
        <w:t>Calligonum polygonoides</w:t>
      </w:r>
      <w:r w:rsidRPr="00C55EF5">
        <w:rPr>
          <w:rFonts w:asciiTheme="minorBidi" w:hAnsiTheme="minorBidi"/>
          <w:sz w:val="20"/>
          <w:szCs w:val="20"/>
        </w:rPr>
        <w:t xml:space="preserve"> is recognized as a keystone species in the Thar Desert ecosystem </w:t>
      </w:r>
      <w:r w:rsidR="00D55202">
        <w:rPr>
          <w:rFonts w:asciiTheme="minorBidi" w:hAnsiTheme="minorBidi"/>
          <w:sz w:val="20"/>
          <w:szCs w:val="20"/>
        </w:rPr>
        <w:t>(</w:t>
      </w:r>
      <w:r w:rsidR="00D55202" w:rsidRPr="00B1358D">
        <w:rPr>
          <w:rFonts w:asciiTheme="minorBidi" w:hAnsiTheme="minorBidi"/>
          <w:sz w:val="20"/>
          <w:szCs w:val="20"/>
        </w:rPr>
        <w:t>Vyas</w:t>
      </w:r>
      <w:r w:rsidR="00D55202">
        <w:rPr>
          <w:rFonts w:asciiTheme="minorBidi" w:hAnsiTheme="minorBidi"/>
          <w:sz w:val="20"/>
          <w:szCs w:val="20"/>
        </w:rPr>
        <w:t xml:space="preserve"> et al., 2012)</w:t>
      </w:r>
      <w:r w:rsidRPr="00C55EF5">
        <w:rPr>
          <w:rFonts w:asciiTheme="minorBidi" w:hAnsiTheme="minorBidi"/>
          <w:sz w:val="20"/>
          <w:szCs w:val="20"/>
        </w:rPr>
        <w:t xml:space="preserve">.  It is naturally </w:t>
      </w:r>
      <w:r w:rsidR="004A7EED">
        <w:rPr>
          <w:rFonts w:asciiTheme="minorBidi" w:hAnsiTheme="minorBidi"/>
          <w:sz w:val="20"/>
          <w:szCs w:val="20"/>
        </w:rPr>
        <w:t>found</w:t>
      </w:r>
      <w:r w:rsidRPr="00C55EF5">
        <w:rPr>
          <w:rFonts w:asciiTheme="minorBidi" w:hAnsiTheme="minorBidi"/>
          <w:sz w:val="20"/>
          <w:szCs w:val="20"/>
        </w:rPr>
        <w:t xml:space="preserve"> in North Africa</w:t>
      </w:r>
      <w:r w:rsidR="004A7EED">
        <w:rPr>
          <w:rFonts w:asciiTheme="minorBidi" w:hAnsiTheme="minorBidi"/>
          <w:sz w:val="20"/>
          <w:szCs w:val="20"/>
        </w:rPr>
        <w:t>n</w:t>
      </w:r>
      <w:r w:rsidRPr="00C55EF5">
        <w:rPr>
          <w:rFonts w:asciiTheme="minorBidi" w:hAnsiTheme="minorBidi"/>
          <w:sz w:val="20"/>
          <w:szCs w:val="20"/>
        </w:rPr>
        <w:t>, Southern Europe</w:t>
      </w:r>
      <w:r w:rsidR="004A7EED">
        <w:rPr>
          <w:rFonts w:asciiTheme="minorBidi" w:hAnsiTheme="minorBidi"/>
          <w:sz w:val="20"/>
          <w:szCs w:val="20"/>
        </w:rPr>
        <w:t>an</w:t>
      </w:r>
      <w:r w:rsidRPr="00C55EF5">
        <w:rPr>
          <w:rFonts w:asciiTheme="minorBidi" w:hAnsiTheme="minorBidi"/>
          <w:sz w:val="20"/>
          <w:szCs w:val="20"/>
        </w:rPr>
        <w:t>, Central and Western Asia</w:t>
      </w:r>
      <w:r w:rsidR="004A7EED">
        <w:rPr>
          <w:rFonts w:asciiTheme="minorBidi" w:hAnsiTheme="minorBidi"/>
          <w:sz w:val="20"/>
          <w:szCs w:val="20"/>
        </w:rPr>
        <w:t>n</w:t>
      </w:r>
      <w:r w:rsidRPr="00C55EF5">
        <w:rPr>
          <w:rFonts w:asciiTheme="minorBidi" w:hAnsiTheme="minorBidi"/>
          <w:sz w:val="20"/>
          <w:szCs w:val="20"/>
        </w:rPr>
        <w:t xml:space="preserve"> </w:t>
      </w:r>
      <w:r w:rsidR="004A7EED" w:rsidRPr="00C55EF5">
        <w:rPr>
          <w:rFonts w:asciiTheme="minorBidi" w:hAnsiTheme="minorBidi"/>
          <w:sz w:val="20"/>
          <w:szCs w:val="20"/>
        </w:rPr>
        <w:t xml:space="preserve">Deserts </w:t>
      </w:r>
      <w:r w:rsidR="00016011">
        <w:rPr>
          <w:rFonts w:asciiTheme="minorBidi" w:hAnsiTheme="minorBidi"/>
          <w:sz w:val="20"/>
          <w:szCs w:val="20"/>
        </w:rPr>
        <w:t>(</w:t>
      </w:r>
      <w:r w:rsidR="00016011" w:rsidRPr="00B1358D">
        <w:rPr>
          <w:rFonts w:asciiTheme="minorBidi" w:hAnsiTheme="minorBidi"/>
          <w:sz w:val="20"/>
          <w:szCs w:val="20"/>
        </w:rPr>
        <w:t>Swarnkar</w:t>
      </w:r>
      <w:r w:rsidR="00016011">
        <w:rPr>
          <w:rFonts w:asciiTheme="minorBidi" w:hAnsiTheme="minorBidi"/>
          <w:sz w:val="20"/>
          <w:szCs w:val="20"/>
        </w:rPr>
        <w:t xml:space="preserve"> et al., 2019)</w:t>
      </w:r>
      <w:r w:rsidRPr="00C55EF5">
        <w:rPr>
          <w:rFonts w:asciiTheme="minorBidi" w:hAnsiTheme="minorBidi"/>
          <w:sz w:val="20"/>
          <w:szCs w:val="20"/>
        </w:rPr>
        <w:t xml:space="preserve">. The </w:t>
      </w:r>
      <w:r w:rsidR="008A0D57" w:rsidRPr="008A0D57">
        <w:rPr>
          <w:rFonts w:asciiTheme="minorBidi" w:hAnsiTheme="minorBidi"/>
          <w:sz w:val="20"/>
          <w:szCs w:val="20"/>
        </w:rPr>
        <w:t>consideration</w:t>
      </w:r>
      <w:r w:rsidR="008A0D57">
        <w:rPr>
          <w:rFonts w:asciiTheme="minorBidi" w:hAnsiTheme="minorBidi"/>
          <w:sz w:val="20"/>
          <w:szCs w:val="20"/>
        </w:rPr>
        <w:t xml:space="preserve"> </w:t>
      </w:r>
      <w:r w:rsidRPr="00C55EF5">
        <w:rPr>
          <w:rFonts w:asciiTheme="minorBidi" w:hAnsiTheme="minorBidi"/>
          <w:sz w:val="20"/>
          <w:szCs w:val="20"/>
        </w:rPr>
        <w:t xml:space="preserve">of </w:t>
      </w:r>
      <w:r w:rsidRPr="00C55EF5">
        <w:rPr>
          <w:rFonts w:asciiTheme="minorBidi" w:hAnsiTheme="minorBidi"/>
          <w:i/>
          <w:iCs/>
          <w:sz w:val="20"/>
          <w:szCs w:val="20"/>
        </w:rPr>
        <w:t>C</w:t>
      </w:r>
      <w:r w:rsidR="00B1358D">
        <w:rPr>
          <w:rFonts w:asciiTheme="minorBidi" w:hAnsiTheme="minorBidi"/>
          <w:i/>
          <w:iCs/>
          <w:sz w:val="20"/>
          <w:szCs w:val="20"/>
        </w:rPr>
        <w:t>.</w:t>
      </w:r>
      <w:r w:rsidRPr="00C55EF5">
        <w:rPr>
          <w:rFonts w:asciiTheme="minorBidi" w:hAnsiTheme="minorBidi"/>
          <w:i/>
          <w:iCs/>
          <w:sz w:val="20"/>
          <w:szCs w:val="20"/>
        </w:rPr>
        <w:t xml:space="preserve"> polygonoides</w:t>
      </w:r>
      <w:r w:rsidRPr="00C55EF5">
        <w:rPr>
          <w:rFonts w:asciiTheme="minorBidi" w:hAnsiTheme="minorBidi"/>
          <w:sz w:val="20"/>
          <w:szCs w:val="20"/>
        </w:rPr>
        <w:t xml:space="preserve"> in pharmaceutical research holds great promise, as detailed studies may identify novel bioactive </w:t>
      </w:r>
      <w:r w:rsidR="008A0D57">
        <w:rPr>
          <w:rFonts w:asciiTheme="minorBidi" w:hAnsiTheme="minorBidi"/>
          <w:sz w:val="20"/>
          <w:szCs w:val="20"/>
        </w:rPr>
        <w:t>secondary metabolites</w:t>
      </w:r>
      <w:r w:rsidRPr="00C55EF5">
        <w:rPr>
          <w:rFonts w:asciiTheme="minorBidi" w:hAnsiTheme="minorBidi"/>
          <w:sz w:val="20"/>
          <w:szCs w:val="20"/>
        </w:rPr>
        <w:t xml:space="preserve"> with therapeutic potential to address various health </w:t>
      </w:r>
      <w:r w:rsidR="008A0D57">
        <w:rPr>
          <w:rFonts w:asciiTheme="minorBidi" w:hAnsiTheme="minorBidi"/>
          <w:sz w:val="20"/>
          <w:szCs w:val="20"/>
        </w:rPr>
        <w:t>issues</w:t>
      </w:r>
      <w:r w:rsidRPr="00C55EF5">
        <w:rPr>
          <w:rFonts w:asciiTheme="minorBidi" w:hAnsiTheme="minorBidi"/>
          <w:sz w:val="20"/>
          <w:szCs w:val="20"/>
        </w:rPr>
        <w:t xml:space="preserve"> </w:t>
      </w:r>
      <w:r w:rsidR="00CD1B05" w:rsidRPr="008A0D57">
        <w:rPr>
          <w:rFonts w:asciiTheme="minorBidi" w:hAnsiTheme="minorBidi"/>
          <w:sz w:val="20"/>
          <w:szCs w:val="20"/>
        </w:rPr>
        <w:t>(</w:t>
      </w:r>
      <w:r w:rsidR="00CD1B05" w:rsidRPr="008A0D57">
        <w:rPr>
          <w:rFonts w:asciiTheme="minorBidi" w:hAnsiTheme="minorBidi"/>
          <w:sz w:val="20"/>
          <w:szCs w:val="20"/>
          <w:lang w:val="en-GB"/>
        </w:rPr>
        <w:t>Meghwal et al., 2024</w:t>
      </w:r>
      <w:r w:rsidR="00CD1B05">
        <w:rPr>
          <w:rFonts w:asciiTheme="minorBidi" w:hAnsiTheme="minorBidi"/>
          <w:sz w:val="20"/>
          <w:szCs w:val="20"/>
        </w:rPr>
        <w:t>)</w:t>
      </w:r>
      <w:r w:rsidRPr="00C55EF5">
        <w:rPr>
          <w:rFonts w:asciiTheme="minorBidi" w:hAnsiTheme="minorBidi"/>
          <w:sz w:val="20"/>
          <w:szCs w:val="20"/>
        </w:rPr>
        <w:t>.</w:t>
      </w:r>
    </w:p>
    <w:p w14:paraId="2AA13775" w14:textId="68668F68" w:rsidR="00C55EF5" w:rsidRPr="00C55EF5" w:rsidRDefault="00C55EF5" w:rsidP="00C55EF5">
      <w:pPr>
        <w:spacing w:line="360" w:lineRule="auto"/>
        <w:jc w:val="both"/>
        <w:rPr>
          <w:rFonts w:asciiTheme="minorBidi" w:hAnsiTheme="minorBidi"/>
          <w:sz w:val="20"/>
          <w:szCs w:val="20"/>
        </w:rPr>
      </w:pPr>
      <w:r w:rsidRPr="00C55EF5">
        <w:rPr>
          <w:rFonts w:asciiTheme="minorBidi" w:hAnsiTheme="minorBidi"/>
          <w:sz w:val="20"/>
          <w:szCs w:val="20"/>
        </w:rPr>
        <w:tab/>
        <w:t xml:space="preserve">This study aims to conduct a preliminary qualitative phytochemical screening of </w:t>
      </w:r>
      <w:r w:rsidRPr="00C55EF5">
        <w:rPr>
          <w:rFonts w:asciiTheme="minorBidi" w:hAnsiTheme="minorBidi"/>
          <w:i/>
          <w:iCs/>
          <w:sz w:val="20"/>
          <w:szCs w:val="20"/>
        </w:rPr>
        <w:t>C</w:t>
      </w:r>
      <w:r w:rsidR="00B1358D">
        <w:rPr>
          <w:rFonts w:asciiTheme="minorBidi" w:hAnsiTheme="minorBidi"/>
          <w:i/>
          <w:iCs/>
          <w:sz w:val="20"/>
          <w:szCs w:val="20"/>
        </w:rPr>
        <w:t xml:space="preserve">. </w:t>
      </w:r>
      <w:r w:rsidRPr="00C55EF5">
        <w:rPr>
          <w:rFonts w:asciiTheme="minorBidi" w:hAnsiTheme="minorBidi"/>
          <w:i/>
          <w:iCs/>
          <w:sz w:val="20"/>
          <w:szCs w:val="20"/>
        </w:rPr>
        <w:t>polygonoides</w:t>
      </w:r>
      <w:r w:rsidRPr="00C55EF5">
        <w:rPr>
          <w:rFonts w:asciiTheme="minorBidi" w:hAnsiTheme="minorBidi"/>
          <w:sz w:val="20"/>
          <w:szCs w:val="20"/>
        </w:rPr>
        <w:t xml:space="preserve"> extracts to identify key secondary metabolites. The findings will enhance the understanding of plant-based bioactive compounds and may guide future research on the development of plant-derived therapeutic agents.</w:t>
      </w:r>
    </w:p>
    <w:p w14:paraId="114516CF" w14:textId="05D949A4" w:rsidR="002A3DA0" w:rsidRPr="00B1358D" w:rsidRDefault="00CF7DA1" w:rsidP="00C55EF5">
      <w:pPr>
        <w:pStyle w:val="ListParagraph"/>
        <w:numPr>
          <w:ilvl w:val="0"/>
          <w:numId w:val="5"/>
        </w:numPr>
        <w:spacing w:line="360" w:lineRule="auto"/>
        <w:jc w:val="both"/>
        <w:rPr>
          <w:rFonts w:asciiTheme="minorBidi" w:hAnsiTheme="minorBidi"/>
          <w:b/>
          <w:bCs/>
          <w:lang w:val="en-GB"/>
        </w:rPr>
      </w:pPr>
      <w:r w:rsidRPr="00B1358D">
        <w:rPr>
          <w:rFonts w:asciiTheme="minorBidi" w:hAnsiTheme="minorBidi"/>
          <w:b/>
          <w:bCs/>
          <w:lang w:val="en-GB"/>
        </w:rPr>
        <w:t>MATERIALS AND METHODS</w:t>
      </w:r>
    </w:p>
    <w:p w14:paraId="3F479A50" w14:textId="465C4231" w:rsidR="00C46AB3" w:rsidRPr="00B1358D" w:rsidRDefault="000E29DE" w:rsidP="00CF7DA1">
      <w:pPr>
        <w:pStyle w:val="ListParagraph"/>
        <w:numPr>
          <w:ilvl w:val="1"/>
          <w:numId w:val="5"/>
        </w:numPr>
        <w:spacing w:line="360" w:lineRule="auto"/>
        <w:jc w:val="both"/>
        <w:rPr>
          <w:rFonts w:asciiTheme="minorBidi" w:hAnsiTheme="minorBidi"/>
          <w:b/>
          <w:bCs/>
          <w:lang w:val="en-GB"/>
        </w:rPr>
      </w:pPr>
      <w:r w:rsidRPr="00B1358D">
        <w:rPr>
          <w:rFonts w:asciiTheme="minorBidi" w:hAnsiTheme="minorBidi"/>
          <w:b/>
          <w:bCs/>
          <w:lang w:val="en-GB"/>
        </w:rPr>
        <w:lastRenderedPageBreak/>
        <w:t>Plant Material Collection and Extract Preparation</w:t>
      </w:r>
    </w:p>
    <w:p w14:paraId="0531E65A" w14:textId="316E924E" w:rsidR="0042413B" w:rsidRPr="00B1358D" w:rsidRDefault="00BB70E4" w:rsidP="00C46AB3">
      <w:pPr>
        <w:spacing w:line="360" w:lineRule="auto"/>
        <w:jc w:val="both"/>
        <w:rPr>
          <w:rFonts w:asciiTheme="minorBidi" w:hAnsiTheme="minorBidi"/>
          <w:sz w:val="20"/>
          <w:szCs w:val="20"/>
        </w:rPr>
      </w:pPr>
      <w:r w:rsidRPr="00B1358D">
        <w:rPr>
          <w:rFonts w:asciiTheme="minorBidi" w:hAnsiTheme="minorBidi"/>
          <w:i/>
          <w:iCs/>
          <w:sz w:val="20"/>
          <w:szCs w:val="20"/>
        </w:rPr>
        <w:tab/>
      </w:r>
      <w:r w:rsidR="00C46AB3" w:rsidRPr="00B1358D">
        <w:rPr>
          <w:rFonts w:asciiTheme="minorBidi" w:hAnsiTheme="minorBidi"/>
          <w:i/>
          <w:iCs/>
          <w:sz w:val="20"/>
          <w:szCs w:val="20"/>
        </w:rPr>
        <w:t>C</w:t>
      </w:r>
      <w:r w:rsidR="00B1358D">
        <w:rPr>
          <w:rFonts w:asciiTheme="minorBidi" w:hAnsiTheme="minorBidi"/>
          <w:i/>
          <w:iCs/>
          <w:sz w:val="20"/>
          <w:szCs w:val="20"/>
        </w:rPr>
        <w:t>.</w:t>
      </w:r>
      <w:r w:rsidR="00C46AB3" w:rsidRPr="00B1358D">
        <w:rPr>
          <w:rFonts w:asciiTheme="minorBidi" w:hAnsiTheme="minorBidi"/>
          <w:i/>
          <w:iCs/>
          <w:sz w:val="20"/>
          <w:szCs w:val="20"/>
        </w:rPr>
        <w:t xml:space="preserve"> polygonoides</w:t>
      </w:r>
      <w:r w:rsidR="00C46AB3" w:rsidRPr="00B1358D">
        <w:rPr>
          <w:rFonts w:asciiTheme="minorBidi" w:hAnsiTheme="minorBidi"/>
          <w:sz w:val="20"/>
          <w:szCs w:val="20"/>
        </w:rPr>
        <w:t xml:space="preserve"> stems were collected in winter from Chelak Village in Jaisalmer District, Rajasthan, India (26.508917°N, 70.908462°E). They were verified using a voucher specimen (RUBL-211762) that was kept in the Department of Botany's herbarium at the University of Rajasthan, Jaipur. To optimize the quantity of bioactive components, a hydroalcoholic extract of the stems was made using Soxhlet extraction with a 3:1 methanol-water solvent mixture. The solvent was evaporated to concentrate the </w:t>
      </w:r>
      <w:r w:rsidR="00C46AB3" w:rsidRPr="00B1358D">
        <w:rPr>
          <w:rFonts w:asciiTheme="minorBidi" w:hAnsiTheme="minorBidi"/>
          <w:i/>
          <w:iCs/>
          <w:sz w:val="20"/>
          <w:szCs w:val="20"/>
        </w:rPr>
        <w:t xml:space="preserve">C. polygonoides </w:t>
      </w:r>
      <w:r w:rsidR="00C46AB3" w:rsidRPr="00B1358D">
        <w:rPr>
          <w:rFonts w:asciiTheme="minorBidi" w:hAnsiTheme="minorBidi"/>
          <w:sz w:val="20"/>
          <w:szCs w:val="20"/>
        </w:rPr>
        <w:t xml:space="preserve">stems extract (CPSE), which was then dried and kept at room temperature in an airtight container. </w:t>
      </w:r>
    </w:p>
    <w:p w14:paraId="5BA361FA" w14:textId="3B382A59" w:rsidR="00BB70E4" w:rsidRPr="00B1358D" w:rsidRDefault="000E29DE" w:rsidP="00CF7DA1">
      <w:pPr>
        <w:pStyle w:val="ListParagraph"/>
        <w:numPr>
          <w:ilvl w:val="1"/>
          <w:numId w:val="5"/>
        </w:numPr>
        <w:spacing w:line="360" w:lineRule="auto"/>
        <w:jc w:val="both"/>
        <w:rPr>
          <w:rFonts w:asciiTheme="minorBidi" w:hAnsiTheme="minorBidi"/>
        </w:rPr>
      </w:pPr>
      <w:r w:rsidRPr="00B1358D">
        <w:rPr>
          <w:rFonts w:asciiTheme="minorBidi" w:hAnsiTheme="minorBidi"/>
          <w:b/>
          <w:bCs/>
        </w:rPr>
        <w:t>Qualitative Phytochemical Screening</w:t>
      </w:r>
    </w:p>
    <w:p w14:paraId="4F1D003F" w14:textId="60E586C9" w:rsidR="00C46AB3" w:rsidRPr="00B1358D" w:rsidRDefault="00BB70E4" w:rsidP="00C46AB3">
      <w:pPr>
        <w:spacing w:line="360" w:lineRule="auto"/>
        <w:jc w:val="both"/>
        <w:rPr>
          <w:rFonts w:asciiTheme="minorBidi" w:hAnsiTheme="minorBidi"/>
          <w:b/>
          <w:bCs/>
          <w:sz w:val="20"/>
          <w:szCs w:val="20"/>
        </w:rPr>
      </w:pPr>
      <w:r w:rsidRPr="00B1358D">
        <w:rPr>
          <w:rFonts w:asciiTheme="minorBidi" w:hAnsiTheme="minorBidi"/>
          <w:sz w:val="20"/>
          <w:szCs w:val="20"/>
        </w:rPr>
        <w:tab/>
      </w:r>
      <w:r w:rsidR="00C46AB3" w:rsidRPr="00B1358D">
        <w:rPr>
          <w:rFonts w:asciiTheme="minorBidi" w:hAnsiTheme="minorBidi"/>
          <w:sz w:val="20"/>
          <w:szCs w:val="20"/>
        </w:rPr>
        <w:t xml:space="preserve">Various standard methods were used to qualitatively detect the presence or absence of specific secondary metabolites in the stem extract of </w:t>
      </w:r>
      <w:r w:rsidR="00C46AB3" w:rsidRPr="00B1358D">
        <w:rPr>
          <w:rFonts w:asciiTheme="minorBidi" w:hAnsiTheme="minorBidi"/>
          <w:i/>
          <w:iCs/>
          <w:sz w:val="20"/>
          <w:szCs w:val="20"/>
        </w:rPr>
        <w:t>C</w:t>
      </w:r>
      <w:r w:rsidRPr="00B1358D">
        <w:rPr>
          <w:rFonts w:asciiTheme="minorBidi" w:hAnsiTheme="minorBidi"/>
          <w:i/>
          <w:iCs/>
          <w:sz w:val="20"/>
          <w:szCs w:val="20"/>
        </w:rPr>
        <w:t>.</w:t>
      </w:r>
      <w:r w:rsidR="00C46AB3" w:rsidRPr="00B1358D">
        <w:rPr>
          <w:rFonts w:asciiTheme="minorBidi" w:hAnsiTheme="minorBidi"/>
          <w:i/>
          <w:iCs/>
          <w:sz w:val="20"/>
          <w:szCs w:val="20"/>
        </w:rPr>
        <w:t xml:space="preserve"> polygonoides</w:t>
      </w:r>
      <w:r w:rsidR="00C46AB3" w:rsidRPr="00B1358D">
        <w:rPr>
          <w:rFonts w:asciiTheme="minorBidi" w:hAnsiTheme="minorBidi"/>
          <w:sz w:val="20"/>
          <w:szCs w:val="20"/>
        </w:rPr>
        <w:t>.</w:t>
      </w:r>
    </w:p>
    <w:p w14:paraId="269F4D6D" w14:textId="77777777" w:rsidR="00C46AB3" w:rsidRPr="00B1358D" w:rsidRDefault="00C46AB3" w:rsidP="000E29DE">
      <w:pPr>
        <w:pStyle w:val="ListParagraph"/>
        <w:numPr>
          <w:ilvl w:val="2"/>
          <w:numId w:val="5"/>
        </w:numPr>
        <w:spacing w:line="360" w:lineRule="auto"/>
        <w:jc w:val="both"/>
        <w:rPr>
          <w:rFonts w:asciiTheme="minorBidi" w:hAnsiTheme="minorBidi"/>
          <w:b/>
          <w:bCs/>
          <w:sz w:val="20"/>
          <w:szCs w:val="20"/>
        </w:rPr>
      </w:pPr>
      <w:r w:rsidRPr="00B1358D">
        <w:rPr>
          <w:rFonts w:asciiTheme="minorBidi" w:hAnsiTheme="minorBidi"/>
          <w:b/>
          <w:bCs/>
          <w:i/>
          <w:iCs/>
          <w:sz w:val="20"/>
          <w:szCs w:val="20"/>
        </w:rPr>
        <w:t>Flavonoid</w:t>
      </w:r>
      <w:r w:rsidRPr="00B1358D">
        <w:rPr>
          <w:rFonts w:asciiTheme="minorBidi" w:hAnsiTheme="minorBidi"/>
          <w:b/>
          <w:bCs/>
          <w:sz w:val="20"/>
          <w:szCs w:val="20"/>
        </w:rPr>
        <w:t xml:space="preserve">: </w:t>
      </w:r>
    </w:p>
    <w:p w14:paraId="27BE6EFB" w14:textId="6C3E12E6" w:rsidR="00C46AB3" w:rsidRPr="00B1358D" w:rsidRDefault="00BB70E4" w:rsidP="00C46AB3">
      <w:pPr>
        <w:spacing w:line="360" w:lineRule="auto"/>
        <w:jc w:val="both"/>
        <w:rPr>
          <w:rFonts w:asciiTheme="minorBidi" w:hAnsiTheme="minorBidi"/>
          <w:sz w:val="20"/>
          <w:szCs w:val="20"/>
        </w:rPr>
      </w:pPr>
      <w:r w:rsidRPr="00B1358D">
        <w:rPr>
          <w:rFonts w:asciiTheme="minorBidi" w:hAnsiTheme="minorBidi"/>
          <w:sz w:val="20"/>
          <w:szCs w:val="20"/>
        </w:rPr>
        <w:tab/>
      </w:r>
      <w:r w:rsidR="00C46AB3" w:rsidRPr="00B1358D">
        <w:rPr>
          <w:rFonts w:asciiTheme="minorBidi" w:hAnsiTheme="minorBidi"/>
          <w:sz w:val="20"/>
          <w:szCs w:val="20"/>
        </w:rPr>
        <w:t xml:space="preserve">Shinoda’s test is a qualitative assay used to identify flavonoids in plant extracts by reducing them with magnesium (Mg) in the presence of concentrated hydrochloric acid (HCl). In this procedure, 1–2 mL of the plant extract is combined with a small piece of magnesium ribbon or powder, followed by the addition of a </w:t>
      </w:r>
      <w:r w:rsidR="008A0D57">
        <w:rPr>
          <w:rFonts w:asciiTheme="minorBidi" w:hAnsiTheme="minorBidi"/>
          <w:sz w:val="20"/>
          <w:szCs w:val="20"/>
        </w:rPr>
        <w:t>2-3</w:t>
      </w:r>
      <w:r w:rsidR="00C46AB3" w:rsidRPr="00B1358D">
        <w:rPr>
          <w:rFonts w:asciiTheme="minorBidi" w:hAnsiTheme="minorBidi"/>
          <w:sz w:val="20"/>
          <w:szCs w:val="20"/>
        </w:rPr>
        <w:t xml:space="preserve"> drops of HCl. A positive result is </w:t>
      </w:r>
      <w:r w:rsidR="008A0D57">
        <w:rPr>
          <w:rFonts w:asciiTheme="minorBidi" w:hAnsiTheme="minorBidi"/>
          <w:sz w:val="20"/>
          <w:szCs w:val="20"/>
        </w:rPr>
        <w:t>denoted</w:t>
      </w:r>
      <w:r w:rsidR="00C46AB3" w:rsidRPr="00B1358D">
        <w:rPr>
          <w:rFonts w:asciiTheme="minorBidi" w:hAnsiTheme="minorBidi"/>
          <w:sz w:val="20"/>
          <w:szCs w:val="20"/>
        </w:rPr>
        <w:t xml:space="preserve"> by the development of a pink, red, or orange colour, confirming the presence of flavonoids. This colour change occurs due to the reduction of flavonoid compounds, particularly flavones, </w:t>
      </w:r>
      <w:proofErr w:type="spellStart"/>
      <w:r w:rsidR="00C46AB3" w:rsidRPr="00B1358D">
        <w:rPr>
          <w:rFonts w:asciiTheme="minorBidi" w:hAnsiTheme="minorBidi"/>
          <w:sz w:val="20"/>
          <w:szCs w:val="20"/>
        </w:rPr>
        <w:t>flavonols</w:t>
      </w:r>
      <w:proofErr w:type="spellEnd"/>
      <w:r w:rsidR="00C46AB3" w:rsidRPr="00B1358D">
        <w:rPr>
          <w:rFonts w:asciiTheme="minorBidi" w:hAnsiTheme="minorBidi"/>
          <w:sz w:val="20"/>
          <w:szCs w:val="20"/>
        </w:rPr>
        <w:t>, and flavanones, making Shinoda’s test a simple and reliable method for preliminary flavonoid screening in plant-based research</w:t>
      </w:r>
      <w:r w:rsidR="00CA41A2" w:rsidRPr="00B1358D">
        <w:rPr>
          <w:rFonts w:asciiTheme="minorBidi" w:hAnsiTheme="minorBidi"/>
          <w:sz w:val="20"/>
          <w:szCs w:val="20"/>
        </w:rPr>
        <w:t xml:space="preserve"> </w:t>
      </w:r>
      <w:r w:rsidR="00F064D3">
        <w:rPr>
          <w:rFonts w:asciiTheme="minorBidi" w:hAnsiTheme="minorBidi"/>
          <w:sz w:val="20"/>
          <w:szCs w:val="20"/>
        </w:rPr>
        <w:t>(</w:t>
      </w:r>
      <w:r w:rsidR="00F064D3" w:rsidRPr="00B1358D">
        <w:rPr>
          <w:rFonts w:asciiTheme="minorBidi" w:hAnsiTheme="minorBidi"/>
          <w:sz w:val="20"/>
          <w:szCs w:val="20"/>
        </w:rPr>
        <w:t>Nanna</w:t>
      </w:r>
      <w:r w:rsidR="00F064D3">
        <w:rPr>
          <w:rFonts w:asciiTheme="minorBidi" w:hAnsiTheme="minorBidi"/>
          <w:sz w:val="20"/>
          <w:szCs w:val="20"/>
        </w:rPr>
        <w:t xml:space="preserve"> et al., 2013)</w:t>
      </w:r>
      <w:r w:rsidR="00C46AB3" w:rsidRPr="00B1358D">
        <w:rPr>
          <w:rFonts w:asciiTheme="minorBidi" w:hAnsiTheme="minorBidi"/>
          <w:sz w:val="20"/>
          <w:szCs w:val="20"/>
        </w:rPr>
        <w:t>.</w:t>
      </w:r>
    </w:p>
    <w:p w14:paraId="7DD9B62C" w14:textId="77777777" w:rsidR="00BC11D1" w:rsidRPr="00B1358D" w:rsidRDefault="00BC11D1" w:rsidP="000E29DE">
      <w:pPr>
        <w:pStyle w:val="ListParagraph"/>
        <w:numPr>
          <w:ilvl w:val="2"/>
          <w:numId w:val="5"/>
        </w:numPr>
        <w:spacing w:line="360" w:lineRule="auto"/>
        <w:jc w:val="both"/>
        <w:rPr>
          <w:rFonts w:asciiTheme="minorBidi" w:hAnsiTheme="minorBidi"/>
          <w:b/>
          <w:bCs/>
          <w:sz w:val="20"/>
          <w:szCs w:val="20"/>
        </w:rPr>
      </w:pPr>
      <w:r w:rsidRPr="00B1358D">
        <w:rPr>
          <w:rFonts w:asciiTheme="minorBidi" w:hAnsiTheme="minorBidi"/>
          <w:b/>
          <w:bCs/>
          <w:i/>
          <w:iCs/>
          <w:sz w:val="20"/>
          <w:szCs w:val="20"/>
        </w:rPr>
        <w:t>Saponin</w:t>
      </w:r>
      <w:r w:rsidRPr="00B1358D">
        <w:rPr>
          <w:rFonts w:asciiTheme="minorBidi" w:hAnsiTheme="minorBidi"/>
          <w:b/>
          <w:bCs/>
          <w:sz w:val="20"/>
          <w:szCs w:val="20"/>
        </w:rPr>
        <w:t xml:space="preserve">: </w:t>
      </w:r>
    </w:p>
    <w:p w14:paraId="2628095C" w14:textId="3B1AC8CF" w:rsidR="005A4D18" w:rsidRPr="00B1358D" w:rsidRDefault="00BC11D1" w:rsidP="00C55EF5">
      <w:pPr>
        <w:spacing w:line="360" w:lineRule="auto"/>
        <w:jc w:val="both"/>
        <w:rPr>
          <w:rFonts w:asciiTheme="minorBidi" w:hAnsiTheme="minorBidi"/>
          <w:sz w:val="20"/>
          <w:szCs w:val="20"/>
        </w:rPr>
      </w:pPr>
      <w:r w:rsidRPr="00B1358D">
        <w:rPr>
          <w:rFonts w:asciiTheme="minorBidi" w:hAnsiTheme="minorBidi"/>
          <w:sz w:val="20"/>
          <w:szCs w:val="20"/>
        </w:rPr>
        <w:tab/>
        <w:t xml:space="preserve">The foam test is a simple qualitative method used to detect saponins in plant extracts. In this test, a small amount of the sample </w:t>
      </w:r>
      <w:r w:rsidR="00C55EF5" w:rsidRPr="00B1358D">
        <w:rPr>
          <w:rFonts w:asciiTheme="minorBidi" w:hAnsiTheme="minorBidi"/>
          <w:sz w:val="20"/>
          <w:szCs w:val="20"/>
        </w:rPr>
        <w:t>(0.5mg extract) is mixed with water (5ml)</w:t>
      </w:r>
      <w:r w:rsidRPr="00B1358D">
        <w:rPr>
          <w:rFonts w:asciiTheme="minorBidi" w:hAnsiTheme="minorBidi"/>
          <w:sz w:val="20"/>
          <w:szCs w:val="20"/>
        </w:rPr>
        <w:t xml:space="preserve"> and shaken vigorously. If saponins are present, the mixture forms a persistent foam that lasts for several minutes due to the surfactant properties of saponins, which have both hydrophilic and hydrophobic components that reduce surface tension. This test is commonly used for the preliminary identification of saponins in plant-based samples, as their unique ability to stabilize air bubbles in water results in the formation of a stable foam</w:t>
      </w:r>
      <w:r w:rsidR="005F5B61" w:rsidRPr="00B1358D">
        <w:rPr>
          <w:rFonts w:asciiTheme="minorBidi" w:hAnsiTheme="minorBidi"/>
          <w:sz w:val="20"/>
          <w:szCs w:val="20"/>
        </w:rPr>
        <w:t xml:space="preserve"> </w:t>
      </w:r>
      <w:r w:rsidR="007207F2">
        <w:rPr>
          <w:rFonts w:asciiTheme="minorBidi" w:hAnsiTheme="minorBidi"/>
          <w:sz w:val="20"/>
          <w:szCs w:val="20"/>
        </w:rPr>
        <w:t>(</w:t>
      </w:r>
      <w:r w:rsidR="007207F2" w:rsidRPr="00B1358D">
        <w:rPr>
          <w:rFonts w:asciiTheme="minorBidi" w:hAnsiTheme="minorBidi"/>
          <w:sz w:val="20"/>
          <w:szCs w:val="20"/>
        </w:rPr>
        <w:t>Tiwari</w:t>
      </w:r>
      <w:r w:rsidR="007207F2">
        <w:rPr>
          <w:rFonts w:asciiTheme="minorBidi" w:hAnsiTheme="minorBidi"/>
          <w:sz w:val="20"/>
          <w:szCs w:val="20"/>
        </w:rPr>
        <w:t xml:space="preserve"> et al., 2011)</w:t>
      </w:r>
      <w:r w:rsidRPr="00B1358D">
        <w:rPr>
          <w:rFonts w:asciiTheme="minorBidi" w:hAnsiTheme="minorBidi"/>
          <w:sz w:val="20"/>
          <w:szCs w:val="20"/>
        </w:rPr>
        <w:t>.</w:t>
      </w:r>
    </w:p>
    <w:p w14:paraId="5320F7C7" w14:textId="4335069E" w:rsidR="00BC11D1" w:rsidRPr="00B1358D" w:rsidRDefault="00BC11D1" w:rsidP="000E29DE">
      <w:pPr>
        <w:pStyle w:val="ListParagraph"/>
        <w:numPr>
          <w:ilvl w:val="2"/>
          <w:numId w:val="5"/>
        </w:numPr>
        <w:spacing w:line="360" w:lineRule="auto"/>
        <w:jc w:val="both"/>
        <w:rPr>
          <w:rFonts w:asciiTheme="minorBidi" w:hAnsiTheme="minorBidi"/>
          <w:b/>
          <w:bCs/>
          <w:sz w:val="20"/>
          <w:szCs w:val="20"/>
        </w:rPr>
      </w:pPr>
      <w:r w:rsidRPr="00B1358D">
        <w:rPr>
          <w:rFonts w:asciiTheme="minorBidi" w:hAnsiTheme="minorBidi"/>
          <w:b/>
          <w:bCs/>
          <w:i/>
          <w:iCs/>
          <w:sz w:val="20"/>
          <w:szCs w:val="20"/>
        </w:rPr>
        <w:t>Quinones</w:t>
      </w:r>
      <w:r w:rsidRPr="00B1358D">
        <w:rPr>
          <w:rFonts w:asciiTheme="minorBidi" w:hAnsiTheme="minorBidi"/>
          <w:b/>
          <w:bCs/>
          <w:sz w:val="20"/>
          <w:szCs w:val="20"/>
        </w:rPr>
        <w:t xml:space="preserve">: </w:t>
      </w:r>
    </w:p>
    <w:p w14:paraId="754429D3" w14:textId="70B0138A" w:rsidR="00BC11D1" w:rsidRPr="00B1358D" w:rsidRDefault="00BC11D1" w:rsidP="00C46AB3">
      <w:pPr>
        <w:spacing w:line="360" w:lineRule="auto"/>
        <w:jc w:val="both"/>
        <w:rPr>
          <w:rFonts w:asciiTheme="minorBidi" w:hAnsiTheme="minorBidi"/>
          <w:sz w:val="20"/>
          <w:szCs w:val="20"/>
        </w:rPr>
      </w:pPr>
      <w:r w:rsidRPr="00B1358D">
        <w:rPr>
          <w:rFonts w:asciiTheme="minorBidi" w:hAnsiTheme="minorBidi"/>
          <w:sz w:val="20"/>
          <w:szCs w:val="20"/>
        </w:rPr>
        <w:tab/>
        <w:t xml:space="preserve">The sulfuric acid test is a simple qualitative method used to detect quinones in plant extracts. In this </w:t>
      </w:r>
      <w:r w:rsidR="008A0D57">
        <w:rPr>
          <w:rFonts w:asciiTheme="minorBidi" w:hAnsiTheme="minorBidi"/>
          <w:sz w:val="20"/>
          <w:szCs w:val="20"/>
        </w:rPr>
        <w:t>assay</w:t>
      </w:r>
      <w:r w:rsidRPr="00B1358D">
        <w:rPr>
          <w:rFonts w:asciiTheme="minorBidi" w:hAnsiTheme="minorBidi"/>
          <w:sz w:val="20"/>
          <w:szCs w:val="20"/>
        </w:rPr>
        <w:t xml:space="preserve">, </w:t>
      </w:r>
      <w:r w:rsidR="008A0D57">
        <w:rPr>
          <w:rFonts w:asciiTheme="minorBidi" w:hAnsiTheme="minorBidi"/>
          <w:sz w:val="20"/>
          <w:szCs w:val="20"/>
        </w:rPr>
        <w:t>2-3</w:t>
      </w:r>
      <w:r w:rsidRPr="00B1358D">
        <w:rPr>
          <w:rFonts w:asciiTheme="minorBidi" w:hAnsiTheme="minorBidi"/>
          <w:sz w:val="20"/>
          <w:szCs w:val="20"/>
        </w:rPr>
        <w:t xml:space="preserve"> drops of concentrated sulfuric acid are added to the sample</w:t>
      </w:r>
      <w:r w:rsidR="00C55EF5" w:rsidRPr="00B1358D">
        <w:rPr>
          <w:rFonts w:asciiTheme="minorBidi" w:hAnsiTheme="minorBidi"/>
          <w:sz w:val="20"/>
          <w:szCs w:val="20"/>
        </w:rPr>
        <w:t xml:space="preserve"> (10mg extract dissolved in isopropyl alcohol)</w:t>
      </w:r>
      <w:r w:rsidRPr="00B1358D">
        <w:rPr>
          <w:rFonts w:asciiTheme="minorBidi" w:hAnsiTheme="minorBidi"/>
          <w:sz w:val="20"/>
          <w:szCs w:val="20"/>
        </w:rPr>
        <w:t>, and the formation of a red, yellow, or orange coloration or a yellow or red ring at the interface indicates the presence of quinones. This colour change occurs due to the reaction of quinones with sulfuric acid, which acts as a dehydrating agent, facilitating the formation of a coloured complex. The test is widely used for the preliminary screening of quinones, which are known for their characteristic aromatic structure and conjugated systems</w:t>
      </w:r>
      <w:r w:rsidR="007C24C8" w:rsidRPr="00B1358D">
        <w:rPr>
          <w:rFonts w:asciiTheme="minorBidi" w:hAnsiTheme="minorBidi"/>
          <w:sz w:val="20"/>
          <w:szCs w:val="20"/>
        </w:rPr>
        <w:t xml:space="preserve"> </w:t>
      </w:r>
      <w:r w:rsidR="00357D9E">
        <w:rPr>
          <w:rFonts w:asciiTheme="minorBidi" w:hAnsiTheme="minorBidi"/>
          <w:sz w:val="20"/>
          <w:szCs w:val="20"/>
        </w:rPr>
        <w:t>(</w:t>
      </w:r>
      <w:r w:rsidR="00357D9E" w:rsidRPr="00B1358D">
        <w:rPr>
          <w:rFonts w:asciiTheme="minorBidi" w:hAnsiTheme="minorBidi"/>
          <w:sz w:val="20"/>
          <w:szCs w:val="20"/>
        </w:rPr>
        <w:t>Mar</w:t>
      </w:r>
      <w:r w:rsidR="00357D9E">
        <w:rPr>
          <w:rFonts w:asciiTheme="minorBidi" w:hAnsiTheme="minorBidi"/>
          <w:sz w:val="20"/>
          <w:szCs w:val="20"/>
        </w:rPr>
        <w:t>i</w:t>
      </w:r>
      <w:r w:rsidR="00357D9E" w:rsidRPr="00B1358D">
        <w:rPr>
          <w:rFonts w:asciiTheme="minorBidi" w:hAnsiTheme="minorBidi"/>
          <w:sz w:val="20"/>
          <w:szCs w:val="20"/>
        </w:rPr>
        <w:t>a</w:t>
      </w:r>
      <w:r w:rsidR="00357D9E">
        <w:rPr>
          <w:rFonts w:asciiTheme="minorBidi" w:hAnsiTheme="minorBidi"/>
          <w:sz w:val="20"/>
          <w:szCs w:val="20"/>
        </w:rPr>
        <w:t xml:space="preserve"> et al., 2017)</w:t>
      </w:r>
      <w:r w:rsidRPr="00B1358D">
        <w:rPr>
          <w:rFonts w:asciiTheme="minorBidi" w:hAnsiTheme="minorBidi"/>
          <w:sz w:val="20"/>
          <w:szCs w:val="20"/>
        </w:rPr>
        <w:t>.</w:t>
      </w:r>
    </w:p>
    <w:p w14:paraId="4FB44888" w14:textId="288A5307" w:rsidR="00C46AB3" w:rsidRPr="00B1358D" w:rsidRDefault="00C46AB3" w:rsidP="000E29DE">
      <w:pPr>
        <w:pStyle w:val="ListParagraph"/>
        <w:numPr>
          <w:ilvl w:val="2"/>
          <w:numId w:val="5"/>
        </w:numPr>
        <w:spacing w:line="360" w:lineRule="auto"/>
        <w:jc w:val="both"/>
        <w:rPr>
          <w:rFonts w:asciiTheme="minorBidi" w:hAnsiTheme="minorBidi"/>
          <w:b/>
          <w:bCs/>
          <w:sz w:val="20"/>
          <w:szCs w:val="20"/>
        </w:rPr>
      </w:pPr>
      <w:r w:rsidRPr="00B1358D">
        <w:rPr>
          <w:rFonts w:asciiTheme="minorBidi" w:hAnsiTheme="minorBidi"/>
          <w:b/>
          <w:bCs/>
          <w:i/>
          <w:iCs/>
          <w:sz w:val="20"/>
          <w:szCs w:val="20"/>
        </w:rPr>
        <w:lastRenderedPageBreak/>
        <w:t>Phenol</w:t>
      </w:r>
      <w:r w:rsidR="000C34A5" w:rsidRPr="00B1358D">
        <w:rPr>
          <w:rFonts w:asciiTheme="minorBidi" w:hAnsiTheme="minorBidi"/>
          <w:b/>
          <w:bCs/>
          <w:i/>
          <w:iCs/>
          <w:sz w:val="20"/>
          <w:szCs w:val="20"/>
        </w:rPr>
        <w:t>s</w:t>
      </w:r>
      <w:r w:rsidRPr="00B1358D">
        <w:rPr>
          <w:rFonts w:asciiTheme="minorBidi" w:hAnsiTheme="minorBidi"/>
          <w:b/>
          <w:bCs/>
          <w:sz w:val="20"/>
          <w:szCs w:val="20"/>
        </w:rPr>
        <w:t>:</w:t>
      </w:r>
    </w:p>
    <w:p w14:paraId="4C8223D5" w14:textId="3F9F7DEF" w:rsidR="00C46AB3" w:rsidRPr="00B1358D" w:rsidRDefault="00BB70E4" w:rsidP="00C46AB3">
      <w:pPr>
        <w:spacing w:line="360" w:lineRule="auto"/>
        <w:jc w:val="both"/>
        <w:rPr>
          <w:rFonts w:asciiTheme="minorBidi" w:hAnsiTheme="minorBidi"/>
          <w:sz w:val="20"/>
          <w:szCs w:val="20"/>
        </w:rPr>
      </w:pPr>
      <w:r w:rsidRPr="00B1358D">
        <w:rPr>
          <w:rFonts w:asciiTheme="minorBidi" w:hAnsiTheme="minorBidi"/>
          <w:sz w:val="20"/>
          <w:szCs w:val="20"/>
        </w:rPr>
        <w:tab/>
      </w:r>
      <w:r w:rsidR="00C46AB3" w:rsidRPr="00B1358D">
        <w:rPr>
          <w:rFonts w:asciiTheme="minorBidi" w:hAnsiTheme="minorBidi"/>
          <w:sz w:val="20"/>
          <w:szCs w:val="20"/>
        </w:rPr>
        <w:t xml:space="preserve">The Ferric Chloride Test, is a qualitative assay employed to detect phenolic compounds in samples. In this method, </w:t>
      </w:r>
      <w:r w:rsidR="008A0D57">
        <w:rPr>
          <w:rFonts w:asciiTheme="minorBidi" w:hAnsiTheme="minorBidi"/>
          <w:sz w:val="20"/>
          <w:szCs w:val="20"/>
        </w:rPr>
        <w:t xml:space="preserve">2-3 </w:t>
      </w:r>
      <w:r w:rsidR="00C46AB3" w:rsidRPr="00B1358D">
        <w:rPr>
          <w:rFonts w:asciiTheme="minorBidi" w:hAnsiTheme="minorBidi"/>
          <w:sz w:val="20"/>
          <w:szCs w:val="20"/>
        </w:rPr>
        <w:t xml:space="preserve">drops of </w:t>
      </w:r>
      <w:r w:rsidR="00C55EF5" w:rsidRPr="00B1358D">
        <w:rPr>
          <w:rFonts w:asciiTheme="minorBidi" w:hAnsiTheme="minorBidi"/>
          <w:sz w:val="20"/>
          <w:szCs w:val="20"/>
        </w:rPr>
        <w:t xml:space="preserve">5% </w:t>
      </w:r>
      <w:r w:rsidR="00C46AB3" w:rsidRPr="00B1358D">
        <w:rPr>
          <w:rFonts w:asciiTheme="minorBidi" w:hAnsiTheme="minorBidi"/>
          <w:sz w:val="20"/>
          <w:szCs w:val="20"/>
        </w:rPr>
        <w:t xml:space="preserve">ferric chloride solution are </w:t>
      </w:r>
      <w:r w:rsidR="008A0D57">
        <w:rPr>
          <w:rFonts w:asciiTheme="minorBidi" w:hAnsiTheme="minorBidi"/>
          <w:sz w:val="20"/>
          <w:szCs w:val="20"/>
        </w:rPr>
        <w:t>mixed</w:t>
      </w:r>
      <w:r w:rsidR="00C46AB3" w:rsidRPr="00B1358D">
        <w:rPr>
          <w:rFonts w:asciiTheme="minorBidi" w:hAnsiTheme="minorBidi"/>
          <w:sz w:val="20"/>
          <w:szCs w:val="20"/>
        </w:rPr>
        <w:t xml:space="preserve"> to the sample, resulting a red, blue, green, or purple coloration if phenols are present. This colour change occurs due to the formation of ferric-phenolate complexes. The test is valued for its simplicity and effectiveness in preliminary phenolic screening in various studies</w:t>
      </w:r>
      <w:r w:rsidR="000C34A5" w:rsidRPr="00B1358D">
        <w:rPr>
          <w:rFonts w:asciiTheme="minorBidi" w:hAnsiTheme="minorBidi"/>
          <w:sz w:val="20"/>
          <w:szCs w:val="20"/>
        </w:rPr>
        <w:t xml:space="preserve"> </w:t>
      </w:r>
      <w:r w:rsidR="00DC1F12">
        <w:rPr>
          <w:rFonts w:asciiTheme="minorBidi" w:hAnsiTheme="minorBidi"/>
          <w:sz w:val="20"/>
          <w:szCs w:val="20"/>
        </w:rPr>
        <w:t>(</w:t>
      </w:r>
      <w:r w:rsidR="00DC1F12" w:rsidRPr="00B1358D">
        <w:rPr>
          <w:rFonts w:asciiTheme="minorBidi" w:hAnsiTheme="minorBidi"/>
          <w:sz w:val="20"/>
          <w:szCs w:val="20"/>
        </w:rPr>
        <w:t xml:space="preserve">Santhi </w:t>
      </w:r>
      <w:r w:rsidR="00DC1F12">
        <w:rPr>
          <w:rFonts w:asciiTheme="minorBidi" w:hAnsiTheme="minorBidi"/>
          <w:sz w:val="20"/>
          <w:szCs w:val="20"/>
        </w:rPr>
        <w:t>and</w:t>
      </w:r>
      <w:r w:rsidR="00DC1F12" w:rsidRPr="00B1358D">
        <w:rPr>
          <w:rFonts w:asciiTheme="minorBidi" w:hAnsiTheme="minorBidi"/>
          <w:sz w:val="20"/>
          <w:szCs w:val="20"/>
        </w:rPr>
        <w:t xml:space="preserve"> Sengottuvel</w:t>
      </w:r>
      <w:r w:rsidR="00DC1F12">
        <w:rPr>
          <w:rFonts w:asciiTheme="minorBidi" w:hAnsiTheme="minorBidi"/>
          <w:sz w:val="20"/>
          <w:szCs w:val="20"/>
        </w:rPr>
        <w:t xml:space="preserve">, </w:t>
      </w:r>
      <w:r w:rsidR="00DC1F12" w:rsidRPr="00B1358D">
        <w:rPr>
          <w:rFonts w:asciiTheme="minorBidi" w:hAnsiTheme="minorBidi"/>
          <w:sz w:val="20"/>
          <w:szCs w:val="20"/>
        </w:rPr>
        <w:t>2016</w:t>
      </w:r>
      <w:r w:rsidR="00DC1F12">
        <w:rPr>
          <w:rFonts w:asciiTheme="minorBidi" w:hAnsiTheme="minorBidi"/>
          <w:sz w:val="20"/>
          <w:szCs w:val="20"/>
        </w:rPr>
        <w:t>)</w:t>
      </w:r>
      <w:r w:rsidR="00C46AB3" w:rsidRPr="00B1358D">
        <w:rPr>
          <w:rFonts w:asciiTheme="minorBidi" w:hAnsiTheme="minorBidi"/>
          <w:sz w:val="20"/>
          <w:szCs w:val="20"/>
        </w:rPr>
        <w:t>.</w:t>
      </w:r>
    </w:p>
    <w:p w14:paraId="4EA8B85D" w14:textId="77777777" w:rsidR="00BC11D1" w:rsidRPr="00B1358D" w:rsidRDefault="00BC11D1" w:rsidP="000E29DE">
      <w:pPr>
        <w:pStyle w:val="ListParagraph"/>
        <w:numPr>
          <w:ilvl w:val="2"/>
          <w:numId w:val="5"/>
        </w:numPr>
        <w:spacing w:line="360" w:lineRule="auto"/>
        <w:jc w:val="both"/>
        <w:rPr>
          <w:rFonts w:asciiTheme="minorBidi" w:hAnsiTheme="minorBidi"/>
          <w:b/>
          <w:bCs/>
          <w:sz w:val="20"/>
          <w:szCs w:val="20"/>
        </w:rPr>
      </w:pPr>
      <w:r w:rsidRPr="00B1358D">
        <w:rPr>
          <w:rFonts w:asciiTheme="minorBidi" w:hAnsiTheme="minorBidi"/>
          <w:b/>
          <w:bCs/>
          <w:i/>
          <w:iCs/>
          <w:sz w:val="20"/>
          <w:szCs w:val="20"/>
        </w:rPr>
        <w:t>Glycosides</w:t>
      </w:r>
      <w:r w:rsidRPr="00B1358D">
        <w:rPr>
          <w:rFonts w:asciiTheme="minorBidi" w:hAnsiTheme="minorBidi"/>
          <w:b/>
          <w:bCs/>
          <w:sz w:val="20"/>
          <w:szCs w:val="20"/>
        </w:rPr>
        <w:t xml:space="preserve">:  </w:t>
      </w:r>
    </w:p>
    <w:p w14:paraId="39B5A6DF" w14:textId="068C16A1" w:rsidR="00BC11D1" w:rsidRPr="00B1358D" w:rsidRDefault="00BC11D1" w:rsidP="00BC11D1">
      <w:pPr>
        <w:spacing w:line="360" w:lineRule="auto"/>
        <w:jc w:val="both"/>
        <w:rPr>
          <w:rFonts w:asciiTheme="minorBidi" w:hAnsiTheme="minorBidi"/>
          <w:sz w:val="20"/>
          <w:szCs w:val="20"/>
        </w:rPr>
      </w:pPr>
      <w:r w:rsidRPr="00B1358D">
        <w:rPr>
          <w:rFonts w:asciiTheme="minorBidi" w:hAnsiTheme="minorBidi"/>
          <w:sz w:val="20"/>
          <w:szCs w:val="20"/>
        </w:rPr>
        <w:tab/>
        <w:t>The Keller-</w:t>
      </w:r>
      <w:proofErr w:type="spellStart"/>
      <w:r w:rsidRPr="00B1358D">
        <w:rPr>
          <w:rFonts w:asciiTheme="minorBidi" w:hAnsiTheme="minorBidi"/>
          <w:sz w:val="20"/>
          <w:szCs w:val="20"/>
        </w:rPr>
        <w:t>Killani</w:t>
      </w:r>
      <w:proofErr w:type="spellEnd"/>
      <w:r w:rsidRPr="00B1358D">
        <w:rPr>
          <w:rFonts w:asciiTheme="minorBidi" w:hAnsiTheme="minorBidi"/>
          <w:sz w:val="20"/>
          <w:szCs w:val="20"/>
        </w:rPr>
        <w:t xml:space="preserve"> test is a qualitative method used to detect the presence of cardiac glycosides in plant extracts. </w:t>
      </w:r>
      <w:r w:rsidR="00C55EF5" w:rsidRPr="00B1358D">
        <w:rPr>
          <w:rFonts w:asciiTheme="minorBidi" w:hAnsiTheme="minorBidi"/>
          <w:sz w:val="20"/>
          <w:szCs w:val="20"/>
        </w:rPr>
        <w:t xml:space="preserve">In this </w:t>
      </w:r>
      <w:r w:rsidR="008A0D57">
        <w:rPr>
          <w:rFonts w:asciiTheme="minorBidi" w:hAnsiTheme="minorBidi"/>
          <w:sz w:val="20"/>
          <w:szCs w:val="20"/>
        </w:rPr>
        <w:t>assay</w:t>
      </w:r>
      <w:r w:rsidR="00C55EF5" w:rsidRPr="00B1358D">
        <w:rPr>
          <w:rFonts w:asciiTheme="minorBidi" w:hAnsiTheme="minorBidi"/>
          <w:sz w:val="20"/>
          <w:szCs w:val="20"/>
        </w:rPr>
        <w:t xml:space="preserve">, 1.5mL glacial acetic acid, </w:t>
      </w:r>
      <w:r w:rsidR="008A0D57">
        <w:rPr>
          <w:rFonts w:asciiTheme="minorBidi" w:hAnsiTheme="minorBidi"/>
          <w:sz w:val="20"/>
          <w:szCs w:val="20"/>
        </w:rPr>
        <w:t>2</w:t>
      </w:r>
      <w:r w:rsidR="00C55EF5" w:rsidRPr="00B1358D">
        <w:rPr>
          <w:rFonts w:asciiTheme="minorBidi" w:hAnsiTheme="minorBidi"/>
          <w:sz w:val="20"/>
          <w:szCs w:val="20"/>
        </w:rPr>
        <w:t xml:space="preserve"> drop</w:t>
      </w:r>
      <w:r w:rsidR="008A0D57">
        <w:rPr>
          <w:rFonts w:asciiTheme="minorBidi" w:hAnsiTheme="minorBidi"/>
          <w:sz w:val="20"/>
          <w:szCs w:val="20"/>
        </w:rPr>
        <w:t>s</w:t>
      </w:r>
      <w:r w:rsidR="00C55EF5" w:rsidRPr="00B1358D">
        <w:rPr>
          <w:rFonts w:asciiTheme="minorBidi" w:hAnsiTheme="minorBidi"/>
          <w:sz w:val="20"/>
          <w:szCs w:val="20"/>
        </w:rPr>
        <w:t xml:space="preserve"> of 5% ferric chloride</w:t>
      </w:r>
      <w:r w:rsidR="008A0D57">
        <w:rPr>
          <w:rFonts w:asciiTheme="minorBidi" w:hAnsiTheme="minorBidi"/>
          <w:sz w:val="20"/>
          <w:szCs w:val="20"/>
        </w:rPr>
        <w:t xml:space="preserve"> solution</w:t>
      </w:r>
      <w:r w:rsidRPr="00B1358D">
        <w:rPr>
          <w:rFonts w:asciiTheme="minorBidi" w:hAnsiTheme="minorBidi"/>
          <w:sz w:val="20"/>
          <w:szCs w:val="20"/>
        </w:rPr>
        <w:t xml:space="preserve">, and concentrated sulfuric acid are added to the sample. The </w:t>
      </w:r>
      <w:r w:rsidR="008A0D57">
        <w:rPr>
          <w:rFonts w:asciiTheme="minorBidi" w:hAnsiTheme="minorBidi"/>
          <w:sz w:val="20"/>
          <w:szCs w:val="20"/>
        </w:rPr>
        <w:t>appearance</w:t>
      </w:r>
      <w:r w:rsidRPr="00B1358D">
        <w:rPr>
          <w:rFonts w:asciiTheme="minorBidi" w:hAnsiTheme="minorBidi"/>
          <w:sz w:val="20"/>
          <w:szCs w:val="20"/>
        </w:rPr>
        <w:t xml:space="preserve"> of a red or reddish-brown colour at the interface or a colour change from green to red indicates the presence of glycosides, specifically cardiac glycosides. The test works due to the interaction between the glycoside and iron ions from ferric chloride, with sulfuric acid enhancing the colour reaction</w:t>
      </w:r>
      <w:r w:rsidR="00DF7A6C" w:rsidRPr="00B1358D">
        <w:rPr>
          <w:rFonts w:asciiTheme="minorBidi" w:hAnsiTheme="minorBidi"/>
          <w:sz w:val="20"/>
          <w:szCs w:val="20"/>
        </w:rPr>
        <w:t xml:space="preserve"> </w:t>
      </w:r>
      <w:r w:rsidR="00B6184A">
        <w:rPr>
          <w:rFonts w:asciiTheme="minorBidi" w:hAnsiTheme="minorBidi"/>
          <w:sz w:val="20"/>
          <w:szCs w:val="20"/>
        </w:rPr>
        <w:t>(</w:t>
      </w:r>
      <w:r w:rsidR="00B6184A" w:rsidRPr="00B1358D">
        <w:rPr>
          <w:rFonts w:asciiTheme="minorBidi" w:hAnsiTheme="minorBidi"/>
          <w:sz w:val="20"/>
          <w:szCs w:val="20"/>
        </w:rPr>
        <w:t xml:space="preserve">Singh </w:t>
      </w:r>
      <w:r w:rsidR="00B6184A">
        <w:rPr>
          <w:rFonts w:asciiTheme="minorBidi" w:hAnsiTheme="minorBidi"/>
          <w:sz w:val="20"/>
          <w:szCs w:val="20"/>
        </w:rPr>
        <w:t>and</w:t>
      </w:r>
      <w:r w:rsidR="00B6184A" w:rsidRPr="00B1358D">
        <w:rPr>
          <w:rFonts w:asciiTheme="minorBidi" w:hAnsiTheme="minorBidi"/>
          <w:sz w:val="20"/>
          <w:szCs w:val="20"/>
        </w:rPr>
        <w:t xml:space="preserve"> Kumar</w:t>
      </w:r>
      <w:r w:rsidR="00B6184A">
        <w:rPr>
          <w:rFonts w:asciiTheme="minorBidi" w:hAnsiTheme="minorBidi"/>
          <w:sz w:val="20"/>
          <w:szCs w:val="20"/>
        </w:rPr>
        <w:t xml:space="preserve">, </w:t>
      </w:r>
      <w:r w:rsidR="00B6184A" w:rsidRPr="00B1358D">
        <w:rPr>
          <w:rFonts w:asciiTheme="minorBidi" w:hAnsiTheme="minorBidi"/>
          <w:sz w:val="20"/>
          <w:szCs w:val="20"/>
        </w:rPr>
        <w:t>2017</w:t>
      </w:r>
      <w:r w:rsidR="00B6184A">
        <w:rPr>
          <w:rFonts w:asciiTheme="minorBidi" w:hAnsiTheme="minorBidi"/>
          <w:sz w:val="20"/>
          <w:szCs w:val="20"/>
        </w:rPr>
        <w:t>)</w:t>
      </w:r>
      <w:r w:rsidRPr="00B1358D">
        <w:rPr>
          <w:rFonts w:asciiTheme="minorBidi" w:hAnsiTheme="minorBidi"/>
          <w:sz w:val="20"/>
          <w:szCs w:val="20"/>
        </w:rPr>
        <w:t>.</w:t>
      </w:r>
    </w:p>
    <w:p w14:paraId="37A579F9" w14:textId="77777777" w:rsidR="00C46AB3" w:rsidRPr="00B1358D" w:rsidRDefault="00C46AB3" w:rsidP="000E29DE">
      <w:pPr>
        <w:pStyle w:val="ListParagraph"/>
        <w:numPr>
          <w:ilvl w:val="2"/>
          <w:numId w:val="5"/>
        </w:numPr>
        <w:spacing w:line="360" w:lineRule="auto"/>
        <w:jc w:val="both"/>
        <w:rPr>
          <w:rFonts w:asciiTheme="minorBidi" w:hAnsiTheme="minorBidi"/>
          <w:b/>
          <w:bCs/>
          <w:sz w:val="20"/>
          <w:szCs w:val="20"/>
        </w:rPr>
      </w:pPr>
      <w:r w:rsidRPr="00B1358D">
        <w:rPr>
          <w:rFonts w:asciiTheme="minorBidi" w:hAnsiTheme="minorBidi"/>
          <w:b/>
          <w:bCs/>
          <w:i/>
          <w:iCs/>
          <w:sz w:val="20"/>
          <w:szCs w:val="20"/>
        </w:rPr>
        <w:t>Tannin</w:t>
      </w:r>
      <w:r w:rsidRPr="00B1358D">
        <w:rPr>
          <w:rFonts w:asciiTheme="minorBidi" w:hAnsiTheme="minorBidi"/>
          <w:b/>
          <w:bCs/>
          <w:sz w:val="20"/>
          <w:szCs w:val="20"/>
        </w:rPr>
        <w:t xml:space="preserve">: </w:t>
      </w:r>
    </w:p>
    <w:p w14:paraId="086E33DF" w14:textId="2AA0DDD5" w:rsidR="005A4D18" w:rsidRPr="00B1358D" w:rsidRDefault="00BB70E4" w:rsidP="00C46AB3">
      <w:pPr>
        <w:spacing w:line="360" w:lineRule="auto"/>
        <w:jc w:val="both"/>
        <w:rPr>
          <w:rFonts w:asciiTheme="minorBidi" w:hAnsiTheme="minorBidi"/>
          <w:sz w:val="20"/>
          <w:szCs w:val="20"/>
        </w:rPr>
      </w:pPr>
      <w:r w:rsidRPr="00B1358D">
        <w:rPr>
          <w:rFonts w:asciiTheme="minorBidi" w:hAnsiTheme="minorBidi"/>
          <w:sz w:val="20"/>
          <w:szCs w:val="20"/>
        </w:rPr>
        <w:tab/>
      </w:r>
      <w:r w:rsidR="00C46AB3" w:rsidRPr="00B1358D">
        <w:rPr>
          <w:rFonts w:asciiTheme="minorBidi" w:hAnsiTheme="minorBidi"/>
          <w:sz w:val="20"/>
          <w:szCs w:val="20"/>
        </w:rPr>
        <w:t xml:space="preserve">The Ferric Chloride Test, also known as Braymer’s Test, is a simple qualitative method used to detect tannins in plant extracts. In this test, </w:t>
      </w:r>
      <w:r w:rsidR="000F7F7D" w:rsidRPr="00B1358D">
        <w:rPr>
          <w:rFonts w:asciiTheme="minorBidi" w:hAnsiTheme="minorBidi"/>
          <w:sz w:val="20"/>
          <w:szCs w:val="20"/>
        </w:rPr>
        <w:t xml:space="preserve">about 2 mL of the </w:t>
      </w:r>
      <w:r w:rsidR="008A0D57">
        <w:rPr>
          <w:rFonts w:asciiTheme="minorBidi" w:hAnsiTheme="minorBidi"/>
          <w:sz w:val="20"/>
          <w:szCs w:val="20"/>
        </w:rPr>
        <w:t xml:space="preserve">stem </w:t>
      </w:r>
      <w:r w:rsidR="000F7F7D" w:rsidRPr="00B1358D">
        <w:rPr>
          <w:rFonts w:asciiTheme="minorBidi" w:hAnsiTheme="minorBidi"/>
          <w:sz w:val="20"/>
          <w:szCs w:val="20"/>
        </w:rPr>
        <w:t xml:space="preserve">extract was mixed with a 10% alcoholic ferric chloride solution. The </w:t>
      </w:r>
      <w:r w:rsidR="008A0D57">
        <w:rPr>
          <w:rFonts w:asciiTheme="minorBidi" w:hAnsiTheme="minorBidi"/>
          <w:sz w:val="20"/>
          <w:szCs w:val="20"/>
        </w:rPr>
        <w:t>appearance</w:t>
      </w:r>
      <w:r w:rsidR="008A0D57" w:rsidRPr="00B1358D">
        <w:rPr>
          <w:rFonts w:asciiTheme="minorBidi" w:hAnsiTheme="minorBidi"/>
          <w:sz w:val="20"/>
          <w:szCs w:val="20"/>
        </w:rPr>
        <w:t xml:space="preserve"> </w:t>
      </w:r>
      <w:r w:rsidR="000F7F7D" w:rsidRPr="00B1358D">
        <w:rPr>
          <w:rFonts w:asciiTheme="minorBidi" w:hAnsiTheme="minorBidi"/>
          <w:sz w:val="20"/>
          <w:szCs w:val="20"/>
        </w:rPr>
        <w:t xml:space="preserve">of a blue or green colour </w:t>
      </w:r>
      <w:r w:rsidR="008A0D57">
        <w:rPr>
          <w:rFonts w:asciiTheme="minorBidi" w:hAnsiTheme="minorBidi"/>
          <w:sz w:val="20"/>
          <w:szCs w:val="20"/>
        </w:rPr>
        <w:t>suggest</w:t>
      </w:r>
      <w:r w:rsidR="000F7F7D" w:rsidRPr="00B1358D">
        <w:rPr>
          <w:rFonts w:asciiTheme="minorBidi" w:hAnsiTheme="minorBidi"/>
          <w:sz w:val="20"/>
          <w:szCs w:val="20"/>
        </w:rPr>
        <w:t xml:space="preserve"> the presence of tannins.</w:t>
      </w:r>
      <w:r w:rsidR="00C46AB3" w:rsidRPr="00B1358D">
        <w:rPr>
          <w:rFonts w:asciiTheme="minorBidi" w:hAnsiTheme="minorBidi"/>
          <w:sz w:val="20"/>
          <w:szCs w:val="20"/>
        </w:rPr>
        <w:t xml:space="preserve"> This colour change occurs due to the formation of a ferric-phenolate complex, as tannins are phenolic compounds that interact with ferric ions</w:t>
      </w:r>
      <w:r w:rsidRPr="00B1358D">
        <w:rPr>
          <w:rFonts w:asciiTheme="minorBidi" w:hAnsiTheme="minorBidi"/>
          <w:sz w:val="20"/>
          <w:szCs w:val="20"/>
        </w:rPr>
        <w:t xml:space="preserve"> </w:t>
      </w:r>
      <w:r w:rsidR="00C46AB3" w:rsidRPr="00B1358D">
        <w:rPr>
          <w:rFonts w:asciiTheme="minorBidi" w:hAnsiTheme="minorBidi"/>
          <w:sz w:val="20"/>
          <w:szCs w:val="20"/>
        </w:rPr>
        <w:t xml:space="preserve">to produce the characteristic coloration. This test is commonly used for preliminary screening of tannins in plant-based studies and is valued for its simplicity and effectiveness </w:t>
      </w:r>
      <w:r w:rsidR="00C86525">
        <w:rPr>
          <w:rFonts w:asciiTheme="minorBidi" w:hAnsiTheme="minorBidi"/>
          <w:sz w:val="20"/>
          <w:szCs w:val="20"/>
        </w:rPr>
        <w:t>(</w:t>
      </w:r>
      <w:r w:rsidR="00C86525" w:rsidRPr="00B1358D">
        <w:rPr>
          <w:rFonts w:asciiTheme="minorBidi" w:hAnsiTheme="minorBidi"/>
          <w:sz w:val="20"/>
          <w:szCs w:val="20"/>
        </w:rPr>
        <w:t>Uma</w:t>
      </w:r>
      <w:r w:rsidR="00C86525">
        <w:rPr>
          <w:rFonts w:asciiTheme="minorBidi" w:hAnsiTheme="minorBidi"/>
          <w:sz w:val="20"/>
          <w:szCs w:val="20"/>
        </w:rPr>
        <w:t xml:space="preserve"> et al., 2017)</w:t>
      </w:r>
      <w:r w:rsidRPr="00B1358D">
        <w:rPr>
          <w:rFonts w:asciiTheme="minorBidi" w:hAnsiTheme="minorBidi"/>
          <w:sz w:val="20"/>
          <w:szCs w:val="20"/>
        </w:rPr>
        <w:t>.</w:t>
      </w:r>
    </w:p>
    <w:p w14:paraId="3F900359" w14:textId="0BC7BB6E" w:rsidR="00C46AB3" w:rsidRPr="00B1358D" w:rsidRDefault="00C46AB3" w:rsidP="000E29DE">
      <w:pPr>
        <w:pStyle w:val="ListParagraph"/>
        <w:numPr>
          <w:ilvl w:val="2"/>
          <w:numId w:val="5"/>
        </w:numPr>
        <w:spacing w:line="360" w:lineRule="auto"/>
        <w:jc w:val="both"/>
        <w:rPr>
          <w:rFonts w:asciiTheme="minorBidi" w:hAnsiTheme="minorBidi"/>
          <w:b/>
          <w:bCs/>
          <w:sz w:val="20"/>
          <w:szCs w:val="20"/>
        </w:rPr>
      </w:pPr>
      <w:r w:rsidRPr="00B1358D">
        <w:rPr>
          <w:rFonts w:asciiTheme="minorBidi" w:hAnsiTheme="minorBidi"/>
          <w:b/>
          <w:bCs/>
          <w:i/>
          <w:iCs/>
          <w:sz w:val="20"/>
          <w:szCs w:val="20"/>
        </w:rPr>
        <w:t>Sterols</w:t>
      </w:r>
      <w:r w:rsidRPr="00B1358D">
        <w:rPr>
          <w:rFonts w:asciiTheme="minorBidi" w:hAnsiTheme="minorBidi"/>
          <w:b/>
          <w:bCs/>
          <w:sz w:val="20"/>
          <w:szCs w:val="20"/>
        </w:rPr>
        <w:t>:</w:t>
      </w:r>
    </w:p>
    <w:p w14:paraId="4C932515" w14:textId="0E3C713A" w:rsidR="00C46AB3" w:rsidRPr="00B1358D" w:rsidRDefault="00BB70E4" w:rsidP="00C46AB3">
      <w:pPr>
        <w:spacing w:line="360" w:lineRule="auto"/>
        <w:jc w:val="both"/>
        <w:rPr>
          <w:rFonts w:asciiTheme="minorBidi" w:hAnsiTheme="minorBidi"/>
          <w:sz w:val="20"/>
          <w:szCs w:val="20"/>
        </w:rPr>
      </w:pPr>
      <w:r w:rsidRPr="00B1358D">
        <w:rPr>
          <w:rFonts w:asciiTheme="minorBidi" w:hAnsiTheme="minorBidi"/>
          <w:sz w:val="20"/>
          <w:szCs w:val="20"/>
        </w:rPr>
        <w:tab/>
      </w:r>
      <w:r w:rsidR="00B85598" w:rsidRPr="00B85598">
        <w:rPr>
          <w:rFonts w:asciiTheme="minorBidi" w:hAnsiTheme="minorBidi"/>
          <w:sz w:val="20"/>
          <w:szCs w:val="20"/>
        </w:rPr>
        <w:t xml:space="preserve">Hesse’s test is a qualitative technique for identifying sterols in plant extracts and other biological samples. In this method, the stem extract is combined with 2 mL of chloroform, followed by an equal volume of sulfuric acid. The formation of a pink-hued ring, which disperses into both layers upon shaking, indicates the presence of sterols. This test is widely used for its simplicity in detecting </w:t>
      </w:r>
      <w:proofErr w:type="spellStart"/>
      <w:r w:rsidR="00B85598" w:rsidRPr="00B85598">
        <w:rPr>
          <w:rFonts w:asciiTheme="minorBidi" w:hAnsiTheme="minorBidi"/>
          <w:sz w:val="20"/>
          <w:szCs w:val="20"/>
        </w:rPr>
        <w:t>sterolic</w:t>
      </w:r>
      <w:proofErr w:type="spellEnd"/>
      <w:r w:rsidR="00B85598" w:rsidRPr="00B85598">
        <w:rPr>
          <w:rFonts w:asciiTheme="minorBidi" w:hAnsiTheme="minorBidi"/>
          <w:sz w:val="20"/>
          <w:szCs w:val="20"/>
        </w:rPr>
        <w:t xml:space="preserve"> compounds such as cholesterol and phytosterols in plant- and animal-derived samples. </w:t>
      </w:r>
      <w:r w:rsidR="00FF3A18">
        <w:rPr>
          <w:rFonts w:asciiTheme="minorBidi" w:hAnsiTheme="minorBidi"/>
          <w:sz w:val="20"/>
          <w:szCs w:val="20"/>
        </w:rPr>
        <w:t>(</w:t>
      </w:r>
      <w:r w:rsidR="00FF3A18" w:rsidRPr="00B1358D">
        <w:rPr>
          <w:rFonts w:asciiTheme="minorBidi" w:hAnsiTheme="minorBidi"/>
          <w:sz w:val="20"/>
          <w:szCs w:val="20"/>
        </w:rPr>
        <w:t xml:space="preserve">Kumar </w:t>
      </w:r>
      <w:r w:rsidR="00FF3A18">
        <w:rPr>
          <w:rFonts w:asciiTheme="minorBidi" w:hAnsiTheme="minorBidi"/>
          <w:sz w:val="20"/>
          <w:szCs w:val="20"/>
        </w:rPr>
        <w:t xml:space="preserve">and </w:t>
      </w:r>
      <w:r w:rsidR="00FF3A18" w:rsidRPr="00B1358D">
        <w:rPr>
          <w:rFonts w:asciiTheme="minorBidi" w:hAnsiTheme="minorBidi"/>
          <w:sz w:val="20"/>
          <w:szCs w:val="20"/>
        </w:rPr>
        <w:t>Jat</w:t>
      </w:r>
      <w:r w:rsidR="00FF3A18">
        <w:rPr>
          <w:rFonts w:asciiTheme="minorBidi" w:hAnsiTheme="minorBidi"/>
          <w:sz w:val="20"/>
          <w:szCs w:val="20"/>
        </w:rPr>
        <w:t xml:space="preserve">, </w:t>
      </w:r>
      <w:r w:rsidR="00FF3A18" w:rsidRPr="00B1358D">
        <w:rPr>
          <w:rFonts w:asciiTheme="minorBidi" w:hAnsiTheme="minorBidi"/>
          <w:sz w:val="20"/>
          <w:szCs w:val="20"/>
        </w:rPr>
        <w:t>2018</w:t>
      </w:r>
      <w:r w:rsidR="00FF3A18">
        <w:rPr>
          <w:rFonts w:asciiTheme="minorBidi" w:hAnsiTheme="minorBidi"/>
          <w:sz w:val="20"/>
          <w:szCs w:val="20"/>
        </w:rPr>
        <w:t>)</w:t>
      </w:r>
      <w:r w:rsidR="00C46AB3" w:rsidRPr="00B1358D">
        <w:rPr>
          <w:rFonts w:asciiTheme="minorBidi" w:hAnsiTheme="minorBidi"/>
          <w:sz w:val="20"/>
          <w:szCs w:val="20"/>
        </w:rPr>
        <w:t xml:space="preserve">. </w:t>
      </w:r>
    </w:p>
    <w:p w14:paraId="513D1806" w14:textId="77777777" w:rsidR="00C46AB3" w:rsidRPr="00B1358D" w:rsidRDefault="00C46AB3" w:rsidP="000E29DE">
      <w:pPr>
        <w:pStyle w:val="ListParagraph"/>
        <w:numPr>
          <w:ilvl w:val="2"/>
          <w:numId w:val="5"/>
        </w:numPr>
        <w:spacing w:line="360" w:lineRule="auto"/>
        <w:jc w:val="both"/>
        <w:rPr>
          <w:rFonts w:asciiTheme="minorBidi" w:hAnsiTheme="minorBidi"/>
          <w:b/>
          <w:bCs/>
          <w:sz w:val="20"/>
          <w:szCs w:val="20"/>
        </w:rPr>
      </w:pPr>
      <w:r w:rsidRPr="00B1358D">
        <w:rPr>
          <w:rFonts w:asciiTheme="minorBidi" w:hAnsiTheme="minorBidi"/>
          <w:b/>
          <w:bCs/>
          <w:i/>
          <w:iCs/>
          <w:sz w:val="20"/>
          <w:szCs w:val="20"/>
        </w:rPr>
        <w:t>Alkaloid</w:t>
      </w:r>
      <w:r w:rsidRPr="00B1358D">
        <w:rPr>
          <w:rFonts w:asciiTheme="minorBidi" w:hAnsiTheme="minorBidi"/>
          <w:b/>
          <w:bCs/>
          <w:sz w:val="20"/>
          <w:szCs w:val="20"/>
        </w:rPr>
        <w:t xml:space="preserve">: </w:t>
      </w:r>
    </w:p>
    <w:p w14:paraId="064A07D4" w14:textId="0397B711" w:rsidR="00C46AB3" w:rsidRPr="00B1358D" w:rsidRDefault="00BB70E4" w:rsidP="00C46AB3">
      <w:pPr>
        <w:spacing w:line="360" w:lineRule="auto"/>
        <w:jc w:val="both"/>
        <w:rPr>
          <w:rFonts w:asciiTheme="minorBidi" w:hAnsiTheme="minorBidi"/>
          <w:sz w:val="20"/>
          <w:szCs w:val="20"/>
        </w:rPr>
      </w:pPr>
      <w:r w:rsidRPr="00B1358D">
        <w:rPr>
          <w:rFonts w:asciiTheme="minorBidi" w:hAnsiTheme="minorBidi"/>
          <w:sz w:val="20"/>
          <w:szCs w:val="20"/>
        </w:rPr>
        <w:tab/>
      </w:r>
      <w:proofErr w:type="spellStart"/>
      <w:r w:rsidR="00C46AB3" w:rsidRPr="00B1358D">
        <w:rPr>
          <w:rFonts w:asciiTheme="minorBidi" w:hAnsiTheme="minorBidi"/>
          <w:sz w:val="20"/>
          <w:szCs w:val="20"/>
        </w:rPr>
        <w:t>Dragendorff’s</w:t>
      </w:r>
      <w:proofErr w:type="spellEnd"/>
      <w:r w:rsidR="00C46AB3" w:rsidRPr="00B1358D">
        <w:rPr>
          <w:rFonts w:asciiTheme="minorBidi" w:hAnsiTheme="minorBidi"/>
          <w:sz w:val="20"/>
          <w:szCs w:val="20"/>
        </w:rPr>
        <w:t xml:space="preserve"> test is a qualitative method used to detect alkaloids in plant extracts. In this </w:t>
      </w:r>
      <w:r w:rsidR="00B85598">
        <w:rPr>
          <w:rFonts w:asciiTheme="minorBidi" w:hAnsiTheme="minorBidi"/>
          <w:sz w:val="20"/>
          <w:szCs w:val="20"/>
        </w:rPr>
        <w:t>assay</w:t>
      </w:r>
      <w:r w:rsidR="00C46AB3" w:rsidRPr="00B1358D">
        <w:rPr>
          <w:rFonts w:asciiTheme="minorBidi" w:hAnsiTheme="minorBidi"/>
          <w:sz w:val="20"/>
          <w:szCs w:val="20"/>
        </w:rPr>
        <w:t xml:space="preserve">, </w:t>
      </w:r>
      <w:r w:rsidR="00B85598">
        <w:rPr>
          <w:rFonts w:asciiTheme="minorBidi" w:hAnsiTheme="minorBidi"/>
          <w:sz w:val="20"/>
          <w:szCs w:val="20"/>
        </w:rPr>
        <w:t>2-3</w:t>
      </w:r>
      <w:r w:rsidR="00C46AB3" w:rsidRPr="00B1358D">
        <w:rPr>
          <w:rFonts w:asciiTheme="minorBidi" w:hAnsiTheme="minorBidi"/>
          <w:sz w:val="20"/>
          <w:szCs w:val="20"/>
        </w:rPr>
        <w:t xml:space="preserve"> drops of </w:t>
      </w:r>
      <w:proofErr w:type="spellStart"/>
      <w:r w:rsidR="00C46AB3" w:rsidRPr="00B1358D">
        <w:rPr>
          <w:rFonts w:asciiTheme="minorBidi" w:hAnsiTheme="minorBidi"/>
          <w:sz w:val="20"/>
          <w:szCs w:val="20"/>
        </w:rPr>
        <w:t>Dragendorff’s</w:t>
      </w:r>
      <w:proofErr w:type="spellEnd"/>
      <w:r w:rsidR="00C46AB3" w:rsidRPr="00B1358D">
        <w:rPr>
          <w:rFonts w:asciiTheme="minorBidi" w:hAnsiTheme="minorBidi"/>
          <w:sz w:val="20"/>
          <w:szCs w:val="20"/>
        </w:rPr>
        <w:t xml:space="preserve"> reagent, which contains bismuth chloride and potassium iodide, are added to the sample. The </w:t>
      </w:r>
      <w:r w:rsidR="00B85598" w:rsidRPr="00B1358D">
        <w:rPr>
          <w:rFonts w:asciiTheme="minorBidi" w:hAnsiTheme="minorBidi"/>
          <w:sz w:val="20"/>
          <w:szCs w:val="20"/>
        </w:rPr>
        <w:t xml:space="preserve">presence </w:t>
      </w:r>
      <w:r w:rsidR="00C46AB3" w:rsidRPr="00B1358D">
        <w:rPr>
          <w:rFonts w:asciiTheme="minorBidi" w:hAnsiTheme="minorBidi"/>
          <w:sz w:val="20"/>
          <w:szCs w:val="20"/>
        </w:rPr>
        <w:t xml:space="preserve">of alkaloids is indicated by the </w:t>
      </w:r>
      <w:r w:rsidR="00B85598">
        <w:rPr>
          <w:rFonts w:asciiTheme="minorBidi" w:hAnsiTheme="minorBidi"/>
          <w:sz w:val="20"/>
          <w:szCs w:val="20"/>
        </w:rPr>
        <w:t>appearance</w:t>
      </w:r>
      <w:r w:rsidR="00C46AB3" w:rsidRPr="00B1358D">
        <w:rPr>
          <w:rFonts w:asciiTheme="minorBidi" w:hAnsiTheme="minorBidi"/>
          <w:sz w:val="20"/>
          <w:szCs w:val="20"/>
        </w:rPr>
        <w:t xml:space="preserve"> of an orange-brown precipitate, caused by the reaction between alkaloids and the reagent. This occurs because alkaloids, which contain nitrogen, interact with the bismuth ions in the reagent, leading to the formation of the characteristic precipitate. This test is commonly used for the preliminary identification of alkaloids in plant-based materials</w:t>
      </w:r>
      <w:r w:rsidR="00B50A29" w:rsidRPr="00B1358D">
        <w:rPr>
          <w:rFonts w:asciiTheme="minorBidi" w:hAnsiTheme="minorBidi"/>
          <w:sz w:val="20"/>
          <w:szCs w:val="20"/>
        </w:rPr>
        <w:t xml:space="preserve"> </w:t>
      </w:r>
      <w:r w:rsidR="002A6041">
        <w:rPr>
          <w:rFonts w:asciiTheme="minorBidi" w:hAnsiTheme="minorBidi"/>
          <w:sz w:val="20"/>
          <w:szCs w:val="20"/>
        </w:rPr>
        <w:t>(</w:t>
      </w:r>
      <w:r w:rsidR="002A6041" w:rsidRPr="00B1358D">
        <w:rPr>
          <w:rFonts w:asciiTheme="minorBidi" w:hAnsiTheme="minorBidi"/>
          <w:sz w:val="20"/>
          <w:szCs w:val="20"/>
        </w:rPr>
        <w:t>Silva</w:t>
      </w:r>
      <w:r w:rsidR="002A6041">
        <w:rPr>
          <w:rFonts w:asciiTheme="minorBidi" w:hAnsiTheme="minorBidi"/>
          <w:sz w:val="20"/>
          <w:szCs w:val="20"/>
        </w:rPr>
        <w:t xml:space="preserve"> et al., 2017)</w:t>
      </w:r>
      <w:r w:rsidR="00C46AB3" w:rsidRPr="00B1358D">
        <w:rPr>
          <w:rFonts w:asciiTheme="minorBidi" w:hAnsiTheme="minorBidi"/>
          <w:sz w:val="20"/>
          <w:szCs w:val="20"/>
        </w:rPr>
        <w:t>.</w:t>
      </w:r>
    </w:p>
    <w:p w14:paraId="6D1F42E5" w14:textId="19F692E9" w:rsidR="00426FC6" w:rsidRPr="00B1358D" w:rsidRDefault="000E29DE" w:rsidP="00E7513C">
      <w:pPr>
        <w:pStyle w:val="ListParagraph"/>
        <w:numPr>
          <w:ilvl w:val="0"/>
          <w:numId w:val="5"/>
        </w:numPr>
        <w:spacing w:line="360" w:lineRule="auto"/>
        <w:rPr>
          <w:rFonts w:asciiTheme="minorBidi" w:hAnsiTheme="minorBidi"/>
          <w:b/>
          <w:bCs/>
        </w:rPr>
      </w:pPr>
      <w:r w:rsidRPr="00B1358D">
        <w:rPr>
          <w:rFonts w:asciiTheme="minorBidi" w:hAnsiTheme="minorBidi"/>
          <w:b/>
          <w:bCs/>
        </w:rPr>
        <w:lastRenderedPageBreak/>
        <w:t xml:space="preserve">RESULTS </w:t>
      </w:r>
      <w:r w:rsidR="00E7513C" w:rsidRPr="00B1358D">
        <w:rPr>
          <w:rFonts w:asciiTheme="minorBidi" w:hAnsiTheme="minorBidi"/>
          <w:b/>
          <w:bCs/>
        </w:rPr>
        <w:t xml:space="preserve">AND DISCUSSION </w:t>
      </w:r>
    </w:p>
    <w:p w14:paraId="5EB03EC1" w14:textId="5F333455" w:rsidR="00B55F8B" w:rsidRPr="00B1358D" w:rsidRDefault="0042413B" w:rsidP="00B55F8B">
      <w:pPr>
        <w:spacing w:line="360" w:lineRule="auto"/>
        <w:jc w:val="both"/>
        <w:rPr>
          <w:rFonts w:asciiTheme="minorBidi" w:hAnsiTheme="minorBidi"/>
          <w:sz w:val="20"/>
          <w:szCs w:val="20"/>
        </w:rPr>
      </w:pPr>
      <w:r w:rsidRPr="00B1358D">
        <w:rPr>
          <w:rFonts w:asciiTheme="minorBidi" w:hAnsiTheme="minorBidi"/>
          <w:sz w:val="24"/>
          <w:szCs w:val="24"/>
        </w:rPr>
        <w:tab/>
      </w:r>
      <w:r w:rsidR="00426FC6" w:rsidRPr="00B1358D">
        <w:rPr>
          <w:rFonts w:asciiTheme="minorBidi" w:hAnsiTheme="minorBidi"/>
          <w:sz w:val="20"/>
          <w:szCs w:val="20"/>
        </w:rPr>
        <w:t xml:space="preserve">Qualitative phytochemical analysis of the </w:t>
      </w:r>
      <w:r w:rsidR="00426FC6" w:rsidRPr="00B1358D">
        <w:rPr>
          <w:rFonts w:asciiTheme="minorBidi" w:hAnsiTheme="minorBidi"/>
          <w:i/>
          <w:iCs/>
          <w:sz w:val="20"/>
          <w:szCs w:val="20"/>
        </w:rPr>
        <w:t>C</w:t>
      </w:r>
      <w:r w:rsidR="00B1358D">
        <w:rPr>
          <w:rFonts w:asciiTheme="minorBidi" w:hAnsiTheme="minorBidi"/>
          <w:i/>
          <w:iCs/>
          <w:sz w:val="20"/>
          <w:szCs w:val="20"/>
        </w:rPr>
        <w:t>.</w:t>
      </w:r>
      <w:r w:rsidR="00426FC6" w:rsidRPr="00B1358D">
        <w:rPr>
          <w:rFonts w:asciiTheme="minorBidi" w:hAnsiTheme="minorBidi"/>
          <w:i/>
          <w:iCs/>
          <w:sz w:val="20"/>
          <w:szCs w:val="20"/>
        </w:rPr>
        <w:t xml:space="preserve"> polygonoides</w:t>
      </w:r>
      <w:r w:rsidR="00426FC6" w:rsidRPr="00B1358D">
        <w:rPr>
          <w:rFonts w:asciiTheme="minorBidi" w:hAnsiTheme="minorBidi"/>
          <w:sz w:val="20"/>
          <w:szCs w:val="20"/>
        </w:rPr>
        <w:t xml:space="preserve"> stem extract revealed the presence of various bioactive compounds. The presence of flavonoids was confirmed by Shinoda’s test, where a pink </w:t>
      </w:r>
      <w:r w:rsidR="00B91413" w:rsidRPr="00B1358D">
        <w:rPr>
          <w:rFonts w:asciiTheme="minorBidi" w:hAnsiTheme="minorBidi"/>
          <w:sz w:val="20"/>
          <w:szCs w:val="20"/>
        </w:rPr>
        <w:t>colour</w:t>
      </w:r>
      <w:r w:rsidR="00426FC6" w:rsidRPr="00B1358D">
        <w:rPr>
          <w:rFonts w:asciiTheme="minorBidi" w:hAnsiTheme="minorBidi"/>
          <w:sz w:val="20"/>
          <w:szCs w:val="20"/>
        </w:rPr>
        <w:t xml:space="preserve"> appeared after adding HCl and magnesium powder. Tannins were detected using the ferric chloride test, which produced a blue-black coloration, while phenolic compounds were also identified through the same test, resulting in a blue </w:t>
      </w:r>
      <w:r w:rsidR="000C34A5" w:rsidRPr="00B1358D">
        <w:rPr>
          <w:rFonts w:asciiTheme="minorBidi" w:hAnsiTheme="minorBidi"/>
          <w:sz w:val="20"/>
          <w:szCs w:val="20"/>
        </w:rPr>
        <w:t>colour</w:t>
      </w:r>
      <w:r w:rsidR="00426FC6" w:rsidRPr="00B1358D">
        <w:rPr>
          <w:rFonts w:asciiTheme="minorBidi" w:hAnsiTheme="minorBidi"/>
          <w:sz w:val="20"/>
          <w:szCs w:val="20"/>
        </w:rPr>
        <w:t xml:space="preserve">. The foam test indicated the presence of saponins, as persistent foam formed after shaking the sample with water. Hesse’s test confirmed the presence of sterols, producing a red coloration upon adding concentrated sulfuric acid. Quinones were detected through the sulfuric acid test, which developed a yellowish-red </w:t>
      </w:r>
      <w:r w:rsidR="00B91413" w:rsidRPr="00B1358D">
        <w:rPr>
          <w:rFonts w:asciiTheme="minorBidi" w:hAnsiTheme="minorBidi"/>
          <w:sz w:val="20"/>
          <w:szCs w:val="20"/>
        </w:rPr>
        <w:t>colour</w:t>
      </w:r>
      <w:r w:rsidR="00426FC6" w:rsidRPr="00B1358D">
        <w:rPr>
          <w:rFonts w:asciiTheme="minorBidi" w:hAnsiTheme="minorBidi"/>
          <w:sz w:val="20"/>
          <w:szCs w:val="20"/>
        </w:rPr>
        <w:t>. Glycosides were identified using the Keller-</w:t>
      </w:r>
      <w:proofErr w:type="spellStart"/>
      <w:r w:rsidR="00426FC6" w:rsidRPr="00B1358D">
        <w:rPr>
          <w:rFonts w:asciiTheme="minorBidi" w:hAnsiTheme="minorBidi"/>
          <w:sz w:val="20"/>
          <w:szCs w:val="20"/>
        </w:rPr>
        <w:t>Killani</w:t>
      </w:r>
      <w:proofErr w:type="spellEnd"/>
      <w:r w:rsidR="00426FC6" w:rsidRPr="00B1358D">
        <w:rPr>
          <w:rFonts w:asciiTheme="minorBidi" w:hAnsiTheme="minorBidi"/>
          <w:sz w:val="20"/>
          <w:szCs w:val="20"/>
        </w:rPr>
        <w:t xml:space="preserve"> test, where a reddish-brown ring formed at the interface after adding sulfuric acid and glacial acetic acid. Finally, alkaloids were confirmed through </w:t>
      </w:r>
      <w:proofErr w:type="spellStart"/>
      <w:r w:rsidR="00426FC6" w:rsidRPr="00B1358D">
        <w:rPr>
          <w:rFonts w:asciiTheme="minorBidi" w:hAnsiTheme="minorBidi"/>
          <w:sz w:val="20"/>
          <w:szCs w:val="20"/>
        </w:rPr>
        <w:t>Dragendorff’s</w:t>
      </w:r>
      <w:proofErr w:type="spellEnd"/>
      <w:r w:rsidR="00426FC6" w:rsidRPr="00B1358D">
        <w:rPr>
          <w:rFonts w:asciiTheme="minorBidi" w:hAnsiTheme="minorBidi"/>
          <w:sz w:val="20"/>
          <w:szCs w:val="20"/>
        </w:rPr>
        <w:t xml:space="preserve"> test, which yielded an orange-brown precipitate</w:t>
      </w:r>
      <w:r w:rsidR="00C23142" w:rsidRPr="00B1358D">
        <w:rPr>
          <w:rFonts w:asciiTheme="minorBidi" w:hAnsiTheme="minorBidi"/>
          <w:sz w:val="20"/>
          <w:szCs w:val="20"/>
        </w:rPr>
        <w:t xml:space="preserve"> (Table-1)</w:t>
      </w:r>
      <w:r w:rsidR="00426FC6" w:rsidRPr="00B1358D">
        <w:rPr>
          <w:rFonts w:asciiTheme="minorBidi" w:hAnsiTheme="minorBidi"/>
          <w:sz w:val="20"/>
          <w:szCs w:val="20"/>
        </w:rPr>
        <w:t>.</w:t>
      </w:r>
    </w:p>
    <w:p w14:paraId="2F55851B" w14:textId="77777777" w:rsidR="005A30DC" w:rsidRPr="00B1358D" w:rsidRDefault="005A30DC" w:rsidP="005A30DC">
      <w:pPr>
        <w:pStyle w:val="ListParagraph"/>
        <w:spacing w:after="0" w:line="240" w:lineRule="auto"/>
        <w:ind w:left="284" w:right="521"/>
        <w:rPr>
          <w:rFonts w:asciiTheme="minorBidi" w:hAnsiTheme="minorBidi"/>
          <w:sz w:val="20"/>
          <w:szCs w:val="20"/>
          <w:lang w:val="en-GB"/>
        </w:rPr>
      </w:pPr>
      <w:r w:rsidRPr="00B1358D">
        <w:rPr>
          <w:rFonts w:asciiTheme="minorBidi" w:hAnsiTheme="minorBidi"/>
          <w:sz w:val="20"/>
          <w:szCs w:val="20"/>
          <w:lang w:val="en-GB"/>
        </w:rPr>
        <w:t xml:space="preserve">Table-1: Phytochemicals present in stem extract of </w:t>
      </w:r>
      <w:r w:rsidRPr="00B1358D">
        <w:rPr>
          <w:rFonts w:asciiTheme="minorBidi" w:hAnsiTheme="minorBidi"/>
          <w:i/>
          <w:iCs/>
          <w:sz w:val="20"/>
          <w:szCs w:val="20"/>
          <w:lang w:val="en-GB"/>
        </w:rPr>
        <w:t xml:space="preserve">Calligonum polygonoides. </w:t>
      </w:r>
    </w:p>
    <w:tbl>
      <w:tblPr>
        <w:tblStyle w:val="TableGrid"/>
        <w:tblW w:w="9117" w:type="dxa"/>
        <w:tblLook w:val="04A0" w:firstRow="1" w:lastRow="0" w:firstColumn="1" w:lastColumn="0" w:noHBand="0" w:noVBand="1"/>
      </w:tblPr>
      <w:tblGrid>
        <w:gridCol w:w="1414"/>
        <w:gridCol w:w="2433"/>
        <w:gridCol w:w="2358"/>
        <w:gridCol w:w="2912"/>
      </w:tblGrid>
      <w:tr w:rsidR="005A30DC" w:rsidRPr="00B1358D" w14:paraId="09E491D0" w14:textId="77777777" w:rsidTr="00EE1E1D">
        <w:trPr>
          <w:trHeight w:val="342"/>
        </w:trPr>
        <w:tc>
          <w:tcPr>
            <w:tcW w:w="1414" w:type="dxa"/>
            <w:hideMark/>
          </w:tcPr>
          <w:p w14:paraId="7EE02DE1"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b/>
                <w:bCs/>
                <w:iCs/>
                <w:sz w:val="20"/>
                <w:szCs w:val="20"/>
              </w:rPr>
              <w:t>S.N.</w:t>
            </w:r>
          </w:p>
        </w:tc>
        <w:tc>
          <w:tcPr>
            <w:tcW w:w="2433" w:type="dxa"/>
            <w:hideMark/>
          </w:tcPr>
          <w:p w14:paraId="794CFF1B"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b/>
                <w:bCs/>
                <w:iCs/>
                <w:sz w:val="20"/>
                <w:szCs w:val="20"/>
              </w:rPr>
              <w:t>Phytochemical</w:t>
            </w:r>
          </w:p>
        </w:tc>
        <w:tc>
          <w:tcPr>
            <w:tcW w:w="2358" w:type="dxa"/>
            <w:hideMark/>
          </w:tcPr>
          <w:p w14:paraId="19E39E14"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b/>
                <w:bCs/>
                <w:iCs/>
                <w:sz w:val="20"/>
                <w:szCs w:val="20"/>
              </w:rPr>
              <w:t>Test Results</w:t>
            </w:r>
          </w:p>
        </w:tc>
        <w:tc>
          <w:tcPr>
            <w:tcW w:w="2912" w:type="dxa"/>
            <w:hideMark/>
          </w:tcPr>
          <w:p w14:paraId="4C343510"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b/>
                <w:bCs/>
                <w:iCs/>
                <w:sz w:val="20"/>
                <w:szCs w:val="20"/>
              </w:rPr>
              <w:t>Method Use</w:t>
            </w:r>
          </w:p>
        </w:tc>
      </w:tr>
      <w:tr w:rsidR="005A30DC" w:rsidRPr="00B1358D" w14:paraId="705D8D2F" w14:textId="77777777" w:rsidTr="00EE1E1D">
        <w:trPr>
          <w:trHeight w:val="342"/>
        </w:trPr>
        <w:tc>
          <w:tcPr>
            <w:tcW w:w="1414" w:type="dxa"/>
            <w:hideMark/>
          </w:tcPr>
          <w:p w14:paraId="20BA9ABA"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1.</w:t>
            </w:r>
          </w:p>
        </w:tc>
        <w:tc>
          <w:tcPr>
            <w:tcW w:w="2433" w:type="dxa"/>
            <w:hideMark/>
          </w:tcPr>
          <w:p w14:paraId="31CE93F5"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Flavonoid</w:t>
            </w:r>
          </w:p>
        </w:tc>
        <w:tc>
          <w:tcPr>
            <w:tcW w:w="2358" w:type="dxa"/>
            <w:hideMark/>
          </w:tcPr>
          <w:p w14:paraId="5D0EF54B"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Present</w:t>
            </w:r>
          </w:p>
        </w:tc>
        <w:tc>
          <w:tcPr>
            <w:tcW w:w="2912" w:type="dxa"/>
            <w:hideMark/>
          </w:tcPr>
          <w:p w14:paraId="21E52F8A"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Shinoda’s test</w:t>
            </w:r>
          </w:p>
        </w:tc>
      </w:tr>
      <w:tr w:rsidR="005A30DC" w:rsidRPr="00B1358D" w14:paraId="269132BE" w14:textId="77777777" w:rsidTr="00EE1E1D">
        <w:trPr>
          <w:trHeight w:val="342"/>
        </w:trPr>
        <w:tc>
          <w:tcPr>
            <w:tcW w:w="1414" w:type="dxa"/>
          </w:tcPr>
          <w:p w14:paraId="4FFE2BED"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2.</w:t>
            </w:r>
          </w:p>
        </w:tc>
        <w:tc>
          <w:tcPr>
            <w:tcW w:w="2433" w:type="dxa"/>
          </w:tcPr>
          <w:p w14:paraId="64E7F37E"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Saponin</w:t>
            </w:r>
          </w:p>
        </w:tc>
        <w:tc>
          <w:tcPr>
            <w:tcW w:w="2358" w:type="dxa"/>
          </w:tcPr>
          <w:p w14:paraId="31752528" w14:textId="77777777" w:rsidR="005A30DC" w:rsidRPr="00B1358D" w:rsidRDefault="005A30DC" w:rsidP="00EE1E1D">
            <w:pPr>
              <w:pStyle w:val="ListParagraph"/>
              <w:spacing w:line="480" w:lineRule="auto"/>
              <w:ind w:left="284" w:right="521"/>
              <w:jc w:val="both"/>
              <w:rPr>
                <w:rFonts w:asciiTheme="minorBidi" w:hAnsiTheme="minorBidi"/>
                <w:b/>
                <w:bCs/>
                <w:iCs/>
                <w:sz w:val="20"/>
                <w:szCs w:val="20"/>
              </w:rPr>
            </w:pPr>
            <w:r w:rsidRPr="00B1358D">
              <w:rPr>
                <w:rFonts w:asciiTheme="minorBidi" w:hAnsiTheme="minorBidi"/>
                <w:iCs/>
                <w:sz w:val="20"/>
                <w:szCs w:val="20"/>
              </w:rPr>
              <w:t>Present</w:t>
            </w:r>
          </w:p>
        </w:tc>
        <w:tc>
          <w:tcPr>
            <w:tcW w:w="2912" w:type="dxa"/>
          </w:tcPr>
          <w:p w14:paraId="761F3716"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Foam test</w:t>
            </w:r>
          </w:p>
        </w:tc>
      </w:tr>
      <w:tr w:rsidR="005A30DC" w:rsidRPr="00B1358D" w14:paraId="23123CD6" w14:textId="77777777" w:rsidTr="00EE1E1D">
        <w:trPr>
          <w:trHeight w:val="342"/>
        </w:trPr>
        <w:tc>
          <w:tcPr>
            <w:tcW w:w="1414" w:type="dxa"/>
          </w:tcPr>
          <w:p w14:paraId="2B545E25"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3.</w:t>
            </w:r>
          </w:p>
        </w:tc>
        <w:tc>
          <w:tcPr>
            <w:tcW w:w="2433" w:type="dxa"/>
          </w:tcPr>
          <w:p w14:paraId="5EAC70FB"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Quinones</w:t>
            </w:r>
          </w:p>
        </w:tc>
        <w:tc>
          <w:tcPr>
            <w:tcW w:w="2358" w:type="dxa"/>
          </w:tcPr>
          <w:p w14:paraId="18772839" w14:textId="77777777" w:rsidR="005A30DC" w:rsidRPr="00B1358D" w:rsidRDefault="005A30DC" w:rsidP="00EE1E1D">
            <w:pPr>
              <w:pStyle w:val="ListParagraph"/>
              <w:spacing w:line="480" w:lineRule="auto"/>
              <w:ind w:left="284" w:right="521"/>
              <w:jc w:val="both"/>
              <w:rPr>
                <w:rFonts w:asciiTheme="minorBidi" w:hAnsiTheme="minorBidi"/>
                <w:b/>
                <w:bCs/>
                <w:iCs/>
                <w:sz w:val="20"/>
                <w:szCs w:val="20"/>
              </w:rPr>
            </w:pPr>
            <w:r w:rsidRPr="00B1358D">
              <w:rPr>
                <w:rFonts w:asciiTheme="minorBidi" w:hAnsiTheme="minorBidi"/>
                <w:iCs/>
                <w:sz w:val="20"/>
                <w:szCs w:val="20"/>
              </w:rPr>
              <w:t>Present</w:t>
            </w:r>
          </w:p>
        </w:tc>
        <w:tc>
          <w:tcPr>
            <w:tcW w:w="2912" w:type="dxa"/>
          </w:tcPr>
          <w:p w14:paraId="2E4EE0C9"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Sulphuric acid test</w:t>
            </w:r>
          </w:p>
        </w:tc>
      </w:tr>
      <w:tr w:rsidR="005A30DC" w:rsidRPr="00B1358D" w14:paraId="4ABC09AB" w14:textId="77777777" w:rsidTr="00EE1E1D">
        <w:trPr>
          <w:trHeight w:val="342"/>
        </w:trPr>
        <w:tc>
          <w:tcPr>
            <w:tcW w:w="1414" w:type="dxa"/>
          </w:tcPr>
          <w:p w14:paraId="0DB4B1F7"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4.</w:t>
            </w:r>
          </w:p>
        </w:tc>
        <w:tc>
          <w:tcPr>
            <w:tcW w:w="2433" w:type="dxa"/>
          </w:tcPr>
          <w:p w14:paraId="681C0A80"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Phenol</w:t>
            </w:r>
          </w:p>
        </w:tc>
        <w:tc>
          <w:tcPr>
            <w:tcW w:w="2358" w:type="dxa"/>
          </w:tcPr>
          <w:p w14:paraId="16CBAC11" w14:textId="77777777" w:rsidR="005A30DC" w:rsidRPr="00B1358D" w:rsidRDefault="005A30DC" w:rsidP="00EE1E1D">
            <w:pPr>
              <w:pStyle w:val="ListParagraph"/>
              <w:spacing w:line="480" w:lineRule="auto"/>
              <w:ind w:left="284" w:right="521"/>
              <w:jc w:val="both"/>
              <w:rPr>
                <w:rFonts w:asciiTheme="minorBidi" w:hAnsiTheme="minorBidi"/>
                <w:b/>
                <w:bCs/>
                <w:iCs/>
                <w:sz w:val="20"/>
                <w:szCs w:val="20"/>
              </w:rPr>
            </w:pPr>
            <w:r w:rsidRPr="00B1358D">
              <w:rPr>
                <w:rFonts w:asciiTheme="minorBidi" w:hAnsiTheme="minorBidi"/>
                <w:iCs/>
                <w:sz w:val="20"/>
                <w:szCs w:val="20"/>
              </w:rPr>
              <w:t>Present</w:t>
            </w:r>
          </w:p>
        </w:tc>
        <w:tc>
          <w:tcPr>
            <w:tcW w:w="2912" w:type="dxa"/>
          </w:tcPr>
          <w:p w14:paraId="1E94BA4E"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Ferric chloride test</w:t>
            </w:r>
          </w:p>
        </w:tc>
      </w:tr>
      <w:tr w:rsidR="005A30DC" w:rsidRPr="00B1358D" w14:paraId="6B1E88C6" w14:textId="77777777" w:rsidTr="00EE1E1D">
        <w:trPr>
          <w:trHeight w:val="342"/>
        </w:trPr>
        <w:tc>
          <w:tcPr>
            <w:tcW w:w="1414" w:type="dxa"/>
          </w:tcPr>
          <w:p w14:paraId="2ACBBBF7"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5.</w:t>
            </w:r>
          </w:p>
        </w:tc>
        <w:tc>
          <w:tcPr>
            <w:tcW w:w="2433" w:type="dxa"/>
          </w:tcPr>
          <w:p w14:paraId="64F6BA36"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Glycosides</w:t>
            </w:r>
          </w:p>
        </w:tc>
        <w:tc>
          <w:tcPr>
            <w:tcW w:w="2358" w:type="dxa"/>
          </w:tcPr>
          <w:p w14:paraId="68528E65" w14:textId="77777777" w:rsidR="005A30DC" w:rsidRPr="00B1358D" w:rsidRDefault="005A30DC" w:rsidP="00EE1E1D">
            <w:pPr>
              <w:pStyle w:val="ListParagraph"/>
              <w:spacing w:line="480" w:lineRule="auto"/>
              <w:ind w:left="284" w:right="521"/>
              <w:jc w:val="both"/>
              <w:rPr>
                <w:rFonts w:asciiTheme="minorBidi" w:hAnsiTheme="minorBidi"/>
                <w:b/>
                <w:bCs/>
                <w:iCs/>
                <w:sz w:val="20"/>
                <w:szCs w:val="20"/>
              </w:rPr>
            </w:pPr>
            <w:r w:rsidRPr="00B1358D">
              <w:rPr>
                <w:rFonts w:asciiTheme="minorBidi" w:hAnsiTheme="minorBidi"/>
                <w:iCs/>
                <w:sz w:val="20"/>
                <w:szCs w:val="20"/>
              </w:rPr>
              <w:t>Present</w:t>
            </w:r>
          </w:p>
        </w:tc>
        <w:tc>
          <w:tcPr>
            <w:tcW w:w="2912" w:type="dxa"/>
          </w:tcPr>
          <w:p w14:paraId="422D9E4B"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Keller-</w:t>
            </w:r>
            <w:proofErr w:type="spellStart"/>
            <w:r w:rsidRPr="00B1358D">
              <w:rPr>
                <w:rFonts w:asciiTheme="minorBidi" w:hAnsiTheme="minorBidi"/>
                <w:iCs/>
                <w:sz w:val="20"/>
                <w:szCs w:val="20"/>
              </w:rPr>
              <w:t>Killani</w:t>
            </w:r>
            <w:proofErr w:type="spellEnd"/>
            <w:r w:rsidRPr="00B1358D">
              <w:rPr>
                <w:rFonts w:asciiTheme="minorBidi" w:hAnsiTheme="minorBidi"/>
                <w:iCs/>
                <w:sz w:val="20"/>
                <w:szCs w:val="20"/>
              </w:rPr>
              <w:t xml:space="preserve"> test</w:t>
            </w:r>
          </w:p>
        </w:tc>
      </w:tr>
      <w:tr w:rsidR="005A30DC" w:rsidRPr="00B1358D" w14:paraId="25B6AFC7" w14:textId="77777777" w:rsidTr="00EE1E1D">
        <w:trPr>
          <w:trHeight w:val="342"/>
        </w:trPr>
        <w:tc>
          <w:tcPr>
            <w:tcW w:w="1414" w:type="dxa"/>
            <w:hideMark/>
          </w:tcPr>
          <w:p w14:paraId="0D71F27E"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6.</w:t>
            </w:r>
          </w:p>
        </w:tc>
        <w:tc>
          <w:tcPr>
            <w:tcW w:w="2433" w:type="dxa"/>
            <w:hideMark/>
          </w:tcPr>
          <w:p w14:paraId="67708817"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Tannin</w:t>
            </w:r>
            <w:r w:rsidRPr="00B1358D">
              <w:rPr>
                <w:rFonts w:asciiTheme="minorBidi" w:hAnsiTheme="minorBidi"/>
                <w:iCs/>
                <w:sz w:val="20"/>
                <w:szCs w:val="20"/>
              </w:rPr>
              <w:tab/>
            </w:r>
          </w:p>
        </w:tc>
        <w:tc>
          <w:tcPr>
            <w:tcW w:w="2358" w:type="dxa"/>
            <w:hideMark/>
          </w:tcPr>
          <w:p w14:paraId="6321BCA9"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Present</w:t>
            </w:r>
          </w:p>
        </w:tc>
        <w:tc>
          <w:tcPr>
            <w:tcW w:w="2912" w:type="dxa"/>
            <w:hideMark/>
          </w:tcPr>
          <w:p w14:paraId="204F8539"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Ferric chloride test</w:t>
            </w:r>
          </w:p>
        </w:tc>
      </w:tr>
      <w:tr w:rsidR="005A30DC" w:rsidRPr="00B1358D" w14:paraId="1F3AB7D2" w14:textId="77777777" w:rsidTr="00EE1E1D">
        <w:trPr>
          <w:trHeight w:val="342"/>
        </w:trPr>
        <w:tc>
          <w:tcPr>
            <w:tcW w:w="1414" w:type="dxa"/>
          </w:tcPr>
          <w:p w14:paraId="6C82377D"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7.</w:t>
            </w:r>
          </w:p>
        </w:tc>
        <w:tc>
          <w:tcPr>
            <w:tcW w:w="2433" w:type="dxa"/>
          </w:tcPr>
          <w:p w14:paraId="5A979A37"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Sterols</w:t>
            </w:r>
          </w:p>
        </w:tc>
        <w:tc>
          <w:tcPr>
            <w:tcW w:w="2358" w:type="dxa"/>
          </w:tcPr>
          <w:p w14:paraId="050407BA"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Present</w:t>
            </w:r>
          </w:p>
        </w:tc>
        <w:tc>
          <w:tcPr>
            <w:tcW w:w="2912" w:type="dxa"/>
          </w:tcPr>
          <w:p w14:paraId="06A91296"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Hesse's test</w:t>
            </w:r>
          </w:p>
        </w:tc>
      </w:tr>
      <w:tr w:rsidR="005A30DC" w:rsidRPr="00B1358D" w14:paraId="5795DFC9" w14:textId="77777777" w:rsidTr="00EE1E1D">
        <w:trPr>
          <w:trHeight w:val="342"/>
        </w:trPr>
        <w:tc>
          <w:tcPr>
            <w:tcW w:w="1414" w:type="dxa"/>
          </w:tcPr>
          <w:p w14:paraId="2AAAB707"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8.</w:t>
            </w:r>
          </w:p>
        </w:tc>
        <w:tc>
          <w:tcPr>
            <w:tcW w:w="2433" w:type="dxa"/>
          </w:tcPr>
          <w:p w14:paraId="723C42CF"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Alkaloid</w:t>
            </w:r>
          </w:p>
        </w:tc>
        <w:tc>
          <w:tcPr>
            <w:tcW w:w="2358" w:type="dxa"/>
          </w:tcPr>
          <w:p w14:paraId="0CDBF30B"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Present</w:t>
            </w:r>
          </w:p>
        </w:tc>
        <w:tc>
          <w:tcPr>
            <w:tcW w:w="2912" w:type="dxa"/>
          </w:tcPr>
          <w:p w14:paraId="6D07996D" w14:textId="77777777" w:rsidR="005A30DC" w:rsidRPr="00B1358D" w:rsidRDefault="005A30DC" w:rsidP="00EE1E1D">
            <w:pPr>
              <w:pStyle w:val="ListParagraph"/>
              <w:spacing w:line="480" w:lineRule="auto"/>
              <w:ind w:left="284" w:right="521"/>
              <w:rPr>
                <w:rFonts w:asciiTheme="minorBidi" w:hAnsiTheme="minorBidi"/>
                <w:iCs/>
                <w:sz w:val="20"/>
                <w:szCs w:val="20"/>
              </w:rPr>
            </w:pPr>
            <w:proofErr w:type="spellStart"/>
            <w:r w:rsidRPr="00B1358D">
              <w:rPr>
                <w:rFonts w:asciiTheme="minorBidi" w:hAnsiTheme="minorBidi"/>
                <w:iCs/>
                <w:sz w:val="20"/>
                <w:szCs w:val="20"/>
              </w:rPr>
              <w:t>Dragendroff’s</w:t>
            </w:r>
            <w:proofErr w:type="spellEnd"/>
            <w:r w:rsidRPr="00B1358D">
              <w:rPr>
                <w:rFonts w:asciiTheme="minorBidi" w:hAnsiTheme="minorBidi"/>
                <w:iCs/>
                <w:sz w:val="20"/>
                <w:szCs w:val="20"/>
              </w:rPr>
              <w:t xml:space="preserve"> test</w:t>
            </w:r>
          </w:p>
        </w:tc>
      </w:tr>
    </w:tbl>
    <w:p w14:paraId="2BB6FF28" w14:textId="77777777" w:rsidR="005A30DC" w:rsidRPr="00B1358D" w:rsidRDefault="005A30DC" w:rsidP="005A30DC">
      <w:pPr>
        <w:spacing w:after="0" w:line="360" w:lineRule="auto"/>
        <w:jc w:val="both"/>
        <w:rPr>
          <w:rFonts w:asciiTheme="minorBidi" w:hAnsiTheme="minorBidi"/>
          <w:sz w:val="20"/>
          <w:szCs w:val="20"/>
        </w:rPr>
      </w:pPr>
    </w:p>
    <w:p w14:paraId="601E4280" w14:textId="44D3F69B" w:rsidR="00E05D2E" w:rsidRPr="00B1358D" w:rsidRDefault="003928C2" w:rsidP="004B4F2E">
      <w:pPr>
        <w:spacing w:line="360" w:lineRule="auto"/>
        <w:ind w:firstLine="360"/>
        <w:jc w:val="both"/>
        <w:rPr>
          <w:rFonts w:asciiTheme="minorBidi" w:hAnsiTheme="minorBidi"/>
          <w:sz w:val="20"/>
          <w:szCs w:val="20"/>
        </w:rPr>
      </w:pPr>
      <w:r w:rsidRPr="00B1358D">
        <w:rPr>
          <w:rFonts w:asciiTheme="minorBidi" w:hAnsiTheme="minorBidi"/>
          <w:sz w:val="20"/>
          <w:szCs w:val="20"/>
        </w:rPr>
        <w:t xml:space="preserve">The qualitative phytochemical analysis of </w:t>
      </w:r>
      <w:r w:rsidRPr="00B1358D">
        <w:rPr>
          <w:rFonts w:asciiTheme="minorBidi" w:hAnsiTheme="minorBidi"/>
          <w:i/>
          <w:iCs/>
          <w:sz w:val="20"/>
          <w:szCs w:val="20"/>
        </w:rPr>
        <w:t>C</w:t>
      </w:r>
      <w:r w:rsidR="00B1358D">
        <w:rPr>
          <w:rFonts w:asciiTheme="minorBidi" w:hAnsiTheme="minorBidi"/>
          <w:i/>
          <w:iCs/>
          <w:sz w:val="20"/>
          <w:szCs w:val="20"/>
        </w:rPr>
        <w:t>.</w:t>
      </w:r>
      <w:r w:rsidRPr="00B1358D">
        <w:rPr>
          <w:rFonts w:asciiTheme="minorBidi" w:hAnsiTheme="minorBidi"/>
          <w:i/>
          <w:iCs/>
          <w:sz w:val="20"/>
          <w:szCs w:val="20"/>
        </w:rPr>
        <w:t xml:space="preserve"> polygonoides</w:t>
      </w:r>
      <w:r w:rsidRPr="00B1358D">
        <w:rPr>
          <w:rFonts w:asciiTheme="minorBidi" w:hAnsiTheme="minorBidi"/>
          <w:sz w:val="20"/>
          <w:szCs w:val="20"/>
        </w:rPr>
        <w:t xml:space="preserve"> extract confirmed the presence of several bioactive compounds, including flavonoids, phenolics, tannins, saponins, sterols, quinones, glycosides, and alkaloids. These secondary metabolites play a </w:t>
      </w:r>
      <w:r w:rsidR="00B85598" w:rsidRPr="00B85598">
        <w:rPr>
          <w:rFonts w:asciiTheme="minorBidi" w:hAnsiTheme="minorBidi"/>
          <w:sz w:val="20"/>
          <w:szCs w:val="20"/>
        </w:rPr>
        <w:t xml:space="preserve">critical </w:t>
      </w:r>
      <w:r w:rsidRPr="00B1358D">
        <w:rPr>
          <w:rFonts w:asciiTheme="minorBidi" w:hAnsiTheme="minorBidi"/>
          <w:sz w:val="20"/>
          <w:szCs w:val="20"/>
        </w:rPr>
        <w:t xml:space="preserve">role in the pharmacological properties of medicinal plants. The detection of flavonoids through Shinoda’s test indicates the potential antioxidant activity of </w:t>
      </w:r>
      <w:r w:rsidRPr="00B1358D">
        <w:rPr>
          <w:rFonts w:asciiTheme="minorBidi" w:hAnsiTheme="minorBidi"/>
          <w:i/>
          <w:iCs/>
          <w:sz w:val="20"/>
          <w:szCs w:val="20"/>
        </w:rPr>
        <w:t>C. polygonoides</w:t>
      </w:r>
      <w:r w:rsidRPr="00B1358D">
        <w:rPr>
          <w:rFonts w:asciiTheme="minorBidi" w:hAnsiTheme="minorBidi"/>
          <w:sz w:val="20"/>
          <w:szCs w:val="20"/>
        </w:rPr>
        <w:t xml:space="preserve">, as flavonoids are known to scavenge free radicals and mitigate oxidative stress </w:t>
      </w:r>
      <w:r w:rsidR="00D07938">
        <w:rPr>
          <w:rFonts w:asciiTheme="minorBidi" w:hAnsiTheme="minorBidi"/>
          <w:sz w:val="20"/>
          <w:szCs w:val="20"/>
        </w:rPr>
        <w:t>(</w:t>
      </w:r>
      <w:r w:rsidR="00D07938" w:rsidRPr="00B1358D">
        <w:rPr>
          <w:rFonts w:asciiTheme="minorBidi" w:hAnsiTheme="minorBidi"/>
          <w:sz w:val="20"/>
          <w:szCs w:val="20"/>
        </w:rPr>
        <w:t>Kumar</w:t>
      </w:r>
      <w:r w:rsidR="00D07938">
        <w:rPr>
          <w:rFonts w:asciiTheme="minorBidi" w:hAnsiTheme="minorBidi"/>
          <w:sz w:val="20"/>
          <w:szCs w:val="20"/>
        </w:rPr>
        <w:t xml:space="preserve"> and</w:t>
      </w:r>
      <w:r w:rsidR="00D07938" w:rsidRPr="00B1358D">
        <w:rPr>
          <w:rFonts w:asciiTheme="minorBidi" w:hAnsiTheme="minorBidi"/>
          <w:sz w:val="20"/>
          <w:szCs w:val="20"/>
        </w:rPr>
        <w:t xml:space="preserve"> Pandey</w:t>
      </w:r>
      <w:r w:rsidR="00D07938">
        <w:rPr>
          <w:rFonts w:asciiTheme="minorBidi" w:hAnsiTheme="minorBidi"/>
          <w:sz w:val="20"/>
          <w:szCs w:val="20"/>
        </w:rPr>
        <w:t xml:space="preserve">, </w:t>
      </w:r>
      <w:r w:rsidR="00D07938" w:rsidRPr="00B1358D">
        <w:rPr>
          <w:rFonts w:asciiTheme="minorBidi" w:hAnsiTheme="minorBidi"/>
          <w:sz w:val="20"/>
          <w:szCs w:val="20"/>
        </w:rPr>
        <w:t>2013</w:t>
      </w:r>
      <w:r w:rsidR="00D07938">
        <w:rPr>
          <w:rFonts w:asciiTheme="minorBidi" w:hAnsiTheme="minorBidi"/>
          <w:sz w:val="20"/>
          <w:szCs w:val="20"/>
        </w:rPr>
        <w:t>)</w:t>
      </w:r>
      <w:r w:rsidRPr="00B1358D">
        <w:rPr>
          <w:rFonts w:asciiTheme="minorBidi" w:hAnsiTheme="minorBidi"/>
          <w:sz w:val="20"/>
          <w:szCs w:val="20"/>
        </w:rPr>
        <w:t xml:space="preserve">. Similarly, the presence of phenolics and tannins, confirmed by the </w:t>
      </w:r>
      <w:proofErr w:type="spellStart"/>
      <w:r w:rsidRPr="00B1358D">
        <w:rPr>
          <w:rFonts w:asciiTheme="minorBidi" w:hAnsiTheme="minorBidi"/>
          <w:sz w:val="20"/>
          <w:szCs w:val="20"/>
        </w:rPr>
        <w:t>Folin-Ciocalteu</w:t>
      </w:r>
      <w:proofErr w:type="spellEnd"/>
      <w:r w:rsidRPr="00B1358D">
        <w:rPr>
          <w:rFonts w:asciiTheme="minorBidi" w:hAnsiTheme="minorBidi"/>
          <w:sz w:val="20"/>
          <w:szCs w:val="20"/>
        </w:rPr>
        <w:t xml:space="preserve"> method and Ferric chloride test, suggests the plant's potential antimicrobial and anti-inflammatory effects, as these compounds exhibit strong antibacterial properties </w:t>
      </w:r>
      <w:r w:rsidR="000652F8">
        <w:rPr>
          <w:rFonts w:asciiTheme="minorBidi" w:hAnsiTheme="minorBidi"/>
          <w:sz w:val="20"/>
          <w:szCs w:val="20"/>
        </w:rPr>
        <w:t>(</w:t>
      </w:r>
      <w:proofErr w:type="spellStart"/>
      <w:r w:rsidR="000652F8" w:rsidRPr="00B1358D">
        <w:rPr>
          <w:rFonts w:asciiTheme="minorBidi" w:hAnsiTheme="minorBidi"/>
          <w:sz w:val="20"/>
          <w:szCs w:val="20"/>
        </w:rPr>
        <w:t>Cheynier</w:t>
      </w:r>
      <w:proofErr w:type="spellEnd"/>
      <w:r w:rsidR="000652F8">
        <w:rPr>
          <w:rFonts w:asciiTheme="minorBidi" w:hAnsiTheme="minorBidi"/>
          <w:sz w:val="20"/>
          <w:szCs w:val="20"/>
        </w:rPr>
        <w:t xml:space="preserve">, </w:t>
      </w:r>
      <w:r w:rsidR="000652F8" w:rsidRPr="00B1358D">
        <w:rPr>
          <w:rFonts w:asciiTheme="minorBidi" w:hAnsiTheme="minorBidi"/>
          <w:sz w:val="20"/>
          <w:szCs w:val="20"/>
        </w:rPr>
        <w:t>2012</w:t>
      </w:r>
      <w:r w:rsidR="000652F8">
        <w:rPr>
          <w:rFonts w:asciiTheme="minorBidi" w:hAnsiTheme="minorBidi"/>
          <w:sz w:val="20"/>
          <w:szCs w:val="20"/>
        </w:rPr>
        <w:t>)</w:t>
      </w:r>
      <w:r w:rsidRPr="00B1358D">
        <w:rPr>
          <w:rFonts w:asciiTheme="minorBidi" w:hAnsiTheme="minorBidi"/>
          <w:sz w:val="20"/>
          <w:szCs w:val="20"/>
        </w:rPr>
        <w:t xml:space="preserve">.  A positive result in the Vanillin-sulfuric acid test suggests that </w:t>
      </w:r>
      <w:r w:rsidRPr="00B1358D">
        <w:rPr>
          <w:rFonts w:asciiTheme="minorBidi" w:hAnsiTheme="minorBidi"/>
          <w:i/>
          <w:iCs/>
          <w:sz w:val="20"/>
          <w:szCs w:val="20"/>
        </w:rPr>
        <w:t>C. polygonoides</w:t>
      </w:r>
      <w:r w:rsidRPr="00B1358D">
        <w:rPr>
          <w:rFonts w:asciiTheme="minorBidi" w:hAnsiTheme="minorBidi"/>
          <w:sz w:val="20"/>
          <w:szCs w:val="20"/>
        </w:rPr>
        <w:t xml:space="preserve"> contains bioactive saponins, which have been linked to immunomodulatory and cytotoxic effects </w:t>
      </w:r>
      <w:r w:rsidR="00C4142E">
        <w:rPr>
          <w:rFonts w:asciiTheme="minorBidi" w:hAnsiTheme="minorBidi"/>
          <w:sz w:val="20"/>
          <w:szCs w:val="20"/>
        </w:rPr>
        <w:t>(</w:t>
      </w:r>
      <w:proofErr w:type="spellStart"/>
      <w:r w:rsidR="00C4142E" w:rsidRPr="00B1358D">
        <w:rPr>
          <w:rFonts w:asciiTheme="minorBidi" w:hAnsiTheme="minorBidi"/>
          <w:sz w:val="20"/>
          <w:szCs w:val="20"/>
        </w:rPr>
        <w:t>Sparg</w:t>
      </w:r>
      <w:proofErr w:type="spellEnd"/>
      <w:r w:rsidR="00C4142E">
        <w:rPr>
          <w:rFonts w:asciiTheme="minorBidi" w:hAnsiTheme="minorBidi"/>
          <w:sz w:val="20"/>
          <w:szCs w:val="20"/>
        </w:rPr>
        <w:t xml:space="preserve"> et al., 2004)</w:t>
      </w:r>
      <w:r w:rsidRPr="00B1358D">
        <w:rPr>
          <w:rFonts w:asciiTheme="minorBidi" w:hAnsiTheme="minorBidi"/>
          <w:sz w:val="20"/>
          <w:szCs w:val="20"/>
        </w:rPr>
        <w:t xml:space="preserve">. The presence of sterols, confirmed by Hesse’s test, may contribute to anti-inflammatory and cholesterol-lowering activities </w:t>
      </w:r>
      <w:r w:rsidR="00B44623">
        <w:rPr>
          <w:rFonts w:asciiTheme="minorBidi" w:hAnsiTheme="minorBidi"/>
          <w:sz w:val="20"/>
          <w:szCs w:val="20"/>
        </w:rPr>
        <w:t>(</w:t>
      </w:r>
      <w:proofErr w:type="spellStart"/>
      <w:r w:rsidR="00B44623" w:rsidRPr="00B1358D">
        <w:rPr>
          <w:rFonts w:asciiTheme="minorBidi" w:hAnsiTheme="minorBidi"/>
          <w:sz w:val="20"/>
          <w:szCs w:val="20"/>
        </w:rPr>
        <w:t>Dufourc</w:t>
      </w:r>
      <w:proofErr w:type="spellEnd"/>
      <w:r w:rsidR="00B44623">
        <w:rPr>
          <w:rFonts w:asciiTheme="minorBidi" w:hAnsiTheme="minorBidi"/>
          <w:sz w:val="20"/>
          <w:szCs w:val="20"/>
        </w:rPr>
        <w:t xml:space="preserve">, </w:t>
      </w:r>
      <w:r w:rsidR="00B44623" w:rsidRPr="00B1358D">
        <w:rPr>
          <w:rFonts w:asciiTheme="minorBidi" w:hAnsiTheme="minorBidi"/>
          <w:sz w:val="20"/>
          <w:szCs w:val="20"/>
        </w:rPr>
        <w:t>2008)</w:t>
      </w:r>
      <w:r w:rsidRPr="00B1358D">
        <w:rPr>
          <w:rFonts w:asciiTheme="minorBidi" w:hAnsiTheme="minorBidi"/>
          <w:sz w:val="20"/>
          <w:szCs w:val="20"/>
        </w:rPr>
        <w:t xml:space="preserve">. Additionally, the Sulfuric acid test indicated the presence of quinones, which possess antimicrobial and anticancer properties </w:t>
      </w:r>
      <w:r w:rsidR="00AE02E4">
        <w:rPr>
          <w:rFonts w:asciiTheme="minorBidi" w:hAnsiTheme="minorBidi"/>
          <w:sz w:val="20"/>
          <w:szCs w:val="20"/>
        </w:rPr>
        <w:t>(</w:t>
      </w:r>
      <w:r w:rsidR="00AE02E4" w:rsidRPr="00B1358D">
        <w:rPr>
          <w:rFonts w:asciiTheme="minorBidi" w:hAnsiTheme="minorBidi"/>
          <w:sz w:val="20"/>
          <w:szCs w:val="20"/>
        </w:rPr>
        <w:t>Wang</w:t>
      </w:r>
      <w:r w:rsidR="00AE02E4">
        <w:rPr>
          <w:rFonts w:asciiTheme="minorBidi" w:hAnsiTheme="minorBidi"/>
          <w:sz w:val="20"/>
          <w:szCs w:val="20"/>
        </w:rPr>
        <w:t xml:space="preserve"> et al., 2016)</w:t>
      </w:r>
      <w:r w:rsidRPr="00B1358D">
        <w:rPr>
          <w:rFonts w:asciiTheme="minorBidi" w:hAnsiTheme="minorBidi"/>
          <w:sz w:val="20"/>
          <w:szCs w:val="20"/>
        </w:rPr>
        <w:t xml:space="preserve">. The detection of </w:t>
      </w:r>
      <w:r w:rsidRPr="00B1358D">
        <w:rPr>
          <w:rFonts w:asciiTheme="minorBidi" w:hAnsiTheme="minorBidi"/>
          <w:sz w:val="20"/>
          <w:szCs w:val="20"/>
        </w:rPr>
        <w:lastRenderedPageBreak/>
        <w:t>cardiac glycosides through the Keller-</w:t>
      </w:r>
      <w:proofErr w:type="spellStart"/>
      <w:r w:rsidRPr="00B1358D">
        <w:rPr>
          <w:rFonts w:asciiTheme="minorBidi" w:hAnsiTheme="minorBidi"/>
          <w:sz w:val="20"/>
          <w:szCs w:val="20"/>
        </w:rPr>
        <w:t>Killani</w:t>
      </w:r>
      <w:proofErr w:type="spellEnd"/>
      <w:r w:rsidRPr="00B1358D">
        <w:rPr>
          <w:rFonts w:asciiTheme="minorBidi" w:hAnsiTheme="minorBidi"/>
          <w:sz w:val="20"/>
          <w:szCs w:val="20"/>
        </w:rPr>
        <w:t xml:space="preserve"> test supports their cardioprotective potential</w:t>
      </w:r>
      <w:r w:rsidR="00C34867" w:rsidRPr="00B1358D">
        <w:rPr>
          <w:rFonts w:asciiTheme="minorBidi" w:hAnsiTheme="minorBidi"/>
          <w:sz w:val="20"/>
          <w:szCs w:val="20"/>
        </w:rPr>
        <w:t xml:space="preserve"> </w:t>
      </w:r>
      <w:r w:rsidR="00740A5B">
        <w:rPr>
          <w:rFonts w:asciiTheme="minorBidi" w:hAnsiTheme="minorBidi"/>
          <w:sz w:val="20"/>
          <w:szCs w:val="20"/>
        </w:rPr>
        <w:t>(</w:t>
      </w:r>
      <w:r w:rsidR="00740A5B" w:rsidRPr="00B1358D">
        <w:rPr>
          <w:rFonts w:asciiTheme="minorBidi" w:hAnsiTheme="minorBidi"/>
          <w:sz w:val="20"/>
          <w:szCs w:val="20"/>
        </w:rPr>
        <w:t xml:space="preserve">Maitra </w:t>
      </w:r>
      <w:r w:rsidR="00740A5B">
        <w:rPr>
          <w:rFonts w:asciiTheme="minorBidi" w:hAnsiTheme="minorBidi"/>
          <w:sz w:val="20"/>
          <w:szCs w:val="20"/>
        </w:rPr>
        <w:t>and</w:t>
      </w:r>
      <w:r w:rsidR="00740A5B" w:rsidRPr="00B1358D">
        <w:rPr>
          <w:rFonts w:asciiTheme="minorBidi" w:hAnsiTheme="minorBidi"/>
          <w:sz w:val="20"/>
          <w:szCs w:val="20"/>
        </w:rPr>
        <w:t xml:space="preserve"> Nath</w:t>
      </w:r>
      <w:r w:rsidR="00740A5B">
        <w:rPr>
          <w:rFonts w:asciiTheme="minorBidi" w:hAnsiTheme="minorBidi"/>
          <w:sz w:val="20"/>
          <w:szCs w:val="20"/>
        </w:rPr>
        <w:t xml:space="preserve">, </w:t>
      </w:r>
      <w:r w:rsidR="00740A5B" w:rsidRPr="00B1358D">
        <w:rPr>
          <w:rFonts w:asciiTheme="minorBidi" w:hAnsiTheme="minorBidi"/>
          <w:sz w:val="20"/>
          <w:szCs w:val="20"/>
        </w:rPr>
        <w:t>2019)</w:t>
      </w:r>
      <w:r w:rsidRPr="00B1358D">
        <w:rPr>
          <w:rFonts w:asciiTheme="minorBidi" w:hAnsiTheme="minorBidi"/>
          <w:sz w:val="20"/>
          <w:szCs w:val="20"/>
        </w:rPr>
        <w:t xml:space="preserve">. Overall, the presence of these phytochemicals in </w:t>
      </w:r>
      <w:r w:rsidRPr="00B1358D">
        <w:rPr>
          <w:rFonts w:asciiTheme="minorBidi" w:hAnsiTheme="minorBidi"/>
          <w:i/>
          <w:iCs/>
          <w:sz w:val="20"/>
          <w:szCs w:val="20"/>
        </w:rPr>
        <w:t>C. polygonoides</w:t>
      </w:r>
      <w:r w:rsidRPr="00B1358D">
        <w:rPr>
          <w:rFonts w:asciiTheme="minorBidi" w:hAnsiTheme="minorBidi"/>
          <w:sz w:val="20"/>
          <w:szCs w:val="20"/>
        </w:rPr>
        <w:t xml:space="preserve"> reinforces its traditional medicinal applications and underscores its potential as a valuable source of bioactive compounds for pharmaceutical development.</w:t>
      </w:r>
    </w:p>
    <w:p w14:paraId="7C034EFF" w14:textId="3A9D7D49" w:rsidR="00E05D2E" w:rsidRPr="00B1358D" w:rsidRDefault="000E29DE" w:rsidP="000E29DE">
      <w:pPr>
        <w:pStyle w:val="ListParagraph"/>
        <w:numPr>
          <w:ilvl w:val="0"/>
          <w:numId w:val="5"/>
        </w:numPr>
        <w:spacing w:after="0" w:line="360" w:lineRule="auto"/>
        <w:jc w:val="both"/>
        <w:rPr>
          <w:rFonts w:asciiTheme="minorBidi" w:hAnsiTheme="minorBidi"/>
          <w:b/>
          <w:bCs/>
        </w:rPr>
      </w:pPr>
      <w:r w:rsidRPr="00B1358D">
        <w:rPr>
          <w:rFonts w:asciiTheme="minorBidi" w:hAnsiTheme="minorBidi"/>
          <w:b/>
          <w:bCs/>
        </w:rPr>
        <w:t xml:space="preserve">CONCLUSION </w:t>
      </w:r>
    </w:p>
    <w:p w14:paraId="3FFF4A97" w14:textId="77777777" w:rsidR="00F46FBA" w:rsidRPr="00B1358D" w:rsidRDefault="00E05D2E" w:rsidP="00F46FBA">
      <w:pPr>
        <w:spacing w:after="0" w:line="480" w:lineRule="auto"/>
        <w:jc w:val="both"/>
        <w:rPr>
          <w:rFonts w:asciiTheme="minorBidi" w:hAnsiTheme="minorBidi"/>
          <w:sz w:val="20"/>
          <w:szCs w:val="20"/>
          <w:lang w:val="en-US"/>
        </w:rPr>
      </w:pPr>
      <w:r w:rsidRPr="00B1358D">
        <w:rPr>
          <w:rFonts w:asciiTheme="minorBidi" w:hAnsiTheme="minorBidi"/>
          <w:sz w:val="24"/>
          <w:szCs w:val="24"/>
        </w:rPr>
        <w:tab/>
      </w:r>
      <w:r w:rsidR="00F46FBA" w:rsidRPr="00B1358D">
        <w:rPr>
          <w:rFonts w:asciiTheme="minorBidi" w:hAnsiTheme="minorBidi"/>
          <w:sz w:val="20"/>
          <w:szCs w:val="20"/>
          <w:lang w:val="en-US"/>
        </w:rPr>
        <w:t>The qualitative phytochemical analysis of Calligonum polygonoides confirmed the presence of flavonoids, phenolics, tannins, saponins, sterols, quinones, glycosides, and alkaloids. These bioactive compounds exhibit antioxidant, anti-inflammatory, and antimicrobial properties, highlighting the plant’s potential for novel pharmaceutical applications. Future research should explore its therapeutic mechanisms, bioavailability, and clinical efficacy for drug development.</w:t>
      </w:r>
    </w:p>
    <w:p w14:paraId="42C6ACA1" w14:textId="77777777" w:rsidR="00CB7CEF" w:rsidRPr="00B1358D" w:rsidRDefault="00CB7CEF" w:rsidP="008D210F">
      <w:pPr>
        <w:spacing w:after="0" w:line="480" w:lineRule="auto"/>
        <w:jc w:val="both"/>
        <w:rPr>
          <w:rFonts w:asciiTheme="minorBidi" w:hAnsiTheme="minorBidi"/>
          <w:b/>
          <w:bCs/>
          <w:lang w:val="en-GB"/>
        </w:rPr>
      </w:pPr>
      <w:bookmarkStart w:id="0" w:name="_GoBack"/>
      <w:bookmarkEnd w:id="0"/>
    </w:p>
    <w:p w14:paraId="706E5EBA" w14:textId="00150DFF" w:rsidR="008D210F" w:rsidRPr="00B1358D" w:rsidRDefault="000E29DE" w:rsidP="008D210F">
      <w:pPr>
        <w:spacing w:after="0" w:line="480" w:lineRule="auto"/>
        <w:jc w:val="both"/>
        <w:rPr>
          <w:rFonts w:asciiTheme="minorBidi" w:hAnsiTheme="minorBidi"/>
          <w:b/>
          <w:bCs/>
          <w:lang w:val="en-GB"/>
        </w:rPr>
      </w:pPr>
      <w:r w:rsidRPr="00B1358D">
        <w:rPr>
          <w:rFonts w:asciiTheme="minorBidi" w:hAnsiTheme="minorBidi"/>
          <w:b/>
          <w:bCs/>
          <w:lang w:val="en-GB"/>
        </w:rPr>
        <w:t>REFERENCES</w:t>
      </w:r>
    </w:p>
    <w:p w14:paraId="620B2246" w14:textId="77777777" w:rsidR="00342777" w:rsidRPr="00FA07DF" w:rsidRDefault="00342777" w:rsidP="00E90F3F">
      <w:pPr>
        <w:pStyle w:val="ListParagraph"/>
        <w:spacing w:after="0" w:line="360" w:lineRule="auto"/>
        <w:ind w:hanging="720"/>
        <w:jc w:val="both"/>
        <w:rPr>
          <w:rFonts w:asciiTheme="minorBidi" w:hAnsiTheme="minorBidi"/>
          <w:sz w:val="20"/>
          <w:szCs w:val="20"/>
        </w:rPr>
      </w:pPr>
      <w:r w:rsidRPr="00FA07DF">
        <w:rPr>
          <w:rFonts w:asciiTheme="minorBidi" w:hAnsiTheme="minorBidi"/>
          <w:sz w:val="20"/>
          <w:szCs w:val="20"/>
        </w:rPr>
        <w:t xml:space="preserve">Adil M, </w:t>
      </w:r>
      <w:proofErr w:type="spellStart"/>
      <w:r w:rsidRPr="00FA07DF">
        <w:rPr>
          <w:rFonts w:asciiTheme="minorBidi" w:hAnsiTheme="minorBidi"/>
          <w:sz w:val="20"/>
          <w:szCs w:val="20"/>
        </w:rPr>
        <w:t>Filimban</w:t>
      </w:r>
      <w:proofErr w:type="spellEnd"/>
      <w:r w:rsidRPr="00FA07DF">
        <w:rPr>
          <w:rFonts w:asciiTheme="minorBidi" w:hAnsiTheme="minorBidi"/>
          <w:sz w:val="20"/>
          <w:szCs w:val="20"/>
        </w:rPr>
        <w:t xml:space="preserve"> FZ, </w:t>
      </w:r>
      <w:proofErr w:type="spellStart"/>
      <w:r w:rsidRPr="00FA07DF">
        <w:rPr>
          <w:rFonts w:asciiTheme="minorBidi" w:hAnsiTheme="minorBidi"/>
          <w:sz w:val="20"/>
          <w:szCs w:val="20"/>
        </w:rPr>
        <w:t>Ambrin</w:t>
      </w:r>
      <w:proofErr w:type="spellEnd"/>
      <w:r w:rsidRPr="00FA07DF">
        <w:rPr>
          <w:rFonts w:asciiTheme="minorBidi" w:hAnsiTheme="minorBidi"/>
          <w:sz w:val="20"/>
          <w:szCs w:val="20"/>
        </w:rPr>
        <w:t xml:space="preserve">, </w:t>
      </w:r>
      <w:proofErr w:type="spellStart"/>
      <w:r w:rsidRPr="00FA07DF">
        <w:rPr>
          <w:rFonts w:asciiTheme="minorBidi" w:hAnsiTheme="minorBidi"/>
          <w:sz w:val="20"/>
          <w:szCs w:val="20"/>
        </w:rPr>
        <w:t>Quddoos</w:t>
      </w:r>
      <w:proofErr w:type="spellEnd"/>
      <w:r w:rsidRPr="00FA07DF">
        <w:rPr>
          <w:rFonts w:asciiTheme="minorBidi" w:hAnsiTheme="minorBidi"/>
          <w:sz w:val="20"/>
          <w:szCs w:val="20"/>
        </w:rPr>
        <w:t xml:space="preserve"> A, Sher AA &amp; Naseer M. (2024). Phytochemical screening, HPLC analysis, antimicrobial and antioxidant effect of </w:t>
      </w:r>
      <w:r w:rsidRPr="00FA07DF">
        <w:rPr>
          <w:rFonts w:asciiTheme="minorBidi" w:hAnsiTheme="minorBidi"/>
          <w:i/>
          <w:iCs/>
          <w:sz w:val="20"/>
          <w:szCs w:val="20"/>
        </w:rPr>
        <w:t>Euphorbia parviflora</w:t>
      </w:r>
      <w:r w:rsidRPr="00FA07DF">
        <w:rPr>
          <w:rFonts w:asciiTheme="minorBidi" w:hAnsiTheme="minorBidi"/>
          <w:sz w:val="20"/>
          <w:szCs w:val="20"/>
        </w:rPr>
        <w:t xml:space="preserve"> L. (</w:t>
      </w:r>
      <w:proofErr w:type="spellStart"/>
      <w:r w:rsidRPr="00FA07DF">
        <w:rPr>
          <w:rFonts w:asciiTheme="minorBidi" w:hAnsiTheme="minorBidi"/>
          <w:sz w:val="20"/>
          <w:szCs w:val="20"/>
        </w:rPr>
        <w:t>Euphorbiaceae</w:t>
      </w:r>
      <w:proofErr w:type="spellEnd"/>
      <w:r w:rsidRPr="00FA07DF">
        <w:rPr>
          <w:rFonts w:asciiTheme="minorBidi" w:hAnsiTheme="minorBidi"/>
          <w:sz w:val="20"/>
          <w:szCs w:val="20"/>
        </w:rPr>
        <w:t xml:space="preserve"> </w:t>
      </w:r>
      <w:proofErr w:type="spellStart"/>
      <w:r w:rsidRPr="00FA07DF">
        <w:rPr>
          <w:rFonts w:asciiTheme="minorBidi" w:hAnsiTheme="minorBidi"/>
          <w:sz w:val="20"/>
          <w:szCs w:val="20"/>
        </w:rPr>
        <w:t>Juss</w:t>
      </w:r>
      <w:proofErr w:type="spellEnd"/>
      <w:r w:rsidRPr="00FA07DF">
        <w:rPr>
          <w:rFonts w:asciiTheme="minorBidi" w:hAnsiTheme="minorBidi"/>
          <w:sz w:val="20"/>
          <w:szCs w:val="20"/>
        </w:rPr>
        <w:t>.). </w:t>
      </w:r>
      <w:r w:rsidRPr="00FA07DF">
        <w:rPr>
          <w:rFonts w:asciiTheme="minorBidi" w:hAnsiTheme="minorBidi"/>
          <w:i/>
          <w:iCs/>
          <w:sz w:val="20"/>
          <w:szCs w:val="20"/>
        </w:rPr>
        <w:t>Scientific reports</w:t>
      </w:r>
      <w:r w:rsidRPr="00FA07DF">
        <w:rPr>
          <w:rFonts w:asciiTheme="minorBidi" w:hAnsiTheme="minorBidi"/>
          <w:sz w:val="20"/>
          <w:szCs w:val="20"/>
        </w:rPr>
        <w:t>, </w:t>
      </w:r>
      <w:r w:rsidRPr="00FA07DF">
        <w:rPr>
          <w:rFonts w:asciiTheme="minorBidi" w:hAnsiTheme="minorBidi"/>
          <w:i/>
          <w:iCs/>
          <w:sz w:val="20"/>
          <w:szCs w:val="20"/>
        </w:rPr>
        <w:t>14</w:t>
      </w:r>
      <w:r w:rsidRPr="00FA07DF">
        <w:rPr>
          <w:rFonts w:asciiTheme="minorBidi" w:hAnsiTheme="minorBidi"/>
          <w:sz w:val="20"/>
          <w:szCs w:val="20"/>
        </w:rPr>
        <w:t xml:space="preserve">(1), 5627.  </w:t>
      </w:r>
    </w:p>
    <w:p w14:paraId="20713024" w14:textId="77777777" w:rsidR="00AD70CB" w:rsidRPr="00FA07DF" w:rsidRDefault="00342777" w:rsidP="00E90F3F">
      <w:pPr>
        <w:pStyle w:val="ListParagraph"/>
        <w:spacing w:after="0" w:line="360" w:lineRule="auto"/>
        <w:ind w:hanging="720"/>
        <w:jc w:val="both"/>
        <w:rPr>
          <w:rFonts w:asciiTheme="minorBidi" w:hAnsiTheme="minorBidi"/>
          <w:sz w:val="20"/>
          <w:szCs w:val="20"/>
        </w:rPr>
      </w:pPr>
      <w:r w:rsidRPr="00FA07DF">
        <w:rPr>
          <w:rFonts w:asciiTheme="minorBidi" w:hAnsiTheme="minorBidi"/>
          <w:sz w:val="20"/>
          <w:szCs w:val="20"/>
        </w:rPr>
        <w:t>Banu KS &amp; Cathrine L. (2015). General techniques involved in phytochemical analysis. </w:t>
      </w:r>
      <w:r w:rsidRPr="00FA07DF">
        <w:rPr>
          <w:rFonts w:asciiTheme="minorBidi" w:hAnsiTheme="minorBidi"/>
          <w:i/>
          <w:iCs/>
          <w:sz w:val="20"/>
          <w:szCs w:val="20"/>
        </w:rPr>
        <w:t>International journal of advanced research in chemical science</w:t>
      </w:r>
      <w:r w:rsidRPr="00FA07DF">
        <w:rPr>
          <w:rFonts w:asciiTheme="minorBidi" w:hAnsiTheme="minorBidi"/>
          <w:sz w:val="20"/>
          <w:szCs w:val="20"/>
        </w:rPr>
        <w:t>, </w:t>
      </w:r>
      <w:r w:rsidRPr="00FA07DF">
        <w:rPr>
          <w:rFonts w:asciiTheme="minorBidi" w:hAnsiTheme="minorBidi"/>
          <w:i/>
          <w:iCs/>
          <w:sz w:val="20"/>
          <w:szCs w:val="20"/>
        </w:rPr>
        <w:t>2</w:t>
      </w:r>
      <w:r w:rsidRPr="00FA07DF">
        <w:rPr>
          <w:rFonts w:asciiTheme="minorBidi" w:hAnsiTheme="minorBidi"/>
          <w:sz w:val="20"/>
          <w:szCs w:val="20"/>
        </w:rPr>
        <w:t>(4), 25-32.</w:t>
      </w:r>
    </w:p>
    <w:p w14:paraId="68BAFC19" w14:textId="08D64DBE" w:rsidR="00342777" w:rsidRPr="00FA07DF" w:rsidRDefault="00342777" w:rsidP="00E90F3F">
      <w:pPr>
        <w:pStyle w:val="ListParagraph"/>
        <w:spacing w:after="0" w:line="360" w:lineRule="auto"/>
        <w:ind w:hanging="720"/>
        <w:jc w:val="both"/>
        <w:rPr>
          <w:rFonts w:asciiTheme="minorBidi" w:hAnsiTheme="minorBidi"/>
          <w:sz w:val="20"/>
          <w:szCs w:val="20"/>
        </w:rPr>
      </w:pPr>
      <w:proofErr w:type="spellStart"/>
      <w:r w:rsidRPr="00FA07DF">
        <w:rPr>
          <w:rFonts w:asciiTheme="minorBidi" w:hAnsiTheme="minorBidi"/>
          <w:sz w:val="20"/>
          <w:szCs w:val="20"/>
        </w:rPr>
        <w:t>Cheynier</w:t>
      </w:r>
      <w:proofErr w:type="spellEnd"/>
      <w:r w:rsidRPr="00FA07DF">
        <w:rPr>
          <w:rFonts w:asciiTheme="minorBidi" w:hAnsiTheme="minorBidi"/>
          <w:sz w:val="20"/>
          <w:szCs w:val="20"/>
        </w:rPr>
        <w:t xml:space="preserve"> V. (2012). Phenolic compounds: From plants to food and health. </w:t>
      </w:r>
      <w:r w:rsidRPr="00FA07DF">
        <w:rPr>
          <w:rFonts w:asciiTheme="minorBidi" w:hAnsiTheme="minorBidi"/>
          <w:i/>
          <w:iCs/>
          <w:sz w:val="20"/>
          <w:szCs w:val="20"/>
        </w:rPr>
        <w:t>Phytochemistry Reviews, 11</w:t>
      </w:r>
      <w:r w:rsidRPr="00FA07DF">
        <w:rPr>
          <w:rFonts w:asciiTheme="minorBidi" w:hAnsiTheme="minorBidi"/>
          <w:sz w:val="20"/>
          <w:szCs w:val="20"/>
        </w:rPr>
        <w:t>(2-3), 153-177.</w:t>
      </w:r>
    </w:p>
    <w:p w14:paraId="71F64667" w14:textId="77777777" w:rsidR="00342777" w:rsidRPr="00FA07DF" w:rsidRDefault="00342777" w:rsidP="00E90F3F">
      <w:pPr>
        <w:pStyle w:val="ListParagraph"/>
        <w:spacing w:line="360" w:lineRule="auto"/>
        <w:ind w:hanging="720"/>
        <w:jc w:val="both"/>
        <w:rPr>
          <w:rFonts w:asciiTheme="minorBidi" w:hAnsiTheme="minorBidi"/>
          <w:sz w:val="20"/>
          <w:szCs w:val="20"/>
        </w:rPr>
      </w:pPr>
      <w:proofErr w:type="spellStart"/>
      <w:r w:rsidRPr="00FA07DF">
        <w:rPr>
          <w:rFonts w:asciiTheme="minorBidi" w:hAnsiTheme="minorBidi"/>
          <w:sz w:val="20"/>
          <w:szCs w:val="20"/>
        </w:rPr>
        <w:t>Dufourc</w:t>
      </w:r>
      <w:proofErr w:type="spellEnd"/>
      <w:r w:rsidRPr="00FA07DF">
        <w:rPr>
          <w:rFonts w:asciiTheme="minorBidi" w:hAnsiTheme="minorBidi"/>
          <w:sz w:val="20"/>
          <w:szCs w:val="20"/>
        </w:rPr>
        <w:t xml:space="preserve"> EJ. (2008). Sterols and membrane dynamics. </w:t>
      </w:r>
      <w:r w:rsidRPr="00FA07DF">
        <w:rPr>
          <w:rFonts w:asciiTheme="minorBidi" w:hAnsiTheme="minorBidi"/>
          <w:i/>
          <w:iCs/>
          <w:sz w:val="20"/>
          <w:szCs w:val="20"/>
        </w:rPr>
        <w:t>Journal of Chemical Biology, 1</w:t>
      </w:r>
      <w:r w:rsidRPr="00FA07DF">
        <w:rPr>
          <w:rFonts w:asciiTheme="minorBidi" w:hAnsiTheme="minorBidi"/>
          <w:sz w:val="20"/>
          <w:szCs w:val="20"/>
        </w:rPr>
        <w:t>(1-4), 63-77.</w:t>
      </w:r>
    </w:p>
    <w:p w14:paraId="6F40B76B" w14:textId="77777777" w:rsidR="00342777" w:rsidRPr="00FA07DF" w:rsidRDefault="00342777" w:rsidP="00E90F3F">
      <w:pPr>
        <w:pStyle w:val="ListParagraph"/>
        <w:spacing w:line="360" w:lineRule="auto"/>
        <w:ind w:hanging="720"/>
        <w:jc w:val="both"/>
        <w:rPr>
          <w:rFonts w:asciiTheme="minorBidi" w:hAnsiTheme="minorBidi"/>
          <w:sz w:val="20"/>
          <w:szCs w:val="20"/>
        </w:rPr>
      </w:pPr>
      <w:proofErr w:type="spellStart"/>
      <w:r w:rsidRPr="00FA07DF">
        <w:rPr>
          <w:rFonts w:asciiTheme="minorBidi" w:hAnsiTheme="minorBidi"/>
          <w:sz w:val="20"/>
          <w:szCs w:val="20"/>
        </w:rPr>
        <w:t>Karunamoorthi</w:t>
      </w:r>
      <w:proofErr w:type="spellEnd"/>
      <w:r w:rsidRPr="00FA07DF">
        <w:rPr>
          <w:rFonts w:asciiTheme="minorBidi" w:hAnsiTheme="minorBidi"/>
          <w:sz w:val="20"/>
          <w:szCs w:val="20"/>
        </w:rPr>
        <w:t xml:space="preserve"> K, </w:t>
      </w:r>
      <w:proofErr w:type="spellStart"/>
      <w:r w:rsidRPr="00FA07DF">
        <w:rPr>
          <w:rFonts w:asciiTheme="minorBidi" w:hAnsiTheme="minorBidi"/>
          <w:sz w:val="20"/>
          <w:szCs w:val="20"/>
        </w:rPr>
        <w:t>Jegajeevanram</w:t>
      </w:r>
      <w:proofErr w:type="spellEnd"/>
      <w:r w:rsidRPr="00FA07DF">
        <w:rPr>
          <w:rFonts w:asciiTheme="minorBidi" w:hAnsiTheme="minorBidi"/>
          <w:sz w:val="20"/>
          <w:szCs w:val="20"/>
        </w:rPr>
        <w:t xml:space="preserve"> K, Vijayalakshmi J &amp; </w:t>
      </w:r>
      <w:proofErr w:type="spellStart"/>
      <w:r w:rsidRPr="00FA07DF">
        <w:rPr>
          <w:rFonts w:asciiTheme="minorBidi" w:hAnsiTheme="minorBidi"/>
          <w:sz w:val="20"/>
          <w:szCs w:val="20"/>
        </w:rPr>
        <w:t>Mengistie</w:t>
      </w:r>
      <w:proofErr w:type="spellEnd"/>
      <w:r w:rsidRPr="00FA07DF">
        <w:rPr>
          <w:rFonts w:asciiTheme="minorBidi" w:hAnsiTheme="minorBidi"/>
          <w:sz w:val="20"/>
          <w:szCs w:val="20"/>
        </w:rPr>
        <w:t xml:space="preserve"> E. (2013). Traditional medicinal plants: a source of </w:t>
      </w:r>
      <w:proofErr w:type="spellStart"/>
      <w:r w:rsidRPr="00FA07DF">
        <w:rPr>
          <w:rFonts w:asciiTheme="minorBidi" w:hAnsiTheme="minorBidi"/>
          <w:sz w:val="20"/>
          <w:szCs w:val="20"/>
        </w:rPr>
        <w:t>phytotherapeutic</w:t>
      </w:r>
      <w:proofErr w:type="spellEnd"/>
      <w:r w:rsidRPr="00FA07DF">
        <w:rPr>
          <w:rFonts w:asciiTheme="minorBidi" w:hAnsiTheme="minorBidi"/>
          <w:sz w:val="20"/>
          <w:szCs w:val="20"/>
        </w:rPr>
        <w:t xml:space="preserve"> modality in resource-constrained health care settings. </w:t>
      </w:r>
      <w:r w:rsidRPr="00FA07DF">
        <w:rPr>
          <w:rFonts w:asciiTheme="minorBidi" w:hAnsiTheme="minorBidi"/>
          <w:i/>
          <w:iCs/>
          <w:sz w:val="20"/>
          <w:szCs w:val="20"/>
        </w:rPr>
        <w:t>Journal of Evidence-Based Complementary &amp; Alternative Medicine</w:t>
      </w:r>
      <w:r w:rsidRPr="00FA07DF">
        <w:rPr>
          <w:rFonts w:asciiTheme="minorBidi" w:hAnsiTheme="minorBidi"/>
          <w:sz w:val="20"/>
          <w:szCs w:val="20"/>
        </w:rPr>
        <w:t>, 18(1), 67-74.</w:t>
      </w:r>
    </w:p>
    <w:p w14:paraId="137E4354"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Kaushik B, Sharma J, Kumar P &amp; Shourie A. (2021). Phytochemical properties and pharmacological role of plants: secondary metabolites. </w:t>
      </w:r>
      <w:r w:rsidRPr="00FA07DF">
        <w:rPr>
          <w:rFonts w:asciiTheme="minorBidi" w:hAnsiTheme="minorBidi"/>
          <w:i/>
          <w:iCs/>
          <w:sz w:val="20"/>
          <w:szCs w:val="20"/>
        </w:rPr>
        <w:t>Biosciences Biotechnology Research Asia</w:t>
      </w:r>
      <w:r w:rsidRPr="00FA07DF">
        <w:rPr>
          <w:rFonts w:asciiTheme="minorBidi" w:hAnsiTheme="minorBidi"/>
          <w:sz w:val="20"/>
          <w:szCs w:val="20"/>
        </w:rPr>
        <w:t>, </w:t>
      </w:r>
      <w:r w:rsidRPr="00FA07DF">
        <w:rPr>
          <w:rFonts w:asciiTheme="minorBidi" w:hAnsiTheme="minorBidi"/>
          <w:i/>
          <w:iCs/>
          <w:sz w:val="20"/>
          <w:szCs w:val="20"/>
        </w:rPr>
        <w:t>18</w:t>
      </w:r>
      <w:r w:rsidRPr="00FA07DF">
        <w:rPr>
          <w:rFonts w:asciiTheme="minorBidi" w:hAnsiTheme="minorBidi"/>
          <w:sz w:val="20"/>
          <w:szCs w:val="20"/>
        </w:rPr>
        <w:t>(1), 23.</w:t>
      </w:r>
    </w:p>
    <w:p w14:paraId="73765F16"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Kumar M, Meena P, Verma S, Kumar M &amp; Kumar A. (2010). Anti-tumour, Anti-mutagenic and </w:t>
      </w:r>
      <w:proofErr w:type="spellStart"/>
      <w:r w:rsidRPr="00FA07DF">
        <w:rPr>
          <w:rFonts w:asciiTheme="minorBidi" w:hAnsiTheme="minorBidi"/>
          <w:sz w:val="20"/>
          <w:szCs w:val="20"/>
        </w:rPr>
        <w:t>Chemomodulatory</w:t>
      </w:r>
      <w:proofErr w:type="spellEnd"/>
      <w:r w:rsidRPr="00FA07DF">
        <w:rPr>
          <w:rFonts w:asciiTheme="minorBidi" w:hAnsiTheme="minorBidi"/>
          <w:sz w:val="20"/>
          <w:szCs w:val="20"/>
        </w:rPr>
        <w:t xml:space="preserve"> Potential of </w:t>
      </w:r>
      <w:proofErr w:type="spellStart"/>
      <w:r w:rsidRPr="00FA07DF">
        <w:rPr>
          <w:rFonts w:asciiTheme="minorBidi" w:hAnsiTheme="minorBidi"/>
          <w:i/>
          <w:iCs/>
          <w:sz w:val="20"/>
          <w:szCs w:val="20"/>
        </w:rPr>
        <w:t>Chlorophytum</w:t>
      </w:r>
      <w:proofErr w:type="spellEnd"/>
      <w:r w:rsidRPr="00FA07DF">
        <w:rPr>
          <w:rFonts w:asciiTheme="minorBidi" w:hAnsiTheme="minorBidi"/>
          <w:i/>
          <w:iCs/>
          <w:sz w:val="20"/>
          <w:szCs w:val="20"/>
        </w:rPr>
        <w:t xml:space="preserve"> </w:t>
      </w:r>
      <w:proofErr w:type="spellStart"/>
      <w:r w:rsidRPr="00FA07DF">
        <w:rPr>
          <w:rFonts w:asciiTheme="minorBidi" w:hAnsiTheme="minorBidi"/>
          <w:i/>
          <w:iCs/>
          <w:sz w:val="20"/>
          <w:szCs w:val="20"/>
        </w:rPr>
        <w:t>borivilianum</w:t>
      </w:r>
      <w:proofErr w:type="spellEnd"/>
      <w:r w:rsidRPr="00FA07DF">
        <w:rPr>
          <w:rFonts w:asciiTheme="minorBidi" w:hAnsiTheme="minorBidi"/>
          <w:i/>
          <w:iCs/>
          <w:sz w:val="20"/>
          <w:szCs w:val="20"/>
        </w:rPr>
        <w:t>. Asian Pacific J Cancer Prev.</w:t>
      </w:r>
      <w:r w:rsidRPr="00FA07DF">
        <w:rPr>
          <w:rFonts w:asciiTheme="minorBidi" w:hAnsiTheme="minorBidi"/>
          <w:sz w:val="20"/>
          <w:szCs w:val="20"/>
        </w:rPr>
        <w:t>; 11: 327-334.</w:t>
      </w:r>
    </w:p>
    <w:p w14:paraId="21DD05EA"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Kumar S &amp; Pandey AK. (2013). Chemistry and biological activities of flavonoids: An overview. </w:t>
      </w:r>
      <w:r w:rsidRPr="00FA07DF">
        <w:rPr>
          <w:rFonts w:asciiTheme="minorBidi" w:hAnsiTheme="minorBidi"/>
          <w:i/>
          <w:iCs/>
          <w:sz w:val="20"/>
          <w:szCs w:val="20"/>
        </w:rPr>
        <w:t>The Scientific World Journal, 2013</w:t>
      </w:r>
      <w:r w:rsidRPr="00FA07DF">
        <w:rPr>
          <w:rFonts w:asciiTheme="minorBidi" w:hAnsiTheme="minorBidi"/>
          <w:sz w:val="20"/>
          <w:szCs w:val="20"/>
        </w:rPr>
        <w:t>, 162750.</w:t>
      </w:r>
    </w:p>
    <w:p w14:paraId="7FCB1EDB"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Kumar V &amp; Jat RK. (2018). Phytochemical estimation of medicinal plant achyranthes aspera root. </w:t>
      </w:r>
      <w:r w:rsidRPr="00FA07DF">
        <w:rPr>
          <w:rFonts w:asciiTheme="minorBidi" w:hAnsiTheme="minorBidi"/>
          <w:i/>
          <w:iCs/>
          <w:sz w:val="20"/>
          <w:szCs w:val="20"/>
        </w:rPr>
        <w:t xml:space="preserve">International Journal of Research in Pharmacy and Pharmaceutical Sciences. </w:t>
      </w:r>
      <w:r w:rsidRPr="00FA07DF">
        <w:rPr>
          <w:rFonts w:asciiTheme="minorBidi" w:hAnsiTheme="minorBidi"/>
          <w:sz w:val="20"/>
          <w:szCs w:val="20"/>
        </w:rPr>
        <w:t xml:space="preserve">3(1), 190-193. </w:t>
      </w:r>
    </w:p>
    <w:p w14:paraId="62E05C0A"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Maitra S &amp; Nath A. (2019). Cardiac glycosides: From plants to clinical use. </w:t>
      </w:r>
      <w:r w:rsidRPr="00FA07DF">
        <w:rPr>
          <w:rFonts w:asciiTheme="minorBidi" w:hAnsiTheme="minorBidi"/>
          <w:i/>
          <w:iCs/>
          <w:sz w:val="20"/>
          <w:szCs w:val="20"/>
        </w:rPr>
        <w:t>Pharmacognosy Reviews, 13</w:t>
      </w:r>
      <w:r w:rsidRPr="00FA07DF">
        <w:rPr>
          <w:rFonts w:asciiTheme="minorBidi" w:hAnsiTheme="minorBidi"/>
          <w:sz w:val="20"/>
          <w:szCs w:val="20"/>
        </w:rPr>
        <w:t>(25), 62-68.</w:t>
      </w:r>
    </w:p>
    <w:p w14:paraId="4A6025DD"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Maria R, Shirley M, Xavier C, Jaime S, David V, Rosa S &amp; Jodie D. (2017). Preliminary phytochemical screening, total phenolic content and antibacterial activity of thirteen native species from Guayas province Ecuador. </w:t>
      </w:r>
      <w:r w:rsidRPr="00FA07DF">
        <w:rPr>
          <w:rFonts w:asciiTheme="minorBidi" w:hAnsiTheme="minorBidi"/>
          <w:i/>
          <w:iCs/>
          <w:sz w:val="20"/>
          <w:szCs w:val="20"/>
        </w:rPr>
        <w:t>Journal of King Saud University - Science</w:t>
      </w:r>
      <w:r w:rsidRPr="00FA07DF">
        <w:rPr>
          <w:rFonts w:asciiTheme="minorBidi" w:hAnsiTheme="minorBidi"/>
          <w:sz w:val="20"/>
          <w:szCs w:val="20"/>
        </w:rPr>
        <w:t>, 30(4), 500–505.</w:t>
      </w:r>
    </w:p>
    <w:p w14:paraId="72E39F8A" w14:textId="77777777" w:rsidR="00342777" w:rsidRPr="00FA07DF" w:rsidRDefault="00342777" w:rsidP="00E90F3F">
      <w:pPr>
        <w:pStyle w:val="ListParagraph"/>
        <w:spacing w:line="360" w:lineRule="auto"/>
        <w:ind w:hanging="720"/>
        <w:jc w:val="both"/>
        <w:rPr>
          <w:rFonts w:asciiTheme="minorBidi" w:hAnsiTheme="minorBidi"/>
          <w:sz w:val="20"/>
          <w:szCs w:val="20"/>
        </w:rPr>
      </w:pPr>
      <w:proofErr w:type="spellStart"/>
      <w:r w:rsidRPr="00FA07DF">
        <w:rPr>
          <w:rFonts w:asciiTheme="minorBidi" w:hAnsiTheme="minorBidi"/>
          <w:sz w:val="20"/>
          <w:szCs w:val="20"/>
          <w:lang w:val="en-GB"/>
        </w:rPr>
        <w:lastRenderedPageBreak/>
        <w:t>Meghwal</w:t>
      </w:r>
      <w:proofErr w:type="spellEnd"/>
      <w:r w:rsidRPr="00FA07DF">
        <w:rPr>
          <w:rFonts w:asciiTheme="minorBidi" w:hAnsiTheme="minorBidi"/>
          <w:sz w:val="20"/>
          <w:szCs w:val="20"/>
          <w:lang w:val="en-GB"/>
        </w:rPr>
        <w:t xml:space="preserve"> GP, </w:t>
      </w:r>
      <w:proofErr w:type="spellStart"/>
      <w:r w:rsidRPr="00FA07DF">
        <w:rPr>
          <w:rFonts w:asciiTheme="minorBidi" w:hAnsiTheme="minorBidi"/>
          <w:sz w:val="20"/>
          <w:szCs w:val="20"/>
          <w:lang w:val="en-GB"/>
        </w:rPr>
        <w:t>Jeengar</w:t>
      </w:r>
      <w:proofErr w:type="spellEnd"/>
      <w:r w:rsidRPr="00FA07DF">
        <w:rPr>
          <w:rFonts w:asciiTheme="minorBidi" w:hAnsiTheme="minorBidi"/>
          <w:sz w:val="20"/>
          <w:szCs w:val="20"/>
          <w:lang w:val="en-GB"/>
        </w:rPr>
        <w:t xml:space="preserve"> MK, Patel DD, Meena P. Phog: A nutraceutical shrub of Thar desert. </w:t>
      </w:r>
      <w:r w:rsidRPr="00FA07DF">
        <w:rPr>
          <w:rFonts w:asciiTheme="minorBidi" w:hAnsiTheme="minorBidi"/>
          <w:i/>
          <w:iCs/>
          <w:sz w:val="20"/>
          <w:szCs w:val="20"/>
          <w:lang w:val="en-GB"/>
        </w:rPr>
        <w:t>Journal of Pharmacognosy and Phytochemistry</w:t>
      </w:r>
      <w:r w:rsidRPr="00FA07DF">
        <w:rPr>
          <w:rFonts w:asciiTheme="minorBidi" w:hAnsiTheme="minorBidi"/>
          <w:sz w:val="20"/>
          <w:szCs w:val="20"/>
          <w:lang w:val="en-GB"/>
        </w:rPr>
        <w:t xml:space="preserve">; 2024; 13(4): 161-166. </w:t>
      </w:r>
    </w:p>
    <w:p w14:paraId="63AAB6E3"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Nanna RS, </w:t>
      </w:r>
      <w:proofErr w:type="spellStart"/>
      <w:r w:rsidRPr="00FA07DF">
        <w:rPr>
          <w:rFonts w:asciiTheme="minorBidi" w:hAnsiTheme="minorBidi"/>
          <w:sz w:val="20"/>
          <w:szCs w:val="20"/>
        </w:rPr>
        <w:t>Banala</w:t>
      </w:r>
      <w:proofErr w:type="spellEnd"/>
      <w:r w:rsidRPr="00FA07DF">
        <w:rPr>
          <w:rFonts w:asciiTheme="minorBidi" w:hAnsiTheme="minorBidi"/>
          <w:sz w:val="20"/>
          <w:szCs w:val="20"/>
        </w:rPr>
        <w:t xml:space="preserve"> M, </w:t>
      </w:r>
      <w:proofErr w:type="spellStart"/>
      <w:r w:rsidRPr="00FA07DF">
        <w:rPr>
          <w:rFonts w:asciiTheme="minorBidi" w:hAnsiTheme="minorBidi"/>
          <w:sz w:val="20"/>
          <w:szCs w:val="20"/>
        </w:rPr>
        <w:t>Pamulaparthi</w:t>
      </w:r>
      <w:proofErr w:type="spellEnd"/>
      <w:r w:rsidRPr="00FA07DF">
        <w:rPr>
          <w:rFonts w:asciiTheme="minorBidi" w:hAnsiTheme="minorBidi"/>
          <w:sz w:val="20"/>
          <w:szCs w:val="20"/>
        </w:rPr>
        <w:t xml:space="preserve"> A, </w:t>
      </w:r>
      <w:proofErr w:type="spellStart"/>
      <w:r w:rsidRPr="00FA07DF">
        <w:rPr>
          <w:rFonts w:asciiTheme="minorBidi" w:hAnsiTheme="minorBidi"/>
          <w:sz w:val="20"/>
          <w:szCs w:val="20"/>
        </w:rPr>
        <w:t>Kurra</w:t>
      </w:r>
      <w:proofErr w:type="spellEnd"/>
      <w:r w:rsidRPr="00FA07DF">
        <w:rPr>
          <w:rFonts w:asciiTheme="minorBidi" w:hAnsiTheme="minorBidi"/>
          <w:sz w:val="20"/>
          <w:szCs w:val="20"/>
        </w:rPr>
        <w:t xml:space="preserve"> A &amp; </w:t>
      </w:r>
      <w:proofErr w:type="spellStart"/>
      <w:r w:rsidRPr="00FA07DF">
        <w:rPr>
          <w:rFonts w:asciiTheme="minorBidi" w:hAnsiTheme="minorBidi"/>
          <w:sz w:val="20"/>
          <w:szCs w:val="20"/>
        </w:rPr>
        <w:t>Kagithoju</w:t>
      </w:r>
      <w:proofErr w:type="spellEnd"/>
      <w:r w:rsidRPr="00FA07DF">
        <w:rPr>
          <w:rFonts w:asciiTheme="minorBidi" w:hAnsiTheme="minorBidi"/>
          <w:sz w:val="20"/>
          <w:szCs w:val="20"/>
        </w:rPr>
        <w:t xml:space="preserve"> S. (2013). Evaluation of Phytochemicals and Fluorescent Analysis of Seed and Leaf Extracts of </w:t>
      </w:r>
      <w:proofErr w:type="spellStart"/>
      <w:r w:rsidRPr="00FA07DF">
        <w:rPr>
          <w:rFonts w:asciiTheme="minorBidi" w:hAnsiTheme="minorBidi"/>
          <w:sz w:val="20"/>
          <w:szCs w:val="20"/>
        </w:rPr>
        <w:t>Cajanus</w:t>
      </w:r>
      <w:proofErr w:type="spellEnd"/>
      <w:r w:rsidRPr="00FA07DF">
        <w:rPr>
          <w:rFonts w:asciiTheme="minorBidi" w:hAnsiTheme="minorBidi"/>
          <w:sz w:val="20"/>
          <w:szCs w:val="20"/>
        </w:rPr>
        <w:t xml:space="preserve"> </w:t>
      </w:r>
      <w:proofErr w:type="spellStart"/>
      <w:r w:rsidRPr="00FA07DF">
        <w:rPr>
          <w:rFonts w:asciiTheme="minorBidi" w:hAnsiTheme="minorBidi"/>
          <w:sz w:val="20"/>
          <w:szCs w:val="20"/>
        </w:rPr>
        <w:t>cajan</w:t>
      </w:r>
      <w:proofErr w:type="spellEnd"/>
      <w:r w:rsidRPr="00FA07DF">
        <w:rPr>
          <w:rFonts w:asciiTheme="minorBidi" w:hAnsiTheme="minorBidi"/>
          <w:sz w:val="20"/>
          <w:szCs w:val="20"/>
        </w:rPr>
        <w:t xml:space="preserve"> L. </w:t>
      </w:r>
      <w:r w:rsidRPr="00FA07DF">
        <w:rPr>
          <w:rFonts w:asciiTheme="minorBidi" w:hAnsiTheme="minorBidi"/>
          <w:i/>
          <w:iCs/>
          <w:sz w:val="20"/>
          <w:szCs w:val="20"/>
        </w:rPr>
        <w:t>International Journal of Pharmaceutical Sciences Review and Research</w:t>
      </w:r>
      <w:r w:rsidRPr="00FA07DF">
        <w:rPr>
          <w:rFonts w:asciiTheme="minorBidi" w:hAnsiTheme="minorBidi"/>
          <w:sz w:val="20"/>
          <w:szCs w:val="20"/>
        </w:rPr>
        <w:t>. 22(1):11-18.</w:t>
      </w:r>
    </w:p>
    <w:p w14:paraId="24FBFA7E"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Nyamai DW, Arika W, Ogola PE, Njagi EN &amp; Ngugi MP. (2016). Medicinally important phytochemicals: an untapped research avenue. </w:t>
      </w:r>
      <w:r w:rsidRPr="00FA07DF">
        <w:rPr>
          <w:rFonts w:asciiTheme="minorBidi" w:hAnsiTheme="minorBidi"/>
          <w:i/>
          <w:iCs/>
          <w:sz w:val="20"/>
          <w:szCs w:val="20"/>
        </w:rPr>
        <w:t>Journal of pharmacognosy and phytochemistry</w:t>
      </w:r>
      <w:r w:rsidRPr="00FA07DF">
        <w:rPr>
          <w:rFonts w:asciiTheme="minorBidi" w:hAnsiTheme="minorBidi"/>
          <w:sz w:val="20"/>
          <w:szCs w:val="20"/>
        </w:rPr>
        <w:t>, </w:t>
      </w:r>
      <w:r w:rsidRPr="00FA07DF">
        <w:rPr>
          <w:rFonts w:asciiTheme="minorBidi" w:hAnsiTheme="minorBidi"/>
          <w:i/>
          <w:iCs/>
          <w:sz w:val="20"/>
          <w:szCs w:val="20"/>
        </w:rPr>
        <w:t>4</w:t>
      </w:r>
      <w:r w:rsidRPr="00FA07DF">
        <w:rPr>
          <w:rFonts w:asciiTheme="minorBidi" w:hAnsiTheme="minorBidi"/>
          <w:sz w:val="20"/>
          <w:szCs w:val="20"/>
        </w:rPr>
        <w:t>(4), 2321-6182.</w:t>
      </w:r>
    </w:p>
    <w:p w14:paraId="0B0A51BF"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Patel DD, </w:t>
      </w:r>
      <w:proofErr w:type="spellStart"/>
      <w:r w:rsidRPr="00FA07DF">
        <w:rPr>
          <w:rFonts w:asciiTheme="minorBidi" w:hAnsiTheme="minorBidi"/>
          <w:sz w:val="20"/>
          <w:szCs w:val="20"/>
        </w:rPr>
        <w:t>Bilkhiwal</w:t>
      </w:r>
      <w:proofErr w:type="spellEnd"/>
      <w:r w:rsidRPr="00FA07DF">
        <w:rPr>
          <w:rFonts w:asciiTheme="minorBidi" w:hAnsiTheme="minorBidi"/>
          <w:sz w:val="20"/>
          <w:szCs w:val="20"/>
        </w:rPr>
        <w:t xml:space="preserve"> N, Parashar R, Jangeer S, Sharma G, Meena P, Meena MK &amp; Yadav RK. (2024). </w:t>
      </w:r>
      <w:proofErr w:type="spellStart"/>
      <w:r w:rsidRPr="00FA07DF">
        <w:rPr>
          <w:rFonts w:asciiTheme="minorBidi" w:hAnsiTheme="minorBidi"/>
          <w:sz w:val="20"/>
          <w:szCs w:val="20"/>
        </w:rPr>
        <w:t>Azadirachta</w:t>
      </w:r>
      <w:proofErr w:type="spellEnd"/>
      <w:r w:rsidRPr="00FA07DF">
        <w:rPr>
          <w:rFonts w:asciiTheme="minorBidi" w:hAnsiTheme="minorBidi"/>
          <w:sz w:val="20"/>
          <w:szCs w:val="20"/>
        </w:rPr>
        <w:t>: Biodiversity and its Impact on Health. </w:t>
      </w:r>
      <w:r w:rsidRPr="00FA07DF">
        <w:rPr>
          <w:rFonts w:asciiTheme="minorBidi" w:hAnsiTheme="minorBidi"/>
          <w:i/>
          <w:iCs/>
          <w:sz w:val="20"/>
          <w:szCs w:val="20"/>
        </w:rPr>
        <w:t>Indian J. Applied &amp; Pure Bio. Vol</w:t>
      </w:r>
      <w:r w:rsidRPr="00FA07DF">
        <w:rPr>
          <w:rFonts w:asciiTheme="minorBidi" w:hAnsiTheme="minorBidi"/>
          <w:sz w:val="20"/>
          <w:szCs w:val="20"/>
        </w:rPr>
        <w:t>, </w:t>
      </w:r>
      <w:r w:rsidRPr="00FA07DF">
        <w:rPr>
          <w:rFonts w:asciiTheme="minorBidi" w:hAnsiTheme="minorBidi"/>
          <w:i/>
          <w:iCs/>
          <w:sz w:val="20"/>
          <w:szCs w:val="20"/>
        </w:rPr>
        <w:t>39</w:t>
      </w:r>
      <w:r w:rsidRPr="00FA07DF">
        <w:rPr>
          <w:rFonts w:asciiTheme="minorBidi" w:hAnsiTheme="minorBidi"/>
          <w:sz w:val="20"/>
          <w:szCs w:val="20"/>
        </w:rPr>
        <w:t>(2), 1040-1056.</w:t>
      </w:r>
    </w:p>
    <w:p w14:paraId="2B3367A1"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Santhi KS &amp; Sengottuvel R. (2016). Qualitative and Quantitative Phytochemical analysis of Moringa </w:t>
      </w:r>
      <w:proofErr w:type="spellStart"/>
      <w:r w:rsidRPr="00FA07DF">
        <w:rPr>
          <w:rFonts w:asciiTheme="minorBidi" w:hAnsiTheme="minorBidi"/>
          <w:sz w:val="20"/>
          <w:szCs w:val="20"/>
        </w:rPr>
        <w:t>concanensis</w:t>
      </w:r>
      <w:proofErr w:type="spellEnd"/>
      <w:r w:rsidRPr="00FA07DF">
        <w:rPr>
          <w:rFonts w:asciiTheme="minorBidi" w:hAnsiTheme="minorBidi"/>
          <w:sz w:val="20"/>
          <w:szCs w:val="20"/>
        </w:rPr>
        <w:t xml:space="preserve"> Nimmo. </w:t>
      </w:r>
      <w:r w:rsidRPr="00FA07DF">
        <w:rPr>
          <w:rFonts w:asciiTheme="minorBidi" w:hAnsiTheme="minorBidi"/>
          <w:i/>
          <w:iCs/>
          <w:sz w:val="20"/>
          <w:szCs w:val="20"/>
        </w:rPr>
        <w:t>International Journal of Current Microbiology and Applied Sciences</w:t>
      </w:r>
      <w:r w:rsidRPr="00FA07DF">
        <w:rPr>
          <w:rFonts w:asciiTheme="minorBidi" w:hAnsiTheme="minorBidi"/>
          <w:sz w:val="20"/>
          <w:szCs w:val="20"/>
        </w:rPr>
        <w:t xml:space="preserve">. 5. 633-640. </w:t>
      </w:r>
    </w:p>
    <w:p w14:paraId="6C7DAA60"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Saranraj P, Sivasakthi S &amp; Deepa MS. (2016). Phytochemistry of pharmacologically important medicinal plants– A Review. </w:t>
      </w:r>
      <w:r w:rsidRPr="00FA07DF">
        <w:rPr>
          <w:rFonts w:asciiTheme="minorBidi" w:hAnsiTheme="minorBidi"/>
          <w:i/>
          <w:iCs/>
          <w:sz w:val="20"/>
          <w:szCs w:val="20"/>
        </w:rPr>
        <w:t>Int. J. Curr. Res. Chem. Pharm. Sci</w:t>
      </w:r>
      <w:r w:rsidRPr="00FA07DF">
        <w:rPr>
          <w:rFonts w:asciiTheme="minorBidi" w:hAnsiTheme="minorBidi"/>
          <w:sz w:val="20"/>
          <w:szCs w:val="20"/>
        </w:rPr>
        <w:t xml:space="preserve">., 3(11): 56-66. </w:t>
      </w:r>
    </w:p>
    <w:p w14:paraId="0DBCC7B0"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Shaikh JR &amp; Patil M. (2020). Qualitative tests for preliminary phytochemical screening: An overview. </w:t>
      </w:r>
      <w:r w:rsidRPr="00FA07DF">
        <w:rPr>
          <w:rFonts w:asciiTheme="minorBidi" w:hAnsiTheme="minorBidi"/>
          <w:i/>
          <w:iCs/>
          <w:sz w:val="20"/>
          <w:szCs w:val="20"/>
        </w:rPr>
        <w:t>International journal of chemical studies</w:t>
      </w:r>
      <w:r w:rsidRPr="00FA07DF">
        <w:rPr>
          <w:rFonts w:asciiTheme="minorBidi" w:hAnsiTheme="minorBidi"/>
          <w:sz w:val="20"/>
          <w:szCs w:val="20"/>
        </w:rPr>
        <w:t>, </w:t>
      </w:r>
      <w:r w:rsidRPr="00FA07DF">
        <w:rPr>
          <w:rFonts w:asciiTheme="minorBidi" w:hAnsiTheme="minorBidi"/>
          <w:i/>
          <w:iCs/>
          <w:sz w:val="20"/>
          <w:szCs w:val="20"/>
        </w:rPr>
        <w:t>8</w:t>
      </w:r>
      <w:r w:rsidRPr="00FA07DF">
        <w:rPr>
          <w:rFonts w:asciiTheme="minorBidi" w:hAnsiTheme="minorBidi"/>
          <w:sz w:val="20"/>
          <w:szCs w:val="20"/>
        </w:rPr>
        <w:t>(2), 603-608.</w:t>
      </w:r>
    </w:p>
    <w:p w14:paraId="2BF0ECA3"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Sharma KK, </w:t>
      </w:r>
      <w:proofErr w:type="spellStart"/>
      <w:r w:rsidRPr="00FA07DF">
        <w:rPr>
          <w:rFonts w:asciiTheme="minorBidi" w:hAnsiTheme="minorBidi"/>
          <w:sz w:val="20"/>
          <w:szCs w:val="20"/>
        </w:rPr>
        <w:t>Jeengar</w:t>
      </w:r>
      <w:proofErr w:type="spellEnd"/>
      <w:r w:rsidRPr="00FA07DF">
        <w:rPr>
          <w:rFonts w:asciiTheme="minorBidi" w:hAnsiTheme="minorBidi"/>
          <w:sz w:val="20"/>
          <w:szCs w:val="20"/>
        </w:rPr>
        <w:t xml:space="preserve"> MK, Patel DD and Meena P (2024) </w:t>
      </w:r>
      <w:proofErr w:type="spellStart"/>
      <w:r w:rsidRPr="00FA07DF">
        <w:rPr>
          <w:rFonts w:asciiTheme="minorBidi" w:hAnsiTheme="minorBidi"/>
          <w:sz w:val="20"/>
          <w:szCs w:val="20"/>
        </w:rPr>
        <w:t>Baghnakh</w:t>
      </w:r>
      <w:proofErr w:type="spellEnd"/>
      <w:r w:rsidRPr="00FA07DF">
        <w:rPr>
          <w:rFonts w:asciiTheme="minorBidi" w:hAnsiTheme="minorBidi"/>
          <w:sz w:val="20"/>
          <w:szCs w:val="20"/>
        </w:rPr>
        <w:t xml:space="preserve"> (</w:t>
      </w:r>
      <w:proofErr w:type="spellStart"/>
      <w:r w:rsidRPr="00FA07DF">
        <w:rPr>
          <w:rFonts w:asciiTheme="minorBidi" w:hAnsiTheme="minorBidi"/>
          <w:i/>
          <w:iCs/>
          <w:sz w:val="20"/>
          <w:szCs w:val="20"/>
        </w:rPr>
        <w:t>Martynia</w:t>
      </w:r>
      <w:proofErr w:type="spellEnd"/>
      <w:r w:rsidRPr="00FA07DF">
        <w:rPr>
          <w:rFonts w:asciiTheme="minorBidi" w:hAnsiTheme="minorBidi"/>
          <w:i/>
          <w:iCs/>
          <w:sz w:val="20"/>
          <w:szCs w:val="20"/>
        </w:rPr>
        <w:t xml:space="preserve"> </w:t>
      </w:r>
      <w:proofErr w:type="spellStart"/>
      <w:r w:rsidRPr="00FA07DF">
        <w:rPr>
          <w:rFonts w:asciiTheme="minorBidi" w:hAnsiTheme="minorBidi"/>
          <w:i/>
          <w:iCs/>
          <w:sz w:val="20"/>
          <w:szCs w:val="20"/>
        </w:rPr>
        <w:t>annua</w:t>
      </w:r>
      <w:proofErr w:type="spellEnd"/>
      <w:r w:rsidRPr="00FA07DF">
        <w:rPr>
          <w:rFonts w:asciiTheme="minorBidi" w:hAnsiTheme="minorBidi"/>
          <w:sz w:val="20"/>
          <w:szCs w:val="20"/>
        </w:rPr>
        <w:t xml:space="preserve">): Prehistory to contemporary medicinal value.  </w:t>
      </w:r>
      <w:r w:rsidRPr="00FA07DF">
        <w:rPr>
          <w:rFonts w:asciiTheme="minorBidi" w:hAnsiTheme="minorBidi"/>
          <w:i/>
          <w:iCs/>
          <w:sz w:val="20"/>
          <w:szCs w:val="20"/>
        </w:rPr>
        <w:t>Journal of Pharmacognosy and Phytochemistry</w:t>
      </w:r>
      <w:r w:rsidRPr="00FA07DF">
        <w:rPr>
          <w:rFonts w:asciiTheme="minorBidi" w:hAnsiTheme="minorBidi"/>
          <w:sz w:val="20"/>
          <w:szCs w:val="20"/>
        </w:rPr>
        <w:t xml:space="preserve"> 13(6): 409-415 </w:t>
      </w:r>
    </w:p>
    <w:p w14:paraId="5F285B6E"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Silva GO, </w:t>
      </w:r>
      <w:proofErr w:type="spellStart"/>
      <w:r w:rsidRPr="00FA07DF">
        <w:rPr>
          <w:rFonts w:asciiTheme="minorBidi" w:hAnsiTheme="minorBidi"/>
          <w:sz w:val="20"/>
          <w:szCs w:val="20"/>
        </w:rPr>
        <w:t>Abeysundara</w:t>
      </w:r>
      <w:proofErr w:type="spellEnd"/>
      <w:r w:rsidRPr="00FA07DF">
        <w:rPr>
          <w:rFonts w:asciiTheme="minorBidi" w:hAnsiTheme="minorBidi"/>
          <w:sz w:val="20"/>
          <w:szCs w:val="20"/>
        </w:rPr>
        <w:t xml:space="preserve"> AT &amp; </w:t>
      </w:r>
      <w:proofErr w:type="spellStart"/>
      <w:r w:rsidRPr="00FA07DF">
        <w:rPr>
          <w:rFonts w:asciiTheme="minorBidi" w:hAnsiTheme="minorBidi"/>
          <w:sz w:val="20"/>
          <w:szCs w:val="20"/>
        </w:rPr>
        <w:t>Aponso</w:t>
      </w:r>
      <w:proofErr w:type="spellEnd"/>
      <w:r w:rsidRPr="00FA07DF">
        <w:rPr>
          <w:rFonts w:asciiTheme="minorBidi" w:hAnsiTheme="minorBidi"/>
          <w:sz w:val="20"/>
          <w:szCs w:val="20"/>
        </w:rPr>
        <w:t xml:space="preserve"> MM. (2017). Extraction methods, qualitative and quantitative techniques for screening of phytochemicals from plants. </w:t>
      </w:r>
      <w:r w:rsidRPr="00FA07DF">
        <w:rPr>
          <w:rFonts w:asciiTheme="minorBidi" w:hAnsiTheme="minorBidi"/>
          <w:i/>
          <w:iCs/>
          <w:sz w:val="20"/>
          <w:szCs w:val="20"/>
        </w:rPr>
        <w:t>American Journal of Essential Oils and Natural Products</w:t>
      </w:r>
      <w:r w:rsidRPr="00FA07DF">
        <w:rPr>
          <w:rFonts w:asciiTheme="minorBidi" w:hAnsiTheme="minorBidi"/>
          <w:sz w:val="20"/>
          <w:szCs w:val="20"/>
        </w:rPr>
        <w:t>. 5(2):29-32.</w:t>
      </w:r>
    </w:p>
    <w:p w14:paraId="3E4C3F9A"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Singh V &amp; Kumar R. (2017). Study of Phytochemical Analysis and Antioxidant Activity of Allium sativum of Bundelkhand Region. </w:t>
      </w:r>
      <w:r w:rsidRPr="00FA07DF">
        <w:rPr>
          <w:rFonts w:asciiTheme="minorBidi" w:hAnsiTheme="minorBidi"/>
          <w:i/>
          <w:iCs/>
          <w:sz w:val="20"/>
          <w:szCs w:val="20"/>
        </w:rPr>
        <w:t>International Journal of Life Sciences Scientific Research</w:t>
      </w:r>
      <w:r w:rsidRPr="00FA07DF">
        <w:rPr>
          <w:rFonts w:asciiTheme="minorBidi" w:hAnsiTheme="minorBidi"/>
          <w:sz w:val="20"/>
          <w:szCs w:val="20"/>
        </w:rPr>
        <w:t>. 3(6):1451-1458.</w:t>
      </w:r>
    </w:p>
    <w:p w14:paraId="146DB17E" w14:textId="77777777" w:rsidR="00342777" w:rsidRPr="00FA07DF" w:rsidRDefault="00342777" w:rsidP="00E90F3F">
      <w:pPr>
        <w:pStyle w:val="ListParagraph"/>
        <w:spacing w:line="360" w:lineRule="auto"/>
        <w:ind w:hanging="720"/>
        <w:jc w:val="both"/>
        <w:rPr>
          <w:rFonts w:asciiTheme="minorBidi" w:hAnsiTheme="minorBidi"/>
          <w:sz w:val="20"/>
          <w:szCs w:val="20"/>
        </w:rPr>
      </w:pPr>
      <w:proofErr w:type="spellStart"/>
      <w:r w:rsidRPr="00FA07DF">
        <w:rPr>
          <w:rFonts w:asciiTheme="minorBidi" w:hAnsiTheme="minorBidi"/>
          <w:sz w:val="20"/>
          <w:szCs w:val="20"/>
        </w:rPr>
        <w:t>Sparg</w:t>
      </w:r>
      <w:proofErr w:type="spellEnd"/>
      <w:r w:rsidRPr="00FA07DF">
        <w:rPr>
          <w:rFonts w:asciiTheme="minorBidi" w:hAnsiTheme="minorBidi"/>
          <w:sz w:val="20"/>
          <w:szCs w:val="20"/>
        </w:rPr>
        <w:t xml:space="preserve"> SG, Light ME &amp; Staden J. (2004). Biological activities and distribution of plant saponins. </w:t>
      </w:r>
      <w:r w:rsidRPr="00FA07DF">
        <w:rPr>
          <w:rFonts w:asciiTheme="minorBidi" w:hAnsiTheme="minorBidi"/>
          <w:i/>
          <w:iCs/>
          <w:sz w:val="20"/>
          <w:szCs w:val="20"/>
        </w:rPr>
        <w:t>Journal of Ethnopharmacology, 94</w:t>
      </w:r>
      <w:r w:rsidRPr="00FA07DF">
        <w:rPr>
          <w:rFonts w:asciiTheme="minorBidi" w:hAnsiTheme="minorBidi"/>
          <w:sz w:val="20"/>
          <w:szCs w:val="20"/>
        </w:rPr>
        <w:t>(2-3), 219-243.</w:t>
      </w:r>
    </w:p>
    <w:p w14:paraId="628DAFB5" w14:textId="77777777" w:rsidR="00342777" w:rsidRPr="00FA07DF" w:rsidRDefault="00342777" w:rsidP="00E90F3F">
      <w:pPr>
        <w:pStyle w:val="ListParagraph"/>
        <w:spacing w:line="360" w:lineRule="auto"/>
        <w:ind w:hanging="720"/>
        <w:jc w:val="both"/>
        <w:rPr>
          <w:rFonts w:asciiTheme="minorBidi" w:hAnsiTheme="minorBidi"/>
          <w:sz w:val="20"/>
          <w:szCs w:val="20"/>
        </w:rPr>
      </w:pPr>
      <w:proofErr w:type="spellStart"/>
      <w:r w:rsidRPr="00FA07DF">
        <w:rPr>
          <w:rFonts w:asciiTheme="minorBidi" w:hAnsiTheme="minorBidi"/>
          <w:sz w:val="20"/>
          <w:szCs w:val="20"/>
        </w:rPr>
        <w:t>Swarnkar</w:t>
      </w:r>
      <w:proofErr w:type="spellEnd"/>
      <w:r w:rsidRPr="00FA07DF">
        <w:rPr>
          <w:rFonts w:asciiTheme="minorBidi" w:hAnsiTheme="minorBidi"/>
          <w:sz w:val="20"/>
          <w:szCs w:val="20"/>
        </w:rPr>
        <w:t xml:space="preserve"> SK, </w:t>
      </w:r>
      <w:proofErr w:type="spellStart"/>
      <w:r w:rsidRPr="00FA07DF">
        <w:rPr>
          <w:rFonts w:asciiTheme="minorBidi" w:hAnsiTheme="minorBidi"/>
          <w:sz w:val="20"/>
          <w:szCs w:val="20"/>
        </w:rPr>
        <w:t>Khunteta</w:t>
      </w:r>
      <w:proofErr w:type="spellEnd"/>
      <w:r w:rsidRPr="00FA07DF">
        <w:rPr>
          <w:rFonts w:asciiTheme="minorBidi" w:hAnsiTheme="minorBidi"/>
          <w:sz w:val="20"/>
          <w:szCs w:val="20"/>
        </w:rPr>
        <w:t xml:space="preserve"> A, Gupta MK, Jain P &amp; Paliwal S. (2019). </w:t>
      </w:r>
      <w:proofErr w:type="spellStart"/>
      <w:r w:rsidRPr="00FA07DF">
        <w:rPr>
          <w:rFonts w:asciiTheme="minorBidi" w:hAnsiTheme="minorBidi"/>
          <w:sz w:val="20"/>
          <w:szCs w:val="20"/>
        </w:rPr>
        <w:t>Pharmacognostic</w:t>
      </w:r>
      <w:proofErr w:type="spellEnd"/>
      <w:r w:rsidRPr="00FA07DF">
        <w:rPr>
          <w:rFonts w:asciiTheme="minorBidi" w:hAnsiTheme="minorBidi"/>
          <w:sz w:val="20"/>
          <w:szCs w:val="20"/>
        </w:rPr>
        <w:t>, phytochemical and pharmacological review of “Phog”-</w:t>
      </w:r>
      <w:r w:rsidRPr="00FA07DF">
        <w:rPr>
          <w:rFonts w:asciiTheme="minorBidi" w:hAnsiTheme="minorBidi"/>
          <w:i/>
          <w:iCs/>
          <w:sz w:val="20"/>
          <w:szCs w:val="20"/>
        </w:rPr>
        <w:t>Calligonum polygonoides</w:t>
      </w:r>
      <w:r w:rsidRPr="00FA07DF">
        <w:rPr>
          <w:rFonts w:asciiTheme="minorBidi" w:hAnsiTheme="minorBidi"/>
          <w:sz w:val="20"/>
          <w:szCs w:val="20"/>
        </w:rPr>
        <w:t xml:space="preserve"> L. </w:t>
      </w:r>
      <w:r w:rsidRPr="00FA07DF">
        <w:rPr>
          <w:rFonts w:asciiTheme="minorBidi" w:hAnsiTheme="minorBidi"/>
          <w:i/>
          <w:iCs/>
          <w:sz w:val="20"/>
          <w:szCs w:val="20"/>
        </w:rPr>
        <w:t>J Drug Deliv Ther</w:t>
      </w:r>
      <w:r w:rsidRPr="00FA07DF">
        <w:rPr>
          <w:rFonts w:asciiTheme="minorBidi" w:hAnsiTheme="minorBidi"/>
          <w:sz w:val="20"/>
          <w:szCs w:val="20"/>
        </w:rPr>
        <w:t>, 9(2):469–73.</w:t>
      </w:r>
    </w:p>
    <w:p w14:paraId="68255C0D"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Tiwari P, Kumar B, Kaur M, Kaur G &amp; Kaur H. (2011), Phytochemical screening and Extraction: A Review. </w:t>
      </w:r>
      <w:r w:rsidRPr="00FA07DF">
        <w:rPr>
          <w:rFonts w:asciiTheme="minorBidi" w:hAnsiTheme="minorBidi"/>
          <w:i/>
          <w:iCs/>
          <w:sz w:val="20"/>
          <w:szCs w:val="20"/>
        </w:rPr>
        <w:t xml:space="preserve">Internationale </w:t>
      </w:r>
      <w:proofErr w:type="spellStart"/>
      <w:r w:rsidRPr="00FA07DF">
        <w:rPr>
          <w:rFonts w:asciiTheme="minorBidi" w:hAnsiTheme="minorBidi"/>
          <w:i/>
          <w:iCs/>
          <w:sz w:val="20"/>
          <w:szCs w:val="20"/>
        </w:rPr>
        <w:t>Pharmaceutica</w:t>
      </w:r>
      <w:proofErr w:type="spellEnd"/>
      <w:r w:rsidRPr="00FA07DF">
        <w:rPr>
          <w:rFonts w:asciiTheme="minorBidi" w:hAnsiTheme="minorBidi"/>
          <w:i/>
          <w:iCs/>
          <w:sz w:val="20"/>
          <w:szCs w:val="20"/>
        </w:rPr>
        <w:t xml:space="preserve"> </w:t>
      </w:r>
      <w:proofErr w:type="spellStart"/>
      <w:r w:rsidRPr="00FA07DF">
        <w:rPr>
          <w:rFonts w:asciiTheme="minorBidi" w:hAnsiTheme="minorBidi"/>
          <w:i/>
          <w:iCs/>
          <w:sz w:val="20"/>
          <w:szCs w:val="20"/>
        </w:rPr>
        <w:t>Sciencia</w:t>
      </w:r>
      <w:proofErr w:type="spellEnd"/>
      <w:r w:rsidRPr="00FA07DF">
        <w:rPr>
          <w:rFonts w:asciiTheme="minorBidi" w:hAnsiTheme="minorBidi"/>
          <w:sz w:val="20"/>
          <w:szCs w:val="20"/>
        </w:rPr>
        <w:t>. 1(1):98 106.</w:t>
      </w:r>
    </w:p>
    <w:p w14:paraId="0913ED4C"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Uma KS, Parthiban P &amp; Kalpana S. (2017). </w:t>
      </w:r>
      <w:proofErr w:type="spellStart"/>
      <w:r w:rsidRPr="00FA07DF">
        <w:rPr>
          <w:rFonts w:asciiTheme="minorBidi" w:hAnsiTheme="minorBidi"/>
          <w:sz w:val="20"/>
          <w:szCs w:val="20"/>
        </w:rPr>
        <w:t>Pharmacognostical</w:t>
      </w:r>
      <w:proofErr w:type="spellEnd"/>
      <w:r w:rsidRPr="00FA07DF">
        <w:rPr>
          <w:rFonts w:asciiTheme="minorBidi" w:hAnsiTheme="minorBidi"/>
          <w:sz w:val="20"/>
          <w:szCs w:val="20"/>
        </w:rPr>
        <w:t xml:space="preserve"> and preliminary phytochemical screening of </w:t>
      </w:r>
      <w:proofErr w:type="spellStart"/>
      <w:r w:rsidRPr="00FA07DF">
        <w:rPr>
          <w:rFonts w:asciiTheme="minorBidi" w:hAnsiTheme="minorBidi"/>
          <w:sz w:val="20"/>
          <w:szCs w:val="20"/>
        </w:rPr>
        <w:t>Aavaarai</w:t>
      </w:r>
      <w:proofErr w:type="spellEnd"/>
      <w:r w:rsidRPr="00FA07DF">
        <w:rPr>
          <w:rFonts w:asciiTheme="minorBidi" w:hAnsiTheme="minorBidi"/>
          <w:sz w:val="20"/>
          <w:szCs w:val="20"/>
        </w:rPr>
        <w:t xml:space="preserve"> </w:t>
      </w:r>
      <w:proofErr w:type="spellStart"/>
      <w:r w:rsidRPr="00FA07DF">
        <w:rPr>
          <w:rFonts w:asciiTheme="minorBidi" w:hAnsiTheme="minorBidi"/>
          <w:sz w:val="20"/>
          <w:szCs w:val="20"/>
        </w:rPr>
        <w:t>Vidhai</w:t>
      </w:r>
      <w:proofErr w:type="spellEnd"/>
      <w:r w:rsidRPr="00FA07DF">
        <w:rPr>
          <w:rFonts w:asciiTheme="minorBidi" w:hAnsiTheme="minorBidi"/>
          <w:sz w:val="20"/>
          <w:szCs w:val="20"/>
        </w:rPr>
        <w:t xml:space="preserve"> </w:t>
      </w:r>
      <w:proofErr w:type="spellStart"/>
      <w:r w:rsidRPr="00FA07DF">
        <w:rPr>
          <w:rFonts w:asciiTheme="minorBidi" w:hAnsiTheme="minorBidi"/>
          <w:sz w:val="20"/>
          <w:szCs w:val="20"/>
        </w:rPr>
        <w:t>Chooranam</w:t>
      </w:r>
      <w:proofErr w:type="spellEnd"/>
      <w:r w:rsidRPr="00FA07DF">
        <w:rPr>
          <w:rFonts w:asciiTheme="minorBidi" w:hAnsiTheme="minorBidi"/>
          <w:sz w:val="20"/>
          <w:szCs w:val="20"/>
        </w:rPr>
        <w:t xml:space="preserve">. </w:t>
      </w:r>
      <w:r w:rsidRPr="00FA07DF">
        <w:rPr>
          <w:rFonts w:asciiTheme="minorBidi" w:hAnsiTheme="minorBidi"/>
          <w:i/>
          <w:iCs/>
          <w:sz w:val="20"/>
          <w:szCs w:val="20"/>
        </w:rPr>
        <w:t>Asian Journal of Pharmaceutical and Clinical Research</w:t>
      </w:r>
      <w:r w:rsidRPr="00FA07DF">
        <w:rPr>
          <w:rFonts w:asciiTheme="minorBidi" w:hAnsiTheme="minorBidi"/>
          <w:sz w:val="20"/>
          <w:szCs w:val="20"/>
        </w:rPr>
        <w:t>. 10, 111-116.</w:t>
      </w:r>
    </w:p>
    <w:p w14:paraId="62F3CD13" w14:textId="77777777"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Vyas GK, Kumar V, Sharma R, Sharma RA, Sharma S, Singh JP &amp; Kumar S. (2012) Chemical and genetic diversity among some wild stands of </w:t>
      </w:r>
      <w:proofErr w:type="spellStart"/>
      <w:r w:rsidRPr="00FA07DF">
        <w:rPr>
          <w:rFonts w:asciiTheme="minorBidi" w:hAnsiTheme="minorBidi"/>
          <w:i/>
          <w:iCs/>
          <w:sz w:val="20"/>
          <w:szCs w:val="20"/>
        </w:rPr>
        <w:t>Calligonum</w:t>
      </w:r>
      <w:proofErr w:type="spellEnd"/>
      <w:r w:rsidRPr="00FA07DF">
        <w:rPr>
          <w:rFonts w:asciiTheme="minorBidi" w:hAnsiTheme="minorBidi"/>
          <w:i/>
          <w:iCs/>
          <w:sz w:val="20"/>
          <w:szCs w:val="20"/>
        </w:rPr>
        <w:t xml:space="preserve"> </w:t>
      </w:r>
      <w:proofErr w:type="spellStart"/>
      <w:r w:rsidRPr="00FA07DF">
        <w:rPr>
          <w:rFonts w:asciiTheme="minorBidi" w:hAnsiTheme="minorBidi"/>
          <w:i/>
          <w:iCs/>
          <w:sz w:val="20"/>
          <w:szCs w:val="20"/>
        </w:rPr>
        <w:t>polygonoides</w:t>
      </w:r>
      <w:proofErr w:type="spellEnd"/>
      <w:r w:rsidRPr="00FA07DF">
        <w:rPr>
          <w:rFonts w:asciiTheme="minorBidi" w:hAnsiTheme="minorBidi"/>
          <w:sz w:val="20"/>
          <w:szCs w:val="20"/>
        </w:rPr>
        <w:t> (</w:t>
      </w:r>
      <w:proofErr w:type="spellStart"/>
      <w:r w:rsidRPr="00FA07DF">
        <w:rPr>
          <w:rFonts w:asciiTheme="minorBidi" w:hAnsiTheme="minorBidi"/>
          <w:sz w:val="20"/>
          <w:szCs w:val="20"/>
        </w:rPr>
        <w:t>Polygonaceae</w:t>
      </w:r>
      <w:proofErr w:type="spellEnd"/>
      <w:r w:rsidRPr="00FA07DF">
        <w:rPr>
          <w:rFonts w:asciiTheme="minorBidi" w:hAnsiTheme="minorBidi"/>
          <w:sz w:val="20"/>
          <w:szCs w:val="20"/>
        </w:rPr>
        <w:t xml:space="preserve">) from the Thar Desert of Rajasthan. </w:t>
      </w:r>
      <w:r w:rsidRPr="00FA07DF">
        <w:rPr>
          <w:rFonts w:asciiTheme="minorBidi" w:hAnsiTheme="minorBidi"/>
          <w:i/>
          <w:iCs/>
          <w:sz w:val="20"/>
          <w:szCs w:val="20"/>
        </w:rPr>
        <w:t xml:space="preserve">Rev </w:t>
      </w:r>
      <w:proofErr w:type="spellStart"/>
      <w:r w:rsidRPr="00FA07DF">
        <w:rPr>
          <w:rFonts w:asciiTheme="minorBidi" w:hAnsiTheme="minorBidi"/>
          <w:i/>
          <w:iCs/>
          <w:sz w:val="20"/>
          <w:szCs w:val="20"/>
        </w:rPr>
        <w:t>Biol</w:t>
      </w:r>
      <w:proofErr w:type="spellEnd"/>
      <w:r w:rsidRPr="00FA07DF">
        <w:rPr>
          <w:rFonts w:asciiTheme="minorBidi" w:hAnsiTheme="minorBidi"/>
          <w:i/>
          <w:iCs/>
          <w:sz w:val="20"/>
          <w:szCs w:val="20"/>
        </w:rPr>
        <w:t xml:space="preserve"> Trop</w:t>
      </w:r>
      <w:r w:rsidRPr="00FA07DF">
        <w:rPr>
          <w:rFonts w:asciiTheme="minorBidi" w:hAnsiTheme="minorBidi"/>
          <w:sz w:val="20"/>
          <w:szCs w:val="20"/>
        </w:rPr>
        <w:t>.; 60:1097–108.</w:t>
      </w:r>
    </w:p>
    <w:p w14:paraId="08464DFA" w14:textId="0BD419F0" w:rsidR="00342777" w:rsidRPr="00FA07DF" w:rsidRDefault="00342777"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Wang Y, Zhang J, Zhang D &amp; Li H. (2016). Quinones and their anti-cancer activity. </w:t>
      </w:r>
      <w:r w:rsidRPr="00FA07DF">
        <w:rPr>
          <w:rFonts w:asciiTheme="minorBidi" w:hAnsiTheme="minorBidi"/>
          <w:i/>
          <w:iCs/>
          <w:sz w:val="20"/>
          <w:szCs w:val="20"/>
        </w:rPr>
        <w:t>Medicinal Chemistry Research, 25</w:t>
      </w:r>
      <w:r w:rsidRPr="00FA07DF">
        <w:rPr>
          <w:rFonts w:asciiTheme="minorBidi" w:hAnsiTheme="minorBidi"/>
          <w:sz w:val="20"/>
          <w:szCs w:val="20"/>
        </w:rPr>
        <w:t>(5), 875-885.</w:t>
      </w:r>
    </w:p>
    <w:p w14:paraId="38AA5A90" w14:textId="77777777" w:rsidR="00CF65F2" w:rsidRPr="00B1358D" w:rsidRDefault="00CF65F2">
      <w:pPr>
        <w:spacing w:line="360" w:lineRule="auto"/>
        <w:jc w:val="both"/>
        <w:rPr>
          <w:rFonts w:asciiTheme="minorBidi" w:hAnsiTheme="minorBidi"/>
        </w:rPr>
      </w:pPr>
    </w:p>
    <w:sectPr w:rsidR="00CF65F2" w:rsidRPr="00B1358D" w:rsidSect="00353E2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D2D8D" w14:textId="77777777" w:rsidR="00F2526C" w:rsidRDefault="00F2526C" w:rsidP="001E7AD7">
      <w:pPr>
        <w:spacing w:after="0" w:line="240" w:lineRule="auto"/>
      </w:pPr>
      <w:r>
        <w:separator/>
      </w:r>
    </w:p>
  </w:endnote>
  <w:endnote w:type="continuationSeparator" w:id="0">
    <w:p w14:paraId="52BB9D89" w14:textId="77777777" w:rsidR="00F2526C" w:rsidRDefault="00F2526C" w:rsidP="001E7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06FC8" w14:textId="77777777" w:rsidR="00353E21" w:rsidRDefault="00353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870377"/>
      <w:docPartObj>
        <w:docPartGallery w:val="Page Numbers (Bottom of Page)"/>
        <w:docPartUnique/>
      </w:docPartObj>
    </w:sdtPr>
    <w:sdtEndPr>
      <w:rPr>
        <w:noProof/>
      </w:rPr>
    </w:sdtEndPr>
    <w:sdtContent>
      <w:p w14:paraId="5D245677" w14:textId="232EB1F6" w:rsidR="001E7AD7" w:rsidRDefault="001E7A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427795" w14:textId="77777777" w:rsidR="001E7AD7" w:rsidRDefault="001E7A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65374" w14:textId="77777777" w:rsidR="00353E21" w:rsidRDefault="00353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3EF05" w14:textId="77777777" w:rsidR="00F2526C" w:rsidRDefault="00F2526C" w:rsidP="001E7AD7">
      <w:pPr>
        <w:spacing w:after="0" w:line="240" w:lineRule="auto"/>
      </w:pPr>
      <w:r>
        <w:separator/>
      </w:r>
    </w:p>
  </w:footnote>
  <w:footnote w:type="continuationSeparator" w:id="0">
    <w:p w14:paraId="3621C497" w14:textId="77777777" w:rsidR="00F2526C" w:rsidRDefault="00F2526C" w:rsidP="001E7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9C235" w14:textId="764B20C4" w:rsidR="00353E21" w:rsidRDefault="00353E21">
    <w:pPr>
      <w:pStyle w:val="Header"/>
    </w:pPr>
    <w:r>
      <w:rPr>
        <w:noProof/>
      </w:rPr>
      <w:pict w14:anchorId="75631C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497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5A8F9" w14:textId="15C16A29" w:rsidR="00353E21" w:rsidRDefault="00353E21">
    <w:pPr>
      <w:pStyle w:val="Header"/>
    </w:pPr>
    <w:r>
      <w:rPr>
        <w:noProof/>
      </w:rPr>
      <w:pict w14:anchorId="00173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497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41B0C" w14:textId="18EB005E" w:rsidR="00353E21" w:rsidRDefault="00353E21">
    <w:pPr>
      <w:pStyle w:val="Header"/>
    </w:pPr>
    <w:r>
      <w:rPr>
        <w:noProof/>
      </w:rPr>
      <w:pict w14:anchorId="3E5689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497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65BF7"/>
    <w:multiLevelType w:val="hybridMultilevel"/>
    <w:tmpl w:val="AE384548"/>
    <w:lvl w:ilvl="0" w:tplc="A5BE184C">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4E35F45"/>
    <w:multiLevelType w:val="multilevel"/>
    <w:tmpl w:val="34AE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042E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4FD0FE3"/>
    <w:multiLevelType w:val="hybridMultilevel"/>
    <w:tmpl w:val="C1627830"/>
    <w:lvl w:ilvl="0" w:tplc="423078C0">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B3B0B8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4E304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5AA4F46"/>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7AEB4E4B"/>
    <w:multiLevelType w:val="hybridMultilevel"/>
    <w:tmpl w:val="17F6B5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3"/>
  </w:num>
  <w:num w:numId="5">
    <w:abstractNumId w:val="2"/>
  </w:num>
  <w:num w:numId="6">
    <w:abstractNumId w:val="6"/>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C8"/>
    <w:rsid w:val="000064D6"/>
    <w:rsid w:val="00011B46"/>
    <w:rsid w:val="00016011"/>
    <w:rsid w:val="00025287"/>
    <w:rsid w:val="00027128"/>
    <w:rsid w:val="00057273"/>
    <w:rsid w:val="000652F8"/>
    <w:rsid w:val="000665E1"/>
    <w:rsid w:val="00074DBF"/>
    <w:rsid w:val="00075CC7"/>
    <w:rsid w:val="000A070F"/>
    <w:rsid w:val="000C34A5"/>
    <w:rsid w:val="000E29DE"/>
    <w:rsid w:val="000F7F7D"/>
    <w:rsid w:val="0014285A"/>
    <w:rsid w:val="00144B37"/>
    <w:rsid w:val="00155A2E"/>
    <w:rsid w:val="001D67E8"/>
    <w:rsid w:val="001E2B73"/>
    <w:rsid w:val="001E7AD7"/>
    <w:rsid w:val="00220EAA"/>
    <w:rsid w:val="002246DF"/>
    <w:rsid w:val="00240C06"/>
    <w:rsid w:val="00252028"/>
    <w:rsid w:val="00262FEE"/>
    <w:rsid w:val="002644F8"/>
    <w:rsid w:val="0027327D"/>
    <w:rsid w:val="002843CF"/>
    <w:rsid w:val="00294DA5"/>
    <w:rsid w:val="00296738"/>
    <w:rsid w:val="002A3DA0"/>
    <w:rsid w:val="002A6041"/>
    <w:rsid w:val="002C3015"/>
    <w:rsid w:val="00342777"/>
    <w:rsid w:val="00352C76"/>
    <w:rsid w:val="00353E21"/>
    <w:rsid w:val="00357D9E"/>
    <w:rsid w:val="0036214D"/>
    <w:rsid w:val="00385E10"/>
    <w:rsid w:val="003928C2"/>
    <w:rsid w:val="003B4230"/>
    <w:rsid w:val="003D2491"/>
    <w:rsid w:val="004010A3"/>
    <w:rsid w:val="0042413B"/>
    <w:rsid w:val="00426FC6"/>
    <w:rsid w:val="00431813"/>
    <w:rsid w:val="0043611E"/>
    <w:rsid w:val="004476E4"/>
    <w:rsid w:val="00452B88"/>
    <w:rsid w:val="00460A3E"/>
    <w:rsid w:val="00474956"/>
    <w:rsid w:val="004A7EED"/>
    <w:rsid w:val="004B4F2E"/>
    <w:rsid w:val="0051023B"/>
    <w:rsid w:val="00510EB5"/>
    <w:rsid w:val="0052410A"/>
    <w:rsid w:val="005266E1"/>
    <w:rsid w:val="005363AA"/>
    <w:rsid w:val="0054669B"/>
    <w:rsid w:val="005624A7"/>
    <w:rsid w:val="00576D8A"/>
    <w:rsid w:val="0058417C"/>
    <w:rsid w:val="00594E3A"/>
    <w:rsid w:val="005A30DC"/>
    <w:rsid w:val="005A4D18"/>
    <w:rsid w:val="005D75AF"/>
    <w:rsid w:val="005F5B61"/>
    <w:rsid w:val="00605F94"/>
    <w:rsid w:val="006374BC"/>
    <w:rsid w:val="006543AB"/>
    <w:rsid w:val="00694AB6"/>
    <w:rsid w:val="00695030"/>
    <w:rsid w:val="006A5BF3"/>
    <w:rsid w:val="006B0471"/>
    <w:rsid w:val="006E7953"/>
    <w:rsid w:val="006F71F9"/>
    <w:rsid w:val="007207F2"/>
    <w:rsid w:val="00723489"/>
    <w:rsid w:val="00735EDD"/>
    <w:rsid w:val="00740A5B"/>
    <w:rsid w:val="00752041"/>
    <w:rsid w:val="007A216F"/>
    <w:rsid w:val="007A29A5"/>
    <w:rsid w:val="007C12A5"/>
    <w:rsid w:val="007C24C8"/>
    <w:rsid w:val="007D0F22"/>
    <w:rsid w:val="007F4D8B"/>
    <w:rsid w:val="00830E95"/>
    <w:rsid w:val="00853456"/>
    <w:rsid w:val="008541C4"/>
    <w:rsid w:val="008770FA"/>
    <w:rsid w:val="00887405"/>
    <w:rsid w:val="00890743"/>
    <w:rsid w:val="008A0D57"/>
    <w:rsid w:val="008C601D"/>
    <w:rsid w:val="008D210F"/>
    <w:rsid w:val="00901AF9"/>
    <w:rsid w:val="009067CE"/>
    <w:rsid w:val="00906C4C"/>
    <w:rsid w:val="009133BE"/>
    <w:rsid w:val="00915D1D"/>
    <w:rsid w:val="0099612C"/>
    <w:rsid w:val="00A04E79"/>
    <w:rsid w:val="00A7153D"/>
    <w:rsid w:val="00A92EFB"/>
    <w:rsid w:val="00AA2EF5"/>
    <w:rsid w:val="00AB4916"/>
    <w:rsid w:val="00AD70CB"/>
    <w:rsid w:val="00AD735D"/>
    <w:rsid w:val="00AE02E4"/>
    <w:rsid w:val="00AE5A51"/>
    <w:rsid w:val="00B1358D"/>
    <w:rsid w:val="00B25E62"/>
    <w:rsid w:val="00B33B20"/>
    <w:rsid w:val="00B44623"/>
    <w:rsid w:val="00B50A29"/>
    <w:rsid w:val="00B525D1"/>
    <w:rsid w:val="00B55F8B"/>
    <w:rsid w:val="00B6184A"/>
    <w:rsid w:val="00B85598"/>
    <w:rsid w:val="00B91413"/>
    <w:rsid w:val="00BB70E4"/>
    <w:rsid w:val="00BC11D1"/>
    <w:rsid w:val="00C00EE1"/>
    <w:rsid w:val="00C23028"/>
    <w:rsid w:val="00C23142"/>
    <w:rsid w:val="00C34867"/>
    <w:rsid w:val="00C3623A"/>
    <w:rsid w:val="00C4142E"/>
    <w:rsid w:val="00C46AB3"/>
    <w:rsid w:val="00C517C7"/>
    <w:rsid w:val="00C55EF5"/>
    <w:rsid w:val="00C65F64"/>
    <w:rsid w:val="00C85CC8"/>
    <w:rsid w:val="00C86525"/>
    <w:rsid w:val="00C86599"/>
    <w:rsid w:val="00C949DD"/>
    <w:rsid w:val="00CA41A2"/>
    <w:rsid w:val="00CB7CEF"/>
    <w:rsid w:val="00CD1B05"/>
    <w:rsid w:val="00CD4F74"/>
    <w:rsid w:val="00CF65F2"/>
    <w:rsid w:val="00CF7DA1"/>
    <w:rsid w:val="00D077E1"/>
    <w:rsid w:val="00D07938"/>
    <w:rsid w:val="00D13BB3"/>
    <w:rsid w:val="00D37539"/>
    <w:rsid w:val="00D55202"/>
    <w:rsid w:val="00DC1F12"/>
    <w:rsid w:val="00DF042A"/>
    <w:rsid w:val="00DF7A6C"/>
    <w:rsid w:val="00E05D2E"/>
    <w:rsid w:val="00E6402A"/>
    <w:rsid w:val="00E7513C"/>
    <w:rsid w:val="00E90DC2"/>
    <w:rsid w:val="00E90F3F"/>
    <w:rsid w:val="00EE381F"/>
    <w:rsid w:val="00EF0BEA"/>
    <w:rsid w:val="00EF56BE"/>
    <w:rsid w:val="00F03CC9"/>
    <w:rsid w:val="00F064D3"/>
    <w:rsid w:val="00F2526C"/>
    <w:rsid w:val="00F46FBA"/>
    <w:rsid w:val="00FA07DF"/>
    <w:rsid w:val="00FE3A28"/>
    <w:rsid w:val="00FE71B4"/>
    <w:rsid w:val="00FF3A18"/>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9766C1"/>
  <w15:chartTrackingRefBased/>
  <w15:docId w15:val="{EDBB3373-2B6B-4625-A5B1-D3EC3656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C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C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C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C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C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C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C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C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C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C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C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C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C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C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C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C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C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CC8"/>
    <w:rPr>
      <w:rFonts w:eastAsiaTheme="majorEastAsia" w:cstheme="majorBidi"/>
      <w:color w:val="272727" w:themeColor="text1" w:themeTint="D8"/>
    </w:rPr>
  </w:style>
  <w:style w:type="paragraph" w:styleId="Title">
    <w:name w:val="Title"/>
    <w:basedOn w:val="Normal"/>
    <w:next w:val="Normal"/>
    <w:link w:val="TitleChar"/>
    <w:uiPriority w:val="10"/>
    <w:qFormat/>
    <w:rsid w:val="00C85C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C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C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CC8"/>
    <w:pPr>
      <w:spacing w:before="160"/>
      <w:jc w:val="center"/>
    </w:pPr>
    <w:rPr>
      <w:i/>
      <w:iCs/>
      <w:color w:val="404040" w:themeColor="text1" w:themeTint="BF"/>
    </w:rPr>
  </w:style>
  <w:style w:type="character" w:customStyle="1" w:styleId="QuoteChar">
    <w:name w:val="Quote Char"/>
    <w:basedOn w:val="DefaultParagraphFont"/>
    <w:link w:val="Quote"/>
    <w:uiPriority w:val="29"/>
    <w:rsid w:val="00C85CC8"/>
    <w:rPr>
      <w:i/>
      <w:iCs/>
      <w:color w:val="404040" w:themeColor="text1" w:themeTint="BF"/>
    </w:rPr>
  </w:style>
  <w:style w:type="paragraph" w:styleId="ListParagraph">
    <w:name w:val="List Paragraph"/>
    <w:basedOn w:val="Normal"/>
    <w:uiPriority w:val="34"/>
    <w:qFormat/>
    <w:rsid w:val="00C85CC8"/>
    <w:pPr>
      <w:ind w:left="720"/>
      <w:contextualSpacing/>
    </w:pPr>
  </w:style>
  <w:style w:type="character" w:styleId="IntenseEmphasis">
    <w:name w:val="Intense Emphasis"/>
    <w:basedOn w:val="DefaultParagraphFont"/>
    <w:uiPriority w:val="21"/>
    <w:qFormat/>
    <w:rsid w:val="00C85CC8"/>
    <w:rPr>
      <w:i/>
      <w:iCs/>
      <w:color w:val="2F5496" w:themeColor="accent1" w:themeShade="BF"/>
    </w:rPr>
  </w:style>
  <w:style w:type="paragraph" w:styleId="IntenseQuote">
    <w:name w:val="Intense Quote"/>
    <w:basedOn w:val="Normal"/>
    <w:next w:val="Normal"/>
    <w:link w:val="IntenseQuoteChar"/>
    <w:uiPriority w:val="30"/>
    <w:qFormat/>
    <w:rsid w:val="00C85C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CC8"/>
    <w:rPr>
      <w:i/>
      <w:iCs/>
      <w:color w:val="2F5496" w:themeColor="accent1" w:themeShade="BF"/>
    </w:rPr>
  </w:style>
  <w:style w:type="character" w:styleId="IntenseReference">
    <w:name w:val="Intense Reference"/>
    <w:basedOn w:val="DefaultParagraphFont"/>
    <w:uiPriority w:val="32"/>
    <w:qFormat/>
    <w:rsid w:val="00C85CC8"/>
    <w:rPr>
      <w:b/>
      <w:bCs/>
      <w:smallCaps/>
      <w:color w:val="2F5496" w:themeColor="accent1" w:themeShade="BF"/>
      <w:spacing w:val="5"/>
    </w:rPr>
  </w:style>
  <w:style w:type="paragraph" w:styleId="Header">
    <w:name w:val="header"/>
    <w:basedOn w:val="Normal"/>
    <w:link w:val="HeaderChar"/>
    <w:uiPriority w:val="99"/>
    <w:unhideWhenUsed/>
    <w:rsid w:val="001E7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AD7"/>
  </w:style>
  <w:style w:type="paragraph" w:styleId="Footer">
    <w:name w:val="footer"/>
    <w:basedOn w:val="Normal"/>
    <w:link w:val="FooterChar"/>
    <w:uiPriority w:val="99"/>
    <w:unhideWhenUsed/>
    <w:rsid w:val="001E7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AD7"/>
  </w:style>
  <w:style w:type="paragraph" w:customStyle="1" w:styleId="p1">
    <w:name w:val="p1"/>
    <w:basedOn w:val="Normal"/>
    <w:rsid w:val="00A7153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p3">
    <w:name w:val="p3"/>
    <w:basedOn w:val="Normal"/>
    <w:rsid w:val="00A7153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s1">
    <w:name w:val="s1"/>
    <w:basedOn w:val="DefaultParagraphFont"/>
    <w:rsid w:val="00A7153D"/>
  </w:style>
  <w:style w:type="paragraph" w:customStyle="1" w:styleId="s6">
    <w:name w:val="s6"/>
    <w:basedOn w:val="Normal"/>
    <w:rsid w:val="00A7153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s5">
    <w:name w:val="s5"/>
    <w:basedOn w:val="DefaultParagraphFont"/>
    <w:rsid w:val="00A7153D"/>
  </w:style>
  <w:style w:type="paragraph" w:customStyle="1" w:styleId="s13">
    <w:name w:val="s13"/>
    <w:basedOn w:val="Normal"/>
    <w:rsid w:val="00A7153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s7">
    <w:name w:val="s7"/>
    <w:basedOn w:val="DefaultParagraphFont"/>
    <w:rsid w:val="00A7153D"/>
  </w:style>
  <w:style w:type="character" w:customStyle="1" w:styleId="s14">
    <w:name w:val="s14"/>
    <w:basedOn w:val="DefaultParagraphFont"/>
    <w:rsid w:val="00A7153D"/>
  </w:style>
  <w:style w:type="character" w:customStyle="1" w:styleId="apple-converted-space">
    <w:name w:val="apple-converted-space"/>
    <w:basedOn w:val="DefaultParagraphFont"/>
    <w:rsid w:val="00A7153D"/>
  </w:style>
  <w:style w:type="character" w:customStyle="1" w:styleId="s9">
    <w:name w:val="s9"/>
    <w:basedOn w:val="DefaultParagraphFont"/>
    <w:rsid w:val="00A7153D"/>
  </w:style>
  <w:style w:type="character" w:customStyle="1" w:styleId="s15">
    <w:name w:val="s15"/>
    <w:basedOn w:val="DefaultParagraphFont"/>
    <w:rsid w:val="00A7153D"/>
  </w:style>
  <w:style w:type="character" w:styleId="LineNumber">
    <w:name w:val="line number"/>
    <w:basedOn w:val="DefaultParagraphFont"/>
    <w:uiPriority w:val="99"/>
    <w:semiHidden/>
    <w:unhideWhenUsed/>
    <w:rsid w:val="00CF7DA1"/>
  </w:style>
  <w:style w:type="table" w:styleId="TableGrid">
    <w:name w:val="Table Grid"/>
    <w:basedOn w:val="TableNormal"/>
    <w:uiPriority w:val="39"/>
    <w:rsid w:val="000E2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0EB5"/>
    <w:rPr>
      <w:color w:val="0563C1" w:themeColor="hyperlink"/>
      <w:u w:val="single"/>
    </w:rPr>
  </w:style>
  <w:style w:type="paragraph" w:styleId="NormalWeb">
    <w:name w:val="Normal (Web)"/>
    <w:basedOn w:val="Normal"/>
    <w:uiPriority w:val="99"/>
    <w:semiHidden/>
    <w:unhideWhenUsed/>
    <w:rsid w:val="00F46FBA"/>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40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7714">
      <w:bodyDiv w:val="1"/>
      <w:marLeft w:val="0"/>
      <w:marRight w:val="0"/>
      <w:marTop w:val="0"/>
      <w:marBottom w:val="0"/>
      <w:divBdr>
        <w:top w:val="none" w:sz="0" w:space="0" w:color="auto"/>
        <w:left w:val="none" w:sz="0" w:space="0" w:color="auto"/>
        <w:bottom w:val="none" w:sz="0" w:space="0" w:color="auto"/>
        <w:right w:val="none" w:sz="0" w:space="0" w:color="auto"/>
      </w:divBdr>
    </w:div>
    <w:div w:id="20059231">
      <w:bodyDiv w:val="1"/>
      <w:marLeft w:val="0"/>
      <w:marRight w:val="0"/>
      <w:marTop w:val="0"/>
      <w:marBottom w:val="0"/>
      <w:divBdr>
        <w:top w:val="none" w:sz="0" w:space="0" w:color="auto"/>
        <w:left w:val="none" w:sz="0" w:space="0" w:color="auto"/>
        <w:bottom w:val="none" w:sz="0" w:space="0" w:color="auto"/>
        <w:right w:val="none" w:sz="0" w:space="0" w:color="auto"/>
      </w:divBdr>
    </w:div>
    <w:div w:id="26373063">
      <w:bodyDiv w:val="1"/>
      <w:marLeft w:val="0"/>
      <w:marRight w:val="0"/>
      <w:marTop w:val="0"/>
      <w:marBottom w:val="0"/>
      <w:divBdr>
        <w:top w:val="none" w:sz="0" w:space="0" w:color="auto"/>
        <w:left w:val="none" w:sz="0" w:space="0" w:color="auto"/>
        <w:bottom w:val="none" w:sz="0" w:space="0" w:color="auto"/>
        <w:right w:val="none" w:sz="0" w:space="0" w:color="auto"/>
      </w:divBdr>
    </w:div>
    <w:div w:id="151068330">
      <w:bodyDiv w:val="1"/>
      <w:marLeft w:val="0"/>
      <w:marRight w:val="0"/>
      <w:marTop w:val="0"/>
      <w:marBottom w:val="0"/>
      <w:divBdr>
        <w:top w:val="none" w:sz="0" w:space="0" w:color="auto"/>
        <w:left w:val="none" w:sz="0" w:space="0" w:color="auto"/>
        <w:bottom w:val="none" w:sz="0" w:space="0" w:color="auto"/>
        <w:right w:val="none" w:sz="0" w:space="0" w:color="auto"/>
      </w:divBdr>
      <w:divsChild>
        <w:div w:id="1626500826">
          <w:marLeft w:val="0"/>
          <w:marRight w:val="0"/>
          <w:marTop w:val="0"/>
          <w:marBottom w:val="0"/>
          <w:divBdr>
            <w:top w:val="none" w:sz="0" w:space="0" w:color="auto"/>
            <w:left w:val="none" w:sz="0" w:space="0" w:color="auto"/>
            <w:bottom w:val="none" w:sz="0" w:space="0" w:color="auto"/>
            <w:right w:val="none" w:sz="0" w:space="0" w:color="auto"/>
          </w:divBdr>
          <w:divsChild>
            <w:div w:id="1619098975">
              <w:marLeft w:val="0"/>
              <w:marRight w:val="0"/>
              <w:marTop w:val="0"/>
              <w:marBottom w:val="0"/>
              <w:divBdr>
                <w:top w:val="none" w:sz="0" w:space="0" w:color="auto"/>
                <w:left w:val="none" w:sz="0" w:space="0" w:color="auto"/>
                <w:bottom w:val="none" w:sz="0" w:space="0" w:color="auto"/>
                <w:right w:val="none" w:sz="0" w:space="0" w:color="auto"/>
              </w:divBdr>
              <w:divsChild>
                <w:div w:id="2009626818">
                  <w:marLeft w:val="0"/>
                  <w:marRight w:val="0"/>
                  <w:marTop w:val="0"/>
                  <w:marBottom w:val="0"/>
                  <w:divBdr>
                    <w:top w:val="none" w:sz="0" w:space="0" w:color="auto"/>
                    <w:left w:val="none" w:sz="0" w:space="0" w:color="auto"/>
                    <w:bottom w:val="none" w:sz="0" w:space="0" w:color="auto"/>
                    <w:right w:val="none" w:sz="0" w:space="0" w:color="auto"/>
                  </w:divBdr>
                  <w:divsChild>
                    <w:div w:id="7254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08462">
          <w:marLeft w:val="0"/>
          <w:marRight w:val="0"/>
          <w:marTop w:val="0"/>
          <w:marBottom w:val="0"/>
          <w:divBdr>
            <w:top w:val="none" w:sz="0" w:space="0" w:color="auto"/>
            <w:left w:val="none" w:sz="0" w:space="0" w:color="auto"/>
            <w:bottom w:val="none" w:sz="0" w:space="0" w:color="auto"/>
            <w:right w:val="none" w:sz="0" w:space="0" w:color="auto"/>
          </w:divBdr>
          <w:divsChild>
            <w:div w:id="664406724">
              <w:marLeft w:val="0"/>
              <w:marRight w:val="0"/>
              <w:marTop w:val="0"/>
              <w:marBottom w:val="0"/>
              <w:divBdr>
                <w:top w:val="none" w:sz="0" w:space="0" w:color="auto"/>
                <w:left w:val="none" w:sz="0" w:space="0" w:color="auto"/>
                <w:bottom w:val="none" w:sz="0" w:space="0" w:color="auto"/>
                <w:right w:val="none" w:sz="0" w:space="0" w:color="auto"/>
              </w:divBdr>
              <w:divsChild>
                <w:div w:id="2022079875">
                  <w:marLeft w:val="0"/>
                  <w:marRight w:val="0"/>
                  <w:marTop w:val="0"/>
                  <w:marBottom w:val="0"/>
                  <w:divBdr>
                    <w:top w:val="none" w:sz="0" w:space="0" w:color="auto"/>
                    <w:left w:val="none" w:sz="0" w:space="0" w:color="auto"/>
                    <w:bottom w:val="none" w:sz="0" w:space="0" w:color="auto"/>
                    <w:right w:val="none" w:sz="0" w:space="0" w:color="auto"/>
                  </w:divBdr>
                  <w:divsChild>
                    <w:div w:id="10639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89192">
      <w:bodyDiv w:val="1"/>
      <w:marLeft w:val="0"/>
      <w:marRight w:val="0"/>
      <w:marTop w:val="0"/>
      <w:marBottom w:val="0"/>
      <w:divBdr>
        <w:top w:val="none" w:sz="0" w:space="0" w:color="auto"/>
        <w:left w:val="none" w:sz="0" w:space="0" w:color="auto"/>
        <w:bottom w:val="none" w:sz="0" w:space="0" w:color="auto"/>
        <w:right w:val="none" w:sz="0" w:space="0" w:color="auto"/>
      </w:divBdr>
    </w:div>
    <w:div w:id="327247545">
      <w:bodyDiv w:val="1"/>
      <w:marLeft w:val="0"/>
      <w:marRight w:val="0"/>
      <w:marTop w:val="0"/>
      <w:marBottom w:val="0"/>
      <w:divBdr>
        <w:top w:val="none" w:sz="0" w:space="0" w:color="auto"/>
        <w:left w:val="none" w:sz="0" w:space="0" w:color="auto"/>
        <w:bottom w:val="none" w:sz="0" w:space="0" w:color="auto"/>
        <w:right w:val="none" w:sz="0" w:space="0" w:color="auto"/>
      </w:divBdr>
    </w:div>
    <w:div w:id="328949624">
      <w:bodyDiv w:val="1"/>
      <w:marLeft w:val="0"/>
      <w:marRight w:val="0"/>
      <w:marTop w:val="0"/>
      <w:marBottom w:val="0"/>
      <w:divBdr>
        <w:top w:val="none" w:sz="0" w:space="0" w:color="auto"/>
        <w:left w:val="none" w:sz="0" w:space="0" w:color="auto"/>
        <w:bottom w:val="none" w:sz="0" w:space="0" w:color="auto"/>
        <w:right w:val="none" w:sz="0" w:space="0" w:color="auto"/>
      </w:divBdr>
    </w:div>
    <w:div w:id="336009040">
      <w:bodyDiv w:val="1"/>
      <w:marLeft w:val="0"/>
      <w:marRight w:val="0"/>
      <w:marTop w:val="0"/>
      <w:marBottom w:val="0"/>
      <w:divBdr>
        <w:top w:val="none" w:sz="0" w:space="0" w:color="auto"/>
        <w:left w:val="none" w:sz="0" w:space="0" w:color="auto"/>
        <w:bottom w:val="none" w:sz="0" w:space="0" w:color="auto"/>
        <w:right w:val="none" w:sz="0" w:space="0" w:color="auto"/>
      </w:divBdr>
    </w:div>
    <w:div w:id="352800680">
      <w:bodyDiv w:val="1"/>
      <w:marLeft w:val="0"/>
      <w:marRight w:val="0"/>
      <w:marTop w:val="0"/>
      <w:marBottom w:val="0"/>
      <w:divBdr>
        <w:top w:val="none" w:sz="0" w:space="0" w:color="auto"/>
        <w:left w:val="none" w:sz="0" w:space="0" w:color="auto"/>
        <w:bottom w:val="none" w:sz="0" w:space="0" w:color="auto"/>
        <w:right w:val="none" w:sz="0" w:space="0" w:color="auto"/>
      </w:divBdr>
      <w:divsChild>
        <w:div w:id="51737651">
          <w:marLeft w:val="0"/>
          <w:marRight w:val="0"/>
          <w:marTop w:val="0"/>
          <w:marBottom w:val="0"/>
          <w:divBdr>
            <w:top w:val="none" w:sz="0" w:space="0" w:color="auto"/>
            <w:left w:val="none" w:sz="0" w:space="0" w:color="auto"/>
            <w:bottom w:val="none" w:sz="0" w:space="0" w:color="auto"/>
            <w:right w:val="none" w:sz="0" w:space="0" w:color="auto"/>
          </w:divBdr>
          <w:divsChild>
            <w:div w:id="1002050675">
              <w:marLeft w:val="0"/>
              <w:marRight w:val="0"/>
              <w:marTop w:val="0"/>
              <w:marBottom w:val="0"/>
              <w:divBdr>
                <w:top w:val="none" w:sz="0" w:space="0" w:color="auto"/>
                <w:left w:val="none" w:sz="0" w:space="0" w:color="auto"/>
                <w:bottom w:val="none" w:sz="0" w:space="0" w:color="auto"/>
                <w:right w:val="none" w:sz="0" w:space="0" w:color="auto"/>
              </w:divBdr>
              <w:divsChild>
                <w:div w:id="1122380384">
                  <w:marLeft w:val="0"/>
                  <w:marRight w:val="0"/>
                  <w:marTop w:val="0"/>
                  <w:marBottom w:val="0"/>
                  <w:divBdr>
                    <w:top w:val="none" w:sz="0" w:space="0" w:color="auto"/>
                    <w:left w:val="none" w:sz="0" w:space="0" w:color="auto"/>
                    <w:bottom w:val="none" w:sz="0" w:space="0" w:color="auto"/>
                    <w:right w:val="none" w:sz="0" w:space="0" w:color="auto"/>
                  </w:divBdr>
                  <w:divsChild>
                    <w:div w:id="1001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81862">
          <w:marLeft w:val="0"/>
          <w:marRight w:val="0"/>
          <w:marTop w:val="0"/>
          <w:marBottom w:val="0"/>
          <w:divBdr>
            <w:top w:val="none" w:sz="0" w:space="0" w:color="auto"/>
            <w:left w:val="none" w:sz="0" w:space="0" w:color="auto"/>
            <w:bottom w:val="none" w:sz="0" w:space="0" w:color="auto"/>
            <w:right w:val="none" w:sz="0" w:space="0" w:color="auto"/>
          </w:divBdr>
          <w:divsChild>
            <w:div w:id="181281508">
              <w:marLeft w:val="0"/>
              <w:marRight w:val="0"/>
              <w:marTop w:val="0"/>
              <w:marBottom w:val="0"/>
              <w:divBdr>
                <w:top w:val="none" w:sz="0" w:space="0" w:color="auto"/>
                <w:left w:val="none" w:sz="0" w:space="0" w:color="auto"/>
                <w:bottom w:val="none" w:sz="0" w:space="0" w:color="auto"/>
                <w:right w:val="none" w:sz="0" w:space="0" w:color="auto"/>
              </w:divBdr>
              <w:divsChild>
                <w:div w:id="562758229">
                  <w:marLeft w:val="0"/>
                  <w:marRight w:val="0"/>
                  <w:marTop w:val="0"/>
                  <w:marBottom w:val="0"/>
                  <w:divBdr>
                    <w:top w:val="none" w:sz="0" w:space="0" w:color="auto"/>
                    <w:left w:val="none" w:sz="0" w:space="0" w:color="auto"/>
                    <w:bottom w:val="none" w:sz="0" w:space="0" w:color="auto"/>
                    <w:right w:val="none" w:sz="0" w:space="0" w:color="auto"/>
                  </w:divBdr>
                  <w:divsChild>
                    <w:div w:id="20922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308930">
      <w:bodyDiv w:val="1"/>
      <w:marLeft w:val="0"/>
      <w:marRight w:val="0"/>
      <w:marTop w:val="0"/>
      <w:marBottom w:val="0"/>
      <w:divBdr>
        <w:top w:val="none" w:sz="0" w:space="0" w:color="auto"/>
        <w:left w:val="none" w:sz="0" w:space="0" w:color="auto"/>
        <w:bottom w:val="none" w:sz="0" w:space="0" w:color="auto"/>
        <w:right w:val="none" w:sz="0" w:space="0" w:color="auto"/>
      </w:divBdr>
    </w:div>
    <w:div w:id="355008809">
      <w:bodyDiv w:val="1"/>
      <w:marLeft w:val="0"/>
      <w:marRight w:val="0"/>
      <w:marTop w:val="0"/>
      <w:marBottom w:val="0"/>
      <w:divBdr>
        <w:top w:val="none" w:sz="0" w:space="0" w:color="auto"/>
        <w:left w:val="none" w:sz="0" w:space="0" w:color="auto"/>
        <w:bottom w:val="none" w:sz="0" w:space="0" w:color="auto"/>
        <w:right w:val="none" w:sz="0" w:space="0" w:color="auto"/>
      </w:divBdr>
    </w:div>
    <w:div w:id="369568979">
      <w:bodyDiv w:val="1"/>
      <w:marLeft w:val="0"/>
      <w:marRight w:val="0"/>
      <w:marTop w:val="0"/>
      <w:marBottom w:val="0"/>
      <w:divBdr>
        <w:top w:val="none" w:sz="0" w:space="0" w:color="auto"/>
        <w:left w:val="none" w:sz="0" w:space="0" w:color="auto"/>
        <w:bottom w:val="none" w:sz="0" w:space="0" w:color="auto"/>
        <w:right w:val="none" w:sz="0" w:space="0" w:color="auto"/>
      </w:divBdr>
    </w:div>
    <w:div w:id="525605250">
      <w:bodyDiv w:val="1"/>
      <w:marLeft w:val="0"/>
      <w:marRight w:val="0"/>
      <w:marTop w:val="0"/>
      <w:marBottom w:val="0"/>
      <w:divBdr>
        <w:top w:val="none" w:sz="0" w:space="0" w:color="auto"/>
        <w:left w:val="none" w:sz="0" w:space="0" w:color="auto"/>
        <w:bottom w:val="none" w:sz="0" w:space="0" w:color="auto"/>
        <w:right w:val="none" w:sz="0" w:space="0" w:color="auto"/>
      </w:divBdr>
      <w:divsChild>
        <w:div w:id="764686662">
          <w:marLeft w:val="0"/>
          <w:marRight w:val="0"/>
          <w:marTop w:val="0"/>
          <w:marBottom w:val="0"/>
          <w:divBdr>
            <w:top w:val="none" w:sz="0" w:space="0" w:color="auto"/>
            <w:left w:val="none" w:sz="0" w:space="0" w:color="auto"/>
            <w:bottom w:val="none" w:sz="0" w:space="0" w:color="auto"/>
            <w:right w:val="none" w:sz="0" w:space="0" w:color="auto"/>
          </w:divBdr>
          <w:divsChild>
            <w:div w:id="1605915034">
              <w:marLeft w:val="0"/>
              <w:marRight w:val="0"/>
              <w:marTop w:val="0"/>
              <w:marBottom w:val="0"/>
              <w:divBdr>
                <w:top w:val="none" w:sz="0" w:space="0" w:color="auto"/>
                <w:left w:val="none" w:sz="0" w:space="0" w:color="auto"/>
                <w:bottom w:val="none" w:sz="0" w:space="0" w:color="auto"/>
                <w:right w:val="none" w:sz="0" w:space="0" w:color="auto"/>
              </w:divBdr>
              <w:divsChild>
                <w:div w:id="930284243">
                  <w:marLeft w:val="0"/>
                  <w:marRight w:val="0"/>
                  <w:marTop w:val="0"/>
                  <w:marBottom w:val="0"/>
                  <w:divBdr>
                    <w:top w:val="none" w:sz="0" w:space="0" w:color="auto"/>
                    <w:left w:val="none" w:sz="0" w:space="0" w:color="auto"/>
                    <w:bottom w:val="none" w:sz="0" w:space="0" w:color="auto"/>
                    <w:right w:val="none" w:sz="0" w:space="0" w:color="auto"/>
                  </w:divBdr>
                  <w:divsChild>
                    <w:div w:id="5819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08165">
          <w:marLeft w:val="0"/>
          <w:marRight w:val="0"/>
          <w:marTop w:val="0"/>
          <w:marBottom w:val="0"/>
          <w:divBdr>
            <w:top w:val="none" w:sz="0" w:space="0" w:color="auto"/>
            <w:left w:val="none" w:sz="0" w:space="0" w:color="auto"/>
            <w:bottom w:val="none" w:sz="0" w:space="0" w:color="auto"/>
            <w:right w:val="none" w:sz="0" w:space="0" w:color="auto"/>
          </w:divBdr>
          <w:divsChild>
            <w:div w:id="118647637">
              <w:marLeft w:val="0"/>
              <w:marRight w:val="0"/>
              <w:marTop w:val="0"/>
              <w:marBottom w:val="0"/>
              <w:divBdr>
                <w:top w:val="none" w:sz="0" w:space="0" w:color="auto"/>
                <w:left w:val="none" w:sz="0" w:space="0" w:color="auto"/>
                <w:bottom w:val="none" w:sz="0" w:space="0" w:color="auto"/>
                <w:right w:val="none" w:sz="0" w:space="0" w:color="auto"/>
              </w:divBdr>
              <w:divsChild>
                <w:div w:id="1891725150">
                  <w:marLeft w:val="0"/>
                  <w:marRight w:val="0"/>
                  <w:marTop w:val="0"/>
                  <w:marBottom w:val="0"/>
                  <w:divBdr>
                    <w:top w:val="none" w:sz="0" w:space="0" w:color="auto"/>
                    <w:left w:val="none" w:sz="0" w:space="0" w:color="auto"/>
                    <w:bottom w:val="none" w:sz="0" w:space="0" w:color="auto"/>
                    <w:right w:val="none" w:sz="0" w:space="0" w:color="auto"/>
                  </w:divBdr>
                  <w:divsChild>
                    <w:div w:id="15175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531512">
      <w:bodyDiv w:val="1"/>
      <w:marLeft w:val="0"/>
      <w:marRight w:val="0"/>
      <w:marTop w:val="0"/>
      <w:marBottom w:val="0"/>
      <w:divBdr>
        <w:top w:val="none" w:sz="0" w:space="0" w:color="auto"/>
        <w:left w:val="none" w:sz="0" w:space="0" w:color="auto"/>
        <w:bottom w:val="none" w:sz="0" w:space="0" w:color="auto"/>
        <w:right w:val="none" w:sz="0" w:space="0" w:color="auto"/>
      </w:divBdr>
      <w:divsChild>
        <w:div w:id="1327590770">
          <w:marLeft w:val="0"/>
          <w:marRight w:val="0"/>
          <w:marTop w:val="0"/>
          <w:marBottom w:val="0"/>
          <w:divBdr>
            <w:top w:val="none" w:sz="0" w:space="0" w:color="auto"/>
            <w:left w:val="none" w:sz="0" w:space="0" w:color="auto"/>
            <w:bottom w:val="none" w:sz="0" w:space="0" w:color="auto"/>
            <w:right w:val="none" w:sz="0" w:space="0" w:color="auto"/>
          </w:divBdr>
          <w:divsChild>
            <w:div w:id="148249120">
              <w:marLeft w:val="0"/>
              <w:marRight w:val="0"/>
              <w:marTop w:val="0"/>
              <w:marBottom w:val="0"/>
              <w:divBdr>
                <w:top w:val="none" w:sz="0" w:space="0" w:color="auto"/>
                <w:left w:val="none" w:sz="0" w:space="0" w:color="auto"/>
                <w:bottom w:val="none" w:sz="0" w:space="0" w:color="auto"/>
                <w:right w:val="none" w:sz="0" w:space="0" w:color="auto"/>
              </w:divBdr>
              <w:divsChild>
                <w:div w:id="2077822473">
                  <w:marLeft w:val="0"/>
                  <w:marRight w:val="0"/>
                  <w:marTop w:val="0"/>
                  <w:marBottom w:val="0"/>
                  <w:divBdr>
                    <w:top w:val="none" w:sz="0" w:space="0" w:color="auto"/>
                    <w:left w:val="none" w:sz="0" w:space="0" w:color="auto"/>
                    <w:bottom w:val="none" w:sz="0" w:space="0" w:color="auto"/>
                    <w:right w:val="none" w:sz="0" w:space="0" w:color="auto"/>
                  </w:divBdr>
                  <w:divsChild>
                    <w:div w:id="21177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21457">
          <w:marLeft w:val="0"/>
          <w:marRight w:val="0"/>
          <w:marTop w:val="0"/>
          <w:marBottom w:val="0"/>
          <w:divBdr>
            <w:top w:val="none" w:sz="0" w:space="0" w:color="auto"/>
            <w:left w:val="none" w:sz="0" w:space="0" w:color="auto"/>
            <w:bottom w:val="none" w:sz="0" w:space="0" w:color="auto"/>
            <w:right w:val="none" w:sz="0" w:space="0" w:color="auto"/>
          </w:divBdr>
          <w:divsChild>
            <w:div w:id="748044606">
              <w:marLeft w:val="0"/>
              <w:marRight w:val="0"/>
              <w:marTop w:val="0"/>
              <w:marBottom w:val="0"/>
              <w:divBdr>
                <w:top w:val="none" w:sz="0" w:space="0" w:color="auto"/>
                <w:left w:val="none" w:sz="0" w:space="0" w:color="auto"/>
                <w:bottom w:val="none" w:sz="0" w:space="0" w:color="auto"/>
                <w:right w:val="none" w:sz="0" w:space="0" w:color="auto"/>
              </w:divBdr>
              <w:divsChild>
                <w:div w:id="1178930038">
                  <w:marLeft w:val="0"/>
                  <w:marRight w:val="0"/>
                  <w:marTop w:val="0"/>
                  <w:marBottom w:val="0"/>
                  <w:divBdr>
                    <w:top w:val="none" w:sz="0" w:space="0" w:color="auto"/>
                    <w:left w:val="none" w:sz="0" w:space="0" w:color="auto"/>
                    <w:bottom w:val="none" w:sz="0" w:space="0" w:color="auto"/>
                    <w:right w:val="none" w:sz="0" w:space="0" w:color="auto"/>
                  </w:divBdr>
                  <w:divsChild>
                    <w:div w:id="13306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5322">
      <w:bodyDiv w:val="1"/>
      <w:marLeft w:val="0"/>
      <w:marRight w:val="0"/>
      <w:marTop w:val="0"/>
      <w:marBottom w:val="0"/>
      <w:divBdr>
        <w:top w:val="none" w:sz="0" w:space="0" w:color="auto"/>
        <w:left w:val="none" w:sz="0" w:space="0" w:color="auto"/>
        <w:bottom w:val="none" w:sz="0" w:space="0" w:color="auto"/>
        <w:right w:val="none" w:sz="0" w:space="0" w:color="auto"/>
      </w:divBdr>
    </w:div>
    <w:div w:id="770466804">
      <w:bodyDiv w:val="1"/>
      <w:marLeft w:val="0"/>
      <w:marRight w:val="0"/>
      <w:marTop w:val="0"/>
      <w:marBottom w:val="0"/>
      <w:divBdr>
        <w:top w:val="none" w:sz="0" w:space="0" w:color="auto"/>
        <w:left w:val="none" w:sz="0" w:space="0" w:color="auto"/>
        <w:bottom w:val="none" w:sz="0" w:space="0" w:color="auto"/>
        <w:right w:val="none" w:sz="0" w:space="0" w:color="auto"/>
      </w:divBdr>
    </w:div>
    <w:div w:id="1039084382">
      <w:bodyDiv w:val="1"/>
      <w:marLeft w:val="0"/>
      <w:marRight w:val="0"/>
      <w:marTop w:val="0"/>
      <w:marBottom w:val="0"/>
      <w:divBdr>
        <w:top w:val="none" w:sz="0" w:space="0" w:color="auto"/>
        <w:left w:val="none" w:sz="0" w:space="0" w:color="auto"/>
        <w:bottom w:val="none" w:sz="0" w:space="0" w:color="auto"/>
        <w:right w:val="none" w:sz="0" w:space="0" w:color="auto"/>
      </w:divBdr>
    </w:div>
    <w:div w:id="1142576725">
      <w:bodyDiv w:val="1"/>
      <w:marLeft w:val="0"/>
      <w:marRight w:val="0"/>
      <w:marTop w:val="0"/>
      <w:marBottom w:val="0"/>
      <w:divBdr>
        <w:top w:val="none" w:sz="0" w:space="0" w:color="auto"/>
        <w:left w:val="none" w:sz="0" w:space="0" w:color="auto"/>
        <w:bottom w:val="none" w:sz="0" w:space="0" w:color="auto"/>
        <w:right w:val="none" w:sz="0" w:space="0" w:color="auto"/>
      </w:divBdr>
    </w:div>
    <w:div w:id="1268349701">
      <w:bodyDiv w:val="1"/>
      <w:marLeft w:val="0"/>
      <w:marRight w:val="0"/>
      <w:marTop w:val="0"/>
      <w:marBottom w:val="0"/>
      <w:divBdr>
        <w:top w:val="none" w:sz="0" w:space="0" w:color="auto"/>
        <w:left w:val="none" w:sz="0" w:space="0" w:color="auto"/>
        <w:bottom w:val="none" w:sz="0" w:space="0" w:color="auto"/>
        <w:right w:val="none" w:sz="0" w:space="0" w:color="auto"/>
      </w:divBdr>
    </w:div>
    <w:div w:id="1298802164">
      <w:bodyDiv w:val="1"/>
      <w:marLeft w:val="0"/>
      <w:marRight w:val="0"/>
      <w:marTop w:val="0"/>
      <w:marBottom w:val="0"/>
      <w:divBdr>
        <w:top w:val="none" w:sz="0" w:space="0" w:color="auto"/>
        <w:left w:val="none" w:sz="0" w:space="0" w:color="auto"/>
        <w:bottom w:val="none" w:sz="0" w:space="0" w:color="auto"/>
        <w:right w:val="none" w:sz="0" w:space="0" w:color="auto"/>
      </w:divBdr>
      <w:divsChild>
        <w:div w:id="600991568">
          <w:marLeft w:val="0"/>
          <w:marRight w:val="0"/>
          <w:marTop w:val="0"/>
          <w:marBottom w:val="0"/>
          <w:divBdr>
            <w:top w:val="none" w:sz="0" w:space="0" w:color="auto"/>
            <w:left w:val="none" w:sz="0" w:space="0" w:color="auto"/>
            <w:bottom w:val="none" w:sz="0" w:space="0" w:color="auto"/>
            <w:right w:val="none" w:sz="0" w:space="0" w:color="auto"/>
          </w:divBdr>
          <w:divsChild>
            <w:div w:id="1921331047">
              <w:marLeft w:val="0"/>
              <w:marRight w:val="0"/>
              <w:marTop w:val="0"/>
              <w:marBottom w:val="0"/>
              <w:divBdr>
                <w:top w:val="none" w:sz="0" w:space="0" w:color="auto"/>
                <w:left w:val="none" w:sz="0" w:space="0" w:color="auto"/>
                <w:bottom w:val="none" w:sz="0" w:space="0" w:color="auto"/>
                <w:right w:val="none" w:sz="0" w:space="0" w:color="auto"/>
              </w:divBdr>
              <w:divsChild>
                <w:div w:id="1120953571">
                  <w:marLeft w:val="0"/>
                  <w:marRight w:val="0"/>
                  <w:marTop w:val="0"/>
                  <w:marBottom w:val="0"/>
                  <w:divBdr>
                    <w:top w:val="none" w:sz="0" w:space="0" w:color="auto"/>
                    <w:left w:val="none" w:sz="0" w:space="0" w:color="auto"/>
                    <w:bottom w:val="none" w:sz="0" w:space="0" w:color="auto"/>
                    <w:right w:val="none" w:sz="0" w:space="0" w:color="auto"/>
                  </w:divBdr>
                  <w:divsChild>
                    <w:div w:id="82694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17096">
          <w:marLeft w:val="0"/>
          <w:marRight w:val="0"/>
          <w:marTop w:val="0"/>
          <w:marBottom w:val="0"/>
          <w:divBdr>
            <w:top w:val="none" w:sz="0" w:space="0" w:color="auto"/>
            <w:left w:val="none" w:sz="0" w:space="0" w:color="auto"/>
            <w:bottom w:val="none" w:sz="0" w:space="0" w:color="auto"/>
            <w:right w:val="none" w:sz="0" w:space="0" w:color="auto"/>
          </w:divBdr>
          <w:divsChild>
            <w:div w:id="1314334821">
              <w:marLeft w:val="0"/>
              <w:marRight w:val="0"/>
              <w:marTop w:val="0"/>
              <w:marBottom w:val="0"/>
              <w:divBdr>
                <w:top w:val="none" w:sz="0" w:space="0" w:color="auto"/>
                <w:left w:val="none" w:sz="0" w:space="0" w:color="auto"/>
                <w:bottom w:val="none" w:sz="0" w:space="0" w:color="auto"/>
                <w:right w:val="none" w:sz="0" w:space="0" w:color="auto"/>
              </w:divBdr>
              <w:divsChild>
                <w:div w:id="1982160">
                  <w:marLeft w:val="0"/>
                  <w:marRight w:val="0"/>
                  <w:marTop w:val="0"/>
                  <w:marBottom w:val="0"/>
                  <w:divBdr>
                    <w:top w:val="none" w:sz="0" w:space="0" w:color="auto"/>
                    <w:left w:val="none" w:sz="0" w:space="0" w:color="auto"/>
                    <w:bottom w:val="none" w:sz="0" w:space="0" w:color="auto"/>
                    <w:right w:val="none" w:sz="0" w:space="0" w:color="auto"/>
                  </w:divBdr>
                  <w:divsChild>
                    <w:div w:id="43255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096337">
      <w:bodyDiv w:val="1"/>
      <w:marLeft w:val="0"/>
      <w:marRight w:val="0"/>
      <w:marTop w:val="0"/>
      <w:marBottom w:val="0"/>
      <w:divBdr>
        <w:top w:val="none" w:sz="0" w:space="0" w:color="auto"/>
        <w:left w:val="none" w:sz="0" w:space="0" w:color="auto"/>
        <w:bottom w:val="none" w:sz="0" w:space="0" w:color="auto"/>
        <w:right w:val="none" w:sz="0" w:space="0" w:color="auto"/>
      </w:divBdr>
    </w:div>
    <w:div w:id="1543248287">
      <w:bodyDiv w:val="1"/>
      <w:marLeft w:val="0"/>
      <w:marRight w:val="0"/>
      <w:marTop w:val="0"/>
      <w:marBottom w:val="0"/>
      <w:divBdr>
        <w:top w:val="none" w:sz="0" w:space="0" w:color="auto"/>
        <w:left w:val="none" w:sz="0" w:space="0" w:color="auto"/>
        <w:bottom w:val="none" w:sz="0" w:space="0" w:color="auto"/>
        <w:right w:val="none" w:sz="0" w:space="0" w:color="auto"/>
      </w:divBdr>
      <w:divsChild>
        <w:div w:id="1431504332">
          <w:marLeft w:val="0"/>
          <w:marRight w:val="0"/>
          <w:marTop w:val="0"/>
          <w:marBottom w:val="0"/>
          <w:divBdr>
            <w:top w:val="none" w:sz="0" w:space="0" w:color="auto"/>
            <w:left w:val="none" w:sz="0" w:space="0" w:color="auto"/>
            <w:bottom w:val="none" w:sz="0" w:space="0" w:color="auto"/>
            <w:right w:val="none" w:sz="0" w:space="0" w:color="auto"/>
          </w:divBdr>
          <w:divsChild>
            <w:div w:id="1687487724">
              <w:marLeft w:val="0"/>
              <w:marRight w:val="0"/>
              <w:marTop w:val="0"/>
              <w:marBottom w:val="0"/>
              <w:divBdr>
                <w:top w:val="none" w:sz="0" w:space="0" w:color="auto"/>
                <w:left w:val="none" w:sz="0" w:space="0" w:color="auto"/>
                <w:bottom w:val="none" w:sz="0" w:space="0" w:color="auto"/>
                <w:right w:val="none" w:sz="0" w:space="0" w:color="auto"/>
              </w:divBdr>
              <w:divsChild>
                <w:div w:id="1469741671">
                  <w:marLeft w:val="0"/>
                  <w:marRight w:val="0"/>
                  <w:marTop w:val="0"/>
                  <w:marBottom w:val="0"/>
                  <w:divBdr>
                    <w:top w:val="none" w:sz="0" w:space="0" w:color="auto"/>
                    <w:left w:val="none" w:sz="0" w:space="0" w:color="auto"/>
                    <w:bottom w:val="none" w:sz="0" w:space="0" w:color="auto"/>
                    <w:right w:val="none" w:sz="0" w:space="0" w:color="auto"/>
                  </w:divBdr>
                  <w:divsChild>
                    <w:div w:id="11738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656149">
          <w:marLeft w:val="0"/>
          <w:marRight w:val="0"/>
          <w:marTop w:val="0"/>
          <w:marBottom w:val="0"/>
          <w:divBdr>
            <w:top w:val="none" w:sz="0" w:space="0" w:color="auto"/>
            <w:left w:val="none" w:sz="0" w:space="0" w:color="auto"/>
            <w:bottom w:val="none" w:sz="0" w:space="0" w:color="auto"/>
            <w:right w:val="none" w:sz="0" w:space="0" w:color="auto"/>
          </w:divBdr>
          <w:divsChild>
            <w:div w:id="1336348981">
              <w:marLeft w:val="0"/>
              <w:marRight w:val="0"/>
              <w:marTop w:val="0"/>
              <w:marBottom w:val="0"/>
              <w:divBdr>
                <w:top w:val="none" w:sz="0" w:space="0" w:color="auto"/>
                <w:left w:val="none" w:sz="0" w:space="0" w:color="auto"/>
                <w:bottom w:val="none" w:sz="0" w:space="0" w:color="auto"/>
                <w:right w:val="none" w:sz="0" w:space="0" w:color="auto"/>
              </w:divBdr>
              <w:divsChild>
                <w:div w:id="239406380">
                  <w:marLeft w:val="0"/>
                  <w:marRight w:val="0"/>
                  <w:marTop w:val="0"/>
                  <w:marBottom w:val="0"/>
                  <w:divBdr>
                    <w:top w:val="none" w:sz="0" w:space="0" w:color="auto"/>
                    <w:left w:val="none" w:sz="0" w:space="0" w:color="auto"/>
                    <w:bottom w:val="none" w:sz="0" w:space="0" w:color="auto"/>
                    <w:right w:val="none" w:sz="0" w:space="0" w:color="auto"/>
                  </w:divBdr>
                  <w:divsChild>
                    <w:div w:id="20613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303871">
      <w:bodyDiv w:val="1"/>
      <w:marLeft w:val="0"/>
      <w:marRight w:val="0"/>
      <w:marTop w:val="0"/>
      <w:marBottom w:val="0"/>
      <w:divBdr>
        <w:top w:val="none" w:sz="0" w:space="0" w:color="auto"/>
        <w:left w:val="none" w:sz="0" w:space="0" w:color="auto"/>
        <w:bottom w:val="none" w:sz="0" w:space="0" w:color="auto"/>
        <w:right w:val="none" w:sz="0" w:space="0" w:color="auto"/>
      </w:divBdr>
    </w:div>
    <w:div w:id="1763791260">
      <w:bodyDiv w:val="1"/>
      <w:marLeft w:val="0"/>
      <w:marRight w:val="0"/>
      <w:marTop w:val="0"/>
      <w:marBottom w:val="0"/>
      <w:divBdr>
        <w:top w:val="none" w:sz="0" w:space="0" w:color="auto"/>
        <w:left w:val="none" w:sz="0" w:space="0" w:color="auto"/>
        <w:bottom w:val="none" w:sz="0" w:space="0" w:color="auto"/>
        <w:right w:val="none" w:sz="0" w:space="0" w:color="auto"/>
      </w:divBdr>
    </w:div>
    <w:div w:id="1913154505">
      <w:bodyDiv w:val="1"/>
      <w:marLeft w:val="0"/>
      <w:marRight w:val="0"/>
      <w:marTop w:val="0"/>
      <w:marBottom w:val="0"/>
      <w:divBdr>
        <w:top w:val="none" w:sz="0" w:space="0" w:color="auto"/>
        <w:left w:val="none" w:sz="0" w:space="0" w:color="auto"/>
        <w:bottom w:val="none" w:sz="0" w:space="0" w:color="auto"/>
        <w:right w:val="none" w:sz="0" w:space="0" w:color="auto"/>
      </w:divBdr>
    </w:div>
    <w:div w:id="1979870034">
      <w:bodyDiv w:val="1"/>
      <w:marLeft w:val="0"/>
      <w:marRight w:val="0"/>
      <w:marTop w:val="0"/>
      <w:marBottom w:val="0"/>
      <w:divBdr>
        <w:top w:val="none" w:sz="0" w:space="0" w:color="auto"/>
        <w:left w:val="none" w:sz="0" w:space="0" w:color="auto"/>
        <w:bottom w:val="none" w:sz="0" w:space="0" w:color="auto"/>
        <w:right w:val="none" w:sz="0" w:space="0" w:color="auto"/>
      </w:divBdr>
    </w:div>
    <w:div w:id="2021275008">
      <w:bodyDiv w:val="1"/>
      <w:marLeft w:val="0"/>
      <w:marRight w:val="0"/>
      <w:marTop w:val="0"/>
      <w:marBottom w:val="0"/>
      <w:divBdr>
        <w:top w:val="none" w:sz="0" w:space="0" w:color="auto"/>
        <w:left w:val="none" w:sz="0" w:space="0" w:color="auto"/>
        <w:bottom w:val="none" w:sz="0" w:space="0" w:color="auto"/>
        <w:right w:val="none" w:sz="0" w:space="0" w:color="auto"/>
      </w:divBdr>
    </w:div>
    <w:div w:id="2046711787">
      <w:bodyDiv w:val="1"/>
      <w:marLeft w:val="0"/>
      <w:marRight w:val="0"/>
      <w:marTop w:val="0"/>
      <w:marBottom w:val="0"/>
      <w:divBdr>
        <w:top w:val="none" w:sz="0" w:space="0" w:color="auto"/>
        <w:left w:val="none" w:sz="0" w:space="0" w:color="auto"/>
        <w:bottom w:val="none" w:sz="0" w:space="0" w:color="auto"/>
        <w:right w:val="none" w:sz="0" w:space="0" w:color="auto"/>
      </w:divBdr>
    </w:div>
    <w:div w:id="2112778605">
      <w:bodyDiv w:val="1"/>
      <w:marLeft w:val="0"/>
      <w:marRight w:val="0"/>
      <w:marTop w:val="0"/>
      <w:marBottom w:val="0"/>
      <w:divBdr>
        <w:top w:val="none" w:sz="0" w:space="0" w:color="auto"/>
        <w:left w:val="none" w:sz="0" w:space="0" w:color="auto"/>
        <w:bottom w:val="none" w:sz="0" w:space="0" w:color="auto"/>
        <w:right w:val="none" w:sz="0" w:space="0" w:color="auto"/>
      </w:divBdr>
    </w:div>
    <w:div w:id="212410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8</Pages>
  <Words>3090</Words>
  <Characters>17619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GYAN PRAKASH</dc:creator>
  <cp:keywords/>
  <dc:description/>
  <cp:lastModifiedBy>SDI 1084</cp:lastModifiedBy>
  <cp:revision>49</cp:revision>
  <dcterms:created xsi:type="dcterms:W3CDTF">2025-03-01T06:34:00Z</dcterms:created>
  <dcterms:modified xsi:type="dcterms:W3CDTF">2025-03-01T13:18:00Z</dcterms:modified>
</cp:coreProperties>
</file>