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554E1" w14:textId="77777777" w:rsidR="0011430D" w:rsidRPr="00D14C25" w:rsidRDefault="0011430D" w:rsidP="0011430D">
      <w:pPr>
        <w:pStyle w:val="Author"/>
        <w:spacing w:line="240" w:lineRule="auto"/>
        <w:jc w:val="left"/>
        <w:outlineLvl w:val="0"/>
        <w:rPr>
          <w:rFonts w:ascii="Arial" w:hAnsi="Arial" w:cs="Arial"/>
          <w:bCs/>
          <w:i/>
          <w:iCs/>
          <w:kern w:val="28"/>
          <w:szCs w:val="14"/>
          <w:u w:val="single"/>
        </w:rPr>
      </w:pPr>
      <w:r w:rsidRPr="00D14C25">
        <w:rPr>
          <w:rFonts w:ascii="Arial" w:hAnsi="Arial" w:cs="Arial"/>
          <w:bCs/>
          <w:i/>
          <w:iCs/>
          <w:kern w:val="28"/>
          <w:szCs w:val="14"/>
          <w:u w:val="single"/>
        </w:rPr>
        <w:t>Original Research Article</w:t>
      </w:r>
    </w:p>
    <w:p w14:paraId="39890659" w14:textId="77777777" w:rsidR="0011430D" w:rsidRDefault="0011430D" w:rsidP="00274830">
      <w:pPr>
        <w:pStyle w:val="Title"/>
        <w:spacing w:line="276" w:lineRule="auto"/>
        <w:jc w:val="left"/>
        <w:rPr>
          <w:bCs/>
          <w:sz w:val="24"/>
          <w:szCs w:val="24"/>
          <w:lang w:bidi="he-IL"/>
        </w:rPr>
      </w:pPr>
    </w:p>
    <w:p w14:paraId="5CE005FF" w14:textId="70E5C37A" w:rsidR="006A3D21" w:rsidRPr="005B65CD" w:rsidRDefault="006A3D21" w:rsidP="00274830">
      <w:pPr>
        <w:pStyle w:val="Title"/>
        <w:spacing w:line="276" w:lineRule="auto"/>
        <w:jc w:val="left"/>
        <w:rPr>
          <w:bCs/>
          <w:szCs w:val="32"/>
          <w:lang w:bidi="he-IL"/>
        </w:rPr>
      </w:pPr>
      <w:r w:rsidRPr="005B65CD">
        <w:rPr>
          <w:bCs/>
          <w:szCs w:val="32"/>
          <w:lang w:bidi="he-IL"/>
        </w:rPr>
        <w:t>Outcome Of Early Versus Delayed Loop Ileostomy Closure: A Single Center Experience</w:t>
      </w:r>
    </w:p>
    <w:p w14:paraId="13F36832" w14:textId="77777777" w:rsidR="001D30A8" w:rsidRDefault="001D30A8" w:rsidP="00274830">
      <w:pPr>
        <w:pStyle w:val="Title"/>
        <w:spacing w:line="276" w:lineRule="auto"/>
        <w:jc w:val="left"/>
        <w:rPr>
          <w:bCs/>
          <w:sz w:val="24"/>
          <w:szCs w:val="24"/>
          <w:lang w:bidi="he-IL"/>
        </w:rPr>
      </w:pPr>
    </w:p>
    <w:p w14:paraId="65DF832C" w14:textId="77777777" w:rsidR="001D30A8" w:rsidRPr="00FD21F6" w:rsidRDefault="001D30A8" w:rsidP="00274830">
      <w:pPr>
        <w:pStyle w:val="Title"/>
        <w:spacing w:line="276" w:lineRule="auto"/>
        <w:jc w:val="left"/>
        <w:rPr>
          <w:sz w:val="24"/>
          <w:szCs w:val="24"/>
        </w:rPr>
      </w:pPr>
    </w:p>
    <w:p w14:paraId="1952EC31" w14:textId="77777777" w:rsidR="006A3D21" w:rsidRPr="00FD21F6" w:rsidRDefault="006A3D21" w:rsidP="00274830">
      <w:pPr>
        <w:pStyle w:val="Title"/>
        <w:spacing w:line="276" w:lineRule="auto"/>
        <w:jc w:val="left"/>
        <w:rPr>
          <w:sz w:val="24"/>
          <w:szCs w:val="24"/>
        </w:rPr>
      </w:pPr>
    </w:p>
    <w:p w14:paraId="1D3BE480" w14:textId="77777777" w:rsidR="006A3D21" w:rsidRPr="00FD21F6" w:rsidRDefault="006A3D21" w:rsidP="00274830">
      <w:pPr>
        <w:pStyle w:val="Title"/>
        <w:spacing w:line="276" w:lineRule="auto"/>
        <w:jc w:val="left"/>
        <w:rPr>
          <w:sz w:val="24"/>
          <w:szCs w:val="24"/>
        </w:rPr>
      </w:pPr>
      <w:r w:rsidRPr="00FD21F6">
        <w:rPr>
          <w:sz w:val="24"/>
          <w:szCs w:val="24"/>
        </w:rPr>
        <w:t>ABSTRACT</w:t>
      </w:r>
    </w:p>
    <w:p w14:paraId="1DB9CE08" w14:textId="77777777" w:rsidR="006A3D21" w:rsidRPr="00FD21F6" w:rsidRDefault="006A3D21" w:rsidP="00274830">
      <w:pPr>
        <w:pStyle w:val="Title"/>
        <w:spacing w:line="276" w:lineRule="auto"/>
        <w:rPr>
          <w:sz w:val="24"/>
          <w:szCs w:val="24"/>
          <w:lang w:bidi="he-IL"/>
        </w:rPr>
      </w:pPr>
    </w:p>
    <w:p w14:paraId="7C21BFFA" w14:textId="77777777" w:rsidR="006A3D21"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 xml:space="preserve">Background: </w:t>
      </w:r>
      <w:r w:rsidRPr="00FD21F6">
        <w:rPr>
          <w:rFonts w:ascii="Times New Roman" w:hAnsi="Times New Roman" w:cs="Times New Roman"/>
          <w:sz w:val="24"/>
          <w:szCs w:val="24"/>
        </w:rPr>
        <w:t>Intestinal stomas are often constructed in emergency abdominal surgeries, when primary repair of bowel carries high risk of anastomotic leakage due to peritoneal contamination or inflamed bowel or in hemodynamically unstable patient, such as typhoid ulcer perforation, trauma (penetrating or blunt), rectal or colonic injury, appendicular perforation etc. During this time stoma carries with it a lot of morbidity making the quality of life poor. That’s why some author suggested early closure of the stoma. Other mentioned early closure is not safe. But there is no established guideline to indicate the optimal timing for reversion.</w:t>
      </w:r>
    </w:p>
    <w:p w14:paraId="35CEC711" w14:textId="77777777" w:rsidR="006A3D21"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 xml:space="preserve">Aim: </w:t>
      </w:r>
      <w:r w:rsidRPr="00FD21F6">
        <w:rPr>
          <w:rFonts w:ascii="Times New Roman" w:hAnsi="Times New Roman" w:cs="Times New Roman"/>
          <w:sz w:val="24"/>
          <w:szCs w:val="24"/>
        </w:rPr>
        <w:t>The aim of the study is to compare the surgical outcomes and complication rates associated with early and delayed loop ileostomy closure</w:t>
      </w:r>
    </w:p>
    <w:p w14:paraId="58B7AAB8" w14:textId="77777777" w:rsidR="006A3D21" w:rsidRPr="00FD21F6" w:rsidRDefault="006A3D21" w:rsidP="00274830">
      <w:pPr>
        <w:jc w:val="both"/>
        <w:rPr>
          <w:rFonts w:ascii="Times New Roman" w:eastAsia="BookAntiqua" w:hAnsi="Times New Roman" w:cs="Times New Roman"/>
          <w:bCs/>
          <w:sz w:val="24"/>
          <w:szCs w:val="24"/>
          <w:lang w:bidi="bn-IN"/>
        </w:rPr>
      </w:pPr>
      <w:r w:rsidRPr="00FD21F6">
        <w:rPr>
          <w:rFonts w:ascii="Times New Roman" w:hAnsi="Times New Roman" w:cs="Times New Roman"/>
          <w:b/>
          <w:bCs/>
          <w:sz w:val="24"/>
          <w:szCs w:val="24"/>
        </w:rPr>
        <w:t xml:space="preserve">Methods: </w:t>
      </w:r>
      <w:r w:rsidR="00274830" w:rsidRPr="00FD21F6">
        <w:rPr>
          <w:rFonts w:ascii="Times New Roman" w:hAnsi="Times New Roman" w:cs="Times New Roman"/>
          <w:sz w:val="24"/>
          <w:szCs w:val="24"/>
        </w:rPr>
        <w:t xml:space="preserve"> This was conducted in</w:t>
      </w:r>
      <w:r w:rsidRPr="00FD21F6">
        <w:rPr>
          <w:rFonts w:ascii="Times New Roman" w:hAnsi="Times New Roman" w:cs="Times New Roman"/>
          <w:sz w:val="24"/>
          <w:szCs w:val="24"/>
        </w:rPr>
        <w:t xml:space="preserve"> surgery department of Mymensingh Medical College Hospital, Mymensingh</w:t>
      </w:r>
      <w:r w:rsidR="00274830" w:rsidRPr="00FD21F6">
        <w:rPr>
          <w:rFonts w:ascii="Times New Roman" w:hAnsi="Times New Roman" w:cs="Times New Roman"/>
          <w:sz w:val="24"/>
          <w:szCs w:val="24"/>
        </w:rPr>
        <w:t xml:space="preserve">, Bangladesh </w:t>
      </w:r>
      <w:r w:rsidR="00FD21F6" w:rsidRPr="00FD21F6">
        <w:rPr>
          <w:rFonts w:ascii="Times New Roman" w:hAnsi="Times New Roman" w:cs="Times New Roman"/>
          <w:sz w:val="24"/>
          <w:szCs w:val="24"/>
        </w:rPr>
        <w:t>between</w:t>
      </w:r>
      <w:r w:rsidR="00FD21F6" w:rsidRPr="00FD21F6">
        <w:t xml:space="preserve"> </w:t>
      </w:r>
      <w:r w:rsidR="00FD21F6" w:rsidRPr="00FD21F6">
        <w:rPr>
          <w:rFonts w:ascii="Times New Roman" w:hAnsi="Times New Roman" w:cs="Times New Roman"/>
          <w:sz w:val="24"/>
          <w:szCs w:val="24"/>
        </w:rPr>
        <w:t xml:space="preserve">January 2021 to June </w:t>
      </w:r>
      <w:proofErr w:type="gramStart"/>
      <w:r w:rsidR="00FD21F6" w:rsidRPr="00FD21F6">
        <w:rPr>
          <w:rFonts w:ascii="Times New Roman" w:hAnsi="Times New Roman" w:cs="Times New Roman"/>
          <w:sz w:val="24"/>
          <w:szCs w:val="24"/>
        </w:rPr>
        <w:t>2022..</w:t>
      </w:r>
      <w:proofErr w:type="gramEnd"/>
      <w:r w:rsidR="00FD21F6" w:rsidRPr="00FD21F6">
        <w:rPr>
          <w:rFonts w:ascii="Times New Roman" w:hAnsi="Times New Roman" w:cs="Times New Roman"/>
          <w:sz w:val="24"/>
          <w:szCs w:val="24"/>
        </w:rPr>
        <w:t xml:space="preserve"> </w:t>
      </w:r>
      <w:r w:rsidRPr="00FD21F6">
        <w:rPr>
          <w:rFonts w:ascii="Times New Roman" w:hAnsi="Times New Roman" w:cs="Times New Roman"/>
          <w:sz w:val="24"/>
          <w:szCs w:val="24"/>
        </w:rPr>
        <w:t xml:space="preserve">A total of 60 patients with loop ileostomy were included in this study in two groups, of them 30 patients in early closure group where reversal was done between 14 days to 28 days and other 30 patients in delayed closure group where reversal was done after 12 weeks. Data were collected from the patients, admitted in different unit of surgery for ileostomy reversion, using a semi structured case record form. Data were analyzed using SPSS (Statistical Package for Social Sciences) software (version 26.0) and findings were presented in the form of tables and graphs with due interpretation. </w:t>
      </w:r>
      <w:r w:rsidRPr="00FD21F6">
        <w:rPr>
          <w:rFonts w:ascii="Times New Roman" w:hAnsi="Times New Roman" w:cs="Times New Roman"/>
          <w:bCs/>
          <w:sz w:val="24"/>
          <w:szCs w:val="24"/>
        </w:rPr>
        <w:t>Recorded data finally were analyzed by unpaired t-test and chi-square/fisher exact test and p</w:t>
      </w:r>
      <w:r w:rsidR="005234E4" w:rsidRPr="00FD21F6">
        <w:rPr>
          <w:rFonts w:ascii="Times New Roman" w:hAnsi="Times New Roman" w:cs="Times New Roman"/>
          <w:bCs/>
          <w:sz w:val="24"/>
          <w:szCs w:val="24"/>
        </w:rPr>
        <w:t xml:space="preserve"> value </w:t>
      </w:r>
      <w:r w:rsidRPr="00FD21F6">
        <w:rPr>
          <w:rFonts w:ascii="Times New Roman" w:hAnsi="Times New Roman" w:cs="Times New Roman"/>
          <w:bCs/>
          <w:sz w:val="24"/>
          <w:szCs w:val="24"/>
        </w:rPr>
        <w:t xml:space="preserve">&lt;0.05 </w:t>
      </w:r>
      <w:r w:rsidR="005234E4" w:rsidRPr="00FD21F6">
        <w:rPr>
          <w:rFonts w:ascii="Times New Roman" w:hAnsi="Times New Roman" w:cs="Times New Roman"/>
          <w:bCs/>
          <w:sz w:val="24"/>
          <w:szCs w:val="24"/>
        </w:rPr>
        <w:t xml:space="preserve">was </w:t>
      </w:r>
      <w:r w:rsidRPr="00FD21F6">
        <w:rPr>
          <w:rFonts w:ascii="Times New Roman" w:hAnsi="Times New Roman" w:cs="Times New Roman"/>
          <w:bCs/>
          <w:sz w:val="24"/>
          <w:szCs w:val="24"/>
        </w:rPr>
        <w:t xml:space="preserve">considered as a level significance.  </w:t>
      </w:r>
    </w:p>
    <w:p w14:paraId="191D42FE" w14:textId="77777777" w:rsidR="00830B2E" w:rsidRPr="00FD21F6" w:rsidRDefault="006A3D21" w:rsidP="00274830">
      <w:pPr>
        <w:jc w:val="both"/>
        <w:rPr>
          <w:rFonts w:ascii="Times New Roman" w:hAnsi="Times New Roman" w:cs="Times New Roman"/>
          <w:sz w:val="24"/>
          <w:szCs w:val="24"/>
        </w:rPr>
      </w:pPr>
      <w:r w:rsidRPr="00FD21F6">
        <w:rPr>
          <w:rFonts w:ascii="Times New Roman" w:hAnsi="Times New Roman" w:cs="Times New Roman"/>
          <w:b/>
          <w:bCs/>
          <w:sz w:val="24"/>
          <w:szCs w:val="24"/>
        </w:rPr>
        <w:t>Results:</w:t>
      </w:r>
      <w:bookmarkStart w:id="0" w:name="_Hlk96712539"/>
      <w:bookmarkStart w:id="1" w:name="_Hlk96716300"/>
      <w:bookmarkStart w:id="2" w:name="_Hlk96717022"/>
      <w:bookmarkStart w:id="3" w:name="_Hlk96717591"/>
      <w:r w:rsidRPr="00FD21F6">
        <w:rPr>
          <w:rFonts w:ascii="Times New Roman" w:hAnsi="Times New Roman" w:cs="Times New Roman"/>
          <w:b/>
          <w:bCs/>
          <w:sz w:val="24"/>
          <w:szCs w:val="24"/>
        </w:rPr>
        <w:t xml:space="preserve"> </w:t>
      </w:r>
      <w:r w:rsidRPr="00FD21F6">
        <w:rPr>
          <w:rFonts w:ascii="Times New Roman" w:hAnsi="Times New Roman" w:cs="Times New Roman"/>
          <w:sz w:val="24"/>
          <w:szCs w:val="24"/>
        </w:rPr>
        <w:t>The mean age was found 39.9±7.17 years and 40.6±6.7 years in early closure group and delayed closure group respectively with male predominance in both groups. Most common indication for ileostomy procedure in both groups was enteric perforation.</w:t>
      </w:r>
      <w:r w:rsidRPr="00FD21F6">
        <w:rPr>
          <w:rFonts w:ascii="Times New Roman" w:hAnsi="Times New Roman" w:cs="Times New Roman"/>
          <w:bCs/>
          <w:sz w:val="24"/>
          <w:szCs w:val="24"/>
        </w:rPr>
        <w:t xml:space="preserve"> Stoma related complications significantly higher in delayed closure group (p=0.015). Mean operation time for ileostomy closure was significantly higher in delayed closure </w:t>
      </w:r>
      <w:r w:rsidR="00830B2E" w:rsidRPr="00FD21F6">
        <w:rPr>
          <w:rFonts w:ascii="Times New Roman" w:hAnsi="Times New Roman" w:cs="Times New Roman"/>
          <w:bCs/>
          <w:sz w:val="24"/>
          <w:szCs w:val="24"/>
        </w:rPr>
        <w:t xml:space="preserve">group (59.3±9.2 mins vs 72.7±10.4 mins, P </w:t>
      </w:r>
      <w:r w:rsidR="00830B2E" w:rsidRPr="00FD21F6">
        <w:rPr>
          <w:rFonts w:ascii="Times New Roman" w:hAnsi="Times New Roman" w:cs="Times New Roman"/>
          <w:sz w:val="24"/>
          <w:szCs w:val="24"/>
        </w:rPr>
        <w:t>&lt;0.001)</w:t>
      </w:r>
      <w:r w:rsidRPr="00FD21F6">
        <w:rPr>
          <w:rFonts w:ascii="Times New Roman" w:hAnsi="Times New Roman" w:cs="Times New Roman"/>
          <w:bCs/>
          <w:sz w:val="24"/>
          <w:szCs w:val="24"/>
        </w:rPr>
        <w:t xml:space="preserve">. </w:t>
      </w:r>
      <w:r w:rsidRPr="00FD21F6">
        <w:rPr>
          <w:rFonts w:ascii="Times New Roman" w:hAnsi="Times New Roman" w:cs="Times New Roman"/>
          <w:sz w:val="24"/>
          <w:szCs w:val="24"/>
        </w:rPr>
        <w:t>T</w:t>
      </w:r>
      <w:r w:rsidRPr="00FD21F6">
        <w:rPr>
          <w:rFonts w:ascii="Times New Roman" w:hAnsi="Times New Roman" w:cs="Times New Roman"/>
          <w:bCs/>
          <w:sz w:val="24"/>
          <w:szCs w:val="24"/>
        </w:rPr>
        <w:t>he postoperative wound infection wa</w:t>
      </w:r>
      <w:r w:rsidR="00F86579">
        <w:rPr>
          <w:rFonts w:ascii="Times New Roman" w:hAnsi="Times New Roman" w:cs="Times New Roman"/>
          <w:bCs/>
          <w:sz w:val="24"/>
          <w:szCs w:val="24"/>
        </w:rPr>
        <w:t xml:space="preserve">s higher in early closure group (10.0% vs </w:t>
      </w:r>
      <w:r w:rsidR="00F86579" w:rsidRPr="00F86579">
        <w:rPr>
          <w:rFonts w:ascii="Times New Roman" w:hAnsi="Times New Roman" w:cs="Times New Roman"/>
          <w:bCs/>
          <w:sz w:val="24"/>
          <w:szCs w:val="24"/>
        </w:rPr>
        <w:t>6.7%</w:t>
      </w:r>
      <w:r w:rsidR="00F86579">
        <w:rPr>
          <w:rFonts w:ascii="Times New Roman" w:hAnsi="Times New Roman" w:cs="Times New Roman"/>
          <w:bCs/>
          <w:sz w:val="24"/>
          <w:szCs w:val="24"/>
        </w:rPr>
        <w:t>, p=</w:t>
      </w:r>
      <w:r w:rsidR="00F86579" w:rsidRPr="00F86579">
        <w:rPr>
          <w:rFonts w:ascii="Times New Roman" w:hAnsi="Times New Roman" w:cs="Times New Roman"/>
          <w:bCs/>
          <w:sz w:val="24"/>
          <w:szCs w:val="24"/>
        </w:rPr>
        <w:t>0.640</w:t>
      </w:r>
      <w:r w:rsidR="00F86579">
        <w:rPr>
          <w:rFonts w:ascii="Times New Roman" w:hAnsi="Times New Roman" w:cs="Times New Roman"/>
          <w:bCs/>
          <w:sz w:val="24"/>
          <w:szCs w:val="24"/>
        </w:rPr>
        <w:t xml:space="preserve">. On the other hand, </w:t>
      </w:r>
      <w:r w:rsidRPr="00FD21F6">
        <w:rPr>
          <w:rFonts w:ascii="Times New Roman" w:hAnsi="Times New Roman" w:cs="Times New Roman"/>
          <w:bCs/>
          <w:sz w:val="24"/>
          <w:szCs w:val="24"/>
        </w:rPr>
        <w:t xml:space="preserve">paralytic ileus and anastomotic leakage were higher in delayed closure group but not </w:t>
      </w:r>
      <w:r w:rsidR="00830B2E" w:rsidRPr="00FD21F6">
        <w:rPr>
          <w:rFonts w:ascii="Times New Roman" w:hAnsi="Times New Roman" w:cs="Times New Roman"/>
          <w:bCs/>
          <w:sz w:val="24"/>
          <w:szCs w:val="24"/>
        </w:rPr>
        <w:t xml:space="preserve">statistically </w:t>
      </w:r>
      <w:r w:rsidRPr="00FD21F6">
        <w:rPr>
          <w:rFonts w:ascii="Times New Roman" w:hAnsi="Times New Roman" w:cs="Times New Roman"/>
          <w:bCs/>
          <w:sz w:val="24"/>
          <w:szCs w:val="24"/>
        </w:rPr>
        <w:t xml:space="preserve">significant. </w:t>
      </w:r>
      <w:r w:rsidRPr="00FD21F6">
        <w:rPr>
          <w:rFonts w:ascii="Times New Roman" w:hAnsi="Times New Roman" w:cs="Times New Roman"/>
          <w:sz w:val="24"/>
          <w:szCs w:val="24"/>
        </w:rPr>
        <w:t>Mean hospital stay was significantly higher in delayed closure group compare to early closure group (</w:t>
      </w:r>
      <w:r w:rsidR="00830B2E" w:rsidRPr="00FD21F6">
        <w:rPr>
          <w:rFonts w:ascii="Times New Roman" w:hAnsi="Times New Roman" w:cs="Times New Roman"/>
          <w:sz w:val="24"/>
          <w:szCs w:val="24"/>
        </w:rPr>
        <w:t xml:space="preserve">6.73±1.46 days vs 8.20±2.62 days, </w:t>
      </w:r>
      <w:r w:rsidRPr="00FD21F6">
        <w:rPr>
          <w:rFonts w:ascii="Times New Roman" w:hAnsi="Times New Roman" w:cs="Times New Roman"/>
          <w:sz w:val="24"/>
          <w:szCs w:val="24"/>
        </w:rPr>
        <w:t>p=0.01). Mortality was not found statistically significant in both groups</w:t>
      </w:r>
      <w:bookmarkEnd w:id="0"/>
      <w:bookmarkEnd w:id="1"/>
      <w:bookmarkEnd w:id="2"/>
      <w:bookmarkEnd w:id="3"/>
      <w:r w:rsidR="00F86579">
        <w:rPr>
          <w:rFonts w:ascii="Times New Roman" w:hAnsi="Times New Roman" w:cs="Times New Roman"/>
          <w:sz w:val="24"/>
          <w:szCs w:val="24"/>
        </w:rPr>
        <w:t xml:space="preserve"> (0% vs 3.3%, p&gt;0.05).</w:t>
      </w:r>
    </w:p>
    <w:p w14:paraId="129FBE34" w14:textId="77777777" w:rsidR="006A3D21" w:rsidRPr="00FD21F6" w:rsidRDefault="006A3D21" w:rsidP="00274830">
      <w:pPr>
        <w:jc w:val="both"/>
        <w:rPr>
          <w:rFonts w:ascii="Times New Roman" w:eastAsia="BookAntiqua" w:hAnsi="Times New Roman" w:cs="Times New Roman"/>
          <w:bCs/>
          <w:sz w:val="24"/>
          <w:szCs w:val="24"/>
          <w:lang w:bidi="bn-IN"/>
        </w:rPr>
      </w:pPr>
      <w:r w:rsidRPr="00FD21F6">
        <w:rPr>
          <w:rFonts w:ascii="Times New Roman" w:hAnsi="Times New Roman" w:cs="Times New Roman"/>
          <w:b/>
          <w:bCs/>
          <w:sz w:val="24"/>
          <w:szCs w:val="24"/>
        </w:rPr>
        <w:lastRenderedPageBreak/>
        <w:t xml:space="preserve">Conclusion: </w:t>
      </w:r>
      <w:r w:rsidRPr="00FD21F6">
        <w:rPr>
          <w:rFonts w:ascii="Times New Roman" w:hAnsi="Times New Roman" w:cs="Times New Roman"/>
          <w:sz w:val="24"/>
          <w:szCs w:val="24"/>
        </w:rPr>
        <w:t>The current study demonstrates stoma related complications, mean operation time and length of hospital stay were significantly lower in the early than in the delayed closure group.</w:t>
      </w:r>
    </w:p>
    <w:p w14:paraId="15507FA6" w14:textId="77777777" w:rsidR="006A3D21" w:rsidRPr="00FD21F6" w:rsidRDefault="006A3D21" w:rsidP="00274830">
      <w:pPr>
        <w:spacing w:after="120"/>
        <w:jc w:val="both"/>
        <w:rPr>
          <w:rFonts w:ascii="Times New Roman" w:hAnsi="Times New Roman" w:cs="Times New Roman"/>
          <w:bCs/>
          <w:sz w:val="24"/>
          <w:szCs w:val="24"/>
        </w:rPr>
      </w:pPr>
      <w:r w:rsidRPr="00FD21F6">
        <w:rPr>
          <w:rFonts w:ascii="Times New Roman" w:hAnsi="Times New Roman" w:cs="Times New Roman"/>
          <w:sz w:val="24"/>
          <w:szCs w:val="24"/>
        </w:rPr>
        <w:t>Key words:</w:t>
      </w:r>
      <w:r w:rsidRPr="00FD21F6">
        <w:rPr>
          <w:rFonts w:ascii="Times New Roman" w:hAnsi="Times New Roman" w:cs="Times New Roman"/>
          <w:bCs/>
          <w:sz w:val="24"/>
          <w:szCs w:val="24"/>
          <w:lang w:bidi="he-IL"/>
        </w:rPr>
        <w:t xml:space="preserve"> </w:t>
      </w:r>
      <w:r w:rsidRPr="00FD21F6">
        <w:rPr>
          <w:rFonts w:ascii="Times New Roman" w:hAnsi="Times New Roman" w:cs="Times New Roman"/>
          <w:bCs/>
          <w:i/>
          <w:sz w:val="24"/>
          <w:szCs w:val="24"/>
        </w:rPr>
        <w:t xml:space="preserve">early, delayed, loop Ileostomy, </w:t>
      </w:r>
    </w:p>
    <w:p w14:paraId="4C3DC3F8" w14:textId="77777777" w:rsidR="00FD21F6" w:rsidRPr="00FD21F6" w:rsidRDefault="00FD21F6" w:rsidP="00274830">
      <w:pPr>
        <w:spacing w:after="120"/>
        <w:jc w:val="both"/>
        <w:rPr>
          <w:rFonts w:ascii="Times New Roman" w:hAnsi="Times New Roman" w:cs="Times New Roman"/>
          <w:bCs/>
          <w:sz w:val="24"/>
          <w:szCs w:val="24"/>
        </w:rPr>
      </w:pPr>
    </w:p>
    <w:p w14:paraId="7893D190" w14:textId="77777777" w:rsidR="00FD21F6" w:rsidRDefault="00FD21F6" w:rsidP="00274830">
      <w:pPr>
        <w:spacing w:after="120"/>
        <w:jc w:val="both"/>
        <w:rPr>
          <w:rFonts w:ascii="Times New Roman" w:hAnsi="Times New Roman" w:cs="Times New Roman"/>
          <w:b/>
          <w:bCs/>
          <w:sz w:val="24"/>
          <w:szCs w:val="24"/>
        </w:rPr>
      </w:pPr>
    </w:p>
    <w:p w14:paraId="59DB84A9" w14:textId="77777777" w:rsidR="00E80094"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INTRODUCTION:</w:t>
      </w:r>
    </w:p>
    <w:p w14:paraId="557D3144" w14:textId="77777777" w:rsidR="009F4410" w:rsidRDefault="00FD21F6" w:rsidP="00274830">
      <w:pPr>
        <w:spacing w:after="120"/>
        <w:jc w:val="both"/>
        <w:rPr>
          <w:rFonts w:ascii="Times New Roman" w:hAnsi="Times New Roman" w:cs="Times New Roman"/>
          <w:sz w:val="24"/>
          <w:szCs w:val="24"/>
        </w:rPr>
      </w:pPr>
      <w:r w:rsidRPr="00FD21F6">
        <w:rPr>
          <w:rFonts w:ascii="Times New Roman" w:hAnsi="Times New Roman" w:cs="Times New Roman"/>
          <w:sz w:val="24"/>
          <w:szCs w:val="24"/>
        </w:rPr>
        <w:t>The loop ileostomy is a type of stoma mainly used in colorectal surgery which is constructed to establish a reversible fecal diversion for protection of distal anastomosis. Anastomotic leakage is one of the most serious complication in colorectal surgery. Loop ileostomy decreases clinical consequences of anastomotic leakage.</w:t>
      </w:r>
      <w:r w:rsidR="009F4410">
        <w:rPr>
          <w:rFonts w:ascii="Times New Roman" w:hAnsi="Times New Roman" w:cs="Times New Roman"/>
          <w:sz w:val="24"/>
          <w:szCs w:val="24"/>
          <w:vertAlign w:val="superscript"/>
        </w:rPr>
        <w:t>1</w:t>
      </w:r>
      <w:r w:rsidRPr="00FD21F6">
        <w:rPr>
          <w:rFonts w:ascii="Times New Roman" w:hAnsi="Times New Roman" w:cs="Times New Roman"/>
          <w:sz w:val="24"/>
          <w:szCs w:val="24"/>
        </w:rPr>
        <w:t xml:space="preserve"> Most surgeon’s choice is loop ileostomy because it is easy to construct and close. It is also an emergency </w:t>
      </w:r>
      <w:proofErr w:type="spellStart"/>
      <w:r w:rsidR="00F7427F" w:rsidRPr="00FD21F6">
        <w:rPr>
          <w:rFonts w:ascii="Times New Roman" w:hAnsi="Times New Roman" w:cs="Times New Roman"/>
          <w:sz w:val="24"/>
          <w:szCs w:val="24"/>
        </w:rPr>
        <w:t>life</w:t>
      </w:r>
      <w:r w:rsidR="00F7427F">
        <w:rPr>
          <w:rFonts w:ascii="Times New Roman" w:hAnsi="Times New Roman" w:cs="Times New Roman"/>
          <w:sz w:val="24"/>
          <w:szCs w:val="24"/>
        </w:rPr>
        <w:t xml:space="preserve"> </w:t>
      </w:r>
      <w:r w:rsidR="00F7427F" w:rsidRPr="00FD21F6">
        <w:rPr>
          <w:rFonts w:ascii="Times New Roman" w:hAnsi="Times New Roman" w:cs="Times New Roman"/>
          <w:sz w:val="24"/>
          <w:szCs w:val="24"/>
        </w:rPr>
        <w:t>saving</w:t>
      </w:r>
      <w:proofErr w:type="spellEnd"/>
      <w:r w:rsidRPr="00FD21F6">
        <w:rPr>
          <w:rFonts w:ascii="Times New Roman" w:hAnsi="Times New Roman" w:cs="Times New Roman"/>
          <w:sz w:val="24"/>
          <w:szCs w:val="24"/>
        </w:rPr>
        <w:t xml:space="preserve"> procedure in case of enteric ileal perforation, traumatic perforation, necrotizing infection of bowel and so many emergency </w:t>
      </w:r>
      <w:proofErr w:type="gramStart"/>
      <w:r w:rsidRPr="00FD21F6">
        <w:rPr>
          <w:rFonts w:ascii="Times New Roman" w:hAnsi="Times New Roman" w:cs="Times New Roman"/>
          <w:sz w:val="24"/>
          <w:szCs w:val="24"/>
        </w:rPr>
        <w:t>condition</w:t>
      </w:r>
      <w:proofErr w:type="gramEnd"/>
      <w:r w:rsidRPr="00FD21F6">
        <w:rPr>
          <w:rFonts w:ascii="Times New Roman" w:hAnsi="Times New Roman" w:cs="Times New Roman"/>
          <w:sz w:val="24"/>
          <w:szCs w:val="24"/>
        </w:rPr>
        <w:t>.</w:t>
      </w:r>
      <w:r w:rsidR="009F4410">
        <w:rPr>
          <w:rFonts w:ascii="Times New Roman" w:hAnsi="Times New Roman" w:cs="Times New Roman"/>
          <w:sz w:val="24"/>
          <w:szCs w:val="24"/>
          <w:vertAlign w:val="superscript"/>
        </w:rPr>
        <w:t>2</w:t>
      </w:r>
      <w:r w:rsidRPr="00FD21F6">
        <w:rPr>
          <w:rFonts w:ascii="Times New Roman" w:hAnsi="Times New Roman" w:cs="Times New Roman"/>
          <w:sz w:val="24"/>
          <w:szCs w:val="24"/>
        </w:rPr>
        <w:t xml:space="preserve"> </w:t>
      </w:r>
    </w:p>
    <w:p w14:paraId="3ED7F0CB" w14:textId="77777777" w:rsidR="00FD21F6" w:rsidRPr="00FD21F6" w:rsidRDefault="00FD21F6" w:rsidP="00274830">
      <w:pPr>
        <w:spacing w:after="120"/>
        <w:jc w:val="both"/>
        <w:rPr>
          <w:rFonts w:ascii="Times New Roman" w:hAnsi="Times New Roman" w:cs="Times New Roman"/>
          <w:sz w:val="24"/>
          <w:szCs w:val="24"/>
        </w:rPr>
      </w:pPr>
      <w:r w:rsidRPr="00FD21F6">
        <w:rPr>
          <w:rFonts w:ascii="Times New Roman" w:hAnsi="Times New Roman" w:cs="Times New Roman"/>
          <w:sz w:val="24"/>
          <w:szCs w:val="24"/>
        </w:rPr>
        <w:t>If reversal time of stoma is delayed, then complication rate of stoma increases.</w:t>
      </w:r>
      <w:r w:rsidR="009F4410">
        <w:rPr>
          <w:rFonts w:ascii="Times New Roman" w:hAnsi="Times New Roman" w:cs="Times New Roman"/>
          <w:sz w:val="24"/>
          <w:szCs w:val="24"/>
          <w:vertAlign w:val="superscript"/>
        </w:rPr>
        <w:t>3</w:t>
      </w:r>
      <w:r w:rsidRPr="00FD21F6">
        <w:rPr>
          <w:rFonts w:ascii="Times New Roman" w:hAnsi="Times New Roman" w:cs="Times New Roman"/>
          <w:sz w:val="24"/>
          <w:szCs w:val="24"/>
        </w:rPr>
        <w:t xml:space="preserve"> Improvement of quality of life occurs in case of reversion of ileostomy. Ileostomy reversion is the only solution of stoma related complications. Morbidity and mortality decrease when ileostomy reversion occur within 1 month and even within 10 days.</w:t>
      </w:r>
      <w:r w:rsidR="009F4410">
        <w:rPr>
          <w:rFonts w:ascii="Times New Roman" w:hAnsi="Times New Roman" w:cs="Times New Roman"/>
          <w:sz w:val="24"/>
          <w:szCs w:val="24"/>
          <w:vertAlign w:val="superscript"/>
        </w:rPr>
        <w:t>4</w:t>
      </w:r>
      <w:r w:rsidRPr="00FD21F6">
        <w:rPr>
          <w:rFonts w:ascii="Times New Roman" w:hAnsi="Times New Roman" w:cs="Times New Roman"/>
          <w:sz w:val="24"/>
          <w:szCs w:val="24"/>
        </w:rPr>
        <w:t xml:space="preserve"> Usually ileostomy is reversed two to three months after constructions.</w:t>
      </w:r>
      <w:r w:rsidR="009F4410">
        <w:rPr>
          <w:rFonts w:ascii="Times New Roman" w:hAnsi="Times New Roman" w:cs="Times New Roman"/>
          <w:sz w:val="24"/>
          <w:szCs w:val="24"/>
          <w:vertAlign w:val="superscript"/>
        </w:rPr>
        <w:t>4</w:t>
      </w:r>
      <w:r w:rsidRPr="00FD21F6">
        <w:rPr>
          <w:rFonts w:ascii="Times New Roman" w:hAnsi="Times New Roman" w:cs="Times New Roman"/>
          <w:sz w:val="24"/>
          <w:szCs w:val="24"/>
        </w:rPr>
        <w:t xml:space="preserve"> There is no evidence that this period is necessary for complete healing of the colonic anastomosis.  </w:t>
      </w:r>
      <w:proofErr w:type="spellStart"/>
      <w:r w:rsidRPr="00FD21F6">
        <w:rPr>
          <w:rFonts w:ascii="Times New Roman" w:hAnsi="Times New Roman" w:cs="Times New Roman"/>
          <w:sz w:val="24"/>
          <w:szCs w:val="24"/>
        </w:rPr>
        <w:t>Aanastomotic</w:t>
      </w:r>
      <w:proofErr w:type="spellEnd"/>
      <w:r w:rsidRPr="00FD21F6">
        <w:rPr>
          <w:rFonts w:ascii="Times New Roman" w:hAnsi="Times New Roman" w:cs="Times New Roman"/>
          <w:sz w:val="24"/>
          <w:szCs w:val="24"/>
        </w:rPr>
        <w:t xml:space="preserve"> leakage mostly present on five or seven days after operation. </w:t>
      </w:r>
      <w:proofErr w:type="gramStart"/>
      <w:r w:rsidRPr="00FD21F6">
        <w:rPr>
          <w:rFonts w:ascii="Times New Roman" w:hAnsi="Times New Roman" w:cs="Times New Roman"/>
          <w:sz w:val="24"/>
          <w:szCs w:val="24"/>
        </w:rPr>
        <w:t>So</w:t>
      </w:r>
      <w:proofErr w:type="gramEnd"/>
      <w:r w:rsidRPr="00FD21F6">
        <w:rPr>
          <w:rFonts w:ascii="Times New Roman" w:hAnsi="Times New Roman" w:cs="Times New Roman"/>
          <w:sz w:val="24"/>
          <w:szCs w:val="24"/>
        </w:rPr>
        <w:t xml:space="preserve"> if there is neither clinical nor radiological signs of anastomotic leakage after one week, it is proven that the colonic anastomosis has already healed. Early closure of temporary stoma decreases both stoma related morbidity and patient discomfort. Reversal of temporary stoma 8-10 days after surgery is feasible though it has higher wound complications.</w:t>
      </w:r>
      <w:r w:rsidR="009F4410">
        <w:rPr>
          <w:rFonts w:ascii="Times New Roman" w:hAnsi="Times New Roman" w:cs="Times New Roman"/>
          <w:sz w:val="24"/>
          <w:szCs w:val="24"/>
          <w:vertAlign w:val="superscript"/>
        </w:rPr>
        <w:t>5</w:t>
      </w:r>
      <w:r w:rsidRPr="00FD21F6">
        <w:rPr>
          <w:rFonts w:ascii="Times New Roman" w:hAnsi="Times New Roman" w:cs="Times New Roman"/>
          <w:sz w:val="24"/>
          <w:szCs w:val="24"/>
        </w:rPr>
        <w:t xml:space="preserve"> Other studies have also found that there is no difference of outcome between early and late stoma closure regarding morbidity and mortality Therefore some authors have recommended that stoma time should be kept to a minimum.</w:t>
      </w:r>
      <w:r w:rsidR="009F4410">
        <w:rPr>
          <w:rFonts w:ascii="Times New Roman" w:hAnsi="Times New Roman" w:cs="Times New Roman"/>
          <w:sz w:val="24"/>
          <w:szCs w:val="24"/>
          <w:vertAlign w:val="superscript"/>
        </w:rPr>
        <w:t>6,7</w:t>
      </w:r>
      <w:r w:rsidRPr="00FD21F6">
        <w:rPr>
          <w:rFonts w:ascii="Times New Roman" w:hAnsi="Times New Roman" w:cs="Times New Roman"/>
          <w:sz w:val="24"/>
          <w:szCs w:val="24"/>
        </w:rPr>
        <w:t xml:space="preserve"> Early ileostomy closure may also reduce postoperative nausea and vomiting.</w:t>
      </w:r>
    </w:p>
    <w:p w14:paraId="7D3D7595" w14:textId="77777777" w:rsidR="00FD21F6" w:rsidRPr="009F4410" w:rsidRDefault="00FD21F6" w:rsidP="00FD21F6">
      <w:pPr>
        <w:spacing w:after="120"/>
        <w:jc w:val="both"/>
        <w:rPr>
          <w:rFonts w:ascii="Times New Roman" w:hAnsi="Times New Roman" w:cs="Times New Roman"/>
          <w:bCs/>
          <w:sz w:val="24"/>
          <w:szCs w:val="24"/>
          <w:vertAlign w:val="superscript"/>
        </w:rPr>
      </w:pPr>
      <w:r w:rsidRPr="00FD21F6">
        <w:rPr>
          <w:rFonts w:ascii="Times New Roman" w:hAnsi="Times New Roman" w:cs="Times New Roman"/>
          <w:bCs/>
          <w:sz w:val="24"/>
          <w:szCs w:val="24"/>
        </w:rPr>
        <w:t>Alves and colleagues found that wound complications rate was 18% in early group and 5% in delayed group.</w:t>
      </w:r>
      <w:r w:rsidR="009F4410">
        <w:rPr>
          <w:rFonts w:ascii="Times New Roman" w:hAnsi="Times New Roman" w:cs="Times New Roman"/>
          <w:bCs/>
          <w:sz w:val="24"/>
          <w:szCs w:val="24"/>
          <w:vertAlign w:val="superscript"/>
        </w:rPr>
        <w:t>8</w:t>
      </w:r>
      <w:r w:rsidRPr="00FD21F6">
        <w:rPr>
          <w:rFonts w:ascii="Times New Roman" w:hAnsi="Times New Roman" w:cs="Times New Roman"/>
          <w:bCs/>
          <w:sz w:val="24"/>
          <w:szCs w:val="24"/>
        </w:rPr>
        <w:t xml:space="preserve"> In this study they also found that anastomotic leak rate was 6% in early group while 5% in d</w:t>
      </w:r>
      <w:r w:rsidR="009F4410">
        <w:rPr>
          <w:rFonts w:ascii="Times New Roman" w:hAnsi="Times New Roman" w:cs="Times New Roman"/>
          <w:bCs/>
          <w:sz w:val="24"/>
          <w:szCs w:val="24"/>
        </w:rPr>
        <w:t xml:space="preserve">elayed </w:t>
      </w:r>
      <w:proofErr w:type="gramStart"/>
      <w:r w:rsidR="009F4410">
        <w:rPr>
          <w:rFonts w:ascii="Times New Roman" w:hAnsi="Times New Roman" w:cs="Times New Roman"/>
          <w:bCs/>
          <w:sz w:val="24"/>
          <w:szCs w:val="24"/>
        </w:rPr>
        <w:t>group .</w:t>
      </w:r>
      <w:r w:rsidRPr="00FD21F6">
        <w:rPr>
          <w:rFonts w:ascii="Times New Roman" w:hAnsi="Times New Roman" w:cs="Times New Roman"/>
          <w:bCs/>
          <w:sz w:val="24"/>
          <w:szCs w:val="24"/>
        </w:rPr>
        <w:t>According</w:t>
      </w:r>
      <w:proofErr w:type="gramEnd"/>
      <w:r w:rsidRPr="00FD21F6">
        <w:rPr>
          <w:rFonts w:ascii="Times New Roman" w:hAnsi="Times New Roman" w:cs="Times New Roman"/>
          <w:bCs/>
          <w:sz w:val="24"/>
          <w:szCs w:val="24"/>
        </w:rPr>
        <w:t xml:space="preserve"> to another study, average number of complications were sig</w:t>
      </w:r>
      <w:r>
        <w:rPr>
          <w:rFonts w:ascii="Times New Roman" w:hAnsi="Times New Roman" w:cs="Times New Roman"/>
          <w:bCs/>
          <w:sz w:val="24"/>
          <w:szCs w:val="24"/>
        </w:rPr>
        <w:t>nificantly lower in early group.</w:t>
      </w:r>
      <w:r w:rsidR="009F4410">
        <w:rPr>
          <w:rFonts w:ascii="Times New Roman" w:hAnsi="Times New Roman" w:cs="Times New Roman"/>
          <w:bCs/>
          <w:sz w:val="24"/>
          <w:szCs w:val="24"/>
        </w:rPr>
        <w:t xml:space="preserve"> </w:t>
      </w:r>
      <w:r w:rsidRPr="00FD21F6">
        <w:rPr>
          <w:rFonts w:ascii="Times New Roman" w:hAnsi="Times New Roman" w:cs="Times New Roman"/>
          <w:bCs/>
          <w:sz w:val="24"/>
          <w:szCs w:val="24"/>
        </w:rPr>
        <w:t xml:space="preserve">Based on </w:t>
      </w:r>
      <w:r>
        <w:rPr>
          <w:rFonts w:ascii="Times New Roman" w:hAnsi="Times New Roman" w:cs="Times New Roman"/>
          <w:bCs/>
          <w:sz w:val="24"/>
          <w:szCs w:val="24"/>
        </w:rPr>
        <w:t xml:space="preserve">other </w:t>
      </w:r>
      <w:r w:rsidRPr="00FD21F6">
        <w:rPr>
          <w:rFonts w:ascii="Times New Roman" w:hAnsi="Times New Roman" w:cs="Times New Roman"/>
          <w:bCs/>
          <w:sz w:val="24"/>
          <w:szCs w:val="24"/>
        </w:rPr>
        <w:t>studies, the temporary stoma closure within 2 weeks reduces in morbidity and mortality and decreases the complication rate</w:t>
      </w:r>
      <w:r>
        <w:rPr>
          <w:rFonts w:ascii="Times New Roman" w:hAnsi="Times New Roman" w:cs="Times New Roman"/>
          <w:bCs/>
          <w:sz w:val="24"/>
          <w:szCs w:val="24"/>
        </w:rPr>
        <w:t>.</w:t>
      </w:r>
      <w:r w:rsidR="009F4410">
        <w:rPr>
          <w:rFonts w:ascii="Times New Roman" w:hAnsi="Times New Roman" w:cs="Times New Roman"/>
          <w:bCs/>
          <w:sz w:val="24"/>
          <w:szCs w:val="24"/>
          <w:vertAlign w:val="superscript"/>
        </w:rPr>
        <w:t>9.10</w:t>
      </w:r>
    </w:p>
    <w:p w14:paraId="39D4CD2A" w14:textId="77777777" w:rsidR="00FD21F6" w:rsidRPr="00FD21F6" w:rsidRDefault="00FD21F6" w:rsidP="00FD21F6">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Loop ileostomy reversion is frequently performed in different unit of Surgery of Mymensingh Medical College Hospital. This study was conducted to compare the results of two different time of ileostomy reversion that was early and delayed ileostomy reversion to see the early postoperative outcome in terms of post-operative complications, hospital stay and mortality rates</w:t>
      </w:r>
      <w:r>
        <w:rPr>
          <w:rFonts w:ascii="Times New Roman" w:hAnsi="Times New Roman" w:cs="Times New Roman"/>
          <w:bCs/>
          <w:sz w:val="24"/>
          <w:szCs w:val="24"/>
        </w:rPr>
        <w:t>.</w:t>
      </w:r>
    </w:p>
    <w:p w14:paraId="33CF9DCC" w14:textId="77777777" w:rsidR="00274830" w:rsidRPr="00FD21F6" w:rsidRDefault="00274830" w:rsidP="00274830">
      <w:pPr>
        <w:spacing w:after="120"/>
        <w:jc w:val="both"/>
        <w:rPr>
          <w:rFonts w:ascii="Times New Roman" w:hAnsi="Times New Roman" w:cs="Times New Roman"/>
          <w:bCs/>
          <w:sz w:val="24"/>
          <w:szCs w:val="24"/>
        </w:rPr>
      </w:pPr>
    </w:p>
    <w:p w14:paraId="3EE57746" w14:textId="77777777" w:rsidR="009F4410" w:rsidRDefault="009F4410" w:rsidP="00274830">
      <w:pPr>
        <w:spacing w:after="120"/>
        <w:jc w:val="both"/>
        <w:rPr>
          <w:rFonts w:ascii="Times New Roman" w:hAnsi="Times New Roman" w:cs="Times New Roman"/>
          <w:b/>
          <w:bCs/>
          <w:sz w:val="24"/>
          <w:szCs w:val="24"/>
        </w:rPr>
      </w:pPr>
    </w:p>
    <w:p w14:paraId="041D7BF2" w14:textId="77777777" w:rsidR="009F4410" w:rsidRDefault="009F4410" w:rsidP="00274830">
      <w:pPr>
        <w:spacing w:after="120"/>
        <w:jc w:val="both"/>
        <w:rPr>
          <w:rFonts w:ascii="Times New Roman" w:hAnsi="Times New Roman" w:cs="Times New Roman"/>
          <w:b/>
          <w:bCs/>
          <w:sz w:val="24"/>
          <w:szCs w:val="24"/>
        </w:rPr>
      </w:pPr>
    </w:p>
    <w:p w14:paraId="7A289946" w14:textId="77777777" w:rsidR="009F4410" w:rsidRDefault="009F4410" w:rsidP="00274830">
      <w:pPr>
        <w:spacing w:after="120"/>
        <w:jc w:val="both"/>
        <w:rPr>
          <w:rFonts w:ascii="Times New Roman" w:hAnsi="Times New Roman" w:cs="Times New Roman"/>
          <w:b/>
          <w:bCs/>
          <w:sz w:val="24"/>
          <w:szCs w:val="24"/>
        </w:rPr>
      </w:pPr>
    </w:p>
    <w:p w14:paraId="028D12A3" w14:textId="77777777" w:rsidR="009F4410" w:rsidRDefault="009F4410" w:rsidP="00274830">
      <w:pPr>
        <w:spacing w:after="120"/>
        <w:jc w:val="both"/>
        <w:rPr>
          <w:rFonts w:ascii="Times New Roman" w:hAnsi="Times New Roman" w:cs="Times New Roman"/>
          <w:b/>
          <w:bCs/>
          <w:sz w:val="24"/>
          <w:szCs w:val="24"/>
        </w:rPr>
      </w:pPr>
    </w:p>
    <w:p w14:paraId="7910A298" w14:textId="77777777" w:rsidR="009F4410" w:rsidRDefault="009F4410" w:rsidP="00274830">
      <w:pPr>
        <w:spacing w:after="120"/>
        <w:jc w:val="both"/>
        <w:rPr>
          <w:rFonts w:ascii="Times New Roman" w:hAnsi="Times New Roman" w:cs="Times New Roman"/>
          <w:b/>
          <w:bCs/>
          <w:sz w:val="24"/>
          <w:szCs w:val="24"/>
        </w:rPr>
      </w:pPr>
    </w:p>
    <w:p w14:paraId="0E3AA7F2" w14:textId="77777777" w:rsidR="00274830" w:rsidRDefault="00FD21F6" w:rsidP="00274830">
      <w:pPr>
        <w:spacing w:after="120"/>
        <w:jc w:val="both"/>
        <w:rPr>
          <w:rFonts w:ascii="Times New Roman" w:hAnsi="Times New Roman" w:cs="Times New Roman"/>
          <w:b/>
          <w:bCs/>
          <w:sz w:val="24"/>
          <w:szCs w:val="24"/>
        </w:rPr>
      </w:pPr>
      <w:r>
        <w:rPr>
          <w:rFonts w:ascii="Times New Roman" w:hAnsi="Times New Roman" w:cs="Times New Roman"/>
          <w:b/>
          <w:bCs/>
          <w:sz w:val="24"/>
          <w:szCs w:val="24"/>
        </w:rPr>
        <w:t>Materials and method:</w:t>
      </w:r>
    </w:p>
    <w:p w14:paraId="7B49A9BB" w14:textId="77777777" w:rsidR="004531C9" w:rsidRPr="003F41AC" w:rsidRDefault="00FD21F6" w:rsidP="004531C9">
      <w:pPr>
        <w:spacing w:after="120"/>
        <w:jc w:val="both"/>
        <w:rPr>
          <w:rStyle w:val="FontStyle11"/>
          <w:rFonts w:ascii="Times New Roman" w:hAnsi="Times New Roman" w:cs="Times New Roman"/>
          <w:b w:val="0"/>
          <w:sz w:val="24"/>
          <w:szCs w:val="24"/>
          <w:lang w:val="en-GB" w:eastAsia="en-GB"/>
        </w:rPr>
      </w:pPr>
      <w:r w:rsidRPr="003F41AC">
        <w:rPr>
          <w:rStyle w:val="FontStyle11"/>
          <w:rFonts w:ascii="Times New Roman" w:hAnsi="Times New Roman" w:cs="Times New Roman"/>
          <w:b w:val="0"/>
          <w:sz w:val="24"/>
          <w:szCs w:val="24"/>
          <w:lang w:val="en-GB" w:eastAsia="en-GB"/>
        </w:rPr>
        <w:t xml:space="preserve">The prospective comparative study was conducted in the Department of Surgery, Mymensingh Medical College &amp; Hospital, Mymensingh, </w:t>
      </w:r>
      <w:r w:rsidR="004952EA" w:rsidRPr="003F41AC">
        <w:rPr>
          <w:rStyle w:val="FontStyle11"/>
          <w:rFonts w:ascii="Times New Roman" w:hAnsi="Times New Roman" w:cs="Times New Roman"/>
          <w:b w:val="0"/>
          <w:sz w:val="24"/>
          <w:szCs w:val="24"/>
          <w:lang w:val="en-GB" w:eastAsia="en-GB"/>
        </w:rPr>
        <w:t>Bangladesh from</w:t>
      </w:r>
      <w:r w:rsidRPr="003F41AC">
        <w:rPr>
          <w:rStyle w:val="FontStyle11"/>
          <w:rFonts w:ascii="Times New Roman" w:hAnsi="Times New Roman" w:cs="Times New Roman"/>
          <w:b w:val="0"/>
          <w:sz w:val="24"/>
          <w:szCs w:val="24"/>
          <w:lang w:val="en-GB" w:eastAsia="en-GB"/>
        </w:rPr>
        <w:t xml:space="preserve"> January 2021 to June 2022. A total number of 60 patients were included in the study. </w:t>
      </w:r>
      <w:r w:rsidR="004531C9" w:rsidRPr="003F41AC">
        <w:rPr>
          <w:rStyle w:val="FontStyle11"/>
          <w:rFonts w:ascii="Times New Roman" w:hAnsi="Times New Roman" w:cs="Times New Roman"/>
          <w:b w:val="0"/>
          <w:sz w:val="24"/>
          <w:szCs w:val="24"/>
          <w:lang w:val="en-GB" w:eastAsia="en-GB"/>
        </w:rPr>
        <w:t>30 cases were included in early closure group (Group A) and another 30 in delayed closure group (Group B).</w:t>
      </w:r>
    </w:p>
    <w:p w14:paraId="54015B53" w14:textId="77777777" w:rsidR="00FD21F6" w:rsidRPr="003F41AC" w:rsidRDefault="00FD21F6" w:rsidP="00FD21F6">
      <w:pPr>
        <w:pStyle w:val="NoSpacing"/>
        <w:spacing w:after="120" w:line="360" w:lineRule="auto"/>
        <w:jc w:val="both"/>
        <w:rPr>
          <w:rFonts w:ascii="Times New Roman" w:hAnsi="Times New Roman" w:cs="Times New Roman"/>
          <w:sz w:val="24"/>
          <w:szCs w:val="24"/>
        </w:rPr>
      </w:pPr>
      <w:r w:rsidRPr="003F41AC">
        <w:rPr>
          <w:rFonts w:ascii="Times New Roman" w:hAnsi="Times New Roman" w:cs="Times New Roman"/>
          <w:b/>
          <w:sz w:val="24"/>
          <w:szCs w:val="24"/>
        </w:rPr>
        <w:t>Inclusion criteria:</w:t>
      </w:r>
    </w:p>
    <w:p w14:paraId="53196AAC"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of both sexes.</w:t>
      </w:r>
    </w:p>
    <w:p w14:paraId="111E3B6D"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age group was 18 years and above.</w:t>
      </w:r>
    </w:p>
    <w:p w14:paraId="4FDA9080" w14:textId="77777777" w:rsidR="00FD21F6" w:rsidRPr="003F41AC" w:rsidRDefault="00FD21F6" w:rsidP="004531C9">
      <w:pPr>
        <w:pStyle w:val="NoSpacing"/>
        <w:numPr>
          <w:ilvl w:val="0"/>
          <w:numId w:val="1"/>
        </w:numPr>
        <w:jc w:val="both"/>
        <w:rPr>
          <w:rFonts w:ascii="Times New Roman" w:hAnsi="Times New Roman" w:cs="Times New Roman"/>
          <w:bCs/>
          <w:sz w:val="24"/>
          <w:szCs w:val="24"/>
        </w:rPr>
      </w:pPr>
      <w:r w:rsidRPr="003F41AC">
        <w:rPr>
          <w:rFonts w:ascii="Times New Roman" w:hAnsi="Times New Roman" w:cs="Times New Roman"/>
          <w:bCs/>
          <w:sz w:val="24"/>
          <w:szCs w:val="24"/>
        </w:rPr>
        <w:t>Patients with loop ileostomy after emergency and elective intestinal surgery.</w:t>
      </w:r>
    </w:p>
    <w:p w14:paraId="0EE6586B" w14:textId="77777777" w:rsidR="00FD21F6" w:rsidRPr="003F41AC" w:rsidRDefault="00FD21F6" w:rsidP="004531C9">
      <w:pPr>
        <w:pStyle w:val="NoSpacing"/>
        <w:jc w:val="both"/>
        <w:rPr>
          <w:rFonts w:ascii="Times New Roman" w:hAnsi="Times New Roman" w:cs="Times New Roman"/>
          <w:b/>
          <w:sz w:val="24"/>
          <w:szCs w:val="24"/>
        </w:rPr>
      </w:pPr>
      <w:r w:rsidRPr="003F41AC">
        <w:rPr>
          <w:rFonts w:ascii="Times New Roman" w:hAnsi="Times New Roman" w:cs="Times New Roman"/>
          <w:b/>
          <w:sz w:val="24"/>
          <w:szCs w:val="24"/>
        </w:rPr>
        <w:t>Exclusion criteria:</w:t>
      </w:r>
    </w:p>
    <w:p w14:paraId="35DAB326" w14:textId="77777777" w:rsidR="00FD21F6" w:rsidRPr="003F41AC" w:rsidRDefault="00FD21F6" w:rsidP="004531C9">
      <w:pPr>
        <w:pStyle w:val="ListParagraph"/>
        <w:numPr>
          <w:ilvl w:val="0"/>
          <w:numId w:val="2"/>
        </w:numPr>
        <w:jc w:val="both"/>
        <w:rPr>
          <w:rFonts w:ascii="Times New Roman" w:eastAsiaTheme="minorEastAsia" w:hAnsi="Times New Roman" w:cs="Times New Roman"/>
          <w:szCs w:val="24"/>
        </w:rPr>
      </w:pPr>
      <w:r w:rsidRPr="003F41AC">
        <w:rPr>
          <w:rFonts w:ascii="Times New Roman" w:eastAsiaTheme="minorEastAsia" w:hAnsi="Times New Roman" w:cs="Times New Roman"/>
          <w:szCs w:val="24"/>
        </w:rPr>
        <w:t>Permanent or end ileostomy.</w:t>
      </w:r>
    </w:p>
    <w:p w14:paraId="22178E13" w14:textId="77777777" w:rsidR="00FD21F6" w:rsidRPr="003F41AC" w:rsidRDefault="00FD21F6" w:rsidP="004531C9">
      <w:pPr>
        <w:pStyle w:val="ListParagraph"/>
        <w:numPr>
          <w:ilvl w:val="0"/>
          <w:numId w:val="2"/>
        </w:numPr>
        <w:jc w:val="both"/>
        <w:rPr>
          <w:rFonts w:ascii="Times New Roman" w:eastAsiaTheme="minorEastAsia" w:hAnsi="Times New Roman" w:cs="Times New Roman"/>
          <w:szCs w:val="24"/>
        </w:rPr>
      </w:pPr>
      <w:r w:rsidRPr="003F41AC">
        <w:rPr>
          <w:rFonts w:ascii="Times New Roman" w:eastAsiaTheme="minorEastAsia" w:hAnsi="Times New Roman" w:cs="Times New Roman"/>
          <w:szCs w:val="24"/>
        </w:rPr>
        <w:t>Any radiological sign of primary anastomotic leak on water soluble contrast examination before stoma closure.</w:t>
      </w:r>
    </w:p>
    <w:p w14:paraId="7CB23D80" w14:textId="77777777" w:rsidR="00B83B96" w:rsidRPr="003F41AC" w:rsidRDefault="004531C9" w:rsidP="00B83B96">
      <w:pPr>
        <w:autoSpaceDE w:val="0"/>
        <w:autoSpaceDN w:val="0"/>
        <w:adjustRightInd w:val="0"/>
        <w:spacing w:after="0" w:line="240" w:lineRule="auto"/>
        <w:jc w:val="both"/>
        <w:rPr>
          <w:rStyle w:val="IntenseReference1"/>
          <w:rFonts w:ascii="Times New Roman" w:hAnsi="Times New Roman" w:cs="Times New Roman"/>
          <w:b w:val="0"/>
          <w:bCs/>
          <w:szCs w:val="24"/>
          <w:u w:val="none"/>
        </w:rPr>
      </w:pPr>
      <w:r w:rsidRPr="003F41AC">
        <w:rPr>
          <w:rFonts w:ascii="Times New Roman" w:hAnsi="Times New Roman" w:cs="Times New Roman"/>
          <w:sz w:val="24"/>
          <w:szCs w:val="24"/>
        </w:rPr>
        <w:t xml:space="preserve">Demographic variables including sex, age and comorbidities were </w:t>
      </w:r>
      <w:r w:rsidR="00B83B96" w:rsidRPr="003F41AC">
        <w:rPr>
          <w:rFonts w:ascii="Times New Roman" w:hAnsi="Times New Roman" w:cs="Times New Roman"/>
          <w:sz w:val="24"/>
          <w:szCs w:val="24"/>
        </w:rPr>
        <w:t xml:space="preserve">identified after proper history taking and clinical examination. Etiology of creation of </w:t>
      </w:r>
      <w:proofErr w:type="gramStart"/>
      <w:r w:rsidR="00B83B96" w:rsidRPr="003F41AC">
        <w:rPr>
          <w:rFonts w:ascii="Times New Roman" w:hAnsi="Times New Roman" w:cs="Times New Roman"/>
          <w:sz w:val="24"/>
          <w:szCs w:val="24"/>
        </w:rPr>
        <w:t>stoma ,</w:t>
      </w:r>
      <w:proofErr w:type="gramEnd"/>
      <w:r w:rsidR="00B83B96" w:rsidRPr="003F41AC">
        <w:rPr>
          <w:rFonts w:ascii="Times New Roman" w:hAnsi="Times New Roman" w:cs="Times New Roman"/>
          <w:bCs/>
          <w:sz w:val="24"/>
          <w:szCs w:val="24"/>
        </w:rPr>
        <w:t xml:space="preserve"> </w:t>
      </w:r>
      <w:r w:rsidR="00B83B96" w:rsidRPr="003F41AC">
        <w:rPr>
          <w:rStyle w:val="IntenseReference1"/>
          <w:rFonts w:ascii="Times New Roman" w:hAnsi="Times New Roman" w:cs="Times New Roman"/>
          <w:b w:val="0"/>
          <w:bCs/>
          <w:szCs w:val="24"/>
          <w:u w:val="none"/>
        </w:rPr>
        <w:t>Pre-closure  and post closure complications ,</w:t>
      </w:r>
      <w:r w:rsidR="00B83B96" w:rsidRPr="003F41AC">
        <w:rPr>
          <w:rFonts w:ascii="Times New Roman" w:hAnsi="Times New Roman" w:cs="Times New Roman"/>
          <w:bCs/>
          <w:sz w:val="24"/>
          <w:szCs w:val="24"/>
        </w:rPr>
        <w:t xml:space="preserve"> </w:t>
      </w:r>
      <w:r w:rsidR="00B83B96" w:rsidRPr="003F41AC">
        <w:rPr>
          <w:rStyle w:val="IntenseReference1"/>
          <w:rFonts w:ascii="Times New Roman" w:hAnsi="Times New Roman" w:cs="Times New Roman"/>
          <w:b w:val="0"/>
          <w:bCs/>
          <w:szCs w:val="24"/>
          <w:u w:val="none"/>
        </w:rPr>
        <w:t>operation time and duration of hospital stay were analyzed.</w:t>
      </w:r>
    </w:p>
    <w:p w14:paraId="5CEE4618" w14:textId="77777777" w:rsidR="00FD21F6" w:rsidRPr="003F41AC" w:rsidRDefault="004531C9" w:rsidP="004531C9">
      <w:pPr>
        <w:spacing w:after="0" w:line="240" w:lineRule="auto"/>
        <w:jc w:val="both"/>
        <w:rPr>
          <w:rFonts w:ascii="Times New Roman" w:hAnsi="Times New Roman" w:cs="Times New Roman"/>
          <w:b/>
          <w:bCs/>
          <w:sz w:val="24"/>
          <w:szCs w:val="24"/>
        </w:rPr>
      </w:pPr>
      <w:r w:rsidRPr="003F41AC">
        <w:rPr>
          <w:rFonts w:ascii="Times New Roman" w:hAnsi="Times New Roman" w:cs="Times New Roman"/>
          <w:sz w:val="24"/>
          <w:szCs w:val="24"/>
        </w:rPr>
        <w:t xml:space="preserve">All patients who were primarily operated and ended up with temporary loop ileostomy were admitted for ileostomy reversion and considered for this comparative study on the basis of inclusion and exclusion criteria. Preoperative evaluation by detail history and clinical evaluation then relevant investigations were done to confirm the fitness for reversion and fitness for </w:t>
      </w:r>
      <w:proofErr w:type="spellStart"/>
      <w:r w:rsidRPr="003F41AC">
        <w:rPr>
          <w:rFonts w:ascii="Times New Roman" w:hAnsi="Times New Roman" w:cs="Times New Roman"/>
          <w:sz w:val="24"/>
          <w:szCs w:val="24"/>
        </w:rPr>
        <w:t>anaesthesia</w:t>
      </w:r>
      <w:proofErr w:type="spellEnd"/>
      <w:r w:rsidRPr="003F41AC">
        <w:rPr>
          <w:rFonts w:ascii="Times New Roman" w:hAnsi="Times New Roman" w:cs="Times New Roman"/>
          <w:sz w:val="24"/>
          <w:szCs w:val="24"/>
        </w:rPr>
        <w:t xml:space="preserve">. We had done distal </w:t>
      </w:r>
      <w:proofErr w:type="spellStart"/>
      <w:r w:rsidRPr="003F41AC">
        <w:rPr>
          <w:rFonts w:ascii="Times New Roman" w:hAnsi="Times New Roman" w:cs="Times New Roman"/>
          <w:sz w:val="24"/>
          <w:szCs w:val="24"/>
        </w:rPr>
        <w:t>loopogram</w:t>
      </w:r>
      <w:proofErr w:type="spellEnd"/>
      <w:r w:rsidRPr="003F41AC">
        <w:rPr>
          <w:rFonts w:ascii="Times New Roman" w:hAnsi="Times New Roman" w:cs="Times New Roman"/>
          <w:sz w:val="24"/>
          <w:szCs w:val="24"/>
        </w:rPr>
        <w:t xml:space="preserve"> to see any radiological sign of primary anastomotic leak and patency of distal colon.</w:t>
      </w:r>
      <w:r w:rsidR="00B83B96" w:rsidRPr="003F41AC">
        <w:rPr>
          <w:rFonts w:ascii="Times New Roman" w:hAnsi="Times New Roman" w:cs="Times New Roman"/>
          <w:sz w:val="24"/>
          <w:szCs w:val="24"/>
        </w:rPr>
        <w:t xml:space="preserve"> </w:t>
      </w:r>
      <w:r w:rsidRPr="003F41AC">
        <w:rPr>
          <w:rFonts w:ascii="Times New Roman" w:hAnsi="Times New Roman" w:cs="Times New Roman"/>
          <w:sz w:val="24"/>
          <w:szCs w:val="24"/>
        </w:rPr>
        <w:t>In this study, early reversion of stoma was done between 14 days and 28 days following index surgery and delayed reversion was done after 12 weeks of primary surgery.</w:t>
      </w:r>
      <w:r w:rsidR="00B83B96" w:rsidRPr="003F41AC">
        <w:rPr>
          <w:rFonts w:ascii="Times New Roman" w:hAnsi="Times New Roman" w:cs="Times New Roman"/>
          <w:sz w:val="24"/>
          <w:szCs w:val="24"/>
        </w:rPr>
        <w:t xml:space="preserve"> All the stoma was closed by hand sewn anastomosis. Patients were observed up to 30 days in the post-operative period for any complications.</w:t>
      </w:r>
    </w:p>
    <w:p w14:paraId="3C03E474" w14:textId="77777777" w:rsidR="00274830" w:rsidRPr="003F41AC" w:rsidRDefault="003F41AC" w:rsidP="004531C9">
      <w:pPr>
        <w:spacing w:after="0"/>
        <w:jc w:val="both"/>
        <w:rPr>
          <w:rFonts w:ascii="Times New Roman" w:hAnsi="Times New Roman" w:cs="Times New Roman"/>
          <w:b/>
          <w:bCs/>
          <w:sz w:val="24"/>
          <w:szCs w:val="24"/>
        </w:rPr>
      </w:pPr>
      <w:r w:rsidRPr="003F41AC">
        <w:rPr>
          <w:rFonts w:ascii="Times New Roman" w:hAnsi="Times New Roman" w:cs="Times New Roman"/>
          <w:bCs/>
          <w:sz w:val="24"/>
          <w:szCs w:val="24"/>
        </w:rPr>
        <w:t>All the data were analyzed by</w:t>
      </w:r>
      <w:r w:rsidRPr="003F41AC">
        <w:rPr>
          <w:rFonts w:ascii="Times New Roman" w:hAnsi="Times New Roman" w:cs="Times New Roman"/>
          <w:b/>
          <w:bCs/>
          <w:sz w:val="24"/>
          <w:szCs w:val="24"/>
        </w:rPr>
        <w:t xml:space="preserve"> </w:t>
      </w:r>
      <w:r w:rsidRPr="003F41AC">
        <w:rPr>
          <w:rFonts w:ascii="Times New Roman" w:hAnsi="Times New Roman" w:cs="Times New Roman"/>
          <w:sz w:val="24"/>
          <w:szCs w:val="24"/>
        </w:rPr>
        <w:t>SPSS 26.0 (Statistical Package for Social Sciences). Categorical data were reported as numbers and percentage (%) and quantitative data were expressed as mean and standard deviation. A p value &gt; 0.05 was considered statistically significant.</w:t>
      </w:r>
    </w:p>
    <w:p w14:paraId="7C6018E5" w14:textId="77777777" w:rsidR="00274830" w:rsidRPr="003F41AC" w:rsidRDefault="00274830" w:rsidP="00274830">
      <w:pPr>
        <w:spacing w:after="120"/>
        <w:jc w:val="both"/>
        <w:rPr>
          <w:rFonts w:ascii="Times New Roman" w:hAnsi="Times New Roman" w:cs="Times New Roman"/>
          <w:b/>
          <w:bCs/>
          <w:sz w:val="24"/>
          <w:szCs w:val="24"/>
        </w:rPr>
      </w:pPr>
    </w:p>
    <w:p w14:paraId="0DA7F278" w14:textId="77777777" w:rsidR="00274830" w:rsidRPr="003F41AC" w:rsidRDefault="00274830" w:rsidP="00274830">
      <w:pPr>
        <w:spacing w:after="120"/>
        <w:jc w:val="both"/>
        <w:rPr>
          <w:rFonts w:ascii="Times New Roman" w:hAnsi="Times New Roman" w:cs="Times New Roman"/>
          <w:b/>
          <w:bCs/>
          <w:sz w:val="24"/>
          <w:szCs w:val="24"/>
        </w:rPr>
      </w:pPr>
    </w:p>
    <w:p w14:paraId="7F0DA102" w14:textId="77777777" w:rsidR="00274830" w:rsidRPr="003F41AC" w:rsidRDefault="00274830" w:rsidP="00274830">
      <w:pPr>
        <w:spacing w:after="120"/>
        <w:jc w:val="both"/>
        <w:rPr>
          <w:rFonts w:ascii="Times New Roman" w:hAnsi="Times New Roman" w:cs="Times New Roman"/>
          <w:b/>
          <w:bCs/>
          <w:sz w:val="24"/>
          <w:szCs w:val="24"/>
        </w:rPr>
      </w:pPr>
    </w:p>
    <w:p w14:paraId="48E6CB81" w14:textId="77777777" w:rsidR="00274830" w:rsidRPr="003F41AC" w:rsidRDefault="00274830" w:rsidP="00274830">
      <w:pPr>
        <w:spacing w:after="120"/>
        <w:jc w:val="both"/>
        <w:rPr>
          <w:rFonts w:ascii="Times New Roman" w:hAnsi="Times New Roman" w:cs="Times New Roman"/>
          <w:b/>
          <w:bCs/>
          <w:sz w:val="24"/>
          <w:szCs w:val="24"/>
        </w:rPr>
      </w:pPr>
    </w:p>
    <w:p w14:paraId="5919DE6A" w14:textId="77777777" w:rsidR="00274830" w:rsidRPr="003F41AC" w:rsidRDefault="00274830" w:rsidP="00274830">
      <w:pPr>
        <w:spacing w:after="120"/>
        <w:jc w:val="both"/>
        <w:rPr>
          <w:rFonts w:ascii="Times New Roman" w:hAnsi="Times New Roman" w:cs="Times New Roman"/>
          <w:b/>
          <w:bCs/>
          <w:sz w:val="24"/>
          <w:szCs w:val="24"/>
        </w:rPr>
      </w:pPr>
    </w:p>
    <w:p w14:paraId="50767E72" w14:textId="77777777" w:rsidR="00274830" w:rsidRPr="003F41AC" w:rsidRDefault="00274830" w:rsidP="00274830">
      <w:pPr>
        <w:spacing w:after="120"/>
        <w:jc w:val="both"/>
        <w:rPr>
          <w:rFonts w:ascii="Times New Roman" w:hAnsi="Times New Roman" w:cs="Times New Roman"/>
          <w:b/>
          <w:bCs/>
          <w:sz w:val="24"/>
          <w:szCs w:val="24"/>
        </w:rPr>
      </w:pPr>
    </w:p>
    <w:p w14:paraId="6CDDB181" w14:textId="77777777" w:rsidR="00274830" w:rsidRPr="00FD21F6" w:rsidRDefault="00274830" w:rsidP="00274830">
      <w:pPr>
        <w:spacing w:after="120"/>
        <w:jc w:val="both"/>
        <w:rPr>
          <w:rFonts w:ascii="Times New Roman" w:hAnsi="Times New Roman" w:cs="Times New Roman"/>
          <w:b/>
          <w:bCs/>
          <w:sz w:val="24"/>
          <w:szCs w:val="24"/>
        </w:rPr>
      </w:pPr>
    </w:p>
    <w:p w14:paraId="0FEF96C1" w14:textId="77777777" w:rsidR="00274830" w:rsidRPr="00FD21F6" w:rsidRDefault="00274830" w:rsidP="00274830">
      <w:pPr>
        <w:spacing w:after="120"/>
        <w:jc w:val="both"/>
        <w:rPr>
          <w:rFonts w:ascii="Times New Roman" w:hAnsi="Times New Roman" w:cs="Times New Roman"/>
          <w:b/>
          <w:bCs/>
          <w:sz w:val="24"/>
          <w:szCs w:val="24"/>
        </w:rPr>
      </w:pPr>
    </w:p>
    <w:p w14:paraId="75772B5F" w14:textId="77777777" w:rsidR="00274830" w:rsidRPr="00FD21F6" w:rsidRDefault="00274830" w:rsidP="00274830">
      <w:pPr>
        <w:spacing w:after="120"/>
        <w:jc w:val="both"/>
        <w:rPr>
          <w:rFonts w:ascii="Times New Roman" w:hAnsi="Times New Roman" w:cs="Times New Roman"/>
          <w:b/>
          <w:bCs/>
          <w:sz w:val="24"/>
          <w:szCs w:val="24"/>
        </w:rPr>
      </w:pPr>
    </w:p>
    <w:p w14:paraId="77C7E3BA" w14:textId="77777777" w:rsidR="00274830" w:rsidRPr="00FD21F6" w:rsidRDefault="00274830" w:rsidP="00274830">
      <w:pPr>
        <w:spacing w:after="120"/>
        <w:jc w:val="both"/>
        <w:rPr>
          <w:rFonts w:ascii="Times New Roman" w:hAnsi="Times New Roman" w:cs="Times New Roman"/>
          <w:b/>
          <w:bCs/>
          <w:sz w:val="24"/>
          <w:szCs w:val="24"/>
        </w:rPr>
      </w:pPr>
    </w:p>
    <w:p w14:paraId="4A785F77" w14:textId="77777777" w:rsidR="00274830" w:rsidRPr="00FD21F6" w:rsidRDefault="00274830" w:rsidP="00274830">
      <w:pPr>
        <w:spacing w:after="120"/>
        <w:jc w:val="both"/>
        <w:rPr>
          <w:rFonts w:ascii="Times New Roman" w:hAnsi="Times New Roman" w:cs="Times New Roman"/>
          <w:b/>
          <w:bCs/>
          <w:sz w:val="24"/>
          <w:szCs w:val="24"/>
        </w:rPr>
      </w:pPr>
    </w:p>
    <w:p w14:paraId="06F32CAE" w14:textId="77777777" w:rsidR="00274830" w:rsidRPr="00FD21F6" w:rsidRDefault="00274830" w:rsidP="00274830">
      <w:pPr>
        <w:spacing w:after="120"/>
        <w:jc w:val="both"/>
        <w:rPr>
          <w:rFonts w:ascii="Times New Roman" w:hAnsi="Times New Roman" w:cs="Times New Roman"/>
          <w:b/>
          <w:bCs/>
          <w:sz w:val="24"/>
          <w:szCs w:val="24"/>
        </w:rPr>
      </w:pPr>
    </w:p>
    <w:p w14:paraId="3A05B786" w14:textId="77777777" w:rsidR="00274830" w:rsidRDefault="003F41AC" w:rsidP="00274830">
      <w:pPr>
        <w:spacing w:after="120"/>
        <w:jc w:val="both"/>
        <w:rPr>
          <w:rFonts w:ascii="Times New Roman" w:hAnsi="Times New Roman" w:cs="Times New Roman"/>
          <w:b/>
          <w:bCs/>
          <w:sz w:val="24"/>
          <w:szCs w:val="24"/>
        </w:rPr>
      </w:pPr>
      <w:r>
        <w:rPr>
          <w:rFonts w:ascii="Times New Roman" w:hAnsi="Times New Roman" w:cs="Times New Roman"/>
          <w:b/>
          <w:bCs/>
          <w:sz w:val="24"/>
          <w:szCs w:val="24"/>
        </w:rPr>
        <w:t>Results:</w:t>
      </w:r>
    </w:p>
    <w:p w14:paraId="085E5EE2" w14:textId="77777777" w:rsidR="004952EA" w:rsidRDefault="003F41AC" w:rsidP="00F86579">
      <w:pPr>
        <w:autoSpaceDE w:val="0"/>
        <w:autoSpaceDN w:val="0"/>
        <w:adjustRightInd w:val="0"/>
        <w:spacing w:after="0" w:line="240" w:lineRule="auto"/>
        <w:ind w:left="60" w:right="60"/>
        <w:jc w:val="both"/>
        <w:rPr>
          <w:rFonts w:ascii="Times New Roman" w:hAnsi="Times New Roman" w:cs="Arial"/>
          <w:sz w:val="24"/>
          <w:szCs w:val="24"/>
        </w:rPr>
      </w:pPr>
      <w:r w:rsidRPr="00F86579">
        <w:rPr>
          <w:rFonts w:ascii="Times New Roman" w:hAnsi="Times New Roman" w:cs="Arial"/>
          <w:bCs/>
          <w:sz w:val="24"/>
          <w:szCs w:val="24"/>
        </w:rPr>
        <w:t>The study was conducted on 60 patients with loop ileostomy admitted in d</w:t>
      </w:r>
      <w:r w:rsidR="004952EA" w:rsidRPr="00F86579">
        <w:rPr>
          <w:rFonts w:ascii="Times New Roman" w:hAnsi="Times New Roman" w:cs="Arial"/>
          <w:bCs/>
          <w:sz w:val="24"/>
          <w:szCs w:val="24"/>
        </w:rPr>
        <w:t>ifferent surgical units of</w:t>
      </w:r>
      <w:r w:rsidRPr="00F86579">
        <w:rPr>
          <w:rFonts w:ascii="Times New Roman" w:hAnsi="Times New Roman" w:cs="Arial"/>
          <w:bCs/>
          <w:sz w:val="24"/>
          <w:szCs w:val="24"/>
        </w:rPr>
        <w:t xml:space="preserve"> </w:t>
      </w:r>
      <w:r w:rsidR="004952EA" w:rsidRPr="00F86579">
        <w:rPr>
          <w:rFonts w:ascii="Times New Roman" w:hAnsi="Times New Roman" w:cs="Arial"/>
          <w:bCs/>
          <w:sz w:val="24"/>
          <w:szCs w:val="24"/>
        </w:rPr>
        <w:t xml:space="preserve">Mymensingh Medical College &amp; Hospital </w:t>
      </w:r>
      <w:r w:rsidRPr="00F86579">
        <w:rPr>
          <w:rFonts w:ascii="Times New Roman" w:hAnsi="Times New Roman" w:cs="Arial"/>
          <w:bCs/>
          <w:sz w:val="24"/>
          <w:szCs w:val="24"/>
        </w:rPr>
        <w:t>according to inclusion and exclusion criteria.</w:t>
      </w:r>
      <w:bookmarkStart w:id="4" w:name="_Hlk91873015"/>
      <w:r w:rsidRPr="00F86579">
        <w:rPr>
          <w:rFonts w:ascii="Times New Roman" w:hAnsi="Times New Roman" w:cs="Arial"/>
          <w:bCs/>
          <w:sz w:val="24"/>
          <w:szCs w:val="24"/>
        </w:rPr>
        <w:t xml:space="preserve"> Thirty cases were included in early closure group (Group A) and another 30 in delayed closure group (Group B</w:t>
      </w:r>
      <w:proofErr w:type="gramStart"/>
      <w:r w:rsidRPr="00F86579">
        <w:rPr>
          <w:rFonts w:ascii="Times New Roman" w:hAnsi="Times New Roman" w:cs="Arial"/>
          <w:bCs/>
          <w:sz w:val="24"/>
          <w:szCs w:val="24"/>
        </w:rPr>
        <w:t>).</w:t>
      </w:r>
      <w:r w:rsidR="004952EA" w:rsidRPr="00F86579">
        <w:rPr>
          <w:rFonts w:ascii="Times New Roman" w:hAnsi="Times New Roman" w:cs="Arial"/>
          <w:bCs/>
          <w:sz w:val="24"/>
          <w:szCs w:val="24"/>
        </w:rPr>
        <w:t>The</w:t>
      </w:r>
      <w:proofErr w:type="gramEnd"/>
      <w:r w:rsidR="004952EA" w:rsidRPr="00F86579">
        <w:rPr>
          <w:rFonts w:ascii="Times New Roman" w:hAnsi="Times New Roman" w:cs="Arial"/>
          <w:bCs/>
          <w:sz w:val="24"/>
          <w:szCs w:val="24"/>
        </w:rPr>
        <w:t xml:space="preserve"> mean age was </w:t>
      </w:r>
      <w:r w:rsidR="004952EA" w:rsidRPr="00F86579">
        <w:rPr>
          <w:rFonts w:ascii="Times New Roman" w:hAnsi="Times New Roman" w:cs="Arial"/>
          <w:sz w:val="24"/>
          <w:szCs w:val="24"/>
        </w:rPr>
        <w:t>39.9±7.17 years in group A and 40.6±6.7 years in group B which was not statistically significant. No significant difference was also noted in sex distribut</w:t>
      </w:r>
      <w:r w:rsidR="00985FA0">
        <w:rPr>
          <w:rFonts w:ascii="Times New Roman" w:hAnsi="Times New Roman" w:cs="Arial"/>
          <w:sz w:val="24"/>
          <w:szCs w:val="24"/>
        </w:rPr>
        <w:t xml:space="preserve">ion between two groups </w:t>
      </w:r>
      <w:proofErr w:type="gramStart"/>
      <w:r w:rsidR="00985FA0">
        <w:rPr>
          <w:rFonts w:ascii="Times New Roman" w:hAnsi="Times New Roman" w:cs="Arial"/>
          <w:sz w:val="24"/>
          <w:szCs w:val="24"/>
        </w:rPr>
        <w:t>( p</w:t>
      </w:r>
      <w:proofErr w:type="gramEnd"/>
      <w:r w:rsidR="00985FA0">
        <w:rPr>
          <w:rFonts w:ascii="Times New Roman" w:hAnsi="Times New Roman" w:cs="Arial"/>
          <w:sz w:val="24"/>
          <w:szCs w:val="24"/>
        </w:rPr>
        <w:t>&gt;0.05</w:t>
      </w:r>
      <w:r w:rsidR="004952EA" w:rsidRPr="00F86579">
        <w:rPr>
          <w:rFonts w:ascii="Times New Roman" w:hAnsi="Times New Roman" w:cs="Arial"/>
          <w:sz w:val="24"/>
          <w:szCs w:val="24"/>
        </w:rPr>
        <w:t>).</w:t>
      </w:r>
    </w:p>
    <w:p w14:paraId="276AB75B"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4408DAD3" w14:textId="77777777" w:rsidR="00985FA0" w:rsidRPr="00985FA0" w:rsidRDefault="00F250D4" w:rsidP="00985FA0">
      <w:pPr>
        <w:autoSpaceDE w:val="0"/>
        <w:autoSpaceDN w:val="0"/>
        <w:adjustRightInd w:val="0"/>
        <w:spacing w:after="0" w:line="240" w:lineRule="auto"/>
        <w:ind w:left="60" w:right="60"/>
        <w:jc w:val="center"/>
        <w:rPr>
          <w:rFonts w:ascii="Times New Roman" w:hAnsi="Times New Roman" w:cs="Arial"/>
          <w:b/>
          <w:sz w:val="24"/>
          <w:szCs w:val="24"/>
        </w:rPr>
      </w:pPr>
      <w:r>
        <w:rPr>
          <w:rFonts w:ascii="Times New Roman" w:hAnsi="Times New Roman" w:cs="Arial"/>
          <w:b/>
          <w:sz w:val="24"/>
          <w:szCs w:val="24"/>
        </w:rPr>
        <w:t>Table-1</w:t>
      </w:r>
      <w:r w:rsidR="00985FA0" w:rsidRPr="00985FA0">
        <w:rPr>
          <w:rFonts w:ascii="Times New Roman" w:hAnsi="Times New Roman" w:cs="Arial"/>
          <w:b/>
          <w:sz w:val="24"/>
          <w:szCs w:val="24"/>
        </w:rPr>
        <w:t xml:space="preserve"> shows age distribution of the study population</w:t>
      </w:r>
    </w:p>
    <w:p w14:paraId="22BFB668"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2FC580E2" w14:textId="77777777" w:rsidR="00985FA0"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tbl>
      <w:tblPr>
        <w:tblW w:w="0" w:type="auto"/>
        <w:tblInd w:w="1100" w:type="dxa"/>
        <w:tblCellMar>
          <w:top w:w="144" w:type="dxa"/>
          <w:left w:w="0" w:type="dxa"/>
          <w:right w:w="0" w:type="dxa"/>
        </w:tblCellMar>
        <w:tblLook w:val="04A0" w:firstRow="1" w:lastRow="0" w:firstColumn="1" w:lastColumn="0" w:noHBand="0" w:noVBand="1"/>
      </w:tblPr>
      <w:tblGrid>
        <w:gridCol w:w="2605"/>
        <w:gridCol w:w="2160"/>
        <w:gridCol w:w="2070"/>
      </w:tblGrid>
      <w:tr w:rsidR="00985FA0" w:rsidRPr="00AB1EFD" w14:paraId="65027283" w14:textId="77777777" w:rsidTr="00985FA0">
        <w:tc>
          <w:tcPr>
            <w:tcW w:w="2605" w:type="dxa"/>
            <w:tcBorders>
              <w:top w:val="single" w:sz="4" w:space="0" w:color="auto"/>
              <w:bottom w:val="single" w:sz="4" w:space="0" w:color="auto"/>
            </w:tcBorders>
            <w:shd w:val="clear" w:color="auto" w:fill="auto"/>
          </w:tcPr>
          <w:p w14:paraId="46EE346B" w14:textId="77777777" w:rsidR="00985FA0" w:rsidRPr="00AB1EFD" w:rsidRDefault="00985FA0" w:rsidP="00985FA0">
            <w:pPr>
              <w:spacing w:after="0" w:line="480" w:lineRule="auto"/>
              <w:rPr>
                <w:rFonts w:ascii="Times New Roman" w:hAnsi="Times New Roman" w:cs="Arial"/>
                <w:szCs w:val="24"/>
              </w:rPr>
            </w:pPr>
            <w:r w:rsidRPr="00AB1EFD">
              <w:rPr>
                <w:rFonts w:ascii="Times New Roman" w:hAnsi="Times New Roman" w:cs="Arial"/>
                <w:b/>
                <w:bCs/>
                <w:szCs w:val="24"/>
              </w:rPr>
              <w:t>Age group (years)</w:t>
            </w:r>
          </w:p>
        </w:tc>
        <w:tc>
          <w:tcPr>
            <w:tcW w:w="2160" w:type="dxa"/>
            <w:tcBorders>
              <w:top w:val="single" w:sz="4" w:space="0" w:color="auto"/>
              <w:bottom w:val="single" w:sz="4" w:space="0" w:color="auto"/>
            </w:tcBorders>
            <w:shd w:val="clear" w:color="auto" w:fill="auto"/>
            <w:vAlign w:val="bottom"/>
          </w:tcPr>
          <w:p w14:paraId="3B5DD04D" w14:textId="77777777" w:rsidR="00985FA0" w:rsidRPr="00AB1EFD" w:rsidRDefault="00985FA0" w:rsidP="00985FA0">
            <w:pPr>
              <w:autoSpaceDE w:val="0"/>
              <w:autoSpaceDN w:val="0"/>
              <w:adjustRightInd w:val="0"/>
              <w:spacing w:after="0" w:line="480" w:lineRule="auto"/>
              <w:ind w:left="60" w:right="60"/>
              <w:jc w:val="center"/>
              <w:rPr>
                <w:rFonts w:ascii="Times New Roman" w:hAnsi="Times New Roman" w:cs="Arial"/>
                <w:b/>
                <w:bCs/>
              </w:rPr>
            </w:pPr>
            <w:bookmarkStart w:id="5" w:name="_Hlk96610881"/>
            <w:r w:rsidRPr="00AB1EFD">
              <w:rPr>
                <w:rFonts w:ascii="Times New Roman" w:hAnsi="Times New Roman" w:cs="Arial"/>
                <w:b/>
                <w:bCs/>
              </w:rPr>
              <w:t>Group A</w:t>
            </w:r>
          </w:p>
          <w:p w14:paraId="190CF53D" w14:textId="77777777" w:rsidR="00985FA0" w:rsidRPr="00AB1EFD" w:rsidRDefault="00985FA0" w:rsidP="00985FA0">
            <w:pPr>
              <w:spacing w:after="0" w:line="480" w:lineRule="auto"/>
              <w:jc w:val="center"/>
              <w:rPr>
                <w:rFonts w:ascii="Times New Roman" w:hAnsi="Times New Roman" w:cs="Arial"/>
                <w:b/>
                <w:bCs/>
                <w:szCs w:val="24"/>
              </w:rPr>
            </w:pPr>
            <w:r w:rsidRPr="00AB1EFD">
              <w:rPr>
                <w:rFonts w:ascii="Times New Roman" w:hAnsi="Times New Roman" w:cs="Arial"/>
                <w:b/>
                <w:bCs/>
              </w:rPr>
              <w:t>(n=</w:t>
            </w:r>
            <w:r>
              <w:rPr>
                <w:rFonts w:ascii="Times New Roman" w:hAnsi="Times New Roman" w:cs="Arial"/>
                <w:b/>
                <w:bCs/>
              </w:rPr>
              <w:t>30</w:t>
            </w:r>
            <w:r w:rsidRPr="00AB1EFD">
              <w:rPr>
                <w:rFonts w:ascii="Times New Roman" w:hAnsi="Times New Roman" w:cs="Arial"/>
                <w:b/>
                <w:bCs/>
              </w:rPr>
              <w:t>)</w:t>
            </w:r>
            <w:bookmarkEnd w:id="5"/>
          </w:p>
        </w:tc>
        <w:tc>
          <w:tcPr>
            <w:tcW w:w="2070" w:type="dxa"/>
            <w:tcBorders>
              <w:top w:val="single" w:sz="4" w:space="0" w:color="auto"/>
              <w:bottom w:val="single" w:sz="4" w:space="0" w:color="auto"/>
            </w:tcBorders>
            <w:shd w:val="clear" w:color="auto" w:fill="auto"/>
          </w:tcPr>
          <w:p w14:paraId="2128E1C8" w14:textId="77777777" w:rsidR="00985FA0" w:rsidRPr="00AB1EFD" w:rsidRDefault="00985FA0" w:rsidP="00985FA0">
            <w:pPr>
              <w:autoSpaceDE w:val="0"/>
              <w:autoSpaceDN w:val="0"/>
              <w:adjustRightInd w:val="0"/>
              <w:spacing w:after="0" w:line="480" w:lineRule="auto"/>
              <w:ind w:left="60" w:right="60"/>
              <w:jc w:val="center"/>
              <w:rPr>
                <w:rFonts w:ascii="Times New Roman" w:hAnsi="Times New Roman" w:cs="Arial"/>
                <w:b/>
                <w:bCs/>
              </w:rPr>
            </w:pPr>
            <w:r w:rsidRPr="00AB1EFD">
              <w:rPr>
                <w:rFonts w:ascii="Times New Roman" w:hAnsi="Times New Roman" w:cs="Arial"/>
                <w:b/>
                <w:bCs/>
              </w:rPr>
              <w:t>Group B</w:t>
            </w:r>
          </w:p>
          <w:p w14:paraId="386A671C" w14:textId="77777777" w:rsidR="00985FA0" w:rsidRPr="00AB1EFD" w:rsidRDefault="00985FA0" w:rsidP="00985FA0">
            <w:pPr>
              <w:spacing w:after="0" w:line="480" w:lineRule="auto"/>
              <w:jc w:val="center"/>
              <w:rPr>
                <w:rFonts w:ascii="Times New Roman" w:hAnsi="Times New Roman" w:cs="Arial"/>
                <w:b/>
                <w:bCs/>
                <w:szCs w:val="24"/>
              </w:rPr>
            </w:pPr>
            <w:r w:rsidRPr="00AB1EFD">
              <w:rPr>
                <w:rFonts w:ascii="Times New Roman" w:hAnsi="Times New Roman" w:cs="Arial"/>
                <w:b/>
                <w:bCs/>
              </w:rPr>
              <w:t>(n=</w:t>
            </w:r>
            <w:r>
              <w:rPr>
                <w:rFonts w:ascii="Times New Roman" w:hAnsi="Times New Roman" w:cs="Arial"/>
                <w:b/>
                <w:bCs/>
              </w:rPr>
              <w:t>30</w:t>
            </w:r>
            <w:r w:rsidRPr="00AB1EFD">
              <w:rPr>
                <w:rFonts w:ascii="Times New Roman" w:hAnsi="Times New Roman" w:cs="Arial"/>
                <w:b/>
                <w:bCs/>
              </w:rPr>
              <w:t>)</w:t>
            </w:r>
          </w:p>
        </w:tc>
      </w:tr>
      <w:tr w:rsidR="00985FA0" w:rsidRPr="00AB1EFD" w14:paraId="31673302" w14:textId="77777777" w:rsidTr="00985FA0">
        <w:tc>
          <w:tcPr>
            <w:tcW w:w="2605" w:type="dxa"/>
            <w:shd w:val="clear" w:color="auto" w:fill="auto"/>
          </w:tcPr>
          <w:p w14:paraId="29F00786"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20-29</w:t>
            </w:r>
          </w:p>
        </w:tc>
        <w:tc>
          <w:tcPr>
            <w:tcW w:w="2160" w:type="dxa"/>
            <w:shd w:val="clear" w:color="auto" w:fill="auto"/>
          </w:tcPr>
          <w:p w14:paraId="785D63C9"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2</w:t>
            </w:r>
            <w:r w:rsidRPr="00AB1EFD">
              <w:rPr>
                <w:rFonts w:ascii="Times New Roman" w:hAnsi="Times New Roman" w:cs="Arial"/>
                <w:szCs w:val="18"/>
              </w:rPr>
              <w:t>(</w:t>
            </w:r>
            <w:r>
              <w:rPr>
                <w:rFonts w:ascii="Times New Roman" w:hAnsi="Times New Roman" w:cs="Arial"/>
                <w:szCs w:val="18"/>
              </w:rPr>
              <w:t>6.7</w:t>
            </w:r>
            <w:r w:rsidRPr="00AB1EFD">
              <w:rPr>
                <w:rFonts w:ascii="Times New Roman" w:hAnsi="Times New Roman" w:cs="Arial"/>
                <w:szCs w:val="18"/>
              </w:rPr>
              <w:t>%)</w:t>
            </w:r>
          </w:p>
        </w:tc>
        <w:tc>
          <w:tcPr>
            <w:tcW w:w="2070" w:type="dxa"/>
            <w:shd w:val="clear" w:color="auto" w:fill="auto"/>
          </w:tcPr>
          <w:p w14:paraId="31CA1A7E"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3</w:t>
            </w:r>
            <w:r w:rsidRPr="00AB1EFD">
              <w:rPr>
                <w:rFonts w:ascii="Times New Roman" w:hAnsi="Times New Roman" w:cs="Arial"/>
                <w:szCs w:val="18"/>
              </w:rPr>
              <w:t>(</w:t>
            </w:r>
            <w:r>
              <w:rPr>
                <w:rFonts w:ascii="Times New Roman" w:hAnsi="Times New Roman" w:cs="Arial"/>
                <w:szCs w:val="18"/>
              </w:rPr>
              <w:t>10.0</w:t>
            </w:r>
            <w:r w:rsidRPr="00AB1EFD">
              <w:rPr>
                <w:rFonts w:ascii="Times New Roman" w:hAnsi="Times New Roman" w:cs="Arial"/>
                <w:szCs w:val="18"/>
              </w:rPr>
              <w:t>%)</w:t>
            </w:r>
          </w:p>
        </w:tc>
      </w:tr>
      <w:tr w:rsidR="00985FA0" w:rsidRPr="00AB1EFD" w14:paraId="10474972" w14:textId="77777777" w:rsidTr="00985FA0">
        <w:tc>
          <w:tcPr>
            <w:tcW w:w="2605" w:type="dxa"/>
            <w:shd w:val="clear" w:color="auto" w:fill="auto"/>
          </w:tcPr>
          <w:p w14:paraId="5F1CA865"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30-39</w:t>
            </w:r>
          </w:p>
        </w:tc>
        <w:tc>
          <w:tcPr>
            <w:tcW w:w="2160" w:type="dxa"/>
            <w:shd w:val="clear" w:color="auto" w:fill="auto"/>
          </w:tcPr>
          <w:p w14:paraId="69750E45"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16</w:t>
            </w:r>
            <w:r w:rsidRPr="00AB1EFD">
              <w:rPr>
                <w:rFonts w:ascii="Times New Roman" w:hAnsi="Times New Roman" w:cs="Arial"/>
                <w:szCs w:val="18"/>
              </w:rPr>
              <w:t>(</w:t>
            </w:r>
            <w:r>
              <w:rPr>
                <w:rFonts w:ascii="Times New Roman" w:hAnsi="Times New Roman" w:cs="Arial"/>
                <w:szCs w:val="18"/>
              </w:rPr>
              <w:t>53.3</w:t>
            </w:r>
            <w:r w:rsidRPr="00AB1EFD">
              <w:rPr>
                <w:rFonts w:ascii="Times New Roman" w:hAnsi="Times New Roman" w:cs="Arial"/>
                <w:szCs w:val="18"/>
              </w:rPr>
              <w:t>%)</w:t>
            </w:r>
          </w:p>
        </w:tc>
        <w:tc>
          <w:tcPr>
            <w:tcW w:w="2070" w:type="dxa"/>
            <w:shd w:val="clear" w:color="auto" w:fill="auto"/>
          </w:tcPr>
          <w:p w14:paraId="4AB15644"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sidRPr="00AB1EFD">
              <w:rPr>
                <w:rFonts w:ascii="Times New Roman" w:hAnsi="Times New Roman" w:cs="Arial"/>
                <w:szCs w:val="18"/>
              </w:rPr>
              <w:t>13(</w:t>
            </w:r>
            <w:r>
              <w:rPr>
                <w:rFonts w:ascii="Times New Roman" w:hAnsi="Times New Roman" w:cs="Arial"/>
                <w:szCs w:val="18"/>
              </w:rPr>
              <w:t>43.3</w:t>
            </w:r>
            <w:r w:rsidRPr="00AB1EFD">
              <w:rPr>
                <w:rFonts w:ascii="Times New Roman" w:hAnsi="Times New Roman" w:cs="Arial"/>
                <w:szCs w:val="18"/>
              </w:rPr>
              <w:t>%)</w:t>
            </w:r>
          </w:p>
        </w:tc>
      </w:tr>
      <w:tr w:rsidR="00985FA0" w:rsidRPr="00AB1EFD" w14:paraId="47208D9B" w14:textId="77777777" w:rsidTr="00985FA0">
        <w:tc>
          <w:tcPr>
            <w:tcW w:w="2605" w:type="dxa"/>
            <w:shd w:val="clear" w:color="auto" w:fill="auto"/>
          </w:tcPr>
          <w:p w14:paraId="19D94C9E"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40-49</w:t>
            </w:r>
          </w:p>
        </w:tc>
        <w:tc>
          <w:tcPr>
            <w:tcW w:w="2160" w:type="dxa"/>
            <w:shd w:val="clear" w:color="auto" w:fill="auto"/>
          </w:tcPr>
          <w:p w14:paraId="405D17B3"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8</w:t>
            </w:r>
            <w:r w:rsidRPr="00AB1EFD">
              <w:rPr>
                <w:rFonts w:ascii="Times New Roman" w:hAnsi="Times New Roman" w:cs="Arial"/>
                <w:szCs w:val="18"/>
              </w:rPr>
              <w:t>(</w:t>
            </w:r>
            <w:r>
              <w:rPr>
                <w:rFonts w:ascii="Times New Roman" w:hAnsi="Times New Roman" w:cs="Arial"/>
                <w:szCs w:val="18"/>
              </w:rPr>
              <w:t>26.7</w:t>
            </w:r>
            <w:r w:rsidRPr="00AB1EFD">
              <w:rPr>
                <w:rFonts w:ascii="Times New Roman" w:hAnsi="Times New Roman" w:cs="Arial"/>
                <w:szCs w:val="18"/>
              </w:rPr>
              <w:t>%)</w:t>
            </w:r>
          </w:p>
        </w:tc>
        <w:tc>
          <w:tcPr>
            <w:tcW w:w="2070" w:type="dxa"/>
            <w:shd w:val="clear" w:color="auto" w:fill="auto"/>
          </w:tcPr>
          <w:p w14:paraId="4E6300BF"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11</w:t>
            </w:r>
            <w:r w:rsidRPr="00AB1EFD">
              <w:rPr>
                <w:rFonts w:ascii="Times New Roman" w:hAnsi="Times New Roman" w:cs="Arial"/>
                <w:szCs w:val="18"/>
              </w:rPr>
              <w:t>(</w:t>
            </w:r>
            <w:r>
              <w:rPr>
                <w:rFonts w:ascii="Times New Roman" w:hAnsi="Times New Roman" w:cs="Arial"/>
                <w:szCs w:val="18"/>
              </w:rPr>
              <w:t>36.7</w:t>
            </w:r>
            <w:r w:rsidRPr="00AB1EFD">
              <w:rPr>
                <w:rFonts w:ascii="Times New Roman" w:hAnsi="Times New Roman" w:cs="Arial"/>
                <w:szCs w:val="18"/>
              </w:rPr>
              <w:t>%)</w:t>
            </w:r>
          </w:p>
        </w:tc>
      </w:tr>
      <w:tr w:rsidR="00985FA0" w:rsidRPr="00AB1EFD" w14:paraId="01C2716C" w14:textId="77777777" w:rsidTr="00985FA0">
        <w:tc>
          <w:tcPr>
            <w:tcW w:w="2605" w:type="dxa"/>
            <w:shd w:val="clear" w:color="auto" w:fill="auto"/>
          </w:tcPr>
          <w:p w14:paraId="46E55491"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r w:rsidRPr="00AB1EFD">
              <w:rPr>
                <w:rFonts w:ascii="Times New Roman" w:hAnsi="Times New Roman" w:cs="Arial"/>
                <w:szCs w:val="18"/>
              </w:rPr>
              <w:t>50-60</w:t>
            </w:r>
          </w:p>
        </w:tc>
        <w:tc>
          <w:tcPr>
            <w:tcW w:w="2160" w:type="dxa"/>
            <w:shd w:val="clear" w:color="auto" w:fill="auto"/>
          </w:tcPr>
          <w:p w14:paraId="66EA0FAC"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4</w:t>
            </w:r>
            <w:r w:rsidRPr="00AB1EFD">
              <w:rPr>
                <w:rFonts w:ascii="Times New Roman" w:hAnsi="Times New Roman" w:cs="Arial"/>
                <w:szCs w:val="18"/>
              </w:rPr>
              <w:t>(</w:t>
            </w:r>
            <w:r>
              <w:rPr>
                <w:rFonts w:ascii="Times New Roman" w:hAnsi="Times New Roman" w:cs="Arial"/>
                <w:szCs w:val="18"/>
              </w:rPr>
              <w:t>13.3</w:t>
            </w:r>
            <w:r w:rsidRPr="00AB1EFD">
              <w:rPr>
                <w:rFonts w:ascii="Times New Roman" w:hAnsi="Times New Roman" w:cs="Arial"/>
                <w:szCs w:val="18"/>
              </w:rPr>
              <w:t>%)</w:t>
            </w:r>
          </w:p>
        </w:tc>
        <w:tc>
          <w:tcPr>
            <w:tcW w:w="2070" w:type="dxa"/>
            <w:shd w:val="clear" w:color="auto" w:fill="auto"/>
          </w:tcPr>
          <w:p w14:paraId="3C6820E3"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18"/>
              </w:rPr>
              <w:t>3</w:t>
            </w:r>
            <w:r w:rsidRPr="00AB1EFD">
              <w:rPr>
                <w:rFonts w:ascii="Times New Roman" w:hAnsi="Times New Roman" w:cs="Arial"/>
                <w:szCs w:val="18"/>
              </w:rPr>
              <w:t>(</w:t>
            </w:r>
            <w:r>
              <w:rPr>
                <w:rFonts w:ascii="Times New Roman" w:hAnsi="Times New Roman" w:cs="Arial"/>
                <w:szCs w:val="18"/>
              </w:rPr>
              <w:t>10.0</w:t>
            </w:r>
            <w:r w:rsidRPr="00AB1EFD">
              <w:rPr>
                <w:rFonts w:ascii="Times New Roman" w:hAnsi="Times New Roman" w:cs="Arial"/>
                <w:szCs w:val="18"/>
              </w:rPr>
              <w:t>%)</w:t>
            </w:r>
          </w:p>
        </w:tc>
      </w:tr>
      <w:tr w:rsidR="00985FA0" w:rsidRPr="00AB1EFD" w14:paraId="79E4B1E5" w14:textId="77777777" w:rsidTr="00985FA0">
        <w:tc>
          <w:tcPr>
            <w:tcW w:w="2605" w:type="dxa"/>
            <w:tcBorders>
              <w:bottom w:val="single" w:sz="4" w:space="0" w:color="auto"/>
            </w:tcBorders>
            <w:shd w:val="clear" w:color="auto" w:fill="auto"/>
          </w:tcPr>
          <w:p w14:paraId="1B85DE41" w14:textId="77777777" w:rsidR="00985FA0" w:rsidRDefault="00985FA0" w:rsidP="00401346">
            <w:pPr>
              <w:autoSpaceDE w:val="0"/>
              <w:autoSpaceDN w:val="0"/>
              <w:adjustRightInd w:val="0"/>
              <w:spacing w:after="0" w:line="240" w:lineRule="auto"/>
              <w:ind w:left="60" w:right="60"/>
              <w:rPr>
                <w:rFonts w:ascii="Times New Roman" w:hAnsi="Times New Roman" w:cs="Arial"/>
                <w:szCs w:val="18"/>
              </w:rPr>
            </w:pPr>
            <w:r w:rsidRPr="00AB1EFD">
              <w:rPr>
                <w:rFonts w:ascii="Times New Roman" w:hAnsi="Times New Roman" w:cs="Arial"/>
                <w:szCs w:val="18"/>
              </w:rPr>
              <w:t>Total</w:t>
            </w:r>
          </w:p>
          <w:p w14:paraId="79AC28EC" w14:textId="77777777" w:rsidR="00985FA0" w:rsidRPr="00AB1EFD" w:rsidRDefault="00985FA0" w:rsidP="00401346">
            <w:pPr>
              <w:autoSpaceDE w:val="0"/>
              <w:autoSpaceDN w:val="0"/>
              <w:adjustRightInd w:val="0"/>
              <w:spacing w:after="0" w:line="240" w:lineRule="auto"/>
              <w:ind w:left="60" w:right="60"/>
              <w:rPr>
                <w:rFonts w:ascii="Times New Roman" w:hAnsi="Times New Roman" w:cs="Arial"/>
                <w:szCs w:val="24"/>
              </w:rPr>
            </w:pPr>
            <w:proofErr w:type="spellStart"/>
            <w:r w:rsidRPr="00985FA0">
              <w:rPr>
                <w:rFonts w:ascii="Times New Roman" w:hAnsi="Times New Roman" w:cs="Arial"/>
                <w:szCs w:val="24"/>
              </w:rPr>
              <w:t>Mean±SD</w:t>
            </w:r>
            <w:proofErr w:type="spellEnd"/>
          </w:p>
        </w:tc>
        <w:tc>
          <w:tcPr>
            <w:tcW w:w="2160" w:type="dxa"/>
            <w:tcBorders>
              <w:bottom w:val="single" w:sz="4" w:space="0" w:color="auto"/>
            </w:tcBorders>
            <w:shd w:val="clear" w:color="auto" w:fill="auto"/>
          </w:tcPr>
          <w:p w14:paraId="5CAAD740" w14:textId="77777777" w:rsidR="00985FA0" w:rsidRDefault="00985FA0" w:rsidP="00401346">
            <w:pPr>
              <w:autoSpaceDE w:val="0"/>
              <w:autoSpaceDN w:val="0"/>
              <w:adjustRightInd w:val="0"/>
              <w:spacing w:after="0" w:line="240" w:lineRule="auto"/>
              <w:ind w:left="60" w:right="60"/>
              <w:jc w:val="center"/>
              <w:rPr>
                <w:rFonts w:ascii="Times New Roman" w:hAnsi="Times New Roman" w:cs="Arial"/>
                <w:szCs w:val="18"/>
              </w:rPr>
            </w:pPr>
            <w:r>
              <w:rPr>
                <w:rFonts w:ascii="Times New Roman" w:hAnsi="Times New Roman" w:cs="Arial"/>
                <w:szCs w:val="18"/>
              </w:rPr>
              <w:t>30</w:t>
            </w:r>
            <w:r w:rsidRPr="00AB1EFD">
              <w:rPr>
                <w:rFonts w:ascii="Times New Roman" w:hAnsi="Times New Roman" w:cs="Arial"/>
                <w:szCs w:val="18"/>
              </w:rPr>
              <w:t>(100.0%)</w:t>
            </w:r>
          </w:p>
          <w:p w14:paraId="21109349"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sidRPr="00985FA0">
              <w:rPr>
                <w:rFonts w:ascii="Times New Roman" w:hAnsi="Times New Roman" w:cs="Arial"/>
                <w:szCs w:val="24"/>
              </w:rPr>
              <w:t>39.9±7.17</w:t>
            </w:r>
          </w:p>
        </w:tc>
        <w:tc>
          <w:tcPr>
            <w:tcW w:w="2070" w:type="dxa"/>
            <w:tcBorders>
              <w:bottom w:val="single" w:sz="4" w:space="0" w:color="auto"/>
            </w:tcBorders>
            <w:shd w:val="clear" w:color="auto" w:fill="auto"/>
          </w:tcPr>
          <w:p w14:paraId="13EF139D" w14:textId="77777777" w:rsidR="00985FA0" w:rsidRDefault="00985FA0" w:rsidP="00401346">
            <w:pPr>
              <w:autoSpaceDE w:val="0"/>
              <w:autoSpaceDN w:val="0"/>
              <w:adjustRightInd w:val="0"/>
              <w:spacing w:after="0" w:line="240" w:lineRule="auto"/>
              <w:ind w:left="60" w:right="60"/>
              <w:jc w:val="center"/>
              <w:rPr>
                <w:rFonts w:ascii="Times New Roman" w:hAnsi="Times New Roman" w:cs="Arial"/>
                <w:szCs w:val="18"/>
              </w:rPr>
            </w:pPr>
            <w:r>
              <w:rPr>
                <w:rFonts w:ascii="Times New Roman" w:hAnsi="Times New Roman" w:cs="Arial"/>
                <w:szCs w:val="18"/>
              </w:rPr>
              <w:t>30</w:t>
            </w:r>
            <w:r w:rsidRPr="00AB1EFD">
              <w:rPr>
                <w:rFonts w:ascii="Times New Roman" w:hAnsi="Times New Roman" w:cs="Arial"/>
                <w:szCs w:val="18"/>
              </w:rPr>
              <w:t>(100.0%)</w:t>
            </w:r>
          </w:p>
          <w:p w14:paraId="55D03B6F"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r>
              <w:rPr>
                <w:rFonts w:ascii="Times New Roman" w:hAnsi="Times New Roman" w:cs="Arial"/>
                <w:szCs w:val="24"/>
              </w:rPr>
              <w:t>40.6±6.7</w:t>
            </w:r>
          </w:p>
          <w:p w14:paraId="30850384" w14:textId="77777777" w:rsidR="00985FA0" w:rsidRPr="00AB1EFD" w:rsidRDefault="00985FA0" w:rsidP="00401346">
            <w:pPr>
              <w:autoSpaceDE w:val="0"/>
              <w:autoSpaceDN w:val="0"/>
              <w:adjustRightInd w:val="0"/>
              <w:spacing w:after="0" w:line="240" w:lineRule="auto"/>
              <w:ind w:left="60" w:right="60"/>
              <w:jc w:val="center"/>
              <w:rPr>
                <w:rFonts w:ascii="Times New Roman" w:hAnsi="Times New Roman" w:cs="Arial"/>
                <w:szCs w:val="24"/>
              </w:rPr>
            </w:pPr>
          </w:p>
        </w:tc>
      </w:tr>
    </w:tbl>
    <w:p w14:paraId="5589A151" w14:textId="77777777" w:rsidR="00985FA0" w:rsidRPr="00F86579" w:rsidRDefault="00985FA0" w:rsidP="00F86579">
      <w:pPr>
        <w:autoSpaceDE w:val="0"/>
        <w:autoSpaceDN w:val="0"/>
        <w:adjustRightInd w:val="0"/>
        <w:spacing w:after="0" w:line="240" w:lineRule="auto"/>
        <w:ind w:left="60" w:right="60"/>
        <w:jc w:val="both"/>
        <w:rPr>
          <w:rFonts w:ascii="Times New Roman" w:hAnsi="Times New Roman" w:cs="Arial"/>
          <w:sz w:val="24"/>
          <w:szCs w:val="24"/>
        </w:rPr>
      </w:pPr>
    </w:p>
    <w:p w14:paraId="1BFE7579" w14:textId="77777777" w:rsidR="004952EA" w:rsidRPr="00F86579" w:rsidRDefault="004952EA" w:rsidP="00F86579">
      <w:pPr>
        <w:autoSpaceDE w:val="0"/>
        <w:autoSpaceDN w:val="0"/>
        <w:adjustRightInd w:val="0"/>
        <w:spacing w:after="0" w:line="240" w:lineRule="auto"/>
        <w:ind w:left="60" w:right="60"/>
        <w:jc w:val="both"/>
        <w:rPr>
          <w:rFonts w:ascii="Times New Roman" w:hAnsi="Times New Roman" w:cs="Arial"/>
          <w:sz w:val="24"/>
          <w:szCs w:val="24"/>
        </w:rPr>
      </w:pPr>
    </w:p>
    <w:p w14:paraId="0BED5CA8" w14:textId="77777777" w:rsidR="00985FA0" w:rsidRPr="00985FA0" w:rsidRDefault="00985FA0" w:rsidP="00985FA0">
      <w:pPr>
        <w:autoSpaceDE w:val="0"/>
        <w:autoSpaceDN w:val="0"/>
        <w:adjustRightInd w:val="0"/>
        <w:spacing w:after="0" w:line="240" w:lineRule="auto"/>
        <w:jc w:val="center"/>
        <w:rPr>
          <w:rFonts w:ascii="Times New Roman" w:eastAsia="Calibri" w:hAnsi="Times New Roman" w:cs="Arial"/>
          <w:b/>
          <w:bCs/>
          <w:sz w:val="24"/>
          <w:szCs w:val="24"/>
        </w:rPr>
      </w:pPr>
      <w:r>
        <w:rPr>
          <w:rFonts w:ascii="Times New Roman" w:eastAsia="Calibri" w:hAnsi="Times New Roman" w:cs="Arial"/>
          <w:b/>
          <w:sz w:val="24"/>
          <w:szCs w:val="24"/>
        </w:rPr>
        <w:t>Table-2</w:t>
      </w:r>
      <w:r w:rsidRPr="00985FA0">
        <w:rPr>
          <w:rFonts w:ascii="Times New Roman" w:eastAsia="Calibri" w:hAnsi="Times New Roman" w:cs="Arial"/>
          <w:b/>
          <w:sz w:val="24"/>
          <w:szCs w:val="24"/>
        </w:rPr>
        <w:t xml:space="preserve">: Sex distribution of the study patients in two groups </w:t>
      </w:r>
      <w:r w:rsidRPr="00985FA0">
        <w:rPr>
          <w:rFonts w:ascii="Times New Roman" w:eastAsia="Calibri" w:hAnsi="Times New Roman" w:cs="Arial"/>
          <w:b/>
          <w:bCs/>
          <w:sz w:val="24"/>
          <w:szCs w:val="24"/>
        </w:rPr>
        <w:t>(N=60)</w:t>
      </w:r>
    </w:p>
    <w:p w14:paraId="2C084743" w14:textId="77777777" w:rsidR="00985FA0" w:rsidRPr="00985FA0" w:rsidRDefault="00985FA0" w:rsidP="00985FA0">
      <w:pPr>
        <w:autoSpaceDE w:val="0"/>
        <w:autoSpaceDN w:val="0"/>
        <w:adjustRightInd w:val="0"/>
        <w:spacing w:after="0" w:line="240" w:lineRule="auto"/>
        <w:jc w:val="both"/>
        <w:rPr>
          <w:rFonts w:ascii="Times New Roman" w:eastAsia="Calibri" w:hAnsi="Times New Roman" w:cs="Arial"/>
          <w:b/>
          <w:bCs/>
          <w:sz w:val="24"/>
          <w:szCs w:val="24"/>
        </w:rPr>
      </w:pPr>
    </w:p>
    <w:tbl>
      <w:tblPr>
        <w:tblW w:w="0" w:type="auto"/>
        <w:tblInd w:w="373" w:type="dxa"/>
        <w:tblCellMar>
          <w:top w:w="144" w:type="dxa"/>
          <w:left w:w="0" w:type="dxa"/>
          <w:right w:w="0" w:type="dxa"/>
        </w:tblCellMar>
        <w:tblLook w:val="04A0" w:firstRow="1" w:lastRow="0" w:firstColumn="1" w:lastColumn="0" w:noHBand="0" w:noVBand="1"/>
      </w:tblPr>
      <w:tblGrid>
        <w:gridCol w:w="2605"/>
        <w:gridCol w:w="2160"/>
        <w:gridCol w:w="2070"/>
        <w:gridCol w:w="1464"/>
      </w:tblGrid>
      <w:tr w:rsidR="00985FA0" w:rsidRPr="00985FA0" w14:paraId="579366A7" w14:textId="77777777" w:rsidTr="00985FA0">
        <w:tc>
          <w:tcPr>
            <w:tcW w:w="2605" w:type="dxa"/>
            <w:tcBorders>
              <w:top w:val="single" w:sz="4" w:space="0" w:color="auto"/>
              <w:bottom w:val="single" w:sz="4" w:space="0" w:color="auto"/>
            </w:tcBorders>
          </w:tcPr>
          <w:p w14:paraId="54A2B1F3" w14:textId="77777777" w:rsidR="00985FA0" w:rsidRPr="00985FA0" w:rsidRDefault="00985FA0" w:rsidP="0072669F">
            <w:pPr>
              <w:spacing w:after="0" w:line="240" w:lineRule="auto"/>
              <w:rPr>
                <w:rFonts w:ascii="Times New Roman" w:eastAsia="Calibri" w:hAnsi="Times New Roman" w:cs="Arial"/>
                <w:sz w:val="24"/>
                <w:szCs w:val="24"/>
              </w:rPr>
            </w:pPr>
            <w:r w:rsidRPr="00985FA0">
              <w:rPr>
                <w:rFonts w:ascii="Times New Roman" w:eastAsia="Calibri" w:hAnsi="Times New Roman" w:cs="Arial"/>
                <w:b/>
                <w:bCs/>
                <w:sz w:val="24"/>
                <w:szCs w:val="24"/>
              </w:rPr>
              <w:t xml:space="preserve">Gender </w:t>
            </w:r>
          </w:p>
        </w:tc>
        <w:tc>
          <w:tcPr>
            <w:tcW w:w="2160" w:type="dxa"/>
            <w:tcBorders>
              <w:top w:val="single" w:sz="4" w:space="0" w:color="auto"/>
              <w:bottom w:val="single" w:sz="4" w:space="0" w:color="auto"/>
            </w:tcBorders>
            <w:vAlign w:val="bottom"/>
          </w:tcPr>
          <w:p w14:paraId="0091A49A"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b/>
                <w:bCs/>
                <w:sz w:val="24"/>
                <w:szCs w:val="20"/>
              </w:rPr>
            </w:pPr>
            <w:r w:rsidRPr="00985FA0">
              <w:rPr>
                <w:rFonts w:ascii="Times New Roman" w:eastAsia="Calibri" w:hAnsi="Times New Roman" w:cs="Arial"/>
                <w:b/>
                <w:bCs/>
                <w:sz w:val="24"/>
                <w:szCs w:val="20"/>
              </w:rPr>
              <w:t>Group A</w:t>
            </w:r>
          </w:p>
          <w:p w14:paraId="6E645BF1" w14:textId="77777777" w:rsidR="00985FA0" w:rsidRPr="00985FA0" w:rsidRDefault="00985FA0" w:rsidP="0072669F">
            <w:pPr>
              <w:spacing w:after="0" w:line="240" w:lineRule="auto"/>
              <w:jc w:val="center"/>
              <w:rPr>
                <w:rFonts w:ascii="Times New Roman" w:eastAsia="Calibri" w:hAnsi="Times New Roman" w:cs="Arial"/>
                <w:b/>
                <w:bCs/>
                <w:sz w:val="24"/>
                <w:szCs w:val="24"/>
              </w:rPr>
            </w:pPr>
            <w:r w:rsidRPr="00985FA0">
              <w:rPr>
                <w:rFonts w:ascii="Times New Roman" w:eastAsia="Calibri" w:hAnsi="Times New Roman" w:cs="Arial"/>
                <w:b/>
                <w:bCs/>
                <w:sz w:val="24"/>
                <w:szCs w:val="20"/>
              </w:rPr>
              <w:t>(n=30)</w:t>
            </w:r>
          </w:p>
        </w:tc>
        <w:tc>
          <w:tcPr>
            <w:tcW w:w="2070" w:type="dxa"/>
            <w:tcBorders>
              <w:top w:val="single" w:sz="4" w:space="0" w:color="auto"/>
              <w:bottom w:val="single" w:sz="4" w:space="0" w:color="auto"/>
            </w:tcBorders>
          </w:tcPr>
          <w:p w14:paraId="1B282F0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b/>
                <w:bCs/>
                <w:sz w:val="24"/>
                <w:szCs w:val="20"/>
              </w:rPr>
            </w:pPr>
            <w:r w:rsidRPr="00985FA0">
              <w:rPr>
                <w:rFonts w:ascii="Times New Roman" w:eastAsia="Calibri" w:hAnsi="Times New Roman" w:cs="Arial"/>
                <w:b/>
                <w:bCs/>
                <w:sz w:val="24"/>
                <w:szCs w:val="20"/>
              </w:rPr>
              <w:t>Group B</w:t>
            </w:r>
            <w:r w:rsidR="00FB37A8">
              <w:rPr>
                <w:rFonts w:ascii="Times New Roman" w:eastAsia="Calibri" w:hAnsi="Times New Roman" w:cs="Arial"/>
                <w:b/>
                <w:bCs/>
                <w:sz w:val="24"/>
                <w:szCs w:val="20"/>
              </w:rPr>
              <w:t xml:space="preserve">    </w:t>
            </w:r>
            <w:r w:rsidR="00FB37A8" w:rsidRPr="00FB37A8">
              <w:rPr>
                <w:rFonts w:ascii="Times New Roman" w:eastAsia="Calibri" w:hAnsi="Times New Roman" w:cs="Arial"/>
                <w:b/>
                <w:bCs/>
                <w:sz w:val="24"/>
                <w:szCs w:val="20"/>
              </w:rPr>
              <w:t>p-value</w:t>
            </w:r>
          </w:p>
          <w:p w14:paraId="6FA00184" w14:textId="77777777" w:rsidR="00985FA0" w:rsidRPr="00985FA0" w:rsidRDefault="00FB37A8" w:rsidP="0072669F">
            <w:pPr>
              <w:spacing w:after="0" w:line="240" w:lineRule="auto"/>
              <w:rPr>
                <w:rFonts w:ascii="Times New Roman" w:eastAsia="Calibri" w:hAnsi="Times New Roman" w:cs="Arial"/>
                <w:b/>
                <w:bCs/>
                <w:sz w:val="24"/>
                <w:szCs w:val="24"/>
              </w:rPr>
            </w:pPr>
            <w:r>
              <w:rPr>
                <w:rFonts w:ascii="Times New Roman" w:eastAsia="Calibri" w:hAnsi="Times New Roman" w:cs="Arial"/>
                <w:b/>
                <w:bCs/>
                <w:sz w:val="24"/>
                <w:szCs w:val="20"/>
              </w:rPr>
              <w:t xml:space="preserve">   </w:t>
            </w:r>
            <w:r w:rsidR="00985FA0" w:rsidRPr="00985FA0">
              <w:rPr>
                <w:rFonts w:ascii="Times New Roman" w:eastAsia="Calibri" w:hAnsi="Times New Roman" w:cs="Arial"/>
                <w:b/>
                <w:bCs/>
                <w:sz w:val="24"/>
                <w:szCs w:val="20"/>
              </w:rPr>
              <w:t>(n=30)</w:t>
            </w:r>
          </w:p>
        </w:tc>
        <w:tc>
          <w:tcPr>
            <w:tcW w:w="1464" w:type="dxa"/>
            <w:tcBorders>
              <w:top w:val="single" w:sz="4" w:space="0" w:color="auto"/>
              <w:bottom w:val="single" w:sz="4" w:space="0" w:color="auto"/>
            </w:tcBorders>
          </w:tcPr>
          <w:p w14:paraId="68672215" w14:textId="77777777" w:rsidR="00985FA0" w:rsidRPr="00985FA0" w:rsidRDefault="00985FA0" w:rsidP="0072669F">
            <w:pPr>
              <w:spacing w:after="0" w:line="240" w:lineRule="auto"/>
              <w:rPr>
                <w:rFonts w:ascii="Times New Roman" w:eastAsia="Calibri" w:hAnsi="Times New Roman" w:cs="Arial"/>
                <w:b/>
                <w:sz w:val="24"/>
                <w:szCs w:val="24"/>
              </w:rPr>
            </w:pPr>
          </w:p>
        </w:tc>
      </w:tr>
      <w:tr w:rsidR="00985FA0" w:rsidRPr="00985FA0" w14:paraId="3457E8A2" w14:textId="77777777" w:rsidTr="00985FA0">
        <w:tc>
          <w:tcPr>
            <w:tcW w:w="2605" w:type="dxa"/>
            <w:tcBorders>
              <w:top w:val="single" w:sz="4" w:space="0" w:color="auto"/>
            </w:tcBorders>
          </w:tcPr>
          <w:p w14:paraId="4CD60B8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24"/>
              </w:rPr>
            </w:pPr>
            <w:r w:rsidRPr="00985FA0">
              <w:rPr>
                <w:rFonts w:ascii="Times New Roman" w:eastAsia="Calibri" w:hAnsi="Times New Roman" w:cs="Arial"/>
                <w:sz w:val="24"/>
                <w:szCs w:val="18"/>
              </w:rPr>
              <w:t>Male</w:t>
            </w:r>
          </w:p>
        </w:tc>
        <w:tc>
          <w:tcPr>
            <w:tcW w:w="2160" w:type="dxa"/>
            <w:tcBorders>
              <w:top w:val="single" w:sz="4" w:space="0" w:color="auto"/>
            </w:tcBorders>
          </w:tcPr>
          <w:p w14:paraId="4A8430D9"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r w:rsidRPr="00985FA0">
              <w:rPr>
                <w:rFonts w:ascii="Times New Roman" w:eastAsia="Calibri" w:hAnsi="Times New Roman" w:cs="Arial"/>
                <w:sz w:val="24"/>
                <w:szCs w:val="18"/>
              </w:rPr>
              <w:t>18(60.0%)</w:t>
            </w:r>
          </w:p>
        </w:tc>
        <w:tc>
          <w:tcPr>
            <w:tcW w:w="2070" w:type="dxa"/>
            <w:tcBorders>
              <w:top w:val="single" w:sz="4" w:space="0" w:color="auto"/>
            </w:tcBorders>
          </w:tcPr>
          <w:p w14:paraId="4C52DEA1"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24"/>
              </w:rPr>
            </w:pPr>
            <w:r w:rsidRPr="00985FA0">
              <w:rPr>
                <w:rFonts w:ascii="Times New Roman" w:eastAsia="Calibri" w:hAnsi="Times New Roman" w:cs="Arial"/>
                <w:sz w:val="24"/>
                <w:szCs w:val="18"/>
              </w:rPr>
              <w:t>16(53.3</w:t>
            </w:r>
            <w:proofErr w:type="gramStart"/>
            <w:r w:rsidRPr="00985FA0">
              <w:rPr>
                <w:rFonts w:ascii="Times New Roman" w:eastAsia="Calibri" w:hAnsi="Times New Roman" w:cs="Arial"/>
                <w:sz w:val="24"/>
                <w:szCs w:val="18"/>
              </w:rPr>
              <w:t>%)</w:t>
            </w:r>
            <w:r w:rsidR="00FB37A8">
              <w:rPr>
                <w:rFonts w:ascii="Times New Roman" w:eastAsia="Calibri" w:hAnsi="Times New Roman" w:cs="Arial"/>
                <w:sz w:val="24"/>
                <w:szCs w:val="18"/>
              </w:rPr>
              <w:t xml:space="preserve">   </w:t>
            </w:r>
            <w:proofErr w:type="gramEnd"/>
            <w:r w:rsidR="00FB37A8">
              <w:rPr>
                <w:rFonts w:ascii="Times New Roman" w:eastAsia="Calibri" w:hAnsi="Times New Roman" w:cs="Arial"/>
                <w:sz w:val="24"/>
                <w:szCs w:val="18"/>
              </w:rPr>
              <w:t xml:space="preserve">   </w:t>
            </w:r>
            <w:r w:rsidR="00FB37A8" w:rsidRPr="00FB37A8">
              <w:rPr>
                <w:rFonts w:ascii="Times New Roman" w:eastAsia="Calibri" w:hAnsi="Times New Roman" w:cs="Arial"/>
                <w:sz w:val="24"/>
                <w:szCs w:val="18"/>
              </w:rPr>
              <w:t>0.876</w:t>
            </w:r>
            <w:r w:rsidR="00FB37A8">
              <w:rPr>
                <w:rFonts w:ascii="Times New Roman" w:eastAsia="Calibri" w:hAnsi="Times New Roman" w:cs="Arial"/>
                <w:sz w:val="24"/>
                <w:szCs w:val="18"/>
              </w:rPr>
              <w:t xml:space="preserve">                    </w:t>
            </w:r>
          </w:p>
        </w:tc>
        <w:tc>
          <w:tcPr>
            <w:tcW w:w="1464" w:type="dxa"/>
            <w:vMerge w:val="restart"/>
            <w:tcBorders>
              <w:top w:val="single" w:sz="4" w:space="0" w:color="auto"/>
            </w:tcBorders>
            <w:vAlign w:val="center"/>
          </w:tcPr>
          <w:p w14:paraId="2233B29D" w14:textId="77777777" w:rsidR="00985FA0" w:rsidRPr="00985FA0" w:rsidRDefault="00FB37A8" w:rsidP="0072669F">
            <w:pPr>
              <w:autoSpaceDE w:val="0"/>
              <w:autoSpaceDN w:val="0"/>
              <w:adjustRightInd w:val="0"/>
              <w:spacing w:after="0" w:line="240" w:lineRule="auto"/>
              <w:ind w:right="60"/>
              <w:rPr>
                <w:rFonts w:ascii="Times New Roman" w:eastAsia="Calibri" w:hAnsi="Times New Roman" w:cs="Arial"/>
                <w:sz w:val="24"/>
                <w:szCs w:val="24"/>
                <w:vertAlign w:val="superscript"/>
              </w:rPr>
            </w:pPr>
            <w:r>
              <w:rPr>
                <w:rFonts w:ascii="Times New Roman" w:eastAsia="Calibri" w:hAnsi="Times New Roman" w:cs="Arial"/>
                <w:sz w:val="24"/>
                <w:szCs w:val="24"/>
              </w:rPr>
              <w:t xml:space="preserve">        </w:t>
            </w:r>
          </w:p>
        </w:tc>
      </w:tr>
      <w:tr w:rsidR="00985FA0" w:rsidRPr="00985FA0" w14:paraId="008D1624" w14:textId="77777777" w:rsidTr="00985FA0">
        <w:tc>
          <w:tcPr>
            <w:tcW w:w="2605" w:type="dxa"/>
          </w:tcPr>
          <w:p w14:paraId="2B846026"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18"/>
              </w:rPr>
            </w:pPr>
            <w:r w:rsidRPr="00985FA0">
              <w:rPr>
                <w:rFonts w:ascii="Times New Roman" w:eastAsia="Calibri" w:hAnsi="Times New Roman" w:cs="Arial"/>
                <w:sz w:val="24"/>
                <w:szCs w:val="18"/>
              </w:rPr>
              <w:t>Female</w:t>
            </w:r>
          </w:p>
        </w:tc>
        <w:tc>
          <w:tcPr>
            <w:tcW w:w="2160" w:type="dxa"/>
          </w:tcPr>
          <w:p w14:paraId="10696EB8"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12(40.0%)</w:t>
            </w:r>
          </w:p>
        </w:tc>
        <w:tc>
          <w:tcPr>
            <w:tcW w:w="2070" w:type="dxa"/>
          </w:tcPr>
          <w:p w14:paraId="37C94550"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14(46.7</w:t>
            </w:r>
            <w:proofErr w:type="gramStart"/>
            <w:r w:rsidRPr="00985FA0">
              <w:rPr>
                <w:rFonts w:ascii="Times New Roman" w:eastAsia="Calibri" w:hAnsi="Times New Roman" w:cs="Arial"/>
                <w:sz w:val="24"/>
                <w:szCs w:val="18"/>
              </w:rPr>
              <w:t>%)</w:t>
            </w:r>
            <w:r w:rsidR="00FB37A8">
              <w:rPr>
                <w:rFonts w:ascii="Times New Roman" w:eastAsia="Calibri" w:hAnsi="Times New Roman" w:cs="Arial"/>
                <w:sz w:val="24"/>
                <w:szCs w:val="18"/>
              </w:rPr>
              <w:t xml:space="preserve">   </w:t>
            </w:r>
            <w:proofErr w:type="gramEnd"/>
            <w:r w:rsidR="00FB37A8">
              <w:rPr>
                <w:rFonts w:ascii="Times New Roman" w:eastAsia="Calibri" w:hAnsi="Times New Roman" w:cs="Arial"/>
                <w:sz w:val="24"/>
                <w:szCs w:val="18"/>
              </w:rPr>
              <w:t xml:space="preserve">  </w:t>
            </w:r>
            <w:r w:rsidR="00FB37A8" w:rsidRPr="00FB37A8">
              <w:rPr>
                <w:rFonts w:ascii="Times New Roman" w:eastAsia="Calibri" w:hAnsi="Times New Roman" w:cs="Arial"/>
                <w:sz w:val="24"/>
                <w:szCs w:val="18"/>
              </w:rPr>
              <w:t>0.602</w:t>
            </w:r>
          </w:p>
        </w:tc>
        <w:tc>
          <w:tcPr>
            <w:tcW w:w="1464" w:type="dxa"/>
            <w:vMerge/>
            <w:vAlign w:val="center"/>
          </w:tcPr>
          <w:p w14:paraId="3F74D7F1"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985FA0" w:rsidRPr="00985FA0" w14:paraId="697DC62D" w14:textId="77777777" w:rsidTr="00985FA0">
        <w:tc>
          <w:tcPr>
            <w:tcW w:w="2605" w:type="dxa"/>
            <w:tcBorders>
              <w:bottom w:val="single" w:sz="4" w:space="0" w:color="auto"/>
            </w:tcBorders>
          </w:tcPr>
          <w:p w14:paraId="3F971189" w14:textId="77777777" w:rsidR="00985FA0" w:rsidRPr="00985FA0" w:rsidRDefault="00985FA0" w:rsidP="0072669F">
            <w:pPr>
              <w:autoSpaceDE w:val="0"/>
              <w:autoSpaceDN w:val="0"/>
              <w:adjustRightInd w:val="0"/>
              <w:spacing w:after="0" w:line="240" w:lineRule="auto"/>
              <w:ind w:left="60" w:right="60"/>
              <w:rPr>
                <w:rFonts w:ascii="Times New Roman" w:eastAsia="Calibri" w:hAnsi="Times New Roman" w:cs="Arial"/>
                <w:sz w:val="24"/>
                <w:szCs w:val="18"/>
              </w:rPr>
            </w:pPr>
            <w:r w:rsidRPr="00985FA0">
              <w:rPr>
                <w:rFonts w:ascii="Times New Roman" w:eastAsia="Calibri" w:hAnsi="Times New Roman" w:cs="Arial"/>
                <w:sz w:val="24"/>
                <w:szCs w:val="18"/>
              </w:rPr>
              <w:t>Total</w:t>
            </w:r>
          </w:p>
        </w:tc>
        <w:tc>
          <w:tcPr>
            <w:tcW w:w="2160" w:type="dxa"/>
            <w:tcBorders>
              <w:bottom w:val="single" w:sz="4" w:space="0" w:color="auto"/>
            </w:tcBorders>
          </w:tcPr>
          <w:p w14:paraId="21887FED"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18"/>
              </w:rPr>
            </w:pPr>
            <w:r w:rsidRPr="00985FA0">
              <w:rPr>
                <w:rFonts w:ascii="Times New Roman" w:eastAsia="Calibri" w:hAnsi="Times New Roman" w:cs="Arial"/>
                <w:sz w:val="24"/>
                <w:szCs w:val="18"/>
              </w:rPr>
              <w:t>30(100.0%)</w:t>
            </w:r>
          </w:p>
        </w:tc>
        <w:tc>
          <w:tcPr>
            <w:tcW w:w="2070" w:type="dxa"/>
            <w:tcBorders>
              <w:bottom w:val="single" w:sz="4" w:space="0" w:color="auto"/>
            </w:tcBorders>
          </w:tcPr>
          <w:p w14:paraId="0CA06D29" w14:textId="77777777" w:rsidR="00985FA0" w:rsidRPr="00985FA0" w:rsidRDefault="00FB37A8" w:rsidP="0072669F">
            <w:pPr>
              <w:autoSpaceDE w:val="0"/>
              <w:autoSpaceDN w:val="0"/>
              <w:adjustRightInd w:val="0"/>
              <w:spacing w:after="0" w:line="240" w:lineRule="auto"/>
              <w:ind w:left="60" w:right="60"/>
              <w:rPr>
                <w:rFonts w:ascii="Times New Roman" w:eastAsia="Calibri" w:hAnsi="Times New Roman" w:cs="Arial"/>
                <w:sz w:val="24"/>
                <w:szCs w:val="18"/>
              </w:rPr>
            </w:pPr>
            <w:r>
              <w:rPr>
                <w:rFonts w:ascii="Times New Roman" w:eastAsia="Calibri" w:hAnsi="Times New Roman" w:cs="Arial"/>
                <w:sz w:val="24"/>
                <w:szCs w:val="18"/>
              </w:rPr>
              <w:t xml:space="preserve"> </w:t>
            </w:r>
            <w:r w:rsidR="00985FA0" w:rsidRPr="00985FA0">
              <w:rPr>
                <w:rFonts w:ascii="Times New Roman" w:eastAsia="Calibri" w:hAnsi="Times New Roman" w:cs="Arial"/>
                <w:sz w:val="24"/>
                <w:szCs w:val="18"/>
              </w:rPr>
              <w:t>30(100.0%)</w:t>
            </w:r>
          </w:p>
        </w:tc>
        <w:tc>
          <w:tcPr>
            <w:tcW w:w="1464" w:type="dxa"/>
            <w:tcBorders>
              <w:bottom w:val="single" w:sz="4" w:space="0" w:color="auto"/>
            </w:tcBorders>
            <w:vAlign w:val="center"/>
          </w:tcPr>
          <w:p w14:paraId="01886B01" w14:textId="77777777" w:rsidR="00985FA0" w:rsidRPr="00985FA0" w:rsidRDefault="00985FA0" w:rsidP="0072669F">
            <w:pPr>
              <w:autoSpaceDE w:val="0"/>
              <w:autoSpaceDN w:val="0"/>
              <w:adjustRightInd w:val="0"/>
              <w:spacing w:after="0" w:line="240" w:lineRule="auto"/>
              <w:ind w:left="60" w:right="60"/>
              <w:jc w:val="center"/>
              <w:rPr>
                <w:rFonts w:ascii="Times New Roman" w:eastAsia="Calibri" w:hAnsi="Times New Roman" w:cs="Arial"/>
                <w:sz w:val="24"/>
                <w:szCs w:val="24"/>
              </w:rPr>
            </w:pPr>
          </w:p>
        </w:tc>
      </w:tr>
    </w:tbl>
    <w:p w14:paraId="19288AC3" w14:textId="77777777" w:rsidR="003F41AC" w:rsidRPr="00AB1EFD" w:rsidRDefault="003F41AC" w:rsidP="0072669F">
      <w:pPr>
        <w:autoSpaceDE w:val="0"/>
        <w:autoSpaceDN w:val="0"/>
        <w:adjustRightInd w:val="0"/>
        <w:spacing w:line="240" w:lineRule="auto"/>
        <w:jc w:val="both"/>
        <w:rPr>
          <w:rFonts w:ascii="Times New Roman" w:hAnsi="Times New Roman" w:cs="Arial"/>
          <w:bCs/>
          <w:szCs w:val="24"/>
        </w:rPr>
      </w:pPr>
    </w:p>
    <w:p w14:paraId="436014AF" w14:textId="77777777" w:rsidR="003F41AC" w:rsidRPr="00AB1EFD" w:rsidRDefault="00FB37A8" w:rsidP="00FB37A8">
      <w:pPr>
        <w:autoSpaceDE w:val="0"/>
        <w:autoSpaceDN w:val="0"/>
        <w:adjustRightInd w:val="0"/>
        <w:spacing w:line="240" w:lineRule="auto"/>
        <w:jc w:val="both"/>
        <w:rPr>
          <w:rFonts w:ascii="Times New Roman" w:hAnsi="Times New Roman" w:cs="Arial"/>
          <w:bCs/>
          <w:szCs w:val="24"/>
        </w:rPr>
      </w:pPr>
      <w:r w:rsidRPr="00FB37A8">
        <w:rPr>
          <w:rFonts w:ascii="Times New Roman" w:eastAsia="Calibri" w:hAnsi="Times New Roman" w:cs="Arial"/>
          <w:sz w:val="24"/>
          <w:szCs w:val="24"/>
        </w:rPr>
        <w:t xml:space="preserve">Most common indication for ileostomy creation in both the groups was ileal perforation which was 16(53.3%) in early closure group and 18(60.0%) in delayed closure group followed by traumatic perforation. Other indications were </w:t>
      </w:r>
      <w:proofErr w:type="spellStart"/>
      <w:r w:rsidRPr="00FB37A8">
        <w:rPr>
          <w:rFonts w:ascii="Times New Roman" w:eastAsia="Calibri" w:hAnsi="Times New Roman" w:cs="Arial"/>
          <w:sz w:val="24"/>
          <w:szCs w:val="24"/>
        </w:rPr>
        <w:t>defunctioning</w:t>
      </w:r>
      <w:proofErr w:type="spellEnd"/>
      <w:r>
        <w:rPr>
          <w:rFonts w:ascii="Times New Roman" w:eastAsia="Calibri" w:hAnsi="Times New Roman" w:cs="Arial"/>
          <w:sz w:val="24"/>
          <w:szCs w:val="24"/>
        </w:rPr>
        <w:t xml:space="preserve"> ileostomy</w:t>
      </w:r>
      <w:r w:rsidRPr="00FB37A8">
        <w:rPr>
          <w:rFonts w:ascii="Times New Roman" w:eastAsia="Calibri" w:hAnsi="Times New Roman" w:cs="Arial"/>
          <w:sz w:val="24"/>
          <w:szCs w:val="24"/>
        </w:rPr>
        <w:t xml:space="preserve"> </w:t>
      </w:r>
      <w:r>
        <w:rPr>
          <w:rFonts w:ascii="Times New Roman" w:eastAsia="Calibri" w:hAnsi="Times New Roman" w:cs="Arial"/>
          <w:sz w:val="24"/>
          <w:szCs w:val="24"/>
        </w:rPr>
        <w:t xml:space="preserve">and </w:t>
      </w:r>
      <w:r w:rsidRPr="00FB37A8">
        <w:rPr>
          <w:rFonts w:ascii="Times New Roman" w:eastAsia="Calibri" w:hAnsi="Times New Roman" w:cs="Arial"/>
          <w:sz w:val="24"/>
          <w:szCs w:val="24"/>
        </w:rPr>
        <w:t>appendicular perforation.</w:t>
      </w:r>
      <w:r w:rsidR="00872B90" w:rsidRPr="00872B90">
        <w:t xml:space="preserve"> </w:t>
      </w:r>
      <w:r w:rsidR="00872B90" w:rsidRPr="00872B90">
        <w:rPr>
          <w:rFonts w:ascii="Times New Roman" w:eastAsia="Calibri" w:hAnsi="Times New Roman" w:cs="Arial"/>
          <w:sz w:val="24"/>
          <w:szCs w:val="24"/>
        </w:rPr>
        <w:t>Ileostomy related complications significantly higher in delayed closure group (p=0.015).</w:t>
      </w:r>
      <w:r w:rsidR="00872B90" w:rsidRPr="00872B90">
        <w:t xml:space="preserve"> </w:t>
      </w:r>
      <w:r w:rsidR="00434F0C">
        <w:t xml:space="preserve">Only </w:t>
      </w:r>
      <w:r w:rsidR="00434F0C">
        <w:rPr>
          <w:rFonts w:ascii="Times New Roman" w:eastAsia="Calibri" w:hAnsi="Times New Roman" w:cs="Arial"/>
          <w:sz w:val="24"/>
          <w:szCs w:val="24"/>
        </w:rPr>
        <w:t>4(13.3%) patients developed skin excoriation</w:t>
      </w:r>
      <w:r w:rsidR="00872B90" w:rsidRPr="00872B90">
        <w:rPr>
          <w:rFonts w:ascii="Times New Roman" w:eastAsia="Calibri" w:hAnsi="Times New Roman" w:cs="Arial"/>
          <w:sz w:val="24"/>
          <w:szCs w:val="24"/>
        </w:rPr>
        <w:t xml:space="preserve"> in early closure group. In delayed closure group pre-closure complications were prolapse 4(13.3%), skin excoriation 10(33.3%), </w:t>
      </w:r>
      <w:r w:rsidR="00872B90" w:rsidRPr="00872B90">
        <w:rPr>
          <w:rFonts w:ascii="Times New Roman" w:eastAsia="Calibri" w:hAnsi="Times New Roman" w:cs="Arial"/>
          <w:sz w:val="24"/>
          <w:szCs w:val="24"/>
        </w:rPr>
        <w:lastRenderedPageBreak/>
        <w:t>stomal retraction 1(3.3%).</w:t>
      </w:r>
      <w:r w:rsidR="00872B90" w:rsidRPr="00872B90">
        <w:t xml:space="preserve"> </w:t>
      </w:r>
      <w:r w:rsidR="00872B90" w:rsidRPr="00872B90">
        <w:rPr>
          <w:rFonts w:ascii="Times New Roman" w:eastAsia="Calibri" w:hAnsi="Times New Roman" w:cs="Arial"/>
          <w:sz w:val="24"/>
          <w:szCs w:val="24"/>
        </w:rPr>
        <w:t>Mean operating time was significantly higher in delayed closure group compare to early closure group (</w:t>
      </w:r>
      <w:r w:rsidR="0072669F" w:rsidRPr="0072669F">
        <w:rPr>
          <w:rFonts w:ascii="Times New Roman" w:eastAsia="Calibri" w:hAnsi="Times New Roman" w:cs="Arial"/>
          <w:sz w:val="24"/>
          <w:szCs w:val="24"/>
        </w:rPr>
        <w:t>59.3±9.2</w:t>
      </w:r>
      <w:r w:rsidR="0072669F">
        <w:rPr>
          <w:rFonts w:ascii="Times New Roman" w:eastAsia="Calibri" w:hAnsi="Times New Roman" w:cs="Arial"/>
          <w:sz w:val="24"/>
          <w:szCs w:val="24"/>
        </w:rPr>
        <w:t>mins vs.</w:t>
      </w:r>
      <w:r w:rsidR="0072669F" w:rsidRPr="0072669F">
        <w:t xml:space="preserve"> </w:t>
      </w:r>
      <w:r w:rsidR="0072669F" w:rsidRPr="0072669F">
        <w:rPr>
          <w:rFonts w:ascii="Times New Roman" w:eastAsia="Calibri" w:hAnsi="Times New Roman" w:cs="Arial"/>
          <w:sz w:val="24"/>
          <w:szCs w:val="24"/>
        </w:rPr>
        <w:t>72.7±10.4</w:t>
      </w:r>
      <w:r w:rsidR="0072669F">
        <w:rPr>
          <w:rFonts w:ascii="Times New Roman" w:eastAsia="Calibri" w:hAnsi="Times New Roman" w:cs="Arial"/>
          <w:sz w:val="24"/>
          <w:szCs w:val="24"/>
        </w:rPr>
        <w:t xml:space="preserve">, </w:t>
      </w:r>
      <w:r w:rsidR="00872B90" w:rsidRPr="00872B90">
        <w:rPr>
          <w:rFonts w:ascii="Times New Roman" w:eastAsia="Calibri" w:hAnsi="Times New Roman" w:cs="Arial"/>
          <w:sz w:val="24"/>
          <w:szCs w:val="24"/>
        </w:rPr>
        <w:t>p&lt;0.001).</w:t>
      </w:r>
      <w:r w:rsidR="00872B90" w:rsidRPr="00872B90">
        <w:t xml:space="preserve"> </w:t>
      </w:r>
    </w:p>
    <w:bookmarkEnd w:id="4"/>
    <w:p w14:paraId="5806601B"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07A1C02E"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63566C6A"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058A1832"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1DCEE90B" w14:textId="77777777" w:rsidR="0072669F" w:rsidRPr="00101CAC" w:rsidRDefault="00101CAC" w:rsidP="00101CAC">
      <w:pPr>
        <w:autoSpaceDE w:val="0"/>
        <w:autoSpaceDN w:val="0"/>
        <w:adjustRightInd w:val="0"/>
        <w:spacing w:after="0" w:line="480" w:lineRule="auto"/>
        <w:jc w:val="center"/>
        <w:rPr>
          <w:rFonts w:ascii="Times New Roman" w:eastAsia="Calibri" w:hAnsi="Times New Roman" w:cs="Arial"/>
          <w:b/>
          <w:sz w:val="24"/>
          <w:szCs w:val="24"/>
        </w:rPr>
      </w:pPr>
      <w:r w:rsidRPr="00101CAC">
        <w:rPr>
          <w:rFonts w:ascii="Times New Roman" w:eastAsia="Calibri" w:hAnsi="Times New Roman" w:cs="Arial"/>
          <w:b/>
          <w:noProof/>
          <w:sz w:val="24"/>
          <w:szCs w:val="24"/>
        </w:rPr>
        <w:drawing>
          <wp:anchor distT="0" distB="0" distL="114300" distR="114300" simplePos="0" relativeHeight="251658240" behindDoc="0" locked="0" layoutInCell="1" allowOverlap="1" wp14:anchorId="08552CD3" wp14:editId="46A55E03">
            <wp:simplePos x="0" y="0"/>
            <wp:positionH relativeFrom="column">
              <wp:posOffset>63611</wp:posOffset>
            </wp:positionH>
            <wp:positionV relativeFrom="paragraph">
              <wp:posOffset>459077</wp:posOffset>
            </wp:positionV>
            <wp:extent cx="5486400" cy="32004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101CAC">
        <w:rPr>
          <w:rFonts w:ascii="Times New Roman" w:eastAsia="Calibri" w:hAnsi="Times New Roman" w:cs="Arial"/>
          <w:b/>
          <w:sz w:val="24"/>
          <w:szCs w:val="24"/>
        </w:rPr>
        <w:t xml:space="preserve">Fig-1 </w:t>
      </w:r>
      <w:r w:rsidRPr="00101CAC">
        <w:rPr>
          <w:rFonts w:ascii="Times New Roman" w:hAnsi="Times New Roman" w:cs="Arial"/>
          <w:b/>
          <w:sz w:val="24"/>
          <w:szCs w:val="24"/>
        </w:rPr>
        <w:t>Stoma related complications between two groups</w:t>
      </w:r>
    </w:p>
    <w:p w14:paraId="25CF0B49"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12F0C384" w14:textId="77777777" w:rsidR="0072669F" w:rsidRDefault="0072669F" w:rsidP="00FB37A8">
      <w:pPr>
        <w:autoSpaceDE w:val="0"/>
        <w:autoSpaceDN w:val="0"/>
        <w:adjustRightInd w:val="0"/>
        <w:spacing w:after="0" w:line="480" w:lineRule="auto"/>
        <w:jc w:val="both"/>
        <w:rPr>
          <w:rFonts w:ascii="Times New Roman" w:eastAsia="Calibri" w:hAnsi="Times New Roman" w:cs="Arial"/>
          <w:b/>
          <w:sz w:val="24"/>
          <w:szCs w:val="24"/>
        </w:rPr>
      </w:pPr>
    </w:p>
    <w:p w14:paraId="39896A2F" w14:textId="77777777" w:rsidR="00FB37A8" w:rsidRPr="00FB37A8" w:rsidRDefault="00FB37A8" w:rsidP="00101CAC">
      <w:pPr>
        <w:autoSpaceDE w:val="0"/>
        <w:autoSpaceDN w:val="0"/>
        <w:adjustRightInd w:val="0"/>
        <w:spacing w:after="0" w:line="480" w:lineRule="auto"/>
        <w:jc w:val="center"/>
        <w:rPr>
          <w:rFonts w:ascii="Times New Roman" w:eastAsia="Calibri" w:hAnsi="Times New Roman" w:cs="Arial"/>
          <w:b/>
          <w:bCs/>
          <w:sz w:val="24"/>
          <w:szCs w:val="24"/>
        </w:rPr>
      </w:pPr>
      <w:r>
        <w:rPr>
          <w:rFonts w:ascii="Times New Roman" w:eastAsia="Calibri" w:hAnsi="Times New Roman" w:cs="Arial"/>
          <w:b/>
          <w:sz w:val="24"/>
          <w:szCs w:val="24"/>
        </w:rPr>
        <w:t>Table-3</w:t>
      </w:r>
      <w:r w:rsidRPr="00FB37A8">
        <w:rPr>
          <w:rFonts w:ascii="Times New Roman" w:eastAsia="Calibri" w:hAnsi="Times New Roman" w:cs="Arial"/>
          <w:b/>
          <w:sz w:val="24"/>
          <w:szCs w:val="24"/>
        </w:rPr>
        <w:t xml:space="preserve">: Distribution of indications for ileostomy creation in two groups </w:t>
      </w:r>
      <w:r w:rsidRPr="00FB37A8">
        <w:rPr>
          <w:rFonts w:ascii="Times New Roman" w:eastAsia="Calibri" w:hAnsi="Times New Roman" w:cs="Arial"/>
          <w:b/>
          <w:bCs/>
          <w:sz w:val="24"/>
          <w:szCs w:val="24"/>
        </w:rPr>
        <w:t>(N=60)</w:t>
      </w:r>
    </w:p>
    <w:tbl>
      <w:tblPr>
        <w:tblpPr w:leftFromText="180" w:rightFromText="180" w:vertAnchor="text" w:horzAnchor="margin" w:tblpXSpec="center" w:tblpY="314"/>
        <w:tblW w:w="0" w:type="auto"/>
        <w:tblCellMar>
          <w:left w:w="0" w:type="dxa"/>
          <w:right w:w="0" w:type="dxa"/>
        </w:tblCellMar>
        <w:tblLook w:val="04A0" w:firstRow="1" w:lastRow="0" w:firstColumn="1" w:lastColumn="0" w:noHBand="0" w:noVBand="1"/>
      </w:tblPr>
      <w:tblGrid>
        <w:gridCol w:w="2970"/>
        <w:gridCol w:w="1795"/>
        <w:gridCol w:w="2070"/>
        <w:gridCol w:w="1464"/>
      </w:tblGrid>
      <w:tr w:rsidR="0072669F" w:rsidRPr="00FB37A8" w14:paraId="3A0D030E" w14:textId="77777777" w:rsidTr="00101CAC">
        <w:tc>
          <w:tcPr>
            <w:tcW w:w="2970" w:type="dxa"/>
            <w:tcBorders>
              <w:top w:val="single" w:sz="4" w:space="0" w:color="auto"/>
              <w:bottom w:val="single" w:sz="4" w:space="0" w:color="auto"/>
            </w:tcBorders>
          </w:tcPr>
          <w:p w14:paraId="67BB4EA2" w14:textId="77777777" w:rsidR="0072669F" w:rsidRPr="00FB37A8" w:rsidRDefault="0072669F" w:rsidP="00101CAC">
            <w:pPr>
              <w:spacing w:after="0" w:line="240" w:lineRule="auto"/>
              <w:rPr>
                <w:rFonts w:ascii="Times New Roman" w:eastAsia="Calibri" w:hAnsi="Times New Roman" w:cs="Arial"/>
                <w:sz w:val="24"/>
                <w:szCs w:val="24"/>
              </w:rPr>
            </w:pPr>
            <w:r w:rsidRPr="00FB37A8">
              <w:rPr>
                <w:rFonts w:ascii="Times New Roman" w:eastAsia="Calibri" w:hAnsi="Times New Roman" w:cs="Arial"/>
                <w:b/>
                <w:bCs/>
                <w:sz w:val="24"/>
                <w:szCs w:val="24"/>
              </w:rPr>
              <w:t xml:space="preserve">Indications </w:t>
            </w:r>
          </w:p>
        </w:tc>
        <w:tc>
          <w:tcPr>
            <w:tcW w:w="1795" w:type="dxa"/>
            <w:tcBorders>
              <w:top w:val="single" w:sz="4" w:space="0" w:color="auto"/>
              <w:bottom w:val="single" w:sz="4" w:space="0" w:color="auto"/>
            </w:tcBorders>
            <w:vAlign w:val="bottom"/>
          </w:tcPr>
          <w:p w14:paraId="17C49A96"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b/>
                <w:bCs/>
                <w:sz w:val="24"/>
                <w:szCs w:val="20"/>
              </w:rPr>
            </w:pPr>
            <w:r w:rsidRPr="00FB37A8">
              <w:rPr>
                <w:rFonts w:ascii="Times New Roman" w:eastAsia="Calibri" w:hAnsi="Times New Roman" w:cs="Arial"/>
                <w:b/>
                <w:bCs/>
                <w:sz w:val="24"/>
                <w:szCs w:val="20"/>
              </w:rPr>
              <w:t>Group A</w:t>
            </w:r>
          </w:p>
          <w:p w14:paraId="6C6B1806" w14:textId="77777777" w:rsidR="0072669F" w:rsidRPr="00FB37A8" w:rsidRDefault="0072669F" w:rsidP="00101CAC">
            <w:pPr>
              <w:spacing w:after="0" w:line="240" w:lineRule="auto"/>
              <w:jc w:val="center"/>
              <w:rPr>
                <w:rFonts w:ascii="Times New Roman" w:eastAsia="Calibri" w:hAnsi="Times New Roman" w:cs="Arial"/>
                <w:b/>
                <w:bCs/>
                <w:sz w:val="24"/>
                <w:szCs w:val="24"/>
              </w:rPr>
            </w:pPr>
            <w:r w:rsidRPr="00FB37A8">
              <w:rPr>
                <w:rFonts w:ascii="Times New Roman" w:eastAsia="Calibri" w:hAnsi="Times New Roman" w:cs="Arial"/>
                <w:b/>
                <w:bCs/>
                <w:sz w:val="24"/>
                <w:szCs w:val="20"/>
              </w:rPr>
              <w:t>(n=30)</w:t>
            </w:r>
          </w:p>
        </w:tc>
        <w:tc>
          <w:tcPr>
            <w:tcW w:w="2070" w:type="dxa"/>
            <w:tcBorders>
              <w:top w:val="single" w:sz="4" w:space="0" w:color="auto"/>
              <w:bottom w:val="single" w:sz="4" w:space="0" w:color="auto"/>
            </w:tcBorders>
          </w:tcPr>
          <w:p w14:paraId="63858C79"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b/>
                <w:bCs/>
                <w:sz w:val="24"/>
                <w:szCs w:val="20"/>
              </w:rPr>
            </w:pPr>
            <w:r w:rsidRPr="00FB37A8">
              <w:rPr>
                <w:rFonts w:ascii="Times New Roman" w:eastAsia="Calibri" w:hAnsi="Times New Roman" w:cs="Arial"/>
                <w:b/>
                <w:bCs/>
                <w:sz w:val="24"/>
                <w:szCs w:val="20"/>
              </w:rPr>
              <w:t>Group B</w:t>
            </w:r>
            <w:r>
              <w:t xml:space="preserve">     </w:t>
            </w:r>
            <w:r w:rsidRPr="00A5714F">
              <w:rPr>
                <w:rFonts w:ascii="Times New Roman" w:eastAsia="Calibri" w:hAnsi="Times New Roman" w:cs="Arial"/>
                <w:b/>
                <w:bCs/>
                <w:sz w:val="24"/>
                <w:szCs w:val="20"/>
              </w:rPr>
              <w:t>p-value</w:t>
            </w:r>
          </w:p>
          <w:p w14:paraId="156AE62F" w14:textId="77777777" w:rsidR="0072669F" w:rsidRPr="00FB37A8" w:rsidRDefault="0072669F" w:rsidP="00101CAC">
            <w:pPr>
              <w:spacing w:after="0" w:line="240" w:lineRule="auto"/>
              <w:rPr>
                <w:rFonts w:ascii="Times New Roman" w:eastAsia="Calibri" w:hAnsi="Times New Roman" w:cs="Arial"/>
                <w:b/>
                <w:bCs/>
                <w:sz w:val="24"/>
                <w:szCs w:val="24"/>
              </w:rPr>
            </w:pPr>
            <w:r w:rsidRPr="00FB37A8">
              <w:rPr>
                <w:rFonts w:ascii="Times New Roman" w:eastAsia="Calibri" w:hAnsi="Times New Roman" w:cs="Arial"/>
                <w:b/>
                <w:bCs/>
                <w:sz w:val="24"/>
                <w:szCs w:val="20"/>
              </w:rPr>
              <w:t>(n=30)</w:t>
            </w:r>
          </w:p>
        </w:tc>
        <w:tc>
          <w:tcPr>
            <w:tcW w:w="1464" w:type="dxa"/>
            <w:tcBorders>
              <w:top w:val="single" w:sz="4" w:space="0" w:color="auto"/>
              <w:bottom w:val="single" w:sz="4" w:space="0" w:color="auto"/>
            </w:tcBorders>
          </w:tcPr>
          <w:p w14:paraId="410D65F3" w14:textId="77777777" w:rsidR="0072669F" w:rsidRPr="00FB37A8" w:rsidRDefault="0072669F" w:rsidP="00101CAC">
            <w:pPr>
              <w:spacing w:after="0" w:line="240" w:lineRule="auto"/>
              <w:jc w:val="center"/>
              <w:rPr>
                <w:rFonts w:ascii="Times New Roman" w:eastAsia="Calibri" w:hAnsi="Times New Roman" w:cs="Arial"/>
                <w:b/>
                <w:sz w:val="24"/>
                <w:szCs w:val="24"/>
              </w:rPr>
            </w:pPr>
          </w:p>
        </w:tc>
      </w:tr>
      <w:tr w:rsidR="0072669F" w:rsidRPr="00FB37A8" w14:paraId="0BEBD4C7" w14:textId="77777777" w:rsidTr="00101CAC">
        <w:tc>
          <w:tcPr>
            <w:tcW w:w="2970" w:type="dxa"/>
            <w:tcBorders>
              <w:top w:val="single" w:sz="4" w:space="0" w:color="auto"/>
            </w:tcBorders>
          </w:tcPr>
          <w:p w14:paraId="203AF985"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24"/>
              </w:rPr>
            </w:pPr>
            <w:r w:rsidRPr="00FB37A8">
              <w:rPr>
                <w:rFonts w:ascii="Times New Roman" w:eastAsia="Calibri" w:hAnsi="Times New Roman" w:cs="Arial"/>
                <w:sz w:val="24"/>
                <w:szCs w:val="18"/>
              </w:rPr>
              <w:t>Enteric perforation</w:t>
            </w:r>
          </w:p>
        </w:tc>
        <w:tc>
          <w:tcPr>
            <w:tcW w:w="1795" w:type="dxa"/>
            <w:tcBorders>
              <w:top w:val="single" w:sz="4" w:space="0" w:color="auto"/>
            </w:tcBorders>
          </w:tcPr>
          <w:p w14:paraId="11831718"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r w:rsidRPr="00FB37A8">
              <w:rPr>
                <w:rFonts w:ascii="Times New Roman" w:eastAsia="Calibri" w:hAnsi="Times New Roman" w:cs="Arial"/>
                <w:sz w:val="24"/>
                <w:szCs w:val="18"/>
              </w:rPr>
              <w:t>16(53.3%)</w:t>
            </w:r>
          </w:p>
        </w:tc>
        <w:tc>
          <w:tcPr>
            <w:tcW w:w="2070" w:type="dxa"/>
            <w:tcBorders>
              <w:top w:val="single" w:sz="4" w:space="0" w:color="auto"/>
            </w:tcBorders>
          </w:tcPr>
          <w:p w14:paraId="6D19BAE6"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24"/>
              </w:rPr>
            </w:pPr>
            <w:r w:rsidRPr="00FB37A8">
              <w:rPr>
                <w:rFonts w:ascii="Times New Roman" w:eastAsia="Calibri" w:hAnsi="Times New Roman" w:cs="Arial"/>
                <w:sz w:val="24"/>
                <w:szCs w:val="18"/>
              </w:rPr>
              <w:t>18(60.0</w:t>
            </w:r>
            <w:proofErr w:type="gramStart"/>
            <w:r w:rsidRPr="00FB37A8">
              <w:rPr>
                <w:rFonts w:ascii="Times New Roman" w:eastAsia="Calibri" w:hAnsi="Times New Roman" w:cs="Arial"/>
                <w:sz w:val="24"/>
                <w:szCs w:val="18"/>
              </w:rPr>
              <w:t>%)</w:t>
            </w:r>
            <w:r>
              <w:rPr>
                <w:rFonts w:ascii="Times New Roman" w:eastAsia="Calibri" w:hAnsi="Times New Roman" w:cs="Arial"/>
                <w:sz w:val="24"/>
                <w:szCs w:val="18"/>
              </w:rPr>
              <w:t xml:space="preserve">   </w:t>
            </w:r>
            <w:proofErr w:type="gramEnd"/>
            <w:r>
              <w:rPr>
                <w:rFonts w:ascii="Times New Roman" w:eastAsia="Calibri" w:hAnsi="Times New Roman" w:cs="Arial"/>
                <w:sz w:val="24"/>
                <w:szCs w:val="18"/>
              </w:rPr>
              <w:t xml:space="preserve">   0.546</w:t>
            </w:r>
          </w:p>
        </w:tc>
        <w:tc>
          <w:tcPr>
            <w:tcW w:w="1464" w:type="dxa"/>
            <w:vMerge w:val="restart"/>
            <w:tcBorders>
              <w:top w:val="single" w:sz="4" w:space="0" w:color="auto"/>
            </w:tcBorders>
            <w:vAlign w:val="center"/>
          </w:tcPr>
          <w:p w14:paraId="0F23F8D4"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p w14:paraId="720D8673"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3DB5A381" w14:textId="77777777" w:rsidTr="00101CAC">
        <w:tc>
          <w:tcPr>
            <w:tcW w:w="2970" w:type="dxa"/>
          </w:tcPr>
          <w:p w14:paraId="714E9874"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Traumatic perforation</w:t>
            </w:r>
          </w:p>
        </w:tc>
        <w:tc>
          <w:tcPr>
            <w:tcW w:w="1795" w:type="dxa"/>
          </w:tcPr>
          <w:p w14:paraId="6F3B82E3"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 xml:space="preserve">       9(30.0%)</w:t>
            </w:r>
          </w:p>
        </w:tc>
        <w:tc>
          <w:tcPr>
            <w:tcW w:w="2070" w:type="dxa"/>
          </w:tcPr>
          <w:p w14:paraId="59193C45"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7(23.3</w:t>
            </w:r>
            <w:proofErr w:type="gramStart"/>
            <w:r w:rsidRPr="00FB37A8">
              <w:rPr>
                <w:rFonts w:ascii="Times New Roman" w:eastAsia="Calibri" w:hAnsi="Times New Roman" w:cs="Arial"/>
                <w:sz w:val="24"/>
                <w:szCs w:val="18"/>
              </w:rPr>
              <w:t>%)</w:t>
            </w:r>
            <w:r>
              <w:rPr>
                <w:rFonts w:ascii="Times New Roman" w:eastAsia="Calibri" w:hAnsi="Times New Roman" w:cs="Arial"/>
                <w:sz w:val="24"/>
                <w:szCs w:val="18"/>
              </w:rPr>
              <w:t xml:space="preserve">   </w:t>
            </w:r>
            <w:proofErr w:type="gramEnd"/>
            <w:r>
              <w:rPr>
                <w:rFonts w:ascii="Times New Roman" w:eastAsia="Calibri" w:hAnsi="Times New Roman" w:cs="Arial"/>
                <w:sz w:val="24"/>
                <w:szCs w:val="18"/>
              </w:rPr>
              <w:t xml:space="preserve">     0.332</w:t>
            </w:r>
          </w:p>
        </w:tc>
        <w:tc>
          <w:tcPr>
            <w:tcW w:w="1464" w:type="dxa"/>
            <w:vMerge/>
            <w:vAlign w:val="center"/>
          </w:tcPr>
          <w:p w14:paraId="3829FC02"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44F8390C" w14:textId="77777777" w:rsidTr="00101CAC">
        <w:tc>
          <w:tcPr>
            <w:tcW w:w="2970" w:type="dxa"/>
          </w:tcPr>
          <w:p w14:paraId="7C4E7057"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proofErr w:type="spellStart"/>
            <w:r w:rsidRPr="00FB37A8">
              <w:rPr>
                <w:rFonts w:ascii="Times New Roman" w:eastAsia="Calibri" w:hAnsi="Times New Roman" w:cs="Arial"/>
                <w:sz w:val="24"/>
                <w:szCs w:val="18"/>
              </w:rPr>
              <w:t>Defunctioning</w:t>
            </w:r>
            <w:proofErr w:type="spellEnd"/>
            <w:r w:rsidRPr="00FB37A8">
              <w:rPr>
                <w:rFonts w:ascii="Times New Roman" w:eastAsia="Calibri" w:hAnsi="Times New Roman" w:cs="Arial"/>
                <w:sz w:val="24"/>
                <w:szCs w:val="18"/>
              </w:rPr>
              <w:t xml:space="preserve"> ileostomy</w:t>
            </w:r>
          </w:p>
        </w:tc>
        <w:tc>
          <w:tcPr>
            <w:tcW w:w="1795" w:type="dxa"/>
          </w:tcPr>
          <w:p w14:paraId="6838A9B2"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3(10.0%)</w:t>
            </w:r>
          </w:p>
        </w:tc>
        <w:tc>
          <w:tcPr>
            <w:tcW w:w="2070" w:type="dxa"/>
          </w:tcPr>
          <w:p w14:paraId="60D307AD"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2(6.7</w:t>
            </w:r>
            <w:proofErr w:type="gramStart"/>
            <w:r w:rsidRPr="00FB37A8">
              <w:rPr>
                <w:rFonts w:ascii="Times New Roman" w:eastAsia="Calibri" w:hAnsi="Times New Roman" w:cs="Arial"/>
                <w:sz w:val="24"/>
                <w:szCs w:val="18"/>
              </w:rPr>
              <w:t>%)</w:t>
            </w:r>
            <w:r>
              <w:rPr>
                <w:rFonts w:ascii="Times New Roman" w:eastAsia="Calibri" w:hAnsi="Times New Roman" w:cs="Arial"/>
                <w:sz w:val="24"/>
                <w:szCs w:val="18"/>
              </w:rPr>
              <w:t xml:space="preserve">   </w:t>
            </w:r>
            <w:proofErr w:type="gramEnd"/>
            <w:r>
              <w:rPr>
                <w:rFonts w:ascii="Times New Roman" w:eastAsia="Calibri" w:hAnsi="Times New Roman" w:cs="Arial"/>
                <w:sz w:val="24"/>
                <w:szCs w:val="18"/>
              </w:rPr>
              <w:t xml:space="preserve">       0.213</w:t>
            </w:r>
          </w:p>
        </w:tc>
        <w:tc>
          <w:tcPr>
            <w:tcW w:w="1464" w:type="dxa"/>
            <w:vMerge/>
            <w:vAlign w:val="center"/>
          </w:tcPr>
          <w:p w14:paraId="1ADA54E9"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0DE2C160" w14:textId="77777777" w:rsidTr="00101CAC">
        <w:tc>
          <w:tcPr>
            <w:tcW w:w="2970" w:type="dxa"/>
          </w:tcPr>
          <w:p w14:paraId="01B1695D"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Appendicular perforation</w:t>
            </w:r>
          </w:p>
        </w:tc>
        <w:tc>
          <w:tcPr>
            <w:tcW w:w="1795" w:type="dxa"/>
          </w:tcPr>
          <w:p w14:paraId="0E23CCC3"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 xml:space="preserve">      2(6.7%)</w:t>
            </w:r>
          </w:p>
        </w:tc>
        <w:tc>
          <w:tcPr>
            <w:tcW w:w="2070" w:type="dxa"/>
          </w:tcPr>
          <w:p w14:paraId="0E72FC42" w14:textId="77777777" w:rsidR="0072669F" w:rsidRPr="00FB37A8" w:rsidRDefault="0072669F" w:rsidP="00101CAC">
            <w:pPr>
              <w:autoSpaceDE w:val="0"/>
              <w:autoSpaceDN w:val="0"/>
              <w:adjustRightInd w:val="0"/>
              <w:spacing w:after="0" w:line="240" w:lineRule="auto"/>
              <w:ind w:right="60"/>
              <w:rPr>
                <w:rFonts w:ascii="Times New Roman" w:eastAsia="Calibri" w:hAnsi="Times New Roman" w:cs="Arial"/>
                <w:sz w:val="24"/>
                <w:szCs w:val="18"/>
              </w:rPr>
            </w:pPr>
            <w:r>
              <w:rPr>
                <w:rFonts w:ascii="Times New Roman" w:eastAsia="Calibri" w:hAnsi="Times New Roman" w:cs="Arial"/>
                <w:sz w:val="24"/>
                <w:szCs w:val="18"/>
              </w:rPr>
              <w:t xml:space="preserve"> </w:t>
            </w:r>
            <w:r w:rsidRPr="00FB37A8">
              <w:rPr>
                <w:rFonts w:ascii="Times New Roman" w:eastAsia="Calibri" w:hAnsi="Times New Roman" w:cs="Arial"/>
                <w:sz w:val="24"/>
                <w:szCs w:val="18"/>
              </w:rPr>
              <w:t>3(10.0</w:t>
            </w:r>
            <w:proofErr w:type="gramStart"/>
            <w:r w:rsidRPr="00FB37A8">
              <w:rPr>
                <w:rFonts w:ascii="Times New Roman" w:eastAsia="Calibri" w:hAnsi="Times New Roman" w:cs="Arial"/>
                <w:sz w:val="24"/>
                <w:szCs w:val="18"/>
              </w:rPr>
              <w:t>%)</w:t>
            </w:r>
            <w:r>
              <w:rPr>
                <w:rFonts w:ascii="Times New Roman" w:eastAsia="Calibri" w:hAnsi="Times New Roman" w:cs="Arial"/>
                <w:sz w:val="24"/>
                <w:szCs w:val="18"/>
              </w:rPr>
              <w:t xml:space="preserve">   </w:t>
            </w:r>
            <w:proofErr w:type="gramEnd"/>
            <w:r>
              <w:rPr>
                <w:rFonts w:ascii="Times New Roman" w:eastAsia="Calibri" w:hAnsi="Times New Roman" w:cs="Arial"/>
                <w:sz w:val="24"/>
                <w:szCs w:val="18"/>
              </w:rPr>
              <w:t xml:space="preserve">     0.452</w:t>
            </w:r>
          </w:p>
        </w:tc>
        <w:tc>
          <w:tcPr>
            <w:tcW w:w="1464" w:type="dxa"/>
            <w:vMerge/>
            <w:vAlign w:val="center"/>
          </w:tcPr>
          <w:p w14:paraId="6C4428EB"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r w:rsidR="0072669F" w:rsidRPr="00FB37A8" w14:paraId="16186139" w14:textId="77777777" w:rsidTr="00101CAC">
        <w:tc>
          <w:tcPr>
            <w:tcW w:w="2970" w:type="dxa"/>
            <w:tcBorders>
              <w:bottom w:val="single" w:sz="4" w:space="0" w:color="auto"/>
            </w:tcBorders>
          </w:tcPr>
          <w:p w14:paraId="4F21390B" w14:textId="77777777" w:rsidR="0072669F" w:rsidRPr="00FB37A8" w:rsidRDefault="0072669F" w:rsidP="00101CAC">
            <w:pPr>
              <w:autoSpaceDE w:val="0"/>
              <w:autoSpaceDN w:val="0"/>
              <w:adjustRightInd w:val="0"/>
              <w:spacing w:after="0" w:line="240" w:lineRule="auto"/>
              <w:ind w:left="60" w:right="60"/>
              <w:rPr>
                <w:rFonts w:ascii="Times New Roman" w:eastAsia="Calibri" w:hAnsi="Times New Roman" w:cs="Arial"/>
                <w:sz w:val="24"/>
                <w:szCs w:val="18"/>
              </w:rPr>
            </w:pPr>
            <w:r w:rsidRPr="00FB37A8">
              <w:rPr>
                <w:rFonts w:ascii="Times New Roman" w:eastAsia="Calibri" w:hAnsi="Times New Roman" w:cs="Arial"/>
                <w:sz w:val="24"/>
                <w:szCs w:val="18"/>
              </w:rPr>
              <w:t>Total</w:t>
            </w:r>
          </w:p>
        </w:tc>
        <w:tc>
          <w:tcPr>
            <w:tcW w:w="1795" w:type="dxa"/>
            <w:tcBorders>
              <w:bottom w:val="single" w:sz="4" w:space="0" w:color="auto"/>
            </w:tcBorders>
          </w:tcPr>
          <w:p w14:paraId="48964B8A"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18"/>
              </w:rPr>
            </w:pPr>
            <w:r w:rsidRPr="00FB37A8">
              <w:rPr>
                <w:rFonts w:ascii="Times New Roman" w:eastAsia="Calibri" w:hAnsi="Times New Roman" w:cs="Arial"/>
                <w:sz w:val="24"/>
                <w:szCs w:val="18"/>
              </w:rPr>
              <w:t>30(100.0%)</w:t>
            </w:r>
          </w:p>
        </w:tc>
        <w:tc>
          <w:tcPr>
            <w:tcW w:w="2070" w:type="dxa"/>
            <w:tcBorders>
              <w:bottom w:val="single" w:sz="4" w:space="0" w:color="auto"/>
            </w:tcBorders>
          </w:tcPr>
          <w:p w14:paraId="48DCC03A" w14:textId="77777777" w:rsidR="0072669F" w:rsidRPr="00FB37A8" w:rsidRDefault="0072669F" w:rsidP="00101CAC">
            <w:pPr>
              <w:autoSpaceDE w:val="0"/>
              <w:autoSpaceDN w:val="0"/>
              <w:adjustRightInd w:val="0"/>
              <w:spacing w:after="0" w:line="240" w:lineRule="auto"/>
              <w:ind w:right="60"/>
              <w:rPr>
                <w:rFonts w:ascii="Times New Roman" w:eastAsia="Calibri" w:hAnsi="Times New Roman" w:cs="Arial"/>
                <w:sz w:val="24"/>
                <w:szCs w:val="18"/>
              </w:rPr>
            </w:pPr>
            <w:r>
              <w:rPr>
                <w:rFonts w:ascii="Times New Roman" w:eastAsia="Calibri" w:hAnsi="Times New Roman" w:cs="Arial"/>
                <w:sz w:val="24"/>
                <w:szCs w:val="18"/>
              </w:rPr>
              <w:t xml:space="preserve"> </w:t>
            </w:r>
            <w:r w:rsidRPr="00FB37A8">
              <w:rPr>
                <w:rFonts w:ascii="Times New Roman" w:eastAsia="Calibri" w:hAnsi="Times New Roman" w:cs="Arial"/>
                <w:sz w:val="24"/>
                <w:szCs w:val="18"/>
              </w:rPr>
              <w:t>30(100.0</w:t>
            </w:r>
            <w:proofErr w:type="gramStart"/>
            <w:r w:rsidRPr="00FB37A8">
              <w:rPr>
                <w:rFonts w:ascii="Times New Roman" w:eastAsia="Calibri" w:hAnsi="Times New Roman" w:cs="Arial"/>
                <w:sz w:val="24"/>
                <w:szCs w:val="18"/>
              </w:rPr>
              <w:t>%)</w:t>
            </w:r>
            <w:r>
              <w:rPr>
                <w:rFonts w:ascii="Times New Roman" w:eastAsia="Calibri" w:hAnsi="Times New Roman" w:cs="Arial"/>
                <w:sz w:val="24"/>
                <w:szCs w:val="18"/>
              </w:rPr>
              <w:t xml:space="preserve">   </w:t>
            </w:r>
            <w:proofErr w:type="gramEnd"/>
            <w:r>
              <w:rPr>
                <w:rFonts w:ascii="Times New Roman" w:eastAsia="Calibri" w:hAnsi="Times New Roman" w:cs="Arial"/>
                <w:sz w:val="24"/>
                <w:szCs w:val="18"/>
              </w:rPr>
              <w:t xml:space="preserve"> </w:t>
            </w:r>
          </w:p>
        </w:tc>
        <w:tc>
          <w:tcPr>
            <w:tcW w:w="1464" w:type="dxa"/>
            <w:tcBorders>
              <w:bottom w:val="single" w:sz="4" w:space="0" w:color="auto"/>
            </w:tcBorders>
            <w:vAlign w:val="center"/>
          </w:tcPr>
          <w:p w14:paraId="57C75BC4" w14:textId="77777777" w:rsidR="0072669F" w:rsidRPr="00FB37A8" w:rsidRDefault="0072669F" w:rsidP="00101CAC">
            <w:pPr>
              <w:autoSpaceDE w:val="0"/>
              <w:autoSpaceDN w:val="0"/>
              <w:adjustRightInd w:val="0"/>
              <w:spacing w:after="0" w:line="240" w:lineRule="auto"/>
              <w:ind w:left="60" w:right="60"/>
              <w:jc w:val="center"/>
              <w:rPr>
                <w:rFonts w:ascii="Times New Roman" w:eastAsia="Calibri" w:hAnsi="Times New Roman" w:cs="Arial"/>
                <w:sz w:val="24"/>
                <w:szCs w:val="24"/>
              </w:rPr>
            </w:pPr>
          </w:p>
        </w:tc>
      </w:tr>
    </w:tbl>
    <w:p w14:paraId="40567437" w14:textId="77777777" w:rsidR="00FB37A8" w:rsidRPr="00FB37A8" w:rsidRDefault="00FB37A8" w:rsidP="00FB37A8">
      <w:pPr>
        <w:autoSpaceDE w:val="0"/>
        <w:autoSpaceDN w:val="0"/>
        <w:adjustRightInd w:val="0"/>
        <w:spacing w:after="0" w:line="360" w:lineRule="auto"/>
        <w:jc w:val="both"/>
        <w:rPr>
          <w:rFonts w:ascii="Times New Roman" w:eastAsia="Calibri" w:hAnsi="Times New Roman" w:cs="Arial"/>
          <w:b/>
          <w:bCs/>
          <w:sz w:val="24"/>
          <w:szCs w:val="24"/>
        </w:rPr>
      </w:pPr>
    </w:p>
    <w:p w14:paraId="4FB537C6" w14:textId="77777777" w:rsidR="00FB37A8" w:rsidRPr="00FB37A8" w:rsidRDefault="00FB37A8" w:rsidP="00FB37A8">
      <w:pPr>
        <w:spacing w:after="0" w:line="240" w:lineRule="auto"/>
        <w:rPr>
          <w:rFonts w:ascii="Times New Roman" w:eastAsia="Calibri" w:hAnsi="Times New Roman" w:cs="New York"/>
          <w:b/>
          <w:bCs/>
          <w:sz w:val="20"/>
          <w:szCs w:val="20"/>
        </w:rPr>
      </w:pPr>
    </w:p>
    <w:p w14:paraId="76297FF1" w14:textId="77777777" w:rsidR="00872B90" w:rsidRPr="00434F0C" w:rsidRDefault="00872B90" w:rsidP="00FB37A8">
      <w:pPr>
        <w:spacing w:after="120" w:line="240" w:lineRule="auto"/>
        <w:jc w:val="both"/>
        <w:rPr>
          <w:rFonts w:ascii="Times New Roman" w:hAnsi="Times New Roman" w:cs="Times New Roman"/>
          <w:bCs/>
          <w:sz w:val="24"/>
          <w:szCs w:val="24"/>
        </w:rPr>
      </w:pPr>
      <w:r w:rsidRPr="00872B90">
        <w:rPr>
          <w:rFonts w:ascii="Times New Roman" w:eastAsia="Calibri" w:hAnsi="Times New Roman" w:cs="Arial"/>
          <w:sz w:val="24"/>
          <w:szCs w:val="24"/>
        </w:rPr>
        <w:t>Among the complications wound infection, prolong paralytic ileus, anastomotic leakage and en</w:t>
      </w:r>
      <w:r w:rsidR="0072669F">
        <w:rPr>
          <w:rFonts w:ascii="Times New Roman" w:eastAsia="Calibri" w:hAnsi="Times New Roman" w:cs="Arial"/>
          <w:sz w:val="24"/>
          <w:szCs w:val="24"/>
        </w:rPr>
        <w:t>terocutaneous fistula were most common</w:t>
      </w:r>
      <w:r w:rsidRPr="00872B90">
        <w:rPr>
          <w:rFonts w:ascii="Times New Roman" w:eastAsia="Calibri" w:hAnsi="Times New Roman" w:cs="Arial"/>
          <w:sz w:val="24"/>
          <w:szCs w:val="24"/>
        </w:rPr>
        <w:t>. Wound infection</w:t>
      </w:r>
      <w:r w:rsidRPr="00872B90">
        <w:t xml:space="preserve"> </w:t>
      </w:r>
      <w:r w:rsidRPr="00872B90">
        <w:rPr>
          <w:rFonts w:ascii="Times New Roman" w:eastAsia="Calibri" w:hAnsi="Times New Roman" w:cs="Arial"/>
          <w:sz w:val="24"/>
          <w:szCs w:val="24"/>
        </w:rPr>
        <w:t>and prolong paralytic ileus were found in both group</w:t>
      </w:r>
      <w:r w:rsidR="0072669F">
        <w:rPr>
          <w:rFonts w:ascii="Times New Roman" w:eastAsia="Calibri" w:hAnsi="Times New Roman" w:cs="Arial"/>
          <w:sz w:val="24"/>
          <w:szCs w:val="24"/>
        </w:rPr>
        <w:t>s</w:t>
      </w:r>
      <w:r w:rsidRPr="00872B90">
        <w:rPr>
          <w:rFonts w:ascii="Times New Roman" w:eastAsia="Calibri" w:hAnsi="Times New Roman" w:cs="Arial"/>
          <w:sz w:val="24"/>
          <w:szCs w:val="24"/>
        </w:rPr>
        <w:t xml:space="preserve"> but anastomotic leakage and enterocutaneous fistula were found only in </w:t>
      </w:r>
      <w:r w:rsidRPr="00872B90">
        <w:rPr>
          <w:rFonts w:ascii="Times New Roman" w:eastAsia="Calibri" w:hAnsi="Times New Roman" w:cs="Arial"/>
          <w:sz w:val="24"/>
          <w:szCs w:val="24"/>
        </w:rPr>
        <w:lastRenderedPageBreak/>
        <w:t>delayed group.</w:t>
      </w:r>
      <w:r w:rsidR="0072669F">
        <w:rPr>
          <w:rFonts w:ascii="Times New Roman" w:eastAsia="Calibri" w:hAnsi="Times New Roman" w:cs="Arial"/>
          <w:sz w:val="24"/>
          <w:szCs w:val="24"/>
        </w:rPr>
        <w:t xml:space="preserve"> There was only one mortality in Group B. Two </w:t>
      </w:r>
      <w:r w:rsidR="0072669F" w:rsidRPr="00AB1EFD">
        <w:rPr>
          <w:rFonts w:ascii="Times New Roman" w:hAnsi="Times New Roman" w:cs="Arial"/>
          <w:szCs w:val="18"/>
        </w:rPr>
        <w:t>(</w:t>
      </w:r>
      <w:r w:rsidR="0072669F">
        <w:rPr>
          <w:rFonts w:ascii="Times New Roman" w:hAnsi="Times New Roman" w:cs="Arial"/>
          <w:szCs w:val="18"/>
        </w:rPr>
        <w:t>6.7</w:t>
      </w:r>
      <w:r w:rsidR="0072669F" w:rsidRPr="00434F0C">
        <w:rPr>
          <w:rFonts w:ascii="Times New Roman" w:hAnsi="Times New Roman" w:cs="Arial"/>
          <w:sz w:val="24"/>
          <w:szCs w:val="24"/>
        </w:rPr>
        <w:t>%)) patients of group-B required re-laparotomy.</w:t>
      </w:r>
    </w:p>
    <w:p w14:paraId="311E38A9" w14:textId="77777777" w:rsidR="00274830" w:rsidRPr="00FD21F6" w:rsidRDefault="00872B90" w:rsidP="00FB37A8">
      <w:pPr>
        <w:spacing w:after="120" w:line="240" w:lineRule="auto"/>
        <w:jc w:val="both"/>
        <w:rPr>
          <w:rFonts w:ascii="Times New Roman" w:hAnsi="Times New Roman" w:cs="Times New Roman"/>
          <w:b/>
          <w:bCs/>
          <w:sz w:val="24"/>
          <w:szCs w:val="24"/>
        </w:rPr>
      </w:pPr>
      <w:r w:rsidRPr="00872B90">
        <w:rPr>
          <w:rFonts w:ascii="Times New Roman" w:hAnsi="Times New Roman" w:cs="Times New Roman"/>
          <w:bCs/>
          <w:sz w:val="24"/>
          <w:szCs w:val="24"/>
        </w:rPr>
        <w:t xml:space="preserve">The mean hospital stay for patients in Group A was 6.73±1.46 days </w:t>
      </w:r>
      <w:r>
        <w:rPr>
          <w:rFonts w:ascii="Times New Roman" w:hAnsi="Times New Roman" w:cs="Times New Roman"/>
          <w:bCs/>
          <w:sz w:val="24"/>
          <w:szCs w:val="24"/>
        </w:rPr>
        <w:t xml:space="preserve">and </w:t>
      </w:r>
      <w:r w:rsidR="0072669F">
        <w:rPr>
          <w:rFonts w:ascii="Times New Roman" w:hAnsi="Times New Roman" w:cs="Times New Roman"/>
          <w:bCs/>
          <w:sz w:val="24"/>
          <w:szCs w:val="24"/>
        </w:rPr>
        <w:t xml:space="preserve">in </w:t>
      </w:r>
      <w:r w:rsidR="0072669F" w:rsidRPr="00872B90">
        <w:rPr>
          <w:rFonts w:ascii="Times New Roman" w:hAnsi="Times New Roman" w:cs="Times New Roman"/>
          <w:bCs/>
          <w:sz w:val="24"/>
          <w:szCs w:val="24"/>
        </w:rPr>
        <w:t>Group</w:t>
      </w:r>
      <w:r w:rsidRPr="00872B90">
        <w:rPr>
          <w:rFonts w:ascii="Times New Roman" w:hAnsi="Times New Roman" w:cs="Times New Roman"/>
          <w:bCs/>
          <w:sz w:val="24"/>
          <w:szCs w:val="24"/>
        </w:rPr>
        <w:t xml:space="preserve"> B was 8.20±2.62</w:t>
      </w:r>
      <w:r>
        <w:rPr>
          <w:rFonts w:ascii="Times New Roman" w:hAnsi="Times New Roman" w:cs="Times New Roman"/>
          <w:bCs/>
          <w:sz w:val="24"/>
          <w:szCs w:val="24"/>
        </w:rPr>
        <w:t xml:space="preserve"> and the differenc</w:t>
      </w:r>
      <w:r w:rsidR="0072669F">
        <w:rPr>
          <w:rFonts w:ascii="Times New Roman" w:hAnsi="Times New Roman" w:cs="Times New Roman"/>
          <w:bCs/>
          <w:sz w:val="24"/>
          <w:szCs w:val="24"/>
        </w:rPr>
        <w:t>e was statistically significant (p</w:t>
      </w:r>
      <w:r w:rsidR="0072669F">
        <w:rPr>
          <w:rFonts w:ascii="Times New Roman" w:hAnsi="Times New Roman" w:cs="Arial"/>
        </w:rPr>
        <w:t>&lt;</w:t>
      </w:r>
      <w:r w:rsidR="0072669F" w:rsidRPr="00AB1EFD">
        <w:rPr>
          <w:rFonts w:ascii="Times New Roman" w:hAnsi="Times New Roman" w:cs="Arial"/>
        </w:rPr>
        <w:t>0.</w:t>
      </w:r>
      <w:r w:rsidR="0072669F">
        <w:rPr>
          <w:rFonts w:ascii="Times New Roman" w:hAnsi="Times New Roman" w:cs="Arial"/>
        </w:rPr>
        <w:t>001).</w:t>
      </w:r>
    </w:p>
    <w:p w14:paraId="6F708BD3" w14:textId="77777777" w:rsidR="009F4410" w:rsidRDefault="009F4410" w:rsidP="00FB37A8">
      <w:pPr>
        <w:spacing w:after="120" w:line="240" w:lineRule="auto"/>
        <w:jc w:val="both"/>
        <w:rPr>
          <w:rFonts w:ascii="Times New Roman" w:hAnsi="Times New Roman" w:cs="Times New Roman"/>
          <w:b/>
          <w:bCs/>
          <w:sz w:val="24"/>
          <w:szCs w:val="24"/>
        </w:rPr>
      </w:pPr>
    </w:p>
    <w:p w14:paraId="4BB11516" w14:textId="77777777" w:rsidR="009F4410" w:rsidRDefault="009F4410" w:rsidP="00FB37A8">
      <w:pPr>
        <w:spacing w:after="120" w:line="240" w:lineRule="auto"/>
        <w:jc w:val="both"/>
        <w:rPr>
          <w:rFonts w:ascii="Times New Roman" w:hAnsi="Times New Roman" w:cs="Times New Roman"/>
          <w:b/>
          <w:bCs/>
          <w:sz w:val="24"/>
          <w:szCs w:val="24"/>
        </w:rPr>
      </w:pPr>
    </w:p>
    <w:p w14:paraId="6382DB82" w14:textId="77777777" w:rsidR="00274830" w:rsidRDefault="002259DD" w:rsidP="00FB37A8">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E2C075C" w14:textId="77777777" w:rsidR="00F7427F" w:rsidRPr="009F4410" w:rsidRDefault="00F7427F" w:rsidP="00FB37A8">
      <w:pPr>
        <w:spacing w:after="120" w:line="240" w:lineRule="auto"/>
        <w:jc w:val="both"/>
        <w:rPr>
          <w:rFonts w:ascii="Times New Roman" w:hAnsi="Times New Roman"/>
          <w:szCs w:val="24"/>
          <w:vertAlign w:val="superscript"/>
        </w:rPr>
      </w:pPr>
      <w:r>
        <w:rPr>
          <w:rFonts w:ascii="Times New Roman" w:hAnsi="Times New Roman"/>
          <w:szCs w:val="24"/>
        </w:rPr>
        <w:t xml:space="preserve">Loop ileostomy is a lifesaving procedure in the emergency situation as well as in case of routine surgery to mitigate the consequences of anastomotic leak which is a potentially </w:t>
      </w:r>
      <w:proofErr w:type="gramStart"/>
      <w:r>
        <w:rPr>
          <w:rFonts w:ascii="Times New Roman" w:hAnsi="Times New Roman"/>
          <w:szCs w:val="24"/>
        </w:rPr>
        <w:t>life threatening</w:t>
      </w:r>
      <w:proofErr w:type="gramEnd"/>
      <w:r>
        <w:rPr>
          <w:rFonts w:ascii="Times New Roman" w:hAnsi="Times New Roman"/>
          <w:szCs w:val="24"/>
        </w:rPr>
        <w:t xml:space="preserve"> complication. The query on which time frame is ideal for optimal closure has been recently debated. </w:t>
      </w:r>
      <w:r w:rsidRPr="007808D3">
        <w:rPr>
          <w:rFonts w:ascii="Times New Roman" w:hAnsi="Times New Roman" w:cs="Arial"/>
          <w:bCs/>
          <w:szCs w:val="24"/>
        </w:rPr>
        <w:t>The timing of early closure as defined in present</w:t>
      </w:r>
      <w:r>
        <w:rPr>
          <w:rFonts w:ascii="Times New Roman" w:hAnsi="Times New Roman" w:cs="Arial"/>
          <w:bCs/>
          <w:szCs w:val="24"/>
        </w:rPr>
        <w:t xml:space="preserve"> </w:t>
      </w:r>
      <w:r w:rsidRPr="007808D3">
        <w:rPr>
          <w:rFonts w:ascii="Times New Roman" w:hAnsi="Times New Roman" w:cs="Arial"/>
          <w:bCs/>
          <w:szCs w:val="24"/>
        </w:rPr>
        <w:t xml:space="preserve">study is </w:t>
      </w:r>
      <w:r>
        <w:rPr>
          <w:rFonts w:ascii="Times New Roman" w:hAnsi="Times New Roman" w:cs="Arial"/>
          <w:bCs/>
          <w:szCs w:val="24"/>
        </w:rPr>
        <w:t xml:space="preserve">between 14 to 28 days of </w:t>
      </w:r>
      <w:r w:rsidRPr="007808D3">
        <w:rPr>
          <w:rFonts w:ascii="Times New Roman" w:hAnsi="Times New Roman" w:cs="Arial"/>
          <w:bCs/>
          <w:szCs w:val="24"/>
        </w:rPr>
        <w:t>post initial surgery, which is comparable to</w:t>
      </w:r>
      <w:r>
        <w:rPr>
          <w:rFonts w:ascii="Times New Roman" w:hAnsi="Times New Roman" w:cs="Arial"/>
          <w:bCs/>
          <w:szCs w:val="24"/>
        </w:rPr>
        <w:t xml:space="preserve"> </w:t>
      </w:r>
      <w:r w:rsidRPr="007808D3">
        <w:rPr>
          <w:rFonts w:ascii="Times New Roman" w:hAnsi="Times New Roman" w:cs="Arial"/>
          <w:bCs/>
          <w:szCs w:val="24"/>
        </w:rPr>
        <w:t>study co</w:t>
      </w:r>
      <w:r>
        <w:rPr>
          <w:rFonts w:ascii="Times New Roman" w:hAnsi="Times New Roman" w:cs="Arial"/>
          <w:bCs/>
          <w:szCs w:val="24"/>
        </w:rPr>
        <w:t>n</w:t>
      </w:r>
      <w:r w:rsidRPr="007808D3">
        <w:rPr>
          <w:rFonts w:ascii="Times New Roman" w:hAnsi="Times New Roman" w:cs="Arial"/>
          <w:bCs/>
          <w:szCs w:val="24"/>
        </w:rPr>
        <w:t xml:space="preserve">ducted by </w:t>
      </w:r>
      <w:r>
        <w:rPr>
          <w:rFonts w:ascii="Times New Roman" w:hAnsi="Times New Roman" w:cs="Arial"/>
          <w:bCs/>
          <w:szCs w:val="24"/>
        </w:rPr>
        <w:t xml:space="preserve">Rafiq </w:t>
      </w:r>
      <w:r w:rsidRPr="007808D3">
        <w:rPr>
          <w:rFonts w:ascii="Times New Roman" w:hAnsi="Times New Roman" w:cs="Arial"/>
          <w:bCs/>
          <w:szCs w:val="24"/>
        </w:rPr>
        <w:t xml:space="preserve">et </w:t>
      </w:r>
      <w:r w:rsidR="00792D11" w:rsidRPr="007808D3">
        <w:rPr>
          <w:rFonts w:ascii="Times New Roman" w:hAnsi="Times New Roman" w:cs="Arial"/>
          <w:bCs/>
          <w:szCs w:val="24"/>
        </w:rPr>
        <w:t xml:space="preserve">al </w:t>
      </w:r>
      <w:r w:rsidR="00792D11">
        <w:rPr>
          <w:rFonts w:ascii="Times New Roman" w:hAnsi="Times New Roman" w:cs="Arial"/>
          <w:bCs/>
          <w:szCs w:val="24"/>
        </w:rPr>
        <w:t>.</w:t>
      </w:r>
      <w:r w:rsidR="009F4410">
        <w:rPr>
          <w:rFonts w:ascii="Times New Roman" w:hAnsi="Times New Roman" w:cs="Arial"/>
          <w:bCs/>
          <w:szCs w:val="24"/>
          <w:vertAlign w:val="superscript"/>
        </w:rPr>
        <w:t>11</w:t>
      </w:r>
    </w:p>
    <w:p w14:paraId="6A2314EF" w14:textId="77777777" w:rsidR="00F7427F" w:rsidRDefault="00F7427F" w:rsidP="00FB37A8">
      <w:pPr>
        <w:spacing w:after="120" w:line="240" w:lineRule="auto"/>
        <w:jc w:val="both"/>
        <w:rPr>
          <w:rFonts w:ascii="Times New Roman" w:hAnsi="Times New Roman" w:cs="Arial"/>
          <w:bCs/>
          <w:sz w:val="24"/>
          <w:szCs w:val="24"/>
        </w:rPr>
      </w:pPr>
      <w:r>
        <w:rPr>
          <w:rFonts w:ascii="Times New Roman" w:hAnsi="Times New Roman"/>
          <w:szCs w:val="24"/>
        </w:rPr>
        <w:t>The most common age group in our study was 30-39 years with 29(48.33%) patients belonging to thi</w:t>
      </w:r>
      <w:r w:rsidR="00707CAD">
        <w:rPr>
          <w:rFonts w:ascii="Times New Roman" w:hAnsi="Times New Roman"/>
          <w:szCs w:val="24"/>
        </w:rPr>
        <w:t>s age group. Among them</w:t>
      </w:r>
      <w:r>
        <w:rPr>
          <w:rFonts w:ascii="Times New Roman" w:hAnsi="Times New Roman"/>
          <w:szCs w:val="24"/>
        </w:rPr>
        <w:t xml:space="preserve"> 16(53.3%) and 13(43.3%) patients belonged to early closure and delayed closure group respectively.</w:t>
      </w:r>
      <w:r w:rsidRPr="00F7427F">
        <w:t xml:space="preserve"> </w:t>
      </w:r>
      <w:r w:rsidRPr="00F7427F">
        <w:rPr>
          <w:rFonts w:ascii="Times New Roman" w:hAnsi="Times New Roman"/>
          <w:szCs w:val="24"/>
        </w:rPr>
        <w:t>No significant difference was found in age and sex distribution between two groups (P&gt;0.05). Similar results were reported in</w:t>
      </w:r>
      <w:r w:rsidR="00792D11">
        <w:rPr>
          <w:rFonts w:ascii="Times New Roman" w:hAnsi="Times New Roman"/>
          <w:szCs w:val="24"/>
        </w:rPr>
        <w:t xml:space="preserve"> a study by Nelson et al.</w:t>
      </w:r>
      <w:r w:rsidRPr="00F7427F">
        <w:rPr>
          <w:rFonts w:ascii="Times New Roman" w:hAnsi="Times New Roman"/>
          <w:szCs w:val="24"/>
        </w:rPr>
        <w:t xml:space="preserve"> where majority of the patients were in age group 31-40 years with male predominance.</w:t>
      </w:r>
      <w:r w:rsidR="009F4410">
        <w:rPr>
          <w:rFonts w:ascii="Times New Roman" w:hAnsi="Times New Roman"/>
          <w:szCs w:val="24"/>
          <w:vertAlign w:val="superscript"/>
        </w:rPr>
        <w:t>12</w:t>
      </w:r>
      <w:r w:rsidRPr="00F7427F">
        <w:t xml:space="preserve"> </w:t>
      </w:r>
      <w:r w:rsidRPr="00F7427F">
        <w:rPr>
          <w:rFonts w:ascii="Times New Roman" w:hAnsi="Times New Roman"/>
          <w:szCs w:val="24"/>
        </w:rPr>
        <w:t>Most common cause of stoma formation in this study was for emergency laparotomy for enteric perforation which was found 16(53.3%) in early closure group and 18(60%) in delayed closure group</w:t>
      </w:r>
      <w:r w:rsidR="00792D11">
        <w:rPr>
          <w:rFonts w:ascii="Times New Roman" w:hAnsi="Times New Roman"/>
          <w:szCs w:val="24"/>
        </w:rPr>
        <w:t>. Kumar et al.</w:t>
      </w:r>
      <w:r w:rsidRPr="00F7427F">
        <w:rPr>
          <w:rFonts w:ascii="Times New Roman" w:hAnsi="Times New Roman"/>
          <w:szCs w:val="24"/>
        </w:rPr>
        <w:t xml:space="preserve"> reported the most common cause of stoma formation was enteric perforation (61.7%) followed by </w:t>
      </w:r>
      <w:proofErr w:type="spellStart"/>
      <w:r w:rsidRPr="00F7427F">
        <w:rPr>
          <w:rFonts w:ascii="Times New Roman" w:hAnsi="Times New Roman"/>
          <w:szCs w:val="24"/>
        </w:rPr>
        <w:t>koch’s</w:t>
      </w:r>
      <w:proofErr w:type="spellEnd"/>
      <w:r w:rsidRPr="00F7427F">
        <w:rPr>
          <w:rFonts w:ascii="Times New Roman" w:hAnsi="Times New Roman"/>
          <w:szCs w:val="24"/>
        </w:rPr>
        <w:t xml:space="preserve"> abdomen and trauma each accounting for 12.76% cases.</w:t>
      </w:r>
      <w:r w:rsidR="00B477AE">
        <w:rPr>
          <w:rFonts w:ascii="Times New Roman" w:hAnsi="Times New Roman"/>
          <w:szCs w:val="24"/>
          <w:vertAlign w:val="superscript"/>
        </w:rPr>
        <w:t>13</w:t>
      </w:r>
      <w:r w:rsidRPr="00F7427F">
        <w:rPr>
          <w:rFonts w:ascii="Times New Roman" w:hAnsi="Times New Roman"/>
          <w:szCs w:val="24"/>
        </w:rPr>
        <w:t xml:space="preserve"> </w:t>
      </w:r>
    </w:p>
    <w:p w14:paraId="5EE6FDB9" w14:textId="77777777" w:rsidR="00434F0C" w:rsidRPr="00B056A2" w:rsidRDefault="00434F0C" w:rsidP="00FB37A8">
      <w:pPr>
        <w:spacing w:after="120" w:line="240" w:lineRule="auto"/>
        <w:jc w:val="both"/>
        <w:rPr>
          <w:rFonts w:ascii="Times New Roman" w:hAnsi="Times New Roman" w:cs="Times New Roman"/>
          <w:bCs/>
          <w:sz w:val="24"/>
          <w:szCs w:val="24"/>
        </w:rPr>
      </w:pPr>
      <w:r w:rsidRPr="00B056A2">
        <w:rPr>
          <w:rFonts w:ascii="Times New Roman" w:hAnsi="Times New Roman" w:cs="Arial"/>
          <w:bCs/>
          <w:sz w:val="24"/>
          <w:szCs w:val="24"/>
        </w:rPr>
        <w:t>Stoma related complications were found higher in delayed closure group. Among them skin excoriation and stomal prolapse were most common complications which coincides with previous studies.</w:t>
      </w:r>
      <w:r w:rsidR="00707CAD">
        <w:rPr>
          <w:rFonts w:ascii="Times New Roman" w:hAnsi="Times New Roman" w:cs="Arial"/>
          <w:bCs/>
          <w:sz w:val="24"/>
          <w:szCs w:val="24"/>
          <w:vertAlign w:val="superscript"/>
        </w:rPr>
        <w:t>13,14</w:t>
      </w:r>
      <w:r w:rsidRPr="00B056A2">
        <w:rPr>
          <w:rFonts w:ascii="Times New Roman" w:hAnsi="Times New Roman" w:cs="Arial"/>
          <w:bCs/>
          <w:sz w:val="24"/>
          <w:szCs w:val="24"/>
        </w:rPr>
        <w:t xml:space="preserve"> Post-operative complications like anastomotic leakage and enterocutaneous fistula were more common in group-B.</w:t>
      </w:r>
      <w:r w:rsidRPr="00B056A2">
        <w:rPr>
          <w:sz w:val="24"/>
          <w:szCs w:val="24"/>
        </w:rPr>
        <w:t xml:space="preserve"> </w:t>
      </w:r>
      <w:r w:rsidR="00792D11">
        <w:rPr>
          <w:sz w:val="24"/>
          <w:szCs w:val="24"/>
        </w:rPr>
        <w:t>I</w:t>
      </w:r>
      <w:r w:rsidRPr="00B056A2">
        <w:rPr>
          <w:rFonts w:ascii="Times New Roman" w:hAnsi="Times New Roman" w:cs="Arial"/>
          <w:bCs/>
          <w:sz w:val="24"/>
          <w:szCs w:val="24"/>
        </w:rPr>
        <w:t>n delayed closure group</w:t>
      </w:r>
      <w:r w:rsidR="00707CAD">
        <w:rPr>
          <w:rFonts w:ascii="Times New Roman" w:hAnsi="Times New Roman" w:cs="Arial"/>
          <w:bCs/>
          <w:sz w:val="24"/>
          <w:szCs w:val="24"/>
        </w:rPr>
        <w:t>,</w:t>
      </w:r>
      <w:r w:rsidRPr="00B056A2">
        <w:rPr>
          <w:rFonts w:ascii="Times New Roman" w:hAnsi="Times New Roman" w:cs="Arial"/>
          <w:bCs/>
          <w:sz w:val="24"/>
          <w:szCs w:val="24"/>
        </w:rPr>
        <w:t xml:space="preserve"> 2(6.25%) patients developed anastomotic le</w:t>
      </w:r>
      <w:r w:rsidR="00792D11">
        <w:rPr>
          <w:rFonts w:ascii="Times New Roman" w:hAnsi="Times New Roman" w:cs="Arial"/>
          <w:bCs/>
          <w:sz w:val="24"/>
          <w:szCs w:val="24"/>
        </w:rPr>
        <w:t xml:space="preserve">ak but no anastomotic leakage was observed in </w:t>
      </w:r>
      <w:r w:rsidR="00792D11" w:rsidRPr="00B056A2">
        <w:rPr>
          <w:rFonts w:ascii="Times New Roman" w:hAnsi="Times New Roman" w:cs="Arial"/>
          <w:bCs/>
          <w:sz w:val="24"/>
          <w:szCs w:val="24"/>
        </w:rPr>
        <w:t>early</w:t>
      </w:r>
      <w:r w:rsidRPr="00B056A2">
        <w:rPr>
          <w:rFonts w:ascii="Times New Roman" w:hAnsi="Times New Roman" w:cs="Arial"/>
          <w:bCs/>
          <w:sz w:val="24"/>
          <w:szCs w:val="24"/>
        </w:rPr>
        <w:t xml:space="preserve"> group.</w:t>
      </w:r>
      <w:r w:rsidR="00792D11">
        <w:rPr>
          <w:rFonts w:ascii="Times New Roman" w:hAnsi="Times New Roman" w:cs="Arial"/>
          <w:bCs/>
          <w:sz w:val="24"/>
          <w:szCs w:val="24"/>
        </w:rPr>
        <w:t xml:space="preserve"> Similar results were also observed in other studies where delayed closure had more anastomotic leakage.</w:t>
      </w:r>
      <w:r w:rsidR="00B477AE">
        <w:rPr>
          <w:rFonts w:ascii="Times New Roman" w:hAnsi="Times New Roman" w:cs="Arial"/>
          <w:bCs/>
          <w:sz w:val="24"/>
          <w:szCs w:val="24"/>
          <w:vertAlign w:val="superscript"/>
        </w:rPr>
        <w:t>14,15</w:t>
      </w:r>
      <w:r w:rsidRPr="00B056A2">
        <w:rPr>
          <w:rFonts w:ascii="Times New Roman" w:hAnsi="Times New Roman" w:cs="Arial"/>
          <w:bCs/>
          <w:sz w:val="24"/>
          <w:szCs w:val="24"/>
        </w:rPr>
        <w:t xml:space="preserve"> </w:t>
      </w:r>
    </w:p>
    <w:p w14:paraId="5EA0876F" w14:textId="77777777" w:rsidR="002259DD" w:rsidRPr="001B545C" w:rsidRDefault="002259DD" w:rsidP="00FB37A8">
      <w:pPr>
        <w:spacing w:after="120" w:line="240" w:lineRule="auto"/>
        <w:jc w:val="both"/>
        <w:rPr>
          <w:rFonts w:ascii="Times New Roman" w:hAnsi="Times New Roman" w:cs="Times New Roman"/>
          <w:bCs/>
          <w:sz w:val="24"/>
          <w:szCs w:val="24"/>
          <w:vertAlign w:val="superscript"/>
        </w:rPr>
      </w:pPr>
      <w:r w:rsidRPr="00B056A2">
        <w:rPr>
          <w:rFonts w:ascii="Times New Roman" w:hAnsi="Times New Roman" w:cs="Times New Roman"/>
          <w:bCs/>
          <w:sz w:val="24"/>
          <w:szCs w:val="24"/>
        </w:rPr>
        <w:t>Mean operating time was significantly higher in delayed closure group compare to early closure group (p&lt;0.001). We found intraoperative adhesions higher in delayed closure group</w:t>
      </w:r>
      <w:r w:rsidR="009F4410">
        <w:rPr>
          <w:rFonts w:ascii="Times New Roman" w:hAnsi="Times New Roman" w:cs="Times New Roman"/>
          <w:bCs/>
          <w:sz w:val="24"/>
          <w:szCs w:val="24"/>
        </w:rPr>
        <w:t xml:space="preserve"> resulting prolong operation time</w:t>
      </w:r>
      <w:r w:rsidRPr="00B056A2">
        <w:rPr>
          <w:rFonts w:ascii="Times New Roman" w:hAnsi="Times New Roman" w:cs="Times New Roman"/>
          <w:bCs/>
          <w:sz w:val="24"/>
          <w:szCs w:val="24"/>
        </w:rPr>
        <w:t>.  In accordance with Jat et al.  operative time was marginally high in delayed closure (mean 78 min) compared to early closure group (mean 76.12 min</w:t>
      </w:r>
      <w:proofErr w:type="gramStart"/>
      <w:r w:rsidRPr="00B056A2">
        <w:rPr>
          <w:rFonts w:ascii="Times New Roman" w:hAnsi="Times New Roman" w:cs="Times New Roman"/>
          <w:bCs/>
          <w:sz w:val="24"/>
          <w:szCs w:val="24"/>
        </w:rPr>
        <w:t>).That</w:t>
      </w:r>
      <w:proofErr w:type="gramEnd"/>
      <w:r w:rsidRPr="00B056A2">
        <w:rPr>
          <w:rFonts w:ascii="Times New Roman" w:hAnsi="Times New Roman" w:cs="Times New Roman"/>
          <w:bCs/>
          <w:sz w:val="24"/>
          <w:szCs w:val="24"/>
        </w:rPr>
        <w:t xml:space="preserve"> study also found intraoperative adhesions were significantly higher in delayed ileostomy closure group (38.33%).</w:t>
      </w:r>
      <w:r w:rsidR="001B545C">
        <w:rPr>
          <w:rFonts w:ascii="Times New Roman" w:hAnsi="Times New Roman" w:cs="Times New Roman"/>
          <w:bCs/>
          <w:sz w:val="24"/>
          <w:szCs w:val="24"/>
          <w:vertAlign w:val="superscript"/>
        </w:rPr>
        <w:t>16</w:t>
      </w:r>
    </w:p>
    <w:p w14:paraId="4F789660" w14:textId="77777777" w:rsidR="00C909E3" w:rsidRPr="001B545C" w:rsidRDefault="00C909E3" w:rsidP="00FB37A8">
      <w:pPr>
        <w:spacing w:after="120" w:line="240" w:lineRule="auto"/>
        <w:jc w:val="both"/>
        <w:rPr>
          <w:rFonts w:ascii="Times New Roman" w:hAnsi="Times New Roman" w:cs="Arial"/>
          <w:sz w:val="24"/>
          <w:szCs w:val="24"/>
          <w:vertAlign w:val="superscript"/>
        </w:rPr>
      </w:pPr>
      <w:r w:rsidRPr="00B056A2">
        <w:rPr>
          <w:rFonts w:ascii="Times New Roman" w:hAnsi="Times New Roman" w:cs="Arial"/>
          <w:sz w:val="24"/>
          <w:szCs w:val="24"/>
        </w:rPr>
        <w:t>Hospital stay was significantly shorter in early closure group in contrast to delayed reversal group and p value &lt;0.</w:t>
      </w:r>
      <w:proofErr w:type="gramStart"/>
      <w:r w:rsidRPr="00B056A2">
        <w:rPr>
          <w:rFonts w:ascii="Times New Roman" w:hAnsi="Times New Roman" w:cs="Arial"/>
          <w:sz w:val="24"/>
          <w:szCs w:val="24"/>
        </w:rPr>
        <w:t>01.Similar</w:t>
      </w:r>
      <w:proofErr w:type="gramEnd"/>
      <w:r w:rsidRPr="00B056A2">
        <w:rPr>
          <w:rFonts w:ascii="Times New Roman" w:hAnsi="Times New Roman" w:cs="Arial"/>
          <w:sz w:val="24"/>
          <w:szCs w:val="24"/>
        </w:rPr>
        <w:t xml:space="preserve"> results were also shown by </w:t>
      </w:r>
      <w:proofErr w:type="spellStart"/>
      <w:r w:rsidRPr="00B056A2">
        <w:rPr>
          <w:rFonts w:ascii="Times New Roman" w:hAnsi="Times New Roman" w:cs="Arial"/>
          <w:sz w:val="24"/>
          <w:szCs w:val="24"/>
        </w:rPr>
        <w:t>Menegaux</w:t>
      </w:r>
      <w:proofErr w:type="spellEnd"/>
      <w:r w:rsidRPr="00B056A2">
        <w:rPr>
          <w:rFonts w:ascii="Times New Roman" w:hAnsi="Times New Roman" w:cs="Arial"/>
          <w:sz w:val="24"/>
          <w:szCs w:val="24"/>
        </w:rPr>
        <w:t xml:space="preserve"> et al.</w:t>
      </w:r>
      <w:r w:rsidR="00434F0C" w:rsidRPr="00B056A2">
        <w:rPr>
          <w:rFonts w:ascii="Times New Roman" w:hAnsi="Times New Roman" w:cs="Arial"/>
          <w:sz w:val="24"/>
          <w:szCs w:val="24"/>
        </w:rPr>
        <w:t xml:space="preserve"> and Shaikh et al.</w:t>
      </w:r>
      <w:r w:rsidR="001B545C">
        <w:rPr>
          <w:rFonts w:ascii="Times New Roman" w:hAnsi="Times New Roman" w:cs="Arial"/>
          <w:sz w:val="24"/>
          <w:szCs w:val="24"/>
          <w:vertAlign w:val="superscript"/>
        </w:rPr>
        <w:t>17,18</w:t>
      </w:r>
    </w:p>
    <w:p w14:paraId="602DADAD" w14:textId="77777777" w:rsidR="00F7427F" w:rsidRDefault="00F7427F" w:rsidP="00FB37A8">
      <w:pPr>
        <w:spacing w:after="120" w:line="240" w:lineRule="auto"/>
        <w:jc w:val="both"/>
        <w:rPr>
          <w:rFonts w:ascii="Times New Roman" w:hAnsi="Times New Roman" w:cs="Times New Roman"/>
          <w:bCs/>
          <w:sz w:val="24"/>
          <w:szCs w:val="24"/>
        </w:rPr>
      </w:pPr>
      <w:r w:rsidRPr="00F7427F">
        <w:rPr>
          <w:rFonts w:ascii="Times New Roman" w:hAnsi="Times New Roman" w:cs="Times New Roman"/>
          <w:bCs/>
          <w:sz w:val="24"/>
          <w:szCs w:val="24"/>
        </w:rPr>
        <w:t>2 (6.7%) patients in delayed closure group underwent relaparotomy due to anastomotic leakage and the result was not found sta</w:t>
      </w:r>
      <w:r w:rsidR="001B545C">
        <w:rPr>
          <w:rFonts w:ascii="Times New Roman" w:hAnsi="Times New Roman" w:cs="Times New Roman"/>
          <w:bCs/>
          <w:sz w:val="24"/>
          <w:szCs w:val="24"/>
        </w:rPr>
        <w:t>tistically significant (p =</w:t>
      </w:r>
      <w:r w:rsidRPr="00F7427F">
        <w:rPr>
          <w:rFonts w:ascii="Times New Roman" w:hAnsi="Times New Roman" w:cs="Times New Roman"/>
          <w:bCs/>
          <w:sz w:val="24"/>
          <w:szCs w:val="24"/>
        </w:rPr>
        <w:t xml:space="preserve">0.472). In this study, 1(3.3%) patient was died during relaparotomy due to delayed reversal with complication of general </w:t>
      </w:r>
      <w:proofErr w:type="spellStart"/>
      <w:r w:rsidRPr="00F7427F">
        <w:rPr>
          <w:rFonts w:ascii="Times New Roman" w:hAnsi="Times New Roman" w:cs="Times New Roman"/>
          <w:bCs/>
          <w:sz w:val="24"/>
          <w:szCs w:val="24"/>
        </w:rPr>
        <w:t>anaesthesia</w:t>
      </w:r>
      <w:proofErr w:type="spellEnd"/>
      <w:r w:rsidRPr="00F7427F">
        <w:rPr>
          <w:rFonts w:ascii="Times New Roman" w:hAnsi="Times New Roman" w:cs="Times New Roman"/>
          <w:bCs/>
          <w:sz w:val="24"/>
          <w:szCs w:val="24"/>
        </w:rPr>
        <w:t>. No significant difference of mortality between two groups (p&gt;0.05).</w:t>
      </w:r>
    </w:p>
    <w:p w14:paraId="536CA6A7" w14:textId="77777777" w:rsidR="00F7427F" w:rsidRDefault="00F7427F" w:rsidP="00FB37A8">
      <w:pPr>
        <w:spacing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current study had some limitations. It was a single center study with a small sample size. Besides the study was conducted for a short period of time. Further </w:t>
      </w:r>
      <w:proofErr w:type="gramStart"/>
      <w:r>
        <w:rPr>
          <w:rFonts w:ascii="Times New Roman" w:hAnsi="Times New Roman" w:cs="Times New Roman"/>
          <w:bCs/>
          <w:sz w:val="24"/>
          <w:szCs w:val="24"/>
        </w:rPr>
        <w:t>large scale</w:t>
      </w:r>
      <w:proofErr w:type="gramEnd"/>
      <w:r>
        <w:rPr>
          <w:rFonts w:ascii="Times New Roman" w:hAnsi="Times New Roman" w:cs="Times New Roman"/>
          <w:bCs/>
          <w:sz w:val="24"/>
          <w:szCs w:val="24"/>
        </w:rPr>
        <w:t xml:space="preserve"> multicenter study is required to obtain a better result regarding early stoma closure.</w:t>
      </w:r>
    </w:p>
    <w:p w14:paraId="0A424896" w14:textId="77777777" w:rsidR="00F7427F" w:rsidRDefault="00F7427F" w:rsidP="00FB37A8">
      <w:pPr>
        <w:spacing w:after="120" w:line="240" w:lineRule="auto"/>
        <w:jc w:val="both"/>
        <w:rPr>
          <w:rFonts w:ascii="Times New Roman" w:hAnsi="Times New Roman" w:cs="Times New Roman"/>
          <w:bCs/>
          <w:sz w:val="24"/>
          <w:szCs w:val="24"/>
        </w:rPr>
      </w:pPr>
    </w:p>
    <w:p w14:paraId="2BE755E5" w14:textId="77777777" w:rsidR="00F7427F" w:rsidRPr="00792D11" w:rsidRDefault="00F7427F" w:rsidP="00FB37A8">
      <w:pPr>
        <w:spacing w:after="120" w:line="240" w:lineRule="auto"/>
        <w:jc w:val="both"/>
        <w:rPr>
          <w:rFonts w:ascii="Times New Roman" w:hAnsi="Times New Roman" w:cs="Times New Roman"/>
          <w:bCs/>
          <w:sz w:val="24"/>
          <w:szCs w:val="24"/>
        </w:rPr>
      </w:pPr>
      <w:r w:rsidRPr="00F7427F">
        <w:rPr>
          <w:rFonts w:ascii="Times New Roman" w:hAnsi="Times New Roman" w:cs="Times New Roman"/>
          <w:b/>
          <w:bCs/>
          <w:sz w:val="24"/>
          <w:szCs w:val="24"/>
        </w:rPr>
        <w:lastRenderedPageBreak/>
        <w:t>Conclusion:</w:t>
      </w:r>
      <w:r w:rsidR="00792D11" w:rsidRPr="00792D11">
        <w:t xml:space="preserve"> </w:t>
      </w:r>
      <w:r w:rsidR="00792D11" w:rsidRPr="00792D11">
        <w:rPr>
          <w:rFonts w:ascii="Times New Roman" w:hAnsi="Times New Roman" w:cs="Times New Roman"/>
          <w:bCs/>
          <w:sz w:val="24"/>
          <w:szCs w:val="24"/>
        </w:rPr>
        <w:t xml:space="preserve">Early closure of the stoma has no adverse effect on functional results or quality of life rather than it can avoid stoma related complications. Early closure of a temporary stoma can be done in selected cases between 4 weeks with </w:t>
      </w:r>
      <w:proofErr w:type="spellStart"/>
      <w:r w:rsidR="00792D11" w:rsidRPr="00792D11">
        <w:rPr>
          <w:rFonts w:ascii="Times New Roman" w:hAnsi="Times New Roman" w:cs="Times New Roman"/>
          <w:bCs/>
          <w:sz w:val="24"/>
          <w:szCs w:val="24"/>
        </w:rPr>
        <w:t>favourable</w:t>
      </w:r>
      <w:proofErr w:type="spellEnd"/>
      <w:r w:rsidR="00792D11" w:rsidRPr="00792D11">
        <w:rPr>
          <w:rFonts w:ascii="Times New Roman" w:hAnsi="Times New Roman" w:cs="Times New Roman"/>
          <w:bCs/>
          <w:sz w:val="24"/>
          <w:szCs w:val="24"/>
        </w:rPr>
        <w:t xml:space="preserve"> outcome. The current study demonstrates stoma related complication, mean operating time and length of hospital stay were significantly lower in the early than in the delayed closure group.</w:t>
      </w:r>
    </w:p>
    <w:p w14:paraId="64D6FCE5" w14:textId="77777777" w:rsidR="00274830" w:rsidRPr="00B056A2" w:rsidRDefault="00274830" w:rsidP="00FB37A8">
      <w:pPr>
        <w:spacing w:after="120" w:line="240" w:lineRule="auto"/>
        <w:jc w:val="both"/>
        <w:rPr>
          <w:rFonts w:ascii="Times New Roman" w:hAnsi="Times New Roman" w:cs="Times New Roman"/>
          <w:bCs/>
          <w:sz w:val="24"/>
          <w:szCs w:val="24"/>
        </w:rPr>
      </w:pPr>
    </w:p>
    <w:p w14:paraId="26B0BAB4" w14:textId="77777777" w:rsidR="00274830" w:rsidRPr="002259DD" w:rsidRDefault="00274830" w:rsidP="00FB37A8">
      <w:pPr>
        <w:spacing w:after="120" w:line="240" w:lineRule="auto"/>
        <w:jc w:val="both"/>
        <w:rPr>
          <w:rFonts w:ascii="Times New Roman" w:hAnsi="Times New Roman" w:cs="Times New Roman"/>
          <w:bCs/>
          <w:sz w:val="24"/>
          <w:szCs w:val="24"/>
        </w:rPr>
      </w:pPr>
    </w:p>
    <w:p w14:paraId="64F7593D" w14:textId="77777777" w:rsidR="00792D11" w:rsidRDefault="00792D11" w:rsidP="00274830">
      <w:pPr>
        <w:spacing w:after="120"/>
        <w:jc w:val="both"/>
        <w:rPr>
          <w:rFonts w:ascii="Times New Roman" w:hAnsi="Times New Roman" w:cs="Times New Roman"/>
          <w:b/>
          <w:bCs/>
          <w:sz w:val="24"/>
          <w:szCs w:val="24"/>
        </w:rPr>
      </w:pPr>
    </w:p>
    <w:p w14:paraId="00276ECD"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CONSENT:</w:t>
      </w:r>
    </w:p>
    <w:p w14:paraId="03D268B2"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Patient’s informed written consent was taken to publish her case for academic purpose.</w:t>
      </w:r>
    </w:p>
    <w:p w14:paraId="3A072D50" w14:textId="77777777" w:rsidR="00274830" w:rsidRPr="00FD21F6" w:rsidRDefault="00274830" w:rsidP="00274830">
      <w:pPr>
        <w:spacing w:after="120"/>
        <w:jc w:val="both"/>
        <w:rPr>
          <w:rFonts w:ascii="Times New Roman" w:hAnsi="Times New Roman" w:cs="Times New Roman"/>
          <w:bCs/>
          <w:sz w:val="24"/>
          <w:szCs w:val="24"/>
        </w:rPr>
      </w:pPr>
    </w:p>
    <w:p w14:paraId="40622433"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ETHICAL APPROVAL:</w:t>
      </w:r>
    </w:p>
    <w:p w14:paraId="10138CD3"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As per   international   standards   or   university standards   written   ethical   approval   has   been collected from Institutional ethical committee and preserved by the authors.</w:t>
      </w:r>
    </w:p>
    <w:p w14:paraId="0853586F" w14:textId="77777777" w:rsidR="00274830" w:rsidRPr="00FD21F6" w:rsidRDefault="00274830" w:rsidP="00274830">
      <w:pPr>
        <w:spacing w:after="120"/>
        <w:jc w:val="both"/>
        <w:rPr>
          <w:rFonts w:ascii="Times New Roman" w:hAnsi="Times New Roman" w:cs="Times New Roman"/>
          <w:b/>
          <w:bCs/>
          <w:sz w:val="24"/>
          <w:szCs w:val="24"/>
        </w:rPr>
      </w:pPr>
      <w:r w:rsidRPr="00FD21F6">
        <w:rPr>
          <w:rFonts w:ascii="Times New Roman" w:hAnsi="Times New Roman" w:cs="Times New Roman"/>
          <w:b/>
          <w:bCs/>
          <w:sz w:val="24"/>
          <w:szCs w:val="24"/>
        </w:rPr>
        <w:t>DISCALIMER (ARTIFICIAL INTELLEGENCE):</w:t>
      </w:r>
    </w:p>
    <w:p w14:paraId="00745E23" w14:textId="77777777" w:rsidR="00274830" w:rsidRPr="00FD21F6" w:rsidRDefault="00274830" w:rsidP="00274830">
      <w:pPr>
        <w:spacing w:after="120"/>
        <w:jc w:val="both"/>
        <w:rPr>
          <w:rFonts w:ascii="Times New Roman" w:hAnsi="Times New Roman" w:cs="Times New Roman"/>
          <w:bCs/>
          <w:sz w:val="24"/>
          <w:szCs w:val="24"/>
        </w:rPr>
      </w:pPr>
      <w:r w:rsidRPr="00FD21F6">
        <w:rPr>
          <w:rFonts w:ascii="Times New Roman" w:hAnsi="Times New Roman" w:cs="Times New Roman"/>
          <w:bCs/>
          <w:sz w:val="24"/>
          <w:szCs w:val="24"/>
        </w:rPr>
        <w:t xml:space="preserve">Author(s) hereby declare that NO generative AI technologies such as Large Language Models (ChatGPT, COPILOT, etc.) and text-to-image generators have been used during the writing or editing of this manuscript. </w:t>
      </w:r>
    </w:p>
    <w:p w14:paraId="402E404F" w14:textId="77777777" w:rsidR="00792D11" w:rsidRDefault="00792D11" w:rsidP="00274830">
      <w:pPr>
        <w:spacing w:after="120"/>
        <w:jc w:val="both"/>
        <w:rPr>
          <w:rFonts w:ascii="Times New Roman" w:hAnsi="Times New Roman" w:cs="Times New Roman"/>
          <w:bCs/>
          <w:sz w:val="24"/>
          <w:szCs w:val="24"/>
        </w:rPr>
      </w:pPr>
    </w:p>
    <w:p w14:paraId="4965F0A6" w14:textId="77777777" w:rsidR="00792D11" w:rsidRDefault="00792D11" w:rsidP="00274830">
      <w:pPr>
        <w:spacing w:after="120"/>
        <w:jc w:val="both"/>
        <w:rPr>
          <w:rFonts w:ascii="Times New Roman" w:hAnsi="Times New Roman" w:cs="Times New Roman"/>
          <w:bCs/>
          <w:sz w:val="24"/>
          <w:szCs w:val="24"/>
        </w:rPr>
      </w:pPr>
    </w:p>
    <w:p w14:paraId="511CAC7A" w14:textId="77777777" w:rsidR="009374E9" w:rsidRPr="009374E9" w:rsidRDefault="009374E9" w:rsidP="009374E9">
      <w:pPr>
        <w:jc w:val="both"/>
        <w:outlineLvl w:val="0"/>
        <w:rPr>
          <w:rFonts w:ascii="Arial" w:hAnsi="Arial" w:cs="Arial"/>
          <w:lang w:val="en-GB" w:eastAsia="en-GB"/>
        </w:rPr>
      </w:pPr>
      <w:r w:rsidRPr="009374E9">
        <w:rPr>
          <w:rFonts w:ascii="Arial" w:hAnsi="Arial" w:cs="Arial"/>
          <w:b/>
          <w:bCs/>
          <w:lang w:val="en-GB" w:eastAsia="en-GB"/>
        </w:rPr>
        <w:t>COMPETING INTERESTS DISCLAIMER:</w:t>
      </w:r>
    </w:p>
    <w:p w14:paraId="5411A175" w14:textId="77777777" w:rsidR="009374E9" w:rsidRPr="009374E9" w:rsidRDefault="009374E9" w:rsidP="009374E9">
      <w:pPr>
        <w:rPr>
          <w:rFonts w:cs="Times New Roman"/>
          <w:lang w:val="en-GB" w:eastAsia="en-GB"/>
        </w:rPr>
      </w:pPr>
      <w:r w:rsidRPr="009374E9">
        <w:rPr>
          <w:rFonts w:cs="Times New Roman"/>
          <w:lang w:val="en-GB" w:eastAsia="en-GB"/>
        </w:rPr>
        <w:t>Authors have declared that they have no known competing financial interests OR non-financial interests OR personal relationships that could have appeared to influence the work reported in this paper.</w:t>
      </w:r>
    </w:p>
    <w:p w14:paraId="76BBE767" w14:textId="77777777" w:rsidR="00792D11" w:rsidRDefault="00792D11" w:rsidP="00274830">
      <w:pPr>
        <w:spacing w:after="120"/>
        <w:jc w:val="both"/>
        <w:rPr>
          <w:rFonts w:ascii="Times New Roman" w:hAnsi="Times New Roman" w:cs="Times New Roman"/>
          <w:bCs/>
          <w:sz w:val="24"/>
          <w:szCs w:val="24"/>
        </w:rPr>
      </w:pPr>
      <w:bookmarkStart w:id="6" w:name="_GoBack"/>
      <w:bookmarkEnd w:id="6"/>
    </w:p>
    <w:p w14:paraId="21A96231" w14:textId="77777777" w:rsidR="00792D11" w:rsidRDefault="00792D11" w:rsidP="00274830">
      <w:pPr>
        <w:spacing w:after="120"/>
        <w:jc w:val="both"/>
        <w:rPr>
          <w:rFonts w:ascii="Times New Roman" w:hAnsi="Times New Roman" w:cs="Times New Roman"/>
          <w:bCs/>
          <w:sz w:val="24"/>
          <w:szCs w:val="24"/>
        </w:rPr>
      </w:pPr>
    </w:p>
    <w:p w14:paraId="0A970883" w14:textId="77777777" w:rsidR="00792D11" w:rsidRDefault="00792D11" w:rsidP="00274830">
      <w:pPr>
        <w:spacing w:after="120"/>
        <w:jc w:val="both"/>
        <w:rPr>
          <w:rFonts w:ascii="Times New Roman" w:hAnsi="Times New Roman" w:cs="Times New Roman"/>
          <w:b/>
          <w:bCs/>
          <w:sz w:val="24"/>
          <w:szCs w:val="24"/>
        </w:rPr>
      </w:pPr>
      <w:r w:rsidRPr="00792D11">
        <w:rPr>
          <w:rFonts w:ascii="Times New Roman" w:hAnsi="Times New Roman" w:cs="Times New Roman"/>
          <w:b/>
          <w:bCs/>
          <w:sz w:val="24"/>
          <w:szCs w:val="24"/>
        </w:rPr>
        <w:t>References:</w:t>
      </w:r>
    </w:p>
    <w:p w14:paraId="5F2E448F" w14:textId="77777777" w:rsidR="00F32469" w:rsidRPr="00BD225E" w:rsidRDefault="00F32469" w:rsidP="00707CAD">
      <w:pPr>
        <w:pStyle w:val="ListParagraph"/>
        <w:numPr>
          <w:ilvl w:val="0"/>
          <w:numId w:val="3"/>
        </w:numPr>
        <w:jc w:val="both"/>
        <w:rPr>
          <w:rFonts w:ascii="Times New Roman" w:hAnsi="Times New Roman"/>
          <w:color w:val="222222"/>
          <w:szCs w:val="24"/>
          <w:shd w:val="clear" w:color="auto" w:fill="FFFFFF"/>
        </w:rPr>
      </w:pPr>
      <w:r w:rsidRPr="00BD225E">
        <w:rPr>
          <w:rFonts w:ascii="Times New Roman" w:hAnsi="Times New Roman"/>
          <w:color w:val="222222"/>
          <w:szCs w:val="24"/>
          <w:shd w:val="clear" w:color="auto" w:fill="FFFFFF"/>
        </w:rPr>
        <w:t xml:space="preserve">Abdalla, S. and </w:t>
      </w:r>
      <w:proofErr w:type="spellStart"/>
      <w:r w:rsidRPr="00BD225E">
        <w:rPr>
          <w:rFonts w:ascii="Times New Roman" w:hAnsi="Times New Roman"/>
          <w:color w:val="222222"/>
          <w:szCs w:val="24"/>
          <w:shd w:val="clear" w:color="auto" w:fill="FFFFFF"/>
        </w:rPr>
        <w:t>Scarpinata</w:t>
      </w:r>
      <w:proofErr w:type="spellEnd"/>
      <w:r w:rsidRPr="00BD225E">
        <w:rPr>
          <w:rFonts w:ascii="Times New Roman" w:hAnsi="Times New Roman"/>
          <w:color w:val="222222"/>
          <w:szCs w:val="24"/>
          <w:shd w:val="clear" w:color="auto" w:fill="FFFFFF"/>
        </w:rPr>
        <w:t>, R. Early and late closure of loop ileostomies: a retrospective comparative outcomes analysis. </w:t>
      </w:r>
      <w:r w:rsidRPr="00BD225E">
        <w:rPr>
          <w:rFonts w:ascii="Times New Roman" w:hAnsi="Times New Roman"/>
          <w:iCs/>
          <w:color w:val="222222"/>
          <w:szCs w:val="24"/>
          <w:shd w:val="clear" w:color="auto" w:fill="FFFFFF"/>
        </w:rPr>
        <w:t>Ostomy Wound Management</w:t>
      </w:r>
      <w:r w:rsidRPr="00BD225E">
        <w:rPr>
          <w:rFonts w:ascii="Times New Roman" w:hAnsi="Times New Roman"/>
          <w:color w:val="222222"/>
          <w:szCs w:val="24"/>
          <w:shd w:val="clear" w:color="auto" w:fill="FFFFFF"/>
        </w:rPr>
        <w:t>.2020; </w:t>
      </w:r>
      <w:r w:rsidRPr="00BD225E">
        <w:rPr>
          <w:rFonts w:ascii="Times New Roman" w:hAnsi="Times New Roman"/>
          <w:iCs/>
          <w:color w:val="222222"/>
          <w:szCs w:val="24"/>
          <w:shd w:val="clear" w:color="auto" w:fill="FFFFFF"/>
        </w:rPr>
        <w:t>64</w:t>
      </w:r>
      <w:r w:rsidRPr="00BD225E">
        <w:rPr>
          <w:rFonts w:ascii="Times New Roman" w:hAnsi="Times New Roman"/>
          <w:color w:val="222222"/>
          <w:szCs w:val="24"/>
          <w:shd w:val="clear" w:color="auto" w:fill="FFFFFF"/>
        </w:rPr>
        <w:t>(12):30-35.</w:t>
      </w:r>
    </w:p>
    <w:p w14:paraId="0D08F9EB" w14:textId="77777777" w:rsidR="00F32469" w:rsidRPr="00BD225E"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Cheng, Z., Dong, S., Bi, D., Wang, Y., Dai, Y. and Zhang, X. Early versus late preventive ileostomy closure following colorectal surgery: systematic review and meta-analysis with trial sequential analysis of randomized controlled trials. </w:t>
      </w:r>
      <w:r w:rsidRPr="00BD225E">
        <w:rPr>
          <w:rFonts w:ascii="Times New Roman" w:hAnsi="Times New Roman" w:cs="Arial"/>
          <w:iCs/>
          <w:color w:val="222222"/>
          <w:shd w:val="clear" w:color="auto" w:fill="FFFFFF"/>
        </w:rPr>
        <w:t>Diseases of the Colon &amp; Rectum.</w:t>
      </w:r>
      <w:r w:rsidRPr="00BD225E">
        <w:rPr>
          <w:rFonts w:ascii="Times New Roman" w:hAnsi="Times New Roman" w:cs="Arial"/>
          <w:color w:val="222222"/>
          <w:shd w:val="clear" w:color="auto" w:fill="FFFFFF"/>
        </w:rPr>
        <w:t>2021; </w:t>
      </w:r>
      <w:r w:rsidRPr="00BD225E">
        <w:rPr>
          <w:rFonts w:ascii="Times New Roman" w:hAnsi="Times New Roman" w:cs="Arial"/>
          <w:iCs/>
          <w:color w:val="222222"/>
          <w:shd w:val="clear" w:color="auto" w:fill="FFFFFF"/>
        </w:rPr>
        <w:t>64</w:t>
      </w:r>
      <w:r w:rsidRPr="00BD225E">
        <w:rPr>
          <w:rFonts w:ascii="Times New Roman" w:hAnsi="Times New Roman" w:cs="Arial"/>
          <w:color w:val="222222"/>
          <w:shd w:val="clear" w:color="auto" w:fill="FFFFFF"/>
        </w:rPr>
        <w:t>(1):128-137.</w:t>
      </w:r>
    </w:p>
    <w:p w14:paraId="2C68694A" w14:textId="77777777" w:rsidR="00F32469"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 xml:space="preserve">Danielsen, A.K., Park, J., Jansen, J.E., Bock, D., </w:t>
      </w:r>
      <w:proofErr w:type="spellStart"/>
      <w:r w:rsidRPr="00BD225E">
        <w:rPr>
          <w:rFonts w:ascii="Times New Roman" w:hAnsi="Times New Roman" w:cs="Arial"/>
          <w:color w:val="222222"/>
          <w:shd w:val="clear" w:color="auto" w:fill="FFFFFF"/>
        </w:rPr>
        <w:t>Skullman</w:t>
      </w:r>
      <w:proofErr w:type="spellEnd"/>
      <w:r w:rsidRPr="00BD225E">
        <w:rPr>
          <w:rFonts w:ascii="Times New Roman" w:hAnsi="Times New Roman" w:cs="Arial"/>
          <w:color w:val="222222"/>
          <w:shd w:val="clear" w:color="auto" w:fill="FFFFFF"/>
        </w:rPr>
        <w:t xml:space="preserve">, S., Wedin, A., </w:t>
      </w:r>
      <w:proofErr w:type="spellStart"/>
      <w:r w:rsidRPr="00BD225E">
        <w:rPr>
          <w:rFonts w:ascii="Times New Roman" w:hAnsi="Times New Roman" w:cs="Arial"/>
          <w:color w:val="222222"/>
          <w:shd w:val="clear" w:color="auto" w:fill="FFFFFF"/>
        </w:rPr>
        <w:t>Marinez</w:t>
      </w:r>
      <w:proofErr w:type="spellEnd"/>
      <w:r w:rsidRPr="00BD225E">
        <w:rPr>
          <w:rFonts w:ascii="Times New Roman" w:hAnsi="Times New Roman" w:cs="Arial"/>
          <w:color w:val="222222"/>
          <w:shd w:val="clear" w:color="auto" w:fill="FFFFFF"/>
        </w:rPr>
        <w:t xml:space="preserve">, A.C., </w:t>
      </w:r>
      <w:proofErr w:type="spellStart"/>
      <w:r w:rsidRPr="00BD225E">
        <w:rPr>
          <w:rFonts w:ascii="Times New Roman" w:hAnsi="Times New Roman" w:cs="Arial"/>
          <w:color w:val="222222"/>
          <w:shd w:val="clear" w:color="auto" w:fill="FFFFFF"/>
        </w:rPr>
        <w:t>Haglind</w:t>
      </w:r>
      <w:proofErr w:type="spellEnd"/>
      <w:r w:rsidRPr="00BD225E">
        <w:rPr>
          <w:rFonts w:ascii="Times New Roman" w:hAnsi="Times New Roman" w:cs="Arial"/>
          <w:color w:val="222222"/>
          <w:shd w:val="clear" w:color="auto" w:fill="FFFFFF"/>
        </w:rPr>
        <w:t xml:space="preserve">, E., </w:t>
      </w:r>
      <w:proofErr w:type="spellStart"/>
      <w:r w:rsidRPr="00BD225E">
        <w:rPr>
          <w:rFonts w:ascii="Times New Roman" w:hAnsi="Times New Roman" w:cs="Arial"/>
          <w:color w:val="222222"/>
          <w:shd w:val="clear" w:color="auto" w:fill="FFFFFF"/>
        </w:rPr>
        <w:t>Ange</w:t>
      </w:r>
      <w:r w:rsidR="00BD225E" w:rsidRPr="00BD225E">
        <w:rPr>
          <w:rFonts w:ascii="Times New Roman" w:hAnsi="Times New Roman" w:cs="Arial"/>
          <w:color w:val="222222"/>
          <w:shd w:val="clear" w:color="auto" w:fill="FFFFFF"/>
        </w:rPr>
        <w:t>nete</w:t>
      </w:r>
      <w:proofErr w:type="spellEnd"/>
      <w:r w:rsidR="00BD225E" w:rsidRPr="00BD225E">
        <w:rPr>
          <w:rFonts w:ascii="Times New Roman" w:hAnsi="Times New Roman" w:cs="Arial"/>
          <w:color w:val="222222"/>
          <w:shd w:val="clear" w:color="auto" w:fill="FFFFFF"/>
        </w:rPr>
        <w:t>, E. and Rosenberg, J</w:t>
      </w:r>
      <w:r w:rsidRPr="00BD225E">
        <w:rPr>
          <w:rFonts w:ascii="Times New Roman" w:hAnsi="Times New Roman" w:cs="Arial"/>
          <w:color w:val="222222"/>
          <w:shd w:val="clear" w:color="auto" w:fill="FFFFFF"/>
        </w:rPr>
        <w:t>. Early closure of a temporary ileostomy in patients with rectal cancer. </w:t>
      </w:r>
      <w:r w:rsidRPr="00BD225E">
        <w:rPr>
          <w:rFonts w:ascii="Times New Roman" w:hAnsi="Times New Roman" w:cs="Arial"/>
          <w:iCs/>
          <w:color w:val="222222"/>
          <w:shd w:val="clear" w:color="auto" w:fill="FFFFFF"/>
        </w:rPr>
        <w:t>Annals of surgery</w:t>
      </w:r>
      <w:r w:rsidRPr="00BD225E">
        <w:rPr>
          <w:rFonts w:ascii="Times New Roman" w:hAnsi="Times New Roman" w:cs="Arial"/>
          <w:color w:val="222222"/>
          <w:shd w:val="clear" w:color="auto" w:fill="FFFFFF"/>
        </w:rPr>
        <w:t>, 2019;</w:t>
      </w:r>
      <w:r w:rsidRPr="00BD225E">
        <w:rPr>
          <w:rFonts w:ascii="Times New Roman" w:hAnsi="Times New Roman" w:cs="Arial"/>
          <w:iCs/>
          <w:color w:val="222222"/>
          <w:shd w:val="clear" w:color="auto" w:fill="FFFFFF"/>
        </w:rPr>
        <w:t>265</w:t>
      </w:r>
      <w:r w:rsidRPr="00BD225E">
        <w:rPr>
          <w:rFonts w:ascii="Times New Roman" w:hAnsi="Times New Roman" w:cs="Arial"/>
          <w:color w:val="222222"/>
          <w:shd w:val="clear" w:color="auto" w:fill="FFFFFF"/>
        </w:rPr>
        <w:t>(2):284-290.</w:t>
      </w:r>
    </w:p>
    <w:p w14:paraId="3C9C0936"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 xml:space="preserve">Fukudome, I., Maeda, H., Okamoto, K., Kuroiwa, H., Yamaguchi, S., Fujisawa, K., Shiga, M., </w:t>
      </w:r>
      <w:proofErr w:type="spellStart"/>
      <w:r w:rsidRPr="00BD225E">
        <w:rPr>
          <w:rFonts w:ascii="Times New Roman" w:hAnsi="Times New Roman" w:cs="Arial"/>
          <w:color w:val="222222"/>
          <w:shd w:val="clear" w:color="auto" w:fill="FFFFFF"/>
        </w:rPr>
        <w:t>Dabanaka</w:t>
      </w:r>
      <w:proofErr w:type="spellEnd"/>
      <w:r w:rsidRPr="00BD225E">
        <w:rPr>
          <w:rFonts w:ascii="Times New Roman" w:hAnsi="Times New Roman" w:cs="Arial"/>
          <w:color w:val="222222"/>
          <w:shd w:val="clear" w:color="auto" w:fill="FFFFFF"/>
        </w:rPr>
        <w:t>, K., Kobayashi, M., Nam</w:t>
      </w:r>
      <w:r>
        <w:rPr>
          <w:rFonts w:ascii="Times New Roman" w:hAnsi="Times New Roman" w:cs="Arial"/>
          <w:color w:val="222222"/>
          <w:shd w:val="clear" w:color="auto" w:fill="FFFFFF"/>
        </w:rPr>
        <w:t xml:space="preserve">ikawa, T. and </w:t>
      </w:r>
      <w:proofErr w:type="spellStart"/>
      <w:r>
        <w:rPr>
          <w:rFonts w:ascii="Times New Roman" w:hAnsi="Times New Roman" w:cs="Arial"/>
          <w:color w:val="222222"/>
          <w:shd w:val="clear" w:color="auto" w:fill="FFFFFF"/>
        </w:rPr>
        <w:t>Hanazaki</w:t>
      </w:r>
      <w:proofErr w:type="spellEnd"/>
      <w:r>
        <w:rPr>
          <w:rFonts w:ascii="Times New Roman" w:hAnsi="Times New Roman" w:cs="Arial"/>
          <w:color w:val="222222"/>
          <w:shd w:val="clear" w:color="auto" w:fill="FFFFFF"/>
        </w:rPr>
        <w:t>, K</w:t>
      </w:r>
      <w:r w:rsidRPr="00BD225E">
        <w:rPr>
          <w:rFonts w:ascii="Times New Roman" w:hAnsi="Times New Roman" w:cs="Arial"/>
          <w:color w:val="222222"/>
          <w:shd w:val="clear" w:color="auto" w:fill="FFFFFF"/>
        </w:rPr>
        <w:t xml:space="preserve">. The safety </w:t>
      </w:r>
      <w:r w:rsidRPr="00BD225E">
        <w:rPr>
          <w:rFonts w:ascii="Times New Roman" w:hAnsi="Times New Roman" w:cs="Arial"/>
          <w:color w:val="222222"/>
          <w:shd w:val="clear" w:color="auto" w:fill="FFFFFF"/>
        </w:rPr>
        <w:lastRenderedPageBreak/>
        <w:t>of early versus late ileostomy reversal after low anterior rectal resection: a retrospective study in 47 pati</w:t>
      </w:r>
      <w:r>
        <w:rPr>
          <w:rFonts w:ascii="Times New Roman" w:hAnsi="Times New Roman" w:cs="Arial"/>
          <w:color w:val="222222"/>
          <w:shd w:val="clear" w:color="auto" w:fill="FFFFFF"/>
        </w:rPr>
        <w:t>ents. Patient Safety in Surgery.2021; 15(1):</w:t>
      </w:r>
      <w:r w:rsidRPr="00BD225E">
        <w:rPr>
          <w:rFonts w:ascii="Times New Roman" w:hAnsi="Times New Roman" w:cs="Arial"/>
          <w:color w:val="222222"/>
          <w:shd w:val="clear" w:color="auto" w:fill="FFFFFF"/>
        </w:rPr>
        <w:t>1-6.</w:t>
      </w:r>
    </w:p>
    <w:p w14:paraId="491A217A"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Pr>
          <w:rFonts w:ascii="Times New Roman" w:hAnsi="Times New Roman" w:cs="Arial"/>
          <w:color w:val="222222"/>
          <w:shd w:val="clear" w:color="auto" w:fill="FFFFFF"/>
        </w:rPr>
        <w:t xml:space="preserve">Li, W. and </w:t>
      </w:r>
      <w:proofErr w:type="spellStart"/>
      <w:r>
        <w:rPr>
          <w:rFonts w:ascii="Times New Roman" w:hAnsi="Times New Roman" w:cs="Arial"/>
          <w:color w:val="222222"/>
          <w:shd w:val="clear" w:color="auto" w:fill="FFFFFF"/>
        </w:rPr>
        <w:t>Ozuner</w:t>
      </w:r>
      <w:proofErr w:type="spellEnd"/>
      <w:r>
        <w:rPr>
          <w:rFonts w:ascii="Times New Roman" w:hAnsi="Times New Roman" w:cs="Arial"/>
          <w:color w:val="222222"/>
          <w:shd w:val="clear" w:color="auto" w:fill="FFFFFF"/>
        </w:rPr>
        <w:t>, G</w:t>
      </w:r>
      <w:r w:rsidRPr="00BD225E">
        <w:rPr>
          <w:rFonts w:ascii="Times New Roman" w:hAnsi="Times New Roman" w:cs="Arial"/>
          <w:color w:val="222222"/>
          <w:shd w:val="clear" w:color="auto" w:fill="FFFFFF"/>
        </w:rPr>
        <w:t>. Does the timing of loop ileostomy closure affect outcome: A case-matched study. International Journal of S</w:t>
      </w:r>
      <w:r>
        <w:rPr>
          <w:rFonts w:ascii="Times New Roman" w:hAnsi="Times New Roman" w:cs="Arial"/>
          <w:color w:val="222222"/>
          <w:shd w:val="clear" w:color="auto" w:fill="FFFFFF"/>
        </w:rPr>
        <w:t>urgery.2018: 43;</w:t>
      </w:r>
      <w:r w:rsidRPr="00BD225E">
        <w:rPr>
          <w:rFonts w:ascii="Times New Roman" w:hAnsi="Times New Roman" w:cs="Arial"/>
          <w:color w:val="222222"/>
          <w:shd w:val="clear" w:color="auto" w:fill="FFFFFF"/>
        </w:rPr>
        <w:t>52-55.</w:t>
      </w:r>
    </w:p>
    <w:p w14:paraId="0A831C64"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Wang, L., Chen, X., Liao, C., Wu, Q., Luo, H., Yi,</w:t>
      </w:r>
      <w:r>
        <w:rPr>
          <w:rFonts w:ascii="Times New Roman" w:hAnsi="Times New Roman" w:cs="Arial"/>
          <w:color w:val="222222"/>
          <w:shd w:val="clear" w:color="auto" w:fill="FFFFFF"/>
        </w:rPr>
        <w:t xml:space="preserve"> F., Wei, Y. and Zhang, W</w:t>
      </w:r>
      <w:r w:rsidRPr="00BD225E">
        <w:rPr>
          <w:rFonts w:ascii="Times New Roman" w:hAnsi="Times New Roman" w:cs="Arial"/>
          <w:color w:val="222222"/>
          <w:shd w:val="clear" w:color="auto" w:fill="FFFFFF"/>
        </w:rPr>
        <w:t>. Early versus late closure of temporary ileostomy after rectal cancer surgery: a meta-ana</w:t>
      </w:r>
      <w:r>
        <w:rPr>
          <w:rFonts w:ascii="Times New Roman" w:hAnsi="Times New Roman" w:cs="Arial"/>
          <w:color w:val="222222"/>
          <w:shd w:val="clear" w:color="auto" w:fill="FFFFFF"/>
        </w:rPr>
        <w:t>lysis. Surgery Today.2021;51(4):</w:t>
      </w:r>
      <w:r w:rsidRPr="00BD225E">
        <w:rPr>
          <w:rFonts w:ascii="Times New Roman" w:hAnsi="Times New Roman" w:cs="Arial"/>
          <w:color w:val="222222"/>
          <w:shd w:val="clear" w:color="auto" w:fill="FFFFFF"/>
        </w:rPr>
        <w:t>463-471.</w:t>
      </w:r>
    </w:p>
    <w:p w14:paraId="62E4DE5A"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 xml:space="preserve">Yetişir, F., </w:t>
      </w:r>
      <w:proofErr w:type="spellStart"/>
      <w:r w:rsidRPr="00BD225E">
        <w:rPr>
          <w:rFonts w:ascii="Times New Roman" w:hAnsi="Times New Roman" w:cs="Arial"/>
          <w:color w:val="222222"/>
          <w:shd w:val="clear" w:color="auto" w:fill="FFFFFF"/>
        </w:rPr>
        <w:t>Şarer</w:t>
      </w:r>
      <w:proofErr w:type="spellEnd"/>
      <w:r w:rsidRPr="00BD225E">
        <w:rPr>
          <w:rFonts w:ascii="Times New Roman" w:hAnsi="Times New Roman" w:cs="Arial"/>
          <w:color w:val="222222"/>
          <w:shd w:val="clear" w:color="auto" w:fill="FFFFFF"/>
        </w:rPr>
        <w:t>, A., Ac</w:t>
      </w:r>
      <w:r>
        <w:rPr>
          <w:rFonts w:ascii="Times New Roman" w:hAnsi="Times New Roman" w:cs="Arial"/>
          <w:color w:val="222222"/>
          <w:shd w:val="clear" w:color="auto" w:fill="FFFFFF"/>
        </w:rPr>
        <w:t xml:space="preserve">ar, H.Z. and </w:t>
      </w:r>
      <w:proofErr w:type="spellStart"/>
      <w:r>
        <w:rPr>
          <w:rFonts w:ascii="Times New Roman" w:hAnsi="Times New Roman" w:cs="Arial"/>
          <w:color w:val="222222"/>
          <w:shd w:val="clear" w:color="auto" w:fill="FFFFFF"/>
        </w:rPr>
        <w:t>Çiftciler</w:t>
      </w:r>
      <w:proofErr w:type="spellEnd"/>
      <w:r>
        <w:rPr>
          <w:rFonts w:ascii="Times New Roman" w:hAnsi="Times New Roman" w:cs="Arial"/>
          <w:color w:val="222222"/>
          <w:shd w:val="clear" w:color="auto" w:fill="FFFFFF"/>
        </w:rPr>
        <w:t>, E</w:t>
      </w:r>
      <w:r w:rsidRPr="00BD225E">
        <w:rPr>
          <w:rFonts w:ascii="Times New Roman" w:hAnsi="Times New Roman" w:cs="Arial"/>
          <w:color w:val="222222"/>
          <w:shd w:val="clear" w:color="auto" w:fill="FFFFFF"/>
        </w:rPr>
        <w:t>. The reversal of stoma following open abdomen managem</w:t>
      </w:r>
      <w:r>
        <w:rPr>
          <w:rFonts w:ascii="Times New Roman" w:hAnsi="Times New Roman" w:cs="Arial"/>
          <w:color w:val="222222"/>
          <w:shd w:val="clear" w:color="auto" w:fill="FFFFFF"/>
        </w:rPr>
        <w:t>ent. Indian Journal of Surgery.2016;78(3):</w:t>
      </w:r>
      <w:r w:rsidRPr="00BD225E">
        <w:rPr>
          <w:rFonts w:ascii="Times New Roman" w:hAnsi="Times New Roman" w:cs="Arial"/>
          <w:color w:val="222222"/>
          <w:shd w:val="clear" w:color="auto" w:fill="FFFFFF"/>
        </w:rPr>
        <w:t>182-186.</w:t>
      </w:r>
    </w:p>
    <w:p w14:paraId="0132FB1D" w14:textId="77777777" w:rsidR="00F32469" w:rsidRDefault="00F32469"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 xml:space="preserve">Alves, A., Panis, Y., Lelong, B., </w:t>
      </w:r>
      <w:proofErr w:type="spellStart"/>
      <w:r w:rsidRPr="00BD225E">
        <w:rPr>
          <w:rFonts w:ascii="Times New Roman" w:hAnsi="Times New Roman" w:cs="Arial"/>
          <w:color w:val="222222"/>
          <w:shd w:val="clear" w:color="auto" w:fill="FFFFFF"/>
        </w:rPr>
        <w:t>Dousset</w:t>
      </w:r>
      <w:proofErr w:type="spellEnd"/>
      <w:r w:rsidRPr="00BD225E">
        <w:rPr>
          <w:rFonts w:ascii="Times New Roman" w:hAnsi="Times New Roman" w:cs="Arial"/>
          <w:color w:val="222222"/>
          <w:shd w:val="clear" w:color="auto" w:fill="FFFFFF"/>
        </w:rPr>
        <w:t xml:space="preserve">, B., Benoist, S. and </w:t>
      </w:r>
      <w:proofErr w:type="spellStart"/>
      <w:r w:rsidRPr="00BD225E">
        <w:rPr>
          <w:rFonts w:ascii="Times New Roman" w:hAnsi="Times New Roman" w:cs="Arial"/>
          <w:color w:val="222222"/>
          <w:shd w:val="clear" w:color="auto" w:fill="FFFFFF"/>
        </w:rPr>
        <w:t>Vicaut</w:t>
      </w:r>
      <w:proofErr w:type="spellEnd"/>
      <w:r w:rsidRPr="00BD225E">
        <w:rPr>
          <w:rFonts w:ascii="Times New Roman" w:hAnsi="Times New Roman" w:cs="Arial"/>
          <w:color w:val="222222"/>
          <w:shd w:val="clear" w:color="auto" w:fill="FFFFFF"/>
        </w:rPr>
        <w:t>, E. Randomized clinical trial of early versus delayed temporary stoma closure after proctectomy. </w:t>
      </w:r>
      <w:r w:rsidRPr="00BD225E">
        <w:rPr>
          <w:rFonts w:ascii="Times New Roman" w:hAnsi="Times New Roman" w:cs="Arial"/>
          <w:iCs/>
          <w:color w:val="222222"/>
          <w:shd w:val="clear" w:color="auto" w:fill="FFFFFF"/>
        </w:rPr>
        <w:t>Journal of British Surgery</w:t>
      </w:r>
      <w:r w:rsidRPr="00BD225E">
        <w:rPr>
          <w:rFonts w:ascii="Times New Roman" w:hAnsi="Times New Roman" w:cs="Arial"/>
          <w:color w:val="222222"/>
          <w:shd w:val="clear" w:color="auto" w:fill="FFFFFF"/>
        </w:rPr>
        <w:t>.2020;</w:t>
      </w:r>
      <w:r w:rsidRPr="00BD225E">
        <w:rPr>
          <w:rFonts w:ascii="Times New Roman" w:hAnsi="Times New Roman" w:cs="Arial"/>
          <w:iCs/>
          <w:color w:val="222222"/>
          <w:shd w:val="clear" w:color="auto" w:fill="FFFFFF"/>
        </w:rPr>
        <w:t>95</w:t>
      </w:r>
      <w:r w:rsidRPr="00BD225E">
        <w:rPr>
          <w:rFonts w:ascii="Times New Roman" w:hAnsi="Times New Roman" w:cs="Arial"/>
          <w:color w:val="222222"/>
          <w:shd w:val="clear" w:color="auto" w:fill="FFFFFF"/>
        </w:rPr>
        <w:t>(6):693-698.</w:t>
      </w:r>
    </w:p>
    <w:p w14:paraId="1BD847E7" w14:textId="77777777" w:rsidR="00BD225E" w:rsidRDefault="00BD225E" w:rsidP="00707CAD">
      <w:pPr>
        <w:pStyle w:val="ListParagraph"/>
        <w:numPr>
          <w:ilvl w:val="0"/>
          <w:numId w:val="3"/>
        </w:numPr>
        <w:jc w:val="both"/>
        <w:rPr>
          <w:rFonts w:ascii="Times New Roman" w:hAnsi="Times New Roman" w:cs="Arial"/>
          <w:color w:val="222222"/>
          <w:shd w:val="clear" w:color="auto" w:fill="FFFFFF"/>
        </w:rPr>
      </w:pPr>
      <w:r w:rsidRPr="00BD225E">
        <w:rPr>
          <w:rFonts w:ascii="Times New Roman" w:hAnsi="Times New Roman" w:cs="Arial"/>
          <w:color w:val="222222"/>
          <w:shd w:val="clear" w:color="auto" w:fill="FFFFFF"/>
        </w:rPr>
        <w:t>Huang, X., Wang, C., Huang, Z., Zhou, H., Li, H., Shi, F., Du, L., Ke, X., Zheng,</w:t>
      </w:r>
      <w:r>
        <w:rPr>
          <w:rFonts w:ascii="Times New Roman" w:hAnsi="Times New Roman" w:cs="Arial"/>
          <w:color w:val="222222"/>
          <w:shd w:val="clear" w:color="auto" w:fill="FFFFFF"/>
        </w:rPr>
        <w:t xml:space="preserve"> B., Zhang, S. and Che, X</w:t>
      </w:r>
      <w:r w:rsidRPr="00BD225E">
        <w:rPr>
          <w:rFonts w:ascii="Times New Roman" w:hAnsi="Times New Roman" w:cs="Arial"/>
          <w:color w:val="222222"/>
          <w:shd w:val="clear" w:color="auto" w:fill="FFFFFF"/>
        </w:rPr>
        <w:t>. Meta-analysis of early versus late closure of a temporary ileostomy after proctectomy. Oncotarget,</w:t>
      </w:r>
      <w:r>
        <w:rPr>
          <w:rFonts w:ascii="Times New Roman" w:hAnsi="Times New Roman" w:cs="Arial"/>
          <w:color w:val="222222"/>
          <w:shd w:val="clear" w:color="auto" w:fill="FFFFFF"/>
        </w:rPr>
        <w:t>2019; 9(1):1027-</w:t>
      </w:r>
      <w:r w:rsidRPr="00BD225E">
        <w:rPr>
          <w:rFonts w:ascii="Times New Roman" w:hAnsi="Times New Roman" w:cs="Arial"/>
          <w:color w:val="222222"/>
          <w:shd w:val="clear" w:color="auto" w:fill="FFFFFF"/>
        </w:rPr>
        <w:t>1037.</w:t>
      </w:r>
    </w:p>
    <w:p w14:paraId="534B1D85" w14:textId="77777777" w:rsidR="00702236" w:rsidRDefault="00702236" w:rsidP="00707CAD">
      <w:pPr>
        <w:pStyle w:val="ListParagraph"/>
        <w:numPr>
          <w:ilvl w:val="0"/>
          <w:numId w:val="3"/>
        </w:numPr>
        <w:jc w:val="both"/>
        <w:rPr>
          <w:rFonts w:ascii="Times New Roman" w:hAnsi="Times New Roman" w:cs="Arial"/>
          <w:color w:val="222222"/>
          <w:shd w:val="clear" w:color="auto" w:fill="FFFFFF"/>
        </w:rPr>
      </w:pPr>
      <w:proofErr w:type="spellStart"/>
      <w:r w:rsidRPr="00702236">
        <w:rPr>
          <w:rFonts w:ascii="Times New Roman" w:hAnsi="Times New Roman" w:cs="Arial"/>
          <w:color w:val="222222"/>
          <w:shd w:val="clear" w:color="auto" w:fill="FFFFFF"/>
        </w:rPr>
        <w:t>Aljorfi</w:t>
      </w:r>
      <w:proofErr w:type="spellEnd"/>
      <w:r>
        <w:rPr>
          <w:rFonts w:ascii="Times New Roman" w:hAnsi="Times New Roman" w:cs="Arial"/>
          <w:color w:val="222222"/>
          <w:shd w:val="clear" w:color="auto" w:fill="FFFFFF"/>
        </w:rPr>
        <w:t xml:space="preserve">, A.A. and </w:t>
      </w:r>
      <w:proofErr w:type="spellStart"/>
      <w:r>
        <w:rPr>
          <w:rFonts w:ascii="Times New Roman" w:hAnsi="Times New Roman" w:cs="Arial"/>
          <w:color w:val="222222"/>
          <w:shd w:val="clear" w:color="auto" w:fill="FFFFFF"/>
        </w:rPr>
        <w:t>Alkhamis</w:t>
      </w:r>
      <w:proofErr w:type="spellEnd"/>
      <w:r>
        <w:rPr>
          <w:rFonts w:ascii="Times New Roman" w:hAnsi="Times New Roman" w:cs="Arial"/>
          <w:color w:val="222222"/>
          <w:shd w:val="clear" w:color="auto" w:fill="FFFFFF"/>
        </w:rPr>
        <w:t>, A.H.</w:t>
      </w:r>
      <w:r w:rsidRPr="00702236">
        <w:rPr>
          <w:rFonts w:ascii="Times New Roman" w:hAnsi="Times New Roman" w:cs="Arial"/>
          <w:color w:val="222222"/>
          <w:shd w:val="clear" w:color="auto" w:fill="FFFFFF"/>
        </w:rPr>
        <w:t xml:space="preserve"> A systematic review of early versus late closure of loop ileostomy</w:t>
      </w:r>
      <w:r>
        <w:rPr>
          <w:rFonts w:ascii="Times New Roman" w:hAnsi="Times New Roman" w:cs="Arial"/>
          <w:color w:val="222222"/>
          <w:shd w:val="clear" w:color="auto" w:fill="FFFFFF"/>
        </w:rPr>
        <w:t>. Surgery Research and Practice.2020;6(2):</w:t>
      </w:r>
      <w:r w:rsidRPr="00702236">
        <w:rPr>
          <w:rFonts w:ascii="Times New Roman" w:hAnsi="Times New Roman" w:cs="Arial"/>
          <w:color w:val="222222"/>
          <w:shd w:val="clear" w:color="auto" w:fill="FFFFFF"/>
        </w:rPr>
        <w:t>1-8.</w:t>
      </w:r>
    </w:p>
    <w:p w14:paraId="03B849EE" w14:textId="77777777" w:rsidR="00B477AE" w:rsidRPr="00B477AE" w:rsidRDefault="00B477AE" w:rsidP="00707CAD">
      <w:pPr>
        <w:pStyle w:val="ListParagraph"/>
        <w:numPr>
          <w:ilvl w:val="0"/>
          <w:numId w:val="3"/>
        </w:numPr>
        <w:jc w:val="both"/>
        <w:rPr>
          <w:rFonts w:ascii="Times New Roman" w:hAnsi="Times New Roman" w:cs="Arial"/>
          <w:color w:val="222222"/>
          <w:shd w:val="clear" w:color="auto" w:fill="FFFFFF"/>
        </w:rPr>
      </w:pPr>
      <w:r w:rsidRPr="00B477AE">
        <w:rPr>
          <w:rFonts w:ascii="Times New Roman" w:hAnsi="Times New Roman" w:cs="Arial"/>
          <w:color w:val="222222"/>
          <w:shd w:val="clear" w:color="auto" w:fill="FFFFFF"/>
        </w:rPr>
        <w:t xml:space="preserve">Rafiq, A., Ghaffar, A., Mahmood, S., </w:t>
      </w:r>
      <w:proofErr w:type="spellStart"/>
      <w:r w:rsidRPr="00B477AE">
        <w:rPr>
          <w:rFonts w:ascii="Times New Roman" w:hAnsi="Times New Roman" w:cs="Arial"/>
          <w:color w:val="222222"/>
          <w:shd w:val="clear" w:color="auto" w:fill="FFFFFF"/>
        </w:rPr>
        <w:t>Kareemullah</w:t>
      </w:r>
      <w:proofErr w:type="spellEnd"/>
      <w:r w:rsidRPr="00B477AE">
        <w:rPr>
          <w:rFonts w:ascii="Times New Roman" w:hAnsi="Times New Roman" w:cs="Arial"/>
          <w:color w:val="222222"/>
          <w:shd w:val="clear" w:color="auto" w:fill="FFFFFF"/>
        </w:rPr>
        <w:t xml:space="preserve">, M., Shamsuddin, Khan, S.U., Qasim, M. and Bhatti, A. Comparison of early versus delayed closure of ileostomy in a tertiary care hospital. International Journal of Biosciences.2020; 17(6):70-75. </w:t>
      </w:r>
    </w:p>
    <w:p w14:paraId="4FF8D9B8" w14:textId="77777777" w:rsidR="00B477AE" w:rsidRDefault="00B477AE" w:rsidP="00707CAD">
      <w:pPr>
        <w:pStyle w:val="ListParagraph"/>
        <w:numPr>
          <w:ilvl w:val="0"/>
          <w:numId w:val="3"/>
        </w:numPr>
        <w:jc w:val="both"/>
        <w:rPr>
          <w:rFonts w:ascii="Times New Roman" w:hAnsi="Times New Roman" w:cs="Arial"/>
          <w:color w:val="222222"/>
          <w:shd w:val="clear" w:color="auto" w:fill="FFFFFF"/>
        </w:rPr>
      </w:pPr>
      <w:r w:rsidRPr="00B477AE">
        <w:rPr>
          <w:rFonts w:ascii="Times New Roman" w:hAnsi="Times New Roman" w:cs="Arial"/>
          <w:color w:val="222222"/>
          <w:shd w:val="clear" w:color="auto" w:fill="FFFFFF"/>
        </w:rPr>
        <w:t>Nelson, T., Pranavi, A.R., Sureshkumar, S., S</w:t>
      </w:r>
      <w:r>
        <w:rPr>
          <w:rFonts w:ascii="Times New Roman" w:hAnsi="Times New Roman" w:cs="Arial"/>
          <w:color w:val="222222"/>
          <w:shd w:val="clear" w:color="auto" w:fill="FFFFFF"/>
        </w:rPr>
        <w:t>reenath, G.S. and Kate, V</w:t>
      </w:r>
      <w:r w:rsidRPr="00B477AE">
        <w:rPr>
          <w:rFonts w:ascii="Times New Roman" w:hAnsi="Times New Roman" w:cs="Arial"/>
          <w:color w:val="222222"/>
          <w:shd w:val="clear" w:color="auto" w:fill="FFFFFF"/>
        </w:rPr>
        <w:t>. Early versus conventional stoma closure following bowel surgery: a randomized controlled trial. Saudi journal of gastroenterology: official journal of the Saudi Gastroen</w:t>
      </w:r>
      <w:r>
        <w:rPr>
          <w:rFonts w:ascii="Times New Roman" w:hAnsi="Times New Roman" w:cs="Arial"/>
          <w:color w:val="222222"/>
          <w:shd w:val="clear" w:color="auto" w:fill="FFFFFF"/>
        </w:rPr>
        <w:t>terology Association.2020; 24(1):</w:t>
      </w:r>
      <w:r w:rsidRPr="00B477AE">
        <w:rPr>
          <w:rFonts w:ascii="Times New Roman" w:hAnsi="Times New Roman" w:cs="Arial"/>
          <w:color w:val="222222"/>
          <w:shd w:val="clear" w:color="auto" w:fill="FFFFFF"/>
        </w:rPr>
        <w:t>52-58</w:t>
      </w:r>
      <w:r>
        <w:rPr>
          <w:rFonts w:ascii="Times New Roman" w:hAnsi="Times New Roman" w:cs="Arial"/>
          <w:color w:val="222222"/>
          <w:shd w:val="clear" w:color="auto" w:fill="FFFFFF"/>
        </w:rPr>
        <w:t>.</w:t>
      </w:r>
    </w:p>
    <w:p w14:paraId="18C552C5" w14:textId="77777777" w:rsidR="00B477AE" w:rsidRDefault="00302049" w:rsidP="00707CAD">
      <w:pPr>
        <w:pStyle w:val="ListParagraph"/>
        <w:numPr>
          <w:ilvl w:val="0"/>
          <w:numId w:val="3"/>
        </w:numPr>
        <w:jc w:val="both"/>
        <w:rPr>
          <w:rFonts w:ascii="Times New Roman" w:hAnsi="Times New Roman" w:cs="Arial"/>
          <w:color w:val="222222"/>
          <w:shd w:val="clear" w:color="auto" w:fill="FFFFFF"/>
        </w:rPr>
      </w:pPr>
      <w:r w:rsidRPr="00302049">
        <w:rPr>
          <w:rFonts w:ascii="Times New Roman" w:hAnsi="Times New Roman" w:cs="Arial"/>
          <w:color w:val="222222"/>
          <w:shd w:val="clear" w:color="auto" w:fill="FFFFFF"/>
        </w:rPr>
        <w:t>Kumar, R.S., Prakash, O., Aftab, A.,</w:t>
      </w:r>
      <w:r>
        <w:rPr>
          <w:rFonts w:ascii="Times New Roman" w:hAnsi="Times New Roman" w:cs="Arial"/>
          <w:color w:val="222222"/>
          <w:shd w:val="clear" w:color="auto" w:fill="FFFFFF"/>
        </w:rPr>
        <w:t xml:space="preserve"> Rajesh, K. and Preeti, U</w:t>
      </w:r>
      <w:r w:rsidRPr="00302049">
        <w:rPr>
          <w:rFonts w:ascii="Times New Roman" w:hAnsi="Times New Roman" w:cs="Arial"/>
          <w:color w:val="222222"/>
          <w:shd w:val="clear" w:color="auto" w:fill="FFFFFF"/>
        </w:rPr>
        <w:t>. Comparative study of early and delayed loop ileostomy and colostomy closure. Internatio</w:t>
      </w:r>
      <w:r>
        <w:rPr>
          <w:rFonts w:ascii="Times New Roman" w:hAnsi="Times New Roman" w:cs="Arial"/>
          <w:color w:val="222222"/>
          <w:shd w:val="clear" w:color="auto" w:fill="FFFFFF"/>
        </w:rPr>
        <w:t>nal Journal of Current Research.2016; 8(09):</w:t>
      </w:r>
      <w:r w:rsidRPr="00302049">
        <w:rPr>
          <w:rFonts w:ascii="Times New Roman" w:hAnsi="Times New Roman" w:cs="Arial"/>
          <w:color w:val="222222"/>
          <w:shd w:val="clear" w:color="auto" w:fill="FFFFFF"/>
        </w:rPr>
        <w:t>38158-38160.</w:t>
      </w:r>
    </w:p>
    <w:p w14:paraId="65050AC2" w14:textId="77777777" w:rsidR="00302049"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 xml:space="preserve">P.K. Garg, A. Goel, S. Sharma, N. </w:t>
      </w:r>
      <w:proofErr w:type="spellStart"/>
      <w:r w:rsidRPr="008C6C91">
        <w:rPr>
          <w:rFonts w:ascii="Times New Roman" w:hAnsi="Times New Roman" w:cs="Arial"/>
          <w:color w:val="222222"/>
          <w:shd w:val="clear" w:color="auto" w:fill="FFFFFF"/>
        </w:rPr>
        <w:t>Chishi</w:t>
      </w:r>
      <w:proofErr w:type="spellEnd"/>
      <w:r w:rsidRPr="008C6C91">
        <w:rPr>
          <w:rFonts w:ascii="Times New Roman" w:hAnsi="Times New Roman" w:cs="Arial"/>
          <w:color w:val="222222"/>
          <w:shd w:val="clear" w:color="auto" w:fill="FFFFFF"/>
        </w:rPr>
        <w:t xml:space="preserve">, M.K. </w:t>
      </w:r>
      <w:proofErr w:type="spellStart"/>
      <w:r w:rsidRPr="008C6C91">
        <w:rPr>
          <w:rFonts w:ascii="Times New Roman" w:hAnsi="Times New Roman" w:cs="Arial"/>
          <w:color w:val="222222"/>
          <w:shd w:val="clear" w:color="auto" w:fill="FFFFFF"/>
        </w:rPr>
        <w:t>Gaur</w:t>
      </w:r>
      <w:r>
        <w:rPr>
          <w:rFonts w:ascii="Times New Roman" w:hAnsi="Times New Roman" w:cs="Arial"/>
          <w:color w:val="222222"/>
          <w:shd w:val="clear" w:color="auto" w:fill="FFFFFF"/>
        </w:rPr>
        <w:t>.</w:t>
      </w:r>
      <w:r w:rsidRPr="008C6C91">
        <w:rPr>
          <w:rFonts w:ascii="Times New Roman" w:hAnsi="Times New Roman" w:cs="Arial"/>
          <w:color w:val="222222"/>
          <w:shd w:val="clear" w:color="auto" w:fill="FFFFFF"/>
        </w:rPr>
        <w:t>Protective</w:t>
      </w:r>
      <w:proofErr w:type="spellEnd"/>
      <w:r w:rsidRPr="008C6C91">
        <w:rPr>
          <w:rFonts w:ascii="Times New Roman" w:hAnsi="Times New Roman" w:cs="Arial"/>
          <w:color w:val="222222"/>
          <w:shd w:val="clear" w:color="auto" w:fill="FFFFFF"/>
        </w:rPr>
        <w:t xml:space="preserve"> diversion stoma in low anterior resection for rectal cancer: a meta-analysis of randomized controlled </w:t>
      </w:r>
      <w:proofErr w:type="spellStart"/>
      <w:proofErr w:type="gramStart"/>
      <w:r w:rsidRPr="008C6C91">
        <w:rPr>
          <w:rFonts w:ascii="Times New Roman" w:hAnsi="Times New Roman" w:cs="Arial"/>
          <w:color w:val="222222"/>
          <w:shd w:val="clear" w:color="auto" w:fill="FFFFFF"/>
        </w:rPr>
        <w:t>trials</w:t>
      </w:r>
      <w:r>
        <w:rPr>
          <w:rFonts w:ascii="Times New Roman" w:hAnsi="Times New Roman" w:cs="Arial"/>
          <w:color w:val="222222"/>
          <w:shd w:val="clear" w:color="auto" w:fill="FFFFFF"/>
        </w:rPr>
        <w:t>.Vis</w:t>
      </w:r>
      <w:proofErr w:type="spellEnd"/>
      <w:proofErr w:type="gramEnd"/>
      <w:r>
        <w:rPr>
          <w:rFonts w:ascii="Times New Roman" w:hAnsi="Times New Roman" w:cs="Arial"/>
          <w:color w:val="222222"/>
          <w:shd w:val="clear" w:color="auto" w:fill="FFFFFF"/>
        </w:rPr>
        <w:t xml:space="preserve"> Med.2019;35:</w:t>
      </w:r>
      <w:r w:rsidRPr="008C6C91">
        <w:rPr>
          <w:rFonts w:ascii="Times New Roman" w:hAnsi="Times New Roman" w:cs="Arial"/>
          <w:color w:val="222222"/>
          <w:shd w:val="clear" w:color="auto" w:fill="FFFFFF"/>
        </w:rPr>
        <w:t>156-160</w:t>
      </w:r>
    </w:p>
    <w:p w14:paraId="0D7AA15A" w14:textId="77777777" w:rsidR="008C6C91"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 xml:space="preserve">I. Vogel, N. Reeves, P.J. Tanis, et </w:t>
      </w:r>
      <w:proofErr w:type="spellStart"/>
      <w:proofErr w:type="gramStart"/>
      <w:r w:rsidRPr="008C6C91">
        <w:rPr>
          <w:rFonts w:ascii="Times New Roman" w:hAnsi="Times New Roman" w:cs="Arial"/>
          <w:color w:val="222222"/>
          <w:shd w:val="clear" w:color="auto" w:fill="FFFFFF"/>
        </w:rPr>
        <w:t>al.Impact</w:t>
      </w:r>
      <w:proofErr w:type="spellEnd"/>
      <w:proofErr w:type="gramEnd"/>
      <w:r w:rsidRPr="008C6C91">
        <w:rPr>
          <w:rFonts w:ascii="Times New Roman" w:hAnsi="Times New Roman" w:cs="Arial"/>
          <w:color w:val="222222"/>
          <w:shd w:val="clear" w:color="auto" w:fill="FFFFFF"/>
        </w:rPr>
        <w:t xml:space="preserve"> of a </w:t>
      </w:r>
      <w:proofErr w:type="spellStart"/>
      <w:r w:rsidRPr="008C6C91">
        <w:rPr>
          <w:rFonts w:ascii="Times New Roman" w:hAnsi="Times New Roman" w:cs="Arial"/>
          <w:color w:val="222222"/>
          <w:shd w:val="clear" w:color="auto" w:fill="FFFFFF"/>
        </w:rPr>
        <w:t>defunctioning</w:t>
      </w:r>
      <w:proofErr w:type="spellEnd"/>
      <w:r w:rsidRPr="008C6C91">
        <w:rPr>
          <w:rFonts w:ascii="Times New Roman" w:hAnsi="Times New Roman" w:cs="Arial"/>
          <w:color w:val="222222"/>
          <w:shd w:val="clear" w:color="auto" w:fill="FFFFFF"/>
        </w:rPr>
        <w:t xml:space="preserve"> ileostomy and time to stoma closure on bowel function after low anterior resection for rectal cancer: a systematic review and meta-</w:t>
      </w:r>
      <w:proofErr w:type="spellStart"/>
      <w:r w:rsidRPr="008C6C91">
        <w:rPr>
          <w:rFonts w:ascii="Times New Roman" w:hAnsi="Times New Roman" w:cs="Arial"/>
          <w:color w:val="222222"/>
          <w:shd w:val="clear" w:color="auto" w:fill="FFFFFF"/>
        </w:rPr>
        <w:t>analysis</w:t>
      </w:r>
      <w:r>
        <w:rPr>
          <w:rFonts w:ascii="Times New Roman" w:hAnsi="Times New Roman" w:cs="Arial"/>
          <w:color w:val="222222"/>
          <w:shd w:val="clear" w:color="auto" w:fill="FFFFFF"/>
        </w:rPr>
        <w:t>.</w:t>
      </w:r>
      <w:r w:rsidRPr="008C6C91">
        <w:rPr>
          <w:rFonts w:ascii="Times New Roman" w:hAnsi="Times New Roman" w:cs="Arial"/>
          <w:color w:val="222222"/>
          <w:shd w:val="clear" w:color="auto" w:fill="FFFFFF"/>
        </w:rPr>
        <w:t>Tech</w:t>
      </w:r>
      <w:proofErr w:type="spellEnd"/>
      <w:r>
        <w:rPr>
          <w:rFonts w:ascii="Times New Roman" w:hAnsi="Times New Roman" w:cs="Arial"/>
          <w:color w:val="222222"/>
          <w:shd w:val="clear" w:color="auto" w:fill="FFFFFF"/>
        </w:rPr>
        <w:t xml:space="preserve"> </w:t>
      </w:r>
      <w:proofErr w:type="spellStart"/>
      <w:r>
        <w:rPr>
          <w:rFonts w:ascii="Times New Roman" w:hAnsi="Times New Roman" w:cs="Arial"/>
          <w:color w:val="222222"/>
          <w:shd w:val="clear" w:color="auto" w:fill="FFFFFF"/>
        </w:rPr>
        <w:t>Coloproctol</w:t>
      </w:r>
      <w:proofErr w:type="spellEnd"/>
      <w:r>
        <w:rPr>
          <w:rFonts w:ascii="Times New Roman" w:hAnsi="Times New Roman" w:cs="Arial"/>
          <w:color w:val="222222"/>
          <w:shd w:val="clear" w:color="auto" w:fill="FFFFFF"/>
        </w:rPr>
        <w:t>, 2021;25(7):</w:t>
      </w:r>
      <w:r w:rsidRPr="008C6C91">
        <w:rPr>
          <w:rFonts w:ascii="Times New Roman" w:hAnsi="Times New Roman" w:cs="Arial"/>
          <w:color w:val="222222"/>
          <w:shd w:val="clear" w:color="auto" w:fill="FFFFFF"/>
        </w:rPr>
        <w:t xml:space="preserve"> 751-760</w:t>
      </w:r>
    </w:p>
    <w:p w14:paraId="348CAA40" w14:textId="77777777" w:rsidR="008C6C91" w:rsidRDefault="008C6C91" w:rsidP="00707CAD">
      <w:pPr>
        <w:pStyle w:val="ListParagraph"/>
        <w:numPr>
          <w:ilvl w:val="0"/>
          <w:numId w:val="3"/>
        </w:numPr>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Jat, D.C.,</w:t>
      </w:r>
      <w:r>
        <w:rPr>
          <w:rFonts w:ascii="Times New Roman" w:hAnsi="Times New Roman" w:cs="Arial"/>
          <w:color w:val="222222"/>
          <w:shd w:val="clear" w:color="auto" w:fill="FFFFFF"/>
        </w:rPr>
        <w:t xml:space="preserve"> Kumar, A. and Gupta, M.K</w:t>
      </w:r>
      <w:r w:rsidRPr="008C6C91">
        <w:rPr>
          <w:rFonts w:ascii="Times New Roman" w:hAnsi="Times New Roman" w:cs="Arial"/>
          <w:color w:val="222222"/>
          <w:shd w:val="clear" w:color="auto" w:fill="FFFFFF"/>
        </w:rPr>
        <w:t>. Case Study on comparative study between early and delayed ileostomy closure. Journal</w:t>
      </w:r>
      <w:r>
        <w:rPr>
          <w:rFonts w:ascii="Times New Roman" w:hAnsi="Times New Roman" w:cs="Arial"/>
          <w:color w:val="222222"/>
          <w:shd w:val="clear" w:color="auto" w:fill="FFFFFF"/>
        </w:rPr>
        <w:t xml:space="preserve"> of Dental and Medical Sciences.2020; 19(5):</w:t>
      </w:r>
      <w:r w:rsidRPr="008C6C91">
        <w:rPr>
          <w:rFonts w:ascii="Times New Roman" w:hAnsi="Times New Roman" w:cs="Arial"/>
          <w:color w:val="222222"/>
          <w:shd w:val="clear" w:color="auto" w:fill="FFFFFF"/>
        </w:rPr>
        <w:t>25-29.</w:t>
      </w:r>
    </w:p>
    <w:p w14:paraId="136C27B4" w14:textId="77777777" w:rsidR="008C6C91" w:rsidRDefault="008C6C91" w:rsidP="00707CAD">
      <w:pPr>
        <w:pStyle w:val="ListParagraph"/>
        <w:numPr>
          <w:ilvl w:val="0"/>
          <w:numId w:val="3"/>
        </w:numPr>
        <w:spacing w:after="240"/>
        <w:jc w:val="both"/>
        <w:rPr>
          <w:rFonts w:ascii="Times New Roman" w:hAnsi="Times New Roman" w:cs="Arial"/>
          <w:color w:val="222222"/>
          <w:shd w:val="clear" w:color="auto" w:fill="FFFFFF"/>
        </w:rPr>
      </w:pPr>
      <w:proofErr w:type="spellStart"/>
      <w:r w:rsidRPr="008C6C91">
        <w:rPr>
          <w:rFonts w:ascii="Times New Roman" w:hAnsi="Times New Roman" w:cs="Arial"/>
          <w:color w:val="222222"/>
          <w:shd w:val="clear" w:color="auto" w:fill="FFFFFF"/>
        </w:rPr>
        <w:t>Menegaux</w:t>
      </w:r>
      <w:proofErr w:type="spellEnd"/>
      <w:r w:rsidRPr="008C6C91">
        <w:rPr>
          <w:rFonts w:ascii="Times New Roman" w:hAnsi="Times New Roman" w:cs="Arial"/>
          <w:color w:val="222222"/>
          <w:shd w:val="clear" w:color="auto" w:fill="FFFFFF"/>
        </w:rPr>
        <w:t>, F., Jordi-Galais, P., T</w:t>
      </w:r>
      <w:r>
        <w:rPr>
          <w:rFonts w:ascii="Times New Roman" w:hAnsi="Times New Roman" w:cs="Arial"/>
          <w:color w:val="222222"/>
          <w:shd w:val="clear" w:color="auto" w:fill="FFFFFF"/>
        </w:rPr>
        <w:t xml:space="preserve">urrin, N. and </w:t>
      </w:r>
      <w:proofErr w:type="spellStart"/>
      <w:r>
        <w:rPr>
          <w:rFonts w:ascii="Times New Roman" w:hAnsi="Times New Roman" w:cs="Arial"/>
          <w:color w:val="222222"/>
          <w:shd w:val="clear" w:color="auto" w:fill="FFFFFF"/>
        </w:rPr>
        <w:t>Chigot</w:t>
      </w:r>
      <w:proofErr w:type="spellEnd"/>
      <w:r>
        <w:rPr>
          <w:rFonts w:ascii="Times New Roman" w:hAnsi="Times New Roman" w:cs="Arial"/>
          <w:color w:val="222222"/>
          <w:shd w:val="clear" w:color="auto" w:fill="FFFFFF"/>
        </w:rPr>
        <w:t>, J.P</w:t>
      </w:r>
      <w:r w:rsidRPr="008C6C91">
        <w:rPr>
          <w:rFonts w:ascii="Times New Roman" w:hAnsi="Times New Roman" w:cs="Arial"/>
          <w:color w:val="222222"/>
          <w:shd w:val="clear" w:color="auto" w:fill="FFFFFF"/>
        </w:rPr>
        <w:t>. Closure of small bowel stomas on postoperative day 1</w:t>
      </w:r>
      <w:r>
        <w:rPr>
          <w:rFonts w:ascii="Times New Roman" w:hAnsi="Times New Roman" w:cs="Arial"/>
          <w:color w:val="222222"/>
          <w:shd w:val="clear" w:color="auto" w:fill="FFFFFF"/>
        </w:rPr>
        <w:t>0. European Journal of Surgery.2022;168(12):</w:t>
      </w:r>
      <w:r w:rsidRPr="008C6C91">
        <w:rPr>
          <w:rFonts w:ascii="Times New Roman" w:hAnsi="Times New Roman" w:cs="Arial"/>
          <w:color w:val="222222"/>
          <w:shd w:val="clear" w:color="auto" w:fill="FFFFFF"/>
        </w:rPr>
        <w:t>713-715.</w:t>
      </w:r>
    </w:p>
    <w:p w14:paraId="373BDEB0" w14:textId="77777777" w:rsidR="008C6C91" w:rsidRPr="008C6C91" w:rsidRDefault="008C6C91" w:rsidP="00707CAD">
      <w:pPr>
        <w:pStyle w:val="ListParagraph"/>
        <w:numPr>
          <w:ilvl w:val="0"/>
          <w:numId w:val="3"/>
        </w:numPr>
        <w:spacing w:after="240"/>
        <w:jc w:val="both"/>
        <w:rPr>
          <w:rFonts w:ascii="Times New Roman" w:hAnsi="Times New Roman" w:cs="Arial"/>
          <w:color w:val="222222"/>
          <w:shd w:val="clear" w:color="auto" w:fill="FFFFFF"/>
        </w:rPr>
      </w:pPr>
      <w:r w:rsidRPr="008C6C91">
        <w:rPr>
          <w:rFonts w:ascii="Times New Roman" w:hAnsi="Times New Roman" w:cs="Arial"/>
          <w:color w:val="222222"/>
          <w:shd w:val="clear" w:color="auto" w:fill="FFFFFF"/>
        </w:rPr>
        <w:t>Shaikh, S., Laghari, Z.H., Laghari, Q.</w:t>
      </w:r>
      <w:r>
        <w:rPr>
          <w:rFonts w:ascii="Times New Roman" w:hAnsi="Times New Roman" w:cs="Arial"/>
          <w:color w:val="222222"/>
          <w:shd w:val="clear" w:color="auto" w:fill="FFFFFF"/>
        </w:rPr>
        <w:t>A., Abro, S. and Dal, N.A</w:t>
      </w:r>
      <w:r w:rsidRPr="008C6C91">
        <w:rPr>
          <w:rFonts w:ascii="Times New Roman" w:hAnsi="Times New Roman" w:cs="Arial"/>
          <w:color w:val="222222"/>
          <w:shd w:val="clear" w:color="auto" w:fill="FFFFFF"/>
        </w:rPr>
        <w:t>. Early or delayed reversal of temporary ileostomy after typhoid perforation: A comparative study at tertiary care hospital. Journal of Liaquat Universi</w:t>
      </w:r>
      <w:r>
        <w:rPr>
          <w:rFonts w:ascii="Times New Roman" w:hAnsi="Times New Roman" w:cs="Arial"/>
          <w:color w:val="222222"/>
          <w:shd w:val="clear" w:color="auto" w:fill="FFFFFF"/>
        </w:rPr>
        <w:t>ty of Medical &amp; Health Sciences.</w:t>
      </w:r>
      <w:r w:rsidRPr="008C6C91">
        <w:rPr>
          <w:rFonts w:ascii="Times New Roman" w:hAnsi="Times New Roman" w:cs="Arial"/>
          <w:color w:val="222222"/>
          <w:shd w:val="clear" w:color="auto" w:fill="FFFFFF"/>
        </w:rPr>
        <w:t xml:space="preserve"> </w:t>
      </w:r>
      <w:r>
        <w:rPr>
          <w:rFonts w:ascii="Times New Roman" w:hAnsi="Times New Roman" w:cs="Arial"/>
          <w:color w:val="222222"/>
          <w:shd w:val="clear" w:color="auto" w:fill="FFFFFF"/>
        </w:rPr>
        <w:t>2020;19(02):</w:t>
      </w:r>
      <w:r w:rsidRPr="008C6C91">
        <w:rPr>
          <w:rFonts w:ascii="Times New Roman" w:hAnsi="Times New Roman" w:cs="Arial"/>
          <w:color w:val="222222"/>
          <w:shd w:val="clear" w:color="auto" w:fill="FFFFFF"/>
        </w:rPr>
        <w:t>78-81.</w:t>
      </w:r>
    </w:p>
    <w:p w14:paraId="0EDAC58E" w14:textId="77777777" w:rsidR="00F32469" w:rsidRPr="00792D11" w:rsidRDefault="00F32469" w:rsidP="00274830">
      <w:pPr>
        <w:spacing w:after="120"/>
        <w:jc w:val="both"/>
        <w:rPr>
          <w:rFonts w:ascii="Times New Roman" w:hAnsi="Times New Roman" w:cs="Times New Roman"/>
          <w:b/>
          <w:bCs/>
          <w:sz w:val="24"/>
          <w:szCs w:val="24"/>
        </w:rPr>
      </w:pPr>
    </w:p>
    <w:p w14:paraId="79D9943A" w14:textId="77777777" w:rsidR="00274830" w:rsidRPr="00FD21F6" w:rsidRDefault="00274830" w:rsidP="00274830">
      <w:pPr>
        <w:spacing w:after="120"/>
        <w:jc w:val="both"/>
        <w:rPr>
          <w:rFonts w:ascii="Times New Roman" w:hAnsi="Times New Roman" w:cs="Times New Roman"/>
          <w:bCs/>
          <w:sz w:val="24"/>
          <w:szCs w:val="24"/>
        </w:rPr>
      </w:pPr>
    </w:p>
    <w:p w14:paraId="2B186564" w14:textId="77777777" w:rsidR="00E80094" w:rsidRPr="00FD21F6" w:rsidRDefault="00E80094" w:rsidP="00274830">
      <w:pPr>
        <w:spacing w:after="120"/>
        <w:jc w:val="both"/>
        <w:rPr>
          <w:rFonts w:ascii="Times New Roman" w:hAnsi="Times New Roman" w:cs="Times New Roman"/>
          <w:sz w:val="24"/>
          <w:szCs w:val="24"/>
        </w:rPr>
      </w:pPr>
    </w:p>
    <w:p w14:paraId="61F66B97" w14:textId="77777777" w:rsidR="006A3D21" w:rsidRPr="00FD21F6" w:rsidRDefault="006A3D21" w:rsidP="00274830">
      <w:pPr>
        <w:spacing w:after="120"/>
        <w:jc w:val="both"/>
        <w:rPr>
          <w:rFonts w:ascii="Times New Roman" w:hAnsi="Times New Roman" w:cs="Times New Roman"/>
          <w:b/>
          <w:sz w:val="24"/>
          <w:szCs w:val="24"/>
        </w:rPr>
      </w:pPr>
    </w:p>
    <w:p w14:paraId="458A7DE3" w14:textId="77777777" w:rsidR="006A3D21" w:rsidRPr="00FD21F6" w:rsidRDefault="006A3D21" w:rsidP="00274830">
      <w:pPr>
        <w:spacing w:after="120"/>
        <w:jc w:val="both"/>
        <w:rPr>
          <w:rFonts w:ascii="Times New Roman" w:hAnsi="Times New Roman" w:cs="Times New Roman"/>
          <w:sz w:val="24"/>
          <w:szCs w:val="24"/>
        </w:rPr>
      </w:pPr>
    </w:p>
    <w:p w14:paraId="6D0C34DE" w14:textId="77777777" w:rsidR="000660A2" w:rsidRPr="00FD21F6" w:rsidRDefault="000660A2" w:rsidP="00274830">
      <w:pPr>
        <w:rPr>
          <w:rFonts w:ascii="Times New Roman" w:hAnsi="Times New Roman" w:cs="Times New Roman"/>
          <w:sz w:val="24"/>
          <w:szCs w:val="24"/>
        </w:rPr>
      </w:pPr>
    </w:p>
    <w:sectPr w:rsidR="000660A2" w:rsidRPr="00FD21F6" w:rsidSect="006A3D21">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00C65" w14:textId="77777777" w:rsidR="00C35C1E" w:rsidRDefault="00C35C1E">
      <w:pPr>
        <w:spacing w:after="0" w:line="240" w:lineRule="auto"/>
      </w:pPr>
      <w:r>
        <w:separator/>
      </w:r>
    </w:p>
  </w:endnote>
  <w:endnote w:type="continuationSeparator" w:id="0">
    <w:p w14:paraId="7F63D90F" w14:textId="77777777" w:rsidR="00C35C1E" w:rsidRDefault="00C3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5EAD" w14:textId="77777777" w:rsidR="00A4426A" w:rsidRDefault="006A3D21" w:rsidP="00917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7D863" w14:textId="77777777" w:rsidR="00A4426A" w:rsidRDefault="00A44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3AB1" w14:textId="77777777" w:rsidR="00A4426A" w:rsidRPr="004D302D" w:rsidRDefault="00A4426A" w:rsidP="004D302D">
    <w:pPr>
      <w:pStyle w:val="Footer"/>
      <w:tabs>
        <w:tab w:val="clear" w:pos="4680"/>
        <w:tab w:val="clear" w:pos="9360"/>
      </w:tabs>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67E00" w14:textId="77777777" w:rsidR="002916AB" w:rsidRDefault="0029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6EBC9" w14:textId="77777777" w:rsidR="00C35C1E" w:rsidRDefault="00C35C1E">
      <w:pPr>
        <w:spacing w:after="0" w:line="240" w:lineRule="auto"/>
      </w:pPr>
      <w:r>
        <w:separator/>
      </w:r>
    </w:p>
  </w:footnote>
  <w:footnote w:type="continuationSeparator" w:id="0">
    <w:p w14:paraId="38F852F3" w14:textId="77777777" w:rsidR="00C35C1E" w:rsidRDefault="00C35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A4AB" w14:textId="591461BE" w:rsidR="002916AB" w:rsidRDefault="002916AB">
    <w:pPr>
      <w:pStyle w:val="Header"/>
    </w:pPr>
    <w:r>
      <w:rPr>
        <w:noProof/>
      </w:rPr>
      <w:pict w14:anchorId="7377E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FAB67" w14:textId="1D62F97F" w:rsidR="002916AB" w:rsidRDefault="002916AB">
    <w:pPr>
      <w:pStyle w:val="Header"/>
    </w:pPr>
    <w:r>
      <w:rPr>
        <w:noProof/>
      </w:rPr>
      <w:pict w14:anchorId="6A88C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8C21" w14:textId="4059292E" w:rsidR="002916AB" w:rsidRDefault="002916AB">
    <w:pPr>
      <w:pStyle w:val="Header"/>
    </w:pPr>
    <w:r>
      <w:rPr>
        <w:noProof/>
      </w:rPr>
      <w:pict w14:anchorId="2E605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6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C04D90"/>
    <w:multiLevelType w:val="hybridMultilevel"/>
    <w:tmpl w:val="4FE8D6AE"/>
    <w:lvl w:ilvl="0" w:tplc="6E10FACE">
      <w:numFmt w:val="bullet"/>
      <w:lvlText w:val=""/>
      <w:lvlJc w:val="left"/>
      <w:pPr>
        <w:ind w:left="720" w:hanging="360"/>
      </w:pPr>
      <w:rPr>
        <w:rFonts w:ascii="Symbol" w:eastAsia="Calibri" w:hAnsi="Symbol" w:cs="New York"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E030F"/>
    <w:multiLevelType w:val="hybridMultilevel"/>
    <w:tmpl w:val="0478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DA5203"/>
    <w:multiLevelType w:val="hybridMultilevel"/>
    <w:tmpl w:val="F3A45FC2"/>
    <w:lvl w:ilvl="0" w:tplc="6E10FACE">
      <w:numFmt w:val="bullet"/>
      <w:lvlText w:val=""/>
      <w:lvlJc w:val="left"/>
      <w:pPr>
        <w:ind w:left="720" w:hanging="360"/>
      </w:pPr>
      <w:rPr>
        <w:rFonts w:ascii="Symbol" w:eastAsia="Calibri" w:hAnsi="Symbol"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D21"/>
    <w:rsid w:val="000660A2"/>
    <w:rsid w:val="000A7DD3"/>
    <w:rsid w:val="00101CAC"/>
    <w:rsid w:val="0011430D"/>
    <w:rsid w:val="00147C21"/>
    <w:rsid w:val="001B545C"/>
    <w:rsid w:val="001D30A8"/>
    <w:rsid w:val="001D7180"/>
    <w:rsid w:val="002259DD"/>
    <w:rsid w:val="00274830"/>
    <w:rsid w:val="00277A5A"/>
    <w:rsid w:val="002916AB"/>
    <w:rsid w:val="00302049"/>
    <w:rsid w:val="00344660"/>
    <w:rsid w:val="003F41AC"/>
    <w:rsid w:val="00401346"/>
    <w:rsid w:val="00426C88"/>
    <w:rsid w:val="00434F0C"/>
    <w:rsid w:val="004531C9"/>
    <w:rsid w:val="004952EA"/>
    <w:rsid w:val="004A4194"/>
    <w:rsid w:val="005234E4"/>
    <w:rsid w:val="005B65CD"/>
    <w:rsid w:val="005F1E75"/>
    <w:rsid w:val="00650D9F"/>
    <w:rsid w:val="00672A86"/>
    <w:rsid w:val="006A3D21"/>
    <w:rsid w:val="00702236"/>
    <w:rsid w:val="00707CAD"/>
    <w:rsid w:val="0072669F"/>
    <w:rsid w:val="00780096"/>
    <w:rsid w:val="00792D11"/>
    <w:rsid w:val="00811F93"/>
    <w:rsid w:val="00830B2E"/>
    <w:rsid w:val="008447BF"/>
    <w:rsid w:val="00872B90"/>
    <w:rsid w:val="008C6C91"/>
    <w:rsid w:val="009374E9"/>
    <w:rsid w:val="00985FA0"/>
    <w:rsid w:val="009F4410"/>
    <w:rsid w:val="00A4426A"/>
    <w:rsid w:val="00A5714F"/>
    <w:rsid w:val="00A64FB3"/>
    <w:rsid w:val="00AB7D6A"/>
    <w:rsid w:val="00AD1302"/>
    <w:rsid w:val="00B00190"/>
    <w:rsid w:val="00B056A2"/>
    <w:rsid w:val="00B477AE"/>
    <w:rsid w:val="00B83B96"/>
    <w:rsid w:val="00B83D2C"/>
    <w:rsid w:val="00BD225E"/>
    <w:rsid w:val="00C35C1E"/>
    <w:rsid w:val="00C54EF8"/>
    <w:rsid w:val="00C909E3"/>
    <w:rsid w:val="00D14C25"/>
    <w:rsid w:val="00E0450C"/>
    <w:rsid w:val="00E80094"/>
    <w:rsid w:val="00F136BE"/>
    <w:rsid w:val="00F250D4"/>
    <w:rsid w:val="00F32469"/>
    <w:rsid w:val="00F7427F"/>
    <w:rsid w:val="00F74E30"/>
    <w:rsid w:val="00F86579"/>
    <w:rsid w:val="00FB37A8"/>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F1BB9"/>
  <w15:chartTrackingRefBased/>
  <w15:docId w15:val="{1526603A-5982-4451-92EC-0FF8DB76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D21"/>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A3D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3D21"/>
    <w:rPr>
      <w:rFonts w:ascii="Calibri" w:eastAsia="Times New Roman" w:hAnsi="Calibri" w:cs="Vrinda"/>
    </w:rPr>
  </w:style>
  <w:style w:type="paragraph" w:styleId="Title">
    <w:name w:val="Title"/>
    <w:basedOn w:val="Normal"/>
    <w:link w:val="TitleChar"/>
    <w:uiPriority w:val="99"/>
    <w:qFormat/>
    <w:rsid w:val="006A3D21"/>
    <w:pPr>
      <w:spacing w:after="0" w:line="240" w:lineRule="auto"/>
      <w:jc w:val="center"/>
    </w:pPr>
    <w:rPr>
      <w:rFonts w:ascii="Times New Roman" w:hAnsi="Times New Roman" w:cs="Times New Roman"/>
      <w:b/>
      <w:sz w:val="32"/>
      <w:szCs w:val="20"/>
    </w:rPr>
  </w:style>
  <w:style w:type="character" w:customStyle="1" w:styleId="TitleChar">
    <w:name w:val="Title Char"/>
    <w:basedOn w:val="DefaultParagraphFont"/>
    <w:link w:val="Title"/>
    <w:uiPriority w:val="99"/>
    <w:rsid w:val="006A3D21"/>
    <w:rPr>
      <w:rFonts w:ascii="Times New Roman" w:eastAsia="Times New Roman" w:hAnsi="Times New Roman" w:cs="Times New Roman"/>
      <w:b/>
      <w:sz w:val="32"/>
      <w:szCs w:val="20"/>
    </w:rPr>
  </w:style>
  <w:style w:type="character" w:styleId="PageNumber">
    <w:name w:val="page number"/>
    <w:basedOn w:val="DefaultParagraphFont"/>
    <w:rsid w:val="006A3D21"/>
  </w:style>
  <w:style w:type="character" w:customStyle="1" w:styleId="FontStyle11">
    <w:name w:val="Font Style11"/>
    <w:basedOn w:val="DefaultParagraphFont"/>
    <w:uiPriority w:val="99"/>
    <w:rsid w:val="00FD21F6"/>
    <w:rPr>
      <w:rFonts w:ascii="Calibri" w:hAnsi="Calibri" w:cs="Calibri"/>
      <w:b/>
      <w:bCs/>
      <w:spacing w:val="-10"/>
      <w:sz w:val="32"/>
      <w:szCs w:val="32"/>
    </w:rPr>
  </w:style>
  <w:style w:type="paragraph" w:styleId="ListParagraph">
    <w:name w:val="List Paragraph"/>
    <w:basedOn w:val="Normal"/>
    <w:uiPriority w:val="34"/>
    <w:qFormat/>
    <w:rsid w:val="00FD21F6"/>
    <w:pPr>
      <w:spacing w:after="0" w:line="240" w:lineRule="auto"/>
      <w:ind w:left="720"/>
      <w:contextualSpacing/>
    </w:pPr>
    <w:rPr>
      <w:rFonts w:ascii="New York" w:eastAsia="Calibri" w:hAnsi="New York" w:cs="New York"/>
      <w:sz w:val="24"/>
      <w:szCs w:val="20"/>
    </w:rPr>
  </w:style>
  <w:style w:type="paragraph" w:styleId="NoSpacing">
    <w:name w:val="No Spacing"/>
    <w:uiPriority w:val="1"/>
    <w:qFormat/>
    <w:rsid w:val="00FD21F6"/>
    <w:pPr>
      <w:spacing w:after="0" w:line="240" w:lineRule="auto"/>
    </w:pPr>
    <w:rPr>
      <w:rFonts w:eastAsiaTheme="minorEastAsia"/>
    </w:rPr>
  </w:style>
  <w:style w:type="character" w:customStyle="1" w:styleId="IntenseReference1">
    <w:name w:val="Intense Reference1"/>
    <w:uiPriority w:val="32"/>
    <w:qFormat/>
    <w:rsid w:val="00B83B96"/>
    <w:rPr>
      <w:b/>
      <w:sz w:val="24"/>
      <w:u w:val="single"/>
    </w:rPr>
  </w:style>
  <w:style w:type="table" w:customStyle="1" w:styleId="TableGrid1">
    <w:name w:val="Table Grid1"/>
    <w:basedOn w:val="TableNormal"/>
    <w:next w:val="TableGrid"/>
    <w:uiPriority w:val="59"/>
    <w:rsid w:val="001D30A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F93"/>
    <w:rPr>
      <w:color w:val="0563C1" w:themeColor="hyperlink"/>
      <w:u w:val="single"/>
    </w:rPr>
  </w:style>
  <w:style w:type="character" w:styleId="UnresolvedMention">
    <w:name w:val="Unresolved Mention"/>
    <w:basedOn w:val="DefaultParagraphFont"/>
    <w:uiPriority w:val="99"/>
    <w:semiHidden/>
    <w:unhideWhenUsed/>
    <w:rsid w:val="00811F93"/>
    <w:rPr>
      <w:color w:val="605E5C"/>
      <w:shd w:val="clear" w:color="auto" w:fill="E1DFDD"/>
    </w:rPr>
  </w:style>
  <w:style w:type="paragraph" w:customStyle="1" w:styleId="Author">
    <w:name w:val="Author"/>
    <w:basedOn w:val="Normal"/>
    <w:rsid w:val="0011430D"/>
    <w:pPr>
      <w:spacing w:after="0" w:line="280" w:lineRule="exact"/>
      <w:jc w:val="right"/>
    </w:pPr>
    <w:rPr>
      <w:rFonts w:ascii="Helvetica" w:hAnsi="Helvetica" w:cs="Times New Roman"/>
      <w:b/>
      <w:sz w:val="24"/>
      <w:szCs w:val="20"/>
    </w:rPr>
  </w:style>
  <w:style w:type="paragraph" w:styleId="Header">
    <w:name w:val="header"/>
    <w:basedOn w:val="Normal"/>
    <w:link w:val="HeaderChar"/>
    <w:uiPriority w:val="99"/>
    <w:unhideWhenUsed/>
    <w:rsid w:val="00291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6AB"/>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Prolase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Sheet1!$B$2:$B$5</c:f>
              <c:numCache>
                <c:formatCode>General</c:formatCode>
                <c:ptCount val="4"/>
                <c:pt idx="0">
                  <c:v>0</c:v>
                </c:pt>
                <c:pt idx="1">
                  <c:v>4</c:v>
                </c:pt>
              </c:numCache>
            </c:numRef>
          </c:val>
          <c:extLst>
            <c:ext xmlns:c16="http://schemas.microsoft.com/office/drawing/2014/chart" uri="{C3380CC4-5D6E-409C-BE32-E72D297353CC}">
              <c16:uniqueId val="{00000000-FC1D-4151-AFE2-7D0174F49942}"/>
            </c:ext>
          </c:extLst>
        </c:ser>
        <c:ser>
          <c:idx val="1"/>
          <c:order val="1"/>
          <c:tx>
            <c:strRef>
              <c:f>Sheet1!$C$1</c:f>
              <c:strCache>
                <c:ptCount val="1"/>
                <c:pt idx="0">
                  <c:v>skin Excoriation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Sheet1!$C$2:$C$5</c:f>
              <c:numCache>
                <c:formatCode>General</c:formatCode>
                <c:ptCount val="4"/>
                <c:pt idx="0">
                  <c:v>4</c:v>
                </c:pt>
                <c:pt idx="1">
                  <c:v>10</c:v>
                </c:pt>
              </c:numCache>
            </c:numRef>
          </c:val>
          <c:extLst>
            <c:ext xmlns:c16="http://schemas.microsoft.com/office/drawing/2014/chart" uri="{C3380CC4-5D6E-409C-BE32-E72D297353CC}">
              <c16:uniqueId val="{00000001-FC1D-4151-AFE2-7D0174F49942}"/>
            </c:ext>
          </c:extLst>
        </c:ser>
        <c:ser>
          <c:idx val="2"/>
          <c:order val="2"/>
          <c:tx>
            <c:strRef>
              <c:f>Sheet1!$D$1</c:f>
              <c:strCache>
                <c:ptCount val="1"/>
                <c:pt idx="0">
                  <c:v>Stomal retraction</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Sheet1!$D$2:$D$5</c:f>
              <c:numCache>
                <c:formatCode>General</c:formatCode>
                <c:ptCount val="4"/>
                <c:pt idx="0">
                  <c:v>0</c:v>
                </c:pt>
                <c:pt idx="1">
                  <c:v>1</c:v>
                </c:pt>
              </c:numCache>
            </c:numRef>
          </c:val>
          <c:extLst>
            <c:ext xmlns:c16="http://schemas.microsoft.com/office/drawing/2014/chart" uri="{C3380CC4-5D6E-409C-BE32-E72D297353CC}">
              <c16:uniqueId val="{00000002-FC1D-4151-AFE2-7D0174F49942}"/>
            </c:ext>
          </c:extLst>
        </c:ser>
        <c:ser>
          <c:idx val="3"/>
          <c:order val="3"/>
          <c:tx>
            <c:strRef>
              <c:f>Sheet1!$E$1</c:f>
              <c:strCache>
                <c:ptCount val="1"/>
                <c:pt idx="0">
                  <c:v>None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2"/>
                <c:pt idx="0">
                  <c:v>Group-A</c:v>
                </c:pt>
                <c:pt idx="1">
                  <c:v>Group-B</c:v>
                </c:pt>
              </c:strCache>
            </c:strRef>
          </c:cat>
          <c:val>
            <c:numRef>
              <c:f>Sheet1!$E$2:$E$5</c:f>
              <c:numCache>
                <c:formatCode>General</c:formatCode>
                <c:ptCount val="4"/>
                <c:pt idx="0">
                  <c:v>26</c:v>
                </c:pt>
                <c:pt idx="1">
                  <c:v>15</c:v>
                </c:pt>
              </c:numCache>
            </c:numRef>
          </c:val>
          <c:extLst>
            <c:ext xmlns:c16="http://schemas.microsoft.com/office/drawing/2014/chart" uri="{C3380CC4-5D6E-409C-BE32-E72D297353CC}">
              <c16:uniqueId val="{00000003-FC1D-4151-AFE2-7D0174F49942}"/>
            </c:ext>
          </c:extLst>
        </c:ser>
        <c:dLbls>
          <c:showLegendKey val="0"/>
          <c:showVal val="0"/>
          <c:showCatName val="0"/>
          <c:showSerName val="0"/>
          <c:showPercent val="0"/>
          <c:showBubbleSize val="0"/>
        </c:dLbls>
        <c:gapWidth val="115"/>
        <c:overlap val="-20"/>
        <c:axId val="-1797238480"/>
        <c:axId val="-1797225424"/>
      </c:barChart>
      <c:catAx>
        <c:axId val="-17972384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1797225424"/>
        <c:crosses val="autoZero"/>
        <c:auto val="1"/>
        <c:lblAlgn val="ctr"/>
        <c:lblOffset val="100"/>
        <c:noMultiLvlLbl val="0"/>
      </c:catAx>
      <c:valAx>
        <c:axId val="-1797225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crossAx val="-1797238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91</cp:revision>
  <dcterms:created xsi:type="dcterms:W3CDTF">2025-03-18T23:07:00Z</dcterms:created>
  <dcterms:modified xsi:type="dcterms:W3CDTF">2025-03-24T05:30:00Z</dcterms:modified>
</cp:coreProperties>
</file>