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6878F" w14:textId="58683F11" w:rsidR="00E83CDB" w:rsidRDefault="00293892" w:rsidP="00441B6F">
      <w:pPr>
        <w:pStyle w:val="Title"/>
        <w:spacing w:after="0"/>
        <w:jc w:val="both"/>
        <w:rPr>
          <w:rFonts w:ascii="Arial" w:hAnsi="Arial" w:cs="Arial"/>
          <w:bCs/>
          <w:i/>
          <w:iCs/>
          <w:u w:val="single"/>
        </w:rPr>
      </w:pPr>
      <w:r w:rsidRPr="00293892">
        <w:rPr>
          <w:rFonts w:ascii="Arial" w:hAnsi="Arial" w:cs="Arial"/>
          <w:bCs/>
          <w:i/>
          <w:iCs/>
          <w:u w:val="single"/>
        </w:rPr>
        <w:t>Original Research Article</w:t>
      </w:r>
    </w:p>
    <w:p w14:paraId="57D6B0FB" w14:textId="77777777" w:rsidR="00293892" w:rsidRDefault="00293892" w:rsidP="00441B6F">
      <w:pPr>
        <w:pStyle w:val="Title"/>
        <w:spacing w:after="0"/>
        <w:jc w:val="both"/>
        <w:rPr>
          <w:rFonts w:ascii="Arial" w:hAnsi="Arial" w:cs="Arial"/>
        </w:rPr>
      </w:pPr>
    </w:p>
    <w:p w14:paraId="037FCF1F" w14:textId="2CC9F9C4" w:rsidR="00293892" w:rsidRPr="00293892" w:rsidRDefault="00E40EEB" w:rsidP="00441B6F">
      <w:pPr>
        <w:pStyle w:val="Title"/>
        <w:spacing w:after="0"/>
        <w:jc w:val="both"/>
        <w:rPr>
          <w:rFonts w:ascii="Arial" w:hAnsi="Arial" w:cs="Arial"/>
          <w:sz w:val="28"/>
          <w:szCs w:val="16"/>
        </w:rPr>
      </w:pPr>
      <w:bookmarkStart w:id="0" w:name="_Hlk192689196"/>
      <w:r w:rsidRPr="00293892">
        <w:rPr>
          <w:rFonts w:ascii="Arial" w:hAnsi="Arial" w:cs="Arial"/>
          <w:sz w:val="28"/>
          <w:szCs w:val="16"/>
        </w:rPr>
        <w:t xml:space="preserve">QUALITY EAVALUATION OF CASHEW APPLE </w:t>
      </w:r>
      <w:r w:rsidR="00767CDF" w:rsidRPr="00293892">
        <w:rPr>
          <w:rFonts w:ascii="Arial" w:hAnsi="Arial" w:cs="Arial"/>
          <w:sz w:val="28"/>
          <w:szCs w:val="16"/>
        </w:rPr>
        <w:t xml:space="preserve">VARIETIES USING </w:t>
      </w:r>
      <w:r w:rsidRPr="00293892">
        <w:rPr>
          <w:rFonts w:ascii="Arial" w:hAnsi="Arial" w:cs="Arial"/>
          <w:sz w:val="28"/>
          <w:szCs w:val="16"/>
        </w:rPr>
        <w:t>DIFFERENT DRYING</w:t>
      </w:r>
      <w:r w:rsidR="00293892" w:rsidRPr="00293892">
        <w:rPr>
          <w:rFonts w:ascii="Arial" w:hAnsi="Arial" w:cs="Arial"/>
          <w:sz w:val="28"/>
          <w:szCs w:val="16"/>
        </w:rPr>
        <w:t xml:space="preserve"> </w:t>
      </w:r>
      <w:r w:rsidRPr="00293892">
        <w:rPr>
          <w:rFonts w:ascii="Arial" w:hAnsi="Arial" w:cs="Arial"/>
          <w:sz w:val="28"/>
          <w:szCs w:val="16"/>
        </w:rPr>
        <w:t>METHODS</w:t>
      </w:r>
      <w:bookmarkEnd w:id="0"/>
      <w:r w:rsidR="00767CDF" w:rsidRPr="00293892">
        <w:rPr>
          <w:rFonts w:ascii="Arial" w:hAnsi="Arial" w:cs="Arial"/>
          <w:sz w:val="28"/>
          <w:szCs w:val="16"/>
        </w:rPr>
        <w:tab/>
      </w:r>
      <w:r w:rsidR="00767CDF" w:rsidRPr="00293892">
        <w:rPr>
          <w:rFonts w:ascii="Arial" w:hAnsi="Arial" w:cs="Arial"/>
          <w:sz w:val="28"/>
          <w:szCs w:val="16"/>
        </w:rPr>
        <w:tab/>
      </w:r>
    </w:p>
    <w:p w14:paraId="550B42C1" w14:textId="2747AB35" w:rsidR="00754C9A" w:rsidRDefault="00767CDF" w:rsidP="00441B6F">
      <w:pPr>
        <w:pStyle w:val="Title"/>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351B347" w14:textId="393BE88C" w:rsidR="002C57D2" w:rsidRDefault="00E83CDB" w:rsidP="00441B6F">
      <w:pPr>
        <w:pStyle w:val="Affiliation"/>
        <w:spacing w:after="0" w:line="240" w:lineRule="auto"/>
        <w:jc w:val="both"/>
        <w:rPr>
          <w:rFonts w:ascii="Arial" w:hAnsi="Arial" w:cs="Arial"/>
        </w:rPr>
      </w:pPr>
      <w:r>
        <w:rPr>
          <w:rFonts w:ascii="Arial" w:hAnsi="Arial" w:cs="Arial"/>
        </w:rPr>
        <w:tab/>
      </w:r>
    </w:p>
    <w:p w14:paraId="405766E3" w14:textId="77777777" w:rsidR="005A1591" w:rsidRPr="00FB3A86" w:rsidRDefault="005A1591" w:rsidP="00441B6F">
      <w:pPr>
        <w:pStyle w:val="Affiliation"/>
        <w:spacing w:after="0" w:line="240" w:lineRule="auto"/>
        <w:jc w:val="both"/>
        <w:rPr>
          <w:rFonts w:ascii="Arial" w:hAnsi="Arial" w:cs="Arial"/>
        </w:rPr>
      </w:pPr>
    </w:p>
    <w:p w14:paraId="7412DFDD" w14:textId="77777777" w:rsidR="00B01FCD" w:rsidRPr="00FB3A86" w:rsidRDefault="003B0548" w:rsidP="00441B6F">
      <w:pPr>
        <w:pStyle w:val="Copyright"/>
        <w:spacing w:after="0" w:line="240" w:lineRule="auto"/>
        <w:jc w:val="both"/>
        <w:rPr>
          <w:rFonts w:ascii="Arial" w:hAnsi="Arial" w:cs="Arial"/>
        </w:rPr>
        <w:sectPr w:rsidR="00B01FCD" w:rsidRPr="00FB3A86" w:rsidSect="0065796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FA23A8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323137B" w14:textId="77777777" w:rsidR="00B01FCD" w:rsidRDefault="00B01FCD" w:rsidP="009E3A6A">
      <w:pPr>
        <w:pStyle w:val="AbstHead"/>
        <w:spacing w:after="0"/>
        <w:jc w:val="both"/>
        <w:rPr>
          <w:rFonts w:ascii="Arial" w:hAnsi="Arial" w:cs="Arial"/>
        </w:rPr>
      </w:pPr>
      <w:r w:rsidRPr="00FB3A86">
        <w:rPr>
          <w:rFonts w:ascii="Arial" w:hAnsi="Arial" w:cs="Arial"/>
        </w:rPr>
        <w:t>ABSTRACT</w:t>
      </w:r>
    </w:p>
    <w:p w14:paraId="43AF0244" w14:textId="77777777" w:rsidR="00790ADA" w:rsidRPr="00FB3A86" w:rsidRDefault="00790ADA" w:rsidP="00441B6F">
      <w:pPr>
        <w:pStyle w:val="AbstHead"/>
        <w:spacing w:after="0"/>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16"/>
      </w:tblGrid>
      <w:tr w:rsidR="00296529" w:rsidRPr="00231B35" w14:paraId="70455D97" w14:textId="77777777" w:rsidTr="009E3A6A">
        <w:tc>
          <w:tcPr>
            <w:tcW w:w="8316" w:type="dxa"/>
            <w:shd w:val="clear" w:color="auto" w:fill="F2F2F2"/>
          </w:tcPr>
          <w:p w14:paraId="2BF6C777" w14:textId="77777777" w:rsidR="00231B35" w:rsidRDefault="00231B35" w:rsidP="009E3A6A">
            <w:pPr>
              <w:pStyle w:val="Body"/>
              <w:jc w:val="left"/>
              <w:rPr>
                <w:rFonts w:ascii="Arial" w:eastAsia="Calibri" w:hAnsi="Arial" w:cs="Arial"/>
              </w:rPr>
            </w:pPr>
            <w:r w:rsidRPr="00971E75">
              <w:rPr>
                <w:rFonts w:ascii="Arial" w:eastAsia="Calibri" w:hAnsi="Arial" w:cs="Arial"/>
                <w:b/>
              </w:rPr>
              <w:t>Background</w:t>
            </w:r>
            <w:r w:rsidRPr="00971E75">
              <w:rPr>
                <w:rFonts w:ascii="Arial" w:eastAsia="Calibri" w:hAnsi="Arial" w:cs="Arial"/>
              </w:rPr>
              <w:t>:</w:t>
            </w:r>
            <w:r w:rsidR="00E1617D">
              <w:rPr>
                <w:rFonts w:ascii="Arial" w:eastAsia="Calibri" w:hAnsi="Arial" w:cs="Arial"/>
              </w:rPr>
              <w:t xml:space="preserve"> Cashew apple is packed with lots of bioactive properties</w:t>
            </w:r>
            <w:r w:rsidR="00451FF1">
              <w:rPr>
                <w:rFonts w:ascii="Arial" w:eastAsia="Calibri" w:hAnsi="Arial" w:cs="Arial"/>
              </w:rPr>
              <w:t>.</w:t>
            </w:r>
            <w:r w:rsidR="00E1617D">
              <w:rPr>
                <w:rFonts w:ascii="Arial" w:eastAsia="Calibri" w:hAnsi="Arial" w:cs="Arial"/>
              </w:rPr>
              <w:t xml:space="preserve"> </w:t>
            </w:r>
            <w:r w:rsidR="00451FF1" w:rsidRPr="00971E75">
              <w:rPr>
                <w:rFonts w:ascii="Arial" w:eastAsia="Calibri" w:hAnsi="Arial" w:cs="Arial"/>
              </w:rPr>
              <w:t>However</w:t>
            </w:r>
            <w:r w:rsidR="00E1617D">
              <w:rPr>
                <w:rFonts w:ascii="Arial" w:eastAsia="Calibri" w:hAnsi="Arial" w:cs="Arial"/>
              </w:rPr>
              <w:t xml:space="preserve">, it is highly perishable. Quality analysis </w:t>
            </w:r>
            <w:r w:rsidRPr="00971E75">
              <w:rPr>
                <w:rFonts w:ascii="Arial" w:eastAsia="Calibri" w:hAnsi="Arial" w:cs="Arial"/>
              </w:rPr>
              <w:t>was determined on sun-dried red cashew (SDRC), sun-dried yellow cashew (SDYC), solar-dried red cashew (SODRC), sol</w:t>
            </w:r>
            <w:r w:rsidR="00E1617D">
              <w:rPr>
                <w:rFonts w:ascii="Arial" w:eastAsia="Calibri" w:hAnsi="Arial" w:cs="Arial"/>
              </w:rPr>
              <w:t>ar-dried yellow cashew (SODYC),</w:t>
            </w:r>
            <w:r w:rsidRPr="00971E75">
              <w:rPr>
                <w:rFonts w:ascii="Arial" w:eastAsia="Calibri" w:hAnsi="Arial" w:cs="Arial"/>
              </w:rPr>
              <w:t xml:space="preserve"> cabinet-dried red cashew (CDRC), cabinet-dried yellow cashew (CDYC), freeze-dried red cashew (FDRC) and freeze-dried yellow cashew (FDYC).</w:t>
            </w:r>
          </w:p>
          <w:p w14:paraId="354EF520" w14:textId="77777777" w:rsidR="00C47350" w:rsidRPr="00971E75" w:rsidRDefault="00495792" w:rsidP="009E3A6A">
            <w:pPr>
              <w:pStyle w:val="Body"/>
              <w:jc w:val="left"/>
              <w:rPr>
                <w:rFonts w:ascii="Arial" w:eastAsia="Calibri" w:hAnsi="Arial" w:cs="Arial"/>
              </w:rPr>
            </w:pPr>
            <w:r w:rsidRPr="00495792">
              <w:rPr>
                <w:rFonts w:ascii="Arial" w:eastAsia="Calibri" w:hAnsi="Arial" w:cs="Arial"/>
                <w:b/>
                <w:bCs/>
              </w:rPr>
              <w:t>Study Design:</w:t>
            </w:r>
            <w:r w:rsidRPr="00495792">
              <w:rPr>
                <w:rFonts w:ascii="Arial" w:eastAsia="Calibri" w:hAnsi="Arial" w:cs="Arial"/>
              </w:rPr>
              <w:t xml:space="preserve">  </w:t>
            </w:r>
            <w:r w:rsidR="00451FF1">
              <w:rPr>
                <w:rFonts w:ascii="Arial" w:eastAsia="Calibri" w:hAnsi="Arial" w:cs="Arial"/>
              </w:rPr>
              <w:t>S</w:t>
            </w:r>
            <w:r w:rsidR="00C47350" w:rsidRPr="00C47350">
              <w:rPr>
                <w:rFonts w:ascii="Arial" w:eastAsia="Calibri" w:hAnsi="Arial" w:cs="Arial"/>
              </w:rPr>
              <w:t>tatistical software package was u</w:t>
            </w:r>
            <w:r w:rsidR="00CB70C2">
              <w:rPr>
                <w:rFonts w:ascii="Arial" w:eastAsia="Calibri" w:hAnsi="Arial" w:cs="Arial"/>
              </w:rPr>
              <w:t>sed for</w:t>
            </w:r>
            <w:r w:rsidR="009771A8">
              <w:rPr>
                <w:rFonts w:ascii="Arial" w:eastAsia="Calibri" w:hAnsi="Arial" w:cs="Arial"/>
              </w:rPr>
              <w:t xml:space="preserve"> this</w:t>
            </w:r>
            <w:r w:rsidR="00CB70C2">
              <w:rPr>
                <w:rFonts w:ascii="Arial" w:eastAsia="Calibri" w:hAnsi="Arial" w:cs="Arial"/>
              </w:rPr>
              <w:t xml:space="preserve"> design.</w:t>
            </w:r>
          </w:p>
          <w:p w14:paraId="311E9EBF" w14:textId="77777777" w:rsidR="00231B35" w:rsidRPr="00971E75" w:rsidRDefault="00231B35" w:rsidP="009E3A6A">
            <w:pPr>
              <w:pStyle w:val="Body"/>
              <w:jc w:val="left"/>
              <w:rPr>
                <w:rFonts w:ascii="Arial" w:eastAsia="Calibri" w:hAnsi="Arial" w:cs="Arial"/>
              </w:rPr>
            </w:pPr>
            <w:r w:rsidRPr="00971E75">
              <w:rPr>
                <w:rFonts w:ascii="Arial" w:eastAsia="Calibri" w:hAnsi="Arial" w:cs="Arial"/>
                <w:b/>
              </w:rPr>
              <w:t xml:space="preserve">Aims: </w:t>
            </w:r>
            <w:r w:rsidRPr="00971E75">
              <w:rPr>
                <w:rFonts w:ascii="Arial" w:eastAsia="Calibri" w:hAnsi="Arial" w:cs="Arial"/>
              </w:rPr>
              <w:t xml:space="preserve">The study aimed to evaluate two different </w:t>
            </w:r>
            <w:proofErr w:type="spellStart"/>
            <w:r w:rsidRPr="00971E75">
              <w:rPr>
                <w:rFonts w:ascii="Arial" w:eastAsia="Calibri" w:hAnsi="Arial" w:cs="Arial"/>
              </w:rPr>
              <w:t>colou</w:t>
            </w:r>
            <w:r w:rsidR="00451FF1">
              <w:rPr>
                <w:rFonts w:ascii="Arial" w:eastAsia="Calibri" w:hAnsi="Arial" w:cs="Arial"/>
              </w:rPr>
              <w:t>r</w:t>
            </w:r>
            <w:proofErr w:type="spellEnd"/>
            <w:r w:rsidR="00451FF1">
              <w:rPr>
                <w:rFonts w:ascii="Arial" w:eastAsia="Calibri" w:hAnsi="Arial" w:cs="Arial"/>
              </w:rPr>
              <w:t xml:space="preserve"> of cashews, in respect to nutrients, </w:t>
            </w:r>
            <w:r w:rsidRPr="00971E75">
              <w:rPr>
                <w:rFonts w:ascii="Arial" w:eastAsia="Calibri" w:hAnsi="Arial" w:cs="Arial"/>
              </w:rPr>
              <w:t>phytochemical and antioxidant properties.</w:t>
            </w:r>
          </w:p>
          <w:p w14:paraId="7EBCE238" w14:textId="77777777" w:rsidR="00231B35" w:rsidRPr="00971E75" w:rsidRDefault="00231B35" w:rsidP="009E3A6A">
            <w:pPr>
              <w:pStyle w:val="Body"/>
              <w:spacing w:after="0"/>
              <w:jc w:val="left"/>
              <w:rPr>
                <w:rFonts w:ascii="Arial" w:eastAsia="Calibri" w:hAnsi="Arial" w:cs="Arial"/>
              </w:rPr>
            </w:pPr>
            <w:r w:rsidRPr="00971E75">
              <w:rPr>
                <w:rFonts w:ascii="Arial" w:eastAsia="Calibri" w:hAnsi="Arial" w:cs="Arial"/>
                <w:b/>
                <w:bCs/>
              </w:rPr>
              <w:t>Methodology:</w:t>
            </w:r>
            <w:r w:rsidRPr="00971E75">
              <w:rPr>
                <w:rFonts w:ascii="Arial" w:eastAsia="Calibri" w:hAnsi="Arial" w:cs="Arial"/>
              </w:rPr>
              <w:t xml:space="preserve"> Fresh r</w:t>
            </w:r>
            <w:r w:rsidR="00451FF1">
              <w:rPr>
                <w:rFonts w:ascii="Arial" w:eastAsia="Calibri" w:hAnsi="Arial" w:cs="Arial"/>
              </w:rPr>
              <w:t>ed and yellow cashew apples was</w:t>
            </w:r>
            <w:r w:rsidRPr="00971E75">
              <w:rPr>
                <w:rFonts w:ascii="Arial" w:eastAsia="Calibri" w:hAnsi="Arial" w:cs="Arial"/>
              </w:rPr>
              <w:t xml:space="preserve"> harvested, sliced into 2 mm th</w:t>
            </w:r>
            <w:r w:rsidR="00451FF1">
              <w:rPr>
                <w:rFonts w:ascii="Arial" w:eastAsia="Calibri" w:hAnsi="Arial" w:cs="Arial"/>
              </w:rPr>
              <w:t xml:space="preserve">ickness, pretreated by dipping </w:t>
            </w:r>
            <w:r w:rsidRPr="00971E75">
              <w:rPr>
                <w:rFonts w:ascii="Arial" w:eastAsia="Calibri" w:hAnsi="Arial" w:cs="Arial"/>
              </w:rPr>
              <w:t>into sodium metabisulphite and divided into batches. One batch was dr</w:t>
            </w:r>
            <w:r w:rsidR="00451FF1">
              <w:rPr>
                <w:rFonts w:ascii="Arial" w:eastAsia="Calibri" w:hAnsi="Arial" w:cs="Arial"/>
              </w:rPr>
              <w:t>ied under the sun for 72 h at 28</w:t>
            </w:r>
            <w:r w:rsidRPr="00971E75">
              <w:rPr>
                <w:rFonts w:ascii="Arial" w:eastAsia="Calibri" w:hAnsi="Arial" w:cs="Arial"/>
              </w:rPr>
              <w:t xml:space="preserve">±4° C, the second batch was solar-dried for 48 h at 45-67°C, the third batch was dried in a cabinet at 65 °C for 12 h and the last batch was freeze-dried -65°C for 72 h. </w:t>
            </w:r>
            <w:r w:rsidR="00E419B3">
              <w:rPr>
                <w:rFonts w:ascii="Arial" w:eastAsia="Calibri" w:hAnsi="Arial" w:cs="Arial"/>
              </w:rPr>
              <w:t xml:space="preserve">All the dried batches was evaluated. </w:t>
            </w:r>
            <w:r w:rsidRPr="00971E75">
              <w:rPr>
                <w:rFonts w:ascii="Arial" w:eastAsia="Calibri" w:hAnsi="Arial" w:cs="Arial"/>
              </w:rPr>
              <w:t>Statistical analysis was conducted to determine the result.</w:t>
            </w:r>
          </w:p>
          <w:p w14:paraId="2F3F8092" w14:textId="77777777" w:rsidR="00231B35" w:rsidRPr="00971E75" w:rsidRDefault="00231B35" w:rsidP="009E3A6A">
            <w:pPr>
              <w:pStyle w:val="Body"/>
              <w:jc w:val="left"/>
              <w:rPr>
                <w:rFonts w:ascii="Arial" w:eastAsia="Calibri" w:hAnsi="Arial" w:cs="Arial"/>
              </w:rPr>
            </w:pPr>
            <w:r w:rsidRPr="00971E75">
              <w:rPr>
                <w:rFonts w:ascii="Arial" w:eastAsia="Calibri" w:hAnsi="Arial" w:cs="Arial"/>
              </w:rPr>
              <w:t xml:space="preserve"> </w:t>
            </w:r>
            <w:r w:rsidRPr="00971E75">
              <w:rPr>
                <w:rFonts w:ascii="Arial" w:eastAsia="Calibri" w:hAnsi="Arial" w:cs="Arial"/>
                <w:b/>
                <w:bCs/>
              </w:rPr>
              <w:t>Results:</w:t>
            </w:r>
            <w:r w:rsidRPr="00971E75">
              <w:rPr>
                <w:rFonts w:ascii="Arial" w:eastAsia="Calibri" w:hAnsi="Arial" w:cs="Arial"/>
              </w:rPr>
              <w:t xml:space="preserve"> Higher (2.88; 8.10; 49.55; 20.64; 73.31; 35.87; 23.15; and 11.07) concentration in ash, </w:t>
            </w:r>
            <w:r w:rsidRPr="00971E75">
              <w:rPr>
                <w:rFonts w:ascii="Arial" w:eastAsia="Calibri" w:hAnsi="Arial" w:cs="Arial"/>
                <w:vertAlign w:val="superscript"/>
              </w:rPr>
              <w:t>º</w:t>
            </w:r>
            <w:r w:rsidRPr="00971E75">
              <w:rPr>
                <w:rFonts w:ascii="Arial" w:eastAsia="Calibri" w:hAnsi="Arial" w:cs="Arial"/>
              </w:rPr>
              <w:t xml:space="preserve">Brix, </w:t>
            </w:r>
            <w:proofErr w:type="spellStart"/>
            <w:r w:rsidRPr="00971E75">
              <w:rPr>
                <w:rFonts w:ascii="Arial" w:eastAsia="Calibri" w:hAnsi="Arial" w:cs="Arial"/>
              </w:rPr>
              <w:t>colour</w:t>
            </w:r>
            <w:proofErr w:type="spellEnd"/>
            <w:r w:rsidRPr="00971E75">
              <w:rPr>
                <w:rFonts w:ascii="Arial" w:eastAsia="Calibri" w:hAnsi="Arial" w:cs="Arial"/>
              </w:rPr>
              <w:t>, flavonoid, phenolic, alkaloid, tannin, phytate, DPPH and FRAP contents respectively in the yellow cashew than the red cashew slices, irrespective of their drying methods. However, higher values (8.20; 292.75) of crude fat and vitamin C was recorded in the red cashew slices than the yellow samples. Freeze-drying (FD) followed by solar-drying (SOD) and sun-drying (SD) samples had high levels of bioactive components, nutritional and antioxidant capacity in comparison to other drying methods.</w:t>
            </w:r>
          </w:p>
          <w:p w14:paraId="32342F31" w14:textId="77777777" w:rsidR="00231B35" w:rsidRPr="00971E75" w:rsidRDefault="00231B35" w:rsidP="009E3A6A">
            <w:pPr>
              <w:pStyle w:val="Body"/>
              <w:jc w:val="left"/>
              <w:rPr>
                <w:rFonts w:ascii="Arial" w:eastAsia="Calibri" w:hAnsi="Arial" w:cs="Arial"/>
              </w:rPr>
            </w:pPr>
            <w:r w:rsidRPr="00971E75">
              <w:rPr>
                <w:rFonts w:ascii="Arial" w:eastAsia="Calibri" w:hAnsi="Arial" w:cs="Arial"/>
                <w:b/>
                <w:bCs/>
              </w:rPr>
              <w:t>Conclusion</w:t>
            </w:r>
            <w:r w:rsidRPr="00971E75">
              <w:rPr>
                <w:rFonts w:ascii="Arial" w:eastAsia="Calibri" w:hAnsi="Arial" w:cs="Arial"/>
                <w:bCs/>
              </w:rPr>
              <w:t xml:space="preserve">: Higher concentration in the nutrient and bioactive components was recorded in the yellow cashews slices than the red. </w:t>
            </w:r>
            <w:r w:rsidRPr="00971E75">
              <w:rPr>
                <w:rFonts w:ascii="Arial" w:eastAsia="Calibri" w:hAnsi="Arial" w:cs="Arial"/>
              </w:rPr>
              <w:t xml:space="preserve">The application of FD, SOD and SD can reduce post-harvest losses and increase its economic value. </w:t>
            </w:r>
          </w:p>
          <w:p w14:paraId="17032F96" w14:textId="77777777" w:rsidR="00505F06" w:rsidRPr="00231B35" w:rsidRDefault="00505F06" w:rsidP="009E3A6A">
            <w:pPr>
              <w:pStyle w:val="Body"/>
              <w:spacing w:after="0"/>
              <w:jc w:val="left"/>
              <w:rPr>
                <w:rFonts w:ascii="Arial" w:eastAsia="Calibri" w:hAnsi="Arial" w:cs="Arial"/>
                <w:sz w:val="22"/>
                <w:szCs w:val="22"/>
              </w:rPr>
            </w:pPr>
          </w:p>
        </w:tc>
      </w:tr>
    </w:tbl>
    <w:p w14:paraId="30244A5D" w14:textId="77777777" w:rsidR="00636EB2" w:rsidRPr="009E3A6A" w:rsidRDefault="00E83CDB" w:rsidP="009E3A6A">
      <w:pPr>
        <w:pStyle w:val="Body"/>
        <w:tabs>
          <w:tab w:val="left" w:pos="7610"/>
        </w:tabs>
        <w:spacing w:after="0"/>
        <w:jc w:val="left"/>
        <w:rPr>
          <w:rFonts w:ascii="Arial" w:hAnsi="Arial" w:cs="Arial"/>
          <w:i/>
        </w:rPr>
      </w:pPr>
      <w:r w:rsidRPr="009E3A6A">
        <w:rPr>
          <w:rFonts w:ascii="Arial" w:hAnsi="Arial" w:cs="Arial"/>
          <w:i/>
        </w:rPr>
        <w:tab/>
      </w:r>
    </w:p>
    <w:p w14:paraId="7B45A9D3" w14:textId="77777777" w:rsidR="00A24E7E" w:rsidRPr="009E3A6A" w:rsidRDefault="00EE6A8A" w:rsidP="009E3A6A">
      <w:pPr>
        <w:pStyle w:val="Body"/>
        <w:spacing w:after="0"/>
        <w:jc w:val="left"/>
        <w:rPr>
          <w:rFonts w:ascii="Arial" w:hAnsi="Arial" w:cs="Arial"/>
          <w:i/>
        </w:rPr>
      </w:pPr>
      <w:r w:rsidRPr="009E3A6A">
        <w:rPr>
          <w:rFonts w:ascii="Arial" w:hAnsi="Arial" w:cs="Arial"/>
          <w:i/>
        </w:rPr>
        <w:t xml:space="preserve">Keywords: Cashew apple; drying; proximate; phytochemical; antioxidant </w:t>
      </w:r>
    </w:p>
    <w:p w14:paraId="3A90EDE7" w14:textId="77777777" w:rsidR="00790ADA" w:rsidRPr="009E3A6A" w:rsidRDefault="00790ADA" w:rsidP="009E3A6A">
      <w:pPr>
        <w:pStyle w:val="Body"/>
        <w:spacing w:after="0"/>
        <w:jc w:val="left"/>
        <w:rPr>
          <w:rFonts w:ascii="Arial" w:hAnsi="Arial" w:cs="Arial"/>
          <w:i/>
        </w:rPr>
      </w:pPr>
    </w:p>
    <w:p w14:paraId="65038045" w14:textId="77777777" w:rsidR="0024282C" w:rsidRPr="009E3A6A" w:rsidRDefault="0024282C" w:rsidP="009E3A6A">
      <w:pPr>
        <w:pStyle w:val="Body"/>
        <w:spacing w:after="0"/>
        <w:jc w:val="left"/>
        <w:rPr>
          <w:rFonts w:ascii="Arial" w:hAnsi="Arial" w:cs="Arial"/>
          <w:i/>
          <w:sz w:val="18"/>
        </w:rPr>
      </w:pPr>
    </w:p>
    <w:p w14:paraId="525CD099" w14:textId="77777777" w:rsidR="007F7B32" w:rsidRPr="009E3A6A" w:rsidRDefault="00902823" w:rsidP="009E3A6A">
      <w:pPr>
        <w:pStyle w:val="AbstHead"/>
        <w:spacing w:after="0"/>
        <w:rPr>
          <w:rFonts w:ascii="Arial" w:hAnsi="Arial" w:cs="Arial"/>
        </w:rPr>
      </w:pPr>
      <w:r w:rsidRPr="009E3A6A">
        <w:rPr>
          <w:rFonts w:ascii="Arial" w:hAnsi="Arial" w:cs="Arial"/>
        </w:rPr>
        <w:t xml:space="preserve">1. </w:t>
      </w:r>
      <w:r w:rsidR="00B01FCD" w:rsidRPr="009E3A6A">
        <w:rPr>
          <w:rFonts w:ascii="Arial" w:hAnsi="Arial" w:cs="Arial"/>
        </w:rPr>
        <w:t>INTRODUCTION</w:t>
      </w:r>
    </w:p>
    <w:p w14:paraId="4DBB6F3F" w14:textId="77777777" w:rsidR="00790ADA" w:rsidRPr="009E3A6A" w:rsidRDefault="00790ADA" w:rsidP="009E3A6A">
      <w:pPr>
        <w:pStyle w:val="AbstHead"/>
        <w:spacing w:after="0"/>
        <w:rPr>
          <w:rFonts w:ascii="Arial" w:hAnsi="Arial" w:cs="Arial"/>
        </w:rPr>
      </w:pPr>
    </w:p>
    <w:p w14:paraId="2AA7B2C8" w14:textId="77777777" w:rsidR="00971E75" w:rsidRPr="009E3A6A" w:rsidRDefault="00971E75" w:rsidP="009E3A6A">
      <w:pPr>
        <w:pStyle w:val="Body"/>
        <w:spacing w:after="0"/>
        <w:jc w:val="left"/>
        <w:rPr>
          <w:rFonts w:ascii="Arial" w:hAnsi="Arial" w:cs="Arial"/>
        </w:rPr>
      </w:pPr>
      <w:r w:rsidRPr="009E3A6A">
        <w:rPr>
          <w:rFonts w:ascii="Arial" w:hAnsi="Arial" w:cs="Arial"/>
        </w:rPr>
        <w:t>Cashew apple (</w:t>
      </w:r>
      <w:r w:rsidRPr="009E3A6A">
        <w:rPr>
          <w:rFonts w:ascii="Arial" w:hAnsi="Arial" w:cs="Arial"/>
          <w:i/>
        </w:rPr>
        <w:t>Anacardium occidentale L</w:t>
      </w:r>
      <w:r w:rsidRPr="009E3A6A">
        <w:rPr>
          <w:rFonts w:ascii="Arial" w:hAnsi="Arial" w:cs="Arial"/>
        </w:rPr>
        <w:t xml:space="preserve">.) belongs to a tropical evergreen tree native to Brazil. It can grow in any type of soil, especially in fertile sandy–loam soil as it can withstand drought. Cashew trees are cultivated in 34 countries around the world, with Brazil, Vietnam ranking No 1 in the world, India, Ivory Coast, Nigeria, No 13 as the main producer (FAO, </w:t>
      </w:r>
      <w:r w:rsidRPr="009E3A6A">
        <w:rPr>
          <w:rFonts w:ascii="Arial" w:hAnsi="Arial" w:cs="Arial"/>
        </w:rPr>
        <w:lastRenderedPageBreak/>
        <w:t>2021</w:t>
      </w:r>
      <w:r w:rsidRPr="009E3A6A">
        <w:rPr>
          <w:rFonts w:ascii="Arial" w:hAnsi="Arial" w:cs="Arial"/>
          <w:b/>
        </w:rPr>
        <w:t>)</w:t>
      </w:r>
      <w:r w:rsidRPr="009E3A6A">
        <w:rPr>
          <w:rFonts w:ascii="Arial" w:hAnsi="Arial" w:cs="Arial"/>
        </w:rPr>
        <w:t xml:space="preserve">. Cashew apple loss is estimated at 90% worldwide owing to it high moisture content. In contrast to cashew nuts, cashew apples are a little-known product in the consumer market although packed with nutrient and bioactive compound (Ghislain </w:t>
      </w:r>
      <w:r w:rsidRPr="009E3A6A">
        <w:rPr>
          <w:rFonts w:ascii="Arial" w:hAnsi="Arial" w:cs="Arial"/>
          <w:i/>
        </w:rPr>
        <w:t>et al.,</w:t>
      </w:r>
      <w:r w:rsidRPr="009E3A6A">
        <w:rPr>
          <w:rFonts w:ascii="Arial" w:hAnsi="Arial" w:cs="Arial"/>
        </w:rPr>
        <w:t xml:space="preserve"> 2021). The tree is mostly valued for the nut; they are harvested once a year. After the nut develops, its stalk becomes enlarged and changes color to give a “false fruit” known as the cashew apple. When ripe, this cashew apple is red, yellow or orange in </w:t>
      </w:r>
      <w:proofErr w:type="spellStart"/>
      <w:r w:rsidRPr="009E3A6A">
        <w:rPr>
          <w:rFonts w:ascii="Arial" w:hAnsi="Arial" w:cs="Arial"/>
        </w:rPr>
        <w:t>colour</w:t>
      </w:r>
      <w:proofErr w:type="spellEnd"/>
      <w:r w:rsidRPr="009E3A6A">
        <w:rPr>
          <w:rFonts w:ascii="Arial" w:hAnsi="Arial" w:cs="Arial"/>
        </w:rPr>
        <w:t xml:space="preserve">. The edible part of the fruit is between 85% and 100% higher than that of other traditional tropical fruits, and its juicy and sweet flesh is free of seeds or pits (Sahie </w:t>
      </w:r>
      <w:r w:rsidRPr="009E3A6A">
        <w:rPr>
          <w:rFonts w:ascii="Arial" w:hAnsi="Arial" w:cs="Arial"/>
          <w:i/>
        </w:rPr>
        <w:t>et al.,</w:t>
      </w:r>
      <w:r w:rsidRPr="009E3A6A">
        <w:rPr>
          <w:rFonts w:ascii="Arial" w:hAnsi="Arial" w:cs="Arial"/>
        </w:rPr>
        <w:t xml:space="preserve"> 2023). </w:t>
      </w:r>
    </w:p>
    <w:p w14:paraId="7E8275E6" w14:textId="77777777" w:rsidR="00971E75" w:rsidRPr="009E3A6A" w:rsidRDefault="00971E75" w:rsidP="009E3A6A">
      <w:pPr>
        <w:pStyle w:val="Body"/>
        <w:spacing w:after="0"/>
        <w:jc w:val="left"/>
        <w:rPr>
          <w:rFonts w:ascii="Arial" w:hAnsi="Arial" w:cs="Arial"/>
          <w:sz w:val="22"/>
          <w:szCs w:val="22"/>
        </w:rPr>
      </w:pPr>
      <w:r w:rsidRPr="009E3A6A">
        <w:rPr>
          <w:rFonts w:ascii="Arial" w:hAnsi="Arial" w:cs="Arial"/>
        </w:rPr>
        <w:t xml:space="preserve">By drying, post-harvest losses of cashew apples can be inhibited by transforming them into a stable intermediate product, the process also inhibits the microbial growth of the plants, influences the change of physicochemical properties (appearance and aroma), retain some levels of nutrients and antioxidants (Ghislain </w:t>
      </w:r>
      <w:r w:rsidRPr="009E3A6A">
        <w:rPr>
          <w:rFonts w:ascii="Arial" w:hAnsi="Arial" w:cs="Arial"/>
          <w:i/>
        </w:rPr>
        <w:t>et al.,</w:t>
      </w:r>
      <w:r w:rsidRPr="009E3A6A">
        <w:rPr>
          <w:rFonts w:ascii="Arial" w:hAnsi="Arial" w:cs="Arial"/>
        </w:rPr>
        <w:t xml:space="preserve"> 2021). The selection of appropriate drying methods such as sun-drying, which is very cheap, solar-drying is affordable and safe, cabinet-drying is fast and economical while freeze-drying, although expensive almost all the nutrient are intact. This work investigated the influence of four drying methods (sun, solar, cabinet and freeze-drying methods on the proximate, physicochemical, phytochemical and antioxidant capacity for red and yellow cashew slices</w:t>
      </w:r>
      <w:r w:rsidRPr="009E3A6A">
        <w:rPr>
          <w:rFonts w:ascii="Arial" w:hAnsi="Arial" w:cs="Arial"/>
          <w:sz w:val="22"/>
          <w:szCs w:val="22"/>
        </w:rPr>
        <w:t>.</w:t>
      </w:r>
    </w:p>
    <w:p w14:paraId="6DF1F130" w14:textId="77777777" w:rsidR="00790ADA" w:rsidRPr="009E3A6A" w:rsidRDefault="00790ADA" w:rsidP="009E3A6A">
      <w:pPr>
        <w:pStyle w:val="Body"/>
        <w:spacing w:after="0"/>
        <w:jc w:val="left"/>
        <w:rPr>
          <w:rFonts w:ascii="Arial" w:hAnsi="Arial" w:cs="Arial"/>
        </w:rPr>
      </w:pPr>
    </w:p>
    <w:p w14:paraId="75BEA95B" w14:textId="77777777" w:rsidR="00A26DCD" w:rsidRPr="009E3A6A" w:rsidRDefault="00902823" w:rsidP="009E3A6A">
      <w:pPr>
        <w:pStyle w:val="AbstHead"/>
        <w:spacing w:after="0"/>
        <w:rPr>
          <w:rFonts w:ascii="Arial" w:hAnsi="Arial" w:cs="Arial"/>
        </w:rPr>
      </w:pPr>
      <w:r w:rsidRPr="009E3A6A">
        <w:rPr>
          <w:rFonts w:ascii="Arial" w:hAnsi="Arial" w:cs="Arial"/>
        </w:rPr>
        <w:t>2. m</w:t>
      </w:r>
      <w:r w:rsidR="00A26DCD" w:rsidRPr="009E3A6A">
        <w:rPr>
          <w:rFonts w:ascii="Arial" w:hAnsi="Arial" w:cs="Arial"/>
        </w:rPr>
        <w:t>ethodology</w:t>
      </w:r>
    </w:p>
    <w:p w14:paraId="2E74100E" w14:textId="77777777" w:rsidR="00A26DCD" w:rsidRPr="009E3A6A" w:rsidRDefault="00A26DCD" w:rsidP="009E3A6A">
      <w:pPr>
        <w:pStyle w:val="AbstHead"/>
        <w:spacing w:after="0"/>
        <w:rPr>
          <w:rFonts w:ascii="Arial" w:hAnsi="Arial" w:cs="Arial"/>
        </w:rPr>
      </w:pPr>
    </w:p>
    <w:p w14:paraId="3598B6A3" w14:textId="77777777" w:rsidR="007F7B32" w:rsidRPr="009E3A6A" w:rsidRDefault="00A26DCD" w:rsidP="009E3A6A">
      <w:pPr>
        <w:pStyle w:val="AbstHead"/>
        <w:spacing w:after="0"/>
        <w:rPr>
          <w:rFonts w:ascii="Arial" w:hAnsi="Arial" w:cs="Arial"/>
        </w:rPr>
      </w:pPr>
      <w:r w:rsidRPr="009E3A6A">
        <w:rPr>
          <w:rFonts w:ascii="Arial" w:hAnsi="Arial" w:cs="Arial"/>
        </w:rPr>
        <w:t>2.1 m</w:t>
      </w:r>
      <w:r w:rsidRPr="009E3A6A">
        <w:rPr>
          <w:rFonts w:ascii="Arial" w:hAnsi="Arial" w:cs="Arial"/>
          <w:caps w:val="0"/>
        </w:rPr>
        <w:t>aterials</w:t>
      </w:r>
    </w:p>
    <w:p w14:paraId="3EA364FB" w14:textId="77777777" w:rsidR="00790ADA" w:rsidRPr="009E3A6A" w:rsidRDefault="00790ADA" w:rsidP="009E3A6A">
      <w:pPr>
        <w:pStyle w:val="AbstHead"/>
        <w:spacing w:after="0"/>
        <w:rPr>
          <w:rFonts w:ascii="Arial" w:hAnsi="Arial" w:cs="Arial"/>
        </w:rPr>
      </w:pPr>
    </w:p>
    <w:p w14:paraId="1D65BBE4" w14:textId="77777777" w:rsidR="005666E1" w:rsidRPr="009E3A6A" w:rsidRDefault="00A26DCD" w:rsidP="009E3A6A">
      <w:pPr>
        <w:pStyle w:val="Body"/>
        <w:spacing w:after="0"/>
        <w:jc w:val="left"/>
        <w:rPr>
          <w:rFonts w:ascii="Arial" w:hAnsi="Arial" w:cs="Arial"/>
        </w:rPr>
      </w:pPr>
      <w:r w:rsidRPr="009E3A6A">
        <w:rPr>
          <w:rFonts w:ascii="Arial" w:hAnsi="Arial" w:cs="Arial"/>
        </w:rPr>
        <w:t>Freshly plucked, matured ripe red and yellow cashew apples was harvested from Ara Village, authenticated (UILH/001/970) at the Department of Plant Biolog</w:t>
      </w:r>
      <w:r w:rsidR="00E419B3" w:rsidRPr="009E3A6A">
        <w:rPr>
          <w:rFonts w:ascii="Arial" w:hAnsi="Arial" w:cs="Arial"/>
        </w:rPr>
        <w:t>y, University of Ilorin,</w:t>
      </w:r>
      <w:r w:rsidRPr="009E3A6A">
        <w:rPr>
          <w:rFonts w:ascii="Arial" w:hAnsi="Arial" w:cs="Arial"/>
        </w:rPr>
        <w:t xml:space="preserve"> Kwara State, Nigeria. </w:t>
      </w:r>
    </w:p>
    <w:p w14:paraId="62E5D0F9" w14:textId="77777777" w:rsidR="00A26DCD" w:rsidRPr="009E3A6A" w:rsidRDefault="00A26DCD" w:rsidP="009E3A6A">
      <w:pPr>
        <w:pStyle w:val="Body"/>
        <w:spacing w:after="0"/>
        <w:jc w:val="left"/>
        <w:rPr>
          <w:rFonts w:ascii="Arial" w:hAnsi="Arial" w:cs="Arial"/>
        </w:rPr>
      </w:pPr>
    </w:p>
    <w:p w14:paraId="258ED4AC" w14:textId="77777777" w:rsidR="00A26DCD" w:rsidRPr="009E3A6A" w:rsidRDefault="009A7EC7" w:rsidP="009E3A6A">
      <w:pPr>
        <w:pStyle w:val="Body"/>
        <w:spacing w:after="0"/>
        <w:jc w:val="left"/>
        <w:rPr>
          <w:rFonts w:ascii="Arial" w:hAnsi="Arial" w:cs="Arial"/>
          <w:b/>
        </w:rPr>
      </w:pPr>
      <w:r w:rsidRPr="009E3A6A">
        <w:rPr>
          <w:rFonts w:ascii="Arial" w:hAnsi="Arial" w:cs="Arial"/>
          <w:b/>
        </w:rPr>
        <w:t>2.2</w:t>
      </w:r>
      <w:r w:rsidR="00A26DCD" w:rsidRPr="009E3A6A">
        <w:rPr>
          <w:rFonts w:ascii="Arial" w:hAnsi="Arial" w:cs="Arial"/>
          <w:b/>
        </w:rPr>
        <w:t xml:space="preserve"> </w:t>
      </w:r>
      <w:r w:rsidR="00A26DCD" w:rsidRPr="009E3A6A">
        <w:rPr>
          <w:rFonts w:ascii="Arial" w:hAnsi="Arial" w:cs="Arial"/>
          <w:b/>
          <w:sz w:val="22"/>
          <w:szCs w:val="22"/>
        </w:rPr>
        <w:t>Sample</w:t>
      </w:r>
      <w:r w:rsidR="00A26DCD" w:rsidRPr="009E3A6A">
        <w:rPr>
          <w:rFonts w:ascii="Arial" w:hAnsi="Arial" w:cs="Arial"/>
          <w:b/>
        </w:rPr>
        <w:t xml:space="preserve"> </w:t>
      </w:r>
      <w:r w:rsidR="00A26DCD" w:rsidRPr="009E3A6A">
        <w:rPr>
          <w:rFonts w:ascii="Arial" w:hAnsi="Arial" w:cs="Arial"/>
          <w:b/>
          <w:sz w:val="22"/>
          <w:szCs w:val="22"/>
        </w:rPr>
        <w:t>Preparation</w:t>
      </w:r>
    </w:p>
    <w:p w14:paraId="738199C1" w14:textId="77777777" w:rsidR="00A26DCD" w:rsidRPr="009E3A6A" w:rsidRDefault="00A26DCD" w:rsidP="009E3A6A">
      <w:pPr>
        <w:pStyle w:val="Body"/>
        <w:spacing w:after="0"/>
        <w:jc w:val="left"/>
        <w:rPr>
          <w:rFonts w:ascii="Arial" w:hAnsi="Arial" w:cs="Arial"/>
          <w:b/>
        </w:rPr>
      </w:pPr>
    </w:p>
    <w:p w14:paraId="4DF4880F" w14:textId="77777777" w:rsidR="00A26DCD" w:rsidRPr="009E3A6A" w:rsidRDefault="00CB70C2" w:rsidP="009E3A6A">
      <w:pPr>
        <w:pStyle w:val="Body"/>
        <w:spacing w:after="0"/>
        <w:jc w:val="left"/>
        <w:rPr>
          <w:rFonts w:ascii="Arial" w:hAnsi="Arial" w:cs="Arial"/>
        </w:rPr>
      </w:pPr>
      <w:r w:rsidRPr="009E3A6A">
        <w:rPr>
          <w:rFonts w:ascii="Arial" w:hAnsi="Arial" w:cs="Arial"/>
        </w:rPr>
        <w:t>Ripe matured apples</w:t>
      </w:r>
      <w:r w:rsidR="00E419B3" w:rsidRPr="009E3A6A">
        <w:rPr>
          <w:rFonts w:ascii="Arial" w:hAnsi="Arial" w:cs="Arial"/>
        </w:rPr>
        <w:t xml:space="preserve"> was</w:t>
      </w:r>
      <w:r w:rsidR="00A26DCD" w:rsidRPr="009E3A6A">
        <w:rPr>
          <w:rFonts w:ascii="Arial" w:hAnsi="Arial" w:cs="Arial"/>
        </w:rPr>
        <w:t xml:space="preserve"> </w:t>
      </w:r>
      <w:r w:rsidR="00E419B3" w:rsidRPr="009E3A6A">
        <w:rPr>
          <w:rFonts w:ascii="Arial" w:hAnsi="Arial" w:cs="Arial"/>
        </w:rPr>
        <w:t>sorted, washed and the nuts was</w:t>
      </w:r>
      <w:r w:rsidR="00A26DCD" w:rsidRPr="009E3A6A">
        <w:rPr>
          <w:rFonts w:ascii="Arial" w:hAnsi="Arial" w:cs="Arial"/>
        </w:rPr>
        <w:t xml:space="preserve"> removed. The cashew apples were then sliced into 2 mm thickness using a sharp stainless-steel knife when the cashew was resting in a longitudinal position. The initial moisture contents of red and yellow cashew were 83.10 g/100 g and 84.76 g/100 g. To determine the brix, 5 g of the powdered samples was dissolved in 50 ml of distilled water, the solution was filtered and a drop from the filtrate into the surface of the refractometer. Total solubl</w:t>
      </w:r>
      <w:r w:rsidR="00FE2217" w:rsidRPr="009E3A6A">
        <w:rPr>
          <w:rFonts w:ascii="Arial" w:hAnsi="Arial" w:cs="Arial"/>
        </w:rPr>
        <w:t>e solids were 8.0 and 7.0 º</w:t>
      </w:r>
      <w:r w:rsidR="00A26DCD" w:rsidRPr="009E3A6A">
        <w:rPr>
          <w:rFonts w:ascii="Arial" w:hAnsi="Arial" w:cs="Arial"/>
        </w:rPr>
        <w:t>Brix for yellow and red cashew apples, respectively using a handheld refractometer (Hanna Instruments, Italy).</w:t>
      </w:r>
    </w:p>
    <w:p w14:paraId="39148689" w14:textId="77777777" w:rsidR="00A26DCD" w:rsidRPr="009E3A6A" w:rsidRDefault="00A26DCD" w:rsidP="009E3A6A">
      <w:pPr>
        <w:pStyle w:val="Body"/>
        <w:spacing w:after="0"/>
        <w:jc w:val="left"/>
        <w:rPr>
          <w:rFonts w:ascii="Arial" w:hAnsi="Arial" w:cs="Arial"/>
        </w:rPr>
      </w:pPr>
    </w:p>
    <w:p w14:paraId="6379FC80" w14:textId="77777777" w:rsidR="005666E1" w:rsidRPr="009E3A6A" w:rsidRDefault="009A7EC7" w:rsidP="009E3A6A">
      <w:pPr>
        <w:pStyle w:val="Body"/>
        <w:spacing w:after="0"/>
        <w:jc w:val="left"/>
        <w:rPr>
          <w:rFonts w:ascii="Arial" w:hAnsi="Arial" w:cs="Arial"/>
          <w:b/>
          <w:sz w:val="22"/>
          <w:szCs w:val="22"/>
        </w:rPr>
      </w:pPr>
      <w:r w:rsidRPr="009E3A6A">
        <w:rPr>
          <w:rFonts w:ascii="Arial" w:hAnsi="Arial" w:cs="Arial"/>
          <w:b/>
          <w:sz w:val="22"/>
          <w:szCs w:val="22"/>
        </w:rPr>
        <w:t>2.2</w:t>
      </w:r>
      <w:r w:rsidR="001A14A1" w:rsidRPr="009E3A6A">
        <w:rPr>
          <w:rFonts w:ascii="Arial" w:hAnsi="Arial" w:cs="Arial"/>
          <w:b/>
          <w:sz w:val="22"/>
          <w:szCs w:val="22"/>
        </w:rPr>
        <w:t>.1</w:t>
      </w:r>
      <w:r w:rsidR="005666E1" w:rsidRPr="009E3A6A">
        <w:rPr>
          <w:rFonts w:ascii="Arial" w:hAnsi="Arial" w:cs="Arial"/>
          <w:b/>
          <w:sz w:val="22"/>
          <w:szCs w:val="22"/>
        </w:rPr>
        <w:t xml:space="preserve"> </w:t>
      </w:r>
      <w:r w:rsidRPr="009E3A6A">
        <w:rPr>
          <w:rFonts w:ascii="Arial" w:hAnsi="Arial" w:cs="Arial"/>
          <w:b/>
          <w:sz w:val="22"/>
          <w:szCs w:val="22"/>
        </w:rPr>
        <w:t>Pre-treatment of the cashew s</w:t>
      </w:r>
      <w:r w:rsidR="005666E1" w:rsidRPr="009E3A6A">
        <w:rPr>
          <w:rFonts w:ascii="Arial" w:hAnsi="Arial" w:cs="Arial"/>
          <w:b/>
          <w:sz w:val="22"/>
          <w:szCs w:val="22"/>
        </w:rPr>
        <w:t>lices</w:t>
      </w:r>
    </w:p>
    <w:p w14:paraId="59D8A652" w14:textId="77777777" w:rsidR="005666E1" w:rsidRPr="009E3A6A" w:rsidRDefault="005666E1" w:rsidP="009E3A6A">
      <w:pPr>
        <w:pStyle w:val="Body"/>
        <w:spacing w:after="0"/>
        <w:jc w:val="left"/>
        <w:rPr>
          <w:rFonts w:ascii="Arial" w:hAnsi="Arial" w:cs="Arial"/>
          <w:b/>
          <w:sz w:val="22"/>
          <w:szCs w:val="22"/>
        </w:rPr>
      </w:pPr>
    </w:p>
    <w:p w14:paraId="6771803D" w14:textId="77777777" w:rsidR="005666E1" w:rsidRPr="009E3A6A" w:rsidRDefault="005666E1" w:rsidP="009E3A6A">
      <w:pPr>
        <w:pStyle w:val="Body"/>
        <w:spacing w:after="0"/>
        <w:jc w:val="left"/>
        <w:rPr>
          <w:rFonts w:ascii="Arial" w:hAnsi="Arial" w:cs="Arial"/>
        </w:rPr>
      </w:pPr>
      <w:r w:rsidRPr="009E3A6A">
        <w:rPr>
          <w:rFonts w:ascii="Arial" w:hAnsi="Arial" w:cs="Arial"/>
        </w:rPr>
        <w:t>After slicing and weighing, 1 kg of each red and yellow cashew slices was soaked in sodium metabisulphite (5%) differently for 5 min (Suneetha and Lakshman, 2017). Afterwards, they were removed and drained.</w:t>
      </w:r>
    </w:p>
    <w:p w14:paraId="085185F2" w14:textId="77777777" w:rsidR="005666E1" w:rsidRPr="009E3A6A" w:rsidRDefault="005666E1" w:rsidP="009E3A6A">
      <w:pPr>
        <w:pStyle w:val="Body"/>
        <w:spacing w:after="0"/>
        <w:jc w:val="left"/>
        <w:rPr>
          <w:rFonts w:ascii="Arial" w:hAnsi="Arial" w:cs="Arial"/>
        </w:rPr>
      </w:pPr>
    </w:p>
    <w:p w14:paraId="3A8C49F7" w14:textId="77777777" w:rsidR="005666E1" w:rsidRPr="009E3A6A" w:rsidRDefault="009A7EC7" w:rsidP="009E3A6A">
      <w:pPr>
        <w:pStyle w:val="Body"/>
        <w:spacing w:after="0"/>
        <w:jc w:val="left"/>
        <w:rPr>
          <w:rFonts w:ascii="Arial" w:hAnsi="Arial" w:cs="Arial"/>
          <w:b/>
          <w:sz w:val="22"/>
          <w:szCs w:val="22"/>
        </w:rPr>
      </w:pPr>
      <w:r w:rsidRPr="009E3A6A">
        <w:rPr>
          <w:rFonts w:ascii="Arial" w:hAnsi="Arial" w:cs="Arial"/>
          <w:b/>
          <w:sz w:val="22"/>
          <w:szCs w:val="22"/>
        </w:rPr>
        <w:t>2.3</w:t>
      </w:r>
      <w:r w:rsidR="005666E1" w:rsidRPr="009E3A6A">
        <w:rPr>
          <w:rFonts w:ascii="Arial" w:hAnsi="Arial" w:cs="Arial"/>
          <w:b/>
          <w:sz w:val="22"/>
          <w:szCs w:val="22"/>
        </w:rPr>
        <w:t xml:space="preserve"> </w:t>
      </w:r>
      <w:r w:rsidR="001A14A1" w:rsidRPr="009E3A6A">
        <w:rPr>
          <w:rFonts w:ascii="Arial" w:hAnsi="Arial" w:cs="Arial"/>
          <w:b/>
          <w:sz w:val="22"/>
          <w:szCs w:val="22"/>
        </w:rPr>
        <w:t>Drying P</w:t>
      </w:r>
      <w:r w:rsidR="005666E1" w:rsidRPr="009E3A6A">
        <w:rPr>
          <w:rFonts w:ascii="Arial" w:hAnsi="Arial" w:cs="Arial"/>
          <w:b/>
          <w:sz w:val="22"/>
          <w:szCs w:val="22"/>
        </w:rPr>
        <w:t>rocessing</w:t>
      </w:r>
    </w:p>
    <w:p w14:paraId="32FE5349" w14:textId="77777777" w:rsidR="00FE2217" w:rsidRPr="009E3A6A" w:rsidRDefault="00FE2217" w:rsidP="009E3A6A">
      <w:pPr>
        <w:pStyle w:val="Body"/>
        <w:spacing w:after="0"/>
        <w:jc w:val="left"/>
        <w:rPr>
          <w:rFonts w:ascii="Arial" w:hAnsi="Arial" w:cs="Arial"/>
          <w:b/>
          <w:sz w:val="22"/>
          <w:szCs w:val="22"/>
        </w:rPr>
      </w:pPr>
    </w:p>
    <w:p w14:paraId="61CDE717" w14:textId="77777777" w:rsidR="005666E1" w:rsidRPr="009E3A6A" w:rsidRDefault="005666E1" w:rsidP="009E3A6A">
      <w:pPr>
        <w:pStyle w:val="Body"/>
        <w:spacing w:after="0"/>
        <w:jc w:val="left"/>
        <w:rPr>
          <w:rFonts w:ascii="Arial" w:hAnsi="Arial" w:cs="Arial"/>
        </w:rPr>
      </w:pPr>
      <w:r w:rsidRPr="009E3A6A">
        <w:rPr>
          <w:rFonts w:ascii="Arial" w:hAnsi="Arial" w:cs="Arial"/>
        </w:rPr>
        <w:t>The initial samples were divided into four batches for each red and yellow cashew slice which contained four sets of 1000 g each. The samples were dried using the following methods:</w:t>
      </w:r>
    </w:p>
    <w:p w14:paraId="332759D0" w14:textId="77777777" w:rsidR="005666E1" w:rsidRPr="009E3A6A" w:rsidRDefault="005666E1" w:rsidP="009E3A6A">
      <w:pPr>
        <w:pStyle w:val="Body"/>
        <w:spacing w:after="0"/>
        <w:jc w:val="left"/>
        <w:rPr>
          <w:rFonts w:ascii="Arial" w:hAnsi="Arial" w:cs="Arial"/>
        </w:rPr>
      </w:pPr>
    </w:p>
    <w:p w14:paraId="07AD4F17" w14:textId="77777777" w:rsidR="005666E1" w:rsidRPr="009E3A6A" w:rsidRDefault="005666E1" w:rsidP="009E3A6A">
      <w:pPr>
        <w:pStyle w:val="Body"/>
        <w:spacing w:after="0"/>
        <w:jc w:val="left"/>
        <w:rPr>
          <w:rFonts w:ascii="Arial" w:hAnsi="Arial" w:cs="Arial"/>
        </w:rPr>
      </w:pPr>
      <w:r w:rsidRPr="009E3A6A">
        <w:rPr>
          <w:rFonts w:ascii="Arial" w:hAnsi="Arial" w:cs="Arial"/>
          <w:b/>
        </w:rPr>
        <w:t>2.</w:t>
      </w:r>
      <w:r w:rsidR="009A7EC7" w:rsidRPr="009E3A6A">
        <w:rPr>
          <w:rFonts w:ascii="Arial" w:hAnsi="Arial" w:cs="Arial"/>
          <w:b/>
        </w:rPr>
        <w:t>3</w:t>
      </w:r>
      <w:r w:rsidR="001A14A1" w:rsidRPr="009E3A6A">
        <w:rPr>
          <w:rFonts w:ascii="Arial" w:hAnsi="Arial" w:cs="Arial"/>
          <w:b/>
        </w:rPr>
        <w:t>.1</w:t>
      </w:r>
      <w:r w:rsidRPr="009E3A6A">
        <w:rPr>
          <w:rFonts w:ascii="Arial" w:hAnsi="Arial" w:cs="Arial"/>
          <w:b/>
        </w:rPr>
        <w:t xml:space="preserve"> Sun drying (SD):</w:t>
      </w:r>
      <w:r w:rsidRPr="009E3A6A">
        <w:rPr>
          <w:rFonts w:ascii="Arial" w:hAnsi="Arial" w:cs="Arial"/>
        </w:rPr>
        <w:t xml:space="preserve"> Samples of red and yellow cashew apples were drained differently and placed on a perforated tray and sun-dried for 72 h. This was achieved</w:t>
      </w:r>
      <w:r w:rsidR="008E43F2" w:rsidRPr="009E3A6A">
        <w:rPr>
          <w:rFonts w:ascii="Arial" w:hAnsi="Arial" w:cs="Arial"/>
        </w:rPr>
        <w:t xml:space="preserve"> at a temperature </w:t>
      </w:r>
      <w:r w:rsidR="008E43F2" w:rsidRPr="009E3A6A">
        <w:rPr>
          <w:rFonts w:ascii="Arial" w:hAnsi="Arial" w:cs="Arial"/>
        </w:rPr>
        <w:lastRenderedPageBreak/>
        <w:t>of 28</w:t>
      </w:r>
      <w:r w:rsidRPr="009E3A6A">
        <w:rPr>
          <w:rFonts w:ascii="Arial" w:hAnsi="Arial" w:cs="Arial"/>
        </w:rPr>
        <w:t xml:space="preserve"> ± 4 ºC; relative humidity (RH) 45 (Nwankwo </w:t>
      </w:r>
      <w:r w:rsidRPr="009E3A6A">
        <w:rPr>
          <w:rFonts w:ascii="Arial" w:hAnsi="Arial" w:cs="Arial"/>
          <w:i/>
        </w:rPr>
        <w:t>et al.,</w:t>
      </w:r>
      <w:r w:rsidRPr="009E3A6A">
        <w:rPr>
          <w:rFonts w:ascii="Arial" w:hAnsi="Arial" w:cs="Arial"/>
        </w:rPr>
        <w:t xml:space="preserve"> 2021</w:t>
      </w:r>
      <w:r w:rsidRPr="009E3A6A">
        <w:rPr>
          <w:rFonts w:ascii="Arial" w:hAnsi="Arial" w:cs="Arial"/>
          <w:b/>
        </w:rPr>
        <w:t>)</w:t>
      </w:r>
      <w:r w:rsidRPr="009E3A6A">
        <w:rPr>
          <w:rFonts w:ascii="Arial" w:hAnsi="Arial" w:cs="Arial"/>
        </w:rPr>
        <w:t>. The drying procedure was terminated when there was no noticeable change in the weight of the slice’s samples.</w:t>
      </w:r>
    </w:p>
    <w:p w14:paraId="1EBFE69F" w14:textId="77777777" w:rsidR="005666E1" w:rsidRPr="009E3A6A" w:rsidRDefault="005666E1" w:rsidP="009E3A6A">
      <w:pPr>
        <w:pStyle w:val="Body"/>
        <w:spacing w:after="0"/>
        <w:jc w:val="left"/>
        <w:rPr>
          <w:rFonts w:ascii="Arial" w:hAnsi="Arial" w:cs="Arial"/>
        </w:rPr>
      </w:pPr>
    </w:p>
    <w:p w14:paraId="42FF1D41" w14:textId="77777777" w:rsidR="005666E1" w:rsidRPr="009E3A6A" w:rsidRDefault="005666E1" w:rsidP="009E3A6A">
      <w:pPr>
        <w:pStyle w:val="Body"/>
        <w:spacing w:after="0"/>
        <w:jc w:val="left"/>
        <w:rPr>
          <w:rFonts w:ascii="Arial" w:hAnsi="Arial" w:cs="Arial"/>
        </w:rPr>
      </w:pPr>
      <w:r w:rsidRPr="009E3A6A">
        <w:rPr>
          <w:rFonts w:ascii="Arial" w:hAnsi="Arial" w:cs="Arial"/>
          <w:b/>
        </w:rPr>
        <w:t>2</w:t>
      </w:r>
      <w:r w:rsidR="009A7EC7" w:rsidRPr="009E3A6A">
        <w:rPr>
          <w:rFonts w:ascii="Arial" w:hAnsi="Arial" w:cs="Arial"/>
          <w:b/>
        </w:rPr>
        <w:t>.3</w:t>
      </w:r>
      <w:r w:rsidR="001A14A1" w:rsidRPr="009E3A6A">
        <w:rPr>
          <w:rFonts w:ascii="Arial" w:hAnsi="Arial" w:cs="Arial"/>
          <w:b/>
        </w:rPr>
        <w:t>.2</w:t>
      </w:r>
      <w:r w:rsidRPr="009E3A6A">
        <w:rPr>
          <w:rFonts w:ascii="Arial" w:hAnsi="Arial" w:cs="Arial"/>
          <w:b/>
        </w:rPr>
        <w:t xml:space="preserve"> Solar drying SOD:</w:t>
      </w:r>
      <w:r w:rsidRPr="009E3A6A">
        <w:rPr>
          <w:rFonts w:ascii="Arial" w:hAnsi="Arial" w:cs="Arial"/>
        </w:rPr>
        <w:t xml:space="preserve"> The cashew apple slices were spr</w:t>
      </w:r>
      <w:r w:rsidR="00F8092D" w:rsidRPr="009E3A6A">
        <w:rPr>
          <w:rFonts w:ascii="Arial" w:hAnsi="Arial" w:cs="Arial"/>
        </w:rPr>
        <w:t>ead on an aluminum tray,</w:t>
      </w:r>
      <w:r w:rsidRPr="009E3A6A">
        <w:rPr>
          <w:rFonts w:ascii="Arial" w:hAnsi="Arial" w:cs="Arial"/>
        </w:rPr>
        <w:t xml:space="preserve"> placed on an existing </w:t>
      </w:r>
      <w:r w:rsidR="008E43F2" w:rsidRPr="009E3A6A">
        <w:rPr>
          <w:rFonts w:ascii="Arial" w:hAnsi="Arial" w:cs="Arial"/>
        </w:rPr>
        <w:t xml:space="preserve">enclosed structure with a transparent cover which allows </w:t>
      </w:r>
      <w:r w:rsidR="00F8092D" w:rsidRPr="009E3A6A">
        <w:rPr>
          <w:rFonts w:ascii="Arial" w:hAnsi="Arial" w:cs="Arial"/>
        </w:rPr>
        <w:t xml:space="preserve">sun </w:t>
      </w:r>
      <w:r w:rsidR="008E43F2" w:rsidRPr="009E3A6A">
        <w:rPr>
          <w:rFonts w:ascii="Arial" w:hAnsi="Arial" w:cs="Arial"/>
        </w:rPr>
        <w:t>to shine on the samples</w:t>
      </w:r>
      <w:r w:rsidR="00F8092D" w:rsidRPr="009E3A6A">
        <w:rPr>
          <w:rFonts w:ascii="Arial" w:hAnsi="Arial" w:cs="Arial"/>
        </w:rPr>
        <w:t xml:space="preserve">. At a temperature </w:t>
      </w:r>
      <w:r w:rsidRPr="009E3A6A">
        <w:rPr>
          <w:rFonts w:ascii="Arial" w:hAnsi="Arial" w:cs="Arial"/>
        </w:rPr>
        <w:t xml:space="preserve">between 45 and 67 ºC for 48 h (Nwankwo </w:t>
      </w:r>
      <w:r w:rsidRPr="009E3A6A">
        <w:rPr>
          <w:rFonts w:ascii="Arial" w:hAnsi="Arial" w:cs="Arial"/>
          <w:i/>
        </w:rPr>
        <w:t>et al.,</w:t>
      </w:r>
      <w:r w:rsidRPr="009E3A6A">
        <w:rPr>
          <w:rFonts w:ascii="Arial" w:hAnsi="Arial" w:cs="Arial"/>
        </w:rPr>
        <w:t xml:space="preserve"> 2021).</w:t>
      </w:r>
    </w:p>
    <w:p w14:paraId="501228FE" w14:textId="77777777" w:rsidR="005666E1" w:rsidRPr="009E3A6A" w:rsidRDefault="005666E1" w:rsidP="009E3A6A">
      <w:pPr>
        <w:pStyle w:val="Body"/>
        <w:spacing w:after="0"/>
        <w:jc w:val="left"/>
        <w:rPr>
          <w:rFonts w:ascii="Arial" w:hAnsi="Arial" w:cs="Arial"/>
        </w:rPr>
      </w:pPr>
    </w:p>
    <w:p w14:paraId="63BB8511" w14:textId="77777777" w:rsidR="005666E1" w:rsidRPr="009E3A6A" w:rsidRDefault="009A7EC7" w:rsidP="009E3A6A">
      <w:pPr>
        <w:pStyle w:val="Body"/>
        <w:spacing w:after="0"/>
        <w:jc w:val="left"/>
        <w:rPr>
          <w:rFonts w:ascii="Arial" w:hAnsi="Arial" w:cs="Arial"/>
        </w:rPr>
      </w:pPr>
      <w:r w:rsidRPr="009E3A6A">
        <w:rPr>
          <w:rFonts w:ascii="Arial" w:hAnsi="Arial" w:cs="Arial"/>
          <w:b/>
        </w:rPr>
        <w:t>2.3</w:t>
      </w:r>
      <w:r w:rsidR="001A14A1" w:rsidRPr="009E3A6A">
        <w:rPr>
          <w:rFonts w:ascii="Arial" w:hAnsi="Arial" w:cs="Arial"/>
          <w:b/>
        </w:rPr>
        <w:t>.3</w:t>
      </w:r>
      <w:r w:rsidR="005666E1" w:rsidRPr="009E3A6A">
        <w:rPr>
          <w:rFonts w:ascii="Arial" w:hAnsi="Arial" w:cs="Arial"/>
          <w:b/>
        </w:rPr>
        <w:t xml:space="preserve"> Cabinet drying:</w:t>
      </w:r>
      <w:r w:rsidR="005666E1" w:rsidRPr="009E3A6A">
        <w:rPr>
          <w:rFonts w:ascii="Arial" w:hAnsi="Arial" w:cs="Arial"/>
        </w:rPr>
        <w:t xml:space="preserve"> An air-convective method of drying was employed to remove moisture through the application of heat in a cabinet dryer of </w:t>
      </w:r>
      <w:proofErr w:type="spellStart"/>
      <w:r w:rsidR="005666E1" w:rsidRPr="009E3A6A">
        <w:rPr>
          <w:rFonts w:ascii="Arial" w:hAnsi="Arial" w:cs="Arial"/>
        </w:rPr>
        <w:t>Rhong</w:t>
      </w:r>
      <w:proofErr w:type="spellEnd"/>
      <w:r w:rsidR="005666E1" w:rsidRPr="009E3A6A">
        <w:rPr>
          <w:rFonts w:ascii="Arial" w:hAnsi="Arial" w:cs="Arial"/>
        </w:rPr>
        <w:t xml:space="preserve"> Machinery Manufacturing Limited series (Model RCD-5). Sliced drained cashew apples were laid out on a screen placed inside the cabinet dryer. It was dried at a temperature of 65 ºC, relative humidity of 55% for 12 h at drying air speed of 3 m/s (Nwankwo </w:t>
      </w:r>
      <w:r w:rsidR="005666E1" w:rsidRPr="009E3A6A">
        <w:rPr>
          <w:rFonts w:ascii="Arial" w:hAnsi="Arial" w:cs="Arial"/>
          <w:i/>
        </w:rPr>
        <w:t>et al.,</w:t>
      </w:r>
      <w:r w:rsidR="005666E1" w:rsidRPr="009E3A6A">
        <w:rPr>
          <w:rFonts w:ascii="Arial" w:hAnsi="Arial" w:cs="Arial"/>
        </w:rPr>
        <w:t xml:space="preserve"> 2021).</w:t>
      </w:r>
    </w:p>
    <w:p w14:paraId="2BECD37D" w14:textId="77777777" w:rsidR="005666E1" w:rsidRPr="009E3A6A" w:rsidRDefault="005666E1" w:rsidP="009E3A6A">
      <w:pPr>
        <w:pStyle w:val="Body"/>
        <w:spacing w:after="0"/>
        <w:jc w:val="left"/>
        <w:rPr>
          <w:rFonts w:ascii="Arial" w:hAnsi="Arial" w:cs="Arial"/>
        </w:rPr>
      </w:pPr>
    </w:p>
    <w:p w14:paraId="377A34FB" w14:textId="77777777" w:rsidR="005666E1" w:rsidRPr="009E3A6A" w:rsidRDefault="009A7EC7" w:rsidP="009E3A6A">
      <w:pPr>
        <w:pStyle w:val="Body"/>
        <w:spacing w:after="0"/>
        <w:jc w:val="left"/>
        <w:rPr>
          <w:rFonts w:ascii="Arial" w:hAnsi="Arial" w:cs="Arial"/>
        </w:rPr>
      </w:pPr>
      <w:r w:rsidRPr="009E3A6A">
        <w:rPr>
          <w:rFonts w:ascii="Arial" w:hAnsi="Arial" w:cs="Arial"/>
          <w:b/>
        </w:rPr>
        <w:t>2.3</w:t>
      </w:r>
      <w:r w:rsidR="001A14A1" w:rsidRPr="009E3A6A">
        <w:rPr>
          <w:rFonts w:ascii="Arial" w:hAnsi="Arial" w:cs="Arial"/>
          <w:b/>
        </w:rPr>
        <w:t>.4</w:t>
      </w:r>
      <w:r w:rsidR="005666E1" w:rsidRPr="009E3A6A">
        <w:rPr>
          <w:rFonts w:ascii="Arial" w:hAnsi="Arial" w:cs="Arial"/>
          <w:b/>
        </w:rPr>
        <w:t xml:space="preserve"> Freeze drying:</w:t>
      </w:r>
      <w:r w:rsidR="005666E1" w:rsidRPr="009E3A6A">
        <w:rPr>
          <w:rFonts w:ascii="Arial" w:hAnsi="Arial" w:cs="Arial"/>
        </w:rPr>
        <w:t xml:space="preserve"> Drained pretreated cashew slices (200 g) were distributed on </w:t>
      </w:r>
      <w:r w:rsidR="00F8092D" w:rsidRPr="009E3A6A">
        <w:rPr>
          <w:rFonts w:ascii="Arial" w:hAnsi="Arial" w:cs="Arial"/>
        </w:rPr>
        <w:t>aluminum</w:t>
      </w:r>
      <w:r w:rsidR="005666E1" w:rsidRPr="009E3A6A">
        <w:rPr>
          <w:rFonts w:ascii="Arial" w:hAnsi="Arial" w:cs="Arial"/>
        </w:rPr>
        <w:t xml:space="preserve"> plates. Samples were immediately frozen in a conventional freezer (Liebherr </w:t>
      </w:r>
      <w:proofErr w:type="spellStart"/>
      <w:r w:rsidR="005666E1" w:rsidRPr="009E3A6A">
        <w:rPr>
          <w:rFonts w:ascii="Arial" w:hAnsi="Arial" w:cs="Arial"/>
        </w:rPr>
        <w:t>Mediline</w:t>
      </w:r>
      <w:proofErr w:type="spellEnd"/>
      <w:r w:rsidR="005666E1" w:rsidRPr="009E3A6A">
        <w:rPr>
          <w:rFonts w:ascii="Arial" w:hAnsi="Arial" w:cs="Arial"/>
        </w:rPr>
        <w:t xml:space="preserve"> LGT 2325, Liebherr, Baden. Where the samples were frozen for 3</w:t>
      </w:r>
      <w:r w:rsidR="00EA5239" w:rsidRPr="009E3A6A">
        <w:rPr>
          <w:rFonts w:ascii="Arial" w:hAnsi="Arial" w:cs="Arial"/>
        </w:rPr>
        <w:t xml:space="preserve"> </w:t>
      </w:r>
      <w:proofErr w:type="spellStart"/>
      <w:r w:rsidR="005666E1" w:rsidRPr="009E3A6A">
        <w:rPr>
          <w:rFonts w:ascii="Arial" w:hAnsi="Arial" w:cs="Arial"/>
        </w:rPr>
        <w:t>h at</w:t>
      </w:r>
      <w:proofErr w:type="spellEnd"/>
      <w:r w:rsidR="005666E1" w:rsidRPr="009E3A6A">
        <w:rPr>
          <w:rFonts w:ascii="Arial" w:hAnsi="Arial" w:cs="Arial"/>
        </w:rPr>
        <w:t xml:space="preserve"> −38 ºC in a blast freezer (</w:t>
      </w:r>
      <w:proofErr w:type="spellStart"/>
      <w:r w:rsidR="005666E1" w:rsidRPr="009E3A6A">
        <w:rPr>
          <w:rFonts w:ascii="Arial" w:hAnsi="Arial" w:cs="Arial"/>
        </w:rPr>
        <w:t>Hiber</w:t>
      </w:r>
      <w:proofErr w:type="spellEnd"/>
      <w:r w:rsidR="005666E1" w:rsidRPr="009E3A6A">
        <w:rPr>
          <w:rFonts w:ascii="Arial" w:hAnsi="Arial" w:cs="Arial"/>
        </w:rPr>
        <w:t xml:space="preserve"> RDM051S, </w:t>
      </w:r>
      <w:proofErr w:type="spellStart"/>
      <w:r w:rsidR="005666E1" w:rsidRPr="009E3A6A">
        <w:rPr>
          <w:rFonts w:ascii="Arial" w:hAnsi="Arial" w:cs="Arial"/>
        </w:rPr>
        <w:t>Hiber</w:t>
      </w:r>
      <w:proofErr w:type="spellEnd"/>
      <w:r w:rsidR="005666E1" w:rsidRPr="009E3A6A">
        <w:rPr>
          <w:rFonts w:ascii="Arial" w:hAnsi="Arial" w:cs="Arial"/>
        </w:rPr>
        <w:t xml:space="preserve">, </w:t>
      </w:r>
      <w:proofErr w:type="spellStart"/>
      <w:r w:rsidR="005666E1" w:rsidRPr="009E3A6A">
        <w:rPr>
          <w:rFonts w:ascii="Arial" w:hAnsi="Arial" w:cs="Arial"/>
        </w:rPr>
        <w:t>Cernusco</w:t>
      </w:r>
      <w:proofErr w:type="spellEnd"/>
      <w:r w:rsidR="005666E1" w:rsidRPr="009E3A6A">
        <w:rPr>
          <w:rFonts w:ascii="Arial" w:hAnsi="Arial" w:cs="Arial"/>
        </w:rPr>
        <w:t xml:space="preserve"> </w:t>
      </w:r>
      <w:proofErr w:type="spellStart"/>
      <w:r w:rsidR="005666E1" w:rsidRPr="009E3A6A">
        <w:rPr>
          <w:rFonts w:ascii="Arial" w:hAnsi="Arial" w:cs="Arial"/>
        </w:rPr>
        <w:t>sul</w:t>
      </w:r>
      <w:proofErr w:type="spellEnd"/>
      <w:r w:rsidR="005666E1" w:rsidRPr="009E3A6A">
        <w:rPr>
          <w:rFonts w:ascii="Arial" w:hAnsi="Arial" w:cs="Arial"/>
        </w:rPr>
        <w:t xml:space="preserve"> </w:t>
      </w:r>
      <w:proofErr w:type="spellStart"/>
      <w:r w:rsidR="005666E1" w:rsidRPr="009E3A6A">
        <w:rPr>
          <w:rFonts w:ascii="Arial" w:hAnsi="Arial" w:cs="Arial"/>
        </w:rPr>
        <w:t>Naviglio</w:t>
      </w:r>
      <w:proofErr w:type="spellEnd"/>
      <w:r w:rsidR="005666E1" w:rsidRPr="009E3A6A">
        <w:rPr>
          <w:rFonts w:ascii="Arial" w:hAnsi="Arial" w:cs="Arial"/>
        </w:rPr>
        <w:t xml:space="preserve">, Italy). After which the frozen samples were supplied with a controlled quantity of heat under vacuum to induce sublimation at pressures 5 Pa, -65 °C for 72 h (Nwankwo </w:t>
      </w:r>
      <w:r w:rsidR="005666E1" w:rsidRPr="009E3A6A">
        <w:rPr>
          <w:rFonts w:ascii="Arial" w:hAnsi="Arial" w:cs="Arial"/>
          <w:i/>
        </w:rPr>
        <w:t>et al.,</w:t>
      </w:r>
      <w:r w:rsidR="005666E1" w:rsidRPr="009E3A6A">
        <w:rPr>
          <w:rFonts w:ascii="Arial" w:hAnsi="Arial" w:cs="Arial"/>
        </w:rPr>
        <w:t xml:space="preserve"> 2021).</w:t>
      </w:r>
    </w:p>
    <w:p w14:paraId="664F6177" w14:textId="77777777" w:rsidR="005666E1" w:rsidRPr="009E3A6A" w:rsidRDefault="005666E1" w:rsidP="009E3A6A">
      <w:pPr>
        <w:pStyle w:val="Body"/>
        <w:spacing w:after="0"/>
        <w:jc w:val="left"/>
        <w:rPr>
          <w:rFonts w:ascii="Arial" w:hAnsi="Arial" w:cs="Arial"/>
        </w:rPr>
      </w:pPr>
      <w:r w:rsidRPr="009E3A6A">
        <w:rPr>
          <w:rFonts w:ascii="Arial" w:hAnsi="Arial" w:cs="Arial"/>
        </w:rPr>
        <w:t>After drying, using sun, solar, cabinet and freeze drying, all the dried samples were milled into fine flour for laboratory analysis using an electric blender (Super Diamond Blender model: NG-999, 400W power rating, stainless steel blades, 1.5 L capacity and 4 speeds). The blender was washed and drained before and after blending the samples from each dried red and yellow cashew apple. The dried milled cashew flour was then packed in a zip lock bag labelled accordingly and was stored at -18 °C for further analysis.</w:t>
      </w:r>
    </w:p>
    <w:p w14:paraId="0E5AFBBC" w14:textId="77777777" w:rsidR="00A26DCD" w:rsidRPr="009E3A6A" w:rsidRDefault="00A26DCD" w:rsidP="009E3A6A">
      <w:pPr>
        <w:pStyle w:val="Body"/>
        <w:spacing w:after="0"/>
        <w:jc w:val="left"/>
        <w:rPr>
          <w:rFonts w:ascii="Arial" w:hAnsi="Arial" w:cs="Arial"/>
          <w:b/>
          <w:sz w:val="22"/>
          <w:szCs w:val="22"/>
        </w:rPr>
      </w:pPr>
    </w:p>
    <w:p w14:paraId="5378052E" w14:textId="77777777" w:rsidR="005666E1" w:rsidRPr="009E3A6A" w:rsidRDefault="009A7EC7" w:rsidP="009E3A6A">
      <w:pPr>
        <w:pStyle w:val="Body"/>
        <w:spacing w:after="0"/>
        <w:jc w:val="left"/>
        <w:rPr>
          <w:rFonts w:ascii="Arial" w:hAnsi="Arial" w:cs="Arial"/>
          <w:b/>
          <w:sz w:val="22"/>
          <w:szCs w:val="22"/>
        </w:rPr>
      </w:pPr>
      <w:r w:rsidRPr="009E3A6A">
        <w:rPr>
          <w:rFonts w:ascii="Arial" w:hAnsi="Arial" w:cs="Arial"/>
          <w:b/>
          <w:sz w:val="22"/>
          <w:szCs w:val="22"/>
        </w:rPr>
        <w:t>2.4</w:t>
      </w:r>
      <w:r w:rsidR="005666E1" w:rsidRPr="009E3A6A">
        <w:rPr>
          <w:rFonts w:ascii="Arial" w:hAnsi="Arial" w:cs="Arial"/>
          <w:b/>
          <w:sz w:val="22"/>
          <w:szCs w:val="22"/>
        </w:rPr>
        <w:t xml:space="preserve"> Methods</w:t>
      </w:r>
    </w:p>
    <w:p w14:paraId="3E6BA428" w14:textId="77777777" w:rsidR="005666E1" w:rsidRPr="009E3A6A" w:rsidRDefault="005666E1" w:rsidP="009E3A6A">
      <w:pPr>
        <w:pStyle w:val="Body"/>
        <w:spacing w:after="0"/>
        <w:jc w:val="left"/>
        <w:rPr>
          <w:rFonts w:ascii="Arial" w:hAnsi="Arial" w:cs="Arial"/>
          <w:b/>
        </w:rPr>
      </w:pPr>
    </w:p>
    <w:p w14:paraId="42856254" w14:textId="77777777" w:rsidR="008504A7" w:rsidRPr="009E3A6A" w:rsidRDefault="00EA5239" w:rsidP="009E3A6A">
      <w:pPr>
        <w:pStyle w:val="Body"/>
        <w:jc w:val="left"/>
        <w:rPr>
          <w:rFonts w:ascii="Arial" w:hAnsi="Arial" w:cs="Arial"/>
        </w:rPr>
      </w:pPr>
      <w:r w:rsidRPr="009E3A6A">
        <w:rPr>
          <w:rFonts w:ascii="Arial" w:hAnsi="Arial" w:cs="Arial"/>
        </w:rPr>
        <w:t>These studies was</w:t>
      </w:r>
      <w:r w:rsidR="00624140" w:rsidRPr="009E3A6A">
        <w:rPr>
          <w:rFonts w:ascii="Arial" w:hAnsi="Arial" w:cs="Arial"/>
        </w:rPr>
        <w:t xml:space="preserve"> conducted in a lab, r</w:t>
      </w:r>
      <w:r w:rsidRPr="009E3A6A">
        <w:rPr>
          <w:rFonts w:ascii="Arial" w:hAnsi="Arial" w:cs="Arial"/>
        </w:rPr>
        <w:t>eagent used was</w:t>
      </w:r>
      <w:r w:rsidR="005666E1" w:rsidRPr="009E3A6A">
        <w:rPr>
          <w:rFonts w:ascii="Arial" w:hAnsi="Arial" w:cs="Arial"/>
        </w:rPr>
        <w:t xml:space="preserve"> purchased from Sigma Aldrich and are of analytical grade.</w:t>
      </w:r>
      <w:r w:rsidR="001A14A1" w:rsidRPr="009E3A6A">
        <w:rPr>
          <w:rFonts w:ascii="Arial" w:eastAsiaTheme="minorHAnsi" w:hAnsi="Arial" w:cs="Arial"/>
          <w:sz w:val="16"/>
          <w:szCs w:val="16"/>
        </w:rPr>
        <w:t xml:space="preserve"> </w:t>
      </w:r>
      <w:r w:rsidR="001A14A1" w:rsidRPr="009E3A6A">
        <w:rPr>
          <w:rFonts w:ascii="Arial" w:hAnsi="Arial" w:cs="Arial"/>
        </w:rPr>
        <w:t>All experiments were conducted in triplicate</w:t>
      </w:r>
      <w:r w:rsidR="008504A7" w:rsidRPr="009E3A6A">
        <w:rPr>
          <w:rFonts w:ascii="Arial" w:hAnsi="Arial" w:cs="Arial"/>
        </w:rPr>
        <w:t>.</w:t>
      </w:r>
      <w:r w:rsidR="001A14A1" w:rsidRPr="009E3A6A">
        <w:rPr>
          <w:rFonts w:ascii="Arial" w:hAnsi="Arial" w:cs="Arial"/>
        </w:rPr>
        <w:t xml:space="preserve"> </w:t>
      </w:r>
    </w:p>
    <w:p w14:paraId="121A1B84" w14:textId="77777777" w:rsidR="00624140" w:rsidRPr="009E3A6A" w:rsidRDefault="009A7EC7" w:rsidP="009E3A6A">
      <w:pPr>
        <w:pStyle w:val="Body"/>
        <w:jc w:val="left"/>
        <w:rPr>
          <w:rFonts w:ascii="Arial" w:hAnsi="Arial" w:cs="Arial"/>
        </w:rPr>
      </w:pPr>
      <w:r w:rsidRPr="009E3A6A">
        <w:rPr>
          <w:rFonts w:ascii="Arial" w:hAnsi="Arial" w:cs="Arial"/>
          <w:b/>
        </w:rPr>
        <w:t>2.5</w:t>
      </w:r>
      <w:r w:rsidR="00624140" w:rsidRPr="009E3A6A">
        <w:rPr>
          <w:rFonts w:ascii="Arial" w:hAnsi="Arial" w:cs="Arial"/>
          <w:b/>
        </w:rPr>
        <w:t xml:space="preserve"> Data Analysis</w:t>
      </w:r>
    </w:p>
    <w:p w14:paraId="0E9E591E" w14:textId="77777777" w:rsidR="001A14A1" w:rsidRPr="009E3A6A" w:rsidRDefault="008B1FA9" w:rsidP="009E3A6A">
      <w:pPr>
        <w:pStyle w:val="Body"/>
        <w:jc w:val="left"/>
        <w:rPr>
          <w:rFonts w:ascii="Arial" w:hAnsi="Arial" w:cs="Arial"/>
        </w:rPr>
      </w:pPr>
      <w:r w:rsidRPr="009E3A6A">
        <w:rPr>
          <w:rFonts w:ascii="Arial" w:hAnsi="Arial" w:cs="Arial"/>
        </w:rPr>
        <w:t xml:space="preserve">The data were analyzed using the Statistical Package for </w:t>
      </w:r>
      <w:r w:rsidR="00624140" w:rsidRPr="009E3A6A">
        <w:rPr>
          <w:rFonts w:ascii="Arial" w:hAnsi="Arial" w:cs="Arial"/>
        </w:rPr>
        <w:t>Soc</w:t>
      </w:r>
      <w:r w:rsidRPr="009E3A6A">
        <w:rPr>
          <w:rFonts w:ascii="Arial" w:hAnsi="Arial" w:cs="Arial"/>
        </w:rPr>
        <w:t xml:space="preserve">ial </w:t>
      </w:r>
      <w:r w:rsidR="00624140" w:rsidRPr="009E3A6A">
        <w:rPr>
          <w:rFonts w:ascii="Arial" w:hAnsi="Arial" w:cs="Arial"/>
        </w:rPr>
        <w:t>Sciences (SPSS)</w:t>
      </w:r>
      <w:r w:rsidRPr="009E3A6A">
        <w:rPr>
          <w:rFonts w:ascii="Arial" w:hAnsi="Arial" w:cs="Arial"/>
        </w:rPr>
        <w:t xml:space="preserve"> Version</w:t>
      </w:r>
      <w:r w:rsidR="00F8092D" w:rsidRPr="009E3A6A">
        <w:rPr>
          <w:rFonts w:ascii="Arial" w:hAnsi="Arial" w:cs="Arial"/>
        </w:rPr>
        <w:t xml:space="preserve"> 22 (SPSS Inc; Chicago, IL USA) at a </w:t>
      </w:r>
      <w:r w:rsidR="001A14A1" w:rsidRPr="009E3A6A">
        <w:rPr>
          <w:rFonts w:ascii="Arial" w:hAnsi="Arial" w:cs="Arial"/>
        </w:rPr>
        <w:t xml:space="preserve"> level of significance (</w:t>
      </w:r>
      <w:r w:rsidR="00105CC9" w:rsidRPr="009E3A6A">
        <w:rPr>
          <w:rFonts w:ascii="Arial" w:hAnsi="Arial" w:cs="Arial"/>
          <w:i/>
        </w:rPr>
        <w:t>P</w:t>
      </w:r>
      <w:r w:rsidR="007C29D6">
        <w:rPr>
          <w:rFonts w:ascii="Arial" w:hAnsi="Arial" w:cs="Arial"/>
        </w:rPr>
        <w:t>&lt;</w:t>
      </w:r>
      <w:r w:rsidR="00EA5239" w:rsidRPr="009E3A6A">
        <w:rPr>
          <w:rFonts w:ascii="Arial" w:hAnsi="Arial" w:cs="Arial"/>
        </w:rPr>
        <w:t>.01</w:t>
      </w:r>
      <w:r w:rsidR="00F8092D" w:rsidRPr="009E3A6A">
        <w:rPr>
          <w:rFonts w:ascii="Arial" w:hAnsi="Arial" w:cs="Arial"/>
        </w:rPr>
        <w:t>)</w:t>
      </w:r>
      <w:r w:rsidRPr="009E3A6A">
        <w:rPr>
          <w:rFonts w:ascii="Arial" w:hAnsi="Arial" w:cs="Arial"/>
        </w:rPr>
        <w:t>.</w:t>
      </w:r>
      <w:r w:rsidR="001A14A1" w:rsidRPr="009E3A6A">
        <w:rPr>
          <w:rFonts w:ascii="Arial" w:hAnsi="Arial" w:cs="Arial"/>
        </w:rPr>
        <w:t xml:space="preserve"> </w:t>
      </w:r>
    </w:p>
    <w:p w14:paraId="6BCD9648" w14:textId="77777777" w:rsidR="00184216" w:rsidRPr="009E3A6A" w:rsidRDefault="009A7EC7" w:rsidP="009E3A6A">
      <w:pPr>
        <w:pStyle w:val="Body"/>
        <w:spacing w:after="0"/>
        <w:jc w:val="left"/>
        <w:rPr>
          <w:rFonts w:ascii="Arial" w:hAnsi="Arial" w:cs="Arial"/>
          <w:b/>
        </w:rPr>
      </w:pPr>
      <w:r w:rsidRPr="009E3A6A">
        <w:rPr>
          <w:rFonts w:ascii="Arial" w:hAnsi="Arial" w:cs="Arial"/>
          <w:b/>
        </w:rPr>
        <w:t>2.6 Quality Analysis of the S</w:t>
      </w:r>
      <w:r w:rsidR="001A14A1" w:rsidRPr="009E3A6A">
        <w:rPr>
          <w:rFonts w:ascii="Arial" w:hAnsi="Arial" w:cs="Arial"/>
          <w:b/>
        </w:rPr>
        <w:t>ample</w:t>
      </w:r>
      <w:r w:rsidR="008B1FA9" w:rsidRPr="009E3A6A">
        <w:rPr>
          <w:rFonts w:ascii="Arial" w:hAnsi="Arial" w:cs="Arial"/>
          <w:b/>
        </w:rPr>
        <w:t>s</w:t>
      </w:r>
      <w:r w:rsidR="00184216" w:rsidRPr="009E3A6A">
        <w:rPr>
          <w:rFonts w:ascii="Arial" w:hAnsi="Arial" w:cs="Arial"/>
          <w:b/>
        </w:rPr>
        <w:t xml:space="preserve"> </w:t>
      </w:r>
    </w:p>
    <w:p w14:paraId="490B45D0" w14:textId="77777777" w:rsidR="008B1FA9" w:rsidRPr="009E3A6A" w:rsidRDefault="008B1FA9" w:rsidP="009E3A6A">
      <w:pPr>
        <w:pStyle w:val="Body"/>
        <w:spacing w:after="0"/>
        <w:jc w:val="left"/>
        <w:rPr>
          <w:rFonts w:ascii="Arial" w:hAnsi="Arial" w:cs="Arial"/>
          <w:b/>
        </w:rPr>
      </w:pPr>
    </w:p>
    <w:p w14:paraId="50820791" w14:textId="77777777" w:rsidR="008B1FA9" w:rsidRPr="009E3A6A" w:rsidRDefault="009A7EC7" w:rsidP="009E3A6A">
      <w:pPr>
        <w:pStyle w:val="Body"/>
        <w:spacing w:after="0"/>
        <w:jc w:val="left"/>
        <w:rPr>
          <w:rFonts w:ascii="Arial" w:hAnsi="Arial" w:cs="Arial"/>
        </w:rPr>
      </w:pPr>
      <w:r w:rsidRPr="009E3A6A">
        <w:rPr>
          <w:rFonts w:ascii="Arial" w:hAnsi="Arial" w:cs="Arial"/>
          <w:b/>
        </w:rPr>
        <w:t>2.6</w:t>
      </w:r>
      <w:r w:rsidR="00767CDF" w:rsidRPr="009E3A6A">
        <w:rPr>
          <w:rFonts w:ascii="Arial" w:hAnsi="Arial" w:cs="Arial"/>
          <w:b/>
        </w:rPr>
        <w:t>.1</w:t>
      </w:r>
      <w:r w:rsidR="008B1FA9" w:rsidRPr="009E3A6A">
        <w:rPr>
          <w:rFonts w:ascii="Arial" w:hAnsi="Arial" w:cs="Arial"/>
        </w:rPr>
        <w:t xml:space="preserve"> </w:t>
      </w:r>
      <w:r w:rsidRPr="009E3A6A">
        <w:rPr>
          <w:rFonts w:ascii="Arial" w:hAnsi="Arial" w:cs="Arial"/>
          <w:b/>
        </w:rPr>
        <w:t>Nutrients analysis of the s</w:t>
      </w:r>
      <w:r w:rsidR="008B1FA9" w:rsidRPr="009E3A6A">
        <w:rPr>
          <w:rFonts w:ascii="Arial" w:hAnsi="Arial" w:cs="Arial"/>
          <w:b/>
        </w:rPr>
        <w:t>ample</w:t>
      </w:r>
      <w:r w:rsidR="008B1FA9" w:rsidRPr="009E3A6A">
        <w:rPr>
          <w:rFonts w:ascii="Arial" w:hAnsi="Arial" w:cs="Arial"/>
        </w:rPr>
        <w:t xml:space="preserve"> </w:t>
      </w:r>
    </w:p>
    <w:p w14:paraId="276918B3" w14:textId="77777777" w:rsidR="008B1FA9" w:rsidRPr="009E3A6A" w:rsidRDefault="008B1FA9" w:rsidP="009E3A6A">
      <w:pPr>
        <w:pStyle w:val="Body"/>
        <w:spacing w:after="0"/>
        <w:jc w:val="left"/>
        <w:rPr>
          <w:rFonts w:ascii="Arial" w:hAnsi="Arial" w:cs="Arial"/>
        </w:rPr>
      </w:pPr>
    </w:p>
    <w:p w14:paraId="05E54866" w14:textId="77777777" w:rsidR="004D6A57" w:rsidRPr="009E3A6A" w:rsidRDefault="003D5851" w:rsidP="009E3A6A">
      <w:pPr>
        <w:pStyle w:val="Body"/>
        <w:spacing w:after="0"/>
        <w:jc w:val="left"/>
        <w:rPr>
          <w:rFonts w:ascii="Arial" w:hAnsi="Arial" w:cs="Arial"/>
        </w:rPr>
      </w:pPr>
      <w:r w:rsidRPr="009E3A6A">
        <w:rPr>
          <w:rFonts w:ascii="Arial" w:hAnsi="Arial" w:cs="Arial"/>
        </w:rPr>
        <w:t>M</w:t>
      </w:r>
      <w:r w:rsidR="00C47350" w:rsidRPr="009E3A6A">
        <w:rPr>
          <w:rFonts w:ascii="Arial" w:hAnsi="Arial" w:cs="Arial"/>
        </w:rPr>
        <w:t xml:space="preserve">oisture,  ash,  crude  fat, </w:t>
      </w:r>
      <w:r w:rsidRPr="009E3A6A">
        <w:rPr>
          <w:rFonts w:ascii="Arial" w:hAnsi="Arial" w:cs="Arial"/>
        </w:rPr>
        <w:t xml:space="preserve">crude  </w:t>
      </w:r>
      <w:proofErr w:type="spellStart"/>
      <w:r w:rsidRPr="009E3A6A">
        <w:rPr>
          <w:rFonts w:ascii="Arial" w:hAnsi="Arial" w:cs="Arial"/>
        </w:rPr>
        <w:t>fibre</w:t>
      </w:r>
      <w:proofErr w:type="spellEnd"/>
      <w:r w:rsidR="00C47350" w:rsidRPr="009E3A6A">
        <w:rPr>
          <w:rFonts w:ascii="Arial" w:hAnsi="Arial" w:cs="Arial"/>
        </w:rPr>
        <w:t>,</w:t>
      </w:r>
      <w:r w:rsidRPr="009E3A6A">
        <w:rPr>
          <w:rFonts w:ascii="Arial" w:hAnsi="Arial" w:cs="Arial"/>
        </w:rPr>
        <w:t xml:space="preserve">  </w:t>
      </w:r>
      <w:r w:rsidR="00C47350" w:rsidRPr="009E3A6A">
        <w:rPr>
          <w:rFonts w:ascii="Arial" w:hAnsi="Arial" w:cs="Arial"/>
        </w:rPr>
        <w:t xml:space="preserve">protein and vitamin C </w:t>
      </w:r>
      <w:r w:rsidRPr="009E3A6A">
        <w:rPr>
          <w:rFonts w:ascii="Arial" w:hAnsi="Arial" w:cs="Arial"/>
        </w:rPr>
        <w:t>were  determined  in  accordance with  the  official  m</w:t>
      </w:r>
      <w:r w:rsidR="00F42C61" w:rsidRPr="009E3A6A">
        <w:rPr>
          <w:rFonts w:ascii="Arial" w:hAnsi="Arial" w:cs="Arial"/>
        </w:rPr>
        <w:t>ethods  of  the  (AOAC, 20</w:t>
      </w:r>
      <w:r w:rsidRPr="009E3A6A">
        <w:rPr>
          <w:rFonts w:ascii="Arial" w:hAnsi="Arial" w:cs="Arial"/>
        </w:rPr>
        <w:t>0</w:t>
      </w:r>
      <w:r w:rsidR="00F42C61" w:rsidRPr="009E3A6A">
        <w:rPr>
          <w:rFonts w:ascii="Arial" w:hAnsi="Arial" w:cs="Arial"/>
        </w:rPr>
        <w:t>5</w:t>
      </w:r>
      <w:r w:rsidRPr="009E3A6A">
        <w:rPr>
          <w:rFonts w:ascii="Arial" w:hAnsi="Arial" w:cs="Arial"/>
        </w:rPr>
        <w:t>)</w:t>
      </w:r>
      <w:r w:rsidR="00184216" w:rsidRPr="009E3A6A">
        <w:rPr>
          <w:rFonts w:ascii="Arial" w:hAnsi="Arial" w:cs="Arial"/>
        </w:rPr>
        <w:t>.</w:t>
      </w:r>
      <w:r w:rsidRPr="009E3A6A">
        <w:rPr>
          <w:rFonts w:ascii="Arial" w:hAnsi="Arial" w:cs="Arial"/>
        </w:rPr>
        <w:t xml:space="preserve"> </w:t>
      </w:r>
    </w:p>
    <w:p w14:paraId="48171B77" w14:textId="77777777" w:rsidR="008504A7" w:rsidRPr="009E3A6A" w:rsidRDefault="008504A7" w:rsidP="009E3A6A">
      <w:pPr>
        <w:pStyle w:val="Body"/>
        <w:spacing w:after="0"/>
        <w:jc w:val="left"/>
        <w:rPr>
          <w:rFonts w:ascii="Arial" w:hAnsi="Arial" w:cs="Arial"/>
          <w:b/>
        </w:rPr>
      </w:pPr>
    </w:p>
    <w:p w14:paraId="398576BA" w14:textId="77777777" w:rsidR="0098428B" w:rsidRPr="009E3A6A" w:rsidRDefault="00184216" w:rsidP="009E3A6A">
      <w:pPr>
        <w:pStyle w:val="Body"/>
        <w:jc w:val="left"/>
        <w:rPr>
          <w:rFonts w:ascii="Arial" w:hAnsi="Arial" w:cs="Arial"/>
          <w:b/>
        </w:rPr>
      </w:pPr>
      <w:proofErr w:type="gramStart"/>
      <w:r w:rsidRPr="009E3A6A">
        <w:rPr>
          <w:rFonts w:ascii="Arial" w:hAnsi="Arial" w:cs="Arial"/>
          <w:b/>
        </w:rPr>
        <w:t>2</w:t>
      </w:r>
      <w:r w:rsidR="009A7EC7" w:rsidRPr="009E3A6A">
        <w:rPr>
          <w:rFonts w:ascii="Arial" w:hAnsi="Arial" w:cs="Arial"/>
          <w:b/>
        </w:rPr>
        <w:t>.6</w:t>
      </w:r>
      <w:r w:rsidR="00FE2217" w:rsidRPr="009E3A6A">
        <w:rPr>
          <w:rFonts w:ascii="Arial" w:hAnsi="Arial" w:cs="Arial"/>
          <w:b/>
        </w:rPr>
        <w:t xml:space="preserve">.2 </w:t>
      </w:r>
      <w:r w:rsidR="008504A7" w:rsidRPr="009E3A6A">
        <w:rPr>
          <w:rFonts w:ascii="Arial" w:hAnsi="Arial" w:cs="Arial"/>
          <w:vertAlign w:val="superscript"/>
        </w:rPr>
        <w:t xml:space="preserve"> </w:t>
      </w:r>
      <w:proofErr w:type="spellStart"/>
      <w:r w:rsidR="008504A7" w:rsidRPr="009E3A6A">
        <w:rPr>
          <w:rFonts w:ascii="Arial" w:hAnsi="Arial" w:cs="Arial"/>
          <w:b/>
          <w:vertAlign w:val="superscript"/>
        </w:rPr>
        <w:t>o</w:t>
      </w:r>
      <w:r w:rsidR="008504A7" w:rsidRPr="009E3A6A">
        <w:rPr>
          <w:rFonts w:ascii="Arial" w:hAnsi="Arial" w:cs="Arial"/>
          <w:b/>
        </w:rPr>
        <w:t>Brix</w:t>
      </w:r>
      <w:proofErr w:type="spellEnd"/>
      <w:proofErr w:type="gramEnd"/>
    </w:p>
    <w:p w14:paraId="502896E2" w14:textId="77777777" w:rsidR="0098428B" w:rsidRPr="009E3A6A" w:rsidRDefault="00FE2217" w:rsidP="009E3A6A">
      <w:pPr>
        <w:pStyle w:val="Body"/>
        <w:jc w:val="left"/>
        <w:rPr>
          <w:rFonts w:ascii="Arial" w:hAnsi="Arial" w:cs="Arial"/>
        </w:rPr>
      </w:pPr>
      <w:r w:rsidRPr="009E3A6A">
        <w:rPr>
          <w:rFonts w:ascii="Arial" w:hAnsi="Arial" w:cs="Arial"/>
        </w:rPr>
        <w:t xml:space="preserve">The </w:t>
      </w:r>
      <w:proofErr w:type="spellStart"/>
      <w:r w:rsidRPr="009E3A6A">
        <w:rPr>
          <w:rFonts w:ascii="Arial" w:hAnsi="Arial" w:cs="Arial"/>
          <w:vertAlign w:val="superscript"/>
        </w:rPr>
        <w:t>o</w:t>
      </w:r>
      <w:r w:rsidRPr="009E3A6A">
        <w:rPr>
          <w:rFonts w:ascii="Arial" w:hAnsi="Arial" w:cs="Arial"/>
        </w:rPr>
        <w:t>Brix</w:t>
      </w:r>
      <w:proofErr w:type="spellEnd"/>
      <w:r w:rsidRPr="009E3A6A">
        <w:rPr>
          <w:rFonts w:ascii="Arial" w:hAnsi="Arial" w:cs="Arial"/>
        </w:rPr>
        <w:t xml:space="preserve"> </w:t>
      </w:r>
      <w:r w:rsidR="0098428B" w:rsidRPr="009E3A6A">
        <w:rPr>
          <w:rFonts w:ascii="Arial" w:hAnsi="Arial" w:cs="Arial"/>
        </w:rPr>
        <w:t xml:space="preserve">of the cashew fruit pulp was determined by using a digital refractometer (make: ATAGO model </w:t>
      </w:r>
      <w:r w:rsidR="00EA5239" w:rsidRPr="009E3A6A">
        <w:rPr>
          <w:rFonts w:ascii="Arial" w:hAnsi="Arial" w:cs="Arial"/>
        </w:rPr>
        <w:t xml:space="preserve">RX-5000). The measurement was recorded </w:t>
      </w:r>
      <w:r w:rsidR="0098428B" w:rsidRPr="009E3A6A">
        <w:rPr>
          <w:rFonts w:ascii="Arial" w:hAnsi="Arial" w:cs="Arial"/>
        </w:rPr>
        <w:t>directly from a digital display (AOAC, 2005).</w:t>
      </w:r>
    </w:p>
    <w:p w14:paraId="403149B9" w14:textId="77777777" w:rsidR="008F12EC" w:rsidRPr="009E3A6A" w:rsidRDefault="00184216" w:rsidP="009E3A6A">
      <w:pPr>
        <w:pStyle w:val="Body"/>
        <w:spacing w:after="0"/>
        <w:jc w:val="left"/>
        <w:rPr>
          <w:rFonts w:ascii="Arial" w:hAnsi="Arial" w:cs="Arial"/>
        </w:rPr>
      </w:pPr>
      <w:r w:rsidRPr="009E3A6A">
        <w:rPr>
          <w:rFonts w:ascii="Arial" w:hAnsi="Arial" w:cs="Arial"/>
          <w:b/>
        </w:rPr>
        <w:t>2</w:t>
      </w:r>
      <w:r w:rsidR="00267FE2" w:rsidRPr="009E3A6A">
        <w:rPr>
          <w:rFonts w:ascii="Arial" w:hAnsi="Arial" w:cs="Arial"/>
          <w:b/>
        </w:rPr>
        <w:t>.6</w:t>
      </w:r>
      <w:r w:rsidR="008B1FA9" w:rsidRPr="009E3A6A">
        <w:rPr>
          <w:rFonts w:ascii="Arial" w:hAnsi="Arial" w:cs="Arial"/>
          <w:b/>
        </w:rPr>
        <w:t xml:space="preserve">.3 </w:t>
      </w:r>
      <w:r w:rsidR="00CD5E94" w:rsidRPr="009E3A6A">
        <w:rPr>
          <w:rFonts w:ascii="Arial" w:hAnsi="Arial" w:cs="Arial"/>
          <w:b/>
        </w:rPr>
        <w:t>A</w:t>
      </w:r>
      <w:r w:rsidR="0098428B" w:rsidRPr="009E3A6A">
        <w:rPr>
          <w:rFonts w:ascii="Arial" w:hAnsi="Arial" w:cs="Arial"/>
          <w:b/>
        </w:rPr>
        <w:t>cidity</w:t>
      </w:r>
    </w:p>
    <w:p w14:paraId="3DE60E15" w14:textId="77777777" w:rsidR="0098428B" w:rsidRPr="009E3A6A" w:rsidRDefault="0098428B" w:rsidP="009E3A6A">
      <w:pPr>
        <w:pStyle w:val="Body"/>
        <w:jc w:val="left"/>
        <w:rPr>
          <w:rFonts w:ascii="Arial" w:hAnsi="Arial" w:cs="Arial"/>
          <w:b/>
        </w:rPr>
      </w:pPr>
    </w:p>
    <w:p w14:paraId="3DB7073B" w14:textId="77777777" w:rsidR="00CD5E94" w:rsidRPr="009E3A6A" w:rsidRDefault="00AB2CC5" w:rsidP="009E3A6A">
      <w:pPr>
        <w:pStyle w:val="Body"/>
        <w:jc w:val="left"/>
        <w:rPr>
          <w:rFonts w:ascii="Arial" w:hAnsi="Arial" w:cs="Arial"/>
        </w:rPr>
      </w:pPr>
      <w:r w:rsidRPr="009E3A6A">
        <w:rPr>
          <w:rFonts w:ascii="Arial" w:hAnsi="Arial" w:cs="Arial"/>
        </w:rPr>
        <w:lastRenderedPageBreak/>
        <w:t>A</w:t>
      </w:r>
      <w:r w:rsidR="00CD5E94" w:rsidRPr="009E3A6A">
        <w:rPr>
          <w:rFonts w:ascii="Arial" w:hAnsi="Arial" w:cs="Arial"/>
        </w:rPr>
        <w:t>cid-base titrati</w:t>
      </w:r>
      <w:r w:rsidRPr="009E3A6A">
        <w:rPr>
          <w:rFonts w:ascii="Arial" w:hAnsi="Arial" w:cs="Arial"/>
        </w:rPr>
        <w:t>on</w:t>
      </w:r>
      <w:r w:rsidR="00CD5E94" w:rsidRPr="009E3A6A">
        <w:rPr>
          <w:rFonts w:ascii="Arial" w:hAnsi="Arial" w:cs="Arial"/>
        </w:rPr>
        <w:t xml:space="preserve"> method </w:t>
      </w:r>
      <w:r w:rsidRPr="009E3A6A">
        <w:rPr>
          <w:rFonts w:ascii="Arial" w:hAnsi="Arial" w:cs="Arial"/>
        </w:rPr>
        <w:t>of AOAC</w:t>
      </w:r>
      <w:r w:rsidR="00CD5E94" w:rsidRPr="009E3A6A">
        <w:rPr>
          <w:rFonts w:ascii="Arial" w:hAnsi="Arial" w:cs="Arial"/>
        </w:rPr>
        <w:t xml:space="preserve"> 2005</w:t>
      </w:r>
      <w:r w:rsidRPr="009E3A6A">
        <w:rPr>
          <w:rFonts w:ascii="Arial" w:hAnsi="Arial" w:cs="Arial"/>
        </w:rPr>
        <w:t xml:space="preserve"> was used.</w:t>
      </w:r>
      <w:r w:rsidR="00CD5E94" w:rsidRPr="009E3A6A">
        <w:rPr>
          <w:rFonts w:ascii="Arial" w:hAnsi="Arial" w:cs="Arial"/>
        </w:rPr>
        <w:t xml:space="preserve"> The titrant was put into the burette. While the analyte was put into the Erlenmeyer flask.  A few drops of acid-base indicator</w:t>
      </w:r>
      <w:r w:rsidRPr="009E3A6A">
        <w:rPr>
          <w:rFonts w:ascii="Arial" w:hAnsi="Arial" w:cs="Arial"/>
        </w:rPr>
        <w:t xml:space="preserve"> was added (methyl orange) to </w:t>
      </w:r>
      <w:r w:rsidR="00CD5E94" w:rsidRPr="009E3A6A">
        <w:rPr>
          <w:rFonts w:ascii="Arial" w:hAnsi="Arial" w:cs="Arial"/>
        </w:rPr>
        <w:t xml:space="preserve">the analyte.  The titrant was dropped into the analyte, till </w:t>
      </w:r>
      <w:proofErr w:type="spellStart"/>
      <w:r w:rsidR="00CD5E94" w:rsidRPr="009E3A6A">
        <w:rPr>
          <w:rFonts w:ascii="Arial" w:hAnsi="Arial" w:cs="Arial"/>
        </w:rPr>
        <w:t>colour</w:t>
      </w:r>
      <w:proofErr w:type="spellEnd"/>
      <w:r w:rsidR="00CD5E94" w:rsidRPr="009E3A6A">
        <w:rPr>
          <w:rFonts w:ascii="Arial" w:hAnsi="Arial" w:cs="Arial"/>
        </w:rPr>
        <w:t xml:space="preserve"> changes. The following formula was used :</w:t>
      </w:r>
    </w:p>
    <w:p w14:paraId="319D46D7" w14:textId="77777777" w:rsidR="00CD5E94" w:rsidRPr="009E3A6A" w:rsidRDefault="00CD5E94" w:rsidP="009E3A6A">
      <w:pPr>
        <w:pStyle w:val="Body"/>
        <w:spacing w:after="0"/>
        <w:jc w:val="left"/>
        <w:rPr>
          <w:rFonts w:ascii="Arial" w:hAnsi="Arial" w:cs="Arial"/>
        </w:rPr>
      </w:pPr>
      <w:r w:rsidRPr="009E3A6A">
        <w:rPr>
          <w:rFonts w:ascii="Arial" w:hAnsi="Arial" w:cs="Arial"/>
        </w:rPr>
        <w:t xml:space="preserve">Ma x Va x a = Mb x </w:t>
      </w:r>
      <w:proofErr w:type="spellStart"/>
      <w:r w:rsidRPr="009E3A6A">
        <w:rPr>
          <w:rFonts w:ascii="Arial" w:hAnsi="Arial" w:cs="Arial"/>
        </w:rPr>
        <w:t>Vb</w:t>
      </w:r>
      <w:proofErr w:type="spellEnd"/>
      <w:r w:rsidRPr="009E3A6A">
        <w:rPr>
          <w:rFonts w:ascii="Arial" w:hAnsi="Arial" w:cs="Arial"/>
        </w:rPr>
        <w:t xml:space="preserve"> x b</w:t>
      </w:r>
    </w:p>
    <w:p w14:paraId="79B368DD" w14:textId="77777777" w:rsidR="00CD5E94" w:rsidRPr="009E3A6A" w:rsidRDefault="00CD5E94" w:rsidP="009E3A6A">
      <w:pPr>
        <w:pStyle w:val="Body"/>
        <w:spacing w:after="0"/>
        <w:jc w:val="left"/>
        <w:rPr>
          <w:rFonts w:ascii="Arial" w:hAnsi="Arial" w:cs="Arial"/>
        </w:rPr>
      </w:pPr>
      <w:r w:rsidRPr="009E3A6A">
        <w:rPr>
          <w:rFonts w:ascii="Arial" w:hAnsi="Arial" w:cs="Arial"/>
        </w:rPr>
        <w:t>Where:</w:t>
      </w:r>
    </w:p>
    <w:p w14:paraId="72CAE06A" w14:textId="77777777" w:rsidR="00CD5E94" w:rsidRPr="009E3A6A" w:rsidRDefault="00CD5E94" w:rsidP="009E3A6A">
      <w:pPr>
        <w:pStyle w:val="Body"/>
        <w:spacing w:after="0"/>
        <w:jc w:val="left"/>
        <w:rPr>
          <w:rFonts w:ascii="Arial" w:hAnsi="Arial" w:cs="Arial"/>
        </w:rPr>
      </w:pPr>
      <w:r w:rsidRPr="009E3A6A">
        <w:rPr>
          <w:rFonts w:ascii="Arial" w:hAnsi="Arial" w:cs="Arial"/>
        </w:rPr>
        <w:t>Ma= molarity of acid solution (M)</w:t>
      </w:r>
    </w:p>
    <w:p w14:paraId="6C1045B4" w14:textId="77777777" w:rsidR="00CD5E94" w:rsidRPr="009E3A6A" w:rsidRDefault="00CD5E94" w:rsidP="009E3A6A">
      <w:pPr>
        <w:pStyle w:val="Body"/>
        <w:spacing w:after="0"/>
        <w:jc w:val="left"/>
        <w:rPr>
          <w:rFonts w:ascii="Arial" w:hAnsi="Arial" w:cs="Arial"/>
        </w:rPr>
      </w:pPr>
      <w:r w:rsidRPr="009E3A6A">
        <w:rPr>
          <w:rFonts w:ascii="Arial" w:hAnsi="Arial" w:cs="Arial"/>
        </w:rPr>
        <w:t>a= valence of acid solution</w:t>
      </w:r>
    </w:p>
    <w:p w14:paraId="474F0CB1" w14:textId="77777777" w:rsidR="00CD5E94" w:rsidRPr="009E3A6A" w:rsidRDefault="00CD5E94" w:rsidP="009E3A6A">
      <w:pPr>
        <w:pStyle w:val="Body"/>
        <w:spacing w:after="0"/>
        <w:jc w:val="left"/>
        <w:rPr>
          <w:rFonts w:ascii="Arial" w:hAnsi="Arial" w:cs="Arial"/>
        </w:rPr>
      </w:pPr>
      <w:r w:rsidRPr="009E3A6A">
        <w:rPr>
          <w:rFonts w:ascii="Arial" w:hAnsi="Arial" w:cs="Arial"/>
        </w:rPr>
        <w:t>Mb= molarity of base solution (M)</w:t>
      </w:r>
    </w:p>
    <w:p w14:paraId="3EA6B758" w14:textId="77777777" w:rsidR="00CD5E94" w:rsidRPr="009E3A6A" w:rsidRDefault="00CD5E94" w:rsidP="009E3A6A">
      <w:pPr>
        <w:pStyle w:val="Body"/>
        <w:spacing w:after="0"/>
        <w:jc w:val="left"/>
        <w:rPr>
          <w:rFonts w:ascii="Arial" w:hAnsi="Arial" w:cs="Arial"/>
        </w:rPr>
      </w:pPr>
      <w:proofErr w:type="spellStart"/>
      <w:r w:rsidRPr="009E3A6A">
        <w:rPr>
          <w:rFonts w:ascii="Arial" w:hAnsi="Arial" w:cs="Arial"/>
        </w:rPr>
        <w:t>Vb</w:t>
      </w:r>
      <w:proofErr w:type="spellEnd"/>
      <w:r w:rsidRPr="009E3A6A">
        <w:rPr>
          <w:rFonts w:ascii="Arial" w:hAnsi="Arial" w:cs="Arial"/>
        </w:rPr>
        <w:t>= volume of base solution (ml)</w:t>
      </w:r>
    </w:p>
    <w:p w14:paraId="1CD48B07" w14:textId="77777777" w:rsidR="00CD5E94" w:rsidRPr="009E3A6A" w:rsidRDefault="00CD5E94" w:rsidP="009E3A6A">
      <w:pPr>
        <w:pStyle w:val="Body"/>
        <w:spacing w:after="0"/>
        <w:jc w:val="left"/>
        <w:rPr>
          <w:rFonts w:ascii="Arial" w:hAnsi="Arial" w:cs="Arial"/>
        </w:rPr>
      </w:pPr>
      <w:r w:rsidRPr="009E3A6A">
        <w:rPr>
          <w:rFonts w:ascii="Arial" w:hAnsi="Arial" w:cs="Arial"/>
        </w:rPr>
        <w:t>b= valence of base solution</w:t>
      </w:r>
    </w:p>
    <w:p w14:paraId="20E66024" w14:textId="77777777" w:rsidR="00E07FB7" w:rsidRPr="009E3A6A" w:rsidRDefault="00E07FB7" w:rsidP="009E3A6A">
      <w:pPr>
        <w:pStyle w:val="Body"/>
        <w:jc w:val="left"/>
        <w:rPr>
          <w:rFonts w:ascii="Arial" w:hAnsi="Arial" w:cs="Arial"/>
        </w:rPr>
      </w:pPr>
    </w:p>
    <w:p w14:paraId="4102FB54" w14:textId="77777777" w:rsidR="0098428B" w:rsidRPr="009E3A6A" w:rsidRDefault="00267FE2" w:rsidP="009E3A6A">
      <w:pPr>
        <w:pStyle w:val="Body"/>
        <w:jc w:val="left"/>
        <w:rPr>
          <w:rFonts w:ascii="Arial" w:hAnsi="Arial" w:cs="Arial"/>
          <w:b/>
        </w:rPr>
      </w:pPr>
      <w:r w:rsidRPr="009E3A6A">
        <w:rPr>
          <w:rFonts w:ascii="Arial" w:hAnsi="Arial" w:cs="Arial"/>
          <w:b/>
        </w:rPr>
        <w:t>2.6</w:t>
      </w:r>
      <w:r w:rsidR="008B1FA9" w:rsidRPr="009E3A6A">
        <w:rPr>
          <w:rFonts w:ascii="Arial" w:hAnsi="Arial" w:cs="Arial"/>
          <w:b/>
        </w:rPr>
        <w:t xml:space="preserve">.4 </w:t>
      </w:r>
      <w:proofErr w:type="spellStart"/>
      <w:r w:rsidR="0098428B" w:rsidRPr="009E3A6A">
        <w:rPr>
          <w:rFonts w:ascii="Arial" w:hAnsi="Arial" w:cs="Arial"/>
          <w:b/>
        </w:rPr>
        <w:t>Colour</w:t>
      </w:r>
      <w:proofErr w:type="spellEnd"/>
      <w:r w:rsidR="0098428B" w:rsidRPr="009E3A6A">
        <w:rPr>
          <w:rFonts w:ascii="Arial" w:hAnsi="Arial" w:cs="Arial"/>
          <w:b/>
        </w:rPr>
        <w:t xml:space="preserve"> determination</w:t>
      </w:r>
    </w:p>
    <w:p w14:paraId="2A708C79" w14:textId="77777777" w:rsidR="0098428B" w:rsidRPr="009E3A6A" w:rsidRDefault="0098428B" w:rsidP="009E3A6A">
      <w:pPr>
        <w:pStyle w:val="Body"/>
        <w:spacing w:after="0"/>
        <w:jc w:val="left"/>
        <w:rPr>
          <w:rFonts w:ascii="Arial" w:hAnsi="Arial" w:cs="Arial"/>
        </w:rPr>
      </w:pPr>
      <w:r w:rsidRPr="009E3A6A">
        <w:rPr>
          <w:rFonts w:ascii="Arial" w:hAnsi="Arial" w:cs="Arial"/>
        </w:rPr>
        <w:t xml:space="preserve">The </w:t>
      </w:r>
      <w:proofErr w:type="spellStart"/>
      <w:r w:rsidRPr="009E3A6A">
        <w:rPr>
          <w:rFonts w:ascii="Arial" w:hAnsi="Arial" w:cs="Arial"/>
        </w:rPr>
        <w:t>colour</w:t>
      </w:r>
      <w:proofErr w:type="spellEnd"/>
      <w:r w:rsidRPr="009E3A6A">
        <w:rPr>
          <w:rFonts w:ascii="Arial" w:hAnsi="Arial" w:cs="Arial"/>
        </w:rPr>
        <w:t xml:space="preserve"> of the samples before and after drying was measured using a tristimulus </w:t>
      </w:r>
      <w:proofErr w:type="spellStart"/>
      <w:r w:rsidRPr="009E3A6A">
        <w:rPr>
          <w:rFonts w:ascii="Arial" w:hAnsi="Arial" w:cs="Arial"/>
        </w:rPr>
        <w:t>colourimeter</w:t>
      </w:r>
      <w:proofErr w:type="spellEnd"/>
      <w:r w:rsidRPr="009E3A6A">
        <w:rPr>
          <w:rFonts w:ascii="Arial" w:hAnsi="Arial" w:cs="Arial"/>
        </w:rPr>
        <w:t xml:space="preserve"> (Minolta Chromameter, Model CR 200, Osaka, Japan) where L*, a*, and b* </w:t>
      </w:r>
      <w:proofErr w:type="spellStart"/>
      <w:r w:rsidRPr="009E3A6A">
        <w:rPr>
          <w:rFonts w:ascii="Arial" w:hAnsi="Arial" w:cs="Arial"/>
        </w:rPr>
        <w:t>colour</w:t>
      </w:r>
      <w:proofErr w:type="spellEnd"/>
      <w:r w:rsidRPr="009E3A6A">
        <w:rPr>
          <w:rFonts w:ascii="Arial" w:hAnsi="Arial" w:cs="Arial"/>
        </w:rPr>
        <w:t xml:space="preserve"> values were estimated. The L*, a*, and b* indicate lightness, red/green and yellow/blue chromaticity, respectively.</w:t>
      </w:r>
      <w:r w:rsidR="008F12EC" w:rsidRPr="009E3A6A">
        <w:rPr>
          <w:rFonts w:ascii="Arial" w:hAnsi="Arial" w:cs="Arial"/>
        </w:rPr>
        <w:t xml:space="preserve"> </w:t>
      </w:r>
      <w:r w:rsidRPr="009E3A6A">
        <w:rPr>
          <w:rFonts w:ascii="Arial" w:hAnsi="Arial" w:cs="Arial"/>
        </w:rPr>
        <w:t xml:space="preserve">The </w:t>
      </w:r>
      <w:proofErr w:type="spellStart"/>
      <w:r w:rsidRPr="009E3A6A">
        <w:rPr>
          <w:rFonts w:ascii="Arial" w:hAnsi="Arial" w:cs="Arial"/>
        </w:rPr>
        <w:t>colour</w:t>
      </w:r>
      <w:proofErr w:type="spellEnd"/>
      <w:r w:rsidRPr="009E3A6A">
        <w:rPr>
          <w:rFonts w:ascii="Arial" w:hAnsi="Arial" w:cs="Arial"/>
        </w:rPr>
        <w:t xml:space="preserve"> parameters of the sample were concurrently measured for comparison. The </w:t>
      </w:r>
      <w:proofErr w:type="spellStart"/>
      <w:r w:rsidRPr="009E3A6A">
        <w:rPr>
          <w:rFonts w:ascii="Arial" w:hAnsi="Arial" w:cs="Arial"/>
        </w:rPr>
        <w:t>colourimeter</w:t>
      </w:r>
      <w:proofErr w:type="spellEnd"/>
      <w:r w:rsidRPr="009E3A6A">
        <w:rPr>
          <w:rFonts w:ascii="Arial" w:hAnsi="Arial" w:cs="Arial"/>
        </w:rPr>
        <w:t xml:space="preserve"> was calibrated against a standard white </w:t>
      </w:r>
      <w:proofErr w:type="spellStart"/>
      <w:r w:rsidRPr="009E3A6A">
        <w:rPr>
          <w:rFonts w:ascii="Arial" w:hAnsi="Arial" w:cs="Arial"/>
        </w:rPr>
        <w:t>colour</w:t>
      </w:r>
      <w:proofErr w:type="spellEnd"/>
      <w:r w:rsidRPr="009E3A6A">
        <w:rPr>
          <w:rFonts w:ascii="Arial" w:hAnsi="Arial" w:cs="Arial"/>
        </w:rPr>
        <w:t xml:space="preserve"> plate (L = 96.87, a + = 0.55, </w:t>
      </w:r>
      <w:r w:rsidR="00AB2CC5" w:rsidRPr="009E3A6A">
        <w:rPr>
          <w:rFonts w:ascii="Arial" w:hAnsi="Arial" w:cs="Arial"/>
        </w:rPr>
        <w:t>and b + = 2.14) (Hutchings,</w:t>
      </w:r>
      <w:r w:rsidRPr="009E3A6A">
        <w:rPr>
          <w:rFonts w:ascii="Arial" w:hAnsi="Arial" w:cs="Arial"/>
        </w:rPr>
        <w:t xml:space="preserve"> 1999).</w:t>
      </w:r>
    </w:p>
    <w:p w14:paraId="3AC9D852" w14:textId="77777777" w:rsidR="0096365F" w:rsidRPr="009E3A6A" w:rsidRDefault="0096365F" w:rsidP="009E3A6A">
      <w:pPr>
        <w:pStyle w:val="Body"/>
        <w:spacing w:after="0"/>
        <w:jc w:val="left"/>
        <w:rPr>
          <w:rFonts w:ascii="Arial" w:hAnsi="Arial" w:cs="Arial"/>
        </w:rPr>
      </w:pPr>
    </w:p>
    <w:p w14:paraId="6C7C9DE0" w14:textId="77777777" w:rsidR="00184216" w:rsidRPr="009E3A6A" w:rsidRDefault="00AA3621" w:rsidP="009E3A6A">
      <w:pPr>
        <w:pStyle w:val="Body"/>
        <w:spacing w:after="0"/>
        <w:jc w:val="left"/>
        <w:rPr>
          <w:rFonts w:ascii="Arial" w:hAnsi="Arial" w:cs="Arial"/>
          <w:b/>
        </w:rPr>
      </w:pPr>
      <w:r w:rsidRPr="009E3A6A">
        <w:rPr>
          <w:rFonts w:ascii="Arial" w:hAnsi="Arial" w:cs="Arial"/>
          <w:b/>
        </w:rPr>
        <w:t>2.</w:t>
      </w:r>
      <w:r w:rsidR="00267FE2" w:rsidRPr="009E3A6A">
        <w:rPr>
          <w:rFonts w:ascii="Arial" w:hAnsi="Arial" w:cs="Arial"/>
          <w:b/>
        </w:rPr>
        <w:t>6</w:t>
      </w:r>
      <w:r w:rsidR="008B1FA9" w:rsidRPr="009E3A6A">
        <w:rPr>
          <w:rFonts w:ascii="Arial" w:hAnsi="Arial" w:cs="Arial"/>
          <w:b/>
        </w:rPr>
        <w:t xml:space="preserve">.5 </w:t>
      </w:r>
      <w:r w:rsidR="001A14A1" w:rsidRPr="009E3A6A">
        <w:rPr>
          <w:rFonts w:ascii="Arial" w:hAnsi="Arial" w:cs="Arial"/>
          <w:b/>
        </w:rPr>
        <w:t>Tannin, alkaloid, flavonoid, total phenolic and phytate contents</w:t>
      </w:r>
    </w:p>
    <w:p w14:paraId="03C17D49" w14:textId="77777777" w:rsidR="001A14A1" w:rsidRPr="009E3A6A" w:rsidRDefault="001A14A1" w:rsidP="009E3A6A">
      <w:pPr>
        <w:pStyle w:val="Body"/>
        <w:spacing w:after="0"/>
        <w:jc w:val="left"/>
        <w:rPr>
          <w:rFonts w:ascii="Arial" w:hAnsi="Arial" w:cs="Arial"/>
          <w:b/>
        </w:rPr>
      </w:pPr>
      <w:r w:rsidRPr="009E3A6A">
        <w:rPr>
          <w:rFonts w:ascii="Arial" w:hAnsi="Arial" w:cs="Arial"/>
          <w:b/>
        </w:rPr>
        <w:t xml:space="preserve"> </w:t>
      </w:r>
    </w:p>
    <w:p w14:paraId="30F00401" w14:textId="77777777" w:rsidR="001A14A1" w:rsidRPr="009E3A6A" w:rsidRDefault="001A14A1" w:rsidP="009E3A6A">
      <w:pPr>
        <w:pStyle w:val="Body"/>
        <w:spacing w:after="0"/>
        <w:jc w:val="left"/>
        <w:rPr>
          <w:rFonts w:ascii="Arial" w:hAnsi="Arial" w:cs="Arial"/>
        </w:rPr>
      </w:pPr>
      <w:r w:rsidRPr="009E3A6A">
        <w:rPr>
          <w:rFonts w:ascii="Arial" w:hAnsi="Arial" w:cs="Arial"/>
        </w:rPr>
        <w:t xml:space="preserve">One gram of cashew sample was ground with 10 ml of methanol and ultrasonically extracted at room temperature for 60 min. The mixture was centrifuged at 4,000 </w:t>
      </w:r>
      <w:r w:rsidRPr="009E3A6A">
        <w:rPr>
          <w:rFonts w:ascii="Cambria Math" w:hAnsi="Cambria Math" w:cs="Cambria Math"/>
        </w:rPr>
        <w:t>⨯</w:t>
      </w:r>
      <w:r w:rsidRPr="009E3A6A">
        <w:rPr>
          <w:rFonts w:ascii="Arial" w:hAnsi="Arial" w:cs="Arial"/>
        </w:rPr>
        <w:t xml:space="preserve"> g for 5 min and the supernatant was used for the determination of total phenolic, (TP), flavonoid, tannin, alkaloid and phytate content according to the method described by Onwuka (2018).</w:t>
      </w:r>
    </w:p>
    <w:p w14:paraId="02D673D5" w14:textId="77777777" w:rsidR="00184216" w:rsidRPr="009E3A6A" w:rsidRDefault="00184216" w:rsidP="009E3A6A">
      <w:pPr>
        <w:pStyle w:val="Body"/>
        <w:spacing w:after="0"/>
        <w:jc w:val="left"/>
        <w:rPr>
          <w:rFonts w:ascii="Arial" w:hAnsi="Arial" w:cs="Arial"/>
        </w:rPr>
      </w:pPr>
    </w:p>
    <w:p w14:paraId="78266135" w14:textId="77777777" w:rsidR="001A14A1" w:rsidRPr="009E3A6A" w:rsidRDefault="00267FE2" w:rsidP="009E3A6A">
      <w:pPr>
        <w:pStyle w:val="Body"/>
        <w:spacing w:after="0"/>
        <w:jc w:val="left"/>
        <w:rPr>
          <w:rFonts w:ascii="Arial" w:hAnsi="Arial" w:cs="Arial"/>
          <w:b/>
        </w:rPr>
      </w:pPr>
      <w:r w:rsidRPr="009E3A6A">
        <w:rPr>
          <w:rFonts w:ascii="Arial" w:hAnsi="Arial" w:cs="Arial"/>
          <w:b/>
        </w:rPr>
        <w:t>2.6</w:t>
      </w:r>
      <w:r w:rsidR="00AA3621" w:rsidRPr="009E3A6A">
        <w:rPr>
          <w:rFonts w:ascii="Arial" w:hAnsi="Arial" w:cs="Arial"/>
          <w:b/>
        </w:rPr>
        <w:t xml:space="preserve">.6 </w:t>
      </w:r>
      <w:r w:rsidR="001A14A1" w:rsidRPr="009E3A6A">
        <w:rPr>
          <w:rFonts w:ascii="Arial" w:hAnsi="Arial" w:cs="Arial"/>
          <w:b/>
        </w:rPr>
        <w:t>DPPH assay</w:t>
      </w:r>
    </w:p>
    <w:p w14:paraId="736C1C40" w14:textId="77777777" w:rsidR="00FE2217" w:rsidRPr="009E3A6A" w:rsidRDefault="00FE2217" w:rsidP="009E3A6A">
      <w:pPr>
        <w:pStyle w:val="Body"/>
        <w:spacing w:after="0"/>
        <w:jc w:val="left"/>
        <w:rPr>
          <w:rFonts w:ascii="Arial" w:hAnsi="Arial" w:cs="Arial"/>
          <w:b/>
        </w:rPr>
      </w:pPr>
    </w:p>
    <w:p w14:paraId="1584A6AF" w14:textId="77777777" w:rsidR="001A14A1" w:rsidRPr="009E3A6A" w:rsidRDefault="001A14A1" w:rsidP="009E3A6A">
      <w:pPr>
        <w:pStyle w:val="Body"/>
        <w:spacing w:after="0"/>
        <w:jc w:val="left"/>
        <w:rPr>
          <w:rFonts w:ascii="Arial" w:hAnsi="Arial" w:cs="Arial"/>
        </w:rPr>
      </w:pPr>
      <w:r w:rsidRPr="009E3A6A">
        <w:rPr>
          <w:rFonts w:ascii="Arial" w:hAnsi="Arial" w:cs="Arial"/>
        </w:rPr>
        <w:t>The DPPH radical scavenging activities of samples were measured according to the method of Irina and Constantin (2021) with slight modification. A 10 µl aliquot of the sample was added to the test tube and mixed with 30 µl of distilled water. Then 2 cm</w:t>
      </w:r>
      <w:r w:rsidR="00AB2CC5" w:rsidRPr="009E3A6A">
        <w:rPr>
          <w:rFonts w:ascii="Arial" w:hAnsi="Arial" w:cs="Arial"/>
          <w:vertAlign w:val="superscript"/>
        </w:rPr>
        <w:t>3</w:t>
      </w:r>
      <w:r w:rsidR="00AB2CC5" w:rsidRPr="009E3A6A">
        <w:rPr>
          <w:rFonts w:ascii="Arial" w:hAnsi="Arial" w:cs="Arial"/>
        </w:rPr>
        <w:t xml:space="preserve"> </w:t>
      </w:r>
      <w:r w:rsidRPr="009E3A6A">
        <w:rPr>
          <w:rFonts w:ascii="Arial" w:hAnsi="Arial" w:cs="Arial"/>
        </w:rPr>
        <w:t xml:space="preserve">of 0.1 mM DPPH was dissolved in 95% ethanol was added to the sample. The mixture was then shaken and left for 30 min in the dark at room temperature (26 ± 2 ⁰C). Absorbance was recorded at 515 nm. </w:t>
      </w:r>
    </w:p>
    <w:p w14:paraId="1CFB3C8D" w14:textId="77777777" w:rsidR="00184216" w:rsidRPr="009E3A6A" w:rsidRDefault="00184216" w:rsidP="009E3A6A">
      <w:pPr>
        <w:pStyle w:val="Body"/>
        <w:spacing w:after="0"/>
        <w:jc w:val="left"/>
        <w:rPr>
          <w:rFonts w:ascii="Arial" w:hAnsi="Arial" w:cs="Arial"/>
        </w:rPr>
      </w:pPr>
    </w:p>
    <w:p w14:paraId="6D4EB0CE" w14:textId="77777777" w:rsidR="001A14A1" w:rsidRPr="009E3A6A" w:rsidRDefault="00267FE2" w:rsidP="009E3A6A">
      <w:pPr>
        <w:pStyle w:val="Body"/>
        <w:spacing w:after="0"/>
        <w:jc w:val="left"/>
        <w:rPr>
          <w:rFonts w:ascii="Arial" w:hAnsi="Arial" w:cs="Arial"/>
          <w:b/>
        </w:rPr>
      </w:pPr>
      <w:r w:rsidRPr="009E3A6A">
        <w:rPr>
          <w:rFonts w:ascii="Arial" w:hAnsi="Arial" w:cs="Arial"/>
          <w:b/>
        </w:rPr>
        <w:t>2.6</w:t>
      </w:r>
      <w:r w:rsidR="00AA3621" w:rsidRPr="009E3A6A">
        <w:rPr>
          <w:rFonts w:ascii="Arial" w:hAnsi="Arial" w:cs="Arial"/>
          <w:b/>
        </w:rPr>
        <w:t xml:space="preserve">.7 </w:t>
      </w:r>
      <w:r w:rsidR="001A14A1" w:rsidRPr="009E3A6A">
        <w:rPr>
          <w:rFonts w:ascii="Arial" w:hAnsi="Arial" w:cs="Arial"/>
          <w:b/>
        </w:rPr>
        <w:t>FRAP assay</w:t>
      </w:r>
    </w:p>
    <w:p w14:paraId="7EE1C8E4" w14:textId="77777777" w:rsidR="00FE2217" w:rsidRPr="009E3A6A" w:rsidRDefault="00FE2217" w:rsidP="009E3A6A">
      <w:pPr>
        <w:pStyle w:val="Body"/>
        <w:spacing w:after="0"/>
        <w:jc w:val="left"/>
        <w:rPr>
          <w:rFonts w:ascii="Arial" w:hAnsi="Arial" w:cs="Arial"/>
          <w:b/>
        </w:rPr>
      </w:pPr>
    </w:p>
    <w:p w14:paraId="36E4CEFC" w14:textId="77777777" w:rsidR="001A14A1" w:rsidRPr="009E3A6A" w:rsidRDefault="001A14A1" w:rsidP="009E3A6A">
      <w:pPr>
        <w:pStyle w:val="Body"/>
        <w:spacing w:after="0"/>
        <w:jc w:val="left"/>
        <w:rPr>
          <w:rFonts w:ascii="Arial" w:hAnsi="Arial" w:cs="Arial"/>
        </w:rPr>
      </w:pPr>
      <w:r w:rsidRPr="009E3A6A">
        <w:rPr>
          <w:rFonts w:ascii="Arial" w:hAnsi="Arial" w:cs="Arial"/>
        </w:rPr>
        <w:t>Fresh FRAP reagent was prepared using 300 µm acetate buffer, pH 3.6 (3.1 g sodium acetate trihydrate, 16 cm</w:t>
      </w:r>
      <w:r w:rsidRPr="009E3A6A">
        <w:rPr>
          <w:rFonts w:ascii="Arial" w:hAnsi="Arial" w:cs="Arial"/>
          <w:vertAlign w:val="superscript"/>
        </w:rPr>
        <w:t xml:space="preserve">3 </w:t>
      </w:r>
      <w:r w:rsidRPr="009E3A6A">
        <w:rPr>
          <w:rFonts w:ascii="Arial" w:hAnsi="Arial" w:cs="Arial"/>
        </w:rPr>
        <w:t xml:space="preserve">glacial acid was mixed up with distilled water as 1:1); 10 µM TPTZ (2,4,6-tris(2-pyridyl)-s-triazine), in 40 µm HCl; and 20 µm </w:t>
      </w:r>
      <w:proofErr w:type="spellStart"/>
      <w:r w:rsidRPr="009E3A6A">
        <w:rPr>
          <w:rFonts w:ascii="Arial" w:hAnsi="Arial" w:cs="Arial"/>
        </w:rPr>
        <w:t>FeCl</w:t>
      </w:r>
      <w:proofErr w:type="spellEnd"/>
      <w:proofErr w:type="gramStart"/>
      <w:r w:rsidRPr="009E3A6A">
        <w:rPr>
          <w:rFonts w:ascii="Cambria Math" w:hAnsi="Cambria Math" w:cs="Cambria Math"/>
        </w:rPr>
        <w:t>₃</w:t>
      </w:r>
      <w:r w:rsidRPr="009E3A6A">
        <w:rPr>
          <w:rFonts w:ascii="Arial" w:hAnsi="Arial" w:cs="Arial"/>
        </w:rPr>
        <w:t xml:space="preserve"> .</w:t>
      </w:r>
      <w:proofErr w:type="gramEnd"/>
      <w:r w:rsidRPr="009E3A6A">
        <w:rPr>
          <w:rFonts w:ascii="Arial" w:hAnsi="Arial" w:cs="Arial"/>
        </w:rPr>
        <w:t xml:space="preserve"> 6H</w:t>
      </w:r>
      <w:r w:rsidRPr="009E3A6A">
        <w:rPr>
          <w:rFonts w:ascii="Cambria Math" w:hAnsi="Cambria Math" w:cs="Cambria Math"/>
        </w:rPr>
        <w:t>₂</w:t>
      </w:r>
      <w:r w:rsidRPr="009E3A6A">
        <w:rPr>
          <w:rFonts w:ascii="Arial" w:hAnsi="Arial" w:cs="Arial"/>
        </w:rPr>
        <w:t>O with the ratio of 10:1:1 to prepare the working reagent. Then after 30 min, 1 cm</w:t>
      </w:r>
      <w:r w:rsidRPr="009E3A6A">
        <w:rPr>
          <w:rFonts w:ascii="Arial" w:hAnsi="Arial" w:cs="Arial"/>
          <w:vertAlign w:val="superscript"/>
        </w:rPr>
        <w:t xml:space="preserve">3 </w:t>
      </w:r>
      <w:r w:rsidRPr="009E3A6A">
        <w:rPr>
          <w:rFonts w:ascii="Arial" w:hAnsi="Arial" w:cs="Arial"/>
        </w:rPr>
        <w:t>of FRAP reagent was added with 100 µl of cashew apple samples by using a spectrophotometer, and the absorbance was read at 595 nm wavelength. The result was presented in mg of Trolox equivalent (TE) as per 100 g of fresh sample (mg TE/100 g of FW) (Irina and Constantin, 2021).</w:t>
      </w:r>
    </w:p>
    <w:p w14:paraId="02E572A4" w14:textId="77777777" w:rsidR="005666E1" w:rsidRPr="009E3A6A" w:rsidRDefault="005666E1" w:rsidP="009E3A6A">
      <w:pPr>
        <w:pStyle w:val="Body"/>
        <w:spacing w:after="0"/>
        <w:jc w:val="left"/>
        <w:rPr>
          <w:rFonts w:ascii="Arial" w:hAnsi="Arial" w:cs="Arial"/>
        </w:rPr>
      </w:pPr>
    </w:p>
    <w:p w14:paraId="376BAFEE" w14:textId="77777777" w:rsidR="001A14A1" w:rsidRPr="009E3A6A" w:rsidRDefault="001A14A1" w:rsidP="009E3A6A">
      <w:pPr>
        <w:pStyle w:val="Body"/>
        <w:spacing w:after="0"/>
        <w:jc w:val="left"/>
        <w:rPr>
          <w:rFonts w:ascii="Arial" w:hAnsi="Arial" w:cs="Arial"/>
        </w:rPr>
      </w:pPr>
    </w:p>
    <w:p w14:paraId="394919B3" w14:textId="77777777" w:rsidR="00E07FB7" w:rsidRPr="009E3A6A" w:rsidRDefault="00E07FB7" w:rsidP="009E3A6A">
      <w:pPr>
        <w:pStyle w:val="Body"/>
        <w:spacing w:after="0"/>
        <w:jc w:val="left"/>
        <w:rPr>
          <w:rFonts w:ascii="Arial" w:hAnsi="Arial" w:cs="Arial"/>
          <w:b/>
          <w:sz w:val="22"/>
          <w:szCs w:val="22"/>
        </w:rPr>
      </w:pPr>
      <w:r w:rsidRPr="009E3A6A">
        <w:rPr>
          <w:rFonts w:ascii="Arial" w:hAnsi="Arial" w:cs="Arial"/>
          <w:b/>
          <w:sz w:val="22"/>
          <w:szCs w:val="22"/>
        </w:rPr>
        <w:t>3.0. RESULTS AND DISCUSSION</w:t>
      </w:r>
    </w:p>
    <w:p w14:paraId="446BC982" w14:textId="77777777" w:rsidR="00E07FB7" w:rsidRPr="009E3A6A" w:rsidRDefault="00E07FB7" w:rsidP="009E3A6A">
      <w:pPr>
        <w:pStyle w:val="Body"/>
        <w:spacing w:after="0"/>
        <w:jc w:val="left"/>
        <w:rPr>
          <w:rFonts w:ascii="Arial" w:hAnsi="Arial" w:cs="Arial"/>
          <w:b/>
        </w:rPr>
      </w:pPr>
    </w:p>
    <w:p w14:paraId="761E6620" w14:textId="77777777" w:rsidR="00E07FB7" w:rsidRPr="009E3A6A" w:rsidRDefault="00A84785" w:rsidP="009E3A6A">
      <w:pPr>
        <w:pStyle w:val="Body"/>
        <w:spacing w:after="0"/>
        <w:jc w:val="left"/>
        <w:rPr>
          <w:rFonts w:ascii="Arial" w:hAnsi="Arial" w:cs="Arial"/>
          <w:b/>
        </w:rPr>
      </w:pPr>
      <w:r w:rsidRPr="009E3A6A">
        <w:rPr>
          <w:rFonts w:ascii="Arial" w:hAnsi="Arial" w:cs="Arial"/>
          <w:b/>
        </w:rPr>
        <w:t xml:space="preserve">3.1 </w:t>
      </w:r>
      <w:r w:rsidR="00E07FB7" w:rsidRPr="009E3A6A">
        <w:rPr>
          <w:rFonts w:ascii="Arial" w:hAnsi="Arial" w:cs="Arial"/>
          <w:b/>
        </w:rPr>
        <w:t xml:space="preserve">Influence of drying method on </w:t>
      </w:r>
      <w:r w:rsidR="008504A7" w:rsidRPr="009E3A6A">
        <w:rPr>
          <w:rFonts w:ascii="Arial" w:hAnsi="Arial" w:cs="Arial"/>
          <w:b/>
        </w:rPr>
        <w:t>the nutrients of dried cashew samples</w:t>
      </w:r>
    </w:p>
    <w:p w14:paraId="0740DB08" w14:textId="77777777" w:rsidR="00E07FB7" w:rsidRPr="009E3A6A" w:rsidRDefault="00E07FB7" w:rsidP="009E3A6A">
      <w:pPr>
        <w:pStyle w:val="Body"/>
        <w:spacing w:after="0"/>
        <w:jc w:val="left"/>
        <w:rPr>
          <w:rFonts w:ascii="Arial" w:hAnsi="Arial" w:cs="Arial"/>
          <w:b/>
        </w:rPr>
      </w:pPr>
    </w:p>
    <w:p w14:paraId="5E1F69B1" w14:textId="77777777" w:rsidR="00E07FB7" w:rsidRPr="009E3A6A" w:rsidRDefault="00E07FB7" w:rsidP="009E3A6A">
      <w:pPr>
        <w:pStyle w:val="Body"/>
        <w:spacing w:after="0"/>
        <w:jc w:val="left"/>
        <w:rPr>
          <w:rFonts w:ascii="Arial" w:hAnsi="Arial" w:cs="Arial"/>
        </w:rPr>
      </w:pPr>
      <w:r w:rsidRPr="009E3A6A">
        <w:rPr>
          <w:rFonts w:ascii="Arial" w:hAnsi="Arial" w:cs="Arial"/>
        </w:rPr>
        <w:t>The values of moisture con</w:t>
      </w:r>
      <w:r w:rsidR="00AB2CC5" w:rsidRPr="009E3A6A">
        <w:rPr>
          <w:rFonts w:ascii="Arial" w:hAnsi="Arial" w:cs="Arial"/>
        </w:rPr>
        <w:t>tent was</w:t>
      </w:r>
      <w:r w:rsidR="00A475BB" w:rsidRPr="009E3A6A">
        <w:rPr>
          <w:rFonts w:ascii="Arial" w:hAnsi="Arial" w:cs="Arial"/>
        </w:rPr>
        <w:t xml:space="preserve"> between 7.85-14.64% found in Table 1</w:t>
      </w:r>
      <w:r w:rsidRPr="009E3A6A">
        <w:rPr>
          <w:rFonts w:ascii="Arial" w:hAnsi="Arial" w:cs="Arial"/>
        </w:rPr>
        <w:t>. The SODRC and SODYC had the lowest moisture content due to the effectiveness of the solar panel to generate high energy from the sun leading to efficient removal of w</w:t>
      </w:r>
      <w:r w:rsidR="00AB2CC5" w:rsidRPr="009E3A6A">
        <w:rPr>
          <w:rFonts w:ascii="Arial" w:hAnsi="Arial" w:cs="Arial"/>
        </w:rPr>
        <w:t>ater from the sample. SDYC had</w:t>
      </w:r>
      <w:r w:rsidRPr="009E3A6A">
        <w:rPr>
          <w:rFonts w:ascii="Arial" w:hAnsi="Arial" w:cs="Arial"/>
        </w:rPr>
        <w:t xml:space="preserve"> the highest yield, 14.64% followed by CDYC and FDYC. Generally, the low moisture content observed in this study is a good indication of their potential to have a longer shelf life. The lower the moisture content (10.15%) the better the keeping quality of properly stored dried fruits. The moisture content of all the drying samples was lower than values reported by </w:t>
      </w:r>
      <w:proofErr w:type="spellStart"/>
      <w:r w:rsidRPr="009E3A6A">
        <w:rPr>
          <w:rFonts w:ascii="Arial" w:hAnsi="Arial" w:cs="Arial"/>
        </w:rPr>
        <w:t>Dimoso</w:t>
      </w:r>
      <w:proofErr w:type="spellEnd"/>
      <w:r w:rsidRPr="009E3A6A">
        <w:rPr>
          <w:rFonts w:ascii="Arial" w:hAnsi="Arial" w:cs="Arial"/>
        </w:rPr>
        <w:t xml:space="preserve"> </w:t>
      </w:r>
      <w:r w:rsidRPr="009E3A6A">
        <w:rPr>
          <w:rFonts w:ascii="Arial" w:hAnsi="Arial" w:cs="Arial"/>
          <w:i/>
        </w:rPr>
        <w:t xml:space="preserve">et al. </w:t>
      </w:r>
      <w:r w:rsidRPr="009E3A6A">
        <w:rPr>
          <w:rFonts w:ascii="Arial" w:hAnsi="Arial" w:cs="Arial"/>
        </w:rPr>
        <w:t>(2020) that recorded 16% in the drying of cashew apple slices using osmotic loss from the cashew slices which increased with an increase in drying temperature and time of drying (Mohammed and Kayondo, 2020).</w:t>
      </w:r>
    </w:p>
    <w:p w14:paraId="76269672" w14:textId="77777777" w:rsidR="005A1591" w:rsidRPr="009E3A6A" w:rsidRDefault="005A1591" w:rsidP="009E3A6A">
      <w:pPr>
        <w:pStyle w:val="Body"/>
        <w:spacing w:after="0"/>
        <w:jc w:val="left"/>
        <w:rPr>
          <w:rFonts w:ascii="Arial" w:hAnsi="Arial" w:cs="Arial"/>
        </w:rPr>
      </w:pPr>
    </w:p>
    <w:p w14:paraId="416689E0" w14:textId="77777777" w:rsidR="005A1591" w:rsidRPr="009E3A6A" w:rsidRDefault="005A1591" w:rsidP="009E3A6A">
      <w:pPr>
        <w:pStyle w:val="Body"/>
        <w:spacing w:after="0"/>
        <w:jc w:val="left"/>
        <w:rPr>
          <w:rFonts w:ascii="Arial" w:hAnsi="Arial" w:cs="Arial"/>
        </w:rPr>
      </w:pPr>
    </w:p>
    <w:p w14:paraId="15C436F6" w14:textId="77777777" w:rsidR="00E07FB7" w:rsidRPr="009E3A6A" w:rsidRDefault="00E07FB7" w:rsidP="009E3A6A">
      <w:pPr>
        <w:pStyle w:val="Body"/>
        <w:spacing w:after="0"/>
        <w:jc w:val="left"/>
        <w:rPr>
          <w:rFonts w:ascii="Arial" w:hAnsi="Arial" w:cs="Arial"/>
          <w:b/>
          <w:sz w:val="22"/>
          <w:szCs w:val="22"/>
        </w:rPr>
      </w:pPr>
      <w:r w:rsidRPr="009E3A6A">
        <w:rPr>
          <w:rFonts w:ascii="Arial" w:hAnsi="Arial" w:cs="Arial"/>
          <w:b/>
          <w:sz w:val="22"/>
          <w:szCs w:val="22"/>
        </w:rPr>
        <w:t>Table 1</w:t>
      </w:r>
      <w:r w:rsidR="00A84785" w:rsidRPr="009E3A6A">
        <w:rPr>
          <w:rFonts w:ascii="Arial" w:hAnsi="Arial" w:cs="Arial"/>
          <w:b/>
          <w:sz w:val="22"/>
          <w:szCs w:val="22"/>
        </w:rPr>
        <w:t>.</w:t>
      </w:r>
      <w:r w:rsidRPr="009E3A6A">
        <w:rPr>
          <w:rFonts w:ascii="Arial" w:hAnsi="Arial" w:cs="Arial"/>
          <w:b/>
          <w:sz w:val="22"/>
          <w:szCs w:val="22"/>
        </w:rPr>
        <w:t xml:space="preserve"> Nutritional composition of dried cashew apple using different drying methods (mg/100 g of dried cashew)</w:t>
      </w:r>
    </w:p>
    <w:p w14:paraId="237D3404" w14:textId="77777777" w:rsidR="00A84785" w:rsidRPr="009E3A6A" w:rsidRDefault="00A84785" w:rsidP="009E3A6A">
      <w:pPr>
        <w:pStyle w:val="Body"/>
        <w:spacing w:after="0"/>
        <w:jc w:val="left"/>
        <w:rPr>
          <w:rFonts w:ascii="Arial" w:hAnsi="Arial" w:cs="Arial"/>
          <w:b/>
          <w:sz w:val="22"/>
          <w:szCs w:val="22"/>
        </w:rPr>
      </w:pPr>
    </w:p>
    <w:tbl>
      <w:tblPr>
        <w:tblStyle w:val="TableGrid"/>
        <w:tblW w:w="0" w:type="auto"/>
        <w:tblLook w:val="04A0" w:firstRow="1" w:lastRow="0" w:firstColumn="1" w:lastColumn="0" w:noHBand="0" w:noVBand="1"/>
      </w:tblPr>
      <w:tblGrid>
        <w:gridCol w:w="1009"/>
        <w:gridCol w:w="1271"/>
        <w:gridCol w:w="1143"/>
        <w:gridCol w:w="1143"/>
        <w:gridCol w:w="1143"/>
        <w:gridCol w:w="1250"/>
        <w:gridCol w:w="1465"/>
      </w:tblGrid>
      <w:tr w:rsidR="00E07FB7" w:rsidRPr="009E3A6A" w14:paraId="593DE8D8" w14:textId="77777777" w:rsidTr="00E07FB7">
        <w:tc>
          <w:tcPr>
            <w:tcW w:w="1335" w:type="dxa"/>
            <w:tcBorders>
              <w:top w:val="single" w:sz="4" w:space="0" w:color="auto"/>
              <w:left w:val="nil"/>
              <w:bottom w:val="single" w:sz="4" w:space="0" w:color="auto"/>
              <w:right w:val="nil"/>
            </w:tcBorders>
            <w:hideMark/>
          </w:tcPr>
          <w:p w14:paraId="15413D38" w14:textId="77777777" w:rsidR="00E07FB7" w:rsidRPr="009E3A6A" w:rsidRDefault="00E07FB7" w:rsidP="009E3A6A">
            <w:pPr>
              <w:pStyle w:val="Body"/>
              <w:spacing w:after="0"/>
              <w:jc w:val="left"/>
              <w:rPr>
                <w:rFonts w:ascii="Arial" w:hAnsi="Arial" w:cs="Arial"/>
                <w:b/>
                <w:sz w:val="20"/>
              </w:rPr>
            </w:pPr>
            <w:r w:rsidRPr="009E3A6A">
              <w:rPr>
                <w:rFonts w:ascii="Arial" w:hAnsi="Arial" w:cs="Arial"/>
                <w:b/>
                <w:sz w:val="20"/>
              </w:rPr>
              <w:t>Samples</w:t>
            </w:r>
          </w:p>
        </w:tc>
        <w:tc>
          <w:tcPr>
            <w:tcW w:w="1335" w:type="dxa"/>
            <w:tcBorders>
              <w:top w:val="single" w:sz="4" w:space="0" w:color="auto"/>
              <w:left w:val="nil"/>
              <w:bottom w:val="single" w:sz="4" w:space="0" w:color="auto"/>
              <w:right w:val="nil"/>
            </w:tcBorders>
            <w:hideMark/>
          </w:tcPr>
          <w:p w14:paraId="02D656ED" w14:textId="77777777" w:rsidR="00E07FB7" w:rsidRPr="009E3A6A" w:rsidRDefault="00E07FB7" w:rsidP="009E3A6A">
            <w:pPr>
              <w:pStyle w:val="Body"/>
              <w:spacing w:after="0"/>
              <w:jc w:val="left"/>
              <w:rPr>
                <w:rFonts w:ascii="Arial" w:hAnsi="Arial" w:cs="Arial"/>
                <w:b/>
                <w:sz w:val="20"/>
              </w:rPr>
            </w:pPr>
            <w:r w:rsidRPr="009E3A6A">
              <w:rPr>
                <w:rFonts w:ascii="Arial" w:hAnsi="Arial" w:cs="Arial"/>
                <w:b/>
                <w:sz w:val="20"/>
              </w:rPr>
              <w:t>Moisture (%)</w:t>
            </w:r>
          </w:p>
        </w:tc>
        <w:tc>
          <w:tcPr>
            <w:tcW w:w="1336" w:type="dxa"/>
            <w:tcBorders>
              <w:top w:val="single" w:sz="4" w:space="0" w:color="auto"/>
              <w:left w:val="nil"/>
              <w:bottom w:val="single" w:sz="4" w:space="0" w:color="auto"/>
              <w:right w:val="nil"/>
            </w:tcBorders>
            <w:hideMark/>
          </w:tcPr>
          <w:p w14:paraId="73D183CF" w14:textId="77777777" w:rsidR="00E07FB7" w:rsidRPr="009E3A6A" w:rsidRDefault="00E07FB7" w:rsidP="009E3A6A">
            <w:pPr>
              <w:pStyle w:val="Body"/>
              <w:spacing w:after="0"/>
              <w:jc w:val="left"/>
              <w:rPr>
                <w:rFonts w:ascii="Arial" w:hAnsi="Arial" w:cs="Arial"/>
                <w:b/>
                <w:sz w:val="20"/>
              </w:rPr>
            </w:pPr>
            <w:r w:rsidRPr="009E3A6A">
              <w:rPr>
                <w:rFonts w:ascii="Arial" w:hAnsi="Arial" w:cs="Arial"/>
                <w:b/>
                <w:sz w:val="20"/>
              </w:rPr>
              <w:t>Ash (%)</w:t>
            </w:r>
          </w:p>
        </w:tc>
        <w:tc>
          <w:tcPr>
            <w:tcW w:w="1336" w:type="dxa"/>
            <w:tcBorders>
              <w:top w:val="single" w:sz="4" w:space="0" w:color="auto"/>
              <w:left w:val="nil"/>
              <w:bottom w:val="single" w:sz="4" w:space="0" w:color="auto"/>
              <w:right w:val="nil"/>
            </w:tcBorders>
            <w:hideMark/>
          </w:tcPr>
          <w:p w14:paraId="47BA8181" w14:textId="77777777" w:rsidR="00E07FB7" w:rsidRPr="009E3A6A" w:rsidRDefault="00E07FB7" w:rsidP="009E3A6A">
            <w:pPr>
              <w:pStyle w:val="Body"/>
              <w:spacing w:after="0"/>
              <w:jc w:val="left"/>
              <w:rPr>
                <w:rFonts w:ascii="Arial" w:hAnsi="Arial" w:cs="Arial"/>
                <w:b/>
                <w:sz w:val="20"/>
              </w:rPr>
            </w:pPr>
            <w:r w:rsidRPr="009E3A6A">
              <w:rPr>
                <w:rFonts w:ascii="Arial" w:hAnsi="Arial" w:cs="Arial"/>
                <w:b/>
                <w:sz w:val="20"/>
              </w:rPr>
              <w:t>Crude-fat (%)</w:t>
            </w:r>
          </w:p>
        </w:tc>
        <w:tc>
          <w:tcPr>
            <w:tcW w:w="1336" w:type="dxa"/>
            <w:tcBorders>
              <w:top w:val="single" w:sz="4" w:space="0" w:color="auto"/>
              <w:left w:val="nil"/>
              <w:bottom w:val="single" w:sz="4" w:space="0" w:color="auto"/>
              <w:right w:val="nil"/>
            </w:tcBorders>
            <w:hideMark/>
          </w:tcPr>
          <w:p w14:paraId="59071298" w14:textId="77777777" w:rsidR="00E07FB7" w:rsidRPr="009E3A6A" w:rsidRDefault="00E07FB7" w:rsidP="009E3A6A">
            <w:pPr>
              <w:pStyle w:val="Body"/>
              <w:spacing w:after="0"/>
              <w:jc w:val="left"/>
              <w:rPr>
                <w:rFonts w:ascii="Arial" w:hAnsi="Arial" w:cs="Arial"/>
                <w:b/>
                <w:sz w:val="20"/>
              </w:rPr>
            </w:pPr>
            <w:r w:rsidRPr="009E3A6A">
              <w:rPr>
                <w:rFonts w:ascii="Arial" w:hAnsi="Arial" w:cs="Arial"/>
                <w:b/>
                <w:sz w:val="20"/>
              </w:rPr>
              <w:t>Crude-</w:t>
            </w:r>
            <w:proofErr w:type="spellStart"/>
            <w:proofErr w:type="gramStart"/>
            <w:r w:rsidRPr="009E3A6A">
              <w:rPr>
                <w:rFonts w:ascii="Arial" w:hAnsi="Arial" w:cs="Arial"/>
                <w:b/>
                <w:sz w:val="20"/>
              </w:rPr>
              <w:t>fibre</w:t>
            </w:r>
            <w:proofErr w:type="spellEnd"/>
            <w:r w:rsidRPr="009E3A6A">
              <w:rPr>
                <w:rFonts w:ascii="Arial" w:hAnsi="Arial" w:cs="Arial"/>
                <w:b/>
                <w:sz w:val="20"/>
              </w:rPr>
              <w:t>(</w:t>
            </w:r>
            <w:proofErr w:type="gramEnd"/>
            <w:r w:rsidRPr="009E3A6A">
              <w:rPr>
                <w:rFonts w:ascii="Arial" w:hAnsi="Arial" w:cs="Arial"/>
                <w:b/>
                <w:sz w:val="20"/>
              </w:rPr>
              <w:t>%)</w:t>
            </w:r>
          </w:p>
        </w:tc>
        <w:tc>
          <w:tcPr>
            <w:tcW w:w="1336" w:type="dxa"/>
            <w:tcBorders>
              <w:top w:val="single" w:sz="4" w:space="0" w:color="auto"/>
              <w:left w:val="nil"/>
              <w:bottom w:val="single" w:sz="4" w:space="0" w:color="auto"/>
              <w:right w:val="nil"/>
            </w:tcBorders>
            <w:hideMark/>
          </w:tcPr>
          <w:p w14:paraId="7F613E29" w14:textId="77777777" w:rsidR="00E07FB7" w:rsidRPr="009E3A6A" w:rsidRDefault="00E07FB7" w:rsidP="009E3A6A">
            <w:pPr>
              <w:pStyle w:val="Body"/>
              <w:spacing w:after="0"/>
              <w:jc w:val="left"/>
              <w:rPr>
                <w:rFonts w:ascii="Arial" w:hAnsi="Arial" w:cs="Arial"/>
                <w:b/>
                <w:sz w:val="20"/>
              </w:rPr>
            </w:pPr>
            <w:r w:rsidRPr="009E3A6A">
              <w:rPr>
                <w:rFonts w:ascii="Arial" w:hAnsi="Arial" w:cs="Arial"/>
                <w:b/>
                <w:sz w:val="20"/>
              </w:rPr>
              <w:t>Protein (%)</w:t>
            </w:r>
          </w:p>
        </w:tc>
        <w:tc>
          <w:tcPr>
            <w:tcW w:w="1336" w:type="dxa"/>
            <w:tcBorders>
              <w:top w:val="single" w:sz="4" w:space="0" w:color="auto"/>
              <w:left w:val="nil"/>
              <w:bottom w:val="single" w:sz="4" w:space="0" w:color="auto"/>
              <w:right w:val="nil"/>
            </w:tcBorders>
            <w:hideMark/>
          </w:tcPr>
          <w:p w14:paraId="509AAF24" w14:textId="77777777" w:rsidR="00E07FB7" w:rsidRPr="009E3A6A" w:rsidRDefault="00E07FB7" w:rsidP="009E3A6A">
            <w:pPr>
              <w:pStyle w:val="Body"/>
              <w:spacing w:after="0"/>
              <w:jc w:val="left"/>
              <w:rPr>
                <w:rFonts w:ascii="Arial" w:hAnsi="Arial" w:cs="Arial"/>
                <w:b/>
                <w:sz w:val="20"/>
              </w:rPr>
            </w:pPr>
            <w:proofErr w:type="spellStart"/>
            <w:r w:rsidRPr="009E3A6A">
              <w:rPr>
                <w:rFonts w:ascii="Arial" w:hAnsi="Arial" w:cs="Arial"/>
                <w:b/>
                <w:sz w:val="20"/>
              </w:rPr>
              <w:t>Vit.C</w:t>
            </w:r>
            <w:proofErr w:type="spellEnd"/>
            <w:r w:rsidRPr="009E3A6A">
              <w:rPr>
                <w:rFonts w:ascii="Arial" w:hAnsi="Arial" w:cs="Arial"/>
                <w:b/>
                <w:sz w:val="20"/>
              </w:rPr>
              <w:t xml:space="preserve"> (%)</w:t>
            </w:r>
          </w:p>
        </w:tc>
      </w:tr>
      <w:tr w:rsidR="00E07FB7" w:rsidRPr="009E3A6A" w14:paraId="493A37A6" w14:textId="77777777" w:rsidTr="00E07FB7">
        <w:tc>
          <w:tcPr>
            <w:tcW w:w="1335" w:type="dxa"/>
            <w:tcBorders>
              <w:top w:val="single" w:sz="4" w:space="0" w:color="auto"/>
              <w:left w:val="nil"/>
              <w:bottom w:val="nil"/>
              <w:right w:val="nil"/>
            </w:tcBorders>
            <w:hideMark/>
          </w:tcPr>
          <w:p w14:paraId="371A8E78"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SDRC</w:t>
            </w:r>
          </w:p>
        </w:tc>
        <w:tc>
          <w:tcPr>
            <w:tcW w:w="1335" w:type="dxa"/>
            <w:tcBorders>
              <w:top w:val="single" w:sz="4" w:space="0" w:color="auto"/>
              <w:left w:val="nil"/>
              <w:bottom w:val="nil"/>
              <w:right w:val="nil"/>
            </w:tcBorders>
            <w:hideMark/>
          </w:tcPr>
          <w:p w14:paraId="10D86FEF"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10.71±0.19</w:t>
            </w:r>
            <w:r w:rsidRPr="009E3A6A">
              <w:rPr>
                <w:rFonts w:ascii="Arial" w:hAnsi="Arial" w:cs="Arial"/>
                <w:sz w:val="20"/>
                <w:vertAlign w:val="superscript"/>
              </w:rPr>
              <w:t>C</w:t>
            </w:r>
          </w:p>
        </w:tc>
        <w:tc>
          <w:tcPr>
            <w:tcW w:w="1336" w:type="dxa"/>
            <w:tcBorders>
              <w:top w:val="single" w:sz="4" w:space="0" w:color="auto"/>
              <w:left w:val="nil"/>
              <w:bottom w:val="nil"/>
              <w:right w:val="nil"/>
            </w:tcBorders>
            <w:hideMark/>
          </w:tcPr>
          <w:p w14:paraId="5A4ACB3C"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2.45±0.43</w:t>
            </w:r>
            <w:r w:rsidRPr="009E3A6A">
              <w:rPr>
                <w:rFonts w:ascii="Arial" w:hAnsi="Arial" w:cs="Arial"/>
                <w:sz w:val="20"/>
                <w:vertAlign w:val="superscript"/>
              </w:rPr>
              <w:t>a</w:t>
            </w:r>
          </w:p>
        </w:tc>
        <w:tc>
          <w:tcPr>
            <w:tcW w:w="1336" w:type="dxa"/>
            <w:tcBorders>
              <w:top w:val="single" w:sz="4" w:space="0" w:color="auto"/>
              <w:left w:val="nil"/>
              <w:bottom w:val="nil"/>
              <w:right w:val="nil"/>
            </w:tcBorders>
            <w:hideMark/>
          </w:tcPr>
          <w:p w14:paraId="0263AB78"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7.20</w:t>
            </w:r>
            <w:r w:rsidRPr="009E3A6A">
              <w:rPr>
                <w:rFonts w:ascii="Arial" w:hAnsi="Arial" w:cs="Arial"/>
                <w:sz w:val="20"/>
                <w:vertAlign w:val="superscript"/>
              </w:rPr>
              <w:t xml:space="preserve"> </w:t>
            </w:r>
            <w:r w:rsidRPr="009E3A6A">
              <w:rPr>
                <w:rFonts w:ascii="Arial" w:hAnsi="Arial" w:cs="Arial"/>
                <w:sz w:val="20"/>
              </w:rPr>
              <w:t>±0.03</w:t>
            </w:r>
            <w:r w:rsidRPr="009E3A6A">
              <w:rPr>
                <w:rFonts w:ascii="Arial" w:hAnsi="Arial" w:cs="Arial"/>
                <w:sz w:val="20"/>
                <w:vertAlign w:val="superscript"/>
              </w:rPr>
              <w:t>b</w:t>
            </w:r>
          </w:p>
        </w:tc>
        <w:tc>
          <w:tcPr>
            <w:tcW w:w="1336" w:type="dxa"/>
            <w:tcBorders>
              <w:top w:val="single" w:sz="4" w:space="0" w:color="auto"/>
              <w:left w:val="nil"/>
              <w:bottom w:val="nil"/>
              <w:right w:val="nil"/>
            </w:tcBorders>
            <w:hideMark/>
          </w:tcPr>
          <w:p w14:paraId="44B5D8EF"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1.33±0.28</w:t>
            </w:r>
            <w:r w:rsidRPr="009E3A6A">
              <w:rPr>
                <w:rFonts w:ascii="Arial" w:hAnsi="Arial" w:cs="Arial"/>
                <w:sz w:val="20"/>
                <w:vertAlign w:val="superscript"/>
              </w:rPr>
              <w:t>b</w:t>
            </w:r>
          </w:p>
        </w:tc>
        <w:tc>
          <w:tcPr>
            <w:tcW w:w="1336" w:type="dxa"/>
            <w:tcBorders>
              <w:top w:val="single" w:sz="4" w:space="0" w:color="auto"/>
              <w:left w:val="nil"/>
              <w:bottom w:val="nil"/>
              <w:right w:val="nil"/>
            </w:tcBorders>
            <w:hideMark/>
          </w:tcPr>
          <w:p w14:paraId="0F502777"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12.21±0.06</w:t>
            </w:r>
            <w:r w:rsidRPr="009E3A6A">
              <w:rPr>
                <w:rFonts w:ascii="Arial" w:hAnsi="Arial" w:cs="Arial"/>
                <w:sz w:val="20"/>
                <w:vertAlign w:val="superscript"/>
              </w:rPr>
              <w:t>b</w:t>
            </w:r>
          </w:p>
        </w:tc>
        <w:tc>
          <w:tcPr>
            <w:tcW w:w="1336" w:type="dxa"/>
            <w:tcBorders>
              <w:top w:val="single" w:sz="4" w:space="0" w:color="auto"/>
              <w:left w:val="nil"/>
              <w:bottom w:val="nil"/>
              <w:right w:val="nil"/>
            </w:tcBorders>
            <w:hideMark/>
          </w:tcPr>
          <w:p w14:paraId="1106B429"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216.53±5.57</w:t>
            </w:r>
            <w:r w:rsidRPr="009E3A6A">
              <w:rPr>
                <w:rFonts w:ascii="Arial" w:hAnsi="Arial" w:cs="Arial"/>
                <w:sz w:val="20"/>
                <w:vertAlign w:val="superscript"/>
              </w:rPr>
              <w:t>c</w:t>
            </w:r>
          </w:p>
        </w:tc>
      </w:tr>
      <w:tr w:rsidR="00E07FB7" w:rsidRPr="009E3A6A" w14:paraId="1DC556FC" w14:textId="77777777" w:rsidTr="00E07FB7">
        <w:tc>
          <w:tcPr>
            <w:tcW w:w="1335" w:type="dxa"/>
            <w:tcBorders>
              <w:top w:val="nil"/>
              <w:left w:val="nil"/>
              <w:bottom w:val="nil"/>
              <w:right w:val="nil"/>
            </w:tcBorders>
            <w:hideMark/>
          </w:tcPr>
          <w:p w14:paraId="5975C254"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SDYC</w:t>
            </w:r>
          </w:p>
        </w:tc>
        <w:tc>
          <w:tcPr>
            <w:tcW w:w="1335" w:type="dxa"/>
            <w:tcBorders>
              <w:top w:val="nil"/>
              <w:left w:val="nil"/>
              <w:bottom w:val="nil"/>
              <w:right w:val="nil"/>
            </w:tcBorders>
            <w:hideMark/>
          </w:tcPr>
          <w:p w14:paraId="15AD075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14.64±0.32</w:t>
            </w:r>
            <w:r w:rsidRPr="009E3A6A">
              <w:rPr>
                <w:rFonts w:ascii="Arial" w:hAnsi="Arial" w:cs="Arial"/>
                <w:sz w:val="20"/>
                <w:vertAlign w:val="superscript"/>
              </w:rPr>
              <w:t>a</w:t>
            </w:r>
          </w:p>
        </w:tc>
        <w:tc>
          <w:tcPr>
            <w:tcW w:w="1336" w:type="dxa"/>
            <w:tcBorders>
              <w:top w:val="nil"/>
              <w:left w:val="nil"/>
              <w:bottom w:val="nil"/>
              <w:right w:val="nil"/>
            </w:tcBorders>
            <w:hideMark/>
          </w:tcPr>
          <w:p w14:paraId="29FFE4AF"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2.88±0.33</w:t>
            </w:r>
            <w:r w:rsidRPr="009E3A6A">
              <w:rPr>
                <w:rFonts w:ascii="Arial" w:hAnsi="Arial" w:cs="Arial"/>
                <w:sz w:val="20"/>
                <w:vertAlign w:val="superscript"/>
              </w:rPr>
              <w:t xml:space="preserve"> a</w:t>
            </w:r>
          </w:p>
        </w:tc>
        <w:tc>
          <w:tcPr>
            <w:tcW w:w="1336" w:type="dxa"/>
            <w:tcBorders>
              <w:top w:val="nil"/>
              <w:left w:val="nil"/>
              <w:bottom w:val="nil"/>
              <w:right w:val="nil"/>
            </w:tcBorders>
            <w:hideMark/>
          </w:tcPr>
          <w:p w14:paraId="58F4D102"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6.84±0.08</w:t>
            </w:r>
            <w:r w:rsidRPr="009E3A6A">
              <w:rPr>
                <w:rFonts w:ascii="Arial" w:hAnsi="Arial" w:cs="Arial"/>
                <w:sz w:val="20"/>
                <w:vertAlign w:val="superscript"/>
              </w:rPr>
              <w:t>b</w:t>
            </w:r>
          </w:p>
        </w:tc>
        <w:tc>
          <w:tcPr>
            <w:tcW w:w="1336" w:type="dxa"/>
            <w:tcBorders>
              <w:top w:val="nil"/>
              <w:left w:val="nil"/>
              <w:bottom w:val="nil"/>
              <w:right w:val="nil"/>
            </w:tcBorders>
            <w:hideMark/>
          </w:tcPr>
          <w:p w14:paraId="430325D9"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2.12±0.31</w:t>
            </w:r>
            <w:r w:rsidRPr="009E3A6A">
              <w:rPr>
                <w:rFonts w:ascii="Arial" w:hAnsi="Arial" w:cs="Arial"/>
                <w:sz w:val="20"/>
                <w:vertAlign w:val="superscript"/>
              </w:rPr>
              <w:t>b</w:t>
            </w:r>
          </w:p>
        </w:tc>
        <w:tc>
          <w:tcPr>
            <w:tcW w:w="1336" w:type="dxa"/>
            <w:tcBorders>
              <w:top w:val="nil"/>
              <w:left w:val="nil"/>
              <w:bottom w:val="nil"/>
              <w:right w:val="nil"/>
            </w:tcBorders>
            <w:hideMark/>
          </w:tcPr>
          <w:p w14:paraId="6ACFD3CA"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11.34±0.06</w:t>
            </w:r>
            <w:r w:rsidRPr="009E3A6A">
              <w:rPr>
                <w:rFonts w:ascii="Arial" w:hAnsi="Arial" w:cs="Arial"/>
                <w:sz w:val="20"/>
                <w:vertAlign w:val="superscript"/>
              </w:rPr>
              <w:t>c</w:t>
            </w:r>
          </w:p>
        </w:tc>
        <w:tc>
          <w:tcPr>
            <w:tcW w:w="1336" w:type="dxa"/>
            <w:tcBorders>
              <w:top w:val="nil"/>
              <w:left w:val="nil"/>
              <w:bottom w:val="nil"/>
              <w:right w:val="nil"/>
            </w:tcBorders>
            <w:hideMark/>
          </w:tcPr>
          <w:p w14:paraId="41FCE40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203.62±0.00</w:t>
            </w:r>
            <w:r w:rsidRPr="009E3A6A">
              <w:rPr>
                <w:rFonts w:ascii="Arial" w:hAnsi="Arial" w:cs="Arial"/>
                <w:sz w:val="20"/>
                <w:vertAlign w:val="superscript"/>
              </w:rPr>
              <w:t>c</w:t>
            </w:r>
          </w:p>
        </w:tc>
      </w:tr>
      <w:tr w:rsidR="00E07FB7" w:rsidRPr="009E3A6A" w14:paraId="3484C185" w14:textId="77777777" w:rsidTr="00E07FB7">
        <w:tc>
          <w:tcPr>
            <w:tcW w:w="1335" w:type="dxa"/>
            <w:tcBorders>
              <w:top w:val="nil"/>
              <w:left w:val="nil"/>
              <w:bottom w:val="nil"/>
              <w:right w:val="nil"/>
            </w:tcBorders>
            <w:hideMark/>
          </w:tcPr>
          <w:p w14:paraId="36A6C4FC"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CDRC</w:t>
            </w:r>
          </w:p>
        </w:tc>
        <w:tc>
          <w:tcPr>
            <w:tcW w:w="1335" w:type="dxa"/>
            <w:tcBorders>
              <w:top w:val="nil"/>
              <w:left w:val="nil"/>
              <w:bottom w:val="nil"/>
              <w:right w:val="nil"/>
            </w:tcBorders>
            <w:hideMark/>
          </w:tcPr>
          <w:p w14:paraId="36DFBD4E"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12.53±0.79</w:t>
            </w:r>
            <w:r w:rsidRPr="009E3A6A">
              <w:rPr>
                <w:rFonts w:ascii="Arial" w:hAnsi="Arial" w:cs="Arial"/>
                <w:sz w:val="20"/>
                <w:vertAlign w:val="superscript"/>
              </w:rPr>
              <w:t>b</w:t>
            </w:r>
          </w:p>
        </w:tc>
        <w:tc>
          <w:tcPr>
            <w:tcW w:w="1336" w:type="dxa"/>
            <w:tcBorders>
              <w:top w:val="nil"/>
              <w:left w:val="nil"/>
              <w:bottom w:val="nil"/>
              <w:right w:val="nil"/>
            </w:tcBorders>
            <w:hideMark/>
          </w:tcPr>
          <w:p w14:paraId="406E374C"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2.59±0.44</w:t>
            </w:r>
            <w:r w:rsidRPr="009E3A6A">
              <w:rPr>
                <w:rFonts w:ascii="Arial" w:hAnsi="Arial" w:cs="Arial"/>
                <w:sz w:val="20"/>
                <w:vertAlign w:val="superscript"/>
              </w:rPr>
              <w:t xml:space="preserve"> a</w:t>
            </w:r>
          </w:p>
        </w:tc>
        <w:tc>
          <w:tcPr>
            <w:tcW w:w="1336" w:type="dxa"/>
            <w:tcBorders>
              <w:top w:val="nil"/>
              <w:left w:val="nil"/>
              <w:bottom w:val="nil"/>
              <w:right w:val="nil"/>
            </w:tcBorders>
            <w:hideMark/>
          </w:tcPr>
          <w:p w14:paraId="5F4C2FE8"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2.60±0.11</w:t>
            </w:r>
            <w:r w:rsidRPr="009E3A6A">
              <w:rPr>
                <w:rFonts w:ascii="Arial" w:hAnsi="Arial" w:cs="Arial"/>
                <w:sz w:val="20"/>
                <w:vertAlign w:val="superscript"/>
              </w:rPr>
              <w:t>e</w:t>
            </w:r>
          </w:p>
        </w:tc>
        <w:tc>
          <w:tcPr>
            <w:tcW w:w="1336" w:type="dxa"/>
            <w:tcBorders>
              <w:top w:val="nil"/>
              <w:left w:val="nil"/>
              <w:bottom w:val="nil"/>
              <w:right w:val="nil"/>
            </w:tcBorders>
            <w:hideMark/>
          </w:tcPr>
          <w:p w14:paraId="08D6B432"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1.82±0.63</w:t>
            </w:r>
            <w:r w:rsidRPr="009E3A6A">
              <w:rPr>
                <w:rFonts w:ascii="Arial" w:hAnsi="Arial" w:cs="Arial"/>
                <w:sz w:val="20"/>
                <w:vertAlign w:val="superscript"/>
              </w:rPr>
              <w:t>b</w:t>
            </w:r>
          </w:p>
        </w:tc>
        <w:tc>
          <w:tcPr>
            <w:tcW w:w="1336" w:type="dxa"/>
            <w:tcBorders>
              <w:top w:val="nil"/>
              <w:left w:val="nil"/>
              <w:bottom w:val="nil"/>
              <w:right w:val="nil"/>
            </w:tcBorders>
            <w:hideMark/>
          </w:tcPr>
          <w:p w14:paraId="2FCB9EA2"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13.77±0.47</w:t>
            </w:r>
            <w:r w:rsidRPr="009E3A6A">
              <w:rPr>
                <w:rFonts w:ascii="Arial" w:hAnsi="Arial" w:cs="Arial"/>
                <w:sz w:val="20"/>
                <w:vertAlign w:val="superscript"/>
              </w:rPr>
              <w:t>a</w:t>
            </w:r>
          </w:p>
        </w:tc>
        <w:tc>
          <w:tcPr>
            <w:tcW w:w="1336" w:type="dxa"/>
            <w:tcBorders>
              <w:top w:val="nil"/>
              <w:left w:val="nil"/>
              <w:bottom w:val="nil"/>
              <w:right w:val="nil"/>
            </w:tcBorders>
            <w:hideMark/>
          </w:tcPr>
          <w:p w14:paraId="319176B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169.29±16.70</w:t>
            </w:r>
            <w:r w:rsidRPr="009E3A6A">
              <w:rPr>
                <w:rFonts w:ascii="Arial" w:hAnsi="Arial" w:cs="Arial"/>
                <w:sz w:val="20"/>
                <w:vertAlign w:val="superscript"/>
              </w:rPr>
              <w:t>e</w:t>
            </w:r>
          </w:p>
        </w:tc>
      </w:tr>
      <w:tr w:rsidR="00E07FB7" w:rsidRPr="009E3A6A" w14:paraId="2BA00FD7" w14:textId="77777777" w:rsidTr="00E07FB7">
        <w:tc>
          <w:tcPr>
            <w:tcW w:w="1335" w:type="dxa"/>
            <w:tcBorders>
              <w:top w:val="nil"/>
              <w:left w:val="nil"/>
              <w:bottom w:val="nil"/>
              <w:right w:val="nil"/>
            </w:tcBorders>
            <w:hideMark/>
          </w:tcPr>
          <w:p w14:paraId="6400E022"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CDYC</w:t>
            </w:r>
          </w:p>
        </w:tc>
        <w:tc>
          <w:tcPr>
            <w:tcW w:w="1335" w:type="dxa"/>
            <w:tcBorders>
              <w:top w:val="nil"/>
              <w:left w:val="nil"/>
              <w:bottom w:val="nil"/>
              <w:right w:val="nil"/>
            </w:tcBorders>
            <w:hideMark/>
          </w:tcPr>
          <w:p w14:paraId="10A369DF"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12.99±0.79</w:t>
            </w:r>
            <w:r w:rsidRPr="009E3A6A">
              <w:rPr>
                <w:rFonts w:ascii="Arial" w:hAnsi="Arial" w:cs="Arial"/>
                <w:sz w:val="20"/>
                <w:vertAlign w:val="superscript"/>
              </w:rPr>
              <w:t>b</w:t>
            </w:r>
          </w:p>
        </w:tc>
        <w:tc>
          <w:tcPr>
            <w:tcW w:w="1336" w:type="dxa"/>
            <w:tcBorders>
              <w:top w:val="nil"/>
              <w:left w:val="nil"/>
              <w:bottom w:val="nil"/>
              <w:right w:val="nil"/>
            </w:tcBorders>
            <w:hideMark/>
          </w:tcPr>
          <w:p w14:paraId="68214A9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2.60±0.17</w:t>
            </w:r>
            <w:r w:rsidRPr="009E3A6A">
              <w:rPr>
                <w:rFonts w:ascii="Arial" w:hAnsi="Arial" w:cs="Arial"/>
                <w:sz w:val="20"/>
                <w:vertAlign w:val="superscript"/>
              </w:rPr>
              <w:t>a</w:t>
            </w:r>
          </w:p>
        </w:tc>
        <w:tc>
          <w:tcPr>
            <w:tcW w:w="1336" w:type="dxa"/>
            <w:tcBorders>
              <w:top w:val="nil"/>
              <w:left w:val="nil"/>
              <w:bottom w:val="nil"/>
              <w:right w:val="nil"/>
            </w:tcBorders>
            <w:hideMark/>
          </w:tcPr>
          <w:p w14:paraId="6037F7C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1.92±0.33</w:t>
            </w:r>
            <w:r w:rsidRPr="009E3A6A">
              <w:rPr>
                <w:rFonts w:ascii="Arial" w:hAnsi="Arial" w:cs="Arial"/>
                <w:sz w:val="20"/>
                <w:vertAlign w:val="superscript"/>
              </w:rPr>
              <w:t>f</w:t>
            </w:r>
          </w:p>
        </w:tc>
        <w:tc>
          <w:tcPr>
            <w:tcW w:w="1336" w:type="dxa"/>
            <w:tcBorders>
              <w:top w:val="nil"/>
              <w:left w:val="nil"/>
              <w:bottom w:val="nil"/>
              <w:right w:val="nil"/>
            </w:tcBorders>
            <w:hideMark/>
          </w:tcPr>
          <w:p w14:paraId="5E2A1EA1"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1.48±0.27</w:t>
            </w:r>
            <w:r w:rsidRPr="009E3A6A">
              <w:rPr>
                <w:rFonts w:ascii="Arial" w:hAnsi="Arial" w:cs="Arial"/>
                <w:sz w:val="20"/>
                <w:vertAlign w:val="superscript"/>
              </w:rPr>
              <w:t>b</w:t>
            </w:r>
          </w:p>
        </w:tc>
        <w:tc>
          <w:tcPr>
            <w:tcW w:w="1336" w:type="dxa"/>
            <w:tcBorders>
              <w:top w:val="nil"/>
              <w:left w:val="nil"/>
              <w:bottom w:val="nil"/>
              <w:right w:val="nil"/>
            </w:tcBorders>
            <w:hideMark/>
          </w:tcPr>
          <w:p w14:paraId="10E5F84F"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14.14±0.02</w:t>
            </w:r>
            <w:r w:rsidRPr="009E3A6A">
              <w:rPr>
                <w:rFonts w:ascii="Arial" w:hAnsi="Arial" w:cs="Arial"/>
                <w:sz w:val="20"/>
                <w:vertAlign w:val="superscript"/>
              </w:rPr>
              <w:t>a</w:t>
            </w:r>
          </w:p>
        </w:tc>
        <w:tc>
          <w:tcPr>
            <w:tcW w:w="1336" w:type="dxa"/>
            <w:tcBorders>
              <w:top w:val="nil"/>
              <w:left w:val="nil"/>
              <w:bottom w:val="nil"/>
              <w:right w:val="nil"/>
            </w:tcBorders>
            <w:hideMark/>
          </w:tcPr>
          <w:p w14:paraId="61739ECD"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106.29±5.57</w:t>
            </w:r>
            <w:r w:rsidRPr="009E3A6A">
              <w:rPr>
                <w:rFonts w:ascii="Arial" w:hAnsi="Arial" w:cs="Arial"/>
                <w:sz w:val="20"/>
                <w:vertAlign w:val="superscript"/>
              </w:rPr>
              <w:t>d</w:t>
            </w:r>
          </w:p>
        </w:tc>
      </w:tr>
      <w:tr w:rsidR="00E07FB7" w:rsidRPr="009E3A6A" w14:paraId="3CEB4B41" w14:textId="77777777" w:rsidTr="00E07FB7">
        <w:tc>
          <w:tcPr>
            <w:tcW w:w="1335" w:type="dxa"/>
            <w:tcBorders>
              <w:top w:val="nil"/>
              <w:left w:val="nil"/>
              <w:bottom w:val="nil"/>
              <w:right w:val="nil"/>
            </w:tcBorders>
            <w:hideMark/>
          </w:tcPr>
          <w:p w14:paraId="368C7E20"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SODRC</w:t>
            </w:r>
          </w:p>
        </w:tc>
        <w:tc>
          <w:tcPr>
            <w:tcW w:w="1335" w:type="dxa"/>
            <w:tcBorders>
              <w:top w:val="nil"/>
              <w:left w:val="nil"/>
              <w:bottom w:val="nil"/>
              <w:right w:val="nil"/>
            </w:tcBorders>
            <w:hideMark/>
          </w:tcPr>
          <w:p w14:paraId="46CF755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7.85±0.32</w:t>
            </w:r>
            <w:r w:rsidRPr="009E3A6A">
              <w:rPr>
                <w:rFonts w:ascii="Arial" w:hAnsi="Arial" w:cs="Arial"/>
                <w:sz w:val="20"/>
                <w:vertAlign w:val="superscript"/>
              </w:rPr>
              <w:t>d</w:t>
            </w:r>
          </w:p>
        </w:tc>
        <w:tc>
          <w:tcPr>
            <w:tcW w:w="1336" w:type="dxa"/>
            <w:tcBorders>
              <w:top w:val="nil"/>
              <w:left w:val="nil"/>
              <w:bottom w:val="nil"/>
              <w:right w:val="nil"/>
            </w:tcBorders>
            <w:hideMark/>
          </w:tcPr>
          <w:p w14:paraId="1FD5F4D5"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2.13±0.66</w:t>
            </w:r>
            <w:r w:rsidRPr="009E3A6A">
              <w:rPr>
                <w:rFonts w:ascii="Arial" w:hAnsi="Arial" w:cs="Arial"/>
                <w:sz w:val="20"/>
                <w:vertAlign w:val="superscript"/>
              </w:rPr>
              <w:t xml:space="preserve"> a</w:t>
            </w:r>
          </w:p>
        </w:tc>
        <w:tc>
          <w:tcPr>
            <w:tcW w:w="1336" w:type="dxa"/>
            <w:tcBorders>
              <w:top w:val="nil"/>
              <w:left w:val="nil"/>
              <w:bottom w:val="nil"/>
              <w:right w:val="nil"/>
            </w:tcBorders>
            <w:hideMark/>
          </w:tcPr>
          <w:p w14:paraId="6E1E61DF"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5.40±0.14</w:t>
            </w:r>
            <w:r w:rsidRPr="009E3A6A">
              <w:rPr>
                <w:rFonts w:ascii="Arial" w:hAnsi="Arial" w:cs="Arial"/>
                <w:sz w:val="20"/>
                <w:vertAlign w:val="superscript"/>
              </w:rPr>
              <w:t>c</w:t>
            </w:r>
          </w:p>
        </w:tc>
        <w:tc>
          <w:tcPr>
            <w:tcW w:w="1336" w:type="dxa"/>
            <w:tcBorders>
              <w:top w:val="nil"/>
              <w:left w:val="nil"/>
              <w:bottom w:val="nil"/>
              <w:right w:val="nil"/>
            </w:tcBorders>
            <w:hideMark/>
          </w:tcPr>
          <w:p w14:paraId="1E9DA7B1"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2.16±0.03</w:t>
            </w:r>
            <w:r w:rsidRPr="009E3A6A">
              <w:rPr>
                <w:rFonts w:ascii="Arial" w:hAnsi="Arial" w:cs="Arial"/>
                <w:sz w:val="20"/>
                <w:vertAlign w:val="superscript"/>
              </w:rPr>
              <w:t>b</w:t>
            </w:r>
          </w:p>
        </w:tc>
        <w:tc>
          <w:tcPr>
            <w:tcW w:w="1336" w:type="dxa"/>
            <w:tcBorders>
              <w:top w:val="nil"/>
              <w:left w:val="nil"/>
              <w:bottom w:val="nil"/>
              <w:right w:val="nil"/>
            </w:tcBorders>
            <w:hideMark/>
          </w:tcPr>
          <w:p w14:paraId="2136F88F"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12.17±0.12</w:t>
            </w:r>
            <w:r w:rsidRPr="009E3A6A">
              <w:rPr>
                <w:rFonts w:ascii="Arial" w:hAnsi="Arial" w:cs="Arial"/>
                <w:sz w:val="20"/>
                <w:vertAlign w:val="superscript"/>
              </w:rPr>
              <w:t>b</w:t>
            </w:r>
          </w:p>
        </w:tc>
        <w:tc>
          <w:tcPr>
            <w:tcW w:w="1336" w:type="dxa"/>
            <w:tcBorders>
              <w:top w:val="nil"/>
              <w:left w:val="nil"/>
              <w:bottom w:val="nil"/>
              <w:right w:val="nil"/>
            </w:tcBorders>
            <w:hideMark/>
          </w:tcPr>
          <w:p w14:paraId="54EA55D2"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236.22±11.14</w:t>
            </w:r>
            <w:r w:rsidRPr="009E3A6A">
              <w:rPr>
                <w:rFonts w:ascii="Arial" w:hAnsi="Arial" w:cs="Arial"/>
                <w:sz w:val="20"/>
                <w:vertAlign w:val="superscript"/>
              </w:rPr>
              <w:t>b</w:t>
            </w:r>
          </w:p>
        </w:tc>
      </w:tr>
      <w:tr w:rsidR="00E07FB7" w:rsidRPr="009E3A6A" w14:paraId="1B6BCF15" w14:textId="77777777" w:rsidTr="00E07FB7">
        <w:tc>
          <w:tcPr>
            <w:tcW w:w="1335" w:type="dxa"/>
            <w:tcBorders>
              <w:top w:val="nil"/>
              <w:left w:val="nil"/>
              <w:bottom w:val="nil"/>
              <w:right w:val="nil"/>
            </w:tcBorders>
            <w:hideMark/>
          </w:tcPr>
          <w:p w14:paraId="29B2E105"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SODYC</w:t>
            </w:r>
          </w:p>
        </w:tc>
        <w:tc>
          <w:tcPr>
            <w:tcW w:w="1335" w:type="dxa"/>
            <w:tcBorders>
              <w:top w:val="nil"/>
              <w:left w:val="nil"/>
              <w:bottom w:val="nil"/>
              <w:right w:val="nil"/>
            </w:tcBorders>
            <w:hideMark/>
          </w:tcPr>
          <w:p w14:paraId="4E6F3F94"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8.13±0.38</w:t>
            </w:r>
            <w:r w:rsidRPr="009E3A6A">
              <w:rPr>
                <w:rFonts w:ascii="Arial" w:hAnsi="Arial" w:cs="Arial"/>
                <w:sz w:val="20"/>
                <w:vertAlign w:val="superscript"/>
              </w:rPr>
              <w:t>d</w:t>
            </w:r>
          </w:p>
        </w:tc>
        <w:tc>
          <w:tcPr>
            <w:tcW w:w="1336" w:type="dxa"/>
            <w:tcBorders>
              <w:top w:val="nil"/>
              <w:left w:val="nil"/>
              <w:bottom w:val="nil"/>
              <w:right w:val="nil"/>
            </w:tcBorders>
            <w:hideMark/>
          </w:tcPr>
          <w:p w14:paraId="1CE6E48A"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2.06±0.56</w:t>
            </w:r>
            <w:r w:rsidRPr="009E3A6A">
              <w:rPr>
                <w:rFonts w:ascii="Arial" w:hAnsi="Arial" w:cs="Arial"/>
                <w:sz w:val="20"/>
                <w:vertAlign w:val="superscript"/>
              </w:rPr>
              <w:t xml:space="preserve"> a</w:t>
            </w:r>
          </w:p>
        </w:tc>
        <w:tc>
          <w:tcPr>
            <w:tcW w:w="1336" w:type="dxa"/>
            <w:tcBorders>
              <w:top w:val="nil"/>
              <w:left w:val="nil"/>
              <w:bottom w:val="nil"/>
              <w:right w:val="nil"/>
            </w:tcBorders>
            <w:hideMark/>
          </w:tcPr>
          <w:p w14:paraId="60DA3874"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4.28±0.06</w:t>
            </w:r>
            <w:r w:rsidRPr="009E3A6A">
              <w:rPr>
                <w:rFonts w:ascii="Arial" w:hAnsi="Arial" w:cs="Arial"/>
                <w:sz w:val="20"/>
                <w:vertAlign w:val="superscript"/>
              </w:rPr>
              <w:t>d</w:t>
            </w:r>
          </w:p>
        </w:tc>
        <w:tc>
          <w:tcPr>
            <w:tcW w:w="1336" w:type="dxa"/>
            <w:tcBorders>
              <w:top w:val="nil"/>
              <w:left w:val="nil"/>
              <w:bottom w:val="nil"/>
              <w:right w:val="nil"/>
            </w:tcBorders>
            <w:hideMark/>
          </w:tcPr>
          <w:p w14:paraId="2EB4AE6E"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1.18±0.06</w:t>
            </w:r>
            <w:r w:rsidRPr="009E3A6A">
              <w:rPr>
                <w:rFonts w:ascii="Arial" w:hAnsi="Arial" w:cs="Arial"/>
                <w:sz w:val="20"/>
                <w:vertAlign w:val="superscript"/>
              </w:rPr>
              <w:t>b</w:t>
            </w:r>
          </w:p>
        </w:tc>
        <w:tc>
          <w:tcPr>
            <w:tcW w:w="1336" w:type="dxa"/>
            <w:tcBorders>
              <w:top w:val="nil"/>
              <w:left w:val="nil"/>
              <w:bottom w:val="nil"/>
              <w:right w:val="nil"/>
            </w:tcBorders>
            <w:hideMark/>
          </w:tcPr>
          <w:p w14:paraId="64948834"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12.20±0.06</w:t>
            </w:r>
            <w:r w:rsidRPr="009E3A6A">
              <w:rPr>
                <w:rFonts w:ascii="Arial" w:hAnsi="Arial" w:cs="Arial"/>
                <w:sz w:val="20"/>
                <w:vertAlign w:val="superscript"/>
              </w:rPr>
              <w:t>b</w:t>
            </w:r>
          </w:p>
        </w:tc>
        <w:tc>
          <w:tcPr>
            <w:tcW w:w="1336" w:type="dxa"/>
            <w:tcBorders>
              <w:top w:val="nil"/>
              <w:left w:val="nil"/>
              <w:bottom w:val="nil"/>
              <w:right w:val="nil"/>
            </w:tcBorders>
            <w:hideMark/>
          </w:tcPr>
          <w:p w14:paraId="313A0F5A"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244.09±11.14</w:t>
            </w:r>
            <w:r w:rsidRPr="009E3A6A">
              <w:rPr>
                <w:rFonts w:ascii="Arial" w:hAnsi="Arial" w:cs="Arial"/>
                <w:sz w:val="20"/>
                <w:vertAlign w:val="superscript"/>
              </w:rPr>
              <w:t>b</w:t>
            </w:r>
          </w:p>
        </w:tc>
      </w:tr>
      <w:tr w:rsidR="00E07FB7" w:rsidRPr="009E3A6A" w14:paraId="515B889F" w14:textId="77777777" w:rsidTr="00E07FB7">
        <w:tc>
          <w:tcPr>
            <w:tcW w:w="1335" w:type="dxa"/>
            <w:tcBorders>
              <w:top w:val="nil"/>
              <w:left w:val="nil"/>
              <w:bottom w:val="nil"/>
              <w:right w:val="nil"/>
            </w:tcBorders>
            <w:hideMark/>
          </w:tcPr>
          <w:p w14:paraId="11F414E0"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FDRC</w:t>
            </w:r>
          </w:p>
        </w:tc>
        <w:tc>
          <w:tcPr>
            <w:tcW w:w="1335" w:type="dxa"/>
            <w:tcBorders>
              <w:top w:val="nil"/>
              <w:left w:val="nil"/>
              <w:bottom w:val="nil"/>
              <w:right w:val="nil"/>
            </w:tcBorders>
            <w:hideMark/>
          </w:tcPr>
          <w:p w14:paraId="5BD18A59"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8.86±0.03</w:t>
            </w:r>
            <w:r w:rsidRPr="009E3A6A">
              <w:rPr>
                <w:rFonts w:ascii="Arial" w:hAnsi="Arial" w:cs="Arial"/>
                <w:sz w:val="20"/>
                <w:vertAlign w:val="superscript"/>
              </w:rPr>
              <w:t>d</w:t>
            </w:r>
          </w:p>
        </w:tc>
        <w:tc>
          <w:tcPr>
            <w:tcW w:w="1336" w:type="dxa"/>
            <w:tcBorders>
              <w:top w:val="nil"/>
              <w:left w:val="nil"/>
              <w:bottom w:val="nil"/>
              <w:right w:val="nil"/>
            </w:tcBorders>
            <w:hideMark/>
          </w:tcPr>
          <w:p w14:paraId="10B56249"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0.71±0.62</w:t>
            </w:r>
            <w:r w:rsidRPr="009E3A6A">
              <w:rPr>
                <w:rFonts w:ascii="Arial" w:hAnsi="Arial" w:cs="Arial"/>
                <w:sz w:val="20"/>
                <w:vertAlign w:val="superscript"/>
              </w:rPr>
              <w:t>b</w:t>
            </w:r>
          </w:p>
        </w:tc>
        <w:tc>
          <w:tcPr>
            <w:tcW w:w="1336" w:type="dxa"/>
            <w:tcBorders>
              <w:top w:val="nil"/>
              <w:left w:val="nil"/>
              <w:bottom w:val="nil"/>
              <w:right w:val="nil"/>
            </w:tcBorders>
            <w:hideMark/>
          </w:tcPr>
          <w:p w14:paraId="198837D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8.20±0.60</w:t>
            </w:r>
            <w:r w:rsidRPr="009E3A6A">
              <w:rPr>
                <w:rFonts w:ascii="Arial" w:hAnsi="Arial" w:cs="Arial"/>
                <w:sz w:val="20"/>
                <w:vertAlign w:val="superscript"/>
              </w:rPr>
              <w:t>a</w:t>
            </w:r>
          </w:p>
        </w:tc>
        <w:tc>
          <w:tcPr>
            <w:tcW w:w="1336" w:type="dxa"/>
            <w:tcBorders>
              <w:top w:val="nil"/>
              <w:left w:val="nil"/>
              <w:bottom w:val="nil"/>
              <w:right w:val="nil"/>
            </w:tcBorders>
            <w:hideMark/>
          </w:tcPr>
          <w:p w14:paraId="19D37BEA"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3.89±0.75</w:t>
            </w:r>
            <w:r w:rsidRPr="009E3A6A">
              <w:rPr>
                <w:rFonts w:ascii="Arial" w:hAnsi="Arial" w:cs="Arial"/>
                <w:sz w:val="20"/>
                <w:vertAlign w:val="superscript"/>
              </w:rPr>
              <w:t>b</w:t>
            </w:r>
          </w:p>
        </w:tc>
        <w:tc>
          <w:tcPr>
            <w:tcW w:w="1336" w:type="dxa"/>
            <w:tcBorders>
              <w:top w:val="nil"/>
              <w:left w:val="nil"/>
              <w:bottom w:val="nil"/>
              <w:right w:val="nil"/>
            </w:tcBorders>
            <w:hideMark/>
          </w:tcPr>
          <w:p w14:paraId="6145920D"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14.14±0.06</w:t>
            </w:r>
            <w:r w:rsidRPr="009E3A6A">
              <w:rPr>
                <w:rFonts w:ascii="Arial" w:hAnsi="Arial" w:cs="Arial"/>
                <w:sz w:val="20"/>
                <w:vertAlign w:val="superscript"/>
              </w:rPr>
              <w:t>a</w:t>
            </w:r>
          </w:p>
        </w:tc>
        <w:tc>
          <w:tcPr>
            <w:tcW w:w="1336" w:type="dxa"/>
            <w:tcBorders>
              <w:top w:val="nil"/>
              <w:left w:val="nil"/>
              <w:bottom w:val="nil"/>
              <w:right w:val="nil"/>
            </w:tcBorders>
            <w:hideMark/>
          </w:tcPr>
          <w:p w14:paraId="4500F8F4"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292.75±3.00</w:t>
            </w:r>
            <w:r w:rsidRPr="009E3A6A">
              <w:rPr>
                <w:rFonts w:ascii="Arial" w:hAnsi="Arial" w:cs="Arial"/>
                <w:sz w:val="20"/>
                <w:vertAlign w:val="superscript"/>
              </w:rPr>
              <w:t>a</w:t>
            </w:r>
          </w:p>
        </w:tc>
      </w:tr>
      <w:tr w:rsidR="00E07FB7" w:rsidRPr="009E3A6A" w14:paraId="5E371712" w14:textId="77777777" w:rsidTr="00E07FB7">
        <w:tc>
          <w:tcPr>
            <w:tcW w:w="1335" w:type="dxa"/>
            <w:tcBorders>
              <w:top w:val="nil"/>
              <w:left w:val="nil"/>
              <w:bottom w:val="single" w:sz="4" w:space="0" w:color="auto"/>
              <w:right w:val="nil"/>
            </w:tcBorders>
            <w:hideMark/>
          </w:tcPr>
          <w:p w14:paraId="3F952FC0"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FDYC</w:t>
            </w:r>
          </w:p>
        </w:tc>
        <w:tc>
          <w:tcPr>
            <w:tcW w:w="1335" w:type="dxa"/>
            <w:tcBorders>
              <w:top w:val="nil"/>
              <w:left w:val="nil"/>
              <w:bottom w:val="single" w:sz="4" w:space="0" w:color="auto"/>
              <w:right w:val="nil"/>
            </w:tcBorders>
            <w:hideMark/>
          </w:tcPr>
          <w:p w14:paraId="5955B97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8.38±0.44</w:t>
            </w:r>
            <w:r w:rsidRPr="009E3A6A">
              <w:rPr>
                <w:rFonts w:ascii="Arial" w:hAnsi="Arial" w:cs="Arial"/>
                <w:sz w:val="20"/>
                <w:vertAlign w:val="superscript"/>
              </w:rPr>
              <w:t>d</w:t>
            </w:r>
          </w:p>
        </w:tc>
        <w:tc>
          <w:tcPr>
            <w:tcW w:w="1336" w:type="dxa"/>
            <w:tcBorders>
              <w:top w:val="nil"/>
              <w:left w:val="nil"/>
              <w:bottom w:val="single" w:sz="4" w:space="0" w:color="auto"/>
              <w:right w:val="nil"/>
            </w:tcBorders>
            <w:hideMark/>
          </w:tcPr>
          <w:p w14:paraId="48B990A1"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2.48±0.00</w:t>
            </w:r>
            <w:r w:rsidRPr="009E3A6A">
              <w:rPr>
                <w:rFonts w:ascii="Arial" w:hAnsi="Arial" w:cs="Arial"/>
                <w:sz w:val="20"/>
                <w:vertAlign w:val="superscript"/>
              </w:rPr>
              <w:t xml:space="preserve"> a</w:t>
            </w:r>
          </w:p>
        </w:tc>
        <w:tc>
          <w:tcPr>
            <w:tcW w:w="1336" w:type="dxa"/>
            <w:tcBorders>
              <w:top w:val="nil"/>
              <w:left w:val="nil"/>
              <w:bottom w:val="single" w:sz="4" w:space="0" w:color="auto"/>
              <w:right w:val="nil"/>
            </w:tcBorders>
            <w:hideMark/>
          </w:tcPr>
          <w:p w14:paraId="11EE4E60"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7.11±0.32</w:t>
            </w:r>
            <w:r w:rsidRPr="009E3A6A">
              <w:rPr>
                <w:rFonts w:ascii="Arial" w:hAnsi="Arial" w:cs="Arial"/>
                <w:sz w:val="20"/>
                <w:vertAlign w:val="superscript"/>
              </w:rPr>
              <w:t>b</w:t>
            </w:r>
          </w:p>
        </w:tc>
        <w:tc>
          <w:tcPr>
            <w:tcW w:w="1336" w:type="dxa"/>
            <w:tcBorders>
              <w:top w:val="nil"/>
              <w:left w:val="nil"/>
              <w:bottom w:val="single" w:sz="4" w:space="0" w:color="auto"/>
              <w:right w:val="nil"/>
            </w:tcBorders>
            <w:hideMark/>
          </w:tcPr>
          <w:p w14:paraId="7E418333"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7.84±0.07</w:t>
            </w:r>
            <w:r w:rsidRPr="009E3A6A">
              <w:rPr>
                <w:rFonts w:ascii="Arial" w:hAnsi="Arial" w:cs="Arial"/>
                <w:sz w:val="20"/>
                <w:vertAlign w:val="superscript"/>
              </w:rPr>
              <w:t>a</w:t>
            </w:r>
          </w:p>
        </w:tc>
        <w:tc>
          <w:tcPr>
            <w:tcW w:w="1336" w:type="dxa"/>
            <w:tcBorders>
              <w:top w:val="nil"/>
              <w:left w:val="nil"/>
              <w:bottom w:val="single" w:sz="4" w:space="0" w:color="auto"/>
              <w:right w:val="nil"/>
            </w:tcBorders>
            <w:hideMark/>
          </w:tcPr>
          <w:p w14:paraId="325342ED"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14.05±0.06</w:t>
            </w:r>
            <w:r w:rsidRPr="009E3A6A">
              <w:rPr>
                <w:rFonts w:ascii="Arial" w:hAnsi="Arial" w:cs="Arial"/>
                <w:sz w:val="20"/>
                <w:vertAlign w:val="superscript"/>
              </w:rPr>
              <w:t>a</w:t>
            </w:r>
          </w:p>
        </w:tc>
        <w:tc>
          <w:tcPr>
            <w:tcW w:w="1336" w:type="dxa"/>
            <w:tcBorders>
              <w:top w:val="nil"/>
              <w:left w:val="nil"/>
              <w:bottom w:val="single" w:sz="4" w:space="0" w:color="auto"/>
              <w:right w:val="nil"/>
            </w:tcBorders>
            <w:hideMark/>
          </w:tcPr>
          <w:p w14:paraId="3F3B3A44"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274.01±11.14</w:t>
            </w:r>
            <w:r w:rsidRPr="009E3A6A">
              <w:rPr>
                <w:rFonts w:ascii="Arial" w:hAnsi="Arial" w:cs="Arial"/>
                <w:sz w:val="20"/>
                <w:vertAlign w:val="superscript"/>
              </w:rPr>
              <w:t>a</w:t>
            </w:r>
          </w:p>
        </w:tc>
      </w:tr>
    </w:tbl>
    <w:p w14:paraId="027CFB9D" w14:textId="77777777" w:rsidR="00E07FB7" w:rsidRPr="009E3A6A" w:rsidRDefault="00E07FB7" w:rsidP="009E3A6A">
      <w:pPr>
        <w:pStyle w:val="Body"/>
        <w:jc w:val="left"/>
        <w:rPr>
          <w:rFonts w:ascii="Arial" w:hAnsi="Arial" w:cs="Arial"/>
          <w:i/>
        </w:rPr>
      </w:pPr>
      <w:r w:rsidRPr="009E3A6A">
        <w:rPr>
          <w:rFonts w:ascii="Arial" w:hAnsi="Arial" w:cs="Arial"/>
          <w:i/>
        </w:rPr>
        <w:t xml:space="preserve">Values were expressed as mean ±SEM and considered significant at </w:t>
      </w:r>
      <w:r w:rsidR="007C29D6">
        <w:rPr>
          <w:rFonts w:ascii="Arial" w:hAnsi="Arial" w:cs="Arial"/>
          <w:i/>
        </w:rPr>
        <w:t>P&lt;.01</w:t>
      </w:r>
      <w:r w:rsidRPr="009E3A6A">
        <w:rPr>
          <w:rFonts w:ascii="Arial" w:hAnsi="Arial" w:cs="Arial"/>
          <w:i/>
        </w:rPr>
        <w:t>. Values with different superscripts along the same column are significantly</w:t>
      </w:r>
      <w:r w:rsidR="007C29D6">
        <w:rPr>
          <w:rFonts w:ascii="Arial" w:hAnsi="Arial" w:cs="Arial"/>
          <w:i/>
        </w:rPr>
        <w:t xml:space="preserve"> </w:t>
      </w:r>
      <w:r w:rsidR="007C29D6" w:rsidRPr="009E3A6A">
        <w:rPr>
          <w:rFonts w:ascii="Arial" w:hAnsi="Arial" w:cs="Arial"/>
          <w:i/>
        </w:rPr>
        <w:t>(</w:t>
      </w:r>
      <w:r w:rsidR="007C29D6">
        <w:rPr>
          <w:rFonts w:ascii="Arial" w:hAnsi="Arial" w:cs="Arial"/>
          <w:i/>
        </w:rPr>
        <w:t>P&lt;.01</w:t>
      </w:r>
      <w:r w:rsidR="007C29D6" w:rsidRPr="009E3A6A">
        <w:rPr>
          <w:rFonts w:ascii="Arial" w:hAnsi="Arial" w:cs="Arial"/>
          <w:i/>
        </w:rPr>
        <w:t>)</w:t>
      </w:r>
      <w:r w:rsidRPr="009E3A6A">
        <w:rPr>
          <w:rFonts w:ascii="Arial" w:hAnsi="Arial" w:cs="Arial"/>
          <w:i/>
        </w:rPr>
        <w:t xml:space="preserve"> different.</w:t>
      </w:r>
    </w:p>
    <w:p w14:paraId="0FCD62FF" w14:textId="77777777" w:rsidR="00E07FB7" w:rsidRPr="009E3A6A" w:rsidRDefault="00E07FB7" w:rsidP="009E3A6A">
      <w:pPr>
        <w:pStyle w:val="Body"/>
        <w:jc w:val="left"/>
        <w:rPr>
          <w:rFonts w:ascii="Arial" w:hAnsi="Arial" w:cs="Arial"/>
          <w:i/>
        </w:rPr>
      </w:pPr>
      <w:r w:rsidRPr="009E3A6A">
        <w:rPr>
          <w:rFonts w:ascii="Arial" w:hAnsi="Arial" w:cs="Arial"/>
          <w:i/>
        </w:rPr>
        <w:t>SDRC – Sun-Dried Red Cashew; SDYC – Sun-Dried Yellow Cashew; CDRC – Cabinet Dried Red Cashew; CDYC – Cabinet Dried Yellow Cashew; SODRC – Solar Dried Red Cashew; SODYC – Solar Dried Yellow Cashew; FDRC – Freeze Dried Red Cashew; FDYC – Freeze Dried Yellow Cashew</w:t>
      </w:r>
    </w:p>
    <w:p w14:paraId="555B8384" w14:textId="77777777" w:rsidR="00E07FB7" w:rsidRPr="009E3A6A" w:rsidRDefault="00A475BB" w:rsidP="009E3A6A">
      <w:pPr>
        <w:pStyle w:val="Body"/>
        <w:spacing w:after="0"/>
        <w:jc w:val="left"/>
        <w:rPr>
          <w:rFonts w:ascii="Arial" w:hAnsi="Arial" w:cs="Arial"/>
        </w:rPr>
      </w:pPr>
      <w:r w:rsidRPr="009E3A6A">
        <w:rPr>
          <w:rFonts w:ascii="Arial" w:hAnsi="Arial" w:cs="Arial"/>
        </w:rPr>
        <w:t>Table 1 showed t</w:t>
      </w:r>
      <w:r w:rsidR="00E07FB7" w:rsidRPr="009E3A6A">
        <w:rPr>
          <w:rFonts w:ascii="Arial" w:hAnsi="Arial" w:cs="Arial"/>
        </w:rPr>
        <w:t xml:space="preserve">he SDYC had more ash content (2.88%) followed by CDYC (2.60%), SODRC and SODRC had (2.13 and 2.06%) respectively. The least was the FD red cashew (FDYC) at 0.71%. The values obtained in this study is within the range of 0.24 to 3.72% reported by </w:t>
      </w:r>
      <w:proofErr w:type="spellStart"/>
      <w:r w:rsidR="00E07FB7" w:rsidRPr="009E3A6A">
        <w:rPr>
          <w:rFonts w:ascii="Arial" w:hAnsi="Arial" w:cs="Arial"/>
        </w:rPr>
        <w:t>Emelike</w:t>
      </w:r>
      <w:proofErr w:type="spellEnd"/>
      <w:r w:rsidR="00E07FB7" w:rsidRPr="009E3A6A">
        <w:rPr>
          <w:rFonts w:ascii="Arial" w:hAnsi="Arial" w:cs="Arial"/>
        </w:rPr>
        <w:t xml:space="preserve"> and </w:t>
      </w:r>
      <w:proofErr w:type="spellStart"/>
      <w:r w:rsidR="00E07FB7" w:rsidRPr="009E3A6A">
        <w:rPr>
          <w:rFonts w:ascii="Arial" w:hAnsi="Arial" w:cs="Arial"/>
        </w:rPr>
        <w:t>Ebere</w:t>
      </w:r>
      <w:proofErr w:type="spellEnd"/>
      <w:r w:rsidR="00E07FB7" w:rsidRPr="009E3A6A">
        <w:rPr>
          <w:rFonts w:ascii="Arial" w:hAnsi="Arial" w:cs="Arial"/>
        </w:rPr>
        <w:t xml:space="preserve"> (2016) for cashew apple using different treatments, probably due to the uptake of moisture from the atmosphere. The SDYC 2.88% had the highest ash value this might be due to the length of days of drying using the sun among different drying methods, this was similarly observed by Babarinde </w:t>
      </w:r>
      <w:r w:rsidR="00E07FB7" w:rsidRPr="009E3A6A">
        <w:rPr>
          <w:rFonts w:ascii="Arial" w:hAnsi="Arial" w:cs="Arial"/>
          <w:i/>
        </w:rPr>
        <w:t>et al.</w:t>
      </w:r>
      <w:r w:rsidR="00E07FB7" w:rsidRPr="009E3A6A">
        <w:rPr>
          <w:rFonts w:ascii="Arial" w:hAnsi="Arial" w:cs="Arial"/>
        </w:rPr>
        <w:t xml:space="preserve"> (2009</w:t>
      </w:r>
      <w:r w:rsidR="00E07FB7" w:rsidRPr="009E3A6A">
        <w:rPr>
          <w:rFonts w:ascii="Arial" w:hAnsi="Arial" w:cs="Arial"/>
          <w:b/>
        </w:rPr>
        <w:t>)</w:t>
      </w:r>
      <w:r w:rsidR="00135494" w:rsidRPr="009E3A6A">
        <w:rPr>
          <w:rFonts w:ascii="Arial" w:hAnsi="Arial" w:cs="Arial"/>
        </w:rPr>
        <w:t xml:space="preserve">. It was </w:t>
      </w:r>
      <w:r w:rsidR="00E07FB7" w:rsidRPr="009E3A6A">
        <w:rPr>
          <w:rFonts w:ascii="Arial" w:hAnsi="Arial" w:cs="Arial"/>
        </w:rPr>
        <w:t xml:space="preserve">observed </w:t>
      </w:r>
      <w:r w:rsidR="00135494" w:rsidRPr="009E3A6A">
        <w:rPr>
          <w:rFonts w:ascii="Arial" w:hAnsi="Arial" w:cs="Arial"/>
        </w:rPr>
        <w:t xml:space="preserve">that there was </w:t>
      </w:r>
      <w:r w:rsidR="00E07FB7" w:rsidRPr="009E3A6A">
        <w:rPr>
          <w:rFonts w:ascii="Arial" w:hAnsi="Arial" w:cs="Arial"/>
        </w:rPr>
        <w:t xml:space="preserve">increase </w:t>
      </w:r>
      <w:r w:rsidR="00135494" w:rsidRPr="009E3A6A">
        <w:rPr>
          <w:rFonts w:ascii="Arial" w:hAnsi="Arial" w:cs="Arial"/>
        </w:rPr>
        <w:t xml:space="preserve">in </w:t>
      </w:r>
      <w:r w:rsidR="00E07FB7" w:rsidRPr="009E3A6A">
        <w:rPr>
          <w:rFonts w:ascii="Arial" w:hAnsi="Arial" w:cs="Arial"/>
        </w:rPr>
        <w:t>th</w:t>
      </w:r>
      <w:r w:rsidR="00135494" w:rsidRPr="009E3A6A">
        <w:rPr>
          <w:rFonts w:ascii="Arial" w:hAnsi="Arial" w:cs="Arial"/>
        </w:rPr>
        <w:t>e ash content using all the drying methods</w:t>
      </w:r>
      <w:r w:rsidR="00E07FB7" w:rsidRPr="009E3A6A">
        <w:rPr>
          <w:rFonts w:ascii="Arial" w:hAnsi="Arial" w:cs="Arial"/>
        </w:rPr>
        <w:t>, except for the freeze</w:t>
      </w:r>
      <w:r w:rsidR="00135494" w:rsidRPr="009E3A6A">
        <w:rPr>
          <w:rFonts w:ascii="Arial" w:hAnsi="Arial" w:cs="Arial"/>
        </w:rPr>
        <w:t>-dried red cashew sample.</w:t>
      </w:r>
      <w:r w:rsidR="00E07FB7" w:rsidRPr="009E3A6A">
        <w:rPr>
          <w:rFonts w:ascii="Arial" w:hAnsi="Arial" w:cs="Arial"/>
        </w:rPr>
        <w:t xml:space="preserve"> </w:t>
      </w:r>
      <w:r w:rsidR="00135494" w:rsidRPr="009E3A6A">
        <w:rPr>
          <w:rFonts w:ascii="Arial" w:hAnsi="Arial" w:cs="Arial"/>
        </w:rPr>
        <w:t>This</w:t>
      </w:r>
      <w:r w:rsidR="00E07FB7" w:rsidRPr="009E3A6A">
        <w:rPr>
          <w:rFonts w:ascii="Arial" w:hAnsi="Arial" w:cs="Arial"/>
        </w:rPr>
        <w:t xml:space="preserve"> might be due to the low temperature of the freeze drier. The high ash content is regarded as an indication of high contents of mineral elements of food which are beneficial to the body.</w:t>
      </w:r>
    </w:p>
    <w:p w14:paraId="32D1363F" w14:textId="77777777" w:rsidR="00FE2217" w:rsidRPr="009E3A6A" w:rsidRDefault="00FE2217" w:rsidP="009E3A6A">
      <w:pPr>
        <w:pStyle w:val="Body"/>
        <w:spacing w:after="0"/>
        <w:jc w:val="left"/>
        <w:rPr>
          <w:rFonts w:ascii="Arial" w:hAnsi="Arial" w:cs="Arial"/>
        </w:rPr>
      </w:pPr>
    </w:p>
    <w:p w14:paraId="1F1AD9D1" w14:textId="77777777" w:rsidR="00E07FB7" w:rsidRPr="009E3A6A" w:rsidRDefault="00FE2217" w:rsidP="009E3A6A">
      <w:pPr>
        <w:pStyle w:val="Body"/>
        <w:spacing w:after="0"/>
        <w:jc w:val="left"/>
        <w:rPr>
          <w:rFonts w:ascii="Arial" w:hAnsi="Arial" w:cs="Arial"/>
        </w:rPr>
      </w:pPr>
      <w:r w:rsidRPr="009E3A6A">
        <w:rPr>
          <w:rFonts w:ascii="Arial" w:hAnsi="Arial" w:cs="Arial"/>
        </w:rPr>
        <w:t>I</w:t>
      </w:r>
      <w:r w:rsidR="00A475BB" w:rsidRPr="009E3A6A">
        <w:rPr>
          <w:rFonts w:ascii="Arial" w:hAnsi="Arial" w:cs="Arial"/>
        </w:rPr>
        <w:t xml:space="preserve">t can be deduced form Table 1 </w:t>
      </w:r>
      <w:r w:rsidR="00E07FB7" w:rsidRPr="009E3A6A">
        <w:rPr>
          <w:rFonts w:ascii="Arial" w:hAnsi="Arial" w:cs="Arial"/>
        </w:rPr>
        <w:t xml:space="preserve">that the FDRC had the highest crude-fat 8.20%, followed by the SDRC, while the lowest 1.92% was observed in the CDYC, this might be due to fat evaporation due to high thermal temperature of the cabinet drier. The freeze-dried values reported in this study are higher than the 2.2 and 2.5% observed by Igor </w:t>
      </w:r>
      <w:r w:rsidR="00E07FB7" w:rsidRPr="009E3A6A">
        <w:rPr>
          <w:rFonts w:ascii="Arial" w:hAnsi="Arial" w:cs="Arial"/>
          <w:i/>
        </w:rPr>
        <w:t>et al.</w:t>
      </w:r>
      <w:r w:rsidR="00E07FB7" w:rsidRPr="009E3A6A">
        <w:rPr>
          <w:rFonts w:ascii="Arial" w:hAnsi="Arial" w:cs="Arial"/>
        </w:rPr>
        <w:t xml:space="preserve"> (2020) in the freeze-dried cashew and acerola fruit. </w:t>
      </w:r>
    </w:p>
    <w:p w14:paraId="6422F2FA" w14:textId="77777777" w:rsidR="00E07FB7" w:rsidRPr="009E3A6A" w:rsidRDefault="00E07FB7" w:rsidP="009E3A6A">
      <w:pPr>
        <w:pStyle w:val="Body"/>
        <w:spacing w:after="0"/>
        <w:jc w:val="left"/>
        <w:rPr>
          <w:rFonts w:ascii="Arial" w:hAnsi="Arial" w:cs="Arial"/>
        </w:rPr>
      </w:pPr>
    </w:p>
    <w:p w14:paraId="2BD048AC" w14:textId="77777777" w:rsidR="00E07FB7" w:rsidRPr="009E3A6A" w:rsidRDefault="00A475BB" w:rsidP="009E3A6A">
      <w:pPr>
        <w:pStyle w:val="Body"/>
        <w:spacing w:after="0"/>
        <w:jc w:val="left"/>
        <w:rPr>
          <w:rFonts w:ascii="Arial" w:hAnsi="Arial" w:cs="Arial"/>
        </w:rPr>
      </w:pPr>
      <w:r w:rsidRPr="009E3A6A">
        <w:rPr>
          <w:rFonts w:ascii="Arial" w:hAnsi="Arial" w:cs="Arial"/>
        </w:rPr>
        <w:t>The FDYC (T</w:t>
      </w:r>
      <w:r w:rsidR="00E07FB7" w:rsidRPr="009E3A6A">
        <w:rPr>
          <w:rFonts w:ascii="Arial" w:hAnsi="Arial" w:cs="Arial"/>
        </w:rPr>
        <w:t>able 1) had the highest (7.84%) crude-</w:t>
      </w:r>
      <w:proofErr w:type="spellStart"/>
      <w:r w:rsidR="00E07FB7" w:rsidRPr="009E3A6A">
        <w:rPr>
          <w:rFonts w:ascii="Arial" w:hAnsi="Arial" w:cs="Arial"/>
        </w:rPr>
        <w:t>fibre</w:t>
      </w:r>
      <w:proofErr w:type="spellEnd"/>
      <w:r w:rsidR="00E07FB7" w:rsidRPr="009E3A6A">
        <w:rPr>
          <w:rFonts w:ascii="Arial" w:hAnsi="Arial" w:cs="Arial"/>
        </w:rPr>
        <w:t>, and there was a significant difference (</w:t>
      </w:r>
      <w:r w:rsidR="003650E5">
        <w:rPr>
          <w:rFonts w:ascii="Arial" w:hAnsi="Arial" w:cs="Arial"/>
        </w:rPr>
        <w:t>P&lt;.01</w:t>
      </w:r>
      <w:r w:rsidR="00E07FB7" w:rsidRPr="009E3A6A">
        <w:rPr>
          <w:rFonts w:ascii="Arial" w:hAnsi="Arial" w:cs="Arial"/>
        </w:rPr>
        <w:t xml:space="preserve">) between the FDYC and all other drying samples. The lowest 1.18% was found in SODYC. This result showed that high temperature was unable to </w:t>
      </w:r>
      <w:proofErr w:type="spellStart"/>
      <w:r w:rsidR="00E07FB7" w:rsidRPr="009E3A6A">
        <w:rPr>
          <w:rFonts w:ascii="Arial" w:hAnsi="Arial" w:cs="Arial"/>
        </w:rPr>
        <w:t>favour</w:t>
      </w:r>
      <w:proofErr w:type="spellEnd"/>
      <w:r w:rsidR="00E07FB7" w:rsidRPr="009E3A6A">
        <w:rPr>
          <w:rFonts w:ascii="Arial" w:hAnsi="Arial" w:cs="Arial"/>
        </w:rPr>
        <w:t xml:space="preserve"> the </w:t>
      </w:r>
      <w:proofErr w:type="spellStart"/>
      <w:r w:rsidR="00E07FB7" w:rsidRPr="009E3A6A">
        <w:rPr>
          <w:rFonts w:ascii="Arial" w:hAnsi="Arial" w:cs="Arial"/>
        </w:rPr>
        <w:t>fibre</w:t>
      </w:r>
      <w:proofErr w:type="spellEnd"/>
      <w:r w:rsidR="00E07FB7" w:rsidRPr="009E3A6A">
        <w:rPr>
          <w:rFonts w:ascii="Arial" w:hAnsi="Arial" w:cs="Arial"/>
        </w:rPr>
        <w:t xml:space="preserve"> content which records are lower than the FD samples. The freeze-dried yellow cashew could support the use of pulp powder as health ingredients due to their richness in </w:t>
      </w:r>
      <w:proofErr w:type="spellStart"/>
      <w:r w:rsidR="00E07FB7" w:rsidRPr="009E3A6A">
        <w:rPr>
          <w:rFonts w:ascii="Arial" w:hAnsi="Arial" w:cs="Arial"/>
        </w:rPr>
        <w:t>fibre</w:t>
      </w:r>
      <w:proofErr w:type="spellEnd"/>
      <w:r w:rsidR="00E07FB7" w:rsidRPr="009E3A6A">
        <w:rPr>
          <w:rFonts w:ascii="Arial" w:hAnsi="Arial" w:cs="Arial"/>
        </w:rPr>
        <w:t xml:space="preserve">. Biscuits formulated with mango and apple pomaces showed an increase in mineral and </w:t>
      </w:r>
      <w:proofErr w:type="spellStart"/>
      <w:r w:rsidR="00E07FB7" w:rsidRPr="009E3A6A">
        <w:rPr>
          <w:rFonts w:ascii="Arial" w:hAnsi="Arial" w:cs="Arial"/>
        </w:rPr>
        <w:t>fibre</w:t>
      </w:r>
      <w:proofErr w:type="spellEnd"/>
      <w:r w:rsidR="00E07FB7" w:rsidRPr="009E3A6A">
        <w:rPr>
          <w:rFonts w:ascii="Arial" w:hAnsi="Arial" w:cs="Arial"/>
        </w:rPr>
        <w:t xml:space="preserve"> content. </w:t>
      </w:r>
    </w:p>
    <w:p w14:paraId="7080BEE1" w14:textId="77777777" w:rsidR="00CB44D5" w:rsidRPr="009E3A6A" w:rsidRDefault="00CB44D5" w:rsidP="009E3A6A">
      <w:pPr>
        <w:pStyle w:val="Body"/>
        <w:spacing w:after="0"/>
        <w:jc w:val="left"/>
        <w:rPr>
          <w:rFonts w:ascii="Arial" w:hAnsi="Arial" w:cs="Arial"/>
        </w:rPr>
      </w:pPr>
    </w:p>
    <w:p w14:paraId="1627BA1F" w14:textId="77777777" w:rsidR="00E07FB7" w:rsidRPr="009E3A6A" w:rsidRDefault="00E07FB7" w:rsidP="009E3A6A">
      <w:pPr>
        <w:pStyle w:val="Body"/>
        <w:spacing w:after="0"/>
        <w:jc w:val="left"/>
        <w:rPr>
          <w:rFonts w:ascii="Arial" w:hAnsi="Arial" w:cs="Arial"/>
        </w:rPr>
      </w:pPr>
      <w:r w:rsidRPr="009E3A6A">
        <w:rPr>
          <w:rFonts w:ascii="Arial" w:hAnsi="Arial" w:cs="Arial"/>
        </w:rPr>
        <w:t>The values of protein content (converted into 100 g of dry matter content) ranged between 11.34 and 14.14%.</w:t>
      </w:r>
      <w:r w:rsidR="00CB44D5" w:rsidRPr="009E3A6A">
        <w:rPr>
          <w:rFonts w:ascii="Arial" w:hAnsi="Arial" w:cs="Arial"/>
        </w:rPr>
        <w:t xml:space="preserve"> </w:t>
      </w:r>
      <w:r w:rsidR="00A475BB" w:rsidRPr="009E3A6A">
        <w:rPr>
          <w:rFonts w:ascii="Arial" w:hAnsi="Arial" w:cs="Arial"/>
        </w:rPr>
        <w:t>The result (Table</w:t>
      </w:r>
      <w:r w:rsidRPr="009E3A6A">
        <w:rPr>
          <w:rFonts w:ascii="Arial" w:hAnsi="Arial" w:cs="Arial"/>
        </w:rPr>
        <w:t xml:space="preserve"> 1) showed that FDRC and CDYC exhibited the highest (14.14%) retention of protein, followed by 14.05% FDYC, CDRC, SDRC SODRC, SODYC and SDYC respectively. The values obtained in this study are higher than the values (5.16-12.69%) observed by Suneetha and Lakshman (2017). Although, it is generally rare to have a high protein in fruit and vegetable, however this study reveals that the amount of protein in the red and yellow varieties are relatively high, this further confirms the findings of </w:t>
      </w:r>
      <w:proofErr w:type="spellStart"/>
      <w:r w:rsidRPr="009E3A6A">
        <w:rPr>
          <w:rFonts w:ascii="Arial" w:hAnsi="Arial" w:cs="Arial"/>
        </w:rPr>
        <w:t>Oloche</w:t>
      </w:r>
      <w:proofErr w:type="spellEnd"/>
      <w:r w:rsidRPr="009E3A6A">
        <w:rPr>
          <w:rFonts w:ascii="Arial" w:hAnsi="Arial" w:cs="Arial"/>
        </w:rPr>
        <w:t xml:space="preserve"> </w:t>
      </w:r>
      <w:r w:rsidRPr="009E3A6A">
        <w:rPr>
          <w:rFonts w:ascii="Arial" w:hAnsi="Arial" w:cs="Arial"/>
          <w:i/>
        </w:rPr>
        <w:t>et al</w:t>
      </w:r>
      <w:r w:rsidRPr="009E3A6A">
        <w:rPr>
          <w:rFonts w:ascii="Arial" w:hAnsi="Arial" w:cs="Arial"/>
        </w:rPr>
        <w:t xml:space="preserve">. (2013) who reported (14.72-16.41%) higher values than the protein content reported in this research. The high protein content observed in this study generally </w:t>
      </w:r>
      <w:r w:rsidR="00CB44D5" w:rsidRPr="009E3A6A">
        <w:rPr>
          <w:rFonts w:ascii="Arial" w:hAnsi="Arial" w:cs="Arial"/>
        </w:rPr>
        <w:t>favored</w:t>
      </w:r>
      <w:r w:rsidRPr="009E3A6A">
        <w:rPr>
          <w:rFonts w:ascii="Arial" w:hAnsi="Arial" w:cs="Arial"/>
        </w:rPr>
        <w:t xml:space="preserve"> all the drying method especially the freeze-dried (FD), cabinet-dried (CD), solar-dried (SOD) and sun-dried (SD) respectively, and this further suggest that some cashew apple varieties can serve as a source of protein. Protein is essential for good health, it is needed to put meat on bones, and to make hair blood connective tissues, antibodies, enzymes maintenance, and body building. The cashew fruit powder inclusion in biscuit-type cookie formulation, bread, infant porridge seems to be better suited for partial ingredient for wheat flour substitution as well as functional ingredients in formulated foods (Ghislain </w:t>
      </w:r>
      <w:r w:rsidRPr="009E3A6A">
        <w:rPr>
          <w:rFonts w:ascii="Arial" w:hAnsi="Arial" w:cs="Arial"/>
          <w:i/>
        </w:rPr>
        <w:t>et al.,</w:t>
      </w:r>
      <w:r w:rsidRPr="009E3A6A">
        <w:rPr>
          <w:rFonts w:ascii="Arial" w:hAnsi="Arial" w:cs="Arial"/>
        </w:rPr>
        <w:t xml:space="preserve"> 2021).</w:t>
      </w:r>
    </w:p>
    <w:p w14:paraId="0D1BFED2" w14:textId="77777777" w:rsidR="00C52486" w:rsidRPr="009E3A6A" w:rsidRDefault="00C52486" w:rsidP="009E3A6A">
      <w:pPr>
        <w:pStyle w:val="Body"/>
        <w:spacing w:after="0"/>
        <w:jc w:val="left"/>
        <w:rPr>
          <w:rFonts w:ascii="Arial" w:hAnsi="Arial" w:cs="Arial"/>
        </w:rPr>
      </w:pPr>
    </w:p>
    <w:p w14:paraId="060B83AD" w14:textId="77777777" w:rsidR="00E07FB7" w:rsidRPr="009E3A6A" w:rsidRDefault="00A475BB" w:rsidP="009E3A6A">
      <w:pPr>
        <w:pStyle w:val="Body"/>
        <w:spacing w:after="0"/>
        <w:jc w:val="left"/>
        <w:rPr>
          <w:rFonts w:ascii="Arial" w:hAnsi="Arial" w:cs="Arial"/>
        </w:rPr>
      </w:pPr>
      <w:r w:rsidRPr="009E3A6A">
        <w:rPr>
          <w:rFonts w:ascii="Arial" w:hAnsi="Arial" w:cs="Arial"/>
        </w:rPr>
        <w:t>The vitamin C (T</w:t>
      </w:r>
      <w:r w:rsidR="00E07FB7" w:rsidRPr="009E3A6A">
        <w:rPr>
          <w:rFonts w:ascii="Arial" w:hAnsi="Arial" w:cs="Arial"/>
        </w:rPr>
        <w:t>able 1) content ranged from 106.29 mg/100 g to 292.75 mg/100 g. There was a significant difference (</w:t>
      </w:r>
      <w:r w:rsidR="003650E5">
        <w:rPr>
          <w:rFonts w:ascii="Arial" w:hAnsi="Arial" w:cs="Arial"/>
        </w:rPr>
        <w:t>P&lt;</w:t>
      </w:r>
      <w:r w:rsidR="00135494" w:rsidRPr="009E3A6A">
        <w:rPr>
          <w:rFonts w:ascii="Arial" w:hAnsi="Arial" w:cs="Arial"/>
        </w:rPr>
        <w:t>.01</w:t>
      </w:r>
      <w:r w:rsidR="00E07FB7" w:rsidRPr="009E3A6A">
        <w:rPr>
          <w:rFonts w:ascii="Arial" w:hAnsi="Arial" w:cs="Arial"/>
        </w:rPr>
        <w:t>) among all samples. FDRC had the highest value 292.75 mg/100 g, followed by FDYC (274.01 mg/100 g) which sho</w:t>
      </w:r>
      <w:r w:rsidR="00135494" w:rsidRPr="009E3A6A">
        <w:rPr>
          <w:rFonts w:ascii="Arial" w:hAnsi="Arial" w:cs="Arial"/>
        </w:rPr>
        <w:t>wed no significant difference (</w:t>
      </w:r>
      <w:r w:rsidR="00135494" w:rsidRPr="009E3A6A">
        <w:rPr>
          <w:rFonts w:ascii="Arial" w:hAnsi="Arial" w:cs="Arial"/>
          <w:i/>
        </w:rPr>
        <w:t>P</w:t>
      </w:r>
      <w:r w:rsidR="007C29D6">
        <w:rPr>
          <w:rFonts w:ascii="Arial" w:hAnsi="Arial" w:cs="Arial"/>
        </w:rPr>
        <w:t>&gt;</w:t>
      </w:r>
      <w:r w:rsidR="00135494" w:rsidRPr="009E3A6A">
        <w:rPr>
          <w:rFonts w:ascii="Arial" w:hAnsi="Arial" w:cs="Arial"/>
        </w:rPr>
        <w:t>.01</w:t>
      </w:r>
      <w:r w:rsidR="00E07FB7" w:rsidRPr="009E3A6A">
        <w:rPr>
          <w:rFonts w:ascii="Arial" w:hAnsi="Arial" w:cs="Arial"/>
        </w:rPr>
        <w:t xml:space="preserve">) between them. Freeze drying was the best, in retaining vitamin C more than other drying methods. The result might be related to a disruption of the cell wall because of alternate compression and expansion of force on the solid sample which loosened the bound of vitamin C and the low temperature employed which prevents the oxidation of vitamin C (Abid </w:t>
      </w:r>
      <w:r w:rsidR="00E07FB7" w:rsidRPr="009E3A6A">
        <w:rPr>
          <w:rFonts w:ascii="Arial" w:hAnsi="Arial" w:cs="Arial"/>
          <w:i/>
        </w:rPr>
        <w:t>et al.,</w:t>
      </w:r>
      <w:r w:rsidR="00E07FB7" w:rsidRPr="009E3A6A">
        <w:rPr>
          <w:rFonts w:ascii="Arial" w:hAnsi="Arial" w:cs="Arial"/>
        </w:rPr>
        <w:t xml:space="preserve"> 2013). The values of vitamin C for all the samples in this study were within the ranges of 126 and 372 mg/100 g reported by Suneetha and Lakshman (2017). However, the value is higher than 2.9-5.7 mg/100 g reported by Camel </w:t>
      </w:r>
      <w:r w:rsidR="00E07FB7" w:rsidRPr="009E3A6A">
        <w:rPr>
          <w:rFonts w:ascii="Arial" w:hAnsi="Arial" w:cs="Arial"/>
          <w:i/>
        </w:rPr>
        <w:t>et al.</w:t>
      </w:r>
      <w:r w:rsidR="00E07FB7" w:rsidRPr="009E3A6A">
        <w:rPr>
          <w:rFonts w:ascii="Arial" w:hAnsi="Arial" w:cs="Arial"/>
        </w:rPr>
        <w:t xml:space="preserve"> (2019) for dried, red-sliced cashew. The lowest value of vitamin C was observed in CDYC (106.29 mg/100 g). A glass of cashew juice meets an adult individual daily vitamin C (30 mg) requirement. The higher content of vitamin C recorded in this study showed that cashew, even though was processed into dried form was still a good source of vitamin C. Vitamin C contribute to the antioxidant activity of fruits. This antioxidant effect in edible products and fruits is also not only related to the presence of polyphenols, but also of vitamins such as vitamin C which are also found in cashew apples according to Reina </w:t>
      </w:r>
      <w:r w:rsidR="00E07FB7" w:rsidRPr="009E3A6A">
        <w:rPr>
          <w:rFonts w:ascii="Arial" w:hAnsi="Arial" w:cs="Arial"/>
          <w:i/>
        </w:rPr>
        <w:t>et al.</w:t>
      </w:r>
      <w:r w:rsidR="00E07FB7" w:rsidRPr="009E3A6A">
        <w:rPr>
          <w:rFonts w:ascii="Arial" w:hAnsi="Arial" w:cs="Arial"/>
        </w:rPr>
        <w:t xml:space="preserve"> (2022</w:t>
      </w:r>
      <w:r w:rsidR="00E07FB7" w:rsidRPr="009E3A6A">
        <w:rPr>
          <w:rFonts w:ascii="Arial" w:hAnsi="Arial" w:cs="Arial"/>
          <w:b/>
        </w:rPr>
        <w:t>).</w:t>
      </w:r>
      <w:r w:rsidR="00E07FB7" w:rsidRPr="009E3A6A">
        <w:rPr>
          <w:rFonts w:ascii="Arial" w:hAnsi="Arial" w:cs="Arial"/>
        </w:rPr>
        <w:t xml:space="preserve"> </w:t>
      </w:r>
    </w:p>
    <w:p w14:paraId="02C73EF8" w14:textId="77777777" w:rsidR="0015091E" w:rsidRPr="009E3A6A" w:rsidRDefault="0015091E" w:rsidP="009E3A6A">
      <w:pPr>
        <w:pStyle w:val="Body"/>
        <w:spacing w:after="0"/>
        <w:jc w:val="left"/>
        <w:rPr>
          <w:rFonts w:ascii="Arial" w:hAnsi="Arial" w:cs="Arial"/>
        </w:rPr>
      </w:pPr>
    </w:p>
    <w:p w14:paraId="30C76FA2" w14:textId="77777777" w:rsidR="0015091E" w:rsidRPr="009E3A6A" w:rsidRDefault="0015091E" w:rsidP="009E3A6A">
      <w:pPr>
        <w:pStyle w:val="Body"/>
        <w:spacing w:after="0"/>
        <w:jc w:val="left"/>
        <w:rPr>
          <w:rFonts w:ascii="Arial" w:hAnsi="Arial" w:cs="Arial"/>
        </w:rPr>
      </w:pPr>
    </w:p>
    <w:p w14:paraId="59A40734" w14:textId="77777777" w:rsidR="00CB70C2" w:rsidRPr="009E3A6A" w:rsidRDefault="00CB70C2" w:rsidP="009E3A6A">
      <w:pPr>
        <w:pStyle w:val="Body"/>
        <w:spacing w:after="0"/>
        <w:jc w:val="left"/>
        <w:rPr>
          <w:rFonts w:ascii="Arial" w:hAnsi="Arial" w:cs="Arial"/>
        </w:rPr>
      </w:pPr>
    </w:p>
    <w:p w14:paraId="04B54936" w14:textId="77777777" w:rsidR="00C52486" w:rsidRPr="009E3A6A" w:rsidRDefault="00C52486" w:rsidP="009E3A6A">
      <w:pPr>
        <w:pStyle w:val="Body"/>
        <w:spacing w:after="0"/>
        <w:jc w:val="left"/>
        <w:rPr>
          <w:rFonts w:ascii="Arial" w:hAnsi="Arial" w:cs="Arial"/>
          <w:b/>
          <w:sz w:val="22"/>
          <w:szCs w:val="22"/>
        </w:rPr>
      </w:pPr>
      <w:r w:rsidRPr="009E3A6A">
        <w:rPr>
          <w:rFonts w:ascii="Arial" w:hAnsi="Arial" w:cs="Arial"/>
          <w:b/>
          <w:sz w:val="22"/>
          <w:szCs w:val="22"/>
        </w:rPr>
        <w:t>Table 2</w:t>
      </w:r>
      <w:r w:rsidR="008504A7" w:rsidRPr="009E3A6A">
        <w:rPr>
          <w:rFonts w:ascii="Arial" w:hAnsi="Arial" w:cs="Arial"/>
          <w:b/>
          <w:sz w:val="22"/>
          <w:szCs w:val="22"/>
        </w:rPr>
        <w:t>.</w:t>
      </w:r>
      <w:r w:rsidRPr="009E3A6A">
        <w:rPr>
          <w:rFonts w:ascii="Arial" w:hAnsi="Arial" w:cs="Arial"/>
          <w:b/>
          <w:sz w:val="22"/>
          <w:szCs w:val="22"/>
        </w:rPr>
        <w:t xml:space="preserve"> Physicochemical attributes of dried cashew apple using different drying methods (mg/100 g of dried cashew)</w:t>
      </w:r>
    </w:p>
    <w:tbl>
      <w:tblPr>
        <w:tblStyle w:val="TableGrid"/>
        <w:tblW w:w="0" w:type="auto"/>
        <w:tblLook w:val="04A0" w:firstRow="1" w:lastRow="0" w:firstColumn="1" w:lastColumn="0" w:noHBand="0" w:noVBand="1"/>
      </w:tblPr>
      <w:tblGrid>
        <w:gridCol w:w="1329"/>
        <w:gridCol w:w="1389"/>
        <w:gridCol w:w="1389"/>
        <w:gridCol w:w="1439"/>
        <w:gridCol w:w="1439"/>
        <w:gridCol w:w="1439"/>
      </w:tblGrid>
      <w:tr w:rsidR="00C52486" w:rsidRPr="009E3A6A" w14:paraId="23E2D888" w14:textId="77777777" w:rsidTr="005C1D9A">
        <w:tc>
          <w:tcPr>
            <w:tcW w:w="1558" w:type="dxa"/>
            <w:tcBorders>
              <w:top w:val="single" w:sz="4" w:space="0" w:color="auto"/>
              <w:left w:val="nil"/>
              <w:bottom w:val="single" w:sz="4" w:space="0" w:color="auto"/>
              <w:right w:val="nil"/>
            </w:tcBorders>
            <w:hideMark/>
          </w:tcPr>
          <w:p w14:paraId="39C63EA3" w14:textId="77777777" w:rsidR="00C52486" w:rsidRPr="009E3A6A" w:rsidRDefault="00C52486" w:rsidP="009E3A6A">
            <w:pPr>
              <w:pStyle w:val="Body"/>
              <w:spacing w:after="0"/>
              <w:jc w:val="left"/>
              <w:rPr>
                <w:rFonts w:ascii="Arial" w:hAnsi="Arial" w:cs="Arial"/>
                <w:b/>
                <w:sz w:val="20"/>
              </w:rPr>
            </w:pPr>
            <w:r w:rsidRPr="009E3A6A">
              <w:rPr>
                <w:rFonts w:ascii="Arial" w:hAnsi="Arial" w:cs="Arial"/>
                <w:b/>
                <w:sz w:val="20"/>
              </w:rPr>
              <w:lastRenderedPageBreak/>
              <w:t>Samples</w:t>
            </w:r>
          </w:p>
        </w:tc>
        <w:tc>
          <w:tcPr>
            <w:tcW w:w="1558" w:type="dxa"/>
            <w:tcBorders>
              <w:top w:val="single" w:sz="4" w:space="0" w:color="auto"/>
              <w:left w:val="nil"/>
              <w:bottom w:val="single" w:sz="4" w:space="0" w:color="auto"/>
              <w:right w:val="nil"/>
            </w:tcBorders>
            <w:hideMark/>
          </w:tcPr>
          <w:p w14:paraId="055DB887" w14:textId="77777777" w:rsidR="00C52486" w:rsidRPr="009E3A6A" w:rsidRDefault="00C52486" w:rsidP="009E3A6A">
            <w:pPr>
              <w:pStyle w:val="Body"/>
              <w:spacing w:after="0"/>
              <w:jc w:val="left"/>
              <w:rPr>
                <w:rFonts w:ascii="Arial" w:hAnsi="Arial" w:cs="Arial"/>
                <w:b/>
                <w:sz w:val="20"/>
              </w:rPr>
            </w:pPr>
            <w:r w:rsidRPr="009E3A6A">
              <w:rPr>
                <w:rFonts w:ascii="Arial" w:hAnsi="Arial" w:cs="Arial"/>
                <w:b/>
                <w:sz w:val="20"/>
              </w:rPr>
              <w:t>ºBrix</w:t>
            </w:r>
          </w:p>
        </w:tc>
        <w:tc>
          <w:tcPr>
            <w:tcW w:w="1558" w:type="dxa"/>
            <w:tcBorders>
              <w:top w:val="single" w:sz="4" w:space="0" w:color="auto"/>
              <w:left w:val="nil"/>
              <w:bottom w:val="single" w:sz="4" w:space="0" w:color="auto"/>
              <w:right w:val="nil"/>
            </w:tcBorders>
            <w:hideMark/>
          </w:tcPr>
          <w:p w14:paraId="777CC731" w14:textId="77777777" w:rsidR="00C52486" w:rsidRPr="009E3A6A" w:rsidRDefault="00C52486" w:rsidP="009E3A6A">
            <w:pPr>
              <w:pStyle w:val="Body"/>
              <w:spacing w:after="0"/>
              <w:jc w:val="left"/>
              <w:rPr>
                <w:rFonts w:ascii="Arial" w:hAnsi="Arial" w:cs="Arial"/>
                <w:b/>
                <w:sz w:val="20"/>
              </w:rPr>
            </w:pPr>
            <w:r w:rsidRPr="009E3A6A">
              <w:rPr>
                <w:rFonts w:ascii="Arial" w:hAnsi="Arial" w:cs="Arial"/>
                <w:b/>
                <w:sz w:val="20"/>
              </w:rPr>
              <w:t>TTA (%)</w:t>
            </w:r>
          </w:p>
        </w:tc>
        <w:tc>
          <w:tcPr>
            <w:tcW w:w="1558" w:type="dxa"/>
            <w:tcBorders>
              <w:top w:val="single" w:sz="4" w:space="0" w:color="auto"/>
              <w:left w:val="nil"/>
              <w:bottom w:val="single" w:sz="4" w:space="0" w:color="auto"/>
              <w:right w:val="nil"/>
            </w:tcBorders>
          </w:tcPr>
          <w:p w14:paraId="08F28CD4" w14:textId="77777777" w:rsidR="00C52486" w:rsidRPr="009E3A6A" w:rsidRDefault="00C52486" w:rsidP="009E3A6A">
            <w:pPr>
              <w:pStyle w:val="Body"/>
              <w:spacing w:after="0"/>
              <w:jc w:val="left"/>
              <w:rPr>
                <w:rFonts w:ascii="Arial" w:hAnsi="Arial" w:cs="Arial"/>
                <w:b/>
                <w:sz w:val="20"/>
              </w:rPr>
            </w:pPr>
          </w:p>
          <w:p w14:paraId="5C115564" w14:textId="77777777" w:rsidR="00C52486" w:rsidRPr="009E3A6A" w:rsidRDefault="00C52486" w:rsidP="009E3A6A">
            <w:pPr>
              <w:pStyle w:val="Body"/>
              <w:spacing w:after="0"/>
              <w:jc w:val="left"/>
              <w:rPr>
                <w:rFonts w:ascii="Arial" w:hAnsi="Arial" w:cs="Arial"/>
                <w:b/>
                <w:sz w:val="20"/>
                <w:vertAlign w:val="superscript"/>
              </w:rPr>
            </w:pPr>
            <w:r w:rsidRPr="009E3A6A">
              <w:rPr>
                <w:rFonts w:ascii="Arial" w:hAnsi="Arial" w:cs="Arial"/>
                <w:b/>
                <w:sz w:val="20"/>
              </w:rPr>
              <w:t>L</w:t>
            </w:r>
            <w:r w:rsidRPr="009E3A6A">
              <w:rPr>
                <w:rFonts w:ascii="Arial" w:hAnsi="Arial" w:cs="Arial"/>
                <w:b/>
                <w:sz w:val="20"/>
                <w:vertAlign w:val="superscript"/>
              </w:rPr>
              <w:t>*</w:t>
            </w:r>
          </w:p>
        </w:tc>
        <w:tc>
          <w:tcPr>
            <w:tcW w:w="1559" w:type="dxa"/>
            <w:tcBorders>
              <w:top w:val="single" w:sz="4" w:space="0" w:color="auto"/>
              <w:left w:val="nil"/>
              <w:bottom w:val="single" w:sz="4" w:space="0" w:color="auto"/>
              <w:right w:val="nil"/>
            </w:tcBorders>
            <w:hideMark/>
          </w:tcPr>
          <w:p w14:paraId="2005B5E5" w14:textId="77777777" w:rsidR="00C52486" w:rsidRPr="009E3A6A" w:rsidRDefault="00C52486" w:rsidP="009E3A6A">
            <w:pPr>
              <w:pStyle w:val="Body"/>
              <w:spacing w:after="0"/>
              <w:jc w:val="left"/>
              <w:rPr>
                <w:rFonts w:ascii="Arial" w:hAnsi="Arial" w:cs="Arial"/>
                <w:b/>
                <w:sz w:val="20"/>
              </w:rPr>
            </w:pPr>
            <w:proofErr w:type="spellStart"/>
            <w:r w:rsidRPr="009E3A6A">
              <w:rPr>
                <w:rFonts w:ascii="Arial" w:hAnsi="Arial" w:cs="Arial"/>
                <w:b/>
                <w:sz w:val="20"/>
              </w:rPr>
              <w:t>Colour</w:t>
            </w:r>
            <w:proofErr w:type="spellEnd"/>
          </w:p>
          <w:p w14:paraId="161FE07F" w14:textId="77777777" w:rsidR="00C52486" w:rsidRPr="009E3A6A" w:rsidRDefault="00C52486" w:rsidP="009E3A6A">
            <w:pPr>
              <w:pStyle w:val="Body"/>
              <w:spacing w:after="0"/>
              <w:jc w:val="left"/>
              <w:rPr>
                <w:rFonts w:ascii="Arial" w:hAnsi="Arial" w:cs="Arial"/>
                <w:b/>
                <w:sz w:val="20"/>
                <w:vertAlign w:val="superscript"/>
              </w:rPr>
            </w:pPr>
            <w:r w:rsidRPr="009E3A6A">
              <w:rPr>
                <w:rFonts w:ascii="Arial" w:hAnsi="Arial" w:cs="Arial"/>
                <w:b/>
                <w:sz w:val="20"/>
              </w:rPr>
              <w:t>a</w:t>
            </w:r>
            <w:r w:rsidRPr="009E3A6A">
              <w:rPr>
                <w:rFonts w:ascii="Arial" w:hAnsi="Arial" w:cs="Arial"/>
                <w:b/>
                <w:sz w:val="20"/>
                <w:vertAlign w:val="superscript"/>
              </w:rPr>
              <w:t>*</w:t>
            </w:r>
          </w:p>
        </w:tc>
        <w:tc>
          <w:tcPr>
            <w:tcW w:w="1559" w:type="dxa"/>
            <w:tcBorders>
              <w:top w:val="single" w:sz="4" w:space="0" w:color="auto"/>
              <w:left w:val="nil"/>
              <w:bottom w:val="single" w:sz="4" w:space="0" w:color="auto"/>
              <w:right w:val="nil"/>
            </w:tcBorders>
          </w:tcPr>
          <w:p w14:paraId="5FF4147E" w14:textId="77777777" w:rsidR="00C52486" w:rsidRPr="009E3A6A" w:rsidRDefault="00C52486" w:rsidP="009E3A6A">
            <w:pPr>
              <w:pStyle w:val="Body"/>
              <w:spacing w:after="0"/>
              <w:jc w:val="left"/>
              <w:rPr>
                <w:rFonts w:ascii="Arial" w:hAnsi="Arial" w:cs="Arial"/>
                <w:b/>
                <w:sz w:val="20"/>
              </w:rPr>
            </w:pPr>
          </w:p>
          <w:p w14:paraId="31C313FF" w14:textId="77777777" w:rsidR="00C52486" w:rsidRPr="009E3A6A" w:rsidRDefault="00C52486" w:rsidP="009E3A6A">
            <w:pPr>
              <w:pStyle w:val="Body"/>
              <w:spacing w:after="0"/>
              <w:jc w:val="left"/>
              <w:rPr>
                <w:rFonts w:ascii="Arial" w:hAnsi="Arial" w:cs="Arial"/>
                <w:b/>
                <w:sz w:val="20"/>
                <w:vertAlign w:val="superscript"/>
              </w:rPr>
            </w:pPr>
            <w:r w:rsidRPr="009E3A6A">
              <w:rPr>
                <w:rFonts w:ascii="Arial" w:hAnsi="Arial" w:cs="Arial"/>
                <w:b/>
                <w:sz w:val="20"/>
              </w:rPr>
              <w:t>b</w:t>
            </w:r>
            <w:r w:rsidRPr="009E3A6A">
              <w:rPr>
                <w:rFonts w:ascii="Arial" w:hAnsi="Arial" w:cs="Arial"/>
                <w:b/>
                <w:sz w:val="20"/>
                <w:vertAlign w:val="superscript"/>
              </w:rPr>
              <w:t>*</w:t>
            </w:r>
          </w:p>
        </w:tc>
      </w:tr>
      <w:tr w:rsidR="00C52486" w:rsidRPr="009E3A6A" w14:paraId="04A3272D" w14:textId="77777777" w:rsidTr="005C1D9A">
        <w:tc>
          <w:tcPr>
            <w:tcW w:w="1558" w:type="dxa"/>
            <w:tcBorders>
              <w:top w:val="single" w:sz="4" w:space="0" w:color="auto"/>
              <w:left w:val="nil"/>
              <w:bottom w:val="nil"/>
              <w:right w:val="nil"/>
            </w:tcBorders>
            <w:hideMark/>
          </w:tcPr>
          <w:p w14:paraId="5099AA67"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SDRC</w:t>
            </w:r>
          </w:p>
        </w:tc>
        <w:tc>
          <w:tcPr>
            <w:tcW w:w="1558" w:type="dxa"/>
            <w:tcBorders>
              <w:top w:val="single" w:sz="4" w:space="0" w:color="auto"/>
              <w:left w:val="nil"/>
              <w:bottom w:val="nil"/>
              <w:right w:val="nil"/>
            </w:tcBorders>
            <w:hideMark/>
          </w:tcPr>
          <w:p w14:paraId="322B18D2"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5.10±0.14</w:t>
            </w:r>
            <w:r w:rsidRPr="009E3A6A">
              <w:rPr>
                <w:rFonts w:ascii="Arial" w:hAnsi="Arial" w:cs="Arial"/>
                <w:sz w:val="20"/>
                <w:vertAlign w:val="superscript"/>
              </w:rPr>
              <w:t>f</w:t>
            </w:r>
          </w:p>
        </w:tc>
        <w:tc>
          <w:tcPr>
            <w:tcW w:w="1558" w:type="dxa"/>
            <w:tcBorders>
              <w:top w:val="single" w:sz="4" w:space="0" w:color="auto"/>
              <w:left w:val="nil"/>
              <w:bottom w:val="nil"/>
              <w:right w:val="nil"/>
            </w:tcBorders>
            <w:hideMark/>
          </w:tcPr>
          <w:p w14:paraId="3A63FD3E"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0.66±014</w:t>
            </w:r>
            <w:r w:rsidRPr="009E3A6A">
              <w:rPr>
                <w:rFonts w:ascii="Arial" w:hAnsi="Arial" w:cs="Arial"/>
                <w:sz w:val="20"/>
                <w:vertAlign w:val="superscript"/>
              </w:rPr>
              <w:t>b</w:t>
            </w:r>
          </w:p>
        </w:tc>
        <w:tc>
          <w:tcPr>
            <w:tcW w:w="1558" w:type="dxa"/>
            <w:tcBorders>
              <w:top w:val="single" w:sz="4" w:space="0" w:color="auto"/>
              <w:left w:val="nil"/>
              <w:bottom w:val="nil"/>
              <w:right w:val="nil"/>
            </w:tcBorders>
            <w:hideMark/>
          </w:tcPr>
          <w:p w14:paraId="28F6FBE8"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15.18±1.12</w:t>
            </w:r>
            <w:r w:rsidRPr="009E3A6A">
              <w:rPr>
                <w:rFonts w:ascii="Arial" w:hAnsi="Arial" w:cs="Arial"/>
                <w:sz w:val="20"/>
                <w:vertAlign w:val="superscript"/>
              </w:rPr>
              <w:t>g</w:t>
            </w:r>
          </w:p>
        </w:tc>
        <w:tc>
          <w:tcPr>
            <w:tcW w:w="1559" w:type="dxa"/>
            <w:tcBorders>
              <w:top w:val="single" w:sz="4" w:space="0" w:color="auto"/>
              <w:left w:val="nil"/>
              <w:bottom w:val="nil"/>
              <w:right w:val="nil"/>
            </w:tcBorders>
            <w:hideMark/>
          </w:tcPr>
          <w:p w14:paraId="262AB898"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7.56±0.82</w:t>
            </w:r>
            <w:r w:rsidRPr="009E3A6A">
              <w:rPr>
                <w:rFonts w:ascii="Arial" w:hAnsi="Arial" w:cs="Arial"/>
                <w:sz w:val="20"/>
                <w:vertAlign w:val="superscript"/>
              </w:rPr>
              <w:t>f</w:t>
            </w:r>
          </w:p>
        </w:tc>
        <w:tc>
          <w:tcPr>
            <w:tcW w:w="1559" w:type="dxa"/>
            <w:tcBorders>
              <w:top w:val="single" w:sz="4" w:space="0" w:color="auto"/>
              <w:left w:val="nil"/>
              <w:bottom w:val="nil"/>
              <w:right w:val="nil"/>
            </w:tcBorders>
            <w:hideMark/>
          </w:tcPr>
          <w:p w14:paraId="4FF8535E"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9.17±1.28</w:t>
            </w:r>
            <w:r w:rsidRPr="009E3A6A">
              <w:rPr>
                <w:rFonts w:ascii="Arial" w:hAnsi="Arial" w:cs="Arial"/>
                <w:sz w:val="20"/>
                <w:vertAlign w:val="superscript"/>
              </w:rPr>
              <w:t>f</w:t>
            </w:r>
          </w:p>
        </w:tc>
      </w:tr>
      <w:tr w:rsidR="00C52486" w:rsidRPr="009E3A6A" w14:paraId="3F701AD9" w14:textId="77777777" w:rsidTr="005C1D9A">
        <w:tc>
          <w:tcPr>
            <w:tcW w:w="1558" w:type="dxa"/>
            <w:tcBorders>
              <w:top w:val="nil"/>
              <w:left w:val="nil"/>
              <w:bottom w:val="nil"/>
              <w:right w:val="nil"/>
            </w:tcBorders>
            <w:hideMark/>
          </w:tcPr>
          <w:p w14:paraId="02229DA7"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SDYC</w:t>
            </w:r>
          </w:p>
        </w:tc>
        <w:tc>
          <w:tcPr>
            <w:tcW w:w="1558" w:type="dxa"/>
            <w:tcBorders>
              <w:top w:val="nil"/>
              <w:left w:val="nil"/>
              <w:bottom w:val="nil"/>
              <w:right w:val="nil"/>
            </w:tcBorders>
            <w:hideMark/>
          </w:tcPr>
          <w:p w14:paraId="0506BAE8"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8.10±0.14</w:t>
            </w:r>
            <w:r w:rsidRPr="009E3A6A">
              <w:rPr>
                <w:rFonts w:ascii="Arial" w:hAnsi="Arial" w:cs="Arial"/>
                <w:sz w:val="20"/>
                <w:vertAlign w:val="superscript"/>
              </w:rPr>
              <w:t>a</w:t>
            </w:r>
          </w:p>
        </w:tc>
        <w:tc>
          <w:tcPr>
            <w:tcW w:w="1558" w:type="dxa"/>
            <w:tcBorders>
              <w:top w:val="nil"/>
              <w:left w:val="nil"/>
              <w:bottom w:val="nil"/>
              <w:right w:val="nil"/>
            </w:tcBorders>
            <w:hideMark/>
          </w:tcPr>
          <w:p w14:paraId="6E3D0257"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0.55±0.00</w:t>
            </w:r>
            <w:r w:rsidRPr="009E3A6A">
              <w:rPr>
                <w:rFonts w:ascii="Arial" w:hAnsi="Arial" w:cs="Arial"/>
                <w:sz w:val="20"/>
                <w:vertAlign w:val="superscript"/>
              </w:rPr>
              <w:t>c</w:t>
            </w:r>
          </w:p>
        </w:tc>
        <w:tc>
          <w:tcPr>
            <w:tcW w:w="1558" w:type="dxa"/>
            <w:tcBorders>
              <w:top w:val="nil"/>
              <w:left w:val="nil"/>
              <w:bottom w:val="nil"/>
              <w:right w:val="nil"/>
            </w:tcBorders>
            <w:hideMark/>
          </w:tcPr>
          <w:p w14:paraId="358FACF2"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23.92±0.42</w:t>
            </w:r>
            <w:r w:rsidRPr="009E3A6A">
              <w:rPr>
                <w:rFonts w:ascii="Arial" w:hAnsi="Arial" w:cs="Arial"/>
                <w:sz w:val="20"/>
                <w:vertAlign w:val="superscript"/>
              </w:rPr>
              <w:t>e</w:t>
            </w:r>
          </w:p>
        </w:tc>
        <w:tc>
          <w:tcPr>
            <w:tcW w:w="1559" w:type="dxa"/>
            <w:tcBorders>
              <w:top w:val="nil"/>
              <w:left w:val="nil"/>
              <w:bottom w:val="nil"/>
              <w:right w:val="nil"/>
            </w:tcBorders>
            <w:hideMark/>
          </w:tcPr>
          <w:p w14:paraId="63EA9974"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12.54±0.33</w:t>
            </w:r>
            <w:r w:rsidRPr="009E3A6A">
              <w:rPr>
                <w:rFonts w:ascii="Arial" w:hAnsi="Arial" w:cs="Arial"/>
                <w:sz w:val="20"/>
                <w:vertAlign w:val="superscript"/>
              </w:rPr>
              <w:t>d</w:t>
            </w:r>
          </w:p>
        </w:tc>
        <w:tc>
          <w:tcPr>
            <w:tcW w:w="1559" w:type="dxa"/>
            <w:tcBorders>
              <w:top w:val="nil"/>
              <w:left w:val="nil"/>
              <w:bottom w:val="nil"/>
              <w:right w:val="nil"/>
            </w:tcBorders>
            <w:hideMark/>
          </w:tcPr>
          <w:p w14:paraId="3A0DD34E"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11.68±0.66</w:t>
            </w:r>
            <w:r w:rsidRPr="009E3A6A">
              <w:rPr>
                <w:rFonts w:ascii="Arial" w:hAnsi="Arial" w:cs="Arial"/>
                <w:sz w:val="20"/>
                <w:vertAlign w:val="superscript"/>
              </w:rPr>
              <w:t>f</w:t>
            </w:r>
          </w:p>
        </w:tc>
      </w:tr>
      <w:tr w:rsidR="00C52486" w:rsidRPr="009E3A6A" w14:paraId="1891CE04" w14:textId="77777777" w:rsidTr="005C1D9A">
        <w:tc>
          <w:tcPr>
            <w:tcW w:w="1558" w:type="dxa"/>
            <w:tcBorders>
              <w:top w:val="nil"/>
              <w:left w:val="nil"/>
              <w:bottom w:val="nil"/>
              <w:right w:val="nil"/>
            </w:tcBorders>
            <w:hideMark/>
          </w:tcPr>
          <w:p w14:paraId="4AC2C38F"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CDRC</w:t>
            </w:r>
          </w:p>
        </w:tc>
        <w:tc>
          <w:tcPr>
            <w:tcW w:w="1558" w:type="dxa"/>
            <w:tcBorders>
              <w:top w:val="nil"/>
              <w:left w:val="nil"/>
              <w:bottom w:val="nil"/>
              <w:right w:val="nil"/>
            </w:tcBorders>
            <w:hideMark/>
          </w:tcPr>
          <w:p w14:paraId="2CD51ECA"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6.32±0.00</w:t>
            </w:r>
            <w:r w:rsidRPr="009E3A6A">
              <w:rPr>
                <w:rFonts w:ascii="Arial" w:hAnsi="Arial" w:cs="Arial"/>
                <w:sz w:val="20"/>
                <w:vertAlign w:val="superscript"/>
              </w:rPr>
              <w:t>d</w:t>
            </w:r>
          </w:p>
        </w:tc>
        <w:tc>
          <w:tcPr>
            <w:tcW w:w="1558" w:type="dxa"/>
            <w:tcBorders>
              <w:top w:val="nil"/>
              <w:left w:val="nil"/>
              <w:bottom w:val="nil"/>
              <w:right w:val="nil"/>
            </w:tcBorders>
            <w:hideMark/>
          </w:tcPr>
          <w:p w14:paraId="070AFD0F"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0.05±0.00</w:t>
            </w:r>
            <w:r w:rsidRPr="009E3A6A">
              <w:rPr>
                <w:rFonts w:ascii="Arial" w:hAnsi="Arial" w:cs="Arial"/>
                <w:sz w:val="20"/>
                <w:vertAlign w:val="superscript"/>
              </w:rPr>
              <w:t>g</w:t>
            </w:r>
          </w:p>
        </w:tc>
        <w:tc>
          <w:tcPr>
            <w:tcW w:w="1558" w:type="dxa"/>
            <w:tcBorders>
              <w:top w:val="nil"/>
              <w:left w:val="nil"/>
              <w:bottom w:val="nil"/>
              <w:right w:val="nil"/>
            </w:tcBorders>
            <w:hideMark/>
          </w:tcPr>
          <w:p w14:paraId="4B9ADB7A"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33.14±0.40</w:t>
            </w:r>
            <w:r w:rsidRPr="009E3A6A">
              <w:rPr>
                <w:rFonts w:ascii="Arial" w:hAnsi="Arial" w:cs="Arial"/>
                <w:sz w:val="20"/>
                <w:vertAlign w:val="superscript"/>
              </w:rPr>
              <w:t>c</w:t>
            </w:r>
          </w:p>
        </w:tc>
        <w:tc>
          <w:tcPr>
            <w:tcW w:w="1559" w:type="dxa"/>
            <w:tcBorders>
              <w:top w:val="nil"/>
              <w:left w:val="nil"/>
              <w:bottom w:val="nil"/>
              <w:right w:val="nil"/>
            </w:tcBorders>
            <w:hideMark/>
          </w:tcPr>
          <w:p w14:paraId="0EE2A58C"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22.54±0.18</w:t>
            </w:r>
            <w:r w:rsidRPr="009E3A6A">
              <w:rPr>
                <w:rFonts w:ascii="Arial" w:hAnsi="Arial" w:cs="Arial"/>
                <w:sz w:val="20"/>
                <w:vertAlign w:val="superscript"/>
              </w:rPr>
              <w:t>a</w:t>
            </w:r>
          </w:p>
        </w:tc>
        <w:tc>
          <w:tcPr>
            <w:tcW w:w="1559" w:type="dxa"/>
            <w:tcBorders>
              <w:top w:val="nil"/>
              <w:left w:val="nil"/>
              <w:bottom w:val="nil"/>
              <w:right w:val="nil"/>
            </w:tcBorders>
            <w:hideMark/>
          </w:tcPr>
          <w:p w14:paraId="27F5B79D"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77.97±2.57</w:t>
            </w:r>
            <w:r w:rsidRPr="009E3A6A">
              <w:rPr>
                <w:rFonts w:ascii="Arial" w:hAnsi="Arial" w:cs="Arial"/>
                <w:sz w:val="20"/>
                <w:vertAlign w:val="superscript"/>
              </w:rPr>
              <w:t>a</w:t>
            </w:r>
          </w:p>
        </w:tc>
      </w:tr>
      <w:tr w:rsidR="00C52486" w:rsidRPr="009E3A6A" w14:paraId="726D6B78" w14:textId="77777777" w:rsidTr="005C1D9A">
        <w:tc>
          <w:tcPr>
            <w:tcW w:w="1558" w:type="dxa"/>
            <w:tcBorders>
              <w:top w:val="nil"/>
              <w:left w:val="nil"/>
              <w:bottom w:val="nil"/>
              <w:right w:val="nil"/>
            </w:tcBorders>
            <w:hideMark/>
          </w:tcPr>
          <w:p w14:paraId="2C9929F9"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CDYC</w:t>
            </w:r>
          </w:p>
        </w:tc>
        <w:tc>
          <w:tcPr>
            <w:tcW w:w="1558" w:type="dxa"/>
            <w:tcBorders>
              <w:top w:val="nil"/>
              <w:left w:val="nil"/>
              <w:bottom w:val="nil"/>
              <w:right w:val="nil"/>
            </w:tcBorders>
            <w:hideMark/>
          </w:tcPr>
          <w:p w14:paraId="0AEC09FB"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6.62±0.14</w:t>
            </w:r>
            <w:r w:rsidRPr="009E3A6A">
              <w:rPr>
                <w:rFonts w:ascii="Arial" w:hAnsi="Arial" w:cs="Arial"/>
                <w:sz w:val="20"/>
                <w:vertAlign w:val="superscript"/>
              </w:rPr>
              <w:t>c</w:t>
            </w:r>
          </w:p>
        </w:tc>
        <w:tc>
          <w:tcPr>
            <w:tcW w:w="1558" w:type="dxa"/>
            <w:tcBorders>
              <w:top w:val="nil"/>
              <w:left w:val="nil"/>
              <w:bottom w:val="nil"/>
              <w:right w:val="nil"/>
            </w:tcBorders>
            <w:hideMark/>
          </w:tcPr>
          <w:p w14:paraId="1C479177"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0.05±0.00</w:t>
            </w:r>
            <w:r w:rsidRPr="009E3A6A">
              <w:rPr>
                <w:rFonts w:ascii="Arial" w:hAnsi="Arial" w:cs="Arial"/>
                <w:sz w:val="20"/>
                <w:vertAlign w:val="superscript"/>
              </w:rPr>
              <w:t>g</w:t>
            </w:r>
          </w:p>
        </w:tc>
        <w:tc>
          <w:tcPr>
            <w:tcW w:w="1558" w:type="dxa"/>
            <w:tcBorders>
              <w:top w:val="nil"/>
              <w:left w:val="nil"/>
              <w:bottom w:val="nil"/>
              <w:right w:val="nil"/>
            </w:tcBorders>
            <w:hideMark/>
          </w:tcPr>
          <w:p w14:paraId="00A44D50"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49.55±0.31</w:t>
            </w:r>
            <w:r w:rsidRPr="009E3A6A">
              <w:rPr>
                <w:rFonts w:ascii="Arial" w:hAnsi="Arial" w:cs="Arial"/>
                <w:sz w:val="20"/>
                <w:vertAlign w:val="superscript"/>
              </w:rPr>
              <w:t>a</w:t>
            </w:r>
          </w:p>
        </w:tc>
        <w:tc>
          <w:tcPr>
            <w:tcW w:w="1559" w:type="dxa"/>
            <w:tcBorders>
              <w:top w:val="nil"/>
              <w:left w:val="nil"/>
              <w:bottom w:val="nil"/>
              <w:right w:val="nil"/>
            </w:tcBorders>
            <w:hideMark/>
          </w:tcPr>
          <w:p w14:paraId="3A36A9B0"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15.38±0.11</w:t>
            </w:r>
            <w:r w:rsidRPr="009E3A6A">
              <w:rPr>
                <w:rFonts w:ascii="Arial" w:hAnsi="Arial" w:cs="Arial"/>
                <w:sz w:val="20"/>
                <w:vertAlign w:val="superscript"/>
              </w:rPr>
              <w:t>b</w:t>
            </w:r>
          </w:p>
        </w:tc>
        <w:tc>
          <w:tcPr>
            <w:tcW w:w="1559" w:type="dxa"/>
            <w:tcBorders>
              <w:top w:val="nil"/>
              <w:left w:val="nil"/>
              <w:bottom w:val="nil"/>
              <w:right w:val="nil"/>
            </w:tcBorders>
            <w:hideMark/>
          </w:tcPr>
          <w:p w14:paraId="5E18A48C"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60.86±1.26</w:t>
            </w:r>
            <w:r w:rsidRPr="009E3A6A">
              <w:rPr>
                <w:rFonts w:ascii="Arial" w:hAnsi="Arial" w:cs="Arial"/>
                <w:sz w:val="20"/>
                <w:vertAlign w:val="superscript"/>
              </w:rPr>
              <w:t>b</w:t>
            </w:r>
          </w:p>
        </w:tc>
      </w:tr>
      <w:tr w:rsidR="00C52486" w:rsidRPr="009E3A6A" w14:paraId="0E788B6D" w14:textId="77777777" w:rsidTr="005C1D9A">
        <w:tc>
          <w:tcPr>
            <w:tcW w:w="1558" w:type="dxa"/>
            <w:tcBorders>
              <w:top w:val="nil"/>
              <w:left w:val="nil"/>
              <w:bottom w:val="nil"/>
              <w:right w:val="nil"/>
            </w:tcBorders>
            <w:hideMark/>
          </w:tcPr>
          <w:p w14:paraId="6AC0C7E9"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SODRC</w:t>
            </w:r>
          </w:p>
        </w:tc>
        <w:tc>
          <w:tcPr>
            <w:tcW w:w="1558" w:type="dxa"/>
            <w:tcBorders>
              <w:top w:val="nil"/>
              <w:left w:val="nil"/>
              <w:bottom w:val="nil"/>
              <w:right w:val="nil"/>
            </w:tcBorders>
            <w:hideMark/>
          </w:tcPr>
          <w:p w14:paraId="00C23673"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7.70±0.14</w:t>
            </w:r>
            <w:r w:rsidRPr="009E3A6A">
              <w:rPr>
                <w:rFonts w:ascii="Arial" w:hAnsi="Arial" w:cs="Arial"/>
                <w:sz w:val="20"/>
                <w:vertAlign w:val="superscript"/>
              </w:rPr>
              <w:t>b</w:t>
            </w:r>
          </w:p>
        </w:tc>
        <w:tc>
          <w:tcPr>
            <w:tcW w:w="1558" w:type="dxa"/>
            <w:tcBorders>
              <w:top w:val="nil"/>
              <w:left w:val="nil"/>
              <w:bottom w:val="nil"/>
              <w:right w:val="nil"/>
            </w:tcBorders>
            <w:hideMark/>
          </w:tcPr>
          <w:p w14:paraId="35AF9678"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0.51±0.00</w:t>
            </w:r>
            <w:r w:rsidRPr="009E3A6A">
              <w:rPr>
                <w:rFonts w:ascii="Arial" w:hAnsi="Arial" w:cs="Arial"/>
                <w:sz w:val="20"/>
                <w:vertAlign w:val="superscript"/>
              </w:rPr>
              <w:t>d</w:t>
            </w:r>
          </w:p>
        </w:tc>
        <w:tc>
          <w:tcPr>
            <w:tcW w:w="1558" w:type="dxa"/>
            <w:tcBorders>
              <w:top w:val="nil"/>
              <w:left w:val="nil"/>
              <w:bottom w:val="nil"/>
              <w:right w:val="nil"/>
            </w:tcBorders>
            <w:hideMark/>
          </w:tcPr>
          <w:p w14:paraId="2C2C5861"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19.73±0.55</w:t>
            </w:r>
            <w:r w:rsidRPr="009E3A6A">
              <w:rPr>
                <w:rFonts w:ascii="Arial" w:hAnsi="Arial" w:cs="Arial"/>
                <w:sz w:val="20"/>
                <w:vertAlign w:val="superscript"/>
              </w:rPr>
              <w:t>f</w:t>
            </w:r>
          </w:p>
        </w:tc>
        <w:tc>
          <w:tcPr>
            <w:tcW w:w="1559" w:type="dxa"/>
            <w:tcBorders>
              <w:top w:val="nil"/>
              <w:left w:val="nil"/>
              <w:bottom w:val="nil"/>
              <w:right w:val="nil"/>
            </w:tcBorders>
            <w:hideMark/>
          </w:tcPr>
          <w:p w14:paraId="3C475DED"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9.33±0.09</w:t>
            </w:r>
            <w:r w:rsidRPr="009E3A6A">
              <w:rPr>
                <w:rFonts w:ascii="Arial" w:hAnsi="Arial" w:cs="Arial"/>
                <w:sz w:val="20"/>
                <w:vertAlign w:val="superscript"/>
              </w:rPr>
              <w:t>e</w:t>
            </w:r>
          </w:p>
        </w:tc>
        <w:tc>
          <w:tcPr>
            <w:tcW w:w="1559" w:type="dxa"/>
            <w:tcBorders>
              <w:top w:val="nil"/>
              <w:left w:val="nil"/>
              <w:bottom w:val="nil"/>
              <w:right w:val="nil"/>
            </w:tcBorders>
            <w:hideMark/>
          </w:tcPr>
          <w:p w14:paraId="18EB1B07"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10.71±0.84</w:t>
            </w:r>
            <w:r w:rsidRPr="009E3A6A">
              <w:rPr>
                <w:rFonts w:ascii="Arial" w:hAnsi="Arial" w:cs="Arial"/>
                <w:sz w:val="20"/>
                <w:vertAlign w:val="superscript"/>
              </w:rPr>
              <w:t>f</w:t>
            </w:r>
          </w:p>
        </w:tc>
      </w:tr>
      <w:tr w:rsidR="00C52486" w:rsidRPr="009E3A6A" w14:paraId="7A860781" w14:textId="77777777" w:rsidTr="005C1D9A">
        <w:tc>
          <w:tcPr>
            <w:tcW w:w="1558" w:type="dxa"/>
            <w:tcBorders>
              <w:top w:val="nil"/>
              <w:left w:val="nil"/>
              <w:bottom w:val="nil"/>
              <w:right w:val="nil"/>
            </w:tcBorders>
            <w:hideMark/>
          </w:tcPr>
          <w:p w14:paraId="41898AB2"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SODYC</w:t>
            </w:r>
          </w:p>
        </w:tc>
        <w:tc>
          <w:tcPr>
            <w:tcW w:w="1558" w:type="dxa"/>
            <w:tcBorders>
              <w:top w:val="nil"/>
              <w:left w:val="nil"/>
              <w:bottom w:val="nil"/>
              <w:right w:val="nil"/>
            </w:tcBorders>
            <w:hideMark/>
          </w:tcPr>
          <w:p w14:paraId="549AAE0C"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5.15±0.21</w:t>
            </w:r>
            <w:r w:rsidRPr="009E3A6A">
              <w:rPr>
                <w:rFonts w:ascii="Arial" w:hAnsi="Arial" w:cs="Arial"/>
                <w:sz w:val="20"/>
                <w:vertAlign w:val="superscript"/>
              </w:rPr>
              <w:t>f</w:t>
            </w:r>
          </w:p>
        </w:tc>
        <w:tc>
          <w:tcPr>
            <w:tcW w:w="1558" w:type="dxa"/>
            <w:tcBorders>
              <w:top w:val="nil"/>
              <w:left w:val="nil"/>
              <w:bottom w:val="nil"/>
              <w:right w:val="nil"/>
            </w:tcBorders>
            <w:hideMark/>
          </w:tcPr>
          <w:p w14:paraId="4D13E4F7"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0.99±0.01</w:t>
            </w:r>
            <w:r w:rsidRPr="009E3A6A">
              <w:rPr>
                <w:rFonts w:ascii="Arial" w:hAnsi="Arial" w:cs="Arial"/>
                <w:sz w:val="20"/>
                <w:vertAlign w:val="superscript"/>
              </w:rPr>
              <w:t>a</w:t>
            </w:r>
          </w:p>
        </w:tc>
        <w:tc>
          <w:tcPr>
            <w:tcW w:w="1558" w:type="dxa"/>
            <w:tcBorders>
              <w:top w:val="nil"/>
              <w:left w:val="nil"/>
              <w:bottom w:val="nil"/>
              <w:right w:val="nil"/>
            </w:tcBorders>
            <w:hideMark/>
          </w:tcPr>
          <w:p w14:paraId="0F43B312"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28.00±2.30</w:t>
            </w:r>
            <w:r w:rsidRPr="009E3A6A">
              <w:rPr>
                <w:rFonts w:ascii="Arial" w:hAnsi="Arial" w:cs="Arial"/>
                <w:sz w:val="20"/>
                <w:vertAlign w:val="superscript"/>
              </w:rPr>
              <w:t>d</w:t>
            </w:r>
          </w:p>
        </w:tc>
        <w:tc>
          <w:tcPr>
            <w:tcW w:w="1559" w:type="dxa"/>
            <w:tcBorders>
              <w:top w:val="nil"/>
              <w:left w:val="nil"/>
              <w:bottom w:val="nil"/>
              <w:right w:val="nil"/>
            </w:tcBorders>
            <w:hideMark/>
          </w:tcPr>
          <w:p w14:paraId="33397D20"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10.72±0.62</w:t>
            </w:r>
            <w:r w:rsidRPr="009E3A6A">
              <w:rPr>
                <w:rFonts w:ascii="Arial" w:hAnsi="Arial" w:cs="Arial"/>
                <w:sz w:val="20"/>
                <w:vertAlign w:val="superscript"/>
              </w:rPr>
              <w:t>d</w:t>
            </w:r>
          </w:p>
        </w:tc>
        <w:tc>
          <w:tcPr>
            <w:tcW w:w="1559" w:type="dxa"/>
            <w:tcBorders>
              <w:top w:val="nil"/>
              <w:left w:val="nil"/>
              <w:bottom w:val="nil"/>
              <w:right w:val="nil"/>
            </w:tcBorders>
            <w:hideMark/>
          </w:tcPr>
          <w:p w14:paraId="3F820852"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14.77±1.67</w:t>
            </w:r>
            <w:r w:rsidRPr="009E3A6A">
              <w:rPr>
                <w:rFonts w:ascii="Arial" w:hAnsi="Arial" w:cs="Arial"/>
                <w:sz w:val="20"/>
                <w:vertAlign w:val="superscript"/>
              </w:rPr>
              <w:t>e</w:t>
            </w:r>
          </w:p>
        </w:tc>
      </w:tr>
      <w:tr w:rsidR="00C52486" w:rsidRPr="009E3A6A" w14:paraId="7A94FAF1" w14:textId="77777777" w:rsidTr="005C1D9A">
        <w:tc>
          <w:tcPr>
            <w:tcW w:w="1558" w:type="dxa"/>
            <w:tcBorders>
              <w:top w:val="nil"/>
              <w:left w:val="nil"/>
              <w:bottom w:val="nil"/>
              <w:right w:val="nil"/>
            </w:tcBorders>
            <w:hideMark/>
          </w:tcPr>
          <w:p w14:paraId="02DAD847"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FDRC</w:t>
            </w:r>
          </w:p>
        </w:tc>
        <w:tc>
          <w:tcPr>
            <w:tcW w:w="1558" w:type="dxa"/>
            <w:tcBorders>
              <w:top w:val="nil"/>
              <w:left w:val="nil"/>
              <w:bottom w:val="nil"/>
              <w:right w:val="nil"/>
            </w:tcBorders>
            <w:hideMark/>
          </w:tcPr>
          <w:p w14:paraId="20A7CB60"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5.55±0.77</w:t>
            </w:r>
            <w:r w:rsidRPr="009E3A6A">
              <w:rPr>
                <w:rFonts w:ascii="Arial" w:hAnsi="Arial" w:cs="Arial"/>
                <w:sz w:val="20"/>
                <w:vertAlign w:val="superscript"/>
              </w:rPr>
              <w:t>e</w:t>
            </w:r>
          </w:p>
        </w:tc>
        <w:tc>
          <w:tcPr>
            <w:tcW w:w="1558" w:type="dxa"/>
            <w:tcBorders>
              <w:top w:val="nil"/>
              <w:left w:val="nil"/>
              <w:bottom w:val="nil"/>
              <w:right w:val="nil"/>
            </w:tcBorders>
            <w:hideMark/>
          </w:tcPr>
          <w:p w14:paraId="6031E277"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0.11±0.00</w:t>
            </w:r>
            <w:r w:rsidRPr="009E3A6A">
              <w:rPr>
                <w:rFonts w:ascii="Arial" w:hAnsi="Arial" w:cs="Arial"/>
                <w:sz w:val="20"/>
                <w:vertAlign w:val="superscript"/>
              </w:rPr>
              <w:t>f</w:t>
            </w:r>
          </w:p>
        </w:tc>
        <w:tc>
          <w:tcPr>
            <w:tcW w:w="1558" w:type="dxa"/>
            <w:tcBorders>
              <w:top w:val="nil"/>
              <w:left w:val="nil"/>
              <w:bottom w:val="nil"/>
              <w:right w:val="nil"/>
            </w:tcBorders>
            <w:hideMark/>
          </w:tcPr>
          <w:p w14:paraId="74C9CFBC"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47.96±0.05</w:t>
            </w:r>
            <w:r w:rsidRPr="009E3A6A">
              <w:rPr>
                <w:rFonts w:ascii="Arial" w:hAnsi="Arial" w:cs="Arial"/>
                <w:sz w:val="20"/>
                <w:vertAlign w:val="superscript"/>
              </w:rPr>
              <w:t>a</w:t>
            </w:r>
          </w:p>
        </w:tc>
        <w:tc>
          <w:tcPr>
            <w:tcW w:w="1559" w:type="dxa"/>
            <w:tcBorders>
              <w:top w:val="nil"/>
              <w:left w:val="nil"/>
              <w:bottom w:val="nil"/>
              <w:right w:val="nil"/>
            </w:tcBorders>
            <w:hideMark/>
          </w:tcPr>
          <w:p w14:paraId="7D335DB3"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16.07±0.04</w:t>
            </w:r>
            <w:r w:rsidRPr="009E3A6A">
              <w:rPr>
                <w:rFonts w:ascii="Arial" w:hAnsi="Arial" w:cs="Arial"/>
                <w:sz w:val="20"/>
                <w:vertAlign w:val="superscript"/>
              </w:rPr>
              <w:t>b</w:t>
            </w:r>
          </w:p>
        </w:tc>
        <w:tc>
          <w:tcPr>
            <w:tcW w:w="1559" w:type="dxa"/>
            <w:tcBorders>
              <w:top w:val="nil"/>
              <w:left w:val="nil"/>
              <w:bottom w:val="nil"/>
              <w:right w:val="nil"/>
            </w:tcBorders>
            <w:hideMark/>
          </w:tcPr>
          <w:p w14:paraId="369E865A"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42.62±0.46</w:t>
            </w:r>
            <w:r w:rsidRPr="009E3A6A">
              <w:rPr>
                <w:rFonts w:ascii="Arial" w:hAnsi="Arial" w:cs="Arial"/>
                <w:sz w:val="20"/>
                <w:vertAlign w:val="superscript"/>
              </w:rPr>
              <w:t>c</w:t>
            </w:r>
          </w:p>
        </w:tc>
      </w:tr>
      <w:tr w:rsidR="00C52486" w:rsidRPr="009E3A6A" w14:paraId="2305E360" w14:textId="77777777" w:rsidTr="005C1D9A">
        <w:tc>
          <w:tcPr>
            <w:tcW w:w="1558" w:type="dxa"/>
            <w:tcBorders>
              <w:top w:val="nil"/>
              <w:left w:val="nil"/>
              <w:bottom w:val="single" w:sz="4" w:space="0" w:color="auto"/>
              <w:right w:val="nil"/>
            </w:tcBorders>
            <w:hideMark/>
          </w:tcPr>
          <w:p w14:paraId="406BDDFF"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FDYC</w:t>
            </w:r>
          </w:p>
        </w:tc>
        <w:tc>
          <w:tcPr>
            <w:tcW w:w="1558" w:type="dxa"/>
            <w:tcBorders>
              <w:top w:val="nil"/>
              <w:left w:val="nil"/>
              <w:bottom w:val="single" w:sz="4" w:space="0" w:color="auto"/>
              <w:right w:val="nil"/>
            </w:tcBorders>
            <w:hideMark/>
          </w:tcPr>
          <w:p w14:paraId="05304F97"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5.70±0.00</w:t>
            </w:r>
            <w:r w:rsidRPr="009E3A6A">
              <w:rPr>
                <w:rFonts w:ascii="Arial" w:hAnsi="Arial" w:cs="Arial"/>
                <w:sz w:val="20"/>
                <w:vertAlign w:val="superscript"/>
              </w:rPr>
              <w:t>e</w:t>
            </w:r>
          </w:p>
        </w:tc>
        <w:tc>
          <w:tcPr>
            <w:tcW w:w="1558" w:type="dxa"/>
            <w:tcBorders>
              <w:top w:val="nil"/>
              <w:left w:val="nil"/>
              <w:bottom w:val="single" w:sz="4" w:space="0" w:color="auto"/>
              <w:right w:val="nil"/>
            </w:tcBorders>
            <w:hideMark/>
          </w:tcPr>
          <w:p w14:paraId="296A0011"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0.12±0.00</w:t>
            </w:r>
            <w:r w:rsidRPr="009E3A6A">
              <w:rPr>
                <w:rFonts w:ascii="Arial" w:hAnsi="Arial" w:cs="Arial"/>
                <w:sz w:val="20"/>
                <w:vertAlign w:val="superscript"/>
              </w:rPr>
              <w:t>e</w:t>
            </w:r>
          </w:p>
        </w:tc>
        <w:tc>
          <w:tcPr>
            <w:tcW w:w="1558" w:type="dxa"/>
            <w:tcBorders>
              <w:top w:val="nil"/>
              <w:left w:val="nil"/>
              <w:bottom w:val="single" w:sz="4" w:space="0" w:color="auto"/>
              <w:right w:val="nil"/>
            </w:tcBorders>
            <w:hideMark/>
          </w:tcPr>
          <w:p w14:paraId="62914618"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39.60±0.22</w:t>
            </w:r>
            <w:r w:rsidRPr="009E3A6A">
              <w:rPr>
                <w:rFonts w:ascii="Arial" w:hAnsi="Arial" w:cs="Arial"/>
                <w:sz w:val="20"/>
                <w:vertAlign w:val="superscript"/>
              </w:rPr>
              <w:t>b</w:t>
            </w:r>
          </w:p>
        </w:tc>
        <w:tc>
          <w:tcPr>
            <w:tcW w:w="1559" w:type="dxa"/>
            <w:tcBorders>
              <w:top w:val="nil"/>
              <w:left w:val="nil"/>
              <w:bottom w:val="single" w:sz="4" w:space="0" w:color="auto"/>
              <w:right w:val="nil"/>
            </w:tcBorders>
            <w:hideMark/>
          </w:tcPr>
          <w:p w14:paraId="7A3AF037"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12.27±0.52</w:t>
            </w:r>
            <w:r w:rsidRPr="009E3A6A">
              <w:rPr>
                <w:rFonts w:ascii="Arial" w:hAnsi="Arial" w:cs="Arial"/>
                <w:sz w:val="20"/>
                <w:vertAlign w:val="superscript"/>
              </w:rPr>
              <w:t>d</w:t>
            </w:r>
          </w:p>
        </w:tc>
        <w:tc>
          <w:tcPr>
            <w:tcW w:w="1559" w:type="dxa"/>
            <w:tcBorders>
              <w:top w:val="nil"/>
              <w:left w:val="nil"/>
              <w:bottom w:val="single" w:sz="4" w:space="0" w:color="auto"/>
              <w:right w:val="nil"/>
            </w:tcBorders>
            <w:hideMark/>
          </w:tcPr>
          <w:p w14:paraId="421E6498"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24.98±0.49</w:t>
            </w:r>
            <w:r w:rsidRPr="009E3A6A">
              <w:rPr>
                <w:rFonts w:ascii="Arial" w:hAnsi="Arial" w:cs="Arial"/>
                <w:sz w:val="20"/>
                <w:vertAlign w:val="superscript"/>
              </w:rPr>
              <w:t>d</w:t>
            </w:r>
          </w:p>
        </w:tc>
      </w:tr>
    </w:tbl>
    <w:p w14:paraId="33F0B0A5" w14:textId="77777777" w:rsidR="00C52486" w:rsidRPr="009E3A6A" w:rsidRDefault="00C52486" w:rsidP="009E3A6A">
      <w:pPr>
        <w:pStyle w:val="Body"/>
        <w:jc w:val="left"/>
        <w:rPr>
          <w:rFonts w:ascii="Arial" w:hAnsi="Arial" w:cs="Arial"/>
          <w:i/>
        </w:rPr>
      </w:pPr>
      <w:r w:rsidRPr="009E3A6A">
        <w:rPr>
          <w:rFonts w:ascii="Arial" w:hAnsi="Arial" w:cs="Arial"/>
          <w:i/>
        </w:rPr>
        <w:t xml:space="preserve">Values were expressed as mean ±SEM and considered significant at </w:t>
      </w:r>
      <w:r w:rsidR="007C29D6">
        <w:rPr>
          <w:rFonts w:ascii="Arial" w:hAnsi="Arial" w:cs="Arial"/>
          <w:i/>
        </w:rPr>
        <w:t>P&lt;.01</w:t>
      </w:r>
      <w:r w:rsidRPr="009E3A6A">
        <w:rPr>
          <w:rFonts w:ascii="Arial" w:hAnsi="Arial" w:cs="Arial"/>
          <w:i/>
        </w:rPr>
        <w:t>. Values with different superscripts along the same column are significantly</w:t>
      </w:r>
      <w:r w:rsidR="007C29D6">
        <w:rPr>
          <w:rFonts w:ascii="Arial" w:hAnsi="Arial" w:cs="Arial"/>
          <w:i/>
        </w:rPr>
        <w:t xml:space="preserve"> </w:t>
      </w:r>
      <w:r w:rsidR="007C29D6" w:rsidRPr="009E3A6A">
        <w:rPr>
          <w:rFonts w:ascii="Arial" w:hAnsi="Arial" w:cs="Arial"/>
          <w:i/>
        </w:rPr>
        <w:t>(</w:t>
      </w:r>
      <w:r w:rsidR="007C29D6">
        <w:rPr>
          <w:rFonts w:ascii="Arial" w:hAnsi="Arial" w:cs="Arial"/>
          <w:i/>
        </w:rPr>
        <w:t>P&lt;.01</w:t>
      </w:r>
      <w:r w:rsidR="007C29D6" w:rsidRPr="009E3A6A">
        <w:rPr>
          <w:rFonts w:ascii="Arial" w:hAnsi="Arial" w:cs="Arial"/>
          <w:i/>
        </w:rPr>
        <w:t>)</w:t>
      </w:r>
      <w:r w:rsidR="007C29D6">
        <w:rPr>
          <w:rFonts w:ascii="Arial" w:hAnsi="Arial" w:cs="Arial"/>
          <w:i/>
        </w:rPr>
        <w:t xml:space="preserve"> </w:t>
      </w:r>
      <w:r w:rsidRPr="009E3A6A">
        <w:rPr>
          <w:rFonts w:ascii="Arial" w:hAnsi="Arial" w:cs="Arial"/>
          <w:i/>
        </w:rPr>
        <w:t>different.</w:t>
      </w:r>
    </w:p>
    <w:p w14:paraId="33B56A75" w14:textId="77777777" w:rsidR="00C52486" w:rsidRPr="009E3A6A" w:rsidRDefault="00C52486" w:rsidP="009E3A6A">
      <w:pPr>
        <w:pStyle w:val="Body"/>
        <w:jc w:val="left"/>
        <w:rPr>
          <w:rFonts w:ascii="Arial" w:hAnsi="Arial" w:cs="Arial"/>
          <w:i/>
        </w:rPr>
      </w:pPr>
      <w:r w:rsidRPr="009E3A6A">
        <w:rPr>
          <w:rFonts w:ascii="Arial" w:hAnsi="Arial" w:cs="Arial"/>
          <w:i/>
        </w:rPr>
        <w:t>SDRC – Sun-Dried Red Cashew; SDYC – Sun-Dried Yellow Cashew; CDRC – Cabinet Dried Red Cashew; CDYC – Cabinet Dried Yellow Cashew; SODRC – Solar Dried Red Cashew; SODYC – Solar Dried Yellow Cashew; FDRC – Freeze Dried Red Cashew; FDYC – Freeze Dried Yellow Cashew</w:t>
      </w:r>
    </w:p>
    <w:p w14:paraId="51C1CD0A" w14:textId="77777777" w:rsidR="008504A7" w:rsidRPr="009E3A6A" w:rsidRDefault="008504A7" w:rsidP="009E3A6A">
      <w:pPr>
        <w:pStyle w:val="Body"/>
        <w:spacing w:after="0"/>
        <w:jc w:val="left"/>
        <w:rPr>
          <w:rFonts w:ascii="Arial" w:hAnsi="Arial" w:cs="Arial"/>
          <w:b/>
        </w:rPr>
      </w:pPr>
      <w:r w:rsidRPr="009E3A6A">
        <w:rPr>
          <w:rFonts w:ascii="Arial" w:hAnsi="Arial" w:cs="Arial"/>
          <w:b/>
        </w:rPr>
        <w:t xml:space="preserve">3.2 </w:t>
      </w:r>
      <w:proofErr w:type="spellStart"/>
      <w:r w:rsidRPr="009E3A6A">
        <w:rPr>
          <w:rFonts w:ascii="Arial" w:hAnsi="Arial" w:cs="Arial"/>
          <w:b/>
          <w:vertAlign w:val="superscript"/>
        </w:rPr>
        <w:t>o</w:t>
      </w:r>
      <w:r w:rsidRPr="009E3A6A">
        <w:rPr>
          <w:rFonts w:ascii="Arial" w:hAnsi="Arial" w:cs="Arial"/>
          <w:b/>
        </w:rPr>
        <w:t>Brix</w:t>
      </w:r>
      <w:proofErr w:type="spellEnd"/>
    </w:p>
    <w:p w14:paraId="12E3DDDD" w14:textId="77777777" w:rsidR="00A475BB" w:rsidRPr="009E3A6A" w:rsidRDefault="00A475BB" w:rsidP="009E3A6A">
      <w:pPr>
        <w:pStyle w:val="Body"/>
        <w:spacing w:after="0"/>
        <w:jc w:val="left"/>
        <w:rPr>
          <w:rFonts w:ascii="Arial" w:hAnsi="Arial" w:cs="Arial"/>
          <w:b/>
        </w:rPr>
      </w:pPr>
    </w:p>
    <w:p w14:paraId="4AC329F9" w14:textId="77777777" w:rsidR="008504A7" w:rsidRDefault="00C52486" w:rsidP="009E3A6A">
      <w:pPr>
        <w:pStyle w:val="Body"/>
        <w:spacing w:after="0"/>
        <w:jc w:val="left"/>
        <w:rPr>
          <w:rFonts w:ascii="Arial" w:hAnsi="Arial" w:cs="Arial"/>
        </w:rPr>
      </w:pPr>
      <w:r w:rsidRPr="009E3A6A">
        <w:rPr>
          <w:rFonts w:ascii="Arial" w:hAnsi="Arial" w:cs="Arial"/>
        </w:rPr>
        <w:t>The SDYC had the highest 8.10 °Brix, fo</w:t>
      </w:r>
      <w:r w:rsidR="00A475BB" w:rsidRPr="009E3A6A">
        <w:rPr>
          <w:rFonts w:ascii="Arial" w:hAnsi="Arial" w:cs="Arial"/>
        </w:rPr>
        <w:t>llowed by SODRC at 7.70 °Brix Table 2</w:t>
      </w:r>
      <w:r w:rsidRPr="009E3A6A">
        <w:rPr>
          <w:rFonts w:ascii="Arial" w:hAnsi="Arial" w:cs="Arial"/>
        </w:rPr>
        <w:t>. There was a significant difference (</w:t>
      </w:r>
      <w:r w:rsidR="003650E5">
        <w:rPr>
          <w:rFonts w:ascii="Arial" w:hAnsi="Arial" w:cs="Arial"/>
        </w:rPr>
        <w:t>P&lt;</w:t>
      </w:r>
      <w:r w:rsidR="00E22F96" w:rsidRPr="009E3A6A">
        <w:rPr>
          <w:rFonts w:ascii="Arial" w:hAnsi="Arial" w:cs="Arial"/>
        </w:rPr>
        <w:t>.01</w:t>
      </w:r>
      <w:r w:rsidRPr="009E3A6A">
        <w:rPr>
          <w:rFonts w:ascii="Arial" w:hAnsi="Arial" w:cs="Arial"/>
        </w:rPr>
        <w:t>) among the samples. T</w:t>
      </w:r>
      <w:r w:rsidR="00E22F96" w:rsidRPr="009E3A6A">
        <w:rPr>
          <w:rFonts w:ascii="Arial" w:hAnsi="Arial" w:cs="Arial"/>
        </w:rPr>
        <w:t>he SDYC had more concentration than other drying methods. This might be</w:t>
      </w:r>
      <w:r w:rsidRPr="009E3A6A">
        <w:rPr>
          <w:rFonts w:ascii="Arial" w:hAnsi="Arial" w:cs="Arial"/>
        </w:rPr>
        <w:t xml:space="preserve"> due to the concentration of carbohydrate content through an extended time of drying. The values obtained in this study correspond to the range 7.4-12.8 °Brix and 7.10-11.85 °Brix reported by </w:t>
      </w:r>
      <w:proofErr w:type="spellStart"/>
      <w:r w:rsidRPr="009E3A6A">
        <w:rPr>
          <w:rFonts w:ascii="Arial" w:hAnsi="Arial" w:cs="Arial"/>
        </w:rPr>
        <w:t>Arinzechukwu</w:t>
      </w:r>
      <w:proofErr w:type="spellEnd"/>
      <w:r w:rsidRPr="009E3A6A">
        <w:rPr>
          <w:rFonts w:ascii="Arial" w:hAnsi="Arial" w:cs="Arial"/>
        </w:rPr>
        <w:t xml:space="preserve"> and </w:t>
      </w:r>
      <w:proofErr w:type="spellStart"/>
      <w:r w:rsidRPr="009E3A6A">
        <w:rPr>
          <w:rFonts w:ascii="Arial" w:hAnsi="Arial" w:cs="Arial"/>
        </w:rPr>
        <w:t>Nkama</w:t>
      </w:r>
      <w:proofErr w:type="spellEnd"/>
      <w:r w:rsidRPr="009E3A6A">
        <w:rPr>
          <w:rFonts w:ascii="Arial" w:hAnsi="Arial" w:cs="Arial"/>
        </w:rPr>
        <w:t xml:space="preserve"> (2019) in the production and quality evaluation of fruit bars from banana and cashew fruit blends. Based on the level of the sugar content of cashew apple, it can support the growth of yeast in the production of wine.</w:t>
      </w:r>
    </w:p>
    <w:p w14:paraId="3C2E0242" w14:textId="77777777" w:rsidR="003650E5" w:rsidRPr="009E3A6A" w:rsidRDefault="003650E5" w:rsidP="009E3A6A">
      <w:pPr>
        <w:pStyle w:val="Body"/>
        <w:spacing w:after="0"/>
        <w:jc w:val="left"/>
        <w:rPr>
          <w:rFonts w:ascii="Arial" w:hAnsi="Arial" w:cs="Arial"/>
        </w:rPr>
      </w:pPr>
    </w:p>
    <w:p w14:paraId="4C197EC9" w14:textId="77777777" w:rsidR="00E22F96" w:rsidRPr="009E3A6A" w:rsidRDefault="00E22F96" w:rsidP="009E3A6A">
      <w:pPr>
        <w:pStyle w:val="Body"/>
        <w:spacing w:after="0"/>
        <w:jc w:val="left"/>
        <w:rPr>
          <w:rFonts w:ascii="Arial" w:hAnsi="Arial" w:cs="Arial"/>
        </w:rPr>
      </w:pPr>
    </w:p>
    <w:p w14:paraId="0921B293" w14:textId="77777777" w:rsidR="00A207DA" w:rsidRPr="009E3A6A" w:rsidRDefault="008504A7" w:rsidP="009E3A6A">
      <w:pPr>
        <w:pStyle w:val="Body"/>
        <w:spacing w:after="0"/>
        <w:jc w:val="left"/>
        <w:rPr>
          <w:rFonts w:ascii="Arial" w:hAnsi="Arial" w:cs="Arial"/>
        </w:rPr>
      </w:pPr>
      <w:r w:rsidRPr="009E3A6A">
        <w:rPr>
          <w:rFonts w:ascii="Arial" w:hAnsi="Arial" w:cs="Arial"/>
          <w:b/>
        </w:rPr>
        <w:t>3.3 Total titratable acidity</w:t>
      </w:r>
      <w:r w:rsidR="00FE2217" w:rsidRPr="009E3A6A">
        <w:rPr>
          <w:rFonts w:ascii="Arial" w:hAnsi="Arial" w:cs="Arial"/>
        </w:rPr>
        <w:t xml:space="preserve"> (TTA)</w:t>
      </w:r>
    </w:p>
    <w:p w14:paraId="6CCC64CD" w14:textId="77777777" w:rsidR="008504A7" w:rsidRPr="009E3A6A" w:rsidRDefault="008504A7" w:rsidP="009E3A6A">
      <w:pPr>
        <w:pStyle w:val="Body"/>
        <w:spacing w:after="0"/>
        <w:jc w:val="left"/>
        <w:rPr>
          <w:rFonts w:ascii="Arial" w:hAnsi="Arial" w:cs="Arial"/>
          <w:b/>
        </w:rPr>
      </w:pPr>
      <w:r w:rsidRPr="009E3A6A">
        <w:rPr>
          <w:rFonts w:ascii="Arial" w:hAnsi="Arial" w:cs="Arial"/>
          <w:b/>
        </w:rPr>
        <w:t xml:space="preserve"> </w:t>
      </w:r>
    </w:p>
    <w:p w14:paraId="7843FD89" w14:textId="77777777" w:rsidR="00C52486" w:rsidRPr="009E3A6A" w:rsidRDefault="00FE2217" w:rsidP="009E3A6A">
      <w:pPr>
        <w:pStyle w:val="Body"/>
        <w:spacing w:after="0"/>
        <w:jc w:val="left"/>
        <w:rPr>
          <w:rFonts w:ascii="Arial" w:hAnsi="Arial" w:cs="Arial"/>
        </w:rPr>
      </w:pPr>
      <w:r w:rsidRPr="009E3A6A">
        <w:rPr>
          <w:rFonts w:ascii="Arial" w:hAnsi="Arial" w:cs="Arial"/>
        </w:rPr>
        <w:t>The TTA</w:t>
      </w:r>
      <w:r w:rsidR="00A475BB" w:rsidRPr="009E3A6A">
        <w:rPr>
          <w:rFonts w:ascii="Arial" w:hAnsi="Arial" w:cs="Arial"/>
        </w:rPr>
        <w:t xml:space="preserve"> showed in Table </w:t>
      </w:r>
      <w:r w:rsidRPr="009E3A6A">
        <w:rPr>
          <w:rFonts w:ascii="Arial" w:hAnsi="Arial" w:cs="Arial"/>
        </w:rPr>
        <w:t xml:space="preserve">2 </w:t>
      </w:r>
      <w:r w:rsidR="00A475BB" w:rsidRPr="009E3A6A">
        <w:rPr>
          <w:rFonts w:ascii="Arial" w:hAnsi="Arial" w:cs="Arial"/>
        </w:rPr>
        <w:t>ranged</w:t>
      </w:r>
      <w:r w:rsidR="00C52486" w:rsidRPr="009E3A6A">
        <w:rPr>
          <w:rFonts w:ascii="Arial" w:hAnsi="Arial" w:cs="Arial"/>
        </w:rPr>
        <w:t xml:space="preserve"> from 0.05 to 0.99%. There was a significant difference (</w:t>
      </w:r>
      <w:r w:rsidR="003650E5">
        <w:rPr>
          <w:rFonts w:ascii="Arial" w:hAnsi="Arial" w:cs="Arial"/>
        </w:rPr>
        <w:t>P&lt;</w:t>
      </w:r>
      <w:r w:rsidR="00E22F96" w:rsidRPr="009E3A6A">
        <w:rPr>
          <w:rFonts w:ascii="Arial" w:hAnsi="Arial" w:cs="Arial"/>
        </w:rPr>
        <w:t>.01</w:t>
      </w:r>
      <w:r w:rsidR="00C52486" w:rsidRPr="009E3A6A">
        <w:rPr>
          <w:rFonts w:ascii="Arial" w:hAnsi="Arial" w:cs="Arial"/>
        </w:rPr>
        <w:t>) among the samples. SODYC had significant highest value of 0.99%, while CDRC and CDYC had the lowest value of 0.05%, respectively and which showed n</w:t>
      </w:r>
      <w:r w:rsidR="00D71557" w:rsidRPr="009E3A6A">
        <w:rPr>
          <w:rFonts w:ascii="Arial" w:hAnsi="Arial" w:cs="Arial"/>
        </w:rPr>
        <w:t>o significant difference (</w:t>
      </w:r>
      <w:r w:rsidR="00D71557" w:rsidRPr="009E3A6A">
        <w:rPr>
          <w:rFonts w:ascii="Arial" w:hAnsi="Arial" w:cs="Arial"/>
          <w:i/>
        </w:rPr>
        <w:t>P</w:t>
      </w:r>
      <w:r w:rsidR="007C29D6">
        <w:rPr>
          <w:rFonts w:ascii="Arial" w:hAnsi="Arial" w:cs="Arial"/>
        </w:rPr>
        <w:t>&gt;</w:t>
      </w:r>
      <w:r w:rsidR="00E22F96" w:rsidRPr="009E3A6A">
        <w:rPr>
          <w:rFonts w:ascii="Arial" w:hAnsi="Arial" w:cs="Arial"/>
        </w:rPr>
        <w:t>.01</w:t>
      </w:r>
      <w:r w:rsidR="00C52486" w:rsidRPr="009E3A6A">
        <w:rPr>
          <w:rFonts w:ascii="Arial" w:hAnsi="Arial" w:cs="Arial"/>
        </w:rPr>
        <w:t xml:space="preserve">) among the samples. The TTA of 0.51 (SODRC) and 0.99% (SODYC) observed is higher than 0.19% recorded by </w:t>
      </w:r>
      <w:proofErr w:type="spellStart"/>
      <w:r w:rsidR="00C52486" w:rsidRPr="009E3A6A">
        <w:rPr>
          <w:rFonts w:ascii="Arial" w:hAnsi="Arial" w:cs="Arial"/>
        </w:rPr>
        <w:t>Dimoso</w:t>
      </w:r>
      <w:proofErr w:type="spellEnd"/>
      <w:r w:rsidR="00C52486" w:rsidRPr="009E3A6A">
        <w:rPr>
          <w:rFonts w:ascii="Arial" w:hAnsi="Arial" w:cs="Arial"/>
        </w:rPr>
        <w:t xml:space="preserve"> </w:t>
      </w:r>
      <w:r w:rsidR="00C52486" w:rsidRPr="009E3A6A">
        <w:rPr>
          <w:rFonts w:ascii="Arial" w:hAnsi="Arial" w:cs="Arial"/>
          <w:i/>
        </w:rPr>
        <w:t>et al.</w:t>
      </w:r>
      <w:r w:rsidR="00C52486" w:rsidRPr="009E3A6A">
        <w:rPr>
          <w:rFonts w:ascii="Arial" w:hAnsi="Arial" w:cs="Arial"/>
        </w:rPr>
        <w:t xml:space="preserve"> (2020) in solar dried cashew.</w:t>
      </w:r>
    </w:p>
    <w:p w14:paraId="636274B7" w14:textId="77777777" w:rsidR="00A475BB" w:rsidRPr="009E3A6A" w:rsidRDefault="00A475BB" w:rsidP="009E3A6A">
      <w:pPr>
        <w:pStyle w:val="Body"/>
        <w:spacing w:after="0"/>
        <w:jc w:val="left"/>
        <w:rPr>
          <w:rFonts w:ascii="Arial" w:hAnsi="Arial" w:cs="Arial"/>
        </w:rPr>
      </w:pPr>
    </w:p>
    <w:p w14:paraId="53248BBD" w14:textId="77777777" w:rsidR="008504A7" w:rsidRPr="009E3A6A" w:rsidRDefault="008504A7" w:rsidP="009E3A6A">
      <w:pPr>
        <w:pStyle w:val="Body"/>
        <w:spacing w:after="0"/>
        <w:jc w:val="left"/>
        <w:rPr>
          <w:rFonts w:ascii="Arial" w:hAnsi="Arial" w:cs="Arial"/>
          <w:b/>
        </w:rPr>
      </w:pPr>
      <w:r w:rsidRPr="009E3A6A">
        <w:rPr>
          <w:rFonts w:ascii="Arial" w:hAnsi="Arial" w:cs="Arial"/>
          <w:b/>
        </w:rPr>
        <w:t>3.4</w:t>
      </w:r>
      <w:r w:rsidR="00D10426" w:rsidRPr="009E3A6A">
        <w:rPr>
          <w:rFonts w:ascii="Arial" w:hAnsi="Arial" w:cs="Arial"/>
          <w:b/>
        </w:rPr>
        <w:t xml:space="preserve"> </w:t>
      </w:r>
      <w:proofErr w:type="spellStart"/>
      <w:r w:rsidRPr="009E3A6A">
        <w:rPr>
          <w:rFonts w:ascii="Arial" w:hAnsi="Arial" w:cs="Arial"/>
          <w:b/>
        </w:rPr>
        <w:t>Colour</w:t>
      </w:r>
      <w:proofErr w:type="spellEnd"/>
      <w:r w:rsidRPr="009E3A6A">
        <w:rPr>
          <w:rFonts w:ascii="Arial" w:hAnsi="Arial" w:cs="Arial"/>
          <w:b/>
        </w:rPr>
        <w:t xml:space="preserve"> measurement</w:t>
      </w:r>
    </w:p>
    <w:p w14:paraId="3C11A3C8" w14:textId="77777777" w:rsidR="00A475BB" w:rsidRPr="009E3A6A" w:rsidRDefault="00A475BB" w:rsidP="009E3A6A">
      <w:pPr>
        <w:pStyle w:val="Body"/>
        <w:spacing w:after="0"/>
        <w:jc w:val="left"/>
        <w:rPr>
          <w:rFonts w:ascii="Arial" w:hAnsi="Arial" w:cs="Arial"/>
          <w:b/>
        </w:rPr>
      </w:pPr>
    </w:p>
    <w:p w14:paraId="0BC50C7F" w14:textId="77777777" w:rsidR="00C52486" w:rsidRPr="009E3A6A" w:rsidRDefault="00A475BB" w:rsidP="009E3A6A">
      <w:pPr>
        <w:pStyle w:val="Body"/>
        <w:spacing w:after="0"/>
        <w:jc w:val="left"/>
        <w:rPr>
          <w:rFonts w:ascii="Arial" w:hAnsi="Arial" w:cs="Arial"/>
        </w:rPr>
      </w:pPr>
      <w:r w:rsidRPr="009E3A6A">
        <w:rPr>
          <w:rFonts w:ascii="Arial" w:hAnsi="Arial" w:cs="Arial"/>
        </w:rPr>
        <w:t>Table 2 showed</w:t>
      </w:r>
      <w:r w:rsidR="00C52486" w:rsidRPr="009E3A6A">
        <w:rPr>
          <w:rFonts w:ascii="Arial" w:hAnsi="Arial" w:cs="Arial"/>
        </w:rPr>
        <w:t xml:space="preserve"> that drying methods significantly affected the </w:t>
      </w:r>
      <w:proofErr w:type="spellStart"/>
      <w:r w:rsidR="00C52486" w:rsidRPr="009E3A6A">
        <w:rPr>
          <w:rFonts w:ascii="Arial" w:hAnsi="Arial" w:cs="Arial"/>
        </w:rPr>
        <w:t>colour</w:t>
      </w:r>
      <w:proofErr w:type="spellEnd"/>
      <w:r w:rsidR="00C52486" w:rsidRPr="009E3A6A">
        <w:rPr>
          <w:rFonts w:ascii="Arial" w:hAnsi="Arial" w:cs="Arial"/>
        </w:rPr>
        <w:t xml:space="preserve"> of dried red and yellow cashew slices. The samples CDYC and FDRC showed n</w:t>
      </w:r>
      <w:r w:rsidR="00D71557" w:rsidRPr="009E3A6A">
        <w:rPr>
          <w:rFonts w:ascii="Arial" w:hAnsi="Arial" w:cs="Arial"/>
        </w:rPr>
        <w:t>o significant difference (</w:t>
      </w:r>
      <w:r w:rsidR="00D71557" w:rsidRPr="009E3A6A">
        <w:rPr>
          <w:rFonts w:ascii="Arial" w:hAnsi="Arial" w:cs="Arial"/>
          <w:i/>
        </w:rPr>
        <w:t>P</w:t>
      </w:r>
      <w:r w:rsidR="00E22F96" w:rsidRPr="009E3A6A">
        <w:rPr>
          <w:rFonts w:ascii="Arial" w:hAnsi="Arial" w:cs="Arial"/>
        </w:rPr>
        <w:t>&gt;0.01</w:t>
      </w:r>
      <w:r w:rsidR="00C52486" w:rsidRPr="009E3A6A">
        <w:rPr>
          <w:rFonts w:ascii="Arial" w:hAnsi="Arial" w:cs="Arial"/>
        </w:rPr>
        <w:t xml:space="preserve">) among all other samples, with values L*=49.55 and L*=47.96, respectively. The CDYC had the highest value followed by the FDRC. Generally, dried fruits exhibited lower lightness (L*), redness (a*), and yellowness (b*), compared to fresh fruit. The surface </w:t>
      </w:r>
      <w:proofErr w:type="spellStart"/>
      <w:r w:rsidR="00C52486" w:rsidRPr="009E3A6A">
        <w:rPr>
          <w:rFonts w:ascii="Arial" w:hAnsi="Arial" w:cs="Arial"/>
        </w:rPr>
        <w:t>colour</w:t>
      </w:r>
      <w:proofErr w:type="spellEnd"/>
      <w:r w:rsidR="00C52486" w:rsidRPr="009E3A6A">
        <w:rPr>
          <w:rFonts w:ascii="Arial" w:hAnsi="Arial" w:cs="Arial"/>
        </w:rPr>
        <w:t xml:space="preserve"> of the fruit is mainly because of chlorophyll (a and b), which is prone to degradation under heat treatment and oxidation. The CDYC (49.55), FDRC (47.96) and FDYC (39.60) had higher  L* values indicating brightness than other samples, because of the relatively lower temperature for FD while brightness in CD samples could be due to a higher temperature, faster moisture transfer and shorter processing time during the drying process. The CD and FD presented minimal </w:t>
      </w:r>
      <w:proofErr w:type="spellStart"/>
      <w:r w:rsidR="00C52486" w:rsidRPr="009E3A6A">
        <w:rPr>
          <w:rFonts w:ascii="Arial" w:hAnsi="Arial" w:cs="Arial"/>
        </w:rPr>
        <w:t>colour</w:t>
      </w:r>
      <w:proofErr w:type="spellEnd"/>
      <w:r w:rsidR="00C52486" w:rsidRPr="009E3A6A">
        <w:rPr>
          <w:rFonts w:ascii="Arial" w:hAnsi="Arial" w:cs="Arial"/>
        </w:rPr>
        <w:t xml:space="preserve"> change than others. In contrast, the SOD and SD samples respectively had the lowest value of L*, a* and b*, which suggest that the samples were darker due to extended time of heat using the SOD and SD. The lightness observed in CD and FD agreed </w:t>
      </w:r>
      <w:r w:rsidR="00C52486" w:rsidRPr="009E3A6A">
        <w:rPr>
          <w:rFonts w:ascii="Arial" w:hAnsi="Arial" w:cs="Arial"/>
        </w:rPr>
        <w:lastRenderedPageBreak/>
        <w:t xml:space="preserve">with the report of Camel et al. (2019) when cashew apple was dried using ultrasound as a drying medium. </w:t>
      </w:r>
    </w:p>
    <w:p w14:paraId="217D19A3" w14:textId="77777777" w:rsidR="00FE2217" w:rsidRPr="009E3A6A" w:rsidRDefault="00FE2217" w:rsidP="009E3A6A">
      <w:pPr>
        <w:pStyle w:val="Body"/>
        <w:spacing w:after="0"/>
        <w:jc w:val="left"/>
        <w:rPr>
          <w:rFonts w:ascii="Arial" w:hAnsi="Arial" w:cs="Arial"/>
        </w:rPr>
      </w:pPr>
    </w:p>
    <w:p w14:paraId="574D5037" w14:textId="77777777" w:rsidR="00C52486" w:rsidRPr="009E3A6A" w:rsidRDefault="00D10426" w:rsidP="009E3A6A">
      <w:pPr>
        <w:pStyle w:val="Body"/>
        <w:spacing w:after="0"/>
        <w:jc w:val="left"/>
        <w:rPr>
          <w:rFonts w:ascii="Arial" w:hAnsi="Arial" w:cs="Arial"/>
          <w:b/>
        </w:rPr>
      </w:pPr>
      <w:r w:rsidRPr="009E3A6A">
        <w:rPr>
          <w:rFonts w:ascii="Arial" w:hAnsi="Arial" w:cs="Arial"/>
          <w:b/>
        </w:rPr>
        <w:t xml:space="preserve">3.5 </w:t>
      </w:r>
      <w:r w:rsidR="00C52486" w:rsidRPr="009E3A6A">
        <w:rPr>
          <w:rFonts w:ascii="Arial" w:hAnsi="Arial" w:cs="Arial"/>
          <w:b/>
        </w:rPr>
        <w:t xml:space="preserve">Flavonoid, total phenolic, alkaloid, tannin and phytate contents </w:t>
      </w:r>
    </w:p>
    <w:p w14:paraId="4C0B2B31" w14:textId="77777777" w:rsidR="00A475BB" w:rsidRPr="009E3A6A" w:rsidRDefault="00A475BB" w:rsidP="009E3A6A">
      <w:pPr>
        <w:pStyle w:val="Body"/>
        <w:spacing w:after="0"/>
        <w:jc w:val="left"/>
        <w:rPr>
          <w:rFonts w:ascii="Arial" w:hAnsi="Arial" w:cs="Arial"/>
          <w:b/>
        </w:rPr>
      </w:pPr>
    </w:p>
    <w:p w14:paraId="6384CF24" w14:textId="77777777" w:rsidR="00C52486" w:rsidRPr="009E3A6A" w:rsidRDefault="00A475BB" w:rsidP="009E3A6A">
      <w:pPr>
        <w:pStyle w:val="Body"/>
        <w:spacing w:after="0"/>
        <w:jc w:val="left"/>
        <w:rPr>
          <w:rFonts w:ascii="Arial" w:hAnsi="Arial" w:cs="Arial"/>
        </w:rPr>
      </w:pPr>
      <w:r w:rsidRPr="009E3A6A">
        <w:rPr>
          <w:rFonts w:ascii="Arial" w:hAnsi="Arial" w:cs="Arial"/>
        </w:rPr>
        <w:t>Table 3 showed</w:t>
      </w:r>
      <w:r w:rsidR="00C52486" w:rsidRPr="009E3A6A">
        <w:rPr>
          <w:rFonts w:ascii="Arial" w:hAnsi="Arial" w:cs="Arial"/>
        </w:rPr>
        <w:t xml:space="preserve"> FDYC had the highest 20.64 mg/100 g retention of flavonoid, followed by SDRC (20.00), CDYC (16.28), FDRC (12.69), CDRC (9.74) and SODRC (5</w:t>
      </w:r>
      <w:r w:rsidR="00492CDD" w:rsidRPr="009E3A6A">
        <w:rPr>
          <w:rFonts w:ascii="Arial" w:hAnsi="Arial" w:cs="Arial"/>
        </w:rPr>
        <w:t>.51 mg/100 g). The</w:t>
      </w:r>
      <w:r w:rsidR="00C52486" w:rsidRPr="009E3A6A">
        <w:rPr>
          <w:rFonts w:ascii="Arial" w:hAnsi="Arial" w:cs="Arial"/>
        </w:rPr>
        <w:t xml:space="preserve"> different drying met</w:t>
      </w:r>
      <w:r w:rsidR="00492CDD" w:rsidRPr="009E3A6A">
        <w:rPr>
          <w:rFonts w:ascii="Arial" w:hAnsi="Arial" w:cs="Arial"/>
        </w:rPr>
        <w:t>hods had significant difference</w:t>
      </w:r>
      <w:r w:rsidR="00C52486" w:rsidRPr="009E3A6A">
        <w:rPr>
          <w:rFonts w:ascii="Arial" w:hAnsi="Arial" w:cs="Arial"/>
        </w:rPr>
        <w:t xml:space="preserve"> (</w:t>
      </w:r>
      <w:r w:rsidR="00105CC9" w:rsidRPr="009E3A6A">
        <w:rPr>
          <w:rFonts w:ascii="Arial" w:hAnsi="Arial" w:cs="Arial"/>
        </w:rPr>
        <w:t>P&lt;</w:t>
      </w:r>
      <w:r w:rsidR="00492CDD" w:rsidRPr="009E3A6A">
        <w:rPr>
          <w:rFonts w:ascii="Arial" w:hAnsi="Arial" w:cs="Arial"/>
        </w:rPr>
        <w:t>.01)</w:t>
      </w:r>
      <w:r w:rsidR="00C52486" w:rsidRPr="009E3A6A">
        <w:rPr>
          <w:rFonts w:ascii="Arial" w:hAnsi="Arial" w:cs="Arial"/>
        </w:rPr>
        <w:t xml:space="preserve">. The result in this study is higher than 0.24 mg/100 g value reported by Camel </w:t>
      </w:r>
      <w:r w:rsidR="00C52486" w:rsidRPr="009E3A6A">
        <w:rPr>
          <w:rFonts w:ascii="Arial" w:hAnsi="Arial" w:cs="Arial"/>
          <w:i/>
        </w:rPr>
        <w:t>et al</w:t>
      </w:r>
      <w:r w:rsidR="00C52486" w:rsidRPr="009E3A6A">
        <w:rPr>
          <w:rFonts w:ascii="Arial" w:hAnsi="Arial" w:cs="Arial"/>
        </w:rPr>
        <w:t xml:space="preserve">. (2019) in dried red cashew apple slices. Similarly, higher than 3.37 and 3.47 mg/100 g reported by </w:t>
      </w:r>
      <w:proofErr w:type="spellStart"/>
      <w:r w:rsidR="00C52486" w:rsidRPr="009E3A6A">
        <w:rPr>
          <w:rFonts w:ascii="Arial" w:hAnsi="Arial" w:cs="Arial"/>
        </w:rPr>
        <w:t>Akujobi</w:t>
      </w:r>
      <w:proofErr w:type="spellEnd"/>
      <w:r w:rsidR="00C52486" w:rsidRPr="009E3A6A">
        <w:rPr>
          <w:rFonts w:ascii="Arial" w:hAnsi="Arial" w:cs="Arial"/>
        </w:rPr>
        <w:t xml:space="preserve"> </w:t>
      </w:r>
      <w:r w:rsidR="00C52486" w:rsidRPr="009E3A6A">
        <w:rPr>
          <w:rFonts w:ascii="Arial" w:hAnsi="Arial" w:cs="Arial"/>
          <w:i/>
        </w:rPr>
        <w:t>et al.</w:t>
      </w:r>
      <w:r w:rsidR="00C52486" w:rsidRPr="009E3A6A">
        <w:rPr>
          <w:rFonts w:ascii="Arial" w:hAnsi="Arial" w:cs="Arial"/>
        </w:rPr>
        <w:t xml:space="preserve"> (2018) for red and yellow nuts, respectively. The result showed that cashew apple is a good source of flavonoids, and the drying of the cashew apple increased the concentration of the flavonoids. </w:t>
      </w:r>
    </w:p>
    <w:p w14:paraId="790B77D5" w14:textId="77777777" w:rsidR="00A475BB" w:rsidRPr="009E3A6A" w:rsidRDefault="00A475BB" w:rsidP="009E3A6A">
      <w:pPr>
        <w:pStyle w:val="Body"/>
        <w:spacing w:after="0"/>
        <w:jc w:val="left"/>
        <w:rPr>
          <w:rFonts w:ascii="Arial" w:hAnsi="Arial" w:cs="Arial"/>
        </w:rPr>
      </w:pPr>
    </w:p>
    <w:p w14:paraId="48012BD3" w14:textId="77777777" w:rsidR="00C52486" w:rsidRDefault="00A475BB" w:rsidP="009E3A6A">
      <w:pPr>
        <w:pStyle w:val="Body"/>
        <w:jc w:val="left"/>
        <w:rPr>
          <w:rFonts w:ascii="Arial" w:hAnsi="Arial" w:cs="Arial"/>
        </w:rPr>
      </w:pPr>
      <w:r w:rsidRPr="009E3A6A">
        <w:rPr>
          <w:rFonts w:ascii="Arial" w:hAnsi="Arial" w:cs="Arial"/>
        </w:rPr>
        <w:t xml:space="preserve">Phenolic content </w:t>
      </w:r>
      <w:r w:rsidR="0052537C" w:rsidRPr="009E3A6A">
        <w:rPr>
          <w:rFonts w:ascii="Arial" w:hAnsi="Arial" w:cs="Arial"/>
        </w:rPr>
        <w:t xml:space="preserve">found in </w:t>
      </w:r>
      <w:r w:rsidRPr="009E3A6A">
        <w:rPr>
          <w:rFonts w:ascii="Arial" w:hAnsi="Arial" w:cs="Arial"/>
        </w:rPr>
        <w:t>T</w:t>
      </w:r>
      <w:r w:rsidR="0052537C" w:rsidRPr="009E3A6A">
        <w:rPr>
          <w:rFonts w:ascii="Arial" w:hAnsi="Arial" w:cs="Arial"/>
        </w:rPr>
        <w:t xml:space="preserve">able 3 </w:t>
      </w:r>
      <w:r w:rsidR="00C52486" w:rsidRPr="009E3A6A">
        <w:rPr>
          <w:rFonts w:ascii="Arial" w:hAnsi="Arial" w:cs="Arial"/>
        </w:rPr>
        <w:t>in this study ranged from 7.6 mg/100 ml to 73.31 mg/100 ml. The FDYC had the highest value 73.31 mg/100 ml. This might be due to low temperature that helps to retain the phenolic content while CDYC had the lowest 7.60 mg/100 ml value. Leaching caused by higher temperature and thermal degradation during cabinet drying could be responsible for the decrease in total phenol (</w:t>
      </w:r>
      <w:proofErr w:type="spellStart"/>
      <w:r w:rsidR="00C52486" w:rsidRPr="009E3A6A">
        <w:rPr>
          <w:rFonts w:ascii="Arial" w:hAnsi="Arial" w:cs="Arial"/>
        </w:rPr>
        <w:t>Chipurura</w:t>
      </w:r>
      <w:proofErr w:type="spellEnd"/>
      <w:r w:rsidR="00C52486" w:rsidRPr="009E3A6A">
        <w:rPr>
          <w:rFonts w:ascii="Arial" w:hAnsi="Arial" w:cs="Arial"/>
        </w:rPr>
        <w:t xml:space="preserve"> </w:t>
      </w:r>
      <w:r w:rsidR="00C52486" w:rsidRPr="009E3A6A">
        <w:rPr>
          <w:rFonts w:ascii="Arial" w:hAnsi="Arial" w:cs="Arial"/>
          <w:i/>
        </w:rPr>
        <w:t>et al.,</w:t>
      </w:r>
      <w:r w:rsidR="00C52486" w:rsidRPr="009E3A6A">
        <w:rPr>
          <w:rFonts w:ascii="Arial" w:hAnsi="Arial" w:cs="Arial"/>
        </w:rPr>
        <w:t xml:space="preserve"> 2010). The result in this work is higher than 2.41 mg/100 ml observed by Camel </w:t>
      </w:r>
      <w:r w:rsidR="00C52486" w:rsidRPr="009E3A6A">
        <w:rPr>
          <w:rFonts w:ascii="Arial" w:hAnsi="Arial" w:cs="Arial"/>
          <w:i/>
        </w:rPr>
        <w:t>et al.</w:t>
      </w:r>
      <w:r w:rsidR="00C52486" w:rsidRPr="009E3A6A">
        <w:rPr>
          <w:rFonts w:ascii="Arial" w:hAnsi="Arial" w:cs="Arial"/>
        </w:rPr>
        <w:t xml:space="preserve"> (2019) in the dried red cashew apple slices whereas, lower than 215-412.8 mg/100 ml reported by Uma and Khasim (2013</w:t>
      </w:r>
      <w:r w:rsidR="00C52486" w:rsidRPr="009E3A6A">
        <w:rPr>
          <w:rFonts w:ascii="Arial" w:hAnsi="Arial" w:cs="Arial"/>
          <w:b/>
        </w:rPr>
        <w:t>)</w:t>
      </w:r>
      <w:r w:rsidR="00C52486" w:rsidRPr="009E3A6A">
        <w:rPr>
          <w:rFonts w:ascii="Arial" w:hAnsi="Arial" w:cs="Arial"/>
        </w:rPr>
        <w:t xml:space="preserve"> in the nutritional composition of cashew apple juice. The FDYC displayed strong antioxidant activities. Phenolic compounds are responsible for the </w:t>
      </w:r>
      <w:proofErr w:type="spellStart"/>
      <w:r w:rsidR="00C52486" w:rsidRPr="009E3A6A">
        <w:rPr>
          <w:rFonts w:ascii="Arial" w:hAnsi="Arial" w:cs="Arial"/>
        </w:rPr>
        <w:t>colour</w:t>
      </w:r>
      <w:proofErr w:type="spellEnd"/>
      <w:r w:rsidR="00C52486" w:rsidRPr="009E3A6A">
        <w:rPr>
          <w:rFonts w:ascii="Arial" w:hAnsi="Arial" w:cs="Arial"/>
        </w:rPr>
        <w:t xml:space="preserve"> of many plants, such as apples, they are part </w:t>
      </w:r>
    </w:p>
    <w:p w14:paraId="4831F560" w14:textId="77777777" w:rsidR="00C52486" w:rsidRPr="009E3A6A" w:rsidRDefault="00C52486" w:rsidP="009E3A6A">
      <w:pPr>
        <w:pStyle w:val="Body"/>
        <w:jc w:val="left"/>
        <w:rPr>
          <w:rFonts w:ascii="Arial" w:hAnsi="Arial" w:cs="Arial"/>
          <w:b/>
          <w:bCs/>
          <w:sz w:val="22"/>
          <w:szCs w:val="22"/>
        </w:rPr>
      </w:pPr>
      <w:r w:rsidRPr="009E3A6A">
        <w:rPr>
          <w:rFonts w:ascii="Arial" w:hAnsi="Arial" w:cs="Arial"/>
          <w:b/>
          <w:bCs/>
          <w:sz w:val="22"/>
          <w:szCs w:val="22"/>
        </w:rPr>
        <w:t xml:space="preserve">Table 3 Phytochemical properties of </w:t>
      </w:r>
      <w:r w:rsidRPr="009E3A6A">
        <w:rPr>
          <w:rFonts w:ascii="Arial" w:hAnsi="Arial" w:cs="Arial"/>
          <w:b/>
          <w:bCs/>
          <w:i/>
          <w:iCs/>
          <w:sz w:val="22"/>
          <w:szCs w:val="22"/>
        </w:rPr>
        <w:t>dried cashew apple using different drying methods</w:t>
      </w:r>
    </w:p>
    <w:tbl>
      <w:tblPr>
        <w:tblW w:w="0" w:type="auto"/>
        <w:tblLook w:val="04A0" w:firstRow="1" w:lastRow="0" w:firstColumn="1" w:lastColumn="0" w:noHBand="0" w:noVBand="1"/>
      </w:tblPr>
      <w:tblGrid>
        <w:gridCol w:w="1407"/>
        <w:gridCol w:w="1454"/>
        <w:gridCol w:w="1413"/>
        <w:gridCol w:w="1408"/>
        <w:gridCol w:w="1365"/>
        <w:gridCol w:w="1377"/>
      </w:tblGrid>
      <w:tr w:rsidR="00C52486" w:rsidRPr="009E3A6A" w14:paraId="287C3B1A" w14:textId="77777777" w:rsidTr="005C1D9A">
        <w:tc>
          <w:tcPr>
            <w:tcW w:w="1539" w:type="dxa"/>
            <w:tcBorders>
              <w:top w:val="single" w:sz="4" w:space="0" w:color="auto"/>
              <w:left w:val="nil"/>
              <w:bottom w:val="single" w:sz="4" w:space="0" w:color="auto"/>
              <w:right w:val="nil"/>
            </w:tcBorders>
            <w:hideMark/>
          </w:tcPr>
          <w:p w14:paraId="3F9F3BC4" w14:textId="77777777" w:rsidR="00C52486" w:rsidRPr="009E3A6A" w:rsidRDefault="00C52486" w:rsidP="009E3A6A">
            <w:pPr>
              <w:pStyle w:val="Body"/>
              <w:spacing w:after="0"/>
              <w:jc w:val="left"/>
              <w:rPr>
                <w:rFonts w:ascii="Arial" w:hAnsi="Arial" w:cs="Arial"/>
                <w:b/>
              </w:rPr>
            </w:pPr>
            <w:r w:rsidRPr="009E3A6A">
              <w:rPr>
                <w:rFonts w:ascii="Arial" w:hAnsi="Arial" w:cs="Arial"/>
                <w:b/>
                <w:bCs/>
              </w:rPr>
              <w:t>Samples</w:t>
            </w:r>
          </w:p>
        </w:tc>
        <w:tc>
          <w:tcPr>
            <w:tcW w:w="1558" w:type="dxa"/>
            <w:tcBorders>
              <w:top w:val="single" w:sz="4" w:space="0" w:color="auto"/>
              <w:left w:val="nil"/>
              <w:bottom w:val="single" w:sz="4" w:space="0" w:color="auto"/>
              <w:right w:val="nil"/>
            </w:tcBorders>
            <w:hideMark/>
          </w:tcPr>
          <w:p w14:paraId="5AC4AA83" w14:textId="77777777" w:rsidR="00C52486" w:rsidRPr="009E3A6A" w:rsidRDefault="00C52486" w:rsidP="009E3A6A">
            <w:pPr>
              <w:pStyle w:val="Body"/>
              <w:spacing w:after="0"/>
              <w:jc w:val="left"/>
              <w:rPr>
                <w:rFonts w:ascii="Arial" w:hAnsi="Arial" w:cs="Arial"/>
                <w:b/>
                <w:bCs/>
              </w:rPr>
            </w:pPr>
            <w:r w:rsidRPr="009E3A6A">
              <w:rPr>
                <w:rFonts w:ascii="Arial" w:hAnsi="Arial" w:cs="Arial"/>
                <w:b/>
                <w:bCs/>
              </w:rPr>
              <w:t>Flavonoid mg/100 g</w:t>
            </w:r>
          </w:p>
        </w:tc>
        <w:tc>
          <w:tcPr>
            <w:tcW w:w="1543" w:type="dxa"/>
            <w:tcBorders>
              <w:top w:val="single" w:sz="4" w:space="0" w:color="auto"/>
              <w:left w:val="nil"/>
              <w:bottom w:val="single" w:sz="4" w:space="0" w:color="auto"/>
              <w:right w:val="nil"/>
            </w:tcBorders>
            <w:hideMark/>
          </w:tcPr>
          <w:p w14:paraId="45CE5B66" w14:textId="77777777" w:rsidR="00C52486" w:rsidRPr="009E3A6A" w:rsidRDefault="00C52486" w:rsidP="009E3A6A">
            <w:pPr>
              <w:pStyle w:val="Body"/>
              <w:spacing w:after="0"/>
              <w:jc w:val="left"/>
              <w:rPr>
                <w:rFonts w:ascii="Arial" w:hAnsi="Arial" w:cs="Arial"/>
                <w:b/>
                <w:bCs/>
              </w:rPr>
            </w:pPr>
            <w:r w:rsidRPr="009E3A6A">
              <w:rPr>
                <w:rFonts w:ascii="Arial" w:hAnsi="Arial" w:cs="Arial"/>
                <w:b/>
                <w:bCs/>
              </w:rPr>
              <w:t>Phenolic mg/100g</w:t>
            </w:r>
          </w:p>
        </w:tc>
        <w:tc>
          <w:tcPr>
            <w:tcW w:w="1543" w:type="dxa"/>
            <w:tcBorders>
              <w:top w:val="single" w:sz="4" w:space="0" w:color="auto"/>
              <w:left w:val="nil"/>
              <w:bottom w:val="single" w:sz="4" w:space="0" w:color="auto"/>
              <w:right w:val="nil"/>
            </w:tcBorders>
            <w:hideMark/>
          </w:tcPr>
          <w:p w14:paraId="189542E8" w14:textId="77777777" w:rsidR="00C52486" w:rsidRPr="009E3A6A" w:rsidRDefault="00C52486" w:rsidP="009E3A6A">
            <w:pPr>
              <w:pStyle w:val="Body"/>
              <w:spacing w:after="0"/>
              <w:jc w:val="left"/>
              <w:rPr>
                <w:rFonts w:ascii="Arial" w:hAnsi="Arial" w:cs="Arial"/>
                <w:b/>
                <w:bCs/>
              </w:rPr>
            </w:pPr>
            <w:r w:rsidRPr="009E3A6A">
              <w:rPr>
                <w:rFonts w:ascii="Arial" w:hAnsi="Arial" w:cs="Arial"/>
                <w:b/>
                <w:bCs/>
              </w:rPr>
              <w:t>Alkaloid mg/100g</w:t>
            </w:r>
          </w:p>
        </w:tc>
        <w:tc>
          <w:tcPr>
            <w:tcW w:w="1529" w:type="dxa"/>
            <w:tcBorders>
              <w:top w:val="single" w:sz="4" w:space="0" w:color="auto"/>
              <w:left w:val="nil"/>
              <w:bottom w:val="single" w:sz="4" w:space="0" w:color="auto"/>
              <w:right w:val="nil"/>
            </w:tcBorders>
            <w:hideMark/>
          </w:tcPr>
          <w:p w14:paraId="31347282" w14:textId="77777777" w:rsidR="00C52486" w:rsidRPr="009E3A6A" w:rsidRDefault="00C52486" w:rsidP="009E3A6A">
            <w:pPr>
              <w:pStyle w:val="Body"/>
              <w:spacing w:after="0"/>
              <w:jc w:val="left"/>
              <w:rPr>
                <w:rFonts w:ascii="Arial" w:hAnsi="Arial" w:cs="Arial"/>
                <w:b/>
                <w:bCs/>
              </w:rPr>
            </w:pPr>
            <w:r w:rsidRPr="009E3A6A">
              <w:rPr>
                <w:rFonts w:ascii="Arial" w:hAnsi="Arial" w:cs="Arial"/>
                <w:b/>
                <w:bCs/>
              </w:rPr>
              <w:t>Tannin mg/100 g</w:t>
            </w:r>
          </w:p>
        </w:tc>
        <w:tc>
          <w:tcPr>
            <w:tcW w:w="1533" w:type="dxa"/>
            <w:tcBorders>
              <w:top w:val="single" w:sz="4" w:space="0" w:color="auto"/>
              <w:left w:val="nil"/>
              <w:bottom w:val="single" w:sz="4" w:space="0" w:color="auto"/>
              <w:right w:val="nil"/>
            </w:tcBorders>
            <w:hideMark/>
          </w:tcPr>
          <w:p w14:paraId="4419AFDB" w14:textId="77777777" w:rsidR="00C52486" w:rsidRPr="009E3A6A" w:rsidRDefault="00C52486" w:rsidP="009E3A6A">
            <w:pPr>
              <w:pStyle w:val="Body"/>
              <w:spacing w:after="0"/>
              <w:jc w:val="left"/>
              <w:rPr>
                <w:rFonts w:ascii="Arial" w:hAnsi="Arial" w:cs="Arial"/>
                <w:b/>
                <w:bCs/>
              </w:rPr>
            </w:pPr>
            <w:r w:rsidRPr="009E3A6A">
              <w:rPr>
                <w:rFonts w:ascii="Arial" w:hAnsi="Arial" w:cs="Arial"/>
                <w:b/>
                <w:bCs/>
              </w:rPr>
              <w:t>Phytate mg/100 g</w:t>
            </w:r>
          </w:p>
        </w:tc>
      </w:tr>
      <w:tr w:rsidR="00C52486" w:rsidRPr="009E3A6A" w14:paraId="25B10D3C" w14:textId="77777777" w:rsidTr="005C1D9A">
        <w:tc>
          <w:tcPr>
            <w:tcW w:w="1539" w:type="dxa"/>
            <w:tcBorders>
              <w:top w:val="single" w:sz="4" w:space="0" w:color="auto"/>
              <w:left w:val="nil"/>
              <w:right w:val="nil"/>
            </w:tcBorders>
            <w:hideMark/>
          </w:tcPr>
          <w:p w14:paraId="40F4266B" w14:textId="77777777" w:rsidR="00C52486" w:rsidRPr="009E3A6A" w:rsidRDefault="00C52486" w:rsidP="009E3A6A">
            <w:pPr>
              <w:pStyle w:val="Body"/>
              <w:spacing w:after="0"/>
              <w:jc w:val="left"/>
              <w:rPr>
                <w:rFonts w:ascii="Arial" w:hAnsi="Arial" w:cs="Arial"/>
              </w:rPr>
            </w:pPr>
            <w:r w:rsidRPr="009E3A6A">
              <w:rPr>
                <w:rFonts w:ascii="Arial" w:hAnsi="Arial" w:cs="Arial"/>
              </w:rPr>
              <w:t>SDRC</w:t>
            </w:r>
          </w:p>
        </w:tc>
        <w:tc>
          <w:tcPr>
            <w:tcW w:w="1558" w:type="dxa"/>
            <w:tcBorders>
              <w:top w:val="single" w:sz="4" w:space="0" w:color="auto"/>
              <w:left w:val="nil"/>
              <w:right w:val="nil"/>
            </w:tcBorders>
            <w:hideMark/>
          </w:tcPr>
          <w:p w14:paraId="7172A5C5" w14:textId="77777777" w:rsidR="00C52486" w:rsidRPr="009E3A6A" w:rsidRDefault="00C52486" w:rsidP="009E3A6A">
            <w:pPr>
              <w:pStyle w:val="Body"/>
              <w:spacing w:after="0"/>
              <w:jc w:val="left"/>
              <w:rPr>
                <w:rFonts w:ascii="Arial" w:hAnsi="Arial" w:cs="Arial"/>
              </w:rPr>
            </w:pPr>
            <w:r w:rsidRPr="009E3A6A">
              <w:rPr>
                <w:rFonts w:ascii="Arial" w:hAnsi="Arial" w:cs="Arial"/>
              </w:rPr>
              <w:t>20.00 ±0.36</w:t>
            </w:r>
            <w:r w:rsidRPr="009E3A6A">
              <w:rPr>
                <w:rFonts w:ascii="Arial" w:hAnsi="Arial" w:cs="Arial"/>
                <w:vertAlign w:val="superscript"/>
              </w:rPr>
              <w:t>a</w:t>
            </w:r>
          </w:p>
        </w:tc>
        <w:tc>
          <w:tcPr>
            <w:tcW w:w="1543" w:type="dxa"/>
            <w:tcBorders>
              <w:top w:val="single" w:sz="4" w:space="0" w:color="auto"/>
              <w:left w:val="nil"/>
              <w:right w:val="nil"/>
            </w:tcBorders>
            <w:hideMark/>
          </w:tcPr>
          <w:p w14:paraId="564E5AAB"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64.76± 0.00</w:t>
            </w:r>
            <w:r w:rsidRPr="009E3A6A">
              <w:rPr>
                <w:rFonts w:ascii="Arial" w:hAnsi="Arial" w:cs="Arial"/>
                <w:vertAlign w:val="superscript"/>
              </w:rPr>
              <w:t>d</w:t>
            </w:r>
          </w:p>
        </w:tc>
        <w:tc>
          <w:tcPr>
            <w:tcW w:w="1543" w:type="dxa"/>
            <w:tcBorders>
              <w:top w:val="single" w:sz="4" w:space="0" w:color="auto"/>
              <w:left w:val="nil"/>
              <w:right w:val="nil"/>
            </w:tcBorders>
            <w:hideMark/>
          </w:tcPr>
          <w:p w14:paraId="16F945BD"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34.96 ±0.31</w:t>
            </w:r>
            <w:r w:rsidRPr="009E3A6A">
              <w:rPr>
                <w:rFonts w:ascii="Arial" w:hAnsi="Arial" w:cs="Arial"/>
                <w:vertAlign w:val="superscript"/>
              </w:rPr>
              <w:t>b</w:t>
            </w:r>
          </w:p>
        </w:tc>
        <w:tc>
          <w:tcPr>
            <w:tcW w:w="1529" w:type="dxa"/>
            <w:tcBorders>
              <w:top w:val="single" w:sz="4" w:space="0" w:color="auto"/>
              <w:left w:val="nil"/>
              <w:right w:val="nil"/>
            </w:tcBorders>
            <w:hideMark/>
          </w:tcPr>
          <w:p w14:paraId="73F5218C"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21.63 ±0.06</w:t>
            </w:r>
            <w:r w:rsidRPr="009E3A6A">
              <w:rPr>
                <w:rFonts w:ascii="Arial" w:hAnsi="Arial" w:cs="Arial"/>
                <w:vertAlign w:val="superscript"/>
              </w:rPr>
              <w:t>b</w:t>
            </w:r>
          </w:p>
        </w:tc>
        <w:tc>
          <w:tcPr>
            <w:tcW w:w="1533" w:type="dxa"/>
            <w:tcBorders>
              <w:top w:val="single" w:sz="4" w:space="0" w:color="auto"/>
              <w:left w:val="nil"/>
              <w:right w:val="nil"/>
            </w:tcBorders>
            <w:hideMark/>
          </w:tcPr>
          <w:p w14:paraId="1E14F96A"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6.79 ±0.51</w:t>
            </w:r>
            <w:r w:rsidRPr="009E3A6A">
              <w:rPr>
                <w:rFonts w:ascii="Arial" w:hAnsi="Arial" w:cs="Arial"/>
                <w:vertAlign w:val="superscript"/>
              </w:rPr>
              <w:t>bc</w:t>
            </w:r>
          </w:p>
        </w:tc>
      </w:tr>
      <w:tr w:rsidR="00C52486" w:rsidRPr="009E3A6A" w14:paraId="39B01BC6" w14:textId="77777777" w:rsidTr="005C1D9A">
        <w:tc>
          <w:tcPr>
            <w:tcW w:w="1539" w:type="dxa"/>
            <w:tcBorders>
              <w:left w:val="nil"/>
              <w:right w:val="nil"/>
            </w:tcBorders>
            <w:hideMark/>
          </w:tcPr>
          <w:p w14:paraId="14557358" w14:textId="77777777" w:rsidR="00C52486" w:rsidRPr="009E3A6A" w:rsidRDefault="00C52486" w:rsidP="009E3A6A">
            <w:pPr>
              <w:pStyle w:val="Body"/>
              <w:spacing w:after="0"/>
              <w:jc w:val="left"/>
              <w:rPr>
                <w:rFonts w:ascii="Arial" w:hAnsi="Arial" w:cs="Arial"/>
              </w:rPr>
            </w:pPr>
            <w:r w:rsidRPr="009E3A6A">
              <w:rPr>
                <w:rFonts w:ascii="Arial" w:hAnsi="Arial" w:cs="Arial"/>
              </w:rPr>
              <w:t>SDYC</w:t>
            </w:r>
          </w:p>
        </w:tc>
        <w:tc>
          <w:tcPr>
            <w:tcW w:w="1558" w:type="dxa"/>
            <w:tcBorders>
              <w:left w:val="nil"/>
              <w:right w:val="nil"/>
            </w:tcBorders>
            <w:hideMark/>
          </w:tcPr>
          <w:p w14:paraId="2D36A174"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14.49 ±0.54</w:t>
            </w:r>
            <w:r w:rsidRPr="009E3A6A">
              <w:rPr>
                <w:rFonts w:ascii="Arial" w:hAnsi="Arial" w:cs="Arial"/>
                <w:vertAlign w:val="superscript"/>
              </w:rPr>
              <w:t>c</w:t>
            </w:r>
          </w:p>
        </w:tc>
        <w:tc>
          <w:tcPr>
            <w:tcW w:w="1543" w:type="dxa"/>
            <w:tcBorders>
              <w:left w:val="nil"/>
              <w:right w:val="nil"/>
            </w:tcBorders>
            <w:hideMark/>
          </w:tcPr>
          <w:p w14:paraId="23DCB89B"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72.54 ±0.06</w:t>
            </w:r>
            <w:r w:rsidRPr="009E3A6A">
              <w:rPr>
                <w:rFonts w:ascii="Arial" w:hAnsi="Arial" w:cs="Arial"/>
                <w:vertAlign w:val="superscript"/>
              </w:rPr>
              <w:t>b</w:t>
            </w:r>
          </w:p>
        </w:tc>
        <w:tc>
          <w:tcPr>
            <w:tcW w:w="1543" w:type="dxa"/>
            <w:tcBorders>
              <w:left w:val="nil"/>
              <w:right w:val="nil"/>
            </w:tcBorders>
            <w:hideMark/>
          </w:tcPr>
          <w:p w14:paraId="65A2E780"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35.87 ±0.03</w:t>
            </w:r>
            <w:r w:rsidRPr="009E3A6A">
              <w:rPr>
                <w:rFonts w:ascii="Arial" w:hAnsi="Arial" w:cs="Arial"/>
                <w:vertAlign w:val="superscript"/>
              </w:rPr>
              <w:t>a</w:t>
            </w:r>
          </w:p>
        </w:tc>
        <w:tc>
          <w:tcPr>
            <w:tcW w:w="1529" w:type="dxa"/>
            <w:tcBorders>
              <w:left w:val="nil"/>
              <w:right w:val="nil"/>
            </w:tcBorders>
            <w:hideMark/>
          </w:tcPr>
          <w:p w14:paraId="3598077F"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23.15 ±0.01</w:t>
            </w:r>
            <w:r w:rsidRPr="009E3A6A">
              <w:rPr>
                <w:rFonts w:ascii="Arial" w:hAnsi="Arial" w:cs="Arial"/>
                <w:vertAlign w:val="superscript"/>
              </w:rPr>
              <w:t>a</w:t>
            </w:r>
          </w:p>
        </w:tc>
        <w:tc>
          <w:tcPr>
            <w:tcW w:w="1533" w:type="dxa"/>
            <w:tcBorders>
              <w:left w:val="nil"/>
              <w:right w:val="nil"/>
            </w:tcBorders>
            <w:hideMark/>
          </w:tcPr>
          <w:p w14:paraId="24645F7E"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10.71 ±0.00</w:t>
            </w:r>
            <w:r w:rsidRPr="009E3A6A">
              <w:rPr>
                <w:rFonts w:ascii="Arial" w:hAnsi="Arial" w:cs="Arial"/>
                <w:vertAlign w:val="superscript"/>
              </w:rPr>
              <w:t>a</w:t>
            </w:r>
          </w:p>
        </w:tc>
      </w:tr>
      <w:tr w:rsidR="00C52486" w:rsidRPr="009E3A6A" w14:paraId="14C189EA" w14:textId="77777777" w:rsidTr="005C1D9A">
        <w:tc>
          <w:tcPr>
            <w:tcW w:w="1539" w:type="dxa"/>
            <w:tcBorders>
              <w:left w:val="nil"/>
              <w:right w:val="nil"/>
            </w:tcBorders>
            <w:hideMark/>
          </w:tcPr>
          <w:p w14:paraId="34263AD8" w14:textId="77777777" w:rsidR="00C52486" w:rsidRPr="009E3A6A" w:rsidRDefault="00C52486" w:rsidP="009E3A6A">
            <w:pPr>
              <w:pStyle w:val="Body"/>
              <w:spacing w:after="0"/>
              <w:jc w:val="left"/>
              <w:rPr>
                <w:rFonts w:ascii="Arial" w:hAnsi="Arial" w:cs="Arial"/>
              </w:rPr>
            </w:pPr>
            <w:r w:rsidRPr="009E3A6A">
              <w:rPr>
                <w:rFonts w:ascii="Arial" w:hAnsi="Arial" w:cs="Arial"/>
              </w:rPr>
              <w:t>CDRC</w:t>
            </w:r>
          </w:p>
        </w:tc>
        <w:tc>
          <w:tcPr>
            <w:tcW w:w="1558" w:type="dxa"/>
            <w:tcBorders>
              <w:left w:val="nil"/>
              <w:right w:val="nil"/>
            </w:tcBorders>
            <w:hideMark/>
          </w:tcPr>
          <w:p w14:paraId="39AC47FC"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9.74 ±0.36</w:t>
            </w:r>
            <w:r w:rsidRPr="009E3A6A">
              <w:rPr>
                <w:rFonts w:ascii="Arial" w:hAnsi="Arial" w:cs="Arial"/>
                <w:vertAlign w:val="superscript"/>
              </w:rPr>
              <w:t>e</w:t>
            </w:r>
          </w:p>
        </w:tc>
        <w:tc>
          <w:tcPr>
            <w:tcW w:w="1543" w:type="dxa"/>
            <w:tcBorders>
              <w:left w:val="nil"/>
              <w:right w:val="nil"/>
            </w:tcBorders>
            <w:hideMark/>
          </w:tcPr>
          <w:p w14:paraId="21526E62"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7.94 ±0.04</w:t>
            </w:r>
            <w:r w:rsidRPr="009E3A6A">
              <w:rPr>
                <w:rFonts w:ascii="Arial" w:hAnsi="Arial" w:cs="Arial"/>
                <w:vertAlign w:val="superscript"/>
              </w:rPr>
              <w:t>a</w:t>
            </w:r>
          </w:p>
        </w:tc>
        <w:tc>
          <w:tcPr>
            <w:tcW w:w="1543" w:type="dxa"/>
            <w:tcBorders>
              <w:left w:val="nil"/>
              <w:right w:val="nil"/>
            </w:tcBorders>
            <w:hideMark/>
          </w:tcPr>
          <w:p w14:paraId="7261654A"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21.41 ±0.05</w:t>
            </w:r>
            <w:r w:rsidRPr="009E3A6A">
              <w:rPr>
                <w:rFonts w:ascii="Arial" w:hAnsi="Arial" w:cs="Arial"/>
                <w:vertAlign w:val="superscript"/>
              </w:rPr>
              <w:t>d</w:t>
            </w:r>
          </w:p>
        </w:tc>
        <w:tc>
          <w:tcPr>
            <w:tcW w:w="1529" w:type="dxa"/>
            <w:tcBorders>
              <w:left w:val="nil"/>
              <w:right w:val="nil"/>
            </w:tcBorders>
            <w:hideMark/>
          </w:tcPr>
          <w:p w14:paraId="1D77B0DC"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7.80 ±0.02</w:t>
            </w:r>
            <w:r w:rsidRPr="009E3A6A">
              <w:rPr>
                <w:rFonts w:ascii="Arial" w:hAnsi="Arial" w:cs="Arial"/>
                <w:vertAlign w:val="superscript"/>
              </w:rPr>
              <w:t>g</w:t>
            </w:r>
          </w:p>
        </w:tc>
        <w:tc>
          <w:tcPr>
            <w:tcW w:w="1533" w:type="dxa"/>
            <w:tcBorders>
              <w:left w:val="nil"/>
              <w:right w:val="nil"/>
            </w:tcBorders>
            <w:hideMark/>
          </w:tcPr>
          <w:p w14:paraId="13C8ADD5"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2.67 ±0.00</w:t>
            </w:r>
            <w:r w:rsidRPr="009E3A6A">
              <w:rPr>
                <w:rFonts w:ascii="Arial" w:hAnsi="Arial" w:cs="Arial"/>
                <w:vertAlign w:val="superscript"/>
              </w:rPr>
              <w:t>d</w:t>
            </w:r>
          </w:p>
        </w:tc>
      </w:tr>
      <w:tr w:rsidR="00C52486" w:rsidRPr="009E3A6A" w14:paraId="6F59B20A" w14:textId="77777777" w:rsidTr="005C1D9A">
        <w:tc>
          <w:tcPr>
            <w:tcW w:w="1539" w:type="dxa"/>
            <w:tcBorders>
              <w:left w:val="nil"/>
              <w:right w:val="nil"/>
            </w:tcBorders>
            <w:hideMark/>
          </w:tcPr>
          <w:p w14:paraId="5FD49F10" w14:textId="77777777" w:rsidR="00C52486" w:rsidRPr="009E3A6A" w:rsidRDefault="00C52486" w:rsidP="009E3A6A">
            <w:pPr>
              <w:pStyle w:val="Body"/>
              <w:spacing w:after="0"/>
              <w:jc w:val="left"/>
              <w:rPr>
                <w:rFonts w:ascii="Arial" w:hAnsi="Arial" w:cs="Arial"/>
              </w:rPr>
            </w:pPr>
            <w:r w:rsidRPr="009E3A6A">
              <w:rPr>
                <w:rFonts w:ascii="Arial" w:hAnsi="Arial" w:cs="Arial"/>
              </w:rPr>
              <w:t>CDYC</w:t>
            </w:r>
          </w:p>
        </w:tc>
        <w:tc>
          <w:tcPr>
            <w:tcW w:w="1558" w:type="dxa"/>
            <w:tcBorders>
              <w:left w:val="nil"/>
              <w:right w:val="nil"/>
            </w:tcBorders>
            <w:hideMark/>
          </w:tcPr>
          <w:p w14:paraId="7AE70678"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16.28± 0.18</w:t>
            </w:r>
            <w:r w:rsidRPr="009E3A6A">
              <w:rPr>
                <w:rFonts w:ascii="Arial" w:hAnsi="Arial" w:cs="Arial"/>
                <w:vertAlign w:val="superscript"/>
              </w:rPr>
              <w:t>b</w:t>
            </w:r>
          </w:p>
        </w:tc>
        <w:tc>
          <w:tcPr>
            <w:tcW w:w="1543" w:type="dxa"/>
            <w:tcBorders>
              <w:left w:val="nil"/>
              <w:right w:val="nil"/>
            </w:tcBorders>
            <w:hideMark/>
          </w:tcPr>
          <w:p w14:paraId="0BF02BBF"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7.50 ±0.04</w:t>
            </w:r>
            <w:r w:rsidRPr="009E3A6A">
              <w:rPr>
                <w:rFonts w:ascii="Arial" w:hAnsi="Arial" w:cs="Arial"/>
                <w:vertAlign w:val="superscript"/>
              </w:rPr>
              <w:t>g</w:t>
            </w:r>
          </w:p>
        </w:tc>
        <w:tc>
          <w:tcPr>
            <w:tcW w:w="1543" w:type="dxa"/>
            <w:tcBorders>
              <w:left w:val="nil"/>
              <w:right w:val="nil"/>
            </w:tcBorders>
            <w:hideMark/>
          </w:tcPr>
          <w:p w14:paraId="17CB057F"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16.03 ±0.05</w:t>
            </w:r>
            <w:r w:rsidRPr="009E3A6A">
              <w:rPr>
                <w:rFonts w:ascii="Arial" w:hAnsi="Arial" w:cs="Arial"/>
                <w:vertAlign w:val="superscript"/>
              </w:rPr>
              <w:t>e</w:t>
            </w:r>
          </w:p>
        </w:tc>
        <w:tc>
          <w:tcPr>
            <w:tcW w:w="1529" w:type="dxa"/>
            <w:tcBorders>
              <w:left w:val="nil"/>
              <w:right w:val="nil"/>
            </w:tcBorders>
            <w:hideMark/>
          </w:tcPr>
          <w:p w14:paraId="629E9B12"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5.31 ±0.01</w:t>
            </w:r>
            <w:r w:rsidRPr="009E3A6A">
              <w:rPr>
                <w:rFonts w:ascii="Arial" w:hAnsi="Arial" w:cs="Arial"/>
                <w:vertAlign w:val="superscript"/>
              </w:rPr>
              <w:t>h</w:t>
            </w:r>
          </w:p>
        </w:tc>
        <w:tc>
          <w:tcPr>
            <w:tcW w:w="1533" w:type="dxa"/>
            <w:tcBorders>
              <w:left w:val="nil"/>
              <w:right w:val="nil"/>
            </w:tcBorders>
            <w:hideMark/>
          </w:tcPr>
          <w:p w14:paraId="79AFFBBE"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6.57 ±0.56</w:t>
            </w:r>
            <w:r w:rsidRPr="009E3A6A">
              <w:rPr>
                <w:rFonts w:ascii="Arial" w:hAnsi="Arial" w:cs="Arial"/>
                <w:vertAlign w:val="superscript"/>
              </w:rPr>
              <w:t>c</w:t>
            </w:r>
          </w:p>
        </w:tc>
      </w:tr>
      <w:tr w:rsidR="00C52486" w:rsidRPr="009E3A6A" w14:paraId="24108A33" w14:textId="77777777" w:rsidTr="005C1D9A">
        <w:tc>
          <w:tcPr>
            <w:tcW w:w="1539" w:type="dxa"/>
            <w:tcBorders>
              <w:left w:val="nil"/>
              <w:right w:val="nil"/>
            </w:tcBorders>
            <w:hideMark/>
          </w:tcPr>
          <w:p w14:paraId="5F1019F3" w14:textId="77777777" w:rsidR="00C52486" w:rsidRPr="009E3A6A" w:rsidRDefault="00C52486" w:rsidP="009E3A6A">
            <w:pPr>
              <w:pStyle w:val="Body"/>
              <w:spacing w:after="0"/>
              <w:jc w:val="left"/>
              <w:rPr>
                <w:rFonts w:ascii="Arial" w:hAnsi="Arial" w:cs="Arial"/>
              </w:rPr>
            </w:pPr>
            <w:r w:rsidRPr="009E3A6A">
              <w:rPr>
                <w:rFonts w:ascii="Arial" w:hAnsi="Arial" w:cs="Arial"/>
              </w:rPr>
              <w:t>SODRC</w:t>
            </w:r>
          </w:p>
        </w:tc>
        <w:tc>
          <w:tcPr>
            <w:tcW w:w="1558" w:type="dxa"/>
            <w:tcBorders>
              <w:left w:val="nil"/>
              <w:right w:val="nil"/>
            </w:tcBorders>
            <w:hideMark/>
          </w:tcPr>
          <w:p w14:paraId="07C063E9"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5.51± 0.18</w:t>
            </w:r>
            <w:r w:rsidRPr="009E3A6A">
              <w:rPr>
                <w:rFonts w:ascii="Arial" w:hAnsi="Arial" w:cs="Arial"/>
                <w:vertAlign w:val="superscript"/>
              </w:rPr>
              <w:t>f</w:t>
            </w:r>
          </w:p>
        </w:tc>
        <w:tc>
          <w:tcPr>
            <w:tcW w:w="1543" w:type="dxa"/>
            <w:tcBorders>
              <w:left w:val="nil"/>
              <w:right w:val="nil"/>
            </w:tcBorders>
            <w:hideMark/>
          </w:tcPr>
          <w:p w14:paraId="7AC592F2"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39.34 ±0.04</w:t>
            </w:r>
            <w:r w:rsidRPr="009E3A6A">
              <w:rPr>
                <w:rFonts w:ascii="Arial" w:hAnsi="Arial" w:cs="Arial"/>
                <w:vertAlign w:val="superscript"/>
              </w:rPr>
              <w:t>e</w:t>
            </w:r>
          </w:p>
        </w:tc>
        <w:tc>
          <w:tcPr>
            <w:tcW w:w="1543" w:type="dxa"/>
            <w:tcBorders>
              <w:left w:val="nil"/>
              <w:right w:val="nil"/>
            </w:tcBorders>
            <w:hideMark/>
          </w:tcPr>
          <w:p w14:paraId="08A33BB0"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23.60 ±0.02</w:t>
            </w:r>
            <w:r w:rsidRPr="009E3A6A">
              <w:rPr>
                <w:rFonts w:ascii="Arial" w:hAnsi="Arial" w:cs="Arial"/>
                <w:vertAlign w:val="superscript"/>
              </w:rPr>
              <w:t>c</w:t>
            </w:r>
          </w:p>
        </w:tc>
        <w:tc>
          <w:tcPr>
            <w:tcW w:w="1529" w:type="dxa"/>
            <w:tcBorders>
              <w:left w:val="nil"/>
              <w:right w:val="nil"/>
            </w:tcBorders>
            <w:hideMark/>
          </w:tcPr>
          <w:p w14:paraId="79358675"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20.54 ±0.00</w:t>
            </w:r>
            <w:r w:rsidRPr="009E3A6A">
              <w:rPr>
                <w:rFonts w:ascii="Arial" w:hAnsi="Arial" w:cs="Arial"/>
                <w:vertAlign w:val="superscript"/>
              </w:rPr>
              <w:t>c</w:t>
            </w:r>
          </w:p>
        </w:tc>
        <w:tc>
          <w:tcPr>
            <w:tcW w:w="1533" w:type="dxa"/>
            <w:tcBorders>
              <w:left w:val="nil"/>
              <w:right w:val="nil"/>
            </w:tcBorders>
            <w:hideMark/>
          </w:tcPr>
          <w:p w14:paraId="15742733"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8.93 ±2.53</w:t>
            </w:r>
            <w:r w:rsidRPr="009E3A6A">
              <w:rPr>
                <w:rFonts w:ascii="Arial" w:hAnsi="Arial" w:cs="Arial"/>
                <w:vertAlign w:val="superscript"/>
              </w:rPr>
              <w:t>ab</w:t>
            </w:r>
          </w:p>
        </w:tc>
      </w:tr>
      <w:tr w:rsidR="00C52486" w:rsidRPr="009E3A6A" w14:paraId="3719141B" w14:textId="77777777" w:rsidTr="005C1D9A">
        <w:tc>
          <w:tcPr>
            <w:tcW w:w="1539" w:type="dxa"/>
            <w:tcBorders>
              <w:left w:val="nil"/>
              <w:right w:val="nil"/>
            </w:tcBorders>
            <w:hideMark/>
          </w:tcPr>
          <w:p w14:paraId="2992829F" w14:textId="77777777" w:rsidR="00C52486" w:rsidRPr="009E3A6A" w:rsidRDefault="00C52486" w:rsidP="009E3A6A">
            <w:pPr>
              <w:pStyle w:val="Body"/>
              <w:spacing w:after="0"/>
              <w:jc w:val="left"/>
              <w:rPr>
                <w:rFonts w:ascii="Arial" w:hAnsi="Arial" w:cs="Arial"/>
              </w:rPr>
            </w:pPr>
            <w:r w:rsidRPr="009E3A6A">
              <w:rPr>
                <w:rFonts w:ascii="Arial" w:hAnsi="Arial" w:cs="Arial"/>
              </w:rPr>
              <w:t>SODYC</w:t>
            </w:r>
          </w:p>
        </w:tc>
        <w:tc>
          <w:tcPr>
            <w:tcW w:w="1558" w:type="dxa"/>
            <w:tcBorders>
              <w:left w:val="nil"/>
              <w:right w:val="nil"/>
            </w:tcBorders>
            <w:hideMark/>
          </w:tcPr>
          <w:p w14:paraId="74A9DB29"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8.85± 0.18</w:t>
            </w:r>
            <w:r w:rsidRPr="009E3A6A">
              <w:rPr>
                <w:rFonts w:ascii="Arial" w:hAnsi="Arial" w:cs="Arial"/>
                <w:vertAlign w:val="superscript"/>
              </w:rPr>
              <w:t>e</w:t>
            </w:r>
          </w:p>
        </w:tc>
        <w:tc>
          <w:tcPr>
            <w:tcW w:w="1543" w:type="dxa"/>
            <w:tcBorders>
              <w:left w:val="nil"/>
              <w:right w:val="nil"/>
            </w:tcBorders>
            <w:hideMark/>
          </w:tcPr>
          <w:p w14:paraId="3349A616"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24.54 ±0.08</w:t>
            </w:r>
            <w:r w:rsidRPr="009E3A6A">
              <w:rPr>
                <w:rFonts w:ascii="Arial" w:hAnsi="Arial" w:cs="Arial"/>
                <w:vertAlign w:val="superscript"/>
              </w:rPr>
              <w:t>f</w:t>
            </w:r>
          </w:p>
        </w:tc>
        <w:tc>
          <w:tcPr>
            <w:tcW w:w="1543" w:type="dxa"/>
            <w:tcBorders>
              <w:left w:val="nil"/>
              <w:right w:val="nil"/>
            </w:tcBorders>
            <w:hideMark/>
          </w:tcPr>
          <w:p w14:paraId="2B756CF0"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11.30 ±0.05</w:t>
            </w:r>
            <w:r w:rsidRPr="009E3A6A">
              <w:rPr>
                <w:rFonts w:ascii="Arial" w:hAnsi="Arial" w:cs="Arial"/>
                <w:vertAlign w:val="superscript"/>
              </w:rPr>
              <w:t>f</w:t>
            </w:r>
          </w:p>
        </w:tc>
        <w:tc>
          <w:tcPr>
            <w:tcW w:w="1529" w:type="dxa"/>
            <w:tcBorders>
              <w:left w:val="nil"/>
              <w:right w:val="nil"/>
            </w:tcBorders>
            <w:hideMark/>
          </w:tcPr>
          <w:p w14:paraId="52E10FF3"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14.05 ±0.03</w:t>
            </w:r>
            <w:r w:rsidRPr="009E3A6A">
              <w:rPr>
                <w:rFonts w:ascii="Arial" w:hAnsi="Arial" w:cs="Arial"/>
                <w:vertAlign w:val="superscript"/>
              </w:rPr>
              <w:t>f</w:t>
            </w:r>
          </w:p>
        </w:tc>
        <w:tc>
          <w:tcPr>
            <w:tcW w:w="1533" w:type="dxa"/>
            <w:tcBorders>
              <w:left w:val="nil"/>
              <w:right w:val="nil"/>
            </w:tcBorders>
            <w:hideMark/>
          </w:tcPr>
          <w:p w14:paraId="1F2DB22C"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11.07 ±0.51</w:t>
            </w:r>
            <w:r w:rsidRPr="009E3A6A">
              <w:rPr>
                <w:rFonts w:ascii="Arial" w:hAnsi="Arial" w:cs="Arial"/>
                <w:vertAlign w:val="superscript"/>
              </w:rPr>
              <w:t>a</w:t>
            </w:r>
          </w:p>
        </w:tc>
      </w:tr>
      <w:tr w:rsidR="00C52486" w:rsidRPr="009E3A6A" w14:paraId="1FC6FFA3" w14:textId="77777777" w:rsidTr="005C1D9A">
        <w:tc>
          <w:tcPr>
            <w:tcW w:w="1539" w:type="dxa"/>
            <w:tcBorders>
              <w:left w:val="nil"/>
              <w:right w:val="nil"/>
            </w:tcBorders>
            <w:hideMark/>
          </w:tcPr>
          <w:p w14:paraId="58252CA5" w14:textId="77777777" w:rsidR="00C52486" w:rsidRPr="009E3A6A" w:rsidRDefault="00C52486" w:rsidP="009E3A6A">
            <w:pPr>
              <w:pStyle w:val="Body"/>
              <w:spacing w:after="0"/>
              <w:jc w:val="left"/>
              <w:rPr>
                <w:rFonts w:ascii="Arial" w:hAnsi="Arial" w:cs="Arial"/>
              </w:rPr>
            </w:pPr>
            <w:r w:rsidRPr="009E3A6A">
              <w:rPr>
                <w:rFonts w:ascii="Arial" w:hAnsi="Arial" w:cs="Arial"/>
              </w:rPr>
              <w:t>FDRC</w:t>
            </w:r>
          </w:p>
        </w:tc>
        <w:tc>
          <w:tcPr>
            <w:tcW w:w="1558" w:type="dxa"/>
            <w:tcBorders>
              <w:left w:val="nil"/>
              <w:right w:val="nil"/>
            </w:tcBorders>
            <w:hideMark/>
          </w:tcPr>
          <w:p w14:paraId="252E91CE"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12.69± 0.18</w:t>
            </w:r>
            <w:r w:rsidRPr="009E3A6A">
              <w:rPr>
                <w:rFonts w:ascii="Arial" w:hAnsi="Arial" w:cs="Arial"/>
                <w:vertAlign w:val="superscript"/>
              </w:rPr>
              <w:t>d</w:t>
            </w:r>
          </w:p>
        </w:tc>
        <w:tc>
          <w:tcPr>
            <w:tcW w:w="1543" w:type="dxa"/>
            <w:tcBorders>
              <w:left w:val="nil"/>
              <w:right w:val="nil"/>
            </w:tcBorders>
            <w:hideMark/>
          </w:tcPr>
          <w:p w14:paraId="069C59D7"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71.66 ±0.00</w:t>
            </w:r>
            <w:r w:rsidRPr="009E3A6A">
              <w:rPr>
                <w:rFonts w:ascii="Arial" w:hAnsi="Arial" w:cs="Arial"/>
                <w:vertAlign w:val="superscript"/>
              </w:rPr>
              <w:t>c</w:t>
            </w:r>
          </w:p>
        </w:tc>
        <w:tc>
          <w:tcPr>
            <w:tcW w:w="1543" w:type="dxa"/>
            <w:tcBorders>
              <w:left w:val="nil"/>
              <w:right w:val="nil"/>
            </w:tcBorders>
            <w:hideMark/>
          </w:tcPr>
          <w:p w14:paraId="372F43F4"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34.72 ±0.05</w:t>
            </w:r>
            <w:r w:rsidRPr="009E3A6A">
              <w:rPr>
                <w:rFonts w:ascii="Arial" w:hAnsi="Arial" w:cs="Arial"/>
                <w:vertAlign w:val="superscript"/>
              </w:rPr>
              <w:t>b</w:t>
            </w:r>
          </w:p>
        </w:tc>
        <w:tc>
          <w:tcPr>
            <w:tcW w:w="1529" w:type="dxa"/>
            <w:tcBorders>
              <w:left w:val="nil"/>
              <w:right w:val="nil"/>
            </w:tcBorders>
            <w:hideMark/>
          </w:tcPr>
          <w:p w14:paraId="2B4EBFFC"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16.18 ±0.00</w:t>
            </w:r>
            <w:r w:rsidRPr="009E3A6A">
              <w:rPr>
                <w:rFonts w:ascii="Arial" w:hAnsi="Arial" w:cs="Arial"/>
                <w:vertAlign w:val="superscript"/>
              </w:rPr>
              <w:t>e</w:t>
            </w:r>
          </w:p>
        </w:tc>
        <w:tc>
          <w:tcPr>
            <w:tcW w:w="1533" w:type="dxa"/>
            <w:tcBorders>
              <w:left w:val="nil"/>
              <w:right w:val="nil"/>
            </w:tcBorders>
            <w:hideMark/>
          </w:tcPr>
          <w:p w14:paraId="0727DFF2"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0.29 ±0.00</w:t>
            </w:r>
            <w:r w:rsidRPr="009E3A6A">
              <w:rPr>
                <w:rFonts w:ascii="Arial" w:hAnsi="Arial" w:cs="Arial"/>
                <w:vertAlign w:val="superscript"/>
              </w:rPr>
              <w:t>e</w:t>
            </w:r>
          </w:p>
        </w:tc>
      </w:tr>
      <w:tr w:rsidR="00C52486" w:rsidRPr="009E3A6A" w14:paraId="18D0DC3B" w14:textId="77777777" w:rsidTr="005C1D9A">
        <w:tc>
          <w:tcPr>
            <w:tcW w:w="1539" w:type="dxa"/>
            <w:tcBorders>
              <w:left w:val="nil"/>
              <w:bottom w:val="single" w:sz="4" w:space="0" w:color="auto"/>
              <w:right w:val="nil"/>
            </w:tcBorders>
            <w:hideMark/>
          </w:tcPr>
          <w:p w14:paraId="3049D6F3" w14:textId="77777777" w:rsidR="00C52486" w:rsidRPr="009E3A6A" w:rsidRDefault="00C52486" w:rsidP="009E3A6A">
            <w:pPr>
              <w:pStyle w:val="Body"/>
              <w:spacing w:after="0"/>
              <w:jc w:val="left"/>
              <w:rPr>
                <w:rFonts w:ascii="Arial" w:hAnsi="Arial" w:cs="Arial"/>
              </w:rPr>
            </w:pPr>
            <w:r w:rsidRPr="009E3A6A">
              <w:rPr>
                <w:rFonts w:ascii="Arial" w:hAnsi="Arial" w:cs="Arial"/>
              </w:rPr>
              <w:t>FDYC</w:t>
            </w:r>
          </w:p>
        </w:tc>
        <w:tc>
          <w:tcPr>
            <w:tcW w:w="1558" w:type="dxa"/>
            <w:tcBorders>
              <w:left w:val="nil"/>
              <w:bottom w:val="single" w:sz="4" w:space="0" w:color="auto"/>
              <w:right w:val="nil"/>
            </w:tcBorders>
            <w:hideMark/>
          </w:tcPr>
          <w:p w14:paraId="1BC7EDBD"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20.64 ±0.91</w:t>
            </w:r>
            <w:r w:rsidRPr="009E3A6A">
              <w:rPr>
                <w:rFonts w:ascii="Arial" w:hAnsi="Arial" w:cs="Arial"/>
                <w:vertAlign w:val="superscript"/>
              </w:rPr>
              <w:t>a</w:t>
            </w:r>
          </w:p>
        </w:tc>
        <w:tc>
          <w:tcPr>
            <w:tcW w:w="1543" w:type="dxa"/>
            <w:tcBorders>
              <w:left w:val="nil"/>
              <w:bottom w:val="single" w:sz="4" w:space="0" w:color="auto"/>
              <w:right w:val="nil"/>
            </w:tcBorders>
            <w:hideMark/>
          </w:tcPr>
          <w:p w14:paraId="5FF82DBF"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73.31 ±0.02</w:t>
            </w:r>
            <w:r w:rsidRPr="009E3A6A">
              <w:rPr>
                <w:rFonts w:ascii="Arial" w:hAnsi="Arial" w:cs="Arial"/>
                <w:vertAlign w:val="superscript"/>
              </w:rPr>
              <w:t>a</w:t>
            </w:r>
          </w:p>
        </w:tc>
        <w:tc>
          <w:tcPr>
            <w:tcW w:w="1543" w:type="dxa"/>
            <w:tcBorders>
              <w:left w:val="nil"/>
              <w:bottom w:val="single" w:sz="4" w:space="0" w:color="auto"/>
              <w:right w:val="nil"/>
            </w:tcBorders>
            <w:hideMark/>
          </w:tcPr>
          <w:p w14:paraId="4EFFDA2B" w14:textId="77777777" w:rsidR="00C52486" w:rsidRPr="009E3A6A" w:rsidRDefault="00C52486" w:rsidP="009E3A6A">
            <w:pPr>
              <w:pStyle w:val="Body"/>
              <w:spacing w:after="0"/>
              <w:jc w:val="left"/>
              <w:rPr>
                <w:rFonts w:ascii="Arial" w:hAnsi="Arial" w:cs="Arial"/>
              </w:rPr>
            </w:pPr>
            <w:r w:rsidRPr="009E3A6A">
              <w:rPr>
                <w:rFonts w:ascii="Arial" w:hAnsi="Arial" w:cs="Arial"/>
              </w:rPr>
              <w:t>34.63 ±0.74b</w:t>
            </w:r>
          </w:p>
        </w:tc>
        <w:tc>
          <w:tcPr>
            <w:tcW w:w="1529" w:type="dxa"/>
            <w:tcBorders>
              <w:left w:val="nil"/>
              <w:bottom w:val="single" w:sz="4" w:space="0" w:color="auto"/>
              <w:right w:val="nil"/>
            </w:tcBorders>
            <w:hideMark/>
          </w:tcPr>
          <w:p w14:paraId="48617F09"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17.49 ±0.22</w:t>
            </w:r>
            <w:r w:rsidRPr="009E3A6A">
              <w:rPr>
                <w:rFonts w:ascii="Arial" w:hAnsi="Arial" w:cs="Arial"/>
                <w:vertAlign w:val="superscript"/>
              </w:rPr>
              <w:t>d</w:t>
            </w:r>
          </w:p>
        </w:tc>
        <w:tc>
          <w:tcPr>
            <w:tcW w:w="1533" w:type="dxa"/>
            <w:tcBorders>
              <w:left w:val="nil"/>
              <w:bottom w:val="single" w:sz="4" w:space="0" w:color="auto"/>
              <w:right w:val="nil"/>
            </w:tcBorders>
            <w:hideMark/>
          </w:tcPr>
          <w:p w14:paraId="5F5346D2"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0.29 ±0.00</w:t>
            </w:r>
            <w:r w:rsidRPr="009E3A6A">
              <w:rPr>
                <w:rFonts w:ascii="Arial" w:hAnsi="Arial" w:cs="Arial"/>
                <w:vertAlign w:val="superscript"/>
              </w:rPr>
              <w:t>e</w:t>
            </w:r>
          </w:p>
        </w:tc>
      </w:tr>
    </w:tbl>
    <w:p w14:paraId="1F9D732A" w14:textId="77777777" w:rsidR="00A84785" w:rsidRPr="009E3A6A" w:rsidRDefault="00C52486" w:rsidP="009E3A6A">
      <w:pPr>
        <w:pStyle w:val="Body"/>
        <w:jc w:val="left"/>
        <w:rPr>
          <w:rFonts w:ascii="Arial" w:hAnsi="Arial" w:cs="Arial"/>
          <w:i/>
        </w:rPr>
      </w:pPr>
      <w:r w:rsidRPr="009E3A6A">
        <w:rPr>
          <w:rFonts w:ascii="Arial" w:hAnsi="Arial" w:cs="Arial"/>
          <w:i/>
        </w:rPr>
        <w:t xml:space="preserve">Values were expressed as mean ±SEM and considered significant at </w:t>
      </w:r>
      <w:r w:rsidR="00105CC9" w:rsidRPr="009E3A6A">
        <w:rPr>
          <w:rFonts w:ascii="Arial" w:hAnsi="Arial" w:cs="Arial"/>
          <w:i/>
        </w:rPr>
        <w:t>P&lt;</w:t>
      </w:r>
      <w:r w:rsidR="007C29D6">
        <w:rPr>
          <w:rFonts w:ascii="Arial" w:hAnsi="Arial" w:cs="Arial"/>
          <w:i/>
        </w:rPr>
        <w:t>.01</w:t>
      </w:r>
      <w:r w:rsidRPr="009E3A6A">
        <w:rPr>
          <w:rFonts w:ascii="Arial" w:hAnsi="Arial" w:cs="Arial"/>
          <w:i/>
        </w:rPr>
        <w:t>. Means with different superscripts along the same column are significantly (</w:t>
      </w:r>
      <w:r w:rsidR="007C29D6">
        <w:rPr>
          <w:rFonts w:ascii="Arial" w:hAnsi="Arial" w:cs="Arial"/>
          <w:i/>
        </w:rPr>
        <w:t>P&lt;.01</w:t>
      </w:r>
      <w:r w:rsidRPr="009E3A6A">
        <w:rPr>
          <w:rFonts w:ascii="Arial" w:hAnsi="Arial" w:cs="Arial"/>
          <w:i/>
        </w:rPr>
        <w:t xml:space="preserve">) different. </w:t>
      </w:r>
    </w:p>
    <w:p w14:paraId="7657E0C8" w14:textId="77777777" w:rsidR="00C52486" w:rsidRPr="009E3A6A" w:rsidRDefault="00C52486" w:rsidP="009E3A6A">
      <w:pPr>
        <w:pStyle w:val="Body"/>
        <w:jc w:val="left"/>
        <w:rPr>
          <w:rFonts w:ascii="Arial" w:hAnsi="Arial" w:cs="Arial"/>
          <w:i/>
        </w:rPr>
      </w:pPr>
      <w:r w:rsidRPr="009E3A6A">
        <w:rPr>
          <w:rFonts w:ascii="Arial" w:hAnsi="Arial" w:cs="Arial"/>
          <w:i/>
        </w:rPr>
        <w:t>SDRC – Sun-Dried Red Cashew; SDYC – Sun-Dried Yellow Cashew; CDRC – Cabinet Dried Red Cashew; CDYC – Cabinet Dried Yellow Cashew; SODRC – Solar Dried Red Cashew; SODYC – Solar Dried Yellow Cashew; FDRC – Freeze Dried Red Cashew; FDYC – Freeze Dried Yellow Cashew</w:t>
      </w:r>
    </w:p>
    <w:p w14:paraId="24574049" w14:textId="77777777" w:rsidR="00C52486" w:rsidRPr="009E3A6A" w:rsidRDefault="00C52486" w:rsidP="009E3A6A">
      <w:pPr>
        <w:pStyle w:val="Body"/>
        <w:spacing w:after="0"/>
        <w:jc w:val="left"/>
        <w:rPr>
          <w:rFonts w:ascii="Arial" w:hAnsi="Arial" w:cs="Arial"/>
          <w:b/>
        </w:rPr>
      </w:pPr>
      <w:r w:rsidRPr="009E3A6A">
        <w:rPr>
          <w:rFonts w:ascii="Arial" w:hAnsi="Arial" w:cs="Arial"/>
        </w:rPr>
        <w:t xml:space="preserve">of the taste and </w:t>
      </w:r>
      <w:proofErr w:type="spellStart"/>
      <w:r w:rsidRPr="009E3A6A">
        <w:rPr>
          <w:rFonts w:ascii="Arial" w:hAnsi="Arial" w:cs="Arial"/>
        </w:rPr>
        <w:t>flavour</w:t>
      </w:r>
      <w:proofErr w:type="spellEnd"/>
      <w:r w:rsidRPr="009E3A6A">
        <w:rPr>
          <w:rFonts w:ascii="Arial" w:hAnsi="Arial" w:cs="Arial"/>
        </w:rPr>
        <w:t xml:space="preserve"> of beverages (apple juice, tea), and are important antioxidants in plants </w:t>
      </w:r>
      <w:r w:rsidRPr="009E3A6A">
        <w:rPr>
          <w:rFonts w:ascii="Arial" w:hAnsi="Arial" w:cs="Arial"/>
          <w:b/>
        </w:rPr>
        <w:t>(</w:t>
      </w:r>
      <w:proofErr w:type="spellStart"/>
      <w:r w:rsidRPr="009E3A6A">
        <w:rPr>
          <w:rFonts w:ascii="Arial" w:hAnsi="Arial" w:cs="Arial"/>
          <w:b/>
        </w:rPr>
        <w:t>Dibacto</w:t>
      </w:r>
      <w:proofErr w:type="spellEnd"/>
      <w:r w:rsidRPr="009E3A6A">
        <w:rPr>
          <w:rFonts w:ascii="Arial" w:hAnsi="Arial" w:cs="Arial"/>
          <w:b/>
        </w:rPr>
        <w:t xml:space="preserve"> </w:t>
      </w:r>
      <w:r w:rsidRPr="009E3A6A">
        <w:rPr>
          <w:rFonts w:ascii="Arial" w:hAnsi="Arial" w:cs="Arial"/>
          <w:b/>
          <w:i/>
        </w:rPr>
        <w:t>et al.,</w:t>
      </w:r>
      <w:r w:rsidRPr="009E3A6A">
        <w:rPr>
          <w:rFonts w:ascii="Arial" w:hAnsi="Arial" w:cs="Arial"/>
          <w:b/>
        </w:rPr>
        <w:t xml:space="preserve"> 2021)</w:t>
      </w:r>
      <w:r w:rsidRPr="009E3A6A">
        <w:rPr>
          <w:rFonts w:ascii="Arial" w:hAnsi="Arial" w:cs="Arial"/>
        </w:rPr>
        <w:t xml:space="preserve">. Phenolic compounds are the main components that contribute to the antioxidant activity of foods. This antioxidant effect in edible products and fruits is also not only related to the presence of polyphenols, but also of vitamins such as vitamin C which are also found in cashew apples according to Reina </w:t>
      </w:r>
      <w:r w:rsidRPr="009E3A6A">
        <w:rPr>
          <w:rFonts w:ascii="Arial" w:hAnsi="Arial" w:cs="Arial"/>
          <w:i/>
        </w:rPr>
        <w:t>et al</w:t>
      </w:r>
      <w:r w:rsidRPr="009E3A6A">
        <w:rPr>
          <w:rFonts w:ascii="Arial" w:hAnsi="Arial" w:cs="Arial"/>
        </w:rPr>
        <w:t>. (2022).</w:t>
      </w:r>
    </w:p>
    <w:p w14:paraId="4249EC16" w14:textId="77777777" w:rsidR="0052537C" w:rsidRPr="009E3A6A" w:rsidRDefault="0052537C" w:rsidP="009E3A6A">
      <w:pPr>
        <w:pStyle w:val="Body"/>
        <w:spacing w:after="0"/>
        <w:jc w:val="left"/>
        <w:rPr>
          <w:rFonts w:ascii="Arial" w:hAnsi="Arial" w:cs="Arial"/>
        </w:rPr>
      </w:pPr>
    </w:p>
    <w:p w14:paraId="28F2F158" w14:textId="77777777" w:rsidR="00C52486" w:rsidRPr="009E3A6A" w:rsidRDefault="0052537C" w:rsidP="009E3A6A">
      <w:pPr>
        <w:pStyle w:val="Body"/>
        <w:spacing w:after="0"/>
        <w:jc w:val="left"/>
        <w:rPr>
          <w:rFonts w:ascii="Arial" w:hAnsi="Arial" w:cs="Arial"/>
        </w:rPr>
      </w:pPr>
      <w:r w:rsidRPr="009E3A6A">
        <w:rPr>
          <w:rFonts w:ascii="Arial" w:hAnsi="Arial" w:cs="Arial"/>
        </w:rPr>
        <w:t>The alkaloid values in Table 3</w:t>
      </w:r>
      <w:r w:rsidR="00C52486" w:rsidRPr="009E3A6A">
        <w:rPr>
          <w:rFonts w:ascii="Arial" w:hAnsi="Arial" w:cs="Arial"/>
        </w:rPr>
        <w:t xml:space="preserve"> ranged from 11.30 to 35.7 mg/100 g. There was no signific</w:t>
      </w:r>
      <w:r w:rsidRPr="009E3A6A">
        <w:rPr>
          <w:rFonts w:ascii="Arial" w:hAnsi="Arial" w:cs="Arial"/>
        </w:rPr>
        <w:t>ant (</w:t>
      </w:r>
      <w:r w:rsidRPr="009E3A6A">
        <w:rPr>
          <w:rFonts w:ascii="Arial" w:hAnsi="Arial" w:cs="Arial"/>
          <w:i/>
        </w:rPr>
        <w:t>P</w:t>
      </w:r>
      <w:r w:rsidRPr="009E3A6A">
        <w:rPr>
          <w:rFonts w:ascii="Arial" w:hAnsi="Arial" w:cs="Arial"/>
        </w:rPr>
        <w:t xml:space="preserve"> </w:t>
      </w:r>
      <w:r w:rsidR="003650E5">
        <w:rPr>
          <w:rFonts w:ascii="Arial" w:hAnsi="Arial" w:cs="Arial"/>
        </w:rPr>
        <w:t>&gt;</w:t>
      </w:r>
      <w:r w:rsidR="00492CDD" w:rsidRPr="009E3A6A">
        <w:rPr>
          <w:rFonts w:ascii="Arial" w:hAnsi="Arial" w:cs="Arial"/>
        </w:rPr>
        <w:t>.01</w:t>
      </w:r>
      <w:r w:rsidR="00C52486" w:rsidRPr="009E3A6A">
        <w:rPr>
          <w:rFonts w:ascii="Arial" w:hAnsi="Arial" w:cs="Arial"/>
        </w:rPr>
        <w:t xml:space="preserve">) difference between FD and SDRC.  The highest alkaloid content was in SDYC </w:t>
      </w:r>
      <w:r w:rsidR="00C52486" w:rsidRPr="009E3A6A">
        <w:rPr>
          <w:rFonts w:ascii="Arial" w:hAnsi="Arial" w:cs="Arial"/>
        </w:rPr>
        <w:lastRenderedPageBreak/>
        <w:t>(35.87 mg/100 g) followed by SDRC (34.96 mg/100 g), FDRC (34.72 mg/100 g) and FDYC (34.63 mg/100 g). There was a low record of alkaloids in the SODYC (11.30 mg/100 g), CDYC (16.03 mg/100 g); this might be due to the high heat temperature applied to the drying of the cashew sample.</w:t>
      </w:r>
    </w:p>
    <w:p w14:paraId="0B217F49" w14:textId="77777777" w:rsidR="00492CDD" w:rsidRPr="009E3A6A" w:rsidRDefault="00492CDD" w:rsidP="009E3A6A">
      <w:pPr>
        <w:pStyle w:val="Body"/>
        <w:spacing w:after="0"/>
        <w:jc w:val="left"/>
        <w:rPr>
          <w:rFonts w:ascii="Arial" w:hAnsi="Arial" w:cs="Arial"/>
        </w:rPr>
      </w:pPr>
    </w:p>
    <w:p w14:paraId="1F1CBD7B" w14:textId="77777777" w:rsidR="00C52486" w:rsidRPr="009E3A6A" w:rsidRDefault="0052537C" w:rsidP="009E3A6A">
      <w:pPr>
        <w:pStyle w:val="Body"/>
        <w:spacing w:after="0"/>
        <w:jc w:val="left"/>
        <w:rPr>
          <w:rFonts w:ascii="Arial" w:hAnsi="Arial" w:cs="Arial"/>
        </w:rPr>
      </w:pPr>
      <w:r w:rsidRPr="009E3A6A">
        <w:rPr>
          <w:rFonts w:ascii="Arial" w:hAnsi="Arial" w:cs="Arial"/>
        </w:rPr>
        <w:t>Tannin content</w:t>
      </w:r>
      <w:r w:rsidR="00C52486" w:rsidRPr="009E3A6A">
        <w:rPr>
          <w:rFonts w:ascii="Arial" w:hAnsi="Arial" w:cs="Arial"/>
        </w:rPr>
        <w:t xml:space="preserve"> was found to be between 5.3 to 23.15 mg/100 g</w:t>
      </w:r>
      <w:r w:rsidRPr="009E3A6A">
        <w:rPr>
          <w:rFonts w:ascii="Arial" w:hAnsi="Arial" w:cs="Arial"/>
        </w:rPr>
        <w:t xml:space="preserve"> in Table 3</w:t>
      </w:r>
      <w:r w:rsidR="00C52486" w:rsidRPr="009E3A6A">
        <w:rPr>
          <w:rFonts w:ascii="Arial" w:hAnsi="Arial" w:cs="Arial"/>
        </w:rPr>
        <w:t>. The lowest value 5.31 mg/100 g was observed in CDYC while the highest 23.15 mg/100 g was observed in SDYC. There</w:t>
      </w:r>
      <w:r w:rsidRPr="009E3A6A">
        <w:rPr>
          <w:rFonts w:ascii="Arial" w:hAnsi="Arial" w:cs="Arial"/>
        </w:rPr>
        <w:t xml:space="preserve"> was a significant difference (</w:t>
      </w:r>
      <w:r w:rsidR="00492CDD" w:rsidRPr="009E3A6A">
        <w:rPr>
          <w:rFonts w:ascii="Arial" w:hAnsi="Arial" w:cs="Arial"/>
        </w:rPr>
        <w:t>P&lt;.01</w:t>
      </w:r>
      <w:r w:rsidR="00C52486" w:rsidRPr="009E3A6A">
        <w:rPr>
          <w:rFonts w:ascii="Arial" w:hAnsi="Arial" w:cs="Arial"/>
        </w:rPr>
        <w:t xml:space="preserve">) recorded among the samples. The lowest results recorded in this study were closely related to 5.9 mg/100 g as reported by </w:t>
      </w:r>
      <w:proofErr w:type="spellStart"/>
      <w:r w:rsidR="00C52486" w:rsidRPr="009E3A6A">
        <w:rPr>
          <w:rFonts w:ascii="Arial" w:hAnsi="Arial" w:cs="Arial"/>
        </w:rPr>
        <w:t>Iwuozor</w:t>
      </w:r>
      <w:proofErr w:type="spellEnd"/>
      <w:r w:rsidR="00C52486" w:rsidRPr="009E3A6A">
        <w:rPr>
          <w:rFonts w:ascii="Arial" w:hAnsi="Arial" w:cs="Arial"/>
        </w:rPr>
        <w:t xml:space="preserve"> (2019) on the tannin content of wine; whereas the range value of this study was lower than 84-304 mg/100 g reported by </w:t>
      </w:r>
      <w:proofErr w:type="spellStart"/>
      <w:r w:rsidR="00C52486" w:rsidRPr="009E3A6A">
        <w:rPr>
          <w:rFonts w:ascii="Arial" w:hAnsi="Arial" w:cs="Arial"/>
        </w:rPr>
        <w:t>Dedehou</w:t>
      </w:r>
      <w:proofErr w:type="spellEnd"/>
      <w:r w:rsidR="00C52486" w:rsidRPr="009E3A6A">
        <w:rPr>
          <w:rFonts w:ascii="Arial" w:hAnsi="Arial" w:cs="Arial"/>
        </w:rPr>
        <w:t xml:space="preserve"> </w:t>
      </w:r>
      <w:r w:rsidR="00C52486" w:rsidRPr="009E3A6A">
        <w:rPr>
          <w:rFonts w:ascii="Arial" w:hAnsi="Arial" w:cs="Arial"/>
          <w:i/>
        </w:rPr>
        <w:t>et al.</w:t>
      </w:r>
      <w:r w:rsidR="00C52486" w:rsidRPr="009E3A6A">
        <w:rPr>
          <w:rFonts w:ascii="Arial" w:hAnsi="Arial" w:cs="Arial"/>
        </w:rPr>
        <w:t xml:space="preserve"> (2016) on the tannin and flavonoid contents of some fresh cashew apples. The presence of chemically active components (ascorbic acid, phenols and tannin) is responsible for the </w:t>
      </w:r>
      <w:proofErr w:type="spellStart"/>
      <w:r w:rsidR="00C52486" w:rsidRPr="009E3A6A">
        <w:rPr>
          <w:rFonts w:ascii="Arial" w:hAnsi="Arial" w:cs="Arial"/>
        </w:rPr>
        <w:t>anarcadic</w:t>
      </w:r>
      <w:proofErr w:type="spellEnd"/>
      <w:r w:rsidR="00C52486" w:rsidRPr="009E3A6A">
        <w:rPr>
          <w:rFonts w:ascii="Arial" w:hAnsi="Arial" w:cs="Arial"/>
        </w:rPr>
        <w:t xml:space="preserve"> content which contributes considerably to the antioxidant capacity of its fresh as well as processed forms which are responsible for the anti-mutagenic mechanism, which is shown to be involved in the stimulation of DNA repair or reversion of DNA damage. Tannin is mainly found in the waxy layer of cashew apple skin (</w:t>
      </w:r>
      <w:proofErr w:type="spellStart"/>
      <w:r w:rsidR="00C52486" w:rsidRPr="009E3A6A">
        <w:rPr>
          <w:rFonts w:ascii="Arial" w:hAnsi="Arial" w:cs="Arial"/>
        </w:rPr>
        <w:t>Okpanachi</w:t>
      </w:r>
      <w:proofErr w:type="spellEnd"/>
      <w:r w:rsidR="00C52486" w:rsidRPr="009E3A6A">
        <w:rPr>
          <w:rFonts w:ascii="Arial" w:hAnsi="Arial" w:cs="Arial"/>
        </w:rPr>
        <w:t xml:space="preserve"> </w:t>
      </w:r>
      <w:r w:rsidR="00C52486" w:rsidRPr="009E3A6A">
        <w:rPr>
          <w:rFonts w:ascii="Arial" w:hAnsi="Arial" w:cs="Arial"/>
          <w:i/>
        </w:rPr>
        <w:t>et al.,</w:t>
      </w:r>
      <w:r w:rsidR="00C52486" w:rsidRPr="009E3A6A">
        <w:rPr>
          <w:rFonts w:ascii="Arial" w:hAnsi="Arial" w:cs="Arial"/>
        </w:rPr>
        <w:t xml:space="preserve"> 2016).</w:t>
      </w:r>
    </w:p>
    <w:p w14:paraId="2C9DE6BC" w14:textId="77777777" w:rsidR="00492CDD" w:rsidRPr="009E3A6A" w:rsidRDefault="00492CDD" w:rsidP="009E3A6A">
      <w:pPr>
        <w:pStyle w:val="Body"/>
        <w:spacing w:after="0"/>
        <w:jc w:val="left"/>
        <w:rPr>
          <w:rFonts w:ascii="Arial" w:hAnsi="Arial" w:cs="Arial"/>
        </w:rPr>
      </w:pPr>
    </w:p>
    <w:p w14:paraId="40A985FA" w14:textId="77777777" w:rsidR="00C52486" w:rsidRPr="009E3A6A" w:rsidRDefault="0052537C" w:rsidP="009E3A6A">
      <w:pPr>
        <w:pStyle w:val="Body"/>
        <w:spacing w:after="0"/>
        <w:jc w:val="left"/>
        <w:rPr>
          <w:rFonts w:ascii="Arial" w:hAnsi="Arial" w:cs="Arial"/>
        </w:rPr>
      </w:pPr>
      <w:r w:rsidRPr="009E3A6A">
        <w:rPr>
          <w:rFonts w:ascii="Arial" w:hAnsi="Arial" w:cs="Arial"/>
        </w:rPr>
        <w:t xml:space="preserve">The Table 3 showed the phytate </w:t>
      </w:r>
      <w:r w:rsidR="00C52486" w:rsidRPr="009E3A6A">
        <w:rPr>
          <w:rFonts w:ascii="Arial" w:hAnsi="Arial" w:cs="Arial"/>
        </w:rPr>
        <w:t xml:space="preserve">values obtained in this study ranged from 0.29 to 10.71 mg/100 g. The FDRC (0.29 mg/100 g) and FDYC (0.29 mg/100 g) had the lowest values of phytate, which showed that the freeze-dried technique had drastically reduced the phytate concentrations. However, the SODYC had the highest 11.07 mg/100 g followed by SDYC at 10.71 mg/100 g. The phytate value of the FD cashew samples observed in this study is closely related to 0.32 mg/100 g and 0.3 mg/100 g reported by </w:t>
      </w:r>
      <w:proofErr w:type="spellStart"/>
      <w:r w:rsidR="00C52486" w:rsidRPr="009E3A6A">
        <w:rPr>
          <w:rFonts w:ascii="Arial" w:hAnsi="Arial" w:cs="Arial"/>
        </w:rPr>
        <w:t>Okpanachi</w:t>
      </w:r>
      <w:proofErr w:type="spellEnd"/>
      <w:r w:rsidR="00C52486" w:rsidRPr="009E3A6A">
        <w:rPr>
          <w:rFonts w:ascii="Arial" w:hAnsi="Arial" w:cs="Arial"/>
        </w:rPr>
        <w:t xml:space="preserve"> </w:t>
      </w:r>
      <w:r w:rsidR="00C52486" w:rsidRPr="009E3A6A">
        <w:rPr>
          <w:rFonts w:ascii="Arial" w:hAnsi="Arial" w:cs="Arial"/>
          <w:i/>
        </w:rPr>
        <w:t>et al</w:t>
      </w:r>
      <w:r w:rsidR="00C52486" w:rsidRPr="009E3A6A">
        <w:rPr>
          <w:rFonts w:ascii="Arial" w:hAnsi="Arial" w:cs="Arial"/>
        </w:rPr>
        <w:t xml:space="preserve">. (2016) for sun-dried red and yellow pulp, respectively. Phytate is the salt form of phytic acid known as inositol </w:t>
      </w:r>
      <w:proofErr w:type="spellStart"/>
      <w:r w:rsidR="00C52486" w:rsidRPr="009E3A6A">
        <w:rPr>
          <w:rFonts w:ascii="Arial" w:hAnsi="Arial" w:cs="Arial"/>
        </w:rPr>
        <w:t>hexakisphosphate</w:t>
      </w:r>
      <w:proofErr w:type="spellEnd"/>
      <w:r w:rsidR="00C52486" w:rsidRPr="009E3A6A">
        <w:rPr>
          <w:rFonts w:ascii="Arial" w:hAnsi="Arial" w:cs="Arial"/>
        </w:rPr>
        <w:t xml:space="preserve"> (IP6). Phytin refers to the magnesium or calcium salt form of phytic acid. It is the principal storage form of phosphorus in many plant tissues. Phytate can chelate, that is to form complexes with proteins and inhibits the enzymatic digestion of ingested protein. It makes unavailable certain important micronutrients such as zinc and iron, and to a lesser extent, also macronutrients such as calcium and magnesium (Marilu </w:t>
      </w:r>
      <w:r w:rsidR="00C52486" w:rsidRPr="009E3A6A">
        <w:rPr>
          <w:rFonts w:ascii="Arial" w:hAnsi="Arial" w:cs="Arial"/>
          <w:i/>
        </w:rPr>
        <w:t>et al.,</w:t>
      </w:r>
      <w:r w:rsidR="00C52486" w:rsidRPr="009E3A6A">
        <w:rPr>
          <w:rFonts w:ascii="Arial" w:hAnsi="Arial" w:cs="Arial"/>
        </w:rPr>
        <w:t xml:space="preserve"> 2020).</w:t>
      </w:r>
    </w:p>
    <w:p w14:paraId="42858CD4" w14:textId="77777777" w:rsidR="00CB44D5" w:rsidRPr="009E3A6A" w:rsidRDefault="00CB44D5" w:rsidP="009E3A6A">
      <w:pPr>
        <w:pStyle w:val="Body"/>
        <w:spacing w:after="0"/>
        <w:jc w:val="left"/>
        <w:rPr>
          <w:rFonts w:ascii="Arial" w:hAnsi="Arial" w:cs="Arial"/>
        </w:rPr>
      </w:pPr>
    </w:p>
    <w:p w14:paraId="18788606" w14:textId="77777777" w:rsidR="00C52486" w:rsidRPr="009E3A6A" w:rsidRDefault="00D10426" w:rsidP="009E3A6A">
      <w:pPr>
        <w:pStyle w:val="Body"/>
        <w:spacing w:after="0"/>
        <w:jc w:val="left"/>
        <w:rPr>
          <w:rFonts w:ascii="Arial" w:hAnsi="Arial" w:cs="Arial"/>
          <w:b/>
        </w:rPr>
      </w:pPr>
      <w:r w:rsidRPr="009E3A6A">
        <w:rPr>
          <w:rFonts w:ascii="Arial" w:hAnsi="Arial" w:cs="Arial"/>
          <w:b/>
        </w:rPr>
        <w:t xml:space="preserve">3.6 </w:t>
      </w:r>
      <w:r w:rsidR="00C52486" w:rsidRPr="009E3A6A">
        <w:rPr>
          <w:rFonts w:ascii="Arial" w:hAnsi="Arial" w:cs="Arial"/>
          <w:b/>
        </w:rPr>
        <w:t>Antioxidant activity</w:t>
      </w:r>
    </w:p>
    <w:p w14:paraId="62BA41F6" w14:textId="77777777" w:rsidR="006372D1" w:rsidRPr="009E3A6A" w:rsidRDefault="006372D1" w:rsidP="009E3A6A">
      <w:pPr>
        <w:pStyle w:val="Body"/>
        <w:spacing w:after="0"/>
        <w:jc w:val="left"/>
        <w:rPr>
          <w:rFonts w:ascii="Arial" w:hAnsi="Arial" w:cs="Arial"/>
          <w:b/>
        </w:rPr>
      </w:pPr>
      <w:r w:rsidRPr="009E3A6A">
        <w:rPr>
          <w:rFonts w:ascii="Arial" w:hAnsi="Arial" w:cs="Arial"/>
          <w:b/>
        </w:rPr>
        <w:t>3.6.1 Ferric reducing</w:t>
      </w:r>
      <w:r w:rsidRPr="009E3A6A">
        <w:rPr>
          <w:rFonts w:ascii="Arial" w:eastAsia="Calibri" w:hAnsi="Arial" w:cs="Arial"/>
          <w:b/>
          <w:bCs/>
          <w:sz w:val="24"/>
          <w:szCs w:val="24"/>
        </w:rPr>
        <w:t xml:space="preserve"> </w:t>
      </w:r>
      <w:r w:rsidRPr="009E3A6A">
        <w:rPr>
          <w:rFonts w:ascii="Arial" w:hAnsi="Arial" w:cs="Arial"/>
          <w:b/>
          <w:bCs/>
        </w:rPr>
        <w:t>antioxidant power</w:t>
      </w:r>
    </w:p>
    <w:p w14:paraId="1E815389" w14:textId="6DC94B73" w:rsidR="00C52486" w:rsidRPr="009E3A6A" w:rsidRDefault="0052537C" w:rsidP="009E3A6A">
      <w:pPr>
        <w:pStyle w:val="Body"/>
        <w:spacing w:after="0"/>
        <w:jc w:val="left"/>
        <w:rPr>
          <w:rFonts w:ascii="Arial" w:hAnsi="Arial" w:cs="Arial"/>
        </w:rPr>
      </w:pPr>
      <w:r w:rsidRPr="009E3A6A">
        <w:rPr>
          <w:rFonts w:ascii="Arial" w:hAnsi="Arial" w:cs="Arial"/>
        </w:rPr>
        <w:t>The FRAP (F</w:t>
      </w:r>
      <w:r w:rsidR="00C52486" w:rsidRPr="009E3A6A">
        <w:rPr>
          <w:rFonts w:ascii="Arial" w:hAnsi="Arial" w:cs="Arial"/>
        </w:rPr>
        <w:t xml:space="preserve">igure </w:t>
      </w:r>
      <w:r w:rsidR="00293892">
        <w:rPr>
          <w:rFonts w:ascii="Arial" w:hAnsi="Arial" w:cs="Arial"/>
        </w:rPr>
        <w:t>1</w:t>
      </w:r>
      <w:r w:rsidR="00C52486" w:rsidRPr="009E3A6A">
        <w:rPr>
          <w:rFonts w:ascii="Arial" w:hAnsi="Arial" w:cs="Arial"/>
        </w:rPr>
        <w:t>) ranged from 11.07 to 449.03 mg/100 g. It was observed that FDYC (449.03 mg/100 g) had a significantly highest value, while CDRC (11.07 mg/100 g) had the least. There</w:t>
      </w:r>
      <w:r w:rsidR="00D71557" w:rsidRPr="009E3A6A">
        <w:rPr>
          <w:rFonts w:ascii="Arial" w:hAnsi="Arial" w:cs="Arial"/>
        </w:rPr>
        <w:t xml:space="preserve"> was a significant difference (</w:t>
      </w:r>
      <w:r w:rsidR="00D71557" w:rsidRPr="009E3A6A">
        <w:rPr>
          <w:rFonts w:ascii="Arial" w:hAnsi="Arial" w:cs="Arial"/>
          <w:i/>
        </w:rPr>
        <w:t>P</w:t>
      </w:r>
      <w:r w:rsidR="003650E5">
        <w:rPr>
          <w:rFonts w:ascii="Arial" w:hAnsi="Arial" w:cs="Arial"/>
        </w:rPr>
        <w:t>&lt;</w:t>
      </w:r>
      <w:r w:rsidR="00D71557" w:rsidRPr="009E3A6A">
        <w:rPr>
          <w:rFonts w:ascii="Arial" w:hAnsi="Arial" w:cs="Arial"/>
        </w:rPr>
        <w:t>.01</w:t>
      </w:r>
      <w:r w:rsidR="00C52486" w:rsidRPr="009E3A6A">
        <w:rPr>
          <w:rFonts w:ascii="Arial" w:hAnsi="Arial" w:cs="Arial"/>
        </w:rPr>
        <w:t xml:space="preserve">) between FDYC and all other samples. This FRAP value indicated that the antioxidant properties were preserved using freeze-drying techniques. The values of the freeze-dried samples are higher than the range value of 91.0 to103.0 mg/100 g reported by Marilu </w:t>
      </w:r>
      <w:r w:rsidR="00C52486" w:rsidRPr="009E3A6A">
        <w:rPr>
          <w:rFonts w:ascii="Arial" w:hAnsi="Arial" w:cs="Arial"/>
          <w:i/>
        </w:rPr>
        <w:t>et al.</w:t>
      </w:r>
      <w:r w:rsidR="00C52486" w:rsidRPr="009E3A6A">
        <w:rPr>
          <w:rFonts w:ascii="Arial" w:hAnsi="Arial" w:cs="Arial"/>
        </w:rPr>
        <w:t xml:space="preserve"> (2020) in the freeze-drying of orange puree and the result further showed that the FRAP result for freeze-drying of orange puree was higher than that of DPPH. There was no significant difference (</w:t>
      </w:r>
      <w:r w:rsidR="00D71557" w:rsidRPr="009E3A6A">
        <w:rPr>
          <w:rFonts w:ascii="Arial" w:hAnsi="Arial" w:cs="Arial"/>
          <w:i/>
        </w:rPr>
        <w:t>P</w:t>
      </w:r>
      <w:r w:rsidR="003650E5">
        <w:rPr>
          <w:rFonts w:ascii="Arial" w:hAnsi="Arial" w:cs="Arial"/>
        </w:rPr>
        <w:t>&gt;</w:t>
      </w:r>
      <w:r w:rsidR="00D71557" w:rsidRPr="009E3A6A">
        <w:rPr>
          <w:rFonts w:ascii="Arial" w:hAnsi="Arial" w:cs="Arial"/>
        </w:rPr>
        <w:t>.01</w:t>
      </w:r>
      <w:r w:rsidR="00C52486" w:rsidRPr="009E3A6A">
        <w:rPr>
          <w:rFonts w:ascii="Arial" w:hAnsi="Arial" w:cs="Arial"/>
        </w:rPr>
        <w:t>) between CDRC (11.07 mg/100 g) and CDYC (11.55 mg/100 g).</w:t>
      </w:r>
    </w:p>
    <w:p w14:paraId="626E6817" w14:textId="77777777" w:rsidR="00E07FB7" w:rsidRPr="009E3A6A" w:rsidRDefault="00E07FB7" w:rsidP="009E3A6A">
      <w:pPr>
        <w:pStyle w:val="Body"/>
        <w:spacing w:after="0"/>
        <w:jc w:val="left"/>
        <w:rPr>
          <w:rFonts w:ascii="Arial" w:hAnsi="Arial" w:cs="Arial"/>
        </w:rPr>
      </w:pPr>
    </w:p>
    <w:p w14:paraId="409C1279" w14:textId="77777777" w:rsidR="00C52486" w:rsidRPr="009E3A6A" w:rsidRDefault="00C52486" w:rsidP="009E3A6A">
      <w:pPr>
        <w:pStyle w:val="Header"/>
        <w:tabs>
          <w:tab w:val="left" w:pos="720"/>
        </w:tabs>
        <w:spacing w:line="480" w:lineRule="auto"/>
        <w:rPr>
          <w:rStyle w:val="SubtleEmphasis"/>
          <w:rFonts w:ascii="Arial" w:eastAsia="SimSun" w:hAnsi="Arial" w:cs="Arial"/>
          <w:b/>
          <w:bCs/>
          <w:i w:val="0"/>
          <w:iCs w:val="0"/>
          <w:sz w:val="22"/>
          <w:szCs w:val="22"/>
        </w:rPr>
      </w:pPr>
      <w:r w:rsidRPr="009E3A6A">
        <w:rPr>
          <w:rFonts w:ascii="Arial" w:hAnsi="Arial" w:cs="Arial"/>
          <w:noProof/>
          <w:sz w:val="22"/>
          <w:szCs w:val="22"/>
        </w:rPr>
        <w:lastRenderedPageBreak/>
        <w:drawing>
          <wp:inline distT="0" distB="0" distL="0" distR="0" wp14:anchorId="1DAB0D74" wp14:editId="462FE385">
            <wp:extent cx="4332605" cy="38195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7D76D0" w14:textId="6EFD51B1" w:rsidR="00C52486" w:rsidRPr="009E3A6A" w:rsidRDefault="00C52486" w:rsidP="009E3A6A">
      <w:pPr>
        <w:pStyle w:val="Header"/>
        <w:tabs>
          <w:tab w:val="left" w:pos="720"/>
        </w:tabs>
        <w:spacing w:line="480" w:lineRule="auto"/>
        <w:rPr>
          <w:rFonts w:ascii="Arial" w:hAnsi="Arial" w:cs="Arial"/>
          <w:b/>
          <w:sz w:val="22"/>
          <w:szCs w:val="22"/>
        </w:rPr>
      </w:pPr>
      <w:r w:rsidRPr="009E3A6A">
        <w:rPr>
          <w:rStyle w:val="SubtleEmphasis"/>
          <w:rFonts w:ascii="Arial" w:eastAsia="SimSun" w:hAnsi="Arial" w:cs="Arial"/>
          <w:b/>
          <w:bCs/>
          <w:i w:val="0"/>
          <w:color w:val="auto"/>
          <w:sz w:val="22"/>
          <w:szCs w:val="22"/>
        </w:rPr>
        <w:t xml:space="preserve">Figure </w:t>
      </w:r>
      <w:r w:rsidR="00293892">
        <w:rPr>
          <w:rStyle w:val="SubtleEmphasis"/>
          <w:rFonts w:ascii="Arial" w:eastAsia="SimSun" w:hAnsi="Arial" w:cs="Arial"/>
          <w:b/>
          <w:bCs/>
          <w:i w:val="0"/>
          <w:color w:val="auto"/>
          <w:sz w:val="22"/>
          <w:szCs w:val="22"/>
        </w:rPr>
        <w:t>1</w:t>
      </w:r>
      <w:r w:rsidRPr="009E3A6A">
        <w:rPr>
          <w:rStyle w:val="SubtleEmphasis"/>
          <w:rFonts w:ascii="Arial" w:eastAsia="SimSun" w:hAnsi="Arial" w:cs="Arial"/>
          <w:b/>
          <w:bCs/>
          <w:sz w:val="22"/>
          <w:szCs w:val="22"/>
        </w:rPr>
        <w:t xml:space="preserve"> </w:t>
      </w:r>
      <w:r w:rsidRPr="009E3A6A">
        <w:rPr>
          <w:rFonts w:ascii="Arial" w:hAnsi="Arial" w:cs="Arial"/>
          <w:b/>
          <w:bCs/>
          <w:sz w:val="22"/>
          <w:szCs w:val="22"/>
        </w:rPr>
        <w:t>Antioxidant</w:t>
      </w:r>
      <w:r w:rsidRPr="009E3A6A">
        <w:rPr>
          <w:rFonts w:ascii="Arial" w:hAnsi="Arial" w:cs="Arial"/>
          <w:b/>
          <w:sz w:val="22"/>
          <w:szCs w:val="22"/>
        </w:rPr>
        <w:t xml:space="preserve"> activity of dried cashew (red and yellow) apple fruit</w:t>
      </w:r>
    </w:p>
    <w:p w14:paraId="6E43CEA5" w14:textId="77777777" w:rsidR="006372D1" w:rsidRPr="009E3A6A" w:rsidRDefault="006372D1" w:rsidP="009E3A6A">
      <w:pPr>
        <w:pStyle w:val="Header"/>
        <w:tabs>
          <w:tab w:val="left" w:pos="720"/>
        </w:tabs>
        <w:spacing w:line="480" w:lineRule="auto"/>
        <w:rPr>
          <w:rStyle w:val="SubtleEmphasis"/>
          <w:rFonts w:ascii="Arial" w:eastAsia="Calibri" w:hAnsi="Arial" w:cs="Arial"/>
          <w:b/>
          <w:i w:val="0"/>
          <w:iCs w:val="0"/>
          <w:sz w:val="22"/>
          <w:szCs w:val="22"/>
        </w:rPr>
      </w:pPr>
      <w:r w:rsidRPr="009E3A6A">
        <w:rPr>
          <w:rFonts w:ascii="Arial" w:eastAsia="Calibri" w:hAnsi="Arial" w:cs="Arial"/>
          <w:b/>
          <w:sz w:val="22"/>
          <w:szCs w:val="22"/>
        </w:rPr>
        <w:t>3.6.2 2, 2-diphenyl-1-1-picrylhydrazyl (DPPH</w:t>
      </w:r>
      <w:r w:rsidRPr="009E3A6A">
        <w:rPr>
          <w:rFonts w:ascii="Arial" w:eastAsia="Calibri" w:hAnsi="Arial" w:cs="Arial"/>
          <w:b/>
          <w:color w:val="808080"/>
          <w:sz w:val="22"/>
          <w:szCs w:val="22"/>
        </w:rPr>
        <w:t>)</w:t>
      </w:r>
    </w:p>
    <w:p w14:paraId="3A5B7BEA" w14:textId="64769600" w:rsidR="00C52486" w:rsidRPr="009E3A6A" w:rsidRDefault="006372D1" w:rsidP="009E3A6A">
      <w:pPr>
        <w:pStyle w:val="Body"/>
        <w:spacing w:after="0"/>
        <w:jc w:val="left"/>
        <w:rPr>
          <w:rFonts w:ascii="Arial" w:hAnsi="Arial" w:cs="Arial"/>
        </w:rPr>
      </w:pPr>
      <w:r w:rsidRPr="009E3A6A">
        <w:rPr>
          <w:rFonts w:ascii="Arial" w:hAnsi="Arial" w:cs="Arial"/>
        </w:rPr>
        <w:t>The DPPH ranged (F</w:t>
      </w:r>
      <w:r w:rsidR="00C52486" w:rsidRPr="009E3A6A">
        <w:rPr>
          <w:rFonts w:ascii="Arial" w:hAnsi="Arial" w:cs="Arial"/>
        </w:rPr>
        <w:t xml:space="preserve">igure </w:t>
      </w:r>
      <w:r w:rsidR="00293892">
        <w:rPr>
          <w:rFonts w:ascii="Arial" w:hAnsi="Arial" w:cs="Arial"/>
        </w:rPr>
        <w:t>1</w:t>
      </w:r>
      <w:r w:rsidR="00C52486" w:rsidRPr="009E3A6A">
        <w:rPr>
          <w:rFonts w:ascii="Arial" w:hAnsi="Arial" w:cs="Arial"/>
        </w:rPr>
        <w:t xml:space="preserve">) from 62.05 to 94.64 mg/ml where FDYC (94.64 mg/ml) had the highest value followed by FDRC (91.00 mg/ml) and the lowest value was recorded in CDRC (62.02 mg/ml). The antioxidant activity is closely similar to 86.5-94.3 mg/ml and 75.04-82.89% as reported by Marilu </w:t>
      </w:r>
      <w:r w:rsidR="00C52486" w:rsidRPr="009E3A6A">
        <w:rPr>
          <w:rFonts w:ascii="Arial" w:hAnsi="Arial" w:cs="Arial"/>
          <w:i/>
        </w:rPr>
        <w:t>et al</w:t>
      </w:r>
      <w:r w:rsidR="00C52486" w:rsidRPr="009E3A6A">
        <w:rPr>
          <w:rFonts w:ascii="Arial" w:hAnsi="Arial" w:cs="Arial"/>
        </w:rPr>
        <w:t>. (2020</w:t>
      </w:r>
      <w:r w:rsidR="00C52486" w:rsidRPr="009E3A6A">
        <w:rPr>
          <w:rFonts w:ascii="Arial" w:hAnsi="Arial" w:cs="Arial"/>
          <w:b/>
        </w:rPr>
        <w:t>)</w:t>
      </w:r>
      <w:r w:rsidR="00C52486" w:rsidRPr="009E3A6A">
        <w:rPr>
          <w:rFonts w:ascii="Arial" w:hAnsi="Arial" w:cs="Arial"/>
        </w:rPr>
        <w:t xml:space="preserve"> in the freeze-dried orange puree and Camel </w:t>
      </w:r>
      <w:r w:rsidR="00C52486" w:rsidRPr="009E3A6A">
        <w:rPr>
          <w:rFonts w:ascii="Arial" w:hAnsi="Arial" w:cs="Arial"/>
          <w:i/>
        </w:rPr>
        <w:t>et al.</w:t>
      </w:r>
      <w:r w:rsidR="00C52486" w:rsidRPr="009E3A6A">
        <w:rPr>
          <w:rFonts w:ascii="Arial" w:hAnsi="Arial" w:cs="Arial"/>
        </w:rPr>
        <w:t xml:space="preserve"> (2019</w:t>
      </w:r>
      <w:r w:rsidR="00C52486" w:rsidRPr="009E3A6A">
        <w:rPr>
          <w:rFonts w:ascii="Arial" w:hAnsi="Arial" w:cs="Arial"/>
          <w:b/>
        </w:rPr>
        <w:t>)</w:t>
      </w:r>
      <w:r w:rsidR="00C52486" w:rsidRPr="009E3A6A">
        <w:rPr>
          <w:rFonts w:ascii="Arial" w:hAnsi="Arial" w:cs="Arial"/>
        </w:rPr>
        <w:t xml:space="preserve"> on the effect of ultrasound on cashew apple, respectively. It is, however, lower than slices subjected to blanching before drying, respectively. The DPPH results in this study using all the drying techniques were higher than 50.29%, 29.9% and 20.3% reported by </w:t>
      </w:r>
      <w:r w:rsidR="00C52486" w:rsidRPr="009E3A6A">
        <w:rPr>
          <w:rFonts w:ascii="Arial" w:hAnsi="Arial" w:cs="Arial"/>
          <w:b/>
        </w:rPr>
        <w:t xml:space="preserve">Damasceno </w:t>
      </w:r>
      <w:r w:rsidR="00C52486" w:rsidRPr="009E3A6A">
        <w:rPr>
          <w:rFonts w:ascii="Arial" w:hAnsi="Arial" w:cs="Arial"/>
          <w:b/>
          <w:i/>
        </w:rPr>
        <w:t>et al</w:t>
      </w:r>
      <w:r w:rsidR="00C52486" w:rsidRPr="009E3A6A">
        <w:rPr>
          <w:rFonts w:ascii="Arial" w:hAnsi="Arial" w:cs="Arial"/>
          <w:b/>
        </w:rPr>
        <w:t>. (2019)</w:t>
      </w:r>
      <w:r w:rsidR="00C52486" w:rsidRPr="009E3A6A">
        <w:rPr>
          <w:rFonts w:ascii="Arial" w:hAnsi="Arial" w:cs="Arial"/>
        </w:rPr>
        <w:t xml:space="preserve"> in the dehydrated B. tomentosa fruit pulp and Igor </w:t>
      </w:r>
      <w:r w:rsidR="00C52486" w:rsidRPr="009E3A6A">
        <w:rPr>
          <w:rFonts w:ascii="Arial" w:hAnsi="Arial" w:cs="Arial"/>
          <w:i/>
        </w:rPr>
        <w:t>et al.</w:t>
      </w:r>
      <w:r w:rsidR="00C52486" w:rsidRPr="009E3A6A">
        <w:rPr>
          <w:rFonts w:ascii="Arial" w:hAnsi="Arial" w:cs="Arial"/>
        </w:rPr>
        <w:t xml:space="preserve"> (2020</w:t>
      </w:r>
      <w:r w:rsidR="00C52486" w:rsidRPr="009E3A6A">
        <w:rPr>
          <w:rFonts w:ascii="Arial" w:hAnsi="Arial" w:cs="Arial"/>
          <w:b/>
        </w:rPr>
        <w:t>)</w:t>
      </w:r>
      <w:r w:rsidR="00C52486" w:rsidRPr="009E3A6A">
        <w:rPr>
          <w:rFonts w:ascii="Arial" w:hAnsi="Arial" w:cs="Arial"/>
        </w:rPr>
        <w:t xml:space="preserve"> in the freeze-dried of guava and cashew pomaces, respectively. The FD cashew samples had the highest values due to the freeze-drying techniques that retain the nutrient quality of the cashew pulp. The high antioxidant potential presented by cashew-dried pulp extract in the FRAP and DPPH assay may be associated with the high levels of vitamin C and phenolic compounds present in the fruits. The results obtained by these authors suggest that ascorbic acid and phenolic compounds may be the most important contributors to the antioxidant capacity (Damasceno </w:t>
      </w:r>
      <w:r w:rsidR="00C52486" w:rsidRPr="009E3A6A">
        <w:rPr>
          <w:rFonts w:ascii="Arial" w:hAnsi="Arial" w:cs="Arial"/>
          <w:i/>
        </w:rPr>
        <w:t>et al.,</w:t>
      </w:r>
      <w:r w:rsidR="00C52486" w:rsidRPr="009E3A6A">
        <w:rPr>
          <w:rFonts w:ascii="Arial" w:hAnsi="Arial" w:cs="Arial"/>
        </w:rPr>
        <w:t xml:space="preserve"> 2019).</w:t>
      </w:r>
    </w:p>
    <w:p w14:paraId="62AD901B" w14:textId="77777777" w:rsidR="00D10426" w:rsidRPr="009E3A6A" w:rsidRDefault="00D10426" w:rsidP="009E3A6A">
      <w:pPr>
        <w:pStyle w:val="Body"/>
        <w:spacing w:after="0"/>
        <w:jc w:val="left"/>
        <w:rPr>
          <w:rFonts w:ascii="Arial" w:hAnsi="Arial" w:cs="Arial"/>
        </w:rPr>
      </w:pPr>
    </w:p>
    <w:p w14:paraId="377E3C51" w14:textId="77777777" w:rsidR="00C52486" w:rsidRPr="009E3A6A" w:rsidRDefault="00C52486" w:rsidP="009E3A6A">
      <w:pPr>
        <w:pStyle w:val="Body"/>
        <w:spacing w:after="0"/>
        <w:jc w:val="left"/>
        <w:rPr>
          <w:rFonts w:ascii="Arial" w:hAnsi="Arial" w:cs="Arial"/>
          <w:b/>
        </w:rPr>
      </w:pPr>
      <w:r w:rsidRPr="009E3A6A">
        <w:rPr>
          <w:rFonts w:ascii="Arial" w:hAnsi="Arial" w:cs="Arial"/>
          <w:b/>
        </w:rPr>
        <w:t>CONCLUSION</w:t>
      </w:r>
      <w:r w:rsidRPr="009E3A6A">
        <w:rPr>
          <w:rFonts w:ascii="Arial" w:hAnsi="Arial" w:cs="Arial"/>
          <w:b/>
        </w:rPr>
        <w:tab/>
      </w:r>
    </w:p>
    <w:p w14:paraId="00DCC779" w14:textId="77777777" w:rsidR="00F42C61" w:rsidRPr="009E3A6A" w:rsidRDefault="00D71557" w:rsidP="009E3A6A">
      <w:pPr>
        <w:pStyle w:val="Body"/>
        <w:spacing w:after="0"/>
        <w:jc w:val="left"/>
        <w:rPr>
          <w:rFonts w:ascii="Arial" w:hAnsi="Arial" w:cs="Arial"/>
        </w:rPr>
      </w:pPr>
      <w:r w:rsidRPr="009E3A6A">
        <w:rPr>
          <w:rFonts w:ascii="Arial" w:hAnsi="Arial" w:cs="Arial"/>
        </w:rPr>
        <w:t xml:space="preserve">The drying </w:t>
      </w:r>
      <w:r w:rsidR="00C52486" w:rsidRPr="009E3A6A">
        <w:rPr>
          <w:rFonts w:ascii="Arial" w:hAnsi="Arial" w:cs="Arial"/>
        </w:rPr>
        <w:t xml:space="preserve">methods which include SD, SOD, CD and FD was applied in red and yellow cashew slices. There was higher concentration in yellow cashew slices in the ash, </w:t>
      </w:r>
      <w:r w:rsidR="00C52486" w:rsidRPr="009E3A6A">
        <w:rPr>
          <w:rFonts w:ascii="Arial" w:hAnsi="Arial" w:cs="Arial"/>
          <w:vertAlign w:val="superscript"/>
        </w:rPr>
        <w:t>º</w:t>
      </w:r>
      <w:r w:rsidR="00C52486" w:rsidRPr="009E3A6A">
        <w:rPr>
          <w:rFonts w:ascii="Arial" w:hAnsi="Arial" w:cs="Arial"/>
        </w:rPr>
        <w:t xml:space="preserve">Brix, </w:t>
      </w:r>
      <w:proofErr w:type="spellStart"/>
      <w:r w:rsidR="00C52486" w:rsidRPr="009E3A6A">
        <w:rPr>
          <w:rFonts w:ascii="Arial" w:hAnsi="Arial" w:cs="Arial"/>
        </w:rPr>
        <w:t>colour</w:t>
      </w:r>
      <w:proofErr w:type="spellEnd"/>
      <w:r w:rsidR="00C52486" w:rsidRPr="009E3A6A">
        <w:rPr>
          <w:rFonts w:ascii="Arial" w:hAnsi="Arial" w:cs="Arial"/>
        </w:rPr>
        <w:t xml:space="preserve">, phenol, phytate, tannin, alkaloid and DPPH than in the cashew red slices, irrespective of their drying methods. Whereas, higher values was recorded in crude fat and vitamin C in the red cashew slices. Among the drying conditions, the FD and SOD cashew </w:t>
      </w:r>
      <w:r w:rsidR="00C52486" w:rsidRPr="009E3A6A">
        <w:rPr>
          <w:rFonts w:ascii="Arial" w:hAnsi="Arial" w:cs="Arial"/>
        </w:rPr>
        <w:lastRenderedPageBreak/>
        <w:t>products showed higher retention of protein, carbohydrate, crude-fat, crude-</w:t>
      </w:r>
      <w:proofErr w:type="spellStart"/>
      <w:r w:rsidR="00C52486" w:rsidRPr="009E3A6A">
        <w:rPr>
          <w:rFonts w:ascii="Arial" w:hAnsi="Arial" w:cs="Arial"/>
        </w:rPr>
        <w:t>fibre</w:t>
      </w:r>
      <w:proofErr w:type="spellEnd"/>
      <w:r w:rsidR="00C52486" w:rsidRPr="009E3A6A">
        <w:rPr>
          <w:rFonts w:ascii="Arial" w:hAnsi="Arial" w:cs="Arial"/>
        </w:rPr>
        <w:t xml:space="preserve">, vitamin C, flavonoid, phenolic and phytate content. It was observed that the high vitamin C and phenolic content contributed to the high antioxidant present in the FRAP and DPPH assay in the </w:t>
      </w:r>
      <w:r w:rsidR="006E2BA2" w:rsidRPr="009E3A6A">
        <w:rPr>
          <w:rFonts w:ascii="Arial" w:hAnsi="Arial" w:cs="Arial"/>
        </w:rPr>
        <w:t>FD samples. This study showed</w:t>
      </w:r>
      <w:r w:rsidR="00C52486" w:rsidRPr="009E3A6A">
        <w:rPr>
          <w:rFonts w:ascii="Arial" w:hAnsi="Arial" w:cs="Arial"/>
        </w:rPr>
        <w:t xml:space="preserve"> that drying methods affect the quality attributes of cashew apples. FD samples was the best followed by the SOD and SD respectively, in nutritional, antioxidant and phytochemical properties. However, FD is expensive, but the application of it for commercial purposes is feasible due to the availability of raw materials. People in less developed/developing countries can adopt the SOD method because it is less expensive and the techniques can reduce post-harvest losses and increase the economic value of cashew apples. Therefore, it is recommended that both red and yellow cashew apple should be used simultaneously to compensate for each unique attributes. Quality assessment of single mixed red and yellow cashew apple can be further investigated.  </w:t>
      </w:r>
    </w:p>
    <w:p w14:paraId="30DD0A7B" w14:textId="77777777" w:rsidR="00D71557" w:rsidRPr="009E3A6A" w:rsidRDefault="00D71557" w:rsidP="009E3A6A">
      <w:pPr>
        <w:pStyle w:val="Body"/>
        <w:spacing w:after="0"/>
        <w:jc w:val="left"/>
        <w:rPr>
          <w:rFonts w:ascii="Arial" w:hAnsi="Arial" w:cs="Arial"/>
        </w:rPr>
      </w:pPr>
    </w:p>
    <w:p w14:paraId="36B40682" w14:textId="77777777" w:rsidR="00CB44D5" w:rsidRPr="009E3A6A" w:rsidRDefault="00CB44D5" w:rsidP="009E3A6A">
      <w:pPr>
        <w:pStyle w:val="Body"/>
        <w:spacing w:after="0"/>
        <w:jc w:val="left"/>
        <w:rPr>
          <w:rFonts w:ascii="Arial" w:hAnsi="Arial" w:cs="Arial"/>
        </w:rPr>
      </w:pPr>
      <w:bookmarkStart w:id="1" w:name="_GoBack"/>
      <w:bookmarkEnd w:id="1"/>
    </w:p>
    <w:p w14:paraId="336A716C" w14:textId="77777777" w:rsidR="00C52486" w:rsidRPr="009E3A6A" w:rsidRDefault="00C52486" w:rsidP="009E3A6A">
      <w:pPr>
        <w:pStyle w:val="Body"/>
        <w:jc w:val="left"/>
        <w:rPr>
          <w:rFonts w:ascii="Arial" w:hAnsi="Arial" w:cs="Arial"/>
          <w:b/>
        </w:rPr>
      </w:pPr>
      <w:r w:rsidRPr="009E3A6A">
        <w:rPr>
          <w:rFonts w:ascii="Arial" w:hAnsi="Arial" w:cs="Arial"/>
          <w:b/>
          <w:i/>
          <w:iCs/>
        </w:rPr>
        <w:t>REFERENCES</w:t>
      </w:r>
    </w:p>
    <w:p w14:paraId="158E0345" w14:textId="77777777" w:rsidR="00C52486" w:rsidRPr="009E3A6A" w:rsidRDefault="00C52486" w:rsidP="009E3A6A">
      <w:pPr>
        <w:pStyle w:val="Body"/>
        <w:jc w:val="left"/>
        <w:rPr>
          <w:rFonts w:ascii="Arial" w:hAnsi="Arial" w:cs="Arial"/>
        </w:rPr>
      </w:pPr>
      <w:r w:rsidRPr="009E3A6A">
        <w:rPr>
          <w:rFonts w:ascii="Arial" w:hAnsi="Arial" w:cs="Arial"/>
        </w:rPr>
        <w:t xml:space="preserve">Abid, M., Jabbar, S., Wu, T., Hashim, M.M., Hu, B., &amp; </w:t>
      </w:r>
      <w:proofErr w:type="spellStart"/>
      <w:r w:rsidRPr="009E3A6A">
        <w:rPr>
          <w:rFonts w:ascii="Arial" w:hAnsi="Arial" w:cs="Arial"/>
        </w:rPr>
        <w:t>Lci</w:t>
      </w:r>
      <w:proofErr w:type="spellEnd"/>
      <w:r w:rsidRPr="009E3A6A">
        <w:rPr>
          <w:rFonts w:ascii="Arial" w:hAnsi="Arial" w:cs="Arial"/>
        </w:rPr>
        <w:t xml:space="preserve">, S. (2013). Effect of ultrasound on different quality parameters of apple juice. </w:t>
      </w:r>
      <w:r w:rsidRPr="009E3A6A">
        <w:rPr>
          <w:rFonts w:ascii="Arial" w:hAnsi="Arial" w:cs="Arial"/>
          <w:i/>
        </w:rPr>
        <w:t>Ultrasonics Sonochemistry,</w:t>
      </w:r>
      <w:r w:rsidRPr="009E3A6A">
        <w:rPr>
          <w:rFonts w:ascii="Arial" w:hAnsi="Arial" w:cs="Arial"/>
        </w:rPr>
        <w:t xml:space="preserve"> 20 (5): 1182-1187. </w:t>
      </w:r>
      <w:r w:rsidRPr="009E3A6A">
        <w:rPr>
          <w:rFonts w:ascii="Arial" w:hAnsi="Arial" w:cs="Arial"/>
          <w:u w:val="single"/>
        </w:rPr>
        <w:t>https://doi.org/ 10.1016/j.ulsonch.2013.02.010</w:t>
      </w:r>
    </w:p>
    <w:p w14:paraId="0420290A" w14:textId="77777777" w:rsidR="00C52486" w:rsidRPr="009E3A6A" w:rsidRDefault="00C52486" w:rsidP="009E3A6A">
      <w:pPr>
        <w:pStyle w:val="Body"/>
        <w:jc w:val="left"/>
        <w:rPr>
          <w:rFonts w:ascii="Arial" w:hAnsi="Arial" w:cs="Arial"/>
        </w:rPr>
      </w:pPr>
      <w:proofErr w:type="spellStart"/>
      <w:r w:rsidRPr="009E3A6A">
        <w:rPr>
          <w:rFonts w:ascii="Arial" w:hAnsi="Arial" w:cs="Arial"/>
        </w:rPr>
        <w:t>Akujobi</w:t>
      </w:r>
      <w:proofErr w:type="spellEnd"/>
      <w:r w:rsidRPr="009E3A6A">
        <w:rPr>
          <w:rFonts w:ascii="Arial" w:hAnsi="Arial" w:cs="Arial"/>
        </w:rPr>
        <w:t xml:space="preserve">, I.C., </w:t>
      </w:r>
      <w:proofErr w:type="spellStart"/>
      <w:r w:rsidRPr="009E3A6A">
        <w:rPr>
          <w:rFonts w:ascii="Arial" w:hAnsi="Arial" w:cs="Arial"/>
        </w:rPr>
        <w:t>Afam-Anene</w:t>
      </w:r>
      <w:proofErr w:type="spellEnd"/>
      <w:r w:rsidRPr="009E3A6A">
        <w:rPr>
          <w:rFonts w:ascii="Arial" w:hAnsi="Arial" w:cs="Arial"/>
        </w:rPr>
        <w:t xml:space="preserve">, O.C., </w:t>
      </w:r>
      <w:proofErr w:type="spellStart"/>
      <w:r w:rsidRPr="009E3A6A">
        <w:rPr>
          <w:rFonts w:ascii="Arial" w:hAnsi="Arial" w:cs="Arial"/>
        </w:rPr>
        <w:t>Nnoka</w:t>
      </w:r>
      <w:proofErr w:type="spellEnd"/>
      <w:r w:rsidRPr="009E3A6A">
        <w:rPr>
          <w:rFonts w:ascii="Arial" w:hAnsi="Arial" w:cs="Arial"/>
        </w:rPr>
        <w:t xml:space="preserve">, K., </w:t>
      </w:r>
      <w:proofErr w:type="spellStart"/>
      <w:r w:rsidRPr="009E3A6A">
        <w:rPr>
          <w:rFonts w:ascii="Arial" w:hAnsi="Arial" w:cs="Arial"/>
        </w:rPr>
        <w:t>Amadi</w:t>
      </w:r>
      <w:proofErr w:type="spellEnd"/>
      <w:r w:rsidRPr="009E3A6A">
        <w:rPr>
          <w:rFonts w:ascii="Arial" w:hAnsi="Arial" w:cs="Arial"/>
        </w:rPr>
        <w:t xml:space="preserve">, J.A.C., &amp; </w:t>
      </w:r>
      <w:proofErr w:type="spellStart"/>
      <w:r w:rsidRPr="009E3A6A">
        <w:rPr>
          <w:rFonts w:ascii="Arial" w:hAnsi="Arial" w:cs="Arial"/>
        </w:rPr>
        <w:t>Duruaku</w:t>
      </w:r>
      <w:proofErr w:type="spellEnd"/>
      <w:r w:rsidRPr="009E3A6A">
        <w:rPr>
          <w:rFonts w:ascii="Arial" w:hAnsi="Arial" w:cs="Arial"/>
        </w:rPr>
        <w:t xml:space="preserve">, B.C. (2018). Nutrient composition phytochemical and sensory properties of nuts from red and yellow varieties of cashew fruit. </w:t>
      </w:r>
      <w:r w:rsidRPr="009E3A6A">
        <w:rPr>
          <w:rFonts w:ascii="Arial" w:hAnsi="Arial" w:cs="Arial"/>
          <w:i/>
        </w:rPr>
        <w:t xml:space="preserve">International Journal of Innovation Food Nutrition and Sustainable Agriculture, </w:t>
      </w:r>
      <w:r w:rsidRPr="009E3A6A">
        <w:rPr>
          <w:rFonts w:ascii="Arial" w:hAnsi="Arial" w:cs="Arial"/>
        </w:rPr>
        <w:t>6</w:t>
      </w:r>
      <w:r w:rsidRPr="009E3A6A">
        <w:rPr>
          <w:rFonts w:ascii="Arial" w:hAnsi="Arial" w:cs="Arial"/>
          <w:i/>
        </w:rPr>
        <w:t xml:space="preserve"> </w:t>
      </w:r>
      <w:r w:rsidRPr="009E3A6A">
        <w:rPr>
          <w:rFonts w:ascii="Arial" w:hAnsi="Arial" w:cs="Arial"/>
        </w:rPr>
        <w:t>(3): 40-47.</w:t>
      </w:r>
    </w:p>
    <w:p w14:paraId="60D3163C" w14:textId="77777777" w:rsidR="00C52486" w:rsidRPr="009E3A6A" w:rsidRDefault="00C52486" w:rsidP="009E3A6A">
      <w:pPr>
        <w:pStyle w:val="Body"/>
        <w:jc w:val="left"/>
        <w:rPr>
          <w:rFonts w:ascii="Arial" w:hAnsi="Arial" w:cs="Arial"/>
        </w:rPr>
      </w:pPr>
      <w:proofErr w:type="spellStart"/>
      <w:r w:rsidRPr="009E3A6A">
        <w:rPr>
          <w:rFonts w:ascii="Arial" w:hAnsi="Arial" w:cs="Arial"/>
        </w:rPr>
        <w:t>Arinzechukwu</w:t>
      </w:r>
      <w:proofErr w:type="spellEnd"/>
      <w:r w:rsidRPr="009E3A6A">
        <w:rPr>
          <w:rFonts w:ascii="Arial" w:hAnsi="Arial" w:cs="Arial"/>
        </w:rPr>
        <w:t xml:space="preserve">, C.S., &amp; </w:t>
      </w:r>
      <w:proofErr w:type="spellStart"/>
      <w:r w:rsidRPr="009E3A6A">
        <w:rPr>
          <w:rFonts w:ascii="Arial" w:hAnsi="Arial" w:cs="Arial"/>
        </w:rPr>
        <w:t>Nkama</w:t>
      </w:r>
      <w:proofErr w:type="spellEnd"/>
      <w:r w:rsidRPr="009E3A6A">
        <w:rPr>
          <w:rFonts w:ascii="Arial" w:hAnsi="Arial" w:cs="Arial"/>
        </w:rPr>
        <w:t>, I. (2019). Production and quality evaluation of fruit bars form banana (</w:t>
      </w:r>
      <w:r w:rsidRPr="009E3A6A">
        <w:rPr>
          <w:rFonts w:ascii="Arial" w:hAnsi="Arial" w:cs="Arial"/>
          <w:i/>
        </w:rPr>
        <w:t xml:space="preserve">Musa </w:t>
      </w:r>
      <w:proofErr w:type="spellStart"/>
      <w:r w:rsidRPr="009E3A6A">
        <w:rPr>
          <w:rFonts w:ascii="Arial" w:hAnsi="Arial" w:cs="Arial"/>
          <w:i/>
        </w:rPr>
        <w:t>sapientum</w:t>
      </w:r>
      <w:proofErr w:type="spellEnd"/>
      <w:r w:rsidRPr="009E3A6A">
        <w:rPr>
          <w:rFonts w:ascii="Arial" w:hAnsi="Arial" w:cs="Arial"/>
        </w:rPr>
        <w:t>) and cashew (</w:t>
      </w:r>
      <w:proofErr w:type="spellStart"/>
      <w:r w:rsidRPr="009E3A6A">
        <w:rPr>
          <w:rFonts w:ascii="Arial" w:hAnsi="Arial" w:cs="Arial"/>
          <w:i/>
        </w:rPr>
        <w:t>Anacardium</w:t>
      </w:r>
      <w:proofErr w:type="spellEnd"/>
      <w:r w:rsidRPr="009E3A6A">
        <w:rPr>
          <w:rFonts w:ascii="Arial" w:hAnsi="Arial" w:cs="Arial"/>
          <w:i/>
        </w:rPr>
        <w:t xml:space="preserve"> occidentale</w:t>
      </w:r>
      <w:r w:rsidRPr="009E3A6A">
        <w:rPr>
          <w:rFonts w:ascii="Arial" w:hAnsi="Arial" w:cs="Arial"/>
        </w:rPr>
        <w:t xml:space="preserve"> L.) apple fruit blend. </w:t>
      </w:r>
      <w:r w:rsidRPr="009E3A6A">
        <w:rPr>
          <w:rFonts w:ascii="Arial" w:hAnsi="Arial" w:cs="Arial"/>
          <w:i/>
        </w:rPr>
        <w:t>Asian Food Science Journal</w:t>
      </w:r>
      <w:r w:rsidRPr="009E3A6A">
        <w:rPr>
          <w:rFonts w:ascii="Arial" w:hAnsi="Arial" w:cs="Arial"/>
        </w:rPr>
        <w:t xml:space="preserve">, 1-16. </w:t>
      </w:r>
      <w:r w:rsidRPr="009E3A6A">
        <w:rPr>
          <w:rFonts w:ascii="Arial" w:hAnsi="Arial" w:cs="Arial"/>
          <w:u w:val="single"/>
        </w:rPr>
        <w:t>https://doi.org/ 10.9734/</w:t>
      </w:r>
      <w:proofErr w:type="spellStart"/>
      <w:r w:rsidRPr="009E3A6A">
        <w:rPr>
          <w:rFonts w:ascii="Arial" w:hAnsi="Arial" w:cs="Arial"/>
          <w:u w:val="single"/>
        </w:rPr>
        <w:t>afsj</w:t>
      </w:r>
      <w:proofErr w:type="spellEnd"/>
      <w:r w:rsidRPr="009E3A6A">
        <w:rPr>
          <w:rFonts w:ascii="Arial" w:hAnsi="Arial" w:cs="Arial"/>
          <w:u w:val="single"/>
        </w:rPr>
        <w:t>/2019/v10i230032</w:t>
      </w:r>
    </w:p>
    <w:p w14:paraId="1D08DF14" w14:textId="77777777" w:rsidR="00F42C61" w:rsidRPr="009E3A6A" w:rsidRDefault="00F42C61" w:rsidP="009E3A6A">
      <w:pPr>
        <w:pStyle w:val="Body"/>
        <w:jc w:val="left"/>
        <w:rPr>
          <w:rFonts w:ascii="Arial" w:hAnsi="Arial" w:cs="Arial"/>
        </w:rPr>
      </w:pPr>
      <w:r w:rsidRPr="009E3A6A">
        <w:rPr>
          <w:rFonts w:ascii="Arial" w:hAnsi="Arial" w:cs="Arial"/>
        </w:rPr>
        <w:t xml:space="preserve">AOAC.  Official Method of Analysis.  18th Edition. (2005). Association of </w:t>
      </w:r>
      <w:r w:rsidR="00CB44D5" w:rsidRPr="009E3A6A">
        <w:rPr>
          <w:rFonts w:ascii="Arial" w:hAnsi="Arial" w:cs="Arial"/>
        </w:rPr>
        <w:t>Official Analytical</w:t>
      </w:r>
      <w:r w:rsidRPr="009E3A6A">
        <w:rPr>
          <w:rFonts w:ascii="Arial" w:hAnsi="Arial" w:cs="Arial"/>
        </w:rPr>
        <w:t xml:space="preserve"> Chemistry   International. USA   :   AOAC Press. Maryland. </w:t>
      </w:r>
    </w:p>
    <w:p w14:paraId="7862CF97" w14:textId="77777777" w:rsidR="00C52486" w:rsidRPr="009E3A6A" w:rsidRDefault="00C52486" w:rsidP="009E3A6A">
      <w:pPr>
        <w:pStyle w:val="Body"/>
        <w:jc w:val="left"/>
        <w:rPr>
          <w:rFonts w:ascii="Arial" w:hAnsi="Arial" w:cs="Arial"/>
        </w:rPr>
      </w:pPr>
      <w:r w:rsidRPr="009E3A6A">
        <w:rPr>
          <w:rFonts w:ascii="Arial" w:hAnsi="Arial" w:cs="Arial"/>
        </w:rPr>
        <w:t>Babarinde, G.O., Akande, E.O., &amp; Anifowose, F. (2009). Effects of drying methods on physicochemical and microbial properties of tomato (</w:t>
      </w:r>
      <w:proofErr w:type="spellStart"/>
      <w:r w:rsidRPr="009E3A6A">
        <w:rPr>
          <w:rFonts w:ascii="Arial" w:hAnsi="Arial" w:cs="Arial"/>
          <w:i/>
        </w:rPr>
        <w:t>Lycopersium</w:t>
      </w:r>
      <w:proofErr w:type="spellEnd"/>
      <w:r w:rsidRPr="009E3A6A">
        <w:rPr>
          <w:rFonts w:ascii="Arial" w:hAnsi="Arial" w:cs="Arial"/>
          <w:i/>
        </w:rPr>
        <w:t xml:space="preserve"> </w:t>
      </w:r>
      <w:proofErr w:type="spellStart"/>
      <w:r w:rsidRPr="009E3A6A">
        <w:rPr>
          <w:rFonts w:ascii="Arial" w:hAnsi="Arial" w:cs="Arial"/>
          <w:i/>
        </w:rPr>
        <w:t>esculetum</w:t>
      </w:r>
      <w:proofErr w:type="spellEnd"/>
      <w:r w:rsidRPr="009E3A6A">
        <w:rPr>
          <w:rFonts w:ascii="Arial" w:hAnsi="Arial" w:cs="Arial"/>
        </w:rPr>
        <w:t xml:space="preserve">) Var. Roma. </w:t>
      </w:r>
      <w:r w:rsidRPr="009E3A6A">
        <w:rPr>
          <w:rFonts w:ascii="Arial" w:hAnsi="Arial" w:cs="Arial"/>
          <w:i/>
        </w:rPr>
        <w:t>Fresh Produce</w:t>
      </w:r>
      <w:r w:rsidRPr="009E3A6A">
        <w:rPr>
          <w:rFonts w:ascii="Arial" w:hAnsi="Arial" w:cs="Arial"/>
        </w:rPr>
        <w:t xml:space="preserve">, 3(1): 37-39. </w:t>
      </w:r>
      <w:r w:rsidRPr="009E3A6A">
        <w:rPr>
          <w:rFonts w:ascii="Arial" w:hAnsi="Arial" w:cs="Arial"/>
          <w:u w:val="single"/>
        </w:rPr>
        <w:t>https://www.researchgate.net/publication/320831757</w:t>
      </w:r>
      <w:r w:rsidRPr="009E3A6A">
        <w:rPr>
          <w:rFonts w:ascii="Arial" w:hAnsi="Arial" w:cs="Arial"/>
        </w:rPr>
        <w:t>.</w:t>
      </w:r>
    </w:p>
    <w:p w14:paraId="01C2BF15" w14:textId="77777777" w:rsidR="00C52486" w:rsidRPr="009E3A6A" w:rsidRDefault="00C52486" w:rsidP="009E3A6A">
      <w:pPr>
        <w:pStyle w:val="Body"/>
        <w:jc w:val="left"/>
        <w:rPr>
          <w:rFonts w:ascii="Arial" w:hAnsi="Arial" w:cs="Arial"/>
        </w:rPr>
      </w:pPr>
      <w:r w:rsidRPr="009E3A6A">
        <w:rPr>
          <w:rFonts w:ascii="Arial" w:hAnsi="Arial" w:cs="Arial"/>
        </w:rPr>
        <w:t xml:space="preserve">Camel, L., Abdou, M.O., </w:t>
      </w:r>
      <w:proofErr w:type="spellStart"/>
      <w:r w:rsidRPr="009E3A6A">
        <w:rPr>
          <w:rFonts w:ascii="Arial" w:hAnsi="Arial" w:cs="Arial"/>
        </w:rPr>
        <w:t>Amoussa</w:t>
      </w:r>
      <w:proofErr w:type="spellEnd"/>
      <w:r w:rsidRPr="009E3A6A">
        <w:rPr>
          <w:rFonts w:ascii="Arial" w:hAnsi="Arial" w:cs="Arial"/>
        </w:rPr>
        <w:t xml:space="preserve">, A., &amp; Sanni, L.L. (2019). Effect of Blanching and Ultrasound on Drying Time, Physicochemical and Bioactive Compounds of Dried Cashew Apple. </w:t>
      </w:r>
      <w:r w:rsidRPr="009E3A6A">
        <w:rPr>
          <w:rFonts w:ascii="Arial" w:hAnsi="Arial" w:cs="Arial"/>
          <w:i/>
        </w:rPr>
        <w:t>American Journal of Food Science and Technology</w:t>
      </w:r>
      <w:r w:rsidRPr="009E3A6A">
        <w:rPr>
          <w:rFonts w:ascii="Arial" w:hAnsi="Arial" w:cs="Arial"/>
        </w:rPr>
        <w:t>, 7</w:t>
      </w:r>
      <w:r w:rsidRPr="009E3A6A">
        <w:rPr>
          <w:rFonts w:ascii="Arial" w:hAnsi="Arial" w:cs="Arial"/>
          <w:b/>
        </w:rPr>
        <w:t xml:space="preserve"> (</w:t>
      </w:r>
      <w:r w:rsidRPr="009E3A6A">
        <w:rPr>
          <w:rFonts w:ascii="Arial" w:hAnsi="Arial" w:cs="Arial"/>
        </w:rPr>
        <w:t xml:space="preserve">6): 227-233. </w:t>
      </w:r>
      <w:r w:rsidRPr="009E3A6A">
        <w:rPr>
          <w:rFonts w:ascii="Arial" w:hAnsi="Arial" w:cs="Arial"/>
          <w:u w:val="single"/>
        </w:rPr>
        <w:t>https://doi.org/ 10.12691/ajfst-7-6-10</w:t>
      </w:r>
      <w:r w:rsidRPr="009E3A6A">
        <w:rPr>
          <w:rFonts w:ascii="Arial" w:hAnsi="Arial" w:cs="Arial"/>
        </w:rPr>
        <w:t>.</w:t>
      </w:r>
    </w:p>
    <w:p w14:paraId="27293969" w14:textId="77777777" w:rsidR="00C52486" w:rsidRPr="009E3A6A" w:rsidRDefault="00C52486" w:rsidP="009E3A6A">
      <w:pPr>
        <w:pStyle w:val="Body"/>
        <w:jc w:val="left"/>
        <w:rPr>
          <w:rFonts w:ascii="Arial" w:hAnsi="Arial" w:cs="Arial"/>
        </w:rPr>
      </w:pPr>
      <w:proofErr w:type="spellStart"/>
      <w:r w:rsidRPr="009E3A6A">
        <w:rPr>
          <w:rFonts w:ascii="Arial" w:hAnsi="Arial" w:cs="Arial"/>
        </w:rPr>
        <w:t>Chipurura</w:t>
      </w:r>
      <w:proofErr w:type="spellEnd"/>
      <w:r w:rsidRPr="009E3A6A">
        <w:rPr>
          <w:rFonts w:ascii="Arial" w:hAnsi="Arial" w:cs="Arial"/>
        </w:rPr>
        <w:t xml:space="preserve">, B., </w:t>
      </w:r>
      <w:proofErr w:type="spellStart"/>
      <w:r w:rsidRPr="009E3A6A">
        <w:rPr>
          <w:rFonts w:ascii="Arial" w:hAnsi="Arial" w:cs="Arial"/>
        </w:rPr>
        <w:t>Muchuweti</w:t>
      </w:r>
      <w:proofErr w:type="spellEnd"/>
      <w:r w:rsidRPr="009E3A6A">
        <w:rPr>
          <w:rFonts w:ascii="Arial" w:hAnsi="Arial" w:cs="Arial"/>
        </w:rPr>
        <w:t xml:space="preserve">, M., &amp; </w:t>
      </w:r>
      <w:proofErr w:type="spellStart"/>
      <w:r w:rsidRPr="009E3A6A">
        <w:rPr>
          <w:rFonts w:ascii="Arial" w:hAnsi="Arial" w:cs="Arial"/>
        </w:rPr>
        <w:t>Manditseraa</w:t>
      </w:r>
      <w:proofErr w:type="spellEnd"/>
      <w:r w:rsidRPr="009E3A6A">
        <w:rPr>
          <w:rFonts w:ascii="Arial" w:hAnsi="Arial" w:cs="Arial"/>
        </w:rPr>
        <w:t xml:space="preserve">, F. (2010). Effects of thermal treatment on the phenolic content and antioxidant activity of some vegetables. </w:t>
      </w:r>
      <w:r w:rsidRPr="009E3A6A">
        <w:rPr>
          <w:rFonts w:ascii="Arial" w:hAnsi="Arial" w:cs="Arial"/>
          <w:i/>
        </w:rPr>
        <w:t xml:space="preserve">Asian Journal of Clinical Nutrition, </w:t>
      </w:r>
      <w:r w:rsidRPr="009E3A6A">
        <w:rPr>
          <w:rFonts w:ascii="Arial" w:hAnsi="Arial" w:cs="Arial"/>
        </w:rPr>
        <w:t>28: 93-100.</w:t>
      </w:r>
      <w:r w:rsidRPr="009E3A6A">
        <w:rPr>
          <w:rFonts w:ascii="Arial" w:hAnsi="Arial" w:cs="Arial"/>
          <w:u w:val="single"/>
        </w:rPr>
        <w:t xml:space="preserve"> https://doi.org/10.3923/ajcn.2010.93.100</w:t>
      </w:r>
    </w:p>
    <w:p w14:paraId="738C2E23" w14:textId="77777777" w:rsidR="00C52486" w:rsidRPr="009E3A6A" w:rsidRDefault="00C52486" w:rsidP="009E3A6A">
      <w:pPr>
        <w:pStyle w:val="Body"/>
        <w:jc w:val="left"/>
        <w:rPr>
          <w:rFonts w:ascii="Arial" w:hAnsi="Arial" w:cs="Arial"/>
        </w:rPr>
      </w:pPr>
      <w:r w:rsidRPr="009E3A6A">
        <w:rPr>
          <w:rFonts w:ascii="Arial" w:hAnsi="Arial" w:cs="Arial"/>
        </w:rPr>
        <w:t xml:space="preserve">Damasceno, E.T.S., Almeida, R.R., Pires, B.C., </w:t>
      </w:r>
      <w:proofErr w:type="spellStart"/>
      <w:r w:rsidRPr="009E3A6A">
        <w:rPr>
          <w:rFonts w:ascii="Arial" w:hAnsi="Arial" w:cs="Arial"/>
        </w:rPr>
        <w:t>Dutraa</w:t>
      </w:r>
      <w:proofErr w:type="spellEnd"/>
      <w:r w:rsidRPr="009E3A6A">
        <w:rPr>
          <w:rFonts w:ascii="Arial" w:hAnsi="Arial" w:cs="Arial"/>
        </w:rPr>
        <w:t xml:space="preserve">, F.V.A., Borges, K.B., &amp; Guimaraes, L.G.L. (2019). Determination of the content of Ascorbic acid and antioxidant capacity </w:t>
      </w:r>
      <w:proofErr w:type="spellStart"/>
      <w:r w:rsidRPr="009E3A6A">
        <w:rPr>
          <w:rFonts w:ascii="Arial" w:hAnsi="Arial" w:cs="Arial"/>
        </w:rPr>
        <w:t>offruit</w:t>
      </w:r>
      <w:proofErr w:type="spellEnd"/>
      <w:r w:rsidRPr="009E3A6A">
        <w:rPr>
          <w:rFonts w:ascii="Arial" w:hAnsi="Arial" w:cs="Arial"/>
        </w:rPr>
        <w:t xml:space="preserve"> </w:t>
      </w:r>
      <w:proofErr w:type="spellStart"/>
      <w:r w:rsidRPr="009E3A6A">
        <w:rPr>
          <w:rFonts w:ascii="Arial" w:hAnsi="Arial" w:cs="Arial"/>
        </w:rPr>
        <w:t>Buchenavia</w:t>
      </w:r>
      <w:proofErr w:type="spellEnd"/>
      <w:r w:rsidRPr="009E3A6A">
        <w:rPr>
          <w:rFonts w:ascii="Arial" w:hAnsi="Arial" w:cs="Arial"/>
        </w:rPr>
        <w:t xml:space="preserve"> </w:t>
      </w:r>
      <w:proofErr w:type="spellStart"/>
      <w:r w:rsidRPr="009E3A6A">
        <w:rPr>
          <w:rFonts w:ascii="Arial" w:hAnsi="Arial" w:cs="Arial"/>
        </w:rPr>
        <w:t>tomentosa</w:t>
      </w:r>
      <w:proofErr w:type="spellEnd"/>
      <w:r w:rsidRPr="009E3A6A">
        <w:rPr>
          <w:rFonts w:ascii="Arial" w:hAnsi="Arial" w:cs="Arial"/>
        </w:rPr>
        <w:t xml:space="preserve"> Eichler. </w:t>
      </w:r>
      <w:proofErr w:type="spellStart"/>
      <w:r w:rsidRPr="009E3A6A">
        <w:rPr>
          <w:rFonts w:ascii="Arial" w:hAnsi="Arial" w:cs="Arial"/>
          <w:i/>
        </w:rPr>
        <w:t>Revista</w:t>
      </w:r>
      <w:proofErr w:type="spellEnd"/>
      <w:r w:rsidRPr="009E3A6A">
        <w:rPr>
          <w:rFonts w:ascii="Arial" w:hAnsi="Arial" w:cs="Arial"/>
          <w:i/>
        </w:rPr>
        <w:t xml:space="preserve"> Virtual de </w:t>
      </w:r>
      <w:proofErr w:type="spellStart"/>
      <w:r w:rsidRPr="009E3A6A">
        <w:rPr>
          <w:rFonts w:ascii="Arial" w:hAnsi="Arial" w:cs="Arial"/>
          <w:i/>
        </w:rPr>
        <w:t>quimica</w:t>
      </w:r>
      <w:proofErr w:type="spellEnd"/>
      <w:r w:rsidRPr="009E3A6A">
        <w:rPr>
          <w:rFonts w:ascii="Arial" w:hAnsi="Arial" w:cs="Arial"/>
          <w:i/>
        </w:rPr>
        <w:t>,</w:t>
      </w:r>
      <w:r w:rsidRPr="009E3A6A">
        <w:rPr>
          <w:rFonts w:ascii="Arial" w:hAnsi="Arial" w:cs="Arial"/>
        </w:rPr>
        <w:t xml:space="preserve"> 11 (3): 771-784. </w:t>
      </w:r>
      <w:r w:rsidRPr="009E3A6A">
        <w:rPr>
          <w:rFonts w:ascii="Arial" w:hAnsi="Arial" w:cs="Arial"/>
          <w:u w:val="single"/>
        </w:rPr>
        <w:t>https://doi.org/ 10.21577/1984-6835.20190056</w:t>
      </w:r>
    </w:p>
    <w:p w14:paraId="63D2E003" w14:textId="77777777" w:rsidR="00C52486" w:rsidRPr="009E3A6A" w:rsidRDefault="00C52486" w:rsidP="009E3A6A">
      <w:pPr>
        <w:pStyle w:val="Body"/>
        <w:jc w:val="left"/>
        <w:rPr>
          <w:rFonts w:ascii="Arial" w:hAnsi="Arial" w:cs="Arial"/>
          <w:u w:val="single"/>
        </w:rPr>
      </w:pPr>
      <w:proofErr w:type="spellStart"/>
      <w:r w:rsidRPr="009E3A6A">
        <w:rPr>
          <w:rFonts w:ascii="Arial" w:hAnsi="Arial" w:cs="Arial"/>
        </w:rPr>
        <w:t>Dedehou</w:t>
      </w:r>
      <w:proofErr w:type="spellEnd"/>
      <w:r w:rsidRPr="009E3A6A">
        <w:rPr>
          <w:rFonts w:ascii="Arial" w:hAnsi="Arial" w:cs="Arial"/>
        </w:rPr>
        <w:t xml:space="preserve">, E., Dossou, J., </w:t>
      </w:r>
      <w:proofErr w:type="spellStart"/>
      <w:r w:rsidRPr="009E3A6A">
        <w:rPr>
          <w:rFonts w:ascii="Arial" w:hAnsi="Arial" w:cs="Arial"/>
        </w:rPr>
        <w:t>Anihouri</w:t>
      </w:r>
      <w:proofErr w:type="spellEnd"/>
      <w:r w:rsidRPr="009E3A6A">
        <w:rPr>
          <w:rFonts w:ascii="Arial" w:hAnsi="Arial" w:cs="Arial"/>
        </w:rPr>
        <w:t xml:space="preserve">, V., &amp; </w:t>
      </w:r>
      <w:proofErr w:type="spellStart"/>
      <w:r w:rsidRPr="009E3A6A">
        <w:rPr>
          <w:rFonts w:ascii="Arial" w:hAnsi="Arial" w:cs="Arial"/>
        </w:rPr>
        <w:t>Soumanou</w:t>
      </w:r>
      <w:proofErr w:type="spellEnd"/>
      <w:r w:rsidRPr="009E3A6A">
        <w:rPr>
          <w:rFonts w:ascii="Arial" w:hAnsi="Arial" w:cs="Arial"/>
        </w:rPr>
        <w:t xml:space="preserve">, M.M. (2016). A review of cashew </w:t>
      </w:r>
      <w:r w:rsidRPr="009E3A6A">
        <w:rPr>
          <w:rFonts w:ascii="Arial" w:hAnsi="Arial" w:cs="Arial"/>
          <w:iCs/>
        </w:rPr>
        <w:t>(</w:t>
      </w:r>
      <w:proofErr w:type="spellStart"/>
      <w:r w:rsidRPr="009E3A6A">
        <w:rPr>
          <w:rFonts w:ascii="Arial" w:hAnsi="Arial" w:cs="Arial"/>
          <w:i/>
        </w:rPr>
        <w:t>Anarcardium</w:t>
      </w:r>
      <w:proofErr w:type="spellEnd"/>
      <w:r w:rsidRPr="009E3A6A">
        <w:rPr>
          <w:rFonts w:ascii="Arial" w:hAnsi="Arial" w:cs="Arial"/>
          <w:i/>
        </w:rPr>
        <w:t xml:space="preserve"> </w:t>
      </w:r>
      <w:proofErr w:type="spellStart"/>
      <w:r w:rsidRPr="009E3A6A">
        <w:rPr>
          <w:rFonts w:ascii="Arial" w:hAnsi="Arial" w:cs="Arial"/>
          <w:i/>
        </w:rPr>
        <w:t>occidentale</w:t>
      </w:r>
      <w:proofErr w:type="spellEnd"/>
      <w:r w:rsidRPr="009E3A6A">
        <w:rPr>
          <w:rFonts w:ascii="Arial" w:hAnsi="Arial" w:cs="Arial"/>
          <w:i/>
        </w:rPr>
        <w:t xml:space="preserve"> </w:t>
      </w:r>
      <w:r w:rsidRPr="009E3A6A">
        <w:rPr>
          <w:rFonts w:ascii="Arial" w:hAnsi="Arial" w:cs="Arial"/>
        </w:rPr>
        <w:t>L.</w:t>
      </w:r>
      <w:r w:rsidRPr="009E3A6A">
        <w:rPr>
          <w:rFonts w:ascii="Arial" w:hAnsi="Arial" w:cs="Arial"/>
          <w:i/>
        </w:rPr>
        <w:t>)</w:t>
      </w:r>
      <w:r w:rsidRPr="009E3A6A">
        <w:rPr>
          <w:rFonts w:ascii="Arial" w:hAnsi="Arial" w:cs="Arial"/>
        </w:rPr>
        <w:t xml:space="preserve"> apple: Effects of processing techniques, properties and quality </w:t>
      </w:r>
      <w:r w:rsidRPr="009E3A6A">
        <w:rPr>
          <w:rFonts w:ascii="Arial" w:hAnsi="Arial" w:cs="Arial"/>
        </w:rPr>
        <w:lastRenderedPageBreak/>
        <w:t xml:space="preserve">of juice. </w:t>
      </w:r>
      <w:r w:rsidRPr="009E3A6A">
        <w:rPr>
          <w:rFonts w:ascii="Arial" w:hAnsi="Arial" w:cs="Arial"/>
          <w:i/>
        </w:rPr>
        <w:t>African Journal of Biotechnology,</w:t>
      </w:r>
      <w:r w:rsidRPr="009E3A6A">
        <w:rPr>
          <w:rFonts w:ascii="Arial" w:hAnsi="Arial" w:cs="Arial"/>
        </w:rPr>
        <w:t xml:space="preserve"> 15 (47): 2637-6448. </w:t>
      </w:r>
      <w:r w:rsidRPr="009E3A6A">
        <w:rPr>
          <w:rFonts w:ascii="Arial" w:hAnsi="Arial" w:cs="Arial"/>
          <w:u w:val="single"/>
        </w:rPr>
        <w:t>https://doi.org/ 10.5897/AJB2015.14974</w:t>
      </w:r>
    </w:p>
    <w:p w14:paraId="2BE8B120" w14:textId="77777777" w:rsidR="00C52486" w:rsidRPr="009E3A6A" w:rsidRDefault="00C52486" w:rsidP="009E3A6A">
      <w:pPr>
        <w:pStyle w:val="Body"/>
        <w:jc w:val="left"/>
        <w:rPr>
          <w:rFonts w:ascii="Arial" w:hAnsi="Arial" w:cs="Arial"/>
        </w:rPr>
      </w:pPr>
      <w:proofErr w:type="spellStart"/>
      <w:r w:rsidRPr="009E3A6A">
        <w:rPr>
          <w:rFonts w:ascii="Arial" w:hAnsi="Arial" w:cs="Arial"/>
        </w:rPr>
        <w:t>Dibacto</w:t>
      </w:r>
      <w:proofErr w:type="spellEnd"/>
      <w:r w:rsidRPr="009E3A6A">
        <w:rPr>
          <w:rFonts w:ascii="Arial" w:hAnsi="Arial" w:cs="Arial"/>
        </w:rPr>
        <w:t xml:space="preserve">, R.E., </w:t>
      </w:r>
      <w:proofErr w:type="spellStart"/>
      <w:r w:rsidRPr="009E3A6A">
        <w:rPr>
          <w:rFonts w:ascii="Arial" w:hAnsi="Arial" w:cs="Arial"/>
        </w:rPr>
        <w:t>Tchuente</w:t>
      </w:r>
      <w:proofErr w:type="spellEnd"/>
      <w:r w:rsidRPr="009E3A6A">
        <w:rPr>
          <w:rFonts w:ascii="Arial" w:hAnsi="Arial" w:cs="Arial"/>
        </w:rPr>
        <w:t xml:space="preserve">, B.R., </w:t>
      </w:r>
      <w:proofErr w:type="spellStart"/>
      <w:r w:rsidRPr="009E3A6A">
        <w:rPr>
          <w:rFonts w:ascii="Arial" w:hAnsi="Arial" w:cs="Arial"/>
        </w:rPr>
        <w:t>Nguedjo</w:t>
      </w:r>
      <w:proofErr w:type="spellEnd"/>
      <w:r w:rsidRPr="009E3A6A">
        <w:rPr>
          <w:rFonts w:ascii="Arial" w:hAnsi="Arial" w:cs="Arial"/>
        </w:rPr>
        <w:t xml:space="preserve">, M.W., </w:t>
      </w:r>
      <w:proofErr w:type="spellStart"/>
      <w:r w:rsidRPr="009E3A6A">
        <w:rPr>
          <w:rFonts w:ascii="Arial" w:hAnsi="Arial" w:cs="Arial"/>
        </w:rPr>
        <w:t>Tientcheu</w:t>
      </w:r>
      <w:proofErr w:type="spellEnd"/>
      <w:r w:rsidRPr="009E3A6A">
        <w:rPr>
          <w:rFonts w:ascii="Arial" w:hAnsi="Arial" w:cs="Arial"/>
        </w:rPr>
        <w:t xml:space="preserve">, Y.M., </w:t>
      </w:r>
      <w:proofErr w:type="spellStart"/>
      <w:r w:rsidRPr="009E3A6A">
        <w:rPr>
          <w:rFonts w:ascii="Arial" w:hAnsi="Arial" w:cs="Arial"/>
        </w:rPr>
        <w:t>Nyobe</w:t>
      </w:r>
      <w:proofErr w:type="spellEnd"/>
      <w:r w:rsidRPr="009E3A6A">
        <w:rPr>
          <w:rFonts w:ascii="Arial" w:hAnsi="Arial" w:cs="Arial"/>
        </w:rPr>
        <w:t xml:space="preserve">, E.C., </w:t>
      </w:r>
      <w:proofErr w:type="spellStart"/>
      <w:r w:rsidRPr="009E3A6A">
        <w:rPr>
          <w:rFonts w:ascii="Arial" w:hAnsi="Arial" w:cs="Arial"/>
        </w:rPr>
        <w:t>Edoun</w:t>
      </w:r>
      <w:proofErr w:type="spellEnd"/>
      <w:r w:rsidRPr="009E3A6A">
        <w:rPr>
          <w:rFonts w:ascii="Arial" w:hAnsi="Arial" w:cs="Arial"/>
        </w:rPr>
        <w:t xml:space="preserve">, F.L., Kamini, M.F., </w:t>
      </w:r>
      <w:proofErr w:type="spellStart"/>
      <w:r w:rsidRPr="009E3A6A">
        <w:rPr>
          <w:rFonts w:ascii="Arial" w:hAnsi="Arial" w:cs="Arial"/>
        </w:rPr>
        <w:t>Dibanda</w:t>
      </w:r>
      <w:proofErr w:type="spellEnd"/>
      <w:r w:rsidRPr="009E3A6A">
        <w:rPr>
          <w:rFonts w:ascii="Arial" w:hAnsi="Arial" w:cs="Arial"/>
        </w:rPr>
        <w:t xml:space="preserve">., R.F., &amp; </w:t>
      </w:r>
      <w:proofErr w:type="spellStart"/>
      <w:r w:rsidRPr="009E3A6A">
        <w:rPr>
          <w:rFonts w:ascii="Arial" w:hAnsi="Arial" w:cs="Arial"/>
        </w:rPr>
        <w:t>Medoua</w:t>
      </w:r>
      <w:proofErr w:type="spellEnd"/>
      <w:r w:rsidRPr="009E3A6A">
        <w:rPr>
          <w:rFonts w:ascii="Arial" w:hAnsi="Arial" w:cs="Arial"/>
        </w:rPr>
        <w:t>, G.N. (2021). Total polyphenol and flavonoid content and antioxidant capacity of some varieties of</w:t>
      </w:r>
      <w:r w:rsidRPr="009E3A6A">
        <w:rPr>
          <w:rFonts w:ascii="Arial" w:hAnsi="Arial" w:cs="Arial"/>
          <w:i/>
        </w:rPr>
        <w:t xml:space="preserve"> </w:t>
      </w:r>
      <w:proofErr w:type="spellStart"/>
      <w:r w:rsidRPr="009E3A6A">
        <w:rPr>
          <w:rFonts w:ascii="Arial" w:hAnsi="Arial" w:cs="Arial"/>
          <w:i/>
        </w:rPr>
        <w:t>Persea</w:t>
      </w:r>
      <w:proofErr w:type="spellEnd"/>
      <w:r w:rsidRPr="009E3A6A">
        <w:rPr>
          <w:rFonts w:ascii="Arial" w:hAnsi="Arial" w:cs="Arial"/>
          <w:i/>
        </w:rPr>
        <w:t xml:space="preserve"> Americana</w:t>
      </w:r>
      <w:r w:rsidRPr="009E3A6A">
        <w:rPr>
          <w:rFonts w:ascii="Arial" w:hAnsi="Arial" w:cs="Arial"/>
        </w:rPr>
        <w:t xml:space="preserve"> Peels Consumed in Cameroon</w:t>
      </w:r>
      <w:r w:rsidRPr="009E3A6A">
        <w:rPr>
          <w:rFonts w:ascii="Arial" w:hAnsi="Arial" w:cs="Arial"/>
          <w:i/>
        </w:rPr>
        <w:t xml:space="preserve"> </w:t>
      </w:r>
      <w:proofErr w:type="spellStart"/>
      <w:r w:rsidRPr="009E3A6A">
        <w:rPr>
          <w:rFonts w:ascii="Arial" w:hAnsi="Arial" w:cs="Arial"/>
        </w:rPr>
        <w:t>Hindawi</w:t>
      </w:r>
      <w:proofErr w:type="spellEnd"/>
      <w:r w:rsidRPr="009E3A6A">
        <w:rPr>
          <w:rFonts w:ascii="Arial" w:hAnsi="Arial" w:cs="Arial"/>
        </w:rPr>
        <w:t xml:space="preserve"> the Sci. World. Article ID 8882594, 11 pages. </w:t>
      </w:r>
      <w:r w:rsidRPr="009E3A6A">
        <w:rPr>
          <w:rFonts w:ascii="Arial" w:hAnsi="Arial" w:cs="Arial"/>
          <w:u w:val="single"/>
        </w:rPr>
        <w:t>https://doi.org/10.1155/2021/8882594</w:t>
      </w:r>
    </w:p>
    <w:p w14:paraId="18DFF0E5" w14:textId="77777777" w:rsidR="00C52486" w:rsidRPr="009E3A6A" w:rsidRDefault="00C52486" w:rsidP="009E3A6A">
      <w:pPr>
        <w:pStyle w:val="Body"/>
        <w:jc w:val="left"/>
        <w:rPr>
          <w:rFonts w:ascii="Arial" w:hAnsi="Arial" w:cs="Arial"/>
        </w:rPr>
      </w:pPr>
      <w:proofErr w:type="spellStart"/>
      <w:r w:rsidRPr="009E3A6A">
        <w:rPr>
          <w:rFonts w:ascii="Arial" w:hAnsi="Arial" w:cs="Arial"/>
        </w:rPr>
        <w:t>Dimoso</w:t>
      </w:r>
      <w:proofErr w:type="spellEnd"/>
      <w:r w:rsidRPr="009E3A6A">
        <w:rPr>
          <w:rFonts w:ascii="Arial" w:hAnsi="Arial" w:cs="Arial"/>
        </w:rPr>
        <w:t xml:space="preserve">, N., </w:t>
      </w:r>
      <w:proofErr w:type="spellStart"/>
      <w:r w:rsidRPr="009E3A6A">
        <w:rPr>
          <w:rFonts w:ascii="Arial" w:hAnsi="Arial" w:cs="Arial"/>
        </w:rPr>
        <w:t>Malcule</w:t>
      </w:r>
      <w:proofErr w:type="spellEnd"/>
      <w:r w:rsidRPr="009E3A6A">
        <w:rPr>
          <w:rFonts w:ascii="Arial" w:hAnsi="Arial" w:cs="Arial"/>
        </w:rPr>
        <w:t xml:space="preserve">, E., &amp; Kassim, N. (2020). Quality assessment of formulated osmotically dehydrated cashew apple </w:t>
      </w:r>
      <w:r w:rsidRPr="009E3A6A">
        <w:rPr>
          <w:rFonts w:ascii="Arial" w:hAnsi="Arial" w:cs="Arial"/>
          <w:i/>
        </w:rPr>
        <w:t>(Anacardium occidentale</w:t>
      </w:r>
      <w:r w:rsidRPr="009E3A6A">
        <w:rPr>
          <w:rFonts w:ascii="Arial" w:hAnsi="Arial" w:cs="Arial"/>
        </w:rPr>
        <w:t xml:space="preserve"> L.</w:t>
      </w:r>
      <w:r w:rsidRPr="009E3A6A">
        <w:rPr>
          <w:rFonts w:ascii="Arial" w:hAnsi="Arial" w:cs="Arial"/>
          <w:i/>
        </w:rPr>
        <w:t>)</w:t>
      </w:r>
      <w:r w:rsidRPr="009E3A6A">
        <w:rPr>
          <w:rFonts w:ascii="Arial" w:hAnsi="Arial" w:cs="Arial"/>
        </w:rPr>
        <w:t xml:space="preserve"> slices dried using hot and solar driers. </w:t>
      </w:r>
      <w:r w:rsidRPr="009E3A6A">
        <w:rPr>
          <w:rFonts w:ascii="Arial" w:hAnsi="Arial" w:cs="Arial"/>
          <w:i/>
        </w:rPr>
        <w:t xml:space="preserve">International Journal of Bioscience, </w:t>
      </w:r>
      <w:r w:rsidRPr="009E3A6A">
        <w:rPr>
          <w:rFonts w:ascii="Arial" w:hAnsi="Arial" w:cs="Arial"/>
        </w:rPr>
        <w:t xml:space="preserve">217(6): 421-432. </w:t>
      </w:r>
      <w:r w:rsidRPr="009E3A6A">
        <w:rPr>
          <w:rFonts w:ascii="Arial" w:hAnsi="Arial" w:cs="Arial"/>
          <w:u w:val="single"/>
        </w:rPr>
        <w:t>https://doi.org/ 10.12692/</w:t>
      </w:r>
      <w:proofErr w:type="spellStart"/>
      <w:r w:rsidRPr="009E3A6A">
        <w:rPr>
          <w:rFonts w:ascii="Arial" w:hAnsi="Arial" w:cs="Arial"/>
          <w:u w:val="single"/>
        </w:rPr>
        <w:t>ijb</w:t>
      </w:r>
      <w:proofErr w:type="spellEnd"/>
      <w:r w:rsidRPr="009E3A6A">
        <w:rPr>
          <w:rFonts w:ascii="Arial" w:hAnsi="Arial" w:cs="Arial"/>
          <w:u w:val="single"/>
        </w:rPr>
        <w:t>/17.6.421-432</w:t>
      </w:r>
    </w:p>
    <w:p w14:paraId="6229339E" w14:textId="77777777" w:rsidR="00C52486" w:rsidRPr="009E3A6A" w:rsidRDefault="00C52486" w:rsidP="009E3A6A">
      <w:pPr>
        <w:pStyle w:val="Body"/>
        <w:jc w:val="left"/>
        <w:rPr>
          <w:rFonts w:ascii="Arial" w:hAnsi="Arial" w:cs="Arial"/>
        </w:rPr>
      </w:pPr>
      <w:proofErr w:type="spellStart"/>
      <w:r w:rsidRPr="009E3A6A">
        <w:rPr>
          <w:rFonts w:ascii="Arial" w:hAnsi="Arial" w:cs="Arial"/>
        </w:rPr>
        <w:t>Emelike</w:t>
      </w:r>
      <w:proofErr w:type="spellEnd"/>
      <w:r w:rsidRPr="009E3A6A">
        <w:rPr>
          <w:rFonts w:ascii="Arial" w:hAnsi="Arial" w:cs="Arial"/>
        </w:rPr>
        <w:t xml:space="preserve">, N.J.T., &amp; </w:t>
      </w:r>
      <w:proofErr w:type="spellStart"/>
      <w:r w:rsidRPr="009E3A6A">
        <w:rPr>
          <w:rFonts w:ascii="Arial" w:hAnsi="Arial" w:cs="Arial"/>
        </w:rPr>
        <w:t>Ebere</w:t>
      </w:r>
      <w:proofErr w:type="spellEnd"/>
      <w:r w:rsidRPr="009E3A6A">
        <w:rPr>
          <w:rFonts w:ascii="Arial" w:hAnsi="Arial" w:cs="Arial"/>
        </w:rPr>
        <w:t xml:space="preserve">, C.O. (2016) Effect of treatments on the tannin content and quality assessment of cashew apple juice and the kernel. </w:t>
      </w:r>
      <w:r w:rsidRPr="009E3A6A">
        <w:rPr>
          <w:rFonts w:ascii="Arial" w:hAnsi="Arial" w:cs="Arial"/>
          <w:i/>
        </w:rPr>
        <w:t xml:space="preserve">European Journal of Food Science and Technology, </w:t>
      </w:r>
      <w:r w:rsidRPr="009E3A6A">
        <w:rPr>
          <w:rFonts w:ascii="Arial" w:hAnsi="Arial" w:cs="Arial"/>
        </w:rPr>
        <w:t>4 (3): 25-36. Published by European Centre for Research Training and Development UK.</w:t>
      </w:r>
    </w:p>
    <w:p w14:paraId="61AE179A" w14:textId="77777777" w:rsidR="00C52486" w:rsidRPr="009E3A6A" w:rsidRDefault="00C52486" w:rsidP="009E3A6A">
      <w:pPr>
        <w:pStyle w:val="Body"/>
        <w:jc w:val="left"/>
        <w:rPr>
          <w:rFonts w:ascii="Arial" w:hAnsi="Arial" w:cs="Arial"/>
        </w:rPr>
      </w:pPr>
      <w:r w:rsidRPr="009E3A6A">
        <w:rPr>
          <w:rFonts w:ascii="Arial" w:hAnsi="Arial" w:cs="Arial"/>
        </w:rPr>
        <w:t>(FAO) Food and Agriculture Organization (2021). FAOSTAT Statistical Database. Rome.</w:t>
      </w:r>
    </w:p>
    <w:p w14:paraId="6ECC5BAA" w14:textId="77777777" w:rsidR="00C52486" w:rsidRPr="009E3A6A" w:rsidRDefault="00C52486" w:rsidP="009E3A6A">
      <w:pPr>
        <w:pStyle w:val="Body"/>
        <w:jc w:val="left"/>
        <w:rPr>
          <w:rStyle w:val="Hyperlink"/>
          <w:rFonts w:ascii="Arial" w:hAnsi="Arial" w:cs="Arial"/>
        </w:rPr>
      </w:pPr>
      <w:r w:rsidRPr="009E3A6A">
        <w:rPr>
          <w:rFonts w:ascii="Arial" w:hAnsi="Arial" w:cs="Arial"/>
        </w:rPr>
        <w:t xml:space="preserve">Ghislain, K.S., Maxwell, N.W., Edwige, D.K.R., Didier, N.M.Y., &amp; Marcel, DNP, Roussel T.N.G. (2021). Effect of two drying methods on the bioactive cashew apple varieties consumed in the city of Garoua (Northern Cameroon). </w:t>
      </w:r>
      <w:r w:rsidRPr="009E3A6A">
        <w:rPr>
          <w:rFonts w:ascii="Arial" w:hAnsi="Arial" w:cs="Arial"/>
          <w:i/>
        </w:rPr>
        <w:t>European Journal of Medicinal Plants,</w:t>
      </w:r>
      <w:r w:rsidRPr="009E3A6A">
        <w:rPr>
          <w:rFonts w:ascii="Arial" w:hAnsi="Arial" w:cs="Arial"/>
        </w:rPr>
        <w:t xml:space="preserve"> 32(12): 64-77.</w:t>
      </w:r>
      <w:r w:rsidRPr="009E3A6A">
        <w:rPr>
          <w:rFonts w:ascii="Arial" w:hAnsi="Arial" w:cs="Arial"/>
          <w:bCs/>
          <w:u w:val="single"/>
        </w:rPr>
        <w:t xml:space="preserve"> </w:t>
      </w:r>
      <w:r w:rsidRPr="009E3A6A">
        <w:rPr>
          <w:rFonts w:ascii="Arial" w:hAnsi="Arial" w:cs="Arial"/>
          <w:u w:val="single"/>
        </w:rPr>
        <w:t xml:space="preserve">https://doi.org/ </w:t>
      </w:r>
      <w:hyperlink r:id="rId15" w:history="1">
        <w:r w:rsidRPr="009E3A6A">
          <w:rPr>
            <w:rStyle w:val="Hyperlink"/>
            <w:rFonts w:ascii="Arial" w:hAnsi="Arial" w:cs="Arial"/>
          </w:rPr>
          <w:t>10.9734/</w:t>
        </w:r>
        <w:proofErr w:type="spellStart"/>
        <w:r w:rsidRPr="009E3A6A">
          <w:rPr>
            <w:rStyle w:val="Hyperlink"/>
            <w:rFonts w:ascii="Arial" w:hAnsi="Arial" w:cs="Arial"/>
          </w:rPr>
          <w:t>ejmp</w:t>
        </w:r>
        <w:proofErr w:type="spellEnd"/>
        <w:r w:rsidRPr="009E3A6A">
          <w:rPr>
            <w:rStyle w:val="Hyperlink"/>
            <w:rFonts w:ascii="Arial" w:hAnsi="Arial" w:cs="Arial"/>
          </w:rPr>
          <w:t>/2021/v32i1230436</w:t>
        </w:r>
      </w:hyperlink>
    </w:p>
    <w:p w14:paraId="30E5781A" w14:textId="77777777" w:rsidR="00D244C1" w:rsidRPr="009E3A6A" w:rsidRDefault="00D244C1" w:rsidP="009E3A6A">
      <w:pPr>
        <w:pStyle w:val="Body"/>
        <w:jc w:val="left"/>
        <w:rPr>
          <w:rFonts w:ascii="Arial" w:hAnsi="Arial" w:cs="Arial"/>
        </w:rPr>
      </w:pPr>
      <w:r w:rsidRPr="009E3A6A">
        <w:rPr>
          <w:rFonts w:ascii="Arial" w:hAnsi="Arial" w:cs="Arial"/>
        </w:rPr>
        <w:t xml:space="preserve">Hutchings, J.B. (1999). Food </w:t>
      </w:r>
      <w:proofErr w:type="spellStart"/>
      <w:r w:rsidRPr="009E3A6A">
        <w:rPr>
          <w:rFonts w:ascii="Arial" w:hAnsi="Arial" w:cs="Arial"/>
        </w:rPr>
        <w:t>colour</w:t>
      </w:r>
      <w:proofErr w:type="spellEnd"/>
      <w:r w:rsidRPr="009E3A6A">
        <w:rPr>
          <w:rFonts w:ascii="Arial" w:hAnsi="Arial" w:cs="Arial"/>
        </w:rPr>
        <w:t xml:space="preserve"> and appearance: blac</w:t>
      </w:r>
      <w:r w:rsidR="007C29D6">
        <w:rPr>
          <w:rFonts w:ascii="Arial" w:hAnsi="Arial" w:cs="Arial"/>
        </w:rPr>
        <w:t xml:space="preserve">kie academic and professional. </w:t>
      </w:r>
      <w:proofErr w:type="spellStart"/>
      <w:r w:rsidRPr="009E3A6A">
        <w:rPr>
          <w:rFonts w:ascii="Arial" w:hAnsi="Arial" w:cs="Arial"/>
        </w:rPr>
        <w:t>Glassglow</w:t>
      </w:r>
      <w:proofErr w:type="spellEnd"/>
      <w:r w:rsidRPr="009E3A6A">
        <w:rPr>
          <w:rFonts w:ascii="Arial" w:hAnsi="Arial" w:cs="Arial"/>
        </w:rPr>
        <w:t>, U.K; pp 199-235.</w:t>
      </w:r>
    </w:p>
    <w:p w14:paraId="6E3D5449" w14:textId="77777777" w:rsidR="00D244C1" w:rsidRPr="009E3A6A" w:rsidRDefault="00D244C1" w:rsidP="009E3A6A">
      <w:pPr>
        <w:pStyle w:val="Body"/>
        <w:jc w:val="left"/>
        <w:rPr>
          <w:rFonts w:ascii="Arial" w:hAnsi="Arial" w:cs="Arial"/>
        </w:rPr>
      </w:pPr>
    </w:p>
    <w:p w14:paraId="41D7625D" w14:textId="77777777" w:rsidR="00C52486" w:rsidRPr="009E3A6A" w:rsidRDefault="00C52486" w:rsidP="009E3A6A">
      <w:pPr>
        <w:pStyle w:val="Body"/>
        <w:jc w:val="left"/>
        <w:rPr>
          <w:rFonts w:ascii="Arial" w:hAnsi="Arial" w:cs="Arial"/>
        </w:rPr>
      </w:pPr>
      <w:r w:rsidRPr="009E3A6A">
        <w:rPr>
          <w:rFonts w:ascii="Arial" w:hAnsi="Arial" w:cs="Arial"/>
        </w:rPr>
        <w:t xml:space="preserve">Igor, U.D.M., </w:t>
      </w:r>
      <w:proofErr w:type="spellStart"/>
      <w:r w:rsidRPr="009E3A6A">
        <w:rPr>
          <w:rFonts w:ascii="Arial" w:hAnsi="Arial" w:cs="Arial"/>
        </w:rPr>
        <w:t>Jailane</w:t>
      </w:r>
      <w:proofErr w:type="spellEnd"/>
      <w:r w:rsidRPr="009E3A6A">
        <w:rPr>
          <w:rFonts w:ascii="Arial" w:hAnsi="Arial" w:cs="Arial"/>
        </w:rPr>
        <w:t>, A., Natalia, S., De, H.C., &amp; Ana, R.N.C. (2020). Characterization and functionality of fiber-rich pomaces from tropical fruit pulp industry. [acerola; guava and cashew freeze dried pomaces]. https://doi.org/ 10.1108/bfj-07-2019-0507</w:t>
      </w:r>
    </w:p>
    <w:p w14:paraId="7EE56EB6" w14:textId="77777777" w:rsidR="00C52486" w:rsidRPr="009E3A6A" w:rsidRDefault="00C52486" w:rsidP="009E3A6A">
      <w:pPr>
        <w:pStyle w:val="Body"/>
        <w:jc w:val="left"/>
        <w:rPr>
          <w:rFonts w:ascii="Arial" w:hAnsi="Arial" w:cs="Arial"/>
        </w:rPr>
      </w:pPr>
      <w:r w:rsidRPr="009E3A6A">
        <w:rPr>
          <w:rFonts w:ascii="Arial" w:hAnsi="Arial" w:cs="Arial"/>
        </w:rPr>
        <w:t xml:space="preserve">Irina, G.M., &amp; Constantin, A. (2021) Analytical methods used in determining antioxidant activity. A review: </w:t>
      </w:r>
      <w:r w:rsidRPr="009E3A6A">
        <w:rPr>
          <w:rFonts w:ascii="Arial" w:hAnsi="Arial" w:cs="Arial"/>
          <w:i/>
        </w:rPr>
        <w:t>International Journal of Molecular Science</w:t>
      </w:r>
      <w:r w:rsidRPr="009E3A6A">
        <w:rPr>
          <w:rFonts w:ascii="Arial" w:hAnsi="Arial" w:cs="Arial"/>
        </w:rPr>
        <w:t xml:space="preserve"> 22(7): 3380. </w:t>
      </w:r>
      <w:r w:rsidRPr="009E3A6A">
        <w:rPr>
          <w:rFonts w:ascii="Arial" w:hAnsi="Arial" w:cs="Arial"/>
          <w:u w:val="single"/>
        </w:rPr>
        <w:t>https://doi.org/ 10.3390/ijms22073380</w:t>
      </w:r>
    </w:p>
    <w:p w14:paraId="42D52FA8" w14:textId="77777777" w:rsidR="00C52486" w:rsidRPr="009E3A6A" w:rsidRDefault="00C52486" w:rsidP="009E3A6A">
      <w:pPr>
        <w:pStyle w:val="Body"/>
        <w:jc w:val="left"/>
        <w:rPr>
          <w:rFonts w:ascii="Arial" w:hAnsi="Arial" w:cs="Arial"/>
        </w:rPr>
      </w:pPr>
      <w:proofErr w:type="spellStart"/>
      <w:r w:rsidRPr="009E3A6A">
        <w:rPr>
          <w:rFonts w:ascii="Arial" w:hAnsi="Arial" w:cs="Arial"/>
        </w:rPr>
        <w:t>Iwuozor</w:t>
      </w:r>
      <w:proofErr w:type="spellEnd"/>
      <w:r w:rsidRPr="009E3A6A">
        <w:rPr>
          <w:rFonts w:ascii="Arial" w:hAnsi="Arial" w:cs="Arial"/>
        </w:rPr>
        <w:t xml:space="preserve">, K.O. (2019). Qualitative and Quantitative Determination of Anti-nutritional factors of fine wine samples. </w:t>
      </w:r>
      <w:r w:rsidRPr="009E3A6A">
        <w:rPr>
          <w:rFonts w:ascii="Arial" w:hAnsi="Arial" w:cs="Arial"/>
          <w:i/>
        </w:rPr>
        <w:t xml:space="preserve">Advance Journal of Chemistry, </w:t>
      </w:r>
      <w:r w:rsidRPr="009E3A6A">
        <w:rPr>
          <w:rFonts w:ascii="Arial" w:hAnsi="Arial" w:cs="Arial"/>
        </w:rPr>
        <w:t xml:space="preserve">2 (2):136-146. </w:t>
      </w:r>
      <w:r w:rsidRPr="009E3A6A">
        <w:rPr>
          <w:rFonts w:ascii="Arial" w:hAnsi="Arial" w:cs="Arial"/>
          <w:u w:val="single"/>
        </w:rPr>
        <w:t>http://ajchem-a.com</w:t>
      </w:r>
    </w:p>
    <w:p w14:paraId="07921D78" w14:textId="77777777" w:rsidR="00C52486" w:rsidRPr="009E3A6A" w:rsidRDefault="00C52486" w:rsidP="009E3A6A">
      <w:pPr>
        <w:pStyle w:val="Body"/>
        <w:jc w:val="left"/>
        <w:rPr>
          <w:rFonts w:ascii="Arial" w:hAnsi="Arial" w:cs="Arial"/>
          <w:i/>
        </w:rPr>
      </w:pPr>
      <w:r w:rsidRPr="009E3A6A">
        <w:rPr>
          <w:rFonts w:ascii="Arial" w:hAnsi="Arial" w:cs="Arial"/>
        </w:rPr>
        <w:t xml:space="preserve">Jain, H., &amp; Mulay, S. (2014). A review on biological functions and sources of anti </w:t>
      </w:r>
      <w:proofErr w:type="spellStart"/>
      <w:r w:rsidRPr="009E3A6A">
        <w:rPr>
          <w:rFonts w:ascii="Arial" w:hAnsi="Arial" w:cs="Arial"/>
        </w:rPr>
        <w:t>ascorbutic</w:t>
      </w:r>
      <w:proofErr w:type="spellEnd"/>
      <w:r w:rsidRPr="009E3A6A">
        <w:rPr>
          <w:rFonts w:ascii="Arial" w:hAnsi="Arial" w:cs="Arial"/>
        </w:rPr>
        <w:t xml:space="preserve"> factor: Vitamin C </w:t>
      </w:r>
      <w:proofErr w:type="spellStart"/>
      <w:r w:rsidRPr="009E3A6A">
        <w:rPr>
          <w:rFonts w:ascii="Arial" w:hAnsi="Arial" w:cs="Arial"/>
          <w:i/>
        </w:rPr>
        <w:t>Doonish</w:t>
      </w:r>
      <w:proofErr w:type="spellEnd"/>
      <w:r w:rsidRPr="009E3A6A">
        <w:rPr>
          <w:rFonts w:ascii="Arial" w:hAnsi="Arial" w:cs="Arial"/>
          <w:i/>
        </w:rPr>
        <w:t xml:space="preserve"> Journal of Medical Plant </w:t>
      </w:r>
      <w:r w:rsidRPr="009E3A6A">
        <w:rPr>
          <w:rFonts w:ascii="Arial" w:hAnsi="Arial" w:cs="Arial"/>
        </w:rPr>
        <w:t>Research.</w:t>
      </w:r>
    </w:p>
    <w:p w14:paraId="0B814B7B" w14:textId="77777777" w:rsidR="00C52486" w:rsidRPr="009E3A6A" w:rsidRDefault="00C52486" w:rsidP="009E3A6A">
      <w:pPr>
        <w:pStyle w:val="Body"/>
        <w:jc w:val="left"/>
        <w:rPr>
          <w:rFonts w:ascii="Arial" w:hAnsi="Arial" w:cs="Arial"/>
        </w:rPr>
      </w:pPr>
      <w:proofErr w:type="spellStart"/>
      <w:r w:rsidRPr="009E3A6A">
        <w:rPr>
          <w:rFonts w:ascii="Arial" w:hAnsi="Arial" w:cs="Arial"/>
        </w:rPr>
        <w:t>Lagnika</w:t>
      </w:r>
      <w:proofErr w:type="spellEnd"/>
      <w:r w:rsidRPr="009E3A6A">
        <w:rPr>
          <w:rFonts w:ascii="Arial" w:hAnsi="Arial" w:cs="Arial"/>
        </w:rPr>
        <w:t xml:space="preserve">, C., </w:t>
      </w:r>
      <w:proofErr w:type="spellStart"/>
      <w:r w:rsidRPr="009E3A6A">
        <w:rPr>
          <w:rFonts w:ascii="Arial" w:hAnsi="Arial" w:cs="Arial"/>
        </w:rPr>
        <w:t>Amoussa</w:t>
      </w:r>
      <w:proofErr w:type="spellEnd"/>
      <w:r w:rsidRPr="009E3A6A">
        <w:rPr>
          <w:rFonts w:ascii="Arial" w:hAnsi="Arial" w:cs="Arial"/>
        </w:rPr>
        <w:t xml:space="preserve">. A.M.O., Sanni, A., &amp; </w:t>
      </w:r>
      <w:proofErr w:type="spellStart"/>
      <w:r w:rsidRPr="009E3A6A">
        <w:rPr>
          <w:rFonts w:ascii="Arial" w:hAnsi="Arial" w:cs="Arial"/>
        </w:rPr>
        <w:t>Lagnika</w:t>
      </w:r>
      <w:proofErr w:type="spellEnd"/>
      <w:r w:rsidRPr="009E3A6A">
        <w:rPr>
          <w:rFonts w:ascii="Arial" w:hAnsi="Arial" w:cs="Arial"/>
        </w:rPr>
        <w:t xml:space="preserve">, L. (2019). Effect of blanching and ultrasound on drying time, physicochemical and bioactive compounds of dried cashew apple. </w:t>
      </w:r>
      <w:r w:rsidRPr="009E3A6A">
        <w:rPr>
          <w:rFonts w:ascii="Arial" w:hAnsi="Arial" w:cs="Arial"/>
          <w:i/>
        </w:rPr>
        <w:t xml:space="preserve">American Journal of Food Science and Technology, </w:t>
      </w:r>
      <w:r w:rsidRPr="009E3A6A">
        <w:rPr>
          <w:rFonts w:ascii="Arial" w:hAnsi="Arial" w:cs="Arial"/>
        </w:rPr>
        <w:t xml:space="preserve">7(6):227-233. </w:t>
      </w:r>
      <w:r w:rsidRPr="009E3A6A">
        <w:rPr>
          <w:rFonts w:ascii="Arial" w:hAnsi="Arial" w:cs="Arial"/>
          <w:u w:val="single"/>
        </w:rPr>
        <w:t>https://doi.org/ 10.12691/ajfst-7-6-10</w:t>
      </w:r>
    </w:p>
    <w:p w14:paraId="7A395AB6" w14:textId="77777777" w:rsidR="00C52486" w:rsidRPr="009E3A6A" w:rsidRDefault="00C52486" w:rsidP="009E3A6A">
      <w:pPr>
        <w:pStyle w:val="Body"/>
        <w:jc w:val="left"/>
        <w:rPr>
          <w:rFonts w:ascii="Arial" w:hAnsi="Arial" w:cs="Arial"/>
        </w:rPr>
      </w:pPr>
      <w:r w:rsidRPr="009E3A6A">
        <w:rPr>
          <w:rFonts w:ascii="Arial" w:hAnsi="Arial" w:cs="Arial"/>
        </w:rPr>
        <w:t xml:space="preserve"> Marilu, A.S.E., </w:t>
      </w:r>
      <w:proofErr w:type="spellStart"/>
      <w:r w:rsidRPr="009E3A6A">
        <w:rPr>
          <w:rFonts w:ascii="Arial" w:hAnsi="Arial" w:cs="Arial"/>
        </w:rPr>
        <w:t>Charfedinne</w:t>
      </w:r>
      <w:proofErr w:type="spellEnd"/>
      <w:r w:rsidRPr="009E3A6A">
        <w:rPr>
          <w:rFonts w:ascii="Arial" w:hAnsi="Arial" w:cs="Arial"/>
        </w:rPr>
        <w:t xml:space="preserve">, A., Timothy, F., Maria-del, M.C., &amp; Nuria, M.N. (2020). The impact of freeze-drying conditions on the physio-chemical properties and bioactive </w:t>
      </w:r>
      <w:r w:rsidRPr="009E3A6A">
        <w:rPr>
          <w:rFonts w:ascii="Arial" w:hAnsi="Arial" w:cs="Arial"/>
        </w:rPr>
        <w:lastRenderedPageBreak/>
        <w:t xml:space="preserve">compounds of a freeze-dried orange puree. </w:t>
      </w:r>
      <w:r w:rsidRPr="009E3A6A">
        <w:rPr>
          <w:rFonts w:ascii="Arial" w:hAnsi="Arial" w:cs="Arial"/>
          <w:i/>
        </w:rPr>
        <w:t>Journal of Food</w:t>
      </w:r>
      <w:r w:rsidRPr="009E3A6A">
        <w:rPr>
          <w:rFonts w:ascii="Arial" w:hAnsi="Arial" w:cs="Arial"/>
        </w:rPr>
        <w:t xml:space="preserve">, </w:t>
      </w:r>
      <w:r w:rsidRPr="009E3A6A">
        <w:rPr>
          <w:rFonts w:ascii="Arial" w:hAnsi="Arial" w:cs="Arial"/>
          <w:u w:val="single"/>
        </w:rPr>
        <w:t>https://doi.org/10.3390/foods9010032</w:t>
      </w:r>
    </w:p>
    <w:p w14:paraId="0559FEB1" w14:textId="77777777" w:rsidR="00C52486" w:rsidRPr="009E3A6A" w:rsidRDefault="00C52486" w:rsidP="009E3A6A">
      <w:pPr>
        <w:pStyle w:val="Body"/>
        <w:jc w:val="left"/>
        <w:rPr>
          <w:rFonts w:ascii="Arial" w:hAnsi="Arial" w:cs="Arial"/>
        </w:rPr>
      </w:pPr>
      <w:r w:rsidRPr="009E3A6A">
        <w:rPr>
          <w:rFonts w:ascii="Arial" w:hAnsi="Arial" w:cs="Arial"/>
        </w:rPr>
        <w:t xml:space="preserve">Mohammed, S., &amp; Kayondo, S. (2020). The effect of traditional and improved solar drying methods on the sensory quality and nutritional composition of fruits. A case of mangoes and pineapples. </w:t>
      </w:r>
      <w:proofErr w:type="spellStart"/>
      <w:r w:rsidRPr="009E3A6A">
        <w:rPr>
          <w:rFonts w:ascii="Arial" w:hAnsi="Arial" w:cs="Arial"/>
          <w:i/>
        </w:rPr>
        <w:t>Heliyon</w:t>
      </w:r>
      <w:proofErr w:type="spellEnd"/>
      <w:r w:rsidRPr="009E3A6A">
        <w:rPr>
          <w:rFonts w:ascii="Arial" w:hAnsi="Arial" w:cs="Arial"/>
          <w:i/>
        </w:rPr>
        <w:t>,</w:t>
      </w:r>
      <w:r w:rsidRPr="009E3A6A">
        <w:rPr>
          <w:rFonts w:ascii="Arial" w:hAnsi="Arial" w:cs="Arial"/>
        </w:rPr>
        <w:t xml:space="preserve"> (6):6. </w:t>
      </w:r>
      <w:r w:rsidRPr="009E3A6A">
        <w:rPr>
          <w:rFonts w:ascii="Arial" w:hAnsi="Arial" w:cs="Arial"/>
          <w:u w:val="single"/>
        </w:rPr>
        <w:t xml:space="preserve">https://doi.org/ </w:t>
      </w:r>
      <w:r w:rsidRPr="009E3A6A">
        <w:rPr>
          <w:rFonts w:ascii="Arial" w:hAnsi="Arial" w:cs="Arial"/>
        </w:rPr>
        <w:t>10.1016/j.heliyon.2020.e04163</w:t>
      </w:r>
    </w:p>
    <w:p w14:paraId="688C8877" w14:textId="77777777" w:rsidR="00C52486" w:rsidRPr="009E3A6A" w:rsidRDefault="00C52486" w:rsidP="009E3A6A">
      <w:pPr>
        <w:pStyle w:val="Body"/>
        <w:jc w:val="left"/>
        <w:rPr>
          <w:rFonts w:ascii="Arial" w:hAnsi="Arial" w:cs="Arial"/>
        </w:rPr>
      </w:pPr>
      <w:r w:rsidRPr="009E3A6A">
        <w:rPr>
          <w:rFonts w:ascii="Arial" w:hAnsi="Arial" w:cs="Arial"/>
        </w:rPr>
        <w:t xml:space="preserve">Nwankwo, S.C., Ulu, F.O., </w:t>
      </w:r>
      <w:proofErr w:type="spellStart"/>
      <w:r w:rsidRPr="009E3A6A">
        <w:rPr>
          <w:rFonts w:ascii="Arial" w:hAnsi="Arial" w:cs="Arial"/>
        </w:rPr>
        <w:t>Mbachiatun</w:t>
      </w:r>
      <w:proofErr w:type="spellEnd"/>
      <w:r w:rsidRPr="009E3A6A">
        <w:rPr>
          <w:rFonts w:ascii="Arial" w:hAnsi="Arial" w:cs="Arial"/>
        </w:rPr>
        <w:t xml:space="preserve">, T.J., </w:t>
      </w:r>
      <w:proofErr w:type="spellStart"/>
      <w:r w:rsidRPr="009E3A6A">
        <w:rPr>
          <w:rFonts w:ascii="Arial" w:hAnsi="Arial" w:cs="Arial"/>
        </w:rPr>
        <w:t>Okoyeuzu</w:t>
      </w:r>
      <w:proofErr w:type="spellEnd"/>
      <w:r w:rsidRPr="009E3A6A">
        <w:rPr>
          <w:rFonts w:ascii="Arial" w:hAnsi="Arial" w:cs="Arial"/>
        </w:rPr>
        <w:t xml:space="preserve">, F.C., Belay, D., &amp; Carew, E.I. (2021).Technological advancement in the drying of fruits and vegetables. A review: </w:t>
      </w:r>
      <w:r w:rsidRPr="009E3A6A">
        <w:rPr>
          <w:rFonts w:ascii="Arial" w:hAnsi="Arial" w:cs="Arial"/>
          <w:i/>
        </w:rPr>
        <w:t>African Journal of Food Science,</w:t>
      </w:r>
      <w:r w:rsidRPr="009E3A6A">
        <w:rPr>
          <w:rFonts w:ascii="Arial" w:hAnsi="Arial" w:cs="Arial"/>
        </w:rPr>
        <w:t xml:space="preserve"> 15(12): 367-379. </w:t>
      </w:r>
      <w:r w:rsidRPr="009E3A6A">
        <w:rPr>
          <w:rFonts w:ascii="Arial" w:hAnsi="Arial" w:cs="Arial"/>
          <w:u w:val="single"/>
        </w:rPr>
        <w:t xml:space="preserve">https://doi.org/ 105897 </w:t>
      </w:r>
      <w:r w:rsidRPr="009E3A6A">
        <w:rPr>
          <w:rFonts w:ascii="Arial" w:hAnsi="Arial" w:cs="Arial"/>
        </w:rPr>
        <w:t>7/ajfst2021.2113</w:t>
      </w:r>
    </w:p>
    <w:p w14:paraId="725C37F6" w14:textId="77777777" w:rsidR="00C52486" w:rsidRPr="009E3A6A" w:rsidRDefault="00C52486" w:rsidP="009E3A6A">
      <w:pPr>
        <w:pStyle w:val="Body"/>
        <w:jc w:val="left"/>
        <w:rPr>
          <w:rFonts w:ascii="Arial" w:hAnsi="Arial" w:cs="Arial"/>
        </w:rPr>
      </w:pPr>
      <w:proofErr w:type="spellStart"/>
      <w:r w:rsidRPr="009E3A6A">
        <w:rPr>
          <w:rFonts w:ascii="Arial" w:hAnsi="Arial" w:cs="Arial"/>
        </w:rPr>
        <w:t>Ogunjobi</w:t>
      </w:r>
      <w:proofErr w:type="spellEnd"/>
      <w:r w:rsidRPr="009E3A6A">
        <w:rPr>
          <w:rFonts w:ascii="Arial" w:hAnsi="Arial" w:cs="Arial"/>
        </w:rPr>
        <w:t xml:space="preserve">, M.A.K., &amp; </w:t>
      </w:r>
      <w:proofErr w:type="spellStart"/>
      <w:r w:rsidRPr="009E3A6A">
        <w:rPr>
          <w:rFonts w:ascii="Arial" w:hAnsi="Arial" w:cs="Arial"/>
        </w:rPr>
        <w:t>Ogunwolu</w:t>
      </w:r>
      <w:proofErr w:type="spellEnd"/>
      <w:r w:rsidRPr="009E3A6A">
        <w:rPr>
          <w:rFonts w:ascii="Arial" w:hAnsi="Arial" w:cs="Arial"/>
        </w:rPr>
        <w:t xml:space="preserve">, S.O. (2010). Development and physicochemical evaluation of wine produced from cashew apple powder. </w:t>
      </w:r>
      <w:r w:rsidRPr="009E3A6A">
        <w:rPr>
          <w:rFonts w:ascii="Arial" w:hAnsi="Arial" w:cs="Arial"/>
          <w:i/>
        </w:rPr>
        <w:t xml:space="preserve">Journal Food of Technology, </w:t>
      </w:r>
      <w:r w:rsidRPr="009E3A6A">
        <w:rPr>
          <w:rFonts w:ascii="Arial" w:hAnsi="Arial" w:cs="Arial"/>
        </w:rPr>
        <w:t>8 (1): 18-23.</w:t>
      </w:r>
    </w:p>
    <w:p w14:paraId="56DBC670" w14:textId="77777777" w:rsidR="00C52486" w:rsidRPr="009E3A6A" w:rsidRDefault="00C52486" w:rsidP="009E3A6A">
      <w:pPr>
        <w:pStyle w:val="Body"/>
        <w:jc w:val="left"/>
        <w:rPr>
          <w:rFonts w:ascii="Arial" w:hAnsi="Arial" w:cs="Arial"/>
        </w:rPr>
      </w:pPr>
      <w:r w:rsidRPr="009E3A6A">
        <w:rPr>
          <w:rFonts w:ascii="Arial" w:hAnsi="Arial" w:cs="Arial"/>
        </w:rPr>
        <w:t xml:space="preserve">Onwuka, G.I. (2018). Food analysis and instrumentation-theory and practice. Second edition. Lagos, Nigeria: Napthali print 365-390. </w:t>
      </w:r>
      <w:r w:rsidRPr="009E3A6A">
        <w:rPr>
          <w:rFonts w:ascii="Arial" w:hAnsi="Arial" w:cs="Arial"/>
          <w:u w:val="single"/>
        </w:rPr>
        <w:t>https://doi.org/ 10.12691/ajfst-8-3-3</w:t>
      </w:r>
    </w:p>
    <w:p w14:paraId="48588A15" w14:textId="77777777" w:rsidR="00C52486" w:rsidRPr="009E3A6A" w:rsidRDefault="00C52486" w:rsidP="009E3A6A">
      <w:pPr>
        <w:pStyle w:val="Body"/>
        <w:jc w:val="left"/>
        <w:rPr>
          <w:rFonts w:ascii="Arial" w:hAnsi="Arial" w:cs="Arial"/>
        </w:rPr>
      </w:pPr>
      <w:proofErr w:type="spellStart"/>
      <w:r w:rsidRPr="009E3A6A">
        <w:rPr>
          <w:rFonts w:ascii="Arial" w:hAnsi="Arial" w:cs="Arial"/>
        </w:rPr>
        <w:t>Okpanachi</w:t>
      </w:r>
      <w:proofErr w:type="spellEnd"/>
      <w:r w:rsidRPr="009E3A6A">
        <w:rPr>
          <w:rFonts w:ascii="Arial" w:hAnsi="Arial" w:cs="Arial"/>
        </w:rPr>
        <w:t xml:space="preserve">, U., </w:t>
      </w:r>
      <w:proofErr w:type="spellStart"/>
      <w:r w:rsidRPr="009E3A6A">
        <w:rPr>
          <w:rFonts w:ascii="Arial" w:hAnsi="Arial" w:cs="Arial"/>
        </w:rPr>
        <w:t>Ayoade</w:t>
      </w:r>
      <w:proofErr w:type="spellEnd"/>
      <w:r w:rsidRPr="009E3A6A">
        <w:rPr>
          <w:rFonts w:ascii="Arial" w:hAnsi="Arial" w:cs="Arial"/>
        </w:rPr>
        <w:t xml:space="preserve">, J.A., &amp; </w:t>
      </w:r>
      <w:proofErr w:type="spellStart"/>
      <w:r w:rsidRPr="009E3A6A">
        <w:rPr>
          <w:rFonts w:ascii="Arial" w:hAnsi="Arial" w:cs="Arial"/>
        </w:rPr>
        <w:t>Tulem</w:t>
      </w:r>
      <w:proofErr w:type="spellEnd"/>
      <w:r w:rsidRPr="009E3A6A">
        <w:rPr>
          <w:rFonts w:ascii="Arial" w:hAnsi="Arial" w:cs="Arial"/>
        </w:rPr>
        <w:t xml:space="preserve">, C.D. (2016). Composition and Anti-nutritional factors (phytonutrients) present in both Red and Yellow varieties of sun-dried cashew pulp. </w:t>
      </w:r>
      <w:r w:rsidRPr="009E3A6A">
        <w:rPr>
          <w:rFonts w:ascii="Arial" w:hAnsi="Arial" w:cs="Arial"/>
          <w:i/>
        </w:rPr>
        <w:t>American Journal of Food Science and Health,</w:t>
      </w:r>
      <w:r w:rsidRPr="009E3A6A">
        <w:rPr>
          <w:rFonts w:ascii="Arial" w:hAnsi="Arial" w:cs="Arial"/>
        </w:rPr>
        <w:t xml:space="preserve"> 2(4): 45 – 48</w:t>
      </w:r>
      <w:r w:rsidRPr="009E3A6A">
        <w:rPr>
          <w:rFonts w:ascii="Arial" w:hAnsi="Arial" w:cs="Arial"/>
          <w:u w:val="single"/>
        </w:rPr>
        <w:t>.  http://www.aiscience.org/journal/ajfs</w:t>
      </w:r>
      <w:r w:rsidRPr="009E3A6A">
        <w:rPr>
          <w:rFonts w:ascii="Arial" w:hAnsi="Arial" w:cs="Arial"/>
        </w:rPr>
        <w:t>.</w:t>
      </w:r>
    </w:p>
    <w:p w14:paraId="07B627D7" w14:textId="77777777" w:rsidR="00C52486" w:rsidRPr="009E3A6A" w:rsidRDefault="00C52486" w:rsidP="009E3A6A">
      <w:pPr>
        <w:pStyle w:val="Body"/>
        <w:jc w:val="left"/>
        <w:rPr>
          <w:rFonts w:ascii="Arial" w:hAnsi="Arial" w:cs="Arial"/>
          <w:u w:val="single"/>
        </w:rPr>
      </w:pPr>
      <w:proofErr w:type="spellStart"/>
      <w:r w:rsidRPr="009E3A6A">
        <w:rPr>
          <w:rFonts w:ascii="Arial" w:hAnsi="Arial" w:cs="Arial"/>
        </w:rPr>
        <w:t>Oloche</w:t>
      </w:r>
      <w:proofErr w:type="spellEnd"/>
      <w:r w:rsidRPr="009E3A6A">
        <w:rPr>
          <w:rFonts w:ascii="Arial" w:hAnsi="Arial" w:cs="Arial"/>
        </w:rPr>
        <w:t xml:space="preserve">, J., </w:t>
      </w:r>
      <w:proofErr w:type="spellStart"/>
      <w:r w:rsidRPr="009E3A6A">
        <w:rPr>
          <w:rFonts w:ascii="Arial" w:hAnsi="Arial" w:cs="Arial"/>
        </w:rPr>
        <w:t>Oluremi</w:t>
      </w:r>
      <w:proofErr w:type="spellEnd"/>
      <w:r w:rsidRPr="009E3A6A">
        <w:rPr>
          <w:rFonts w:ascii="Arial" w:hAnsi="Arial" w:cs="Arial"/>
        </w:rPr>
        <w:t xml:space="preserve">, O.I.A., &amp; </w:t>
      </w:r>
      <w:proofErr w:type="spellStart"/>
      <w:r w:rsidRPr="009E3A6A">
        <w:rPr>
          <w:rFonts w:ascii="Arial" w:hAnsi="Arial" w:cs="Arial"/>
        </w:rPr>
        <w:t>Ayode</w:t>
      </w:r>
      <w:proofErr w:type="spellEnd"/>
      <w:r w:rsidRPr="009E3A6A">
        <w:rPr>
          <w:rFonts w:ascii="Arial" w:hAnsi="Arial" w:cs="Arial"/>
        </w:rPr>
        <w:t xml:space="preserve">, J.A. (2013). Performance of West African Dwarf Goats fed diets containing graded levels of sweet orange </w:t>
      </w:r>
      <w:r w:rsidRPr="009E3A6A">
        <w:rPr>
          <w:rFonts w:ascii="Arial" w:hAnsi="Arial" w:cs="Arial"/>
          <w:i/>
        </w:rPr>
        <w:t>(Citrus Sinensis)</w:t>
      </w:r>
      <w:r w:rsidRPr="009E3A6A">
        <w:rPr>
          <w:rFonts w:ascii="Arial" w:hAnsi="Arial" w:cs="Arial"/>
        </w:rPr>
        <w:t xml:space="preserve"> peel meal. Proceeding of the 18</w:t>
      </w:r>
      <w:r w:rsidRPr="009E3A6A">
        <w:rPr>
          <w:rFonts w:ascii="Arial" w:hAnsi="Arial" w:cs="Arial"/>
          <w:vertAlign w:val="superscript"/>
        </w:rPr>
        <w:t>th</w:t>
      </w:r>
      <w:r w:rsidRPr="009E3A6A">
        <w:rPr>
          <w:rFonts w:ascii="Arial" w:hAnsi="Arial" w:cs="Arial"/>
        </w:rPr>
        <w:t xml:space="preserve"> Annual Conference of Animal Science Association of Nigeria, Abuja, 8</w:t>
      </w:r>
      <w:r w:rsidRPr="009E3A6A">
        <w:rPr>
          <w:rFonts w:ascii="Arial" w:hAnsi="Arial" w:cs="Arial"/>
          <w:vertAlign w:val="superscript"/>
        </w:rPr>
        <w:t>th</w:t>
      </w:r>
      <w:r w:rsidRPr="009E3A6A">
        <w:rPr>
          <w:rFonts w:ascii="Arial" w:hAnsi="Arial" w:cs="Arial"/>
        </w:rPr>
        <w:t>-12</w:t>
      </w:r>
      <w:r w:rsidRPr="009E3A6A">
        <w:rPr>
          <w:rFonts w:ascii="Arial" w:hAnsi="Arial" w:cs="Arial"/>
          <w:vertAlign w:val="superscript"/>
        </w:rPr>
        <w:t>th</w:t>
      </w:r>
      <w:r w:rsidRPr="009E3A6A">
        <w:rPr>
          <w:rFonts w:ascii="Arial" w:hAnsi="Arial" w:cs="Arial"/>
        </w:rPr>
        <w:t xml:space="preserve"> September. 367-370. </w:t>
      </w:r>
      <w:r w:rsidRPr="009E3A6A">
        <w:rPr>
          <w:rFonts w:ascii="Arial" w:hAnsi="Arial" w:cs="Arial"/>
          <w:u w:val="single"/>
        </w:rPr>
        <w:t>https://doi.org/ 10.1007/s11250-018-1667-7</w:t>
      </w:r>
    </w:p>
    <w:p w14:paraId="72231F45" w14:textId="77777777" w:rsidR="00C52486" w:rsidRPr="009E3A6A" w:rsidRDefault="00C52486" w:rsidP="009E3A6A">
      <w:pPr>
        <w:pStyle w:val="Body"/>
        <w:jc w:val="left"/>
        <w:rPr>
          <w:rFonts w:ascii="Arial" w:hAnsi="Arial" w:cs="Arial"/>
        </w:rPr>
      </w:pPr>
      <w:r w:rsidRPr="009E3A6A">
        <w:rPr>
          <w:rFonts w:ascii="Arial" w:hAnsi="Arial" w:cs="Arial"/>
        </w:rPr>
        <w:t xml:space="preserve">Reina, L.J.C., Reina, D.D., Durán-Aranguren, L.F., </w:t>
      </w:r>
      <w:proofErr w:type="spellStart"/>
      <w:r w:rsidRPr="009E3A6A">
        <w:rPr>
          <w:rFonts w:ascii="Arial" w:hAnsi="Arial" w:cs="Arial"/>
        </w:rPr>
        <w:t>Forero</w:t>
      </w:r>
      <w:proofErr w:type="spellEnd"/>
      <w:r w:rsidRPr="009E3A6A">
        <w:rPr>
          <w:rFonts w:ascii="Arial" w:hAnsi="Arial" w:cs="Arial"/>
        </w:rPr>
        <w:t xml:space="preserve">-Rojas, L.F., </w:t>
      </w:r>
      <w:proofErr w:type="spellStart"/>
      <w:r w:rsidRPr="009E3A6A">
        <w:rPr>
          <w:rFonts w:ascii="Arial" w:hAnsi="Arial" w:cs="Arial"/>
        </w:rPr>
        <w:t>Tarapuez-Viveros</w:t>
      </w:r>
      <w:proofErr w:type="spellEnd"/>
      <w:r w:rsidRPr="009E3A6A">
        <w:rPr>
          <w:rFonts w:ascii="Arial" w:hAnsi="Arial" w:cs="Arial"/>
        </w:rPr>
        <w:t>, D., Durán-</w:t>
      </w:r>
      <w:proofErr w:type="spellStart"/>
      <w:r w:rsidRPr="009E3A6A">
        <w:rPr>
          <w:rFonts w:ascii="Arial" w:hAnsi="Arial" w:cs="Arial"/>
        </w:rPr>
        <w:t>Sequeda</w:t>
      </w:r>
      <w:proofErr w:type="spellEnd"/>
      <w:r w:rsidRPr="009E3A6A">
        <w:rPr>
          <w:rFonts w:ascii="Arial" w:hAnsi="Arial" w:cs="Arial"/>
        </w:rPr>
        <w:t xml:space="preserve">, C., and </w:t>
      </w:r>
      <w:proofErr w:type="spellStart"/>
      <w:r w:rsidRPr="009E3A6A">
        <w:rPr>
          <w:rFonts w:ascii="Arial" w:hAnsi="Arial" w:cs="Arial"/>
        </w:rPr>
        <w:t>Carazzone</w:t>
      </w:r>
      <w:proofErr w:type="spellEnd"/>
      <w:r w:rsidRPr="009E3A6A">
        <w:rPr>
          <w:rFonts w:ascii="Arial" w:hAnsi="Arial" w:cs="Arial"/>
        </w:rPr>
        <w:t>, R.S. (2022). Chemical composition and bioactive compounds of cashew (</w:t>
      </w:r>
      <w:r w:rsidRPr="009E3A6A">
        <w:rPr>
          <w:rFonts w:ascii="Arial" w:hAnsi="Arial" w:cs="Arial"/>
          <w:i/>
        </w:rPr>
        <w:t>Anacardium occidentale</w:t>
      </w:r>
      <w:r w:rsidRPr="009E3A6A">
        <w:rPr>
          <w:rFonts w:ascii="Arial" w:hAnsi="Arial" w:cs="Arial"/>
        </w:rPr>
        <w:t xml:space="preserve">) apple juice and bagasse from Colombian varieties </w:t>
      </w:r>
      <w:proofErr w:type="spellStart"/>
      <w:r w:rsidRPr="009E3A6A">
        <w:rPr>
          <w:rFonts w:ascii="Arial" w:hAnsi="Arial" w:cs="Arial"/>
          <w:i/>
        </w:rPr>
        <w:t>Heliyon</w:t>
      </w:r>
      <w:proofErr w:type="spellEnd"/>
      <w:r w:rsidRPr="009E3A6A">
        <w:rPr>
          <w:rFonts w:ascii="Arial" w:hAnsi="Arial" w:cs="Arial"/>
          <w:i/>
        </w:rPr>
        <w:t xml:space="preserve">, </w:t>
      </w:r>
      <w:r w:rsidRPr="009E3A6A">
        <w:rPr>
          <w:rFonts w:ascii="Arial" w:hAnsi="Arial" w:cs="Arial"/>
        </w:rPr>
        <w:t xml:space="preserve">8(5): e09528. https://doi.org/ </w:t>
      </w:r>
      <w:hyperlink r:id="rId16" w:tgtFrame="_blank" w:history="1">
        <w:r w:rsidRPr="009E3A6A">
          <w:rPr>
            <w:rStyle w:val="Hyperlink"/>
            <w:rFonts w:ascii="Arial" w:hAnsi="Arial" w:cs="Arial"/>
            <w:color w:val="auto"/>
            <w:u w:val="none"/>
          </w:rPr>
          <w:t>10.1016/j.heliyon.2022.e09528</w:t>
        </w:r>
      </w:hyperlink>
    </w:p>
    <w:p w14:paraId="487394CC" w14:textId="77777777" w:rsidR="00C52486" w:rsidRPr="009E3A6A" w:rsidRDefault="00C52486" w:rsidP="009E3A6A">
      <w:pPr>
        <w:pStyle w:val="Body"/>
        <w:jc w:val="left"/>
        <w:rPr>
          <w:rFonts w:ascii="Arial" w:hAnsi="Arial" w:cs="Arial"/>
        </w:rPr>
      </w:pPr>
      <w:r w:rsidRPr="009E3A6A">
        <w:rPr>
          <w:rFonts w:ascii="Arial" w:hAnsi="Arial" w:cs="Arial"/>
        </w:rPr>
        <w:t xml:space="preserve">Sahie, L., Soro. D., Kone, K., </w:t>
      </w:r>
      <w:proofErr w:type="spellStart"/>
      <w:r w:rsidRPr="009E3A6A">
        <w:rPr>
          <w:rFonts w:ascii="Arial" w:hAnsi="Arial" w:cs="Arial"/>
        </w:rPr>
        <w:t>Assidjo</w:t>
      </w:r>
      <w:proofErr w:type="spellEnd"/>
      <w:r w:rsidRPr="009E3A6A">
        <w:rPr>
          <w:rFonts w:ascii="Arial" w:hAnsi="Arial" w:cs="Arial"/>
        </w:rPr>
        <w:t xml:space="preserve">, N., and Yao, K. (2023). Some processing steps and uses of cashew apples: A Review: </w:t>
      </w:r>
      <w:r w:rsidRPr="009E3A6A">
        <w:rPr>
          <w:rFonts w:ascii="Arial" w:hAnsi="Arial" w:cs="Arial"/>
          <w:i/>
          <w:iCs/>
        </w:rPr>
        <w:t>Food and Nutrition Science,</w:t>
      </w:r>
      <w:r w:rsidRPr="009E3A6A">
        <w:rPr>
          <w:rFonts w:ascii="Arial" w:hAnsi="Arial" w:cs="Arial"/>
        </w:rPr>
        <w:t xml:space="preserve"> </w:t>
      </w:r>
      <w:r w:rsidRPr="009E3A6A">
        <w:rPr>
          <w:rFonts w:ascii="Arial" w:hAnsi="Arial" w:cs="Arial"/>
          <w:bCs/>
        </w:rPr>
        <w:t>14</w:t>
      </w:r>
      <w:r w:rsidRPr="009E3A6A">
        <w:rPr>
          <w:rFonts w:ascii="Arial" w:hAnsi="Arial" w:cs="Arial"/>
        </w:rPr>
        <w:t xml:space="preserve">: 38-57. </w:t>
      </w:r>
      <w:r w:rsidRPr="009E3A6A">
        <w:rPr>
          <w:rFonts w:ascii="Arial" w:hAnsi="Arial" w:cs="Arial"/>
          <w:u w:val="single"/>
        </w:rPr>
        <w:t>https://doi.org/ 10.4236/fns.2023.141004</w:t>
      </w:r>
    </w:p>
    <w:p w14:paraId="15204455" w14:textId="77777777" w:rsidR="00C52486" w:rsidRPr="009E3A6A" w:rsidRDefault="00C52486" w:rsidP="009E3A6A">
      <w:pPr>
        <w:pStyle w:val="Body"/>
        <w:jc w:val="left"/>
        <w:rPr>
          <w:rFonts w:ascii="Arial" w:hAnsi="Arial" w:cs="Arial"/>
          <w:u w:val="single"/>
        </w:rPr>
      </w:pPr>
      <w:r w:rsidRPr="009E3A6A">
        <w:rPr>
          <w:rFonts w:ascii="Arial" w:hAnsi="Arial" w:cs="Arial"/>
        </w:rPr>
        <w:t>Suneetha, R., Lakshman, K. (2017). Cashew apple (</w:t>
      </w:r>
      <w:r w:rsidRPr="009E3A6A">
        <w:rPr>
          <w:rFonts w:ascii="Arial" w:hAnsi="Arial" w:cs="Arial"/>
          <w:i/>
        </w:rPr>
        <w:t>Anacardium occidental</w:t>
      </w:r>
      <w:r w:rsidRPr="009E3A6A">
        <w:rPr>
          <w:rFonts w:ascii="Arial" w:hAnsi="Arial" w:cs="Arial"/>
        </w:rPr>
        <w:t xml:space="preserve">e L.) therapeutic benefits, processing and product development. An Overview: </w:t>
      </w:r>
      <w:r w:rsidRPr="009E3A6A">
        <w:rPr>
          <w:rFonts w:ascii="Arial" w:hAnsi="Arial" w:cs="Arial"/>
          <w:i/>
        </w:rPr>
        <w:t>The Pharmaceutical Innovation Journal,</w:t>
      </w:r>
      <w:r w:rsidRPr="009E3A6A">
        <w:rPr>
          <w:rFonts w:ascii="Arial" w:hAnsi="Arial" w:cs="Arial"/>
        </w:rPr>
        <w:t xml:space="preserve"> 6</w:t>
      </w:r>
      <w:r w:rsidRPr="009E3A6A">
        <w:rPr>
          <w:rFonts w:ascii="Arial" w:hAnsi="Arial" w:cs="Arial"/>
          <w:b/>
        </w:rPr>
        <w:t xml:space="preserve"> </w:t>
      </w:r>
      <w:r w:rsidRPr="009E3A6A">
        <w:rPr>
          <w:rFonts w:ascii="Arial" w:hAnsi="Arial" w:cs="Arial"/>
        </w:rPr>
        <w:t xml:space="preserve">(7): 260 – 264. </w:t>
      </w:r>
      <w:r w:rsidRPr="009E3A6A">
        <w:rPr>
          <w:rFonts w:ascii="Arial" w:hAnsi="Arial" w:cs="Arial"/>
          <w:u w:val="single"/>
        </w:rPr>
        <w:t>http://www.thepharmajournal.com.</w:t>
      </w:r>
    </w:p>
    <w:p w14:paraId="11EA2BC7" w14:textId="77777777" w:rsidR="00515167" w:rsidRPr="009E3A6A" w:rsidRDefault="00C52486" w:rsidP="009E3A6A">
      <w:pPr>
        <w:pStyle w:val="Body"/>
        <w:jc w:val="left"/>
        <w:rPr>
          <w:rFonts w:ascii="Arial" w:hAnsi="Arial" w:cs="Arial"/>
          <w:u w:val="single"/>
        </w:rPr>
      </w:pPr>
      <w:r w:rsidRPr="009E3A6A">
        <w:rPr>
          <w:rFonts w:ascii="Arial" w:hAnsi="Arial" w:cs="Arial"/>
        </w:rPr>
        <w:t xml:space="preserve">Uma, T., &amp; Khasim, B.S. (2013). Quality spoilage and preservation of cashew apple juice: A review. </w:t>
      </w:r>
      <w:r w:rsidRPr="009E3A6A">
        <w:rPr>
          <w:rFonts w:ascii="Arial" w:hAnsi="Arial" w:cs="Arial"/>
          <w:i/>
        </w:rPr>
        <w:t>Journal of Food Science Technology,</w:t>
      </w:r>
      <w:r w:rsidRPr="009E3A6A">
        <w:rPr>
          <w:rFonts w:ascii="Arial" w:hAnsi="Arial" w:cs="Arial"/>
        </w:rPr>
        <w:t xml:space="preserve"> </w:t>
      </w:r>
      <w:r w:rsidRPr="009E3A6A">
        <w:rPr>
          <w:rFonts w:ascii="Arial" w:hAnsi="Arial" w:cs="Arial"/>
          <w:u w:val="single"/>
        </w:rPr>
        <w:t>https://doi.org/ 10.1007/s13197-013-0931-0</w:t>
      </w:r>
    </w:p>
    <w:sectPr w:rsidR="00515167" w:rsidRPr="009E3A6A" w:rsidSect="0065796C">
      <w:headerReference w:type="even" r:id="rId17"/>
      <w:headerReference w:type="default" r:id="rId18"/>
      <w:footerReference w:type="default" r:id="rId19"/>
      <w:headerReference w:type="first" r:id="rId20"/>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68609" w14:textId="77777777" w:rsidR="003B0548" w:rsidRDefault="003B0548" w:rsidP="00C37E61">
      <w:r>
        <w:separator/>
      </w:r>
    </w:p>
  </w:endnote>
  <w:endnote w:type="continuationSeparator" w:id="0">
    <w:p w14:paraId="631E974A" w14:textId="77777777" w:rsidR="003B0548" w:rsidRDefault="003B05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9D96" w14:textId="77777777" w:rsidR="0065796C" w:rsidRDefault="00657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CF68" w14:textId="77777777" w:rsidR="007C29D6" w:rsidRDefault="007C29D6"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852B4" w14:textId="77777777" w:rsidR="007C29D6" w:rsidRDefault="007C29D6">
    <w:pPr>
      <w:pStyle w:val="Footer"/>
      <w:rPr>
        <w:rFonts w:ascii="Arial" w:hAnsi="Arial" w:cs="Arial"/>
        <w:sz w:val="16"/>
      </w:rPr>
    </w:pPr>
  </w:p>
  <w:p w14:paraId="1A1994D7" w14:textId="77777777" w:rsidR="007C29D6" w:rsidRDefault="007C29D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26FC097" w14:textId="77777777" w:rsidR="007C29D6" w:rsidRDefault="007C29D6">
    <w:pPr>
      <w:pStyle w:val="Footer"/>
      <w:rPr>
        <w:rFonts w:ascii="Arial" w:hAnsi="Arial" w:cs="Arial"/>
        <w:sz w:val="16"/>
      </w:rPr>
    </w:pPr>
  </w:p>
  <w:p w14:paraId="743C3B71" w14:textId="77777777" w:rsidR="007C29D6" w:rsidRPr="009E048A" w:rsidRDefault="007C29D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2F8A" w14:textId="77777777" w:rsidR="007C29D6" w:rsidRPr="00C37E61" w:rsidRDefault="007C29D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94609" w14:textId="77777777" w:rsidR="003B0548" w:rsidRDefault="003B0548" w:rsidP="00C37E61">
      <w:r>
        <w:separator/>
      </w:r>
    </w:p>
  </w:footnote>
  <w:footnote w:type="continuationSeparator" w:id="0">
    <w:p w14:paraId="56099386" w14:textId="77777777" w:rsidR="003B0548" w:rsidRDefault="003B05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C940" w14:textId="0F74AB1D" w:rsidR="0065796C" w:rsidRDefault="0065796C">
    <w:pPr>
      <w:pStyle w:val="Header"/>
    </w:pPr>
    <w:r>
      <w:rPr>
        <w:noProof/>
      </w:rPr>
      <w:pict w14:anchorId="7F0C2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E4DF" w14:textId="17CF955A" w:rsidR="0065796C" w:rsidRDefault="0065796C">
    <w:pPr>
      <w:pStyle w:val="Header"/>
    </w:pPr>
    <w:r>
      <w:rPr>
        <w:noProof/>
      </w:rPr>
      <w:pict w14:anchorId="7DE6B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AB432" w14:textId="17FC8411" w:rsidR="007C29D6" w:rsidRPr="00296529" w:rsidRDefault="0065796C" w:rsidP="00296529">
    <w:pPr>
      <w:ind w:left="2160"/>
      <w:jc w:val="center"/>
      <w:rPr>
        <w:rFonts w:ascii="Times New Roman" w:eastAsia="Calibri" w:hAnsi="Times New Roman"/>
        <w:i/>
        <w:sz w:val="18"/>
        <w:szCs w:val="22"/>
      </w:rPr>
    </w:pPr>
    <w:r>
      <w:rPr>
        <w:noProof/>
      </w:rPr>
      <w:pict w14:anchorId="50383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4DFDB53" w14:textId="77777777" w:rsidR="007C29D6" w:rsidRPr="00296529" w:rsidRDefault="007C29D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AEDCE0D" w14:textId="77777777" w:rsidR="007C29D6" w:rsidRPr="00296529" w:rsidRDefault="007C29D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06ACD3" w14:textId="77777777" w:rsidR="007C29D6" w:rsidRPr="00296529" w:rsidRDefault="007C29D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B210E44" w14:textId="77777777" w:rsidR="007C29D6" w:rsidRDefault="007C29D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E2D2B08" w14:textId="77777777" w:rsidR="007C29D6" w:rsidRDefault="007C29D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5D8B410" w14:textId="77777777" w:rsidR="007C29D6" w:rsidRDefault="007C29D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2C79" w14:textId="3F2A0ECE" w:rsidR="0065796C" w:rsidRDefault="0065796C">
    <w:pPr>
      <w:pStyle w:val="Header"/>
    </w:pPr>
    <w:r>
      <w:rPr>
        <w:noProof/>
      </w:rPr>
      <w:pict w14:anchorId="3D494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F2C9" w14:textId="4F2D0E03" w:rsidR="0065796C" w:rsidRDefault="0065796C">
    <w:pPr>
      <w:pStyle w:val="Header"/>
    </w:pPr>
    <w:r>
      <w:rPr>
        <w:noProof/>
      </w:rPr>
      <w:pict w14:anchorId="41B17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607B" w14:textId="4879D021" w:rsidR="0065796C" w:rsidRDefault="0065796C">
    <w:pPr>
      <w:pStyle w:val="Header"/>
    </w:pPr>
    <w:r>
      <w:rPr>
        <w:noProof/>
      </w:rPr>
      <w:pict w14:anchorId="40BDB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E147B2"/>
    <w:multiLevelType w:val="hybridMultilevel"/>
    <w:tmpl w:val="57CCA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61C9"/>
    <w:rsid w:val="000A47FA"/>
    <w:rsid w:val="000A65D3"/>
    <w:rsid w:val="000B1E33"/>
    <w:rsid w:val="000D689F"/>
    <w:rsid w:val="000E7B7B"/>
    <w:rsid w:val="000E7D62"/>
    <w:rsid w:val="000F38CD"/>
    <w:rsid w:val="00103357"/>
    <w:rsid w:val="00105CC9"/>
    <w:rsid w:val="00123C9F"/>
    <w:rsid w:val="00126190"/>
    <w:rsid w:val="00130F17"/>
    <w:rsid w:val="001320BF"/>
    <w:rsid w:val="00135494"/>
    <w:rsid w:val="0015091E"/>
    <w:rsid w:val="00163BC4"/>
    <w:rsid w:val="00184216"/>
    <w:rsid w:val="00191062"/>
    <w:rsid w:val="00192A74"/>
    <w:rsid w:val="00192B72"/>
    <w:rsid w:val="001946A2"/>
    <w:rsid w:val="001A14A1"/>
    <w:rsid w:val="001A29D8"/>
    <w:rsid w:val="001A5CAA"/>
    <w:rsid w:val="001B0427"/>
    <w:rsid w:val="001D3A51"/>
    <w:rsid w:val="001E10D2"/>
    <w:rsid w:val="001E25B4"/>
    <w:rsid w:val="001E44FE"/>
    <w:rsid w:val="00200595"/>
    <w:rsid w:val="00204835"/>
    <w:rsid w:val="00231920"/>
    <w:rsid w:val="0023195C"/>
    <w:rsid w:val="00231B35"/>
    <w:rsid w:val="0024282C"/>
    <w:rsid w:val="002460DC"/>
    <w:rsid w:val="00250985"/>
    <w:rsid w:val="00255448"/>
    <w:rsid w:val="002556F6"/>
    <w:rsid w:val="00267FE2"/>
    <w:rsid w:val="00283105"/>
    <w:rsid w:val="00284C4C"/>
    <w:rsid w:val="00287E68"/>
    <w:rsid w:val="00293892"/>
    <w:rsid w:val="00296529"/>
    <w:rsid w:val="002B27FB"/>
    <w:rsid w:val="002B685A"/>
    <w:rsid w:val="002C57D2"/>
    <w:rsid w:val="002E0D56"/>
    <w:rsid w:val="00315186"/>
    <w:rsid w:val="0033343E"/>
    <w:rsid w:val="003512C2"/>
    <w:rsid w:val="003566D3"/>
    <w:rsid w:val="003650E5"/>
    <w:rsid w:val="00371FB6"/>
    <w:rsid w:val="003763C1"/>
    <w:rsid w:val="00376BBE"/>
    <w:rsid w:val="00387C31"/>
    <w:rsid w:val="0039224F"/>
    <w:rsid w:val="003A43A4"/>
    <w:rsid w:val="003A7E18"/>
    <w:rsid w:val="003B0548"/>
    <w:rsid w:val="003C4C86"/>
    <w:rsid w:val="003C6258"/>
    <w:rsid w:val="003D5851"/>
    <w:rsid w:val="003E2904"/>
    <w:rsid w:val="004011F8"/>
    <w:rsid w:val="00401927"/>
    <w:rsid w:val="0041027F"/>
    <w:rsid w:val="00412475"/>
    <w:rsid w:val="004205E2"/>
    <w:rsid w:val="00423789"/>
    <w:rsid w:val="00430DA6"/>
    <w:rsid w:val="00431D90"/>
    <w:rsid w:val="00440F43"/>
    <w:rsid w:val="00441B6F"/>
    <w:rsid w:val="00446221"/>
    <w:rsid w:val="00450E62"/>
    <w:rsid w:val="00451FF1"/>
    <w:rsid w:val="004539DB"/>
    <w:rsid w:val="00471A80"/>
    <w:rsid w:val="00492CDD"/>
    <w:rsid w:val="00495792"/>
    <w:rsid w:val="004D305E"/>
    <w:rsid w:val="004D4277"/>
    <w:rsid w:val="004D6A57"/>
    <w:rsid w:val="004E6458"/>
    <w:rsid w:val="00502516"/>
    <w:rsid w:val="00505F06"/>
    <w:rsid w:val="00506828"/>
    <w:rsid w:val="00515167"/>
    <w:rsid w:val="0052537C"/>
    <w:rsid w:val="0053056E"/>
    <w:rsid w:val="00554FDA"/>
    <w:rsid w:val="005666E1"/>
    <w:rsid w:val="00571428"/>
    <w:rsid w:val="005865D9"/>
    <w:rsid w:val="005A1591"/>
    <w:rsid w:val="005C1D9A"/>
    <w:rsid w:val="005C784C"/>
    <w:rsid w:val="005D17F6"/>
    <w:rsid w:val="005E5539"/>
    <w:rsid w:val="00602BF5"/>
    <w:rsid w:val="00617FDD"/>
    <w:rsid w:val="00624140"/>
    <w:rsid w:val="00633614"/>
    <w:rsid w:val="00633F68"/>
    <w:rsid w:val="00636EB2"/>
    <w:rsid w:val="006372D1"/>
    <w:rsid w:val="006375B8"/>
    <w:rsid w:val="0065796C"/>
    <w:rsid w:val="00663992"/>
    <w:rsid w:val="0066510A"/>
    <w:rsid w:val="0066746F"/>
    <w:rsid w:val="00673F9F"/>
    <w:rsid w:val="00686953"/>
    <w:rsid w:val="00686F0C"/>
    <w:rsid w:val="00687DEA"/>
    <w:rsid w:val="00687E67"/>
    <w:rsid w:val="006967F7"/>
    <w:rsid w:val="006A250C"/>
    <w:rsid w:val="006B21D3"/>
    <w:rsid w:val="006B57D0"/>
    <w:rsid w:val="006C38FF"/>
    <w:rsid w:val="006D30FF"/>
    <w:rsid w:val="006D6940"/>
    <w:rsid w:val="006E2BA2"/>
    <w:rsid w:val="006F11EC"/>
    <w:rsid w:val="006F1612"/>
    <w:rsid w:val="0070082C"/>
    <w:rsid w:val="007253C1"/>
    <w:rsid w:val="00725800"/>
    <w:rsid w:val="007369E6"/>
    <w:rsid w:val="00736CF7"/>
    <w:rsid w:val="00746E59"/>
    <w:rsid w:val="00754C9A"/>
    <w:rsid w:val="0075599A"/>
    <w:rsid w:val="00761D52"/>
    <w:rsid w:val="00767CDF"/>
    <w:rsid w:val="0077749E"/>
    <w:rsid w:val="0078682D"/>
    <w:rsid w:val="00790ADA"/>
    <w:rsid w:val="007C29D6"/>
    <w:rsid w:val="007D2288"/>
    <w:rsid w:val="007E088F"/>
    <w:rsid w:val="007F7B32"/>
    <w:rsid w:val="00804BC2"/>
    <w:rsid w:val="00812617"/>
    <w:rsid w:val="0081431A"/>
    <w:rsid w:val="00827A77"/>
    <w:rsid w:val="0083216F"/>
    <w:rsid w:val="008504A7"/>
    <w:rsid w:val="00860000"/>
    <w:rsid w:val="00863BD3"/>
    <w:rsid w:val="008641ED"/>
    <w:rsid w:val="00866D66"/>
    <w:rsid w:val="008671C6"/>
    <w:rsid w:val="00875803"/>
    <w:rsid w:val="008B1FA9"/>
    <w:rsid w:val="008B459E"/>
    <w:rsid w:val="008B6477"/>
    <w:rsid w:val="008B7293"/>
    <w:rsid w:val="008E13AE"/>
    <w:rsid w:val="008E1506"/>
    <w:rsid w:val="008E43F2"/>
    <w:rsid w:val="008E710C"/>
    <w:rsid w:val="008F12EC"/>
    <w:rsid w:val="008F69D6"/>
    <w:rsid w:val="00902823"/>
    <w:rsid w:val="00915CA6"/>
    <w:rsid w:val="00927834"/>
    <w:rsid w:val="009500A6"/>
    <w:rsid w:val="00950A14"/>
    <w:rsid w:val="00957C18"/>
    <w:rsid w:val="0096365F"/>
    <w:rsid w:val="009659BA"/>
    <w:rsid w:val="00971E75"/>
    <w:rsid w:val="009771A8"/>
    <w:rsid w:val="00983040"/>
    <w:rsid w:val="0098428B"/>
    <w:rsid w:val="009A7EC7"/>
    <w:rsid w:val="009B241E"/>
    <w:rsid w:val="009B3FB9"/>
    <w:rsid w:val="009C2465"/>
    <w:rsid w:val="009D35A0"/>
    <w:rsid w:val="009D7EB7"/>
    <w:rsid w:val="009E048A"/>
    <w:rsid w:val="009E08E9"/>
    <w:rsid w:val="009E3A6A"/>
    <w:rsid w:val="009E3DB9"/>
    <w:rsid w:val="009E6E35"/>
    <w:rsid w:val="009F0EDA"/>
    <w:rsid w:val="00A00D5B"/>
    <w:rsid w:val="00A03B96"/>
    <w:rsid w:val="00A05B19"/>
    <w:rsid w:val="00A1134E"/>
    <w:rsid w:val="00A207DA"/>
    <w:rsid w:val="00A24E7E"/>
    <w:rsid w:val="00A258C3"/>
    <w:rsid w:val="00A26DCD"/>
    <w:rsid w:val="00A272D6"/>
    <w:rsid w:val="00A347C0"/>
    <w:rsid w:val="00A475BB"/>
    <w:rsid w:val="00A51431"/>
    <w:rsid w:val="00A539AD"/>
    <w:rsid w:val="00A84785"/>
    <w:rsid w:val="00A87FB0"/>
    <w:rsid w:val="00A94063"/>
    <w:rsid w:val="00AA3621"/>
    <w:rsid w:val="00AA6219"/>
    <w:rsid w:val="00AA74E0"/>
    <w:rsid w:val="00AB2CC5"/>
    <w:rsid w:val="00AB703F"/>
    <w:rsid w:val="00AC6BB8"/>
    <w:rsid w:val="00AE008F"/>
    <w:rsid w:val="00AE13C3"/>
    <w:rsid w:val="00B01FCD"/>
    <w:rsid w:val="00B04617"/>
    <w:rsid w:val="00B1776C"/>
    <w:rsid w:val="00B52583"/>
    <w:rsid w:val="00B52896"/>
    <w:rsid w:val="00B550D8"/>
    <w:rsid w:val="00B95236"/>
    <w:rsid w:val="00B96BD9"/>
    <w:rsid w:val="00BA1B01"/>
    <w:rsid w:val="00BA2641"/>
    <w:rsid w:val="00BB37AA"/>
    <w:rsid w:val="00BC53A0"/>
    <w:rsid w:val="00BE60A4"/>
    <w:rsid w:val="00BE62AD"/>
    <w:rsid w:val="00BF121F"/>
    <w:rsid w:val="00BF1F80"/>
    <w:rsid w:val="00C04F97"/>
    <w:rsid w:val="00C166EF"/>
    <w:rsid w:val="00C17EB0"/>
    <w:rsid w:val="00C27F5F"/>
    <w:rsid w:val="00C30A0F"/>
    <w:rsid w:val="00C37E61"/>
    <w:rsid w:val="00C47350"/>
    <w:rsid w:val="00C52486"/>
    <w:rsid w:val="00C70F1B"/>
    <w:rsid w:val="00C71A47"/>
    <w:rsid w:val="00C7464C"/>
    <w:rsid w:val="00C85588"/>
    <w:rsid w:val="00CB44D5"/>
    <w:rsid w:val="00CB70C2"/>
    <w:rsid w:val="00CD5E94"/>
    <w:rsid w:val="00CD6755"/>
    <w:rsid w:val="00CD6856"/>
    <w:rsid w:val="00CE0089"/>
    <w:rsid w:val="00CE01D6"/>
    <w:rsid w:val="00CE793C"/>
    <w:rsid w:val="00CF193C"/>
    <w:rsid w:val="00D10426"/>
    <w:rsid w:val="00D173F1"/>
    <w:rsid w:val="00D244C1"/>
    <w:rsid w:val="00D71557"/>
    <w:rsid w:val="00D74CB0"/>
    <w:rsid w:val="00D8295D"/>
    <w:rsid w:val="00D93225"/>
    <w:rsid w:val="00DC2A65"/>
    <w:rsid w:val="00DD7A9A"/>
    <w:rsid w:val="00DE15F0"/>
    <w:rsid w:val="00DE5663"/>
    <w:rsid w:val="00DE78AA"/>
    <w:rsid w:val="00E053D0"/>
    <w:rsid w:val="00E07FB7"/>
    <w:rsid w:val="00E15994"/>
    <w:rsid w:val="00E1617D"/>
    <w:rsid w:val="00E22F96"/>
    <w:rsid w:val="00E3114E"/>
    <w:rsid w:val="00E31A70"/>
    <w:rsid w:val="00E35B02"/>
    <w:rsid w:val="00E36073"/>
    <w:rsid w:val="00E40EEB"/>
    <w:rsid w:val="00E419B3"/>
    <w:rsid w:val="00E66496"/>
    <w:rsid w:val="00E66B35"/>
    <w:rsid w:val="00E66E10"/>
    <w:rsid w:val="00E75DA1"/>
    <w:rsid w:val="00E769F6"/>
    <w:rsid w:val="00E83CDB"/>
    <w:rsid w:val="00E8407C"/>
    <w:rsid w:val="00E84F3C"/>
    <w:rsid w:val="00EA012C"/>
    <w:rsid w:val="00EA5239"/>
    <w:rsid w:val="00EC6A55"/>
    <w:rsid w:val="00ED0288"/>
    <w:rsid w:val="00ED66A7"/>
    <w:rsid w:val="00EE52CB"/>
    <w:rsid w:val="00EE6A8A"/>
    <w:rsid w:val="00EF581D"/>
    <w:rsid w:val="00EF7FD8"/>
    <w:rsid w:val="00F06F59"/>
    <w:rsid w:val="00F17988"/>
    <w:rsid w:val="00F370E0"/>
    <w:rsid w:val="00F42C61"/>
    <w:rsid w:val="00F469F0"/>
    <w:rsid w:val="00F53273"/>
    <w:rsid w:val="00F755E4"/>
    <w:rsid w:val="00F77D02"/>
    <w:rsid w:val="00F8092D"/>
    <w:rsid w:val="00FB3695"/>
    <w:rsid w:val="00FB3A86"/>
    <w:rsid w:val="00FC02E7"/>
    <w:rsid w:val="00FD36C8"/>
    <w:rsid w:val="00FE2217"/>
    <w:rsid w:val="00FE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7A2143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6">
    <w:name w:val="heading 6"/>
    <w:basedOn w:val="Normal"/>
    <w:next w:val="Normal"/>
    <w:link w:val="Heading6Char"/>
    <w:semiHidden/>
    <w:unhideWhenUsed/>
    <w:qFormat/>
    <w:rsid w:val="004205E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205E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7258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4205E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4205E2"/>
    <w:rPr>
      <w:rFonts w:asciiTheme="majorHAnsi" w:eastAsiaTheme="majorEastAsia" w:hAnsiTheme="majorHAnsi" w:cstheme="majorBidi"/>
      <w:i/>
      <w:iCs/>
      <w:color w:val="243F60" w:themeColor="accent1" w:themeShade="7F"/>
    </w:rPr>
  </w:style>
  <w:style w:type="character" w:customStyle="1" w:styleId="HeaderChar">
    <w:name w:val="Header Char"/>
    <w:basedOn w:val="DefaultParagraphFont"/>
    <w:link w:val="Header"/>
    <w:uiPriority w:val="99"/>
    <w:rsid w:val="00C52486"/>
    <w:rPr>
      <w:rFonts w:ascii="Helvetica" w:hAnsi="Helvetica"/>
    </w:rPr>
  </w:style>
  <w:style w:type="character" w:styleId="SubtleEmphasis">
    <w:name w:val="Subtle Emphasis"/>
    <w:uiPriority w:val="19"/>
    <w:qFormat/>
    <w:rsid w:val="00C52486"/>
    <w:rPr>
      <w:i/>
      <w:iCs/>
      <w:color w:val="808080"/>
    </w:rPr>
  </w:style>
  <w:style w:type="character" w:styleId="UnresolvedMention">
    <w:name w:val="Unresolved Mention"/>
    <w:basedOn w:val="DefaultParagraphFont"/>
    <w:uiPriority w:val="99"/>
    <w:semiHidden/>
    <w:unhideWhenUsed/>
    <w:rsid w:val="00293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8594455">
      <w:bodyDiv w:val="1"/>
      <w:marLeft w:val="0"/>
      <w:marRight w:val="0"/>
      <w:marTop w:val="0"/>
      <w:marBottom w:val="0"/>
      <w:divBdr>
        <w:top w:val="none" w:sz="0" w:space="0" w:color="auto"/>
        <w:left w:val="none" w:sz="0" w:space="0" w:color="auto"/>
        <w:bottom w:val="none" w:sz="0" w:space="0" w:color="auto"/>
        <w:right w:val="none" w:sz="0" w:space="0" w:color="auto"/>
      </w:divBdr>
    </w:div>
    <w:div w:id="1440067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534022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5024030">
      <w:bodyDiv w:val="1"/>
      <w:marLeft w:val="0"/>
      <w:marRight w:val="0"/>
      <w:marTop w:val="0"/>
      <w:marBottom w:val="0"/>
      <w:divBdr>
        <w:top w:val="none" w:sz="0" w:space="0" w:color="auto"/>
        <w:left w:val="none" w:sz="0" w:space="0" w:color="auto"/>
        <w:bottom w:val="none" w:sz="0" w:space="0" w:color="auto"/>
        <w:right w:val="none" w:sz="0" w:space="0" w:color="auto"/>
      </w:divBdr>
    </w:div>
    <w:div w:id="265890014">
      <w:bodyDiv w:val="1"/>
      <w:marLeft w:val="0"/>
      <w:marRight w:val="0"/>
      <w:marTop w:val="0"/>
      <w:marBottom w:val="0"/>
      <w:divBdr>
        <w:top w:val="none" w:sz="0" w:space="0" w:color="auto"/>
        <w:left w:val="none" w:sz="0" w:space="0" w:color="auto"/>
        <w:bottom w:val="none" w:sz="0" w:space="0" w:color="auto"/>
        <w:right w:val="none" w:sz="0" w:space="0" w:color="auto"/>
      </w:divBdr>
    </w:div>
    <w:div w:id="330059739">
      <w:bodyDiv w:val="1"/>
      <w:marLeft w:val="0"/>
      <w:marRight w:val="0"/>
      <w:marTop w:val="0"/>
      <w:marBottom w:val="0"/>
      <w:divBdr>
        <w:top w:val="none" w:sz="0" w:space="0" w:color="auto"/>
        <w:left w:val="none" w:sz="0" w:space="0" w:color="auto"/>
        <w:bottom w:val="none" w:sz="0" w:space="0" w:color="auto"/>
        <w:right w:val="none" w:sz="0" w:space="0" w:color="auto"/>
      </w:divBdr>
    </w:div>
    <w:div w:id="417138382">
      <w:bodyDiv w:val="1"/>
      <w:marLeft w:val="0"/>
      <w:marRight w:val="0"/>
      <w:marTop w:val="0"/>
      <w:marBottom w:val="0"/>
      <w:divBdr>
        <w:top w:val="none" w:sz="0" w:space="0" w:color="auto"/>
        <w:left w:val="none" w:sz="0" w:space="0" w:color="auto"/>
        <w:bottom w:val="none" w:sz="0" w:space="0" w:color="auto"/>
        <w:right w:val="none" w:sz="0" w:space="0" w:color="auto"/>
      </w:divBdr>
    </w:div>
    <w:div w:id="576549637">
      <w:bodyDiv w:val="1"/>
      <w:marLeft w:val="0"/>
      <w:marRight w:val="0"/>
      <w:marTop w:val="0"/>
      <w:marBottom w:val="0"/>
      <w:divBdr>
        <w:top w:val="none" w:sz="0" w:space="0" w:color="auto"/>
        <w:left w:val="none" w:sz="0" w:space="0" w:color="auto"/>
        <w:bottom w:val="none" w:sz="0" w:space="0" w:color="auto"/>
        <w:right w:val="none" w:sz="0" w:space="0" w:color="auto"/>
      </w:divBdr>
    </w:div>
    <w:div w:id="6003774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7901210">
      <w:bodyDiv w:val="1"/>
      <w:marLeft w:val="0"/>
      <w:marRight w:val="0"/>
      <w:marTop w:val="0"/>
      <w:marBottom w:val="0"/>
      <w:divBdr>
        <w:top w:val="none" w:sz="0" w:space="0" w:color="auto"/>
        <w:left w:val="none" w:sz="0" w:space="0" w:color="auto"/>
        <w:bottom w:val="none" w:sz="0" w:space="0" w:color="auto"/>
        <w:right w:val="none" w:sz="0" w:space="0" w:color="auto"/>
      </w:divBdr>
      <w:divsChild>
        <w:div w:id="2121606147">
          <w:marLeft w:val="0"/>
          <w:marRight w:val="0"/>
          <w:marTop w:val="15"/>
          <w:marBottom w:val="0"/>
          <w:divBdr>
            <w:top w:val="single" w:sz="48" w:space="0" w:color="auto"/>
            <w:left w:val="single" w:sz="48" w:space="0" w:color="auto"/>
            <w:bottom w:val="single" w:sz="48" w:space="0" w:color="auto"/>
            <w:right w:val="single" w:sz="48" w:space="0" w:color="auto"/>
          </w:divBdr>
          <w:divsChild>
            <w:div w:id="929966923">
              <w:marLeft w:val="0"/>
              <w:marRight w:val="0"/>
              <w:marTop w:val="0"/>
              <w:marBottom w:val="0"/>
              <w:divBdr>
                <w:top w:val="none" w:sz="0" w:space="0" w:color="auto"/>
                <w:left w:val="none" w:sz="0" w:space="0" w:color="auto"/>
                <w:bottom w:val="none" w:sz="0" w:space="0" w:color="auto"/>
                <w:right w:val="none" w:sz="0" w:space="0" w:color="auto"/>
              </w:divBdr>
            </w:div>
          </w:divsChild>
        </w:div>
        <w:div w:id="256669445">
          <w:marLeft w:val="0"/>
          <w:marRight w:val="0"/>
          <w:marTop w:val="15"/>
          <w:marBottom w:val="0"/>
          <w:divBdr>
            <w:top w:val="single" w:sz="48" w:space="0" w:color="auto"/>
            <w:left w:val="single" w:sz="48" w:space="0" w:color="auto"/>
            <w:bottom w:val="single" w:sz="48" w:space="0" w:color="auto"/>
            <w:right w:val="single" w:sz="48" w:space="0" w:color="auto"/>
          </w:divBdr>
          <w:divsChild>
            <w:div w:id="7229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4193">
      <w:bodyDiv w:val="1"/>
      <w:marLeft w:val="0"/>
      <w:marRight w:val="0"/>
      <w:marTop w:val="0"/>
      <w:marBottom w:val="0"/>
      <w:divBdr>
        <w:top w:val="none" w:sz="0" w:space="0" w:color="auto"/>
        <w:left w:val="none" w:sz="0" w:space="0" w:color="auto"/>
        <w:bottom w:val="none" w:sz="0" w:space="0" w:color="auto"/>
        <w:right w:val="none" w:sz="0" w:space="0" w:color="auto"/>
      </w:divBdr>
    </w:div>
    <w:div w:id="659505751">
      <w:bodyDiv w:val="1"/>
      <w:marLeft w:val="0"/>
      <w:marRight w:val="0"/>
      <w:marTop w:val="0"/>
      <w:marBottom w:val="0"/>
      <w:divBdr>
        <w:top w:val="none" w:sz="0" w:space="0" w:color="auto"/>
        <w:left w:val="none" w:sz="0" w:space="0" w:color="auto"/>
        <w:bottom w:val="none" w:sz="0" w:space="0" w:color="auto"/>
        <w:right w:val="none" w:sz="0" w:space="0" w:color="auto"/>
      </w:divBdr>
    </w:div>
    <w:div w:id="667100022">
      <w:bodyDiv w:val="1"/>
      <w:marLeft w:val="0"/>
      <w:marRight w:val="0"/>
      <w:marTop w:val="0"/>
      <w:marBottom w:val="0"/>
      <w:divBdr>
        <w:top w:val="none" w:sz="0" w:space="0" w:color="auto"/>
        <w:left w:val="none" w:sz="0" w:space="0" w:color="auto"/>
        <w:bottom w:val="none" w:sz="0" w:space="0" w:color="auto"/>
        <w:right w:val="none" w:sz="0" w:space="0" w:color="auto"/>
      </w:divBdr>
    </w:div>
    <w:div w:id="673457536">
      <w:bodyDiv w:val="1"/>
      <w:marLeft w:val="0"/>
      <w:marRight w:val="0"/>
      <w:marTop w:val="0"/>
      <w:marBottom w:val="0"/>
      <w:divBdr>
        <w:top w:val="none" w:sz="0" w:space="0" w:color="auto"/>
        <w:left w:val="none" w:sz="0" w:space="0" w:color="auto"/>
        <w:bottom w:val="none" w:sz="0" w:space="0" w:color="auto"/>
        <w:right w:val="none" w:sz="0" w:space="0" w:color="auto"/>
      </w:divBdr>
    </w:div>
    <w:div w:id="679429223">
      <w:bodyDiv w:val="1"/>
      <w:marLeft w:val="0"/>
      <w:marRight w:val="0"/>
      <w:marTop w:val="0"/>
      <w:marBottom w:val="0"/>
      <w:divBdr>
        <w:top w:val="none" w:sz="0" w:space="0" w:color="auto"/>
        <w:left w:val="none" w:sz="0" w:space="0" w:color="auto"/>
        <w:bottom w:val="none" w:sz="0" w:space="0" w:color="auto"/>
        <w:right w:val="none" w:sz="0" w:space="0" w:color="auto"/>
      </w:divBdr>
    </w:div>
    <w:div w:id="704864607">
      <w:bodyDiv w:val="1"/>
      <w:marLeft w:val="0"/>
      <w:marRight w:val="0"/>
      <w:marTop w:val="0"/>
      <w:marBottom w:val="0"/>
      <w:divBdr>
        <w:top w:val="none" w:sz="0" w:space="0" w:color="auto"/>
        <w:left w:val="none" w:sz="0" w:space="0" w:color="auto"/>
        <w:bottom w:val="none" w:sz="0" w:space="0" w:color="auto"/>
        <w:right w:val="none" w:sz="0" w:space="0" w:color="auto"/>
      </w:divBdr>
    </w:div>
    <w:div w:id="826408988">
      <w:bodyDiv w:val="1"/>
      <w:marLeft w:val="0"/>
      <w:marRight w:val="0"/>
      <w:marTop w:val="0"/>
      <w:marBottom w:val="0"/>
      <w:divBdr>
        <w:top w:val="none" w:sz="0" w:space="0" w:color="auto"/>
        <w:left w:val="none" w:sz="0" w:space="0" w:color="auto"/>
        <w:bottom w:val="none" w:sz="0" w:space="0" w:color="auto"/>
        <w:right w:val="none" w:sz="0" w:space="0" w:color="auto"/>
      </w:divBdr>
    </w:div>
    <w:div w:id="904989762">
      <w:bodyDiv w:val="1"/>
      <w:marLeft w:val="0"/>
      <w:marRight w:val="0"/>
      <w:marTop w:val="0"/>
      <w:marBottom w:val="0"/>
      <w:divBdr>
        <w:top w:val="none" w:sz="0" w:space="0" w:color="auto"/>
        <w:left w:val="none" w:sz="0" w:space="0" w:color="auto"/>
        <w:bottom w:val="none" w:sz="0" w:space="0" w:color="auto"/>
        <w:right w:val="none" w:sz="0" w:space="0" w:color="auto"/>
      </w:divBdr>
    </w:div>
    <w:div w:id="96025993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8777231">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1581120">
      <w:bodyDiv w:val="1"/>
      <w:marLeft w:val="0"/>
      <w:marRight w:val="0"/>
      <w:marTop w:val="0"/>
      <w:marBottom w:val="0"/>
      <w:divBdr>
        <w:top w:val="none" w:sz="0" w:space="0" w:color="auto"/>
        <w:left w:val="none" w:sz="0" w:space="0" w:color="auto"/>
        <w:bottom w:val="none" w:sz="0" w:space="0" w:color="auto"/>
        <w:right w:val="none" w:sz="0" w:space="0" w:color="auto"/>
      </w:divBdr>
    </w:div>
    <w:div w:id="110973769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8927409">
      <w:bodyDiv w:val="1"/>
      <w:marLeft w:val="0"/>
      <w:marRight w:val="0"/>
      <w:marTop w:val="0"/>
      <w:marBottom w:val="0"/>
      <w:divBdr>
        <w:top w:val="none" w:sz="0" w:space="0" w:color="auto"/>
        <w:left w:val="none" w:sz="0" w:space="0" w:color="auto"/>
        <w:bottom w:val="none" w:sz="0" w:space="0" w:color="auto"/>
        <w:right w:val="none" w:sz="0" w:space="0" w:color="auto"/>
      </w:divBdr>
    </w:div>
    <w:div w:id="1210387033">
      <w:bodyDiv w:val="1"/>
      <w:marLeft w:val="0"/>
      <w:marRight w:val="0"/>
      <w:marTop w:val="0"/>
      <w:marBottom w:val="0"/>
      <w:divBdr>
        <w:top w:val="none" w:sz="0" w:space="0" w:color="auto"/>
        <w:left w:val="none" w:sz="0" w:space="0" w:color="auto"/>
        <w:bottom w:val="none" w:sz="0" w:space="0" w:color="auto"/>
        <w:right w:val="none" w:sz="0" w:space="0" w:color="auto"/>
      </w:divBdr>
      <w:divsChild>
        <w:div w:id="1587493898">
          <w:marLeft w:val="0"/>
          <w:marRight w:val="0"/>
          <w:marTop w:val="15"/>
          <w:marBottom w:val="0"/>
          <w:divBdr>
            <w:top w:val="single" w:sz="48" w:space="0" w:color="auto"/>
            <w:left w:val="single" w:sz="48" w:space="0" w:color="auto"/>
            <w:bottom w:val="single" w:sz="48" w:space="0" w:color="auto"/>
            <w:right w:val="single" w:sz="48" w:space="0" w:color="auto"/>
          </w:divBdr>
          <w:divsChild>
            <w:div w:id="17436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5797">
      <w:bodyDiv w:val="1"/>
      <w:marLeft w:val="0"/>
      <w:marRight w:val="0"/>
      <w:marTop w:val="0"/>
      <w:marBottom w:val="0"/>
      <w:divBdr>
        <w:top w:val="none" w:sz="0" w:space="0" w:color="auto"/>
        <w:left w:val="none" w:sz="0" w:space="0" w:color="auto"/>
        <w:bottom w:val="none" w:sz="0" w:space="0" w:color="auto"/>
        <w:right w:val="none" w:sz="0" w:space="0" w:color="auto"/>
      </w:divBdr>
    </w:div>
    <w:div w:id="1231040549">
      <w:bodyDiv w:val="1"/>
      <w:marLeft w:val="0"/>
      <w:marRight w:val="0"/>
      <w:marTop w:val="0"/>
      <w:marBottom w:val="0"/>
      <w:divBdr>
        <w:top w:val="none" w:sz="0" w:space="0" w:color="auto"/>
        <w:left w:val="none" w:sz="0" w:space="0" w:color="auto"/>
        <w:bottom w:val="none" w:sz="0" w:space="0" w:color="auto"/>
        <w:right w:val="none" w:sz="0" w:space="0" w:color="auto"/>
      </w:divBdr>
    </w:div>
    <w:div w:id="1237589659">
      <w:bodyDiv w:val="1"/>
      <w:marLeft w:val="0"/>
      <w:marRight w:val="0"/>
      <w:marTop w:val="0"/>
      <w:marBottom w:val="0"/>
      <w:divBdr>
        <w:top w:val="none" w:sz="0" w:space="0" w:color="auto"/>
        <w:left w:val="none" w:sz="0" w:space="0" w:color="auto"/>
        <w:bottom w:val="none" w:sz="0" w:space="0" w:color="auto"/>
        <w:right w:val="none" w:sz="0" w:space="0" w:color="auto"/>
      </w:divBdr>
    </w:div>
    <w:div w:id="1309244812">
      <w:bodyDiv w:val="1"/>
      <w:marLeft w:val="0"/>
      <w:marRight w:val="0"/>
      <w:marTop w:val="0"/>
      <w:marBottom w:val="0"/>
      <w:divBdr>
        <w:top w:val="none" w:sz="0" w:space="0" w:color="auto"/>
        <w:left w:val="none" w:sz="0" w:space="0" w:color="auto"/>
        <w:bottom w:val="none" w:sz="0" w:space="0" w:color="auto"/>
        <w:right w:val="none" w:sz="0" w:space="0" w:color="auto"/>
      </w:divBdr>
    </w:div>
    <w:div w:id="1309477219">
      <w:bodyDiv w:val="1"/>
      <w:marLeft w:val="0"/>
      <w:marRight w:val="0"/>
      <w:marTop w:val="0"/>
      <w:marBottom w:val="0"/>
      <w:divBdr>
        <w:top w:val="none" w:sz="0" w:space="0" w:color="auto"/>
        <w:left w:val="none" w:sz="0" w:space="0" w:color="auto"/>
        <w:bottom w:val="none" w:sz="0" w:space="0" w:color="auto"/>
        <w:right w:val="none" w:sz="0" w:space="0" w:color="auto"/>
      </w:divBdr>
      <w:divsChild>
        <w:div w:id="1931620130">
          <w:marLeft w:val="0"/>
          <w:marRight w:val="0"/>
          <w:marTop w:val="15"/>
          <w:marBottom w:val="0"/>
          <w:divBdr>
            <w:top w:val="single" w:sz="48" w:space="0" w:color="auto"/>
            <w:left w:val="single" w:sz="48" w:space="0" w:color="auto"/>
            <w:bottom w:val="single" w:sz="48" w:space="0" w:color="auto"/>
            <w:right w:val="single" w:sz="48" w:space="0" w:color="auto"/>
          </w:divBdr>
          <w:divsChild>
            <w:div w:id="20404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0728">
      <w:bodyDiv w:val="1"/>
      <w:marLeft w:val="0"/>
      <w:marRight w:val="0"/>
      <w:marTop w:val="0"/>
      <w:marBottom w:val="0"/>
      <w:divBdr>
        <w:top w:val="none" w:sz="0" w:space="0" w:color="auto"/>
        <w:left w:val="none" w:sz="0" w:space="0" w:color="auto"/>
        <w:bottom w:val="none" w:sz="0" w:space="0" w:color="auto"/>
        <w:right w:val="none" w:sz="0" w:space="0" w:color="auto"/>
      </w:divBdr>
    </w:div>
    <w:div w:id="1435786344">
      <w:bodyDiv w:val="1"/>
      <w:marLeft w:val="0"/>
      <w:marRight w:val="0"/>
      <w:marTop w:val="0"/>
      <w:marBottom w:val="0"/>
      <w:divBdr>
        <w:top w:val="none" w:sz="0" w:space="0" w:color="auto"/>
        <w:left w:val="none" w:sz="0" w:space="0" w:color="auto"/>
        <w:bottom w:val="none" w:sz="0" w:space="0" w:color="auto"/>
        <w:right w:val="none" w:sz="0" w:space="0" w:color="auto"/>
      </w:divBdr>
    </w:div>
    <w:div w:id="1468668884">
      <w:bodyDiv w:val="1"/>
      <w:marLeft w:val="0"/>
      <w:marRight w:val="0"/>
      <w:marTop w:val="0"/>
      <w:marBottom w:val="0"/>
      <w:divBdr>
        <w:top w:val="none" w:sz="0" w:space="0" w:color="auto"/>
        <w:left w:val="none" w:sz="0" w:space="0" w:color="auto"/>
        <w:bottom w:val="none" w:sz="0" w:space="0" w:color="auto"/>
        <w:right w:val="none" w:sz="0" w:space="0" w:color="auto"/>
      </w:divBdr>
    </w:div>
    <w:div w:id="1504517665">
      <w:bodyDiv w:val="1"/>
      <w:marLeft w:val="0"/>
      <w:marRight w:val="0"/>
      <w:marTop w:val="0"/>
      <w:marBottom w:val="0"/>
      <w:divBdr>
        <w:top w:val="none" w:sz="0" w:space="0" w:color="auto"/>
        <w:left w:val="none" w:sz="0" w:space="0" w:color="auto"/>
        <w:bottom w:val="none" w:sz="0" w:space="0" w:color="auto"/>
        <w:right w:val="none" w:sz="0" w:space="0" w:color="auto"/>
      </w:divBdr>
    </w:div>
    <w:div w:id="1522166356">
      <w:bodyDiv w:val="1"/>
      <w:marLeft w:val="0"/>
      <w:marRight w:val="0"/>
      <w:marTop w:val="0"/>
      <w:marBottom w:val="0"/>
      <w:divBdr>
        <w:top w:val="none" w:sz="0" w:space="0" w:color="auto"/>
        <w:left w:val="none" w:sz="0" w:space="0" w:color="auto"/>
        <w:bottom w:val="none" w:sz="0" w:space="0" w:color="auto"/>
        <w:right w:val="none" w:sz="0" w:space="0" w:color="auto"/>
      </w:divBdr>
    </w:div>
    <w:div w:id="156225103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664771289">
      <w:bodyDiv w:val="1"/>
      <w:marLeft w:val="0"/>
      <w:marRight w:val="0"/>
      <w:marTop w:val="0"/>
      <w:marBottom w:val="0"/>
      <w:divBdr>
        <w:top w:val="none" w:sz="0" w:space="0" w:color="auto"/>
        <w:left w:val="none" w:sz="0" w:space="0" w:color="auto"/>
        <w:bottom w:val="none" w:sz="0" w:space="0" w:color="auto"/>
        <w:right w:val="none" w:sz="0" w:space="0" w:color="auto"/>
      </w:divBdr>
    </w:div>
    <w:div w:id="1670207671">
      <w:bodyDiv w:val="1"/>
      <w:marLeft w:val="0"/>
      <w:marRight w:val="0"/>
      <w:marTop w:val="0"/>
      <w:marBottom w:val="0"/>
      <w:divBdr>
        <w:top w:val="none" w:sz="0" w:space="0" w:color="auto"/>
        <w:left w:val="none" w:sz="0" w:space="0" w:color="auto"/>
        <w:bottom w:val="none" w:sz="0" w:space="0" w:color="auto"/>
        <w:right w:val="none" w:sz="0" w:space="0" w:color="auto"/>
      </w:divBdr>
    </w:div>
    <w:div w:id="16784615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3744536">
      <w:bodyDiv w:val="1"/>
      <w:marLeft w:val="0"/>
      <w:marRight w:val="0"/>
      <w:marTop w:val="0"/>
      <w:marBottom w:val="0"/>
      <w:divBdr>
        <w:top w:val="none" w:sz="0" w:space="0" w:color="auto"/>
        <w:left w:val="none" w:sz="0" w:space="0" w:color="auto"/>
        <w:bottom w:val="none" w:sz="0" w:space="0" w:color="auto"/>
        <w:right w:val="none" w:sz="0" w:space="0" w:color="auto"/>
      </w:divBdr>
    </w:div>
    <w:div w:id="1763841012">
      <w:bodyDiv w:val="1"/>
      <w:marLeft w:val="0"/>
      <w:marRight w:val="0"/>
      <w:marTop w:val="0"/>
      <w:marBottom w:val="0"/>
      <w:divBdr>
        <w:top w:val="none" w:sz="0" w:space="0" w:color="auto"/>
        <w:left w:val="none" w:sz="0" w:space="0" w:color="auto"/>
        <w:bottom w:val="none" w:sz="0" w:space="0" w:color="auto"/>
        <w:right w:val="none" w:sz="0" w:space="0" w:color="auto"/>
      </w:divBdr>
    </w:div>
    <w:div w:id="1840928183">
      <w:bodyDiv w:val="1"/>
      <w:marLeft w:val="0"/>
      <w:marRight w:val="0"/>
      <w:marTop w:val="0"/>
      <w:marBottom w:val="0"/>
      <w:divBdr>
        <w:top w:val="none" w:sz="0" w:space="0" w:color="auto"/>
        <w:left w:val="none" w:sz="0" w:space="0" w:color="auto"/>
        <w:bottom w:val="none" w:sz="0" w:space="0" w:color="auto"/>
        <w:right w:val="none" w:sz="0" w:space="0" w:color="auto"/>
      </w:divBdr>
    </w:div>
    <w:div w:id="186058482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1512182">
      <w:bodyDiv w:val="1"/>
      <w:marLeft w:val="0"/>
      <w:marRight w:val="0"/>
      <w:marTop w:val="0"/>
      <w:marBottom w:val="0"/>
      <w:divBdr>
        <w:top w:val="none" w:sz="0" w:space="0" w:color="auto"/>
        <w:left w:val="none" w:sz="0" w:space="0" w:color="auto"/>
        <w:bottom w:val="none" w:sz="0" w:space="0" w:color="auto"/>
        <w:right w:val="none" w:sz="0" w:space="0" w:color="auto"/>
      </w:divBdr>
      <w:divsChild>
        <w:div w:id="966426014">
          <w:marLeft w:val="0"/>
          <w:marRight w:val="0"/>
          <w:marTop w:val="15"/>
          <w:marBottom w:val="0"/>
          <w:divBdr>
            <w:top w:val="single" w:sz="48" w:space="0" w:color="auto"/>
            <w:left w:val="single" w:sz="48" w:space="0" w:color="auto"/>
            <w:bottom w:val="single" w:sz="48" w:space="0" w:color="auto"/>
            <w:right w:val="single" w:sz="48" w:space="0" w:color="auto"/>
          </w:divBdr>
          <w:divsChild>
            <w:div w:id="937761275">
              <w:marLeft w:val="0"/>
              <w:marRight w:val="0"/>
              <w:marTop w:val="0"/>
              <w:marBottom w:val="0"/>
              <w:divBdr>
                <w:top w:val="none" w:sz="0" w:space="0" w:color="auto"/>
                <w:left w:val="none" w:sz="0" w:space="0" w:color="auto"/>
                <w:bottom w:val="none" w:sz="0" w:space="0" w:color="auto"/>
                <w:right w:val="none" w:sz="0" w:space="0" w:color="auto"/>
              </w:divBdr>
            </w:div>
          </w:divsChild>
        </w:div>
        <w:div w:id="601688298">
          <w:marLeft w:val="0"/>
          <w:marRight w:val="0"/>
          <w:marTop w:val="15"/>
          <w:marBottom w:val="0"/>
          <w:divBdr>
            <w:top w:val="single" w:sz="48" w:space="0" w:color="auto"/>
            <w:left w:val="single" w:sz="48" w:space="0" w:color="auto"/>
            <w:bottom w:val="single" w:sz="48" w:space="0" w:color="auto"/>
            <w:right w:val="single" w:sz="48" w:space="0" w:color="auto"/>
          </w:divBdr>
          <w:divsChild>
            <w:div w:id="11916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016/j.heliyon.2022.e09528"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9734/ejmp/2021/v32i1230436"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390622810250548"/>
          <c:y val="0.16778726423731921"/>
          <c:w val="0.61405696074411253"/>
          <c:h val="0.65820087895990065"/>
        </c:manualLayout>
      </c:layout>
      <c:barChart>
        <c:barDir val="col"/>
        <c:grouping val="clustered"/>
        <c:varyColors val="0"/>
        <c:ser>
          <c:idx val="0"/>
          <c:order val="0"/>
          <c:tx>
            <c:strRef>
              <c:f>Sheet1!$G$4</c:f>
              <c:strCache>
                <c:ptCount val="1"/>
                <c:pt idx="0">
                  <c:v>FRAP</c:v>
                </c:pt>
              </c:strCache>
            </c:strRef>
          </c:tx>
          <c:invertIfNegative val="0"/>
          <c:errBars>
            <c:errBarType val="both"/>
            <c:errValType val="cust"/>
            <c:noEndCap val="0"/>
            <c:plus>
              <c:numLit>
                <c:formatCode>General</c:formatCode>
                <c:ptCount val="1"/>
                <c:pt idx="0">
                  <c:v>1</c:v>
                </c:pt>
              </c:numLit>
            </c:plus>
            <c:minus>
              <c:numLit>
                <c:formatCode>General</c:formatCode>
                <c:ptCount val="1"/>
                <c:pt idx="0">
                  <c:v>1</c:v>
                </c:pt>
              </c:numLit>
            </c:minus>
          </c:errBars>
          <c:cat>
            <c:strRef>
              <c:f>Sheet1!$H$3:$O$3</c:f>
              <c:strCache>
                <c:ptCount val="8"/>
                <c:pt idx="0">
                  <c:v>SDRC</c:v>
                </c:pt>
                <c:pt idx="1">
                  <c:v>SDYC</c:v>
                </c:pt>
                <c:pt idx="2">
                  <c:v>CDRC</c:v>
                </c:pt>
                <c:pt idx="3">
                  <c:v>CDYC</c:v>
                </c:pt>
                <c:pt idx="4">
                  <c:v>SODRC</c:v>
                </c:pt>
                <c:pt idx="5">
                  <c:v>SODYC</c:v>
                </c:pt>
                <c:pt idx="6">
                  <c:v>FDRC</c:v>
                </c:pt>
                <c:pt idx="7">
                  <c:v>FDYC</c:v>
                </c:pt>
              </c:strCache>
            </c:strRef>
          </c:cat>
          <c:val>
            <c:numRef>
              <c:f>Sheet1!$H$4:$O$4</c:f>
              <c:numCache>
                <c:formatCode>General</c:formatCode>
                <c:ptCount val="8"/>
                <c:pt idx="0">
                  <c:v>18.73</c:v>
                </c:pt>
                <c:pt idx="1">
                  <c:v>26.68</c:v>
                </c:pt>
                <c:pt idx="2">
                  <c:v>11.55</c:v>
                </c:pt>
                <c:pt idx="3">
                  <c:v>11.07</c:v>
                </c:pt>
                <c:pt idx="4">
                  <c:v>26.49</c:v>
                </c:pt>
                <c:pt idx="5">
                  <c:v>22.86</c:v>
                </c:pt>
                <c:pt idx="6">
                  <c:v>333.22999999999894</c:v>
                </c:pt>
                <c:pt idx="7">
                  <c:v>449.09</c:v>
                </c:pt>
              </c:numCache>
            </c:numRef>
          </c:val>
          <c:extLst>
            <c:ext xmlns:c16="http://schemas.microsoft.com/office/drawing/2014/chart" uri="{C3380CC4-5D6E-409C-BE32-E72D297353CC}">
              <c16:uniqueId val="{00000000-D176-434A-B4DE-6BC813953DB6}"/>
            </c:ext>
          </c:extLst>
        </c:ser>
        <c:ser>
          <c:idx val="1"/>
          <c:order val="1"/>
          <c:tx>
            <c:strRef>
              <c:f>Sheet1!$G$5</c:f>
              <c:strCache>
                <c:ptCount val="1"/>
                <c:pt idx="0">
                  <c:v>DPPH</c:v>
                </c:pt>
              </c:strCache>
            </c:strRef>
          </c:tx>
          <c:invertIfNegative val="0"/>
          <c:errBars>
            <c:errBarType val="both"/>
            <c:errValType val="cust"/>
            <c:noEndCap val="0"/>
            <c:plus>
              <c:numRef>
                <c:f>Sheet1!$H$8:$O$8</c:f>
                <c:numCache>
                  <c:formatCode>General</c:formatCode>
                  <c:ptCount val="8"/>
                  <c:pt idx="0">
                    <c:v>0.28000000000000008</c:v>
                  </c:pt>
                  <c:pt idx="1">
                    <c:v>0.22</c:v>
                  </c:pt>
                  <c:pt idx="2">
                    <c:v>0.12000000000000002</c:v>
                  </c:pt>
                  <c:pt idx="3">
                    <c:v>6.0000000000000032E-2</c:v>
                  </c:pt>
                  <c:pt idx="4">
                    <c:v>0.11</c:v>
                  </c:pt>
                  <c:pt idx="5">
                    <c:v>0.11</c:v>
                  </c:pt>
                  <c:pt idx="6">
                    <c:v>0.29000000000000031</c:v>
                  </c:pt>
                  <c:pt idx="7">
                    <c:v>3.58</c:v>
                  </c:pt>
                </c:numCache>
              </c:numRef>
            </c:plus>
            <c:minus>
              <c:numRef>
                <c:f>Sheet1!$H$8:$O$8</c:f>
                <c:numCache>
                  <c:formatCode>General</c:formatCode>
                  <c:ptCount val="8"/>
                  <c:pt idx="0">
                    <c:v>0.28000000000000008</c:v>
                  </c:pt>
                  <c:pt idx="1">
                    <c:v>0.22</c:v>
                  </c:pt>
                  <c:pt idx="2">
                    <c:v>0.12000000000000002</c:v>
                  </c:pt>
                  <c:pt idx="3">
                    <c:v>6.0000000000000032E-2</c:v>
                  </c:pt>
                  <c:pt idx="4">
                    <c:v>0.11</c:v>
                  </c:pt>
                  <c:pt idx="5">
                    <c:v>0.11</c:v>
                  </c:pt>
                  <c:pt idx="6">
                    <c:v>0.29000000000000031</c:v>
                  </c:pt>
                  <c:pt idx="7">
                    <c:v>3.58</c:v>
                  </c:pt>
                </c:numCache>
              </c:numRef>
            </c:minus>
          </c:errBars>
          <c:cat>
            <c:strRef>
              <c:f>Sheet1!$H$3:$O$3</c:f>
              <c:strCache>
                <c:ptCount val="8"/>
                <c:pt idx="0">
                  <c:v>SDRC</c:v>
                </c:pt>
                <c:pt idx="1">
                  <c:v>SDYC</c:v>
                </c:pt>
                <c:pt idx="2">
                  <c:v>CDRC</c:v>
                </c:pt>
                <c:pt idx="3">
                  <c:v>CDYC</c:v>
                </c:pt>
                <c:pt idx="4">
                  <c:v>SODRC</c:v>
                </c:pt>
                <c:pt idx="5">
                  <c:v>SODYC</c:v>
                </c:pt>
                <c:pt idx="6">
                  <c:v>FDRC</c:v>
                </c:pt>
                <c:pt idx="7">
                  <c:v>FDYC</c:v>
                </c:pt>
              </c:strCache>
            </c:strRef>
          </c:cat>
          <c:val>
            <c:numRef>
              <c:f>Sheet1!$H$5:$O$5</c:f>
              <c:numCache>
                <c:formatCode>General</c:formatCode>
                <c:ptCount val="8"/>
                <c:pt idx="0">
                  <c:v>74.260000000000005</c:v>
                </c:pt>
                <c:pt idx="1">
                  <c:v>71.319999999999993</c:v>
                </c:pt>
                <c:pt idx="2">
                  <c:v>62.05</c:v>
                </c:pt>
                <c:pt idx="3">
                  <c:v>63.43</c:v>
                </c:pt>
                <c:pt idx="4">
                  <c:v>72.010000000000005</c:v>
                </c:pt>
                <c:pt idx="5">
                  <c:v>71.86</c:v>
                </c:pt>
                <c:pt idx="6">
                  <c:v>91</c:v>
                </c:pt>
                <c:pt idx="7">
                  <c:v>94.64</c:v>
                </c:pt>
              </c:numCache>
            </c:numRef>
          </c:val>
          <c:extLst>
            <c:ext xmlns:c16="http://schemas.microsoft.com/office/drawing/2014/chart" uri="{C3380CC4-5D6E-409C-BE32-E72D297353CC}">
              <c16:uniqueId val="{00000001-D176-434A-B4DE-6BC813953DB6}"/>
            </c:ext>
          </c:extLst>
        </c:ser>
        <c:dLbls>
          <c:showLegendKey val="0"/>
          <c:showVal val="0"/>
          <c:showCatName val="0"/>
          <c:showSerName val="0"/>
          <c:showPercent val="0"/>
          <c:showBubbleSize val="0"/>
        </c:dLbls>
        <c:gapWidth val="150"/>
        <c:axId val="354575888"/>
        <c:axId val="354576280"/>
      </c:barChart>
      <c:catAx>
        <c:axId val="354575888"/>
        <c:scaling>
          <c:orientation val="minMax"/>
        </c:scaling>
        <c:delete val="0"/>
        <c:axPos val="b"/>
        <c:numFmt formatCode="General" sourceLinked="0"/>
        <c:majorTickMark val="out"/>
        <c:minorTickMark val="none"/>
        <c:tickLblPos val="nextTo"/>
        <c:crossAx val="354576280"/>
        <c:crosses val="autoZero"/>
        <c:auto val="1"/>
        <c:lblAlgn val="ctr"/>
        <c:lblOffset val="100"/>
        <c:noMultiLvlLbl val="0"/>
      </c:catAx>
      <c:valAx>
        <c:axId val="354576280"/>
        <c:scaling>
          <c:orientation val="minMax"/>
        </c:scaling>
        <c:delete val="0"/>
        <c:axPos val="l"/>
        <c:numFmt formatCode="General" sourceLinked="1"/>
        <c:majorTickMark val="out"/>
        <c:minorTickMark val="none"/>
        <c:tickLblPos val="nextTo"/>
        <c:crossAx val="354575888"/>
        <c:crosses val="autoZero"/>
        <c:crossBetween val="between"/>
      </c:valAx>
      <c:spPr>
        <a:noFill/>
        <a:ln w="25400">
          <a:noFill/>
        </a:ln>
      </c:spPr>
    </c:plotArea>
    <c:legend>
      <c:legendPos val="r"/>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0.029</cdr:x>
      <cdr:y>0.29942</cdr:y>
    </cdr:from>
    <cdr:to>
      <cdr:x>0.13448</cdr:x>
      <cdr:y>0.58997</cdr:y>
    </cdr:to>
    <cdr:sp macro="" textlink="">
      <cdr:nvSpPr>
        <cdr:cNvPr id="2" name="TextBox 1"/>
        <cdr:cNvSpPr txBox="1"/>
      </cdr:nvSpPr>
      <cdr:spPr>
        <a:xfrm xmlns:a="http://schemas.openxmlformats.org/drawingml/2006/main" rot="16200000" flipH="1">
          <a:off x="-240983" y="1688787"/>
          <a:ext cx="1269366" cy="508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solidFill>
                <a:sysClr val="windowText" lastClr="000000"/>
              </a:solidFill>
              <a:latin typeface="Times New Roman" panose="02020603050405020304" pitchFamily="18" charset="0"/>
              <a:cs typeface="Times New Roman" panose="02020603050405020304" pitchFamily="18" charset="0"/>
            </a:rPr>
            <a:t>Antioxidant Property</a:t>
          </a:r>
          <a:r>
            <a:rPr lang="en-US" sz="1000" b="1" baseline="0">
              <a:solidFill>
                <a:sysClr val="windowText" lastClr="000000"/>
              </a:solidFill>
              <a:latin typeface="Times New Roman" panose="02020603050405020304" pitchFamily="18" charset="0"/>
              <a:cs typeface="Times New Roman" panose="02020603050405020304" pitchFamily="18" charset="0"/>
            </a:rPr>
            <a:t>  (</a:t>
          </a:r>
          <a:r>
            <a:rPr lang="en-US" sz="1000" b="1">
              <a:solidFill>
                <a:sysClr val="windowText" lastClr="000000"/>
              </a:solidFill>
              <a:latin typeface="Times New Roman" panose="02020603050405020304" pitchFamily="18" charset="0"/>
              <a:cs typeface="Times New Roman" panose="02020603050405020304" pitchFamily="18" charset="0"/>
            </a:rPr>
            <a:t>mg/ml)</a:t>
          </a:r>
        </a:p>
      </cdr:txBody>
    </cdr:sp>
  </cdr:relSizeAnchor>
  <cdr:relSizeAnchor xmlns:cdr="http://schemas.openxmlformats.org/drawingml/2006/chartDrawing">
    <cdr:from>
      <cdr:x>0.40008</cdr:x>
      <cdr:y>0.9226</cdr:y>
    </cdr:from>
    <cdr:to>
      <cdr:x>0.58222</cdr:x>
      <cdr:y>0.98499</cdr:y>
    </cdr:to>
    <cdr:sp macro="" textlink="">
      <cdr:nvSpPr>
        <cdr:cNvPr id="3" name="TextBox 1"/>
        <cdr:cNvSpPr txBox="1"/>
      </cdr:nvSpPr>
      <cdr:spPr>
        <a:xfrm xmlns:a="http://schemas.openxmlformats.org/drawingml/2006/main" flipH="1">
          <a:off x="1730325" y="3432516"/>
          <a:ext cx="787789" cy="2321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latin typeface="Times New Roman" panose="02020603050405020304" pitchFamily="18" charset="0"/>
              <a:cs typeface="Times New Roman" panose="02020603050405020304" pitchFamily="18" charset="0"/>
            </a:rPr>
            <a:t>Samples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3092-E75E-4885-B49C-776EB964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1780</TotalTime>
  <Pages>13</Pages>
  <Words>5721</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38261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2014-10-25T14:34:00Z</dcterms:created>
  <dcterms:modified xsi:type="dcterms:W3CDTF">2025-03-12T12:08:00Z</dcterms:modified>
</cp:coreProperties>
</file>