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6DCC" w14:textId="77777777" w:rsidR="00754C9A" w:rsidRDefault="00754C9A" w:rsidP="00441B6F">
      <w:pPr>
        <w:pStyle w:val="Title"/>
        <w:spacing w:after="0"/>
        <w:jc w:val="both"/>
        <w:rPr>
          <w:rFonts w:ascii="Arial" w:hAnsi="Arial" w:cs="Arial"/>
        </w:rPr>
      </w:pPr>
    </w:p>
    <w:p w14:paraId="23C40D31" w14:textId="77777777" w:rsidR="00DF4BD6" w:rsidRPr="00DF4BD6" w:rsidRDefault="00DF4BD6" w:rsidP="00DF4BD6">
      <w:pPr>
        <w:pStyle w:val="Author"/>
        <w:rPr>
          <w:rFonts w:ascii="Times New Roman" w:eastAsia="Calibri" w:hAnsi="Times New Roman"/>
          <w:szCs w:val="24"/>
          <w:lang w:val="en-AU"/>
        </w:rPr>
      </w:pPr>
      <w:r w:rsidRPr="00DF4BD6">
        <w:rPr>
          <w:rFonts w:ascii="Times New Roman" w:eastAsia="Calibri" w:hAnsi="Times New Roman"/>
          <w:szCs w:val="24"/>
          <w:lang w:val="en-AU"/>
        </w:rPr>
        <w:t>An Appraisal of Networking Influences on Effective Teaching and Learning of Food and Nutrition</w:t>
      </w:r>
    </w:p>
    <w:p w14:paraId="3DD611B6" w14:textId="77777777" w:rsidR="00790ADA" w:rsidRDefault="00790ADA" w:rsidP="00441B6F">
      <w:pPr>
        <w:pStyle w:val="Affiliation"/>
        <w:spacing w:after="0" w:line="240" w:lineRule="auto"/>
        <w:jc w:val="both"/>
        <w:rPr>
          <w:rFonts w:ascii="Arial" w:hAnsi="Arial" w:cs="Arial"/>
        </w:rPr>
      </w:pPr>
      <w:bookmarkStart w:id="0" w:name="_GoBack"/>
      <w:bookmarkEnd w:id="0"/>
    </w:p>
    <w:p w14:paraId="58723A00" w14:textId="77777777" w:rsidR="002C57D2" w:rsidRPr="00FB3A86" w:rsidRDefault="002C57D2" w:rsidP="00441B6F">
      <w:pPr>
        <w:pStyle w:val="Affiliation"/>
        <w:spacing w:after="0" w:line="240" w:lineRule="auto"/>
        <w:jc w:val="both"/>
        <w:rPr>
          <w:rFonts w:ascii="Arial" w:hAnsi="Arial" w:cs="Arial"/>
        </w:rPr>
      </w:pPr>
    </w:p>
    <w:p w14:paraId="3127E565" w14:textId="77777777" w:rsidR="00B01FCD" w:rsidRPr="00FB3A86" w:rsidRDefault="00E94D96" w:rsidP="00441B6F">
      <w:pPr>
        <w:pStyle w:val="Copyright"/>
        <w:spacing w:after="0" w:line="240" w:lineRule="auto"/>
        <w:jc w:val="both"/>
        <w:rPr>
          <w:rFonts w:ascii="Arial" w:hAnsi="Arial" w:cs="Arial"/>
        </w:rPr>
        <w:sectPr w:rsidR="00B01FCD" w:rsidRPr="00FB3A86" w:rsidSect="007403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BAFF028" wp14:editId="579D1DCC">
                <wp:extent cx="5303520" cy="635"/>
                <wp:effectExtent l="17145" t="10795" r="1333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5BFC2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29833E6"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4A73C6" w14:textId="77777777" w:rsidTr="001E44FE">
        <w:tc>
          <w:tcPr>
            <w:tcW w:w="9576" w:type="dxa"/>
            <w:shd w:val="clear" w:color="auto" w:fill="F2F2F2"/>
          </w:tcPr>
          <w:p w14:paraId="040BE117" w14:textId="77777777" w:rsidR="00A03B96" w:rsidRDefault="00A03B96" w:rsidP="00441B6F">
            <w:pPr>
              <w:pStyle w:val="Body"/>
              <w:spacing w:after="0"/>
              <w:rPr>
                <w:rFonts w:ascii="Arial" w:eastAsia="Calibri" w:hAnsi="Arial" w:cs="Arial"/>
                <w:szCs w:val="22"/>
              </w:rPr>
            </w:pPr>
          </w:p>
          <w:p w14:paraId="56C6DD5C" w14:textId="77777777" w:rsidR="00BA1B01" w:rsidRPr="00E64248" w:rsidRDefault="00940709" w:rsidP="00441B6F">
            <w:pPr>
              <w:pStyle w:val="Body"/>
              <w:spacing w:after="0"/>
              <w:rPr>
                <w:rFonts w:ascii="Arial" w:eastAsia="Calibri" w:hAnsi="Arial" w:cs="Arial"/>
              </w:rPr>
            </w:pPr>
            <w:r>
              <w:rPr>
                <w:rFonts w:ascii="Arial" w:eastAsia="Calibri" w:hAnsi="Arial" w:cs="Arial"/>
                <w:b/>
                <w:szCs w:val="22"/>
              </w:rPr>
              <w:t>Aim</w:t>
            </w:r>
            <w:r w:rsidR="00BA1B01" w:rsidRPr="00E64248">
              <w:rPr>
                <w:rFonts w:ascii="Arial" w:eastAsia="Calibri" w:hAnsi="Arial" w:cs="Arial"/>
                <w:b/>
              </w:rPr>
              <w:t xml:space="preserve">: </w:t>
            </w:r>
            <w:r w:rsidRPr="00AC5125">
              <w:rPr>
                <w:rFonts w:ascii="Arial" w:eastAsia="Calibri" w:hAnsi="Arial" w:cs="Arial"/>
                <w:lang w:val="en-AU"/>
              </w:rPr>
              <w:t xml:space="preserve">The </w:t>
            </w:r>
            <w:r w:rsidR="00B34B74" w:rsidRPr="00E64248">
              <w:rPr>
                <w:rFonts w:ascii="Arial" w:eastAsia="Calibri" w:hAnsi="Arial" w:cs="Arial"/>
                <w:lang w:val="en-AU"/>
              </w:rPr>
              <w:t xml:space="preserve">study aimed to investigate networking in </w:t>
            </w:r>
            <w:r w:rsidR="00E64248">
              <w:rPr>
                <w:rFonts w:ascii="Arial" w:eastAsia="Calibri" w:hAnsi="Arial" w:cs="Arial"/>
                <w:lang w:val="en-AU"/>
              </w:rPr>
              <w:t>food and nutrition education at colleges</w:t>
            </w:r>
            <w:r w:rsidR="00B34B74" w:rsidRPr="00E64248">
              <w:rPr>
                <w:rFonts w:ascii="Arial" w:eastAsia="Calibri" w:hAnsi="Arial" w:cs="Arial"/>
                <w:lang w:val="en-AU"/>
              </w:rPr>
              <w:t xml:space="preserve"> in Ghana to ensure</w:t>
            </w:r>
            <w:r w:rsidRPr="00AC5125">
              <w:rPr>
                <w:rFonts w:ascii="Arial" w:eastAsia="Calibri" w:hAnsi="Arial" w:cs="Arial"/>
                <w:lang w:val="en-GB"/>
              </w:rPr>
              <w:t xml:space="preserve"> effective teaching and learning</w:t>
            </w:r>
            <w:r w:rsidRPr="00E64248">
              <w:rPr>
                <w:rFonts w:ascii="Arial" w:eastAsia="Calibri" w:hAnsi="Arial" w:cs="Arial"/>
                <w:lang w:val="en-GB"/>
              </w:rPr>
              <w:t xml:space="preserve">. </w:t>
            </w:r>
            <w:r w:rsidRPr="00E64248">
              <w:rPr>
                <w:rFonts w:ascii="Arial" w:eastAsia="Calibri" w:hAnsi="Arial" w:cs="Arial"/>
                <w:bCs/>
                <w:lang w:val="en-GB"/>
              </w:rPr>
              <w:t xml:space="preserve">This study was anchored on </w:t>
            </w:r>
            <w:r w:rsidRPr="00E64248">
              <w:rPr>
                <w:rFonts w:ascii="Arial" w:eastAsia="Calibri" w:hAnsi="Arial" w:cs="Arial"/>
              </w:rPr>
              <w:t>Behaviourist Theory</w:t>
            </w:r>
          </w:p>
          <w:p w14:paraId="2627007E" w14:textId="77777777" w:rsidR="00BA1B01" w:rsidRPr="00E64248" w:rsidRDefault="00BA1B01" w:rsidP="00441B6F">
            <w:pPr>
              <w:pStyle w:val="Body"/>
              <w:spacing w:after="0"/>
              <w:rPr>
                <w:rFonts w:ascii="Arial" w:eastAsia="Calibri" w:hAnsi="Arial" w:cs="Arial"/>
              </w:rPr>
            </w:pPr>
            <w:r w:rsidRPr="00E64248">
              <w:rPr>
                <w:rFonts w:ascii="Arial" w:eastAsia="Calibri" w:hAnsi="Arial" w:cs="Arial"/>
                <w:b/>
              </w:rPr>
              <w:t>Study design</w:t>
            </w:r>
            <w:r w:rsidR="00940709" w:rsidRPr="00E64248">
              <w:rPr>
                <w:rFonts w:ascii="Arial" w:eastAsia="Calibri" w:hAnsi="Arial" w:cs="Arial"/>
                <w:b/>
              </w:rPr>
              <w:t>:</w:t>
            </w:r>
            <w:r w:rsidR="00940709" w:rsidRPr="00E64248">
              <w:rPr>
                <w:rFonts w:ascii="Arial" w:eastAsia="Calibri" w:hAnsi="Arial" w:cs="Arial"/>
              </w:rPr>
              <w:t xml:space="preserve"> </w:t>
            </w:r>
            <w:r w:rsidR="00940709" w:rsidRPr="00E64248">
              <w:rPr>
                <w:rFonts w:ascii="Arial" w:eastAsia="Calibri" w:hAnsi="Arial" w:cs="Arial"/>
                <w:lang w:val="en-AU"/>
              </w:rPr>
              <w:t>Quantitatively, the study adopted</w:t>
            </w:r>
            <w:r w:rsidR="00940709" w:rsidRPr="00E64248">
              <w:rPr>
                <w:rFonts w:ascii="Arial" w:eastAsia="Calibri" w:hAnsi="Arial" w:cs="Arial"/>
                <w:lang w:val="en-GB"/>
              </w:rPr>
              <w:t xml:space="preserve"> a cross-sectional survey research design</w:t>
            </w:r>
            <w:r w:rsidRPr="00E64248">
              <w:rPr>
                <w:rFonts w:ascii="Arial" w:eastAsia="Calibri" w:hAnsi="Arial" w:cs="Arial"/>
              </w:rPr>
              <w:t>.</w:t>
            </w:r>
          </w:p>
          <w:p w14:paraId="414AB518" w14:textId="77777777" w:rsidR="00BA1B01" w:rsidRPr="00E64248" w:rsidRDefault="00BA1B01" w:rsidP="00441B6F">
            <w:pPr>
              <w:pStyle w:val="Body"/>
              <w:spacing w:after="0"/>
              <w:rPr>
                <w:rFonts w:ascii="Arial" w:eastAsia="Calibri" w:hAnsi="Arial" w:cs="Arial"/>
              </w:rPr>
            </w:pPr>
            <w:r w:rsidRPr="00E64248">
              <w:rPr>
                <w:rFonts w:ascii="Arial" w:eastAsia="Calibri" w:hAnsi="Arial" w:cs="Arial"/>
                <w:b/>
              </w:rPr>
              <w:t>Place and Duration of Study:</w:t>
            </w:r>
            <w:r w:rsidRPr="00E64248">
              <w:rPr>
                <w:rFonts w:ascii="Arial" w:eastAsia="Calibri" w:hAnsi="Arial" w:cs="Arial"/>
              </w:rPr>
              <w:t xml:space="preserve"> </w:t>
            </w:r>
            <w:r w:rsidR="00E64248" w:rsidRPr="00E64248">
              <w:rPr>
                <w:rFonts w:ascii="Arial" w:eastAsia="Calibri" w:hAnsi="Arial" w:cs="Arial"/>
                <w:lang w:val="en-AU"/>
              </w:rPr>
              <w:t xml:space="preserve">The </w:t>
            </w:r>
            <w:r w:rsidR="00E64248">
              <w:rPr>
                <w:rFonts w:ascii="Arial" w:eastAsia="Calibri" w:hAnsi="Arial" w:cs="Arial"/>
                <w:lang w:val="en-AU"/>
              </w:rPr>
              <w:t>study aimed to investigate networking in food and nutrition education in colleges in Ghana to ensure</w:t>
            </w:r>
            <w:r w:rsidR="00E64248" w:rsidRPr="00E64248">
              <w:rPr>
                <w:rFonts w:ascii="Arial" w:eastAsia="Calibri" w:hAnsi="Arial" w:cs="Arial"/>
                <w:lang w:val="en-GB"/>
              </w:rPr>
              <w:t xml:space="preserve"> effective teaching and learning.</w:t>
            </w:r>
          </w:p>
          <w:p w14:paraId="6A1232F5" w14:textId="77777777" w:rsidR="00BA1B01" w:rsidRPr="00E64248" w:rsidRDefault="00BA1B01" w:rsidP="00441B6F">
            <w:pPr>
              <w:pStyle w:val="Body"/>
              <w:spacing w:after="0"/>
              <w:rPr>
                <w:rFonts w:ascii="Arial" w:eastAsia="Calibri" w:hAnsi="Arial" w:cs="Arial"/>
              </w:rPr>
            </w:pPr>
            <w:r w:rsidRPr="00E64248">
              <w:rPr>
                <w:rFonts w:ascii="Arial" w:eastAsia="Calibri" w:hAnsi="Arial" w:cs="Arial"/>
                <w:b/>
                <w:bCs/>
              </w:rPr>
              <w:t>Methodology:</w:t>
            </w:r>
            <w:r w:rsidRPr="00E64248">
              <w:rPr>
                <w:rFonts w:ascii="Arial" w:eastAsia="Calibri" w:hAnsi="Arial" w:cs="Arial"/>
              </w:rPr>
              <w:t xml:space="preserve"> </w:t>
            </w:r>
            <w:r w:rsidR="00940709" w:rsidRPr="00E64248">
              <w:rPr>
                <w:rFonts w:ascii="Arial" w:eastAsia="Calibri" w:hAnsi="Arial" w:cs="Arial"/>
                <w:lang w:val="en-GB"/>
              </w:rPr>
              <w:t xml:space="preserve">The </w:t>
            </w:r>
            <w:r w:rsidR="00E94D96">
              <w:rPr>
                <w:rFonts w:ascii="Arial" w:eastAsia="Calibri" w:hAnsi="Arial" w:cs="Arial"/>
                <w:lang w:val="en-GB"/>
              </w:rPr>
              <w:t>study population includes fourteen (14) public Colleges of Education in Ghana offering Food and Nutrition. Stratified, simple random, and census sampling techniques were used to select the 14 colleges, 16 tutors, and 256 students as participants. The main instrument for data collection was a questionnaire. The data collected were processed and analysed using correlation analysis and regression analysis.</w:t>
            </w:r>
          </w:p>
          <w:p w14:paraId="5739C7A8" w14:textId="77777777" w:rsidR="00E64248" w:rsidRDefault="00BA1B01" w:rsidP="00E64248">
            <w:pPr>
              <w:pStyle w:val="Body"/>
              <w:rPr>
                <w:rFonts w:ascii="Arial" w:eastAsia="Calibri" w:hAnsi="Arial" w:cs="Arial"/>
              </w:rPr>
            </w:pPr>
            <w:r w:rsidRPr="00E64248">
              <w:rPr>
                <w:rFonts w:ascii="Arial" w:eastAsia="Calibri" w:hAnsi="Arial" w:cs="Arial"/>
                <w:b/>
                <w:bCs/>
              </w:rPr>
              <w:t>Results:</w:t>
            </w:r>
            <w:r w:rsidRPr="00E64248">
              <w:rPr>
                <w:rFonts w:ascii="Arial" w:eastAsia="Calibri" w:hAnsi="Arial" w:cs="Arial"/>
              </w:rPr>
              <w:t xml:space="preserve"> </w:t>
            </w:r>
            <w:r w:rsidR="00B34B74" w:rsidRPr="00E64248">
              <w:rPr>
                <w:rFonts w:ascii="Arial" w:eastAsia="Calibri" w:hAnsi="Arial" w:cs="Arial"/>
              </w:rPr>
              <w:t>The study on the influence of networking on effective teaching and learning of Food and Nutrition revealed that both tutors and students agreed on the positive impact of networking on various educational outcomes. Key findings include that networking fosters self-paced learning</w:t>
            </w:r>
            <w:r w:rsidR="00E94D96">
              <w:rPr>
                <w:rFonts w:ascii="Arial" w:eastAsia="Calibri" w:hAnsi="Arial" w:cs="Arial"/>
              </w:rPr>
              <w:t xml:space="preserve"> enhance</w:t>
            </w:r>
            <w:r w:rsidR="00B34B74" w:rsidRPr="00E64248">
              <w:rPr>
                <w:rFonts w:ascii="Arial" w:eastAsia="Calibri" w:hAnsi="Arial" w:cs="Arial"/>
              </w:rPr>
              <w:t xml:space="preserve"> student interest and motivation, promotes complex understanding, and aids in achieving learning outcomes, all with overall means above the predetermined cut-off of 3.0. Additionally, networking inspires enthusiasm, as tutors encourage questions and support critical thinking, contributing to effective student engagement. Proper organization of teaching, including timely lectures and clear explanations, further facilitated effective learning experiences.</w:t>
            </w:r>
          </w:p>
          <w:p w14:paraId="5EAD4C06" w14:textId="77777777" w:rsidR="00505F06" w:rsidRPr="00BA1B01" w:rsidRDefault="00BA1B01" w:rsidP="00E64248">
            <w:pPr>
              <w:pStyle w:val="Body"/>
              <w:rPr>
                <w:rFonts w:ascii="Arial" w:eastAsia="Calibri" w:hAnsi="Arial" w:cs="Arial"/>
                <w:szCs w:val="22"/>
              </w:rPr>
            </w:pPr>
            <w:r w:rsidRPr="00E64248">
              <w:rPr>
                <w:rFonts w:ascii="Arial" w:eastAsia="Calibri" w:hAnsi="Arial" w:cs="Arial"/>
                <w:b/>
                <w:bCs/>
              </w:rPr>
              <w:t>Conclusion:</w:t>
            </w:r>
            <w:r w:rsidRPr="00E64248">
              <w:rPr>
                <w:rFonts w:ascii="Arial" w:eastAsia="Calibri" w:hAnsi="Arial" w:cs="Arial"/>
              </w:rPr>
              <w:t xml:space="preserve"> </w:t>
            </w:r>
            <w:r w:rsidR="00B34B74" w:rsidRPr="00E64248">
              <w:rPr>
                <w:rFonts w:ascii="Arial" w:eastAsia="Calibri" w:hAnsi="Arial" w:cs="Arial"/>
                <w:lang w:val="en-GB"/>
              </w:rPr>
              <w:t xml:space="preserve">Networking in Food and Nutrition education </w:t>
            </w:r>
            <w:r w:rsidR="00B34B74" w:rsidRPr="00E64248">
              <w:rPr>
                <w:rFonts w:ascii="Arial" w:eastAsia="Calibri" w:hAnsi="Arial" w:cs="Arial"/>
              </w:rPr>
              <w:t>promotes</w:t>
            </w:r>
            <w:r w:rsidR="00B34B74" w:rsidRPr="00E64248">
              <w:rPr>
                <w:rFonts w:ascii="Arial" w:eastAsia="Calibri" w:hAnsi="Arial" w:cs="Arial"/>
                <w:color w:val="000000"/>
                <w:lang w:val="en-GB"/>
              </w:rPr>
              <w:t xml:space="preserve"> learning, inspires enthusiasm, ensures proper organisation and group interaction, and helps achieve breadth of syllabus</w:t>
            </w:r>
            <w:r w:rsidR="00B34B74" w:rsidRPr="00E64248">
              <w:rPr>
                <w:rFonts w:ascii="Arial" w:eastAsia="Calibri" w:hAnsi="Arial" w:cs="Arial"/>
              </w:rPr>
              <w:t xml:space="preserve">. It can expediently conclude that </w:t>
            </w:r>
            <w:r w:rsidR="00B34B74" w:rsidRPr="00E64248">
              <w:rPr>
                <w:rFonts w:ascii="Arial" w:eastAsia="Calibri" w:hAnsi="Arial" w:cs="Arial"/>
                <w:color w:val="000000"/>
                <w:lang w:val="en-GB"/>
              </w:rPr>
              <w:t>sharing what is learnt, sharing what is created, encouraging positive contributions from</w:t>
            </w:r>
            <w:r w:rsidR="00B34B74" w:rsidRPr="00B34B74">
              <w:rPr>
                <w:rFonts w:ascii="Times New Roman" w:eastAsia="Calibri" w:hAnsi="Times New Roman"/>
                <w:color w:val="000000"/>
                <w:sz w:val="24"/>
                <w:szCs w:val="24"/>
                <w:lang w:val="en-GB"/>
              </w:rPr>
              <w:t xml:space="preserve"> each other, maintaining contacts with students in the team, and consistently utilising networking in the teaching-learning process can help sustain </w:t>
            </w:r>
            <w:r w:rsidR="00B34B74" w:rsidRPr="00B34B74">
              <w:rPr>
                <w:rFonts w:ascii="Times New Roman" w:eastAsia="Calibri" w:hAnsi="Times New Roman"/>
                <w:sz w:val="24"/>
                <w:szCs w:val="24"/>
                <w:lang w:val="en-GB"/>
              </w:rPr>
              <w:t>networking in Food and Nutrition Education in Colleges of Education in Ghana.</w:t>
            </w:r>
          </w:p>
        </w:tc>
      </w:tr>
    </w:tbl>
    <w:p w14:paraId="7848347D" w14:textId="77777777" w:rsidR="00636EB2" w:rsidRDefault="00636EB2" w:rsidP="00441B6F">
      <w:pPr>
        <w:pStyle w:val="Body"/>
        <w:spacing w:after="0"/>
        <w:rPr>
          <w:rFonts w:ascii="Arial" w:hAnsi="Arial" w:cs="Arial"/>
          <w:i/>
        </w:rPr>
      </w:pPr>
    </w:p>
    <w:p w14:paraId="05129D25" w14:textId="77777777" w:rsidR="00A24E7E" w:rsidRDefault="00A24E7E" w:rsidP="00441B6F">
      <w:pPr>
        <w:pStyle w:val="Body"/>
        <w:spacing w:after="0"/>
        <w:rPr>
          <w:rFonts w:ascii="Arial" w:hAnsi="Arial" w:cs="Arial"/>
          <w:i/>
        </w:rPr>
      </w:pPr>
      <w:r w:rsidRPr="00E64248">
        <w:rPr>
          <w:rFonts w:ascii="Arial" w:hAnsi="Arial" w:cs="Arial"/>
          <w:b/>
          <w:i/>
        </w:rPr>
        <w:t>Keywords</w:t>
      </w:r>
      <w:r>
        <w:rPr>
          <w:rFonts w:ascii="Arial" w:hAnsi="Arial" w:cs="Arial"/>
          <w:i/>
        </w:rPr>
        <w:t xml:space="preserve">: </w:t>
      </w:r>
      <w:r w:rsidR="00E64248">
        <w:rPr>
          <w:rFonts w:ascii="Arial" w:hAnsi="Arial" w:cs="Arial"/>
          <w:i/>
        </w:rPr>
        <w:t>Networking, Food, Nutrition, Teaching and Learning</w:t>
      </w:r>
    </w:p>
    <w:p w14:paraId="36234020" w14:textId="77777777" w:rsidR="0024282C" w:rsidRDefault="0024282C" w:rsidP="00441B6F">
      <w:pPr>
        <w:pStyle w:val="Body"/>
        <w:spacing w:after="0"/>
        <w:rPr>
          <w:rFonts w:ascii="Arial" w:hAnsi="Arial" w:cs="Arial"/>
          <w:i/>
          <w:sz w:val="18"/>
        </w:rPr>
      </w:pPr>
    </w:p>
    <w:p w14:paraId="015FE17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5A7EC1" w14:textId="77777777" w:rsidR="00790ADA" w:rsidRPr="00FB3A86" w:rsidRDefault="00790ADA" w:rsidP="00441B6F">
      <w:pPr>
        <w:pStyle w:val="AbstHead"/>
        <w:spacing w:after="0"/>
        <w:jc w:val="both"/>
        <w:rPr>
          <w:rFonts w:ascii="Arial" w:hAnsi="Arial" w:cs="Arial"/>
        </w:rPr>
      </w:pPr>
    </w:p>
    <w:p w14:paraId="68BDA61A" w14:textId="77777777" w:rsidR="00A70BD9" w:rsidRPr="00A70BD9" w:rsidRDefault="00CF6479" w:rsidP="00A70BD9">
      <w:pPr>
        <w:spacing w:after="160" w:line="480" w:lineRule="auto"/>
        <w:jc w:val="both"/>
        <w:rPr>
          <w:rFonts w:ascii="Times New Roman" w:eastAsia="Calibri" w:hAnsi="Times New Roman"/>
          <w:sz w:val="24"/>
          <w:szCs w:val="24"/>
        </w:rPr>
      </w:pPr>
      <w:r w:rsidRPr="00CF6479">
        <w:rPr>
          <w:rFonts w:ascii="Times New Roman" w:eastAsia="Calibri" w:hAnsi="Times New Roman"/>
          <w:sz w:val="24"/>
          <w:szCs w:val="24"/>
        </w:rPr>
        <w:t>Assessment has become the foundation of all levels of education</w:t>
      </w:r>
      <w:r>
        <w:rPr>
          <w:rFonts w:ascii="Times New Roman" w:eastAsia="Calibri" w:hAnsi="Times New Roman"/>
          <w:sz w:val="24"/>
          <w:szCs w:val="24"/>
        </w:rPr>
        <w:t xml:space="preserve"> (Bordoh, 2023)</w:t>
      </w:r>
      <w:r w:rsidRPr="00CF6479">
        <w:rPr>
          <w:rFonts w:ascii="Times New Roman" w:eastAsia="Calibri" w:hAnsi="Times New Roman"/>
          <w:sz w:val="24"/>
          <w:szCs w:val="24"/>
        </w:rPr>
        <w:t>.</w:t>
      </w:r>
      <w:r>
        <w:rPr>
          <w:rFonts w:ascii="Times New Roman" w:eastAsia="Calibri" w:hAnsi="Times New Roman"/>
          <w:sz w:val="24"/>
          <w:szCs w:val="24"/>
        </w:rPr>
        <w:t xml:space="preserve"> </w:t>
      </w:r>
      <w:r w:rsidR="00E53429">
        <w:rPr>
          <w:rFonts w:ascii="Times New Roman" w:eastAsia="Calibri" w:hAnsi="Times New Roman"/>
          <w:sz w:val="24"/>
          <w:szCs w:val="24"/>
        </w:rPr>
        <w:t>This will enhance</w:t>
      </w:r>
      <w:r w:rsidR="00E53429" w:rsidRPr="00E53429">
        <w:rPr>
          <w:rFonts w:ascii="Times New Roman" w:eastAsia="Calibri" w:hAnsi="Times New Roman"/>
          <w:sz w:val="24"/>
          <w:szCs w:val="24"/>
        </w:rPr>
        <w:t xml:space="preserve"> attitude change instruction in education, </w:t>
      </w:r>
      <w:proofErr w:type="spellStart"/>
      <w:r w:rsidR="00E53429" w:rsidRPr="00E53429">
        <w:rPr>
          <w:rFonts w:ascii="Times New Roman" w:eastAsia="Calibri" w:hAnsi="Times New Roman"/>
          <w:sz w:val="24"/>
          <w:szCs w:val="24"/>
        </w:rPr>
        <w:t>emphasising</w:t>
      </w:r>
      <w:proofErr w:type="spellEnd"/>
      <w:r w:rsidR="00E53429" w:rsidRPr="00E53429">
        <w:rPr>
          <w:rFonts w:ascii="Times New Roman" w:eastAsia="Calibri" w:hAnsi="Times New Roman"/>
          <w:sz w:val="24"/>
          <w:szCs w:val="24"/>
        </w:rPr>
        <w:t xml:space="preserve"> the importance of teacher commitment, student engagement, and a supportive educational environment</w:t>
      </w:r>
      <w:r w:rsidR="00C657F4" w:rsidRPr="00C657F4">
        <w:rPr>
          <w:rFonts w:ascii="Times New Roman" w:eastAsiaTheme="minorHAnsi" w:hAnsi="Times New Roman"/>
          <w:b/>
          <w:sz w:val="24"/>
          <w:szCs w:val="24"/>
          <w:shd w:val="clear" w:color="auto" w:fill="FFFFFF"/>
        </w:rPr>
        <w:t xml:space="preserve"> </w:t>
      </w:r>
      <w:r w:rsidR="00C657F4">
        <w:rPr>
          <w:rFonts w:ascii="Times New Roman" w:eastAsiaTheme="minorHAnsi" w:hAnsi="Times New Roman"/>
          <w:b/>
          <w:sz w:val="24"/>
          <w:szCs w:val="24"/>
          <w:shd w:val="clear" w:color="auto" w:fill="FFFFFF"/>
        </w:rPr>
        <w:t>(</w:t>
      </w:r>
      <w:r w:rsidR="00894138">
        <w:rPr>
          <w:rFonts w:ascii="Times New Roman" w:eastAsia="Calibri" w:hAnsi="Times New Roman"/>
          <w:sz w:val="24"/>
          <w:szCs w:val="24"/>
        </w:rPr>
        <w:t>Appiah-</w:t>
      </w:r>
      <w:proofErr w:type="spellStart"/>
      <w:r w:rsidR="00894138">
        <w:rPr>
          <w:rFonts w:ascii="Times New Roman" w:eastAsia="Calibri" w:hAnsi="Times New Roman"/>
          <w:sz w:val="24"/>
          <w:szCs w:val="24"/>
        </w:rPr>
        <w:t>Kubi</w:t>
      </w:r>
      <w:proofErr w:type="spellEnd"/>
      <w:r w:rsidR="00894138">
        <w:rPr>
          <w:rFonts w:ascii="Times New Roman" w:eastAsia="Calibri" w:hAnsi="Times New Roman"/>
          <w:sz w:val="24"/>
          <w:szCs w:val="24"/>
        </w:rPr>
        <w:t>,</w:t>
      </w:r>
      <w:r w:rsidR="00C657F4" w:rsidRPr="00C657F4">
        <w:rPr>
          <w:rFonts w:ascii="Times New Roman" w:eastAsia="Calibri" w:hAnsi="Times New Roman"/>
          <w:sz w:val="24"/>
          <w:szCs w:val="24"/>
        </w:rPr>
        <w:t xml:space="preserve"> </w:t>
      </w:r>
      <w:proofErr w:type="spellStart"/>
      <w:r w:rsidR="00894138">
        <w:rPr>
          <w:rFonts w:ascii="Times New Roman" w:eastAsia="Calibri" w:hAnsi="Times New Roman"/>
          <w:sz w:val="24"/>
          <w:szCs w:val="24"/>
        </w:rPr>
        <w:t>Bordoh</w:t>
      </w:r>
      <w:proofErr w:type="spellEnd"/>
      <w:r w:rsidR="00894138">
        <w:rPr>
          <w:rFonts w:ascii="Times New Roman" w:eastAsia="Calibri" w:hAnsi="Times New Roman"/>
          <w:sz w:val="24"/>
          <w:szCs w:val="24"/>
        </w:rPr>
        <w:t xml:space="preserve">, &amp; </w:t>
      </w:r>
      <w:proofErr w:type="spellStart"/>
      <w:r w:rsidR="00894138">
        <w:rPr>
          <w:rFonts w:ascii="Times New Roman" w:eastAsia="Calibri" w:hAnsi="Times New Roman"/>
          <w:sz w:val="24"/>
          <w:szCs w:val="24"/>
        </w:rPr>
        <w:t>Eshun</w:t>
      </w:r>
      <w:proofErr w:type="spellEnd"/>
      <w:r w:rsidR="00894138">
        <w:rPr>
          <w:rFonts w:ascii="Times New Roman" w:eastAsia="Calibri" w:hAnsi="Times New Roman"/>
          <w:sz w:val="24"/>
          <w:szCs w:val="24"/>
        </w:rPr>
        <w:t xml:space="preserve">, </w:t>
      </w:r>
      <w:r w:rsidR="00C657F4" w:rsidRPr="00C657F4">
        <w:rPr>
          <w:rFonts w:ascii="Times New Roman" w:eastAsia="Calibri" w:hAnsi="Times New Roman"/>
          <w:sz w:val="24"/>
          <w:szCs w:val="24"/>
        </w:rPr>
        <w:t xml:space="preserve">2024). </w:t>
      </w:r>
      <w:r w:rsidR="00A70BD9" w:rsidRPr="00A70BD9">
        <w:rPr>
          <w:rFonts w:ascii="Times New Roman" w:eastAsia="Calibri" w:hAnsi="Times New Roman"/>
          <w:sz w:val="24"/>
          <w:szCs w:val="24"/>
        </w:rPr>
        <w:t xml:space="preserve">Food and </w:t>
      </w:r>
      <w:r>
        <w:rPr>
          <w:rFonts w:ascii="Times New Roman" w:eastAsia="Calibri" w:hAnsi="Times New Roman"/>
          <w:sz w:val="24"/>
          <w:szCs w:val="24"/>
        </w:rPr>
        <w:t xml:space="preserve">nutrition education is the </w:t>
      </w:r>
      <w:r>
        <w:rPr>
          <w:rFonts w:ascii="Times New Roman" w:eastAsia="Calibri" w:hAnsi="Times New Roman"/>
          <w:sz w:val="24"/>
          <w:szCs w:val="24"/>
        </w:rPr>
        <w:lastRenderedPageBreak/>
        <w:t>educational process that</w:t>
      </w:r>
      <w:r w:rsidR="00A70BD9" w:rsidRPr="00A70BD9">
        <w:rPr>
          <w:rFonts w:ascii="Times New Roman" w:eastAsia="Calibri" w:hAnsi="Times New Roman"/>
          <w:sz w:val="24"/>
          <w:szCs w:val="24"/>
        </w:rPr>
        <w:t xml:space="preserve"> prepares individuals for successful family and community living (Khaleel, 2012). It impacts in man an </w:t>
      </w:r>
      <w:r>
        <w:rPr>
          <w:rFonts w:ascii="Times New Roman" w:eastAsia="Calibri" w:hAnsi="Times New Roman"/>
          <w:sz w:val="24"/>
          <w:szCs w:val="24"/>
        </w:rPr>
        <w:t>all-round</w:t>
      </w:r>
      <w:r w:rsidR="00A70BD9" w:rsidRPr="00A70BD9">
        <w:rPr>
          <w:rFonts w:ascii="Times New Roman" w:eastAsia="Calibri" w:hAnsi="Times New Roman"/>
          <w:sz w:val="24"/>
          <w:szCs w:val="24"/>
        </w:rPr>
        <w:t xml:space="preserve"> successful development which is aimed at improving man’s quality of life. In an ever-changing and ever-challenging environment that puts at </w:t>
      </w:r>
      <w:proofErr w:type="spellStart"/>
      <w:r w:rsidR="00A70BD9" w:rsidRPr="00A70BD9">
        <w:rPr>
          <w:rFonts w:ascii="Times New Roman" w:eastAsia="Calibri" w:hAnsi="Times New Roman"/>
          <w:sz w:val="24"/>
          <w:szCs w:val="24"/>
        </w:rPr>
        <w:t>centre</w:t>
      </w:r>
      <w:proofErr w:type="spellEnd"/>
      <w:r w:rsidR="00A70BD9" w:rsidRPr="00A70BD9">
        <w:rPr>
          <w:rFonts w:ascii="Times New Roman" w:eastAsia="Calibri" w:hAnsi="Times New Roman"/>
          <w:sz w:val="24"/>
          <w:szCs w:val="24"/>
        </w:rPr>
        <w:t xml:space="preserve"> stage issues such as food security, health, sustainability, consumer excesses and a widening poverty gap</w:t>
      </w:r>
      <w:r>
        <w:rPr>
          <w:rFonts w:ascii="Times New Roman" w:eastAsia="Calibri" w:hAnsi="Times New Roman"/>
          <w:sz w:val="24"/>
          <w:szCs w:val="24"/>
        </w:rPr>
        <w:t>, one of Food and Nutrition Education’s unique strengths is that</w:t>
      </w:r>
      <w:r w:rsidR="00A70BD9" w:rsidRPr="00A70BD9">
        <w:rPr>
          <w:rFonts w:ascii="Times New Roman" w:eastAsia="Calibri" w:hAnsi="Times New Roman"/>
          <w:sz w:val="24"/>
          <w:szCs w:val="24"/>
        </w:rPr>
        <w:t xml:space="preserve"> it prepares students to respond to a range of real-life challenges in relation with the food they consume. In </w:t>
      </w:r>
      <w:r>
        <w:rPr>
          <w:rFonts w:ascii="Times New Roman" w:eastAsia="Calibri" w:hAnsi="Times New Roman"/>
          <w:sz w:val="24"/>
          <w:szCs w:val="24"/>
        </w:rPr>
        <w:t>facing</w:t>
      </w:r>
      <w:r w:rsidR="00A70BD9" w:rsidRPr="00A70BD9">
        <w:rPr>
          <w:rFonts w:ascii="Times New Roman" w:eastAsia="Calibri" w:hAnsi="Times New Roman"/>
          <w:sz w:val="24"/>
          <w:szCs w:val="24"/>
        </w:rPr>
        <w:t xml:space="preserve"> these real-life challenges, </w:t>
      </w:r>
      <w:r>
        <w:rPr>
          <w:rFonts w:ascii="Times New Roman" w:eastAsia="Calibri" w:hAnsi="Times New Roman"/>
          <w:sz w:val="24"/>
          <w:szCs w:val="24"/>
        </w:rPr>
        <w:t xml:space="preserve">food and nutrition tutors </w:t>
      </w:r>
      <w:r w:rsidR="00A70BD9" w:rsidRPr="00A70BD9">
        <w:rPr>
          <w:rFonts w:ascii="Times New Roman" w:eastAsia="Calibri" w:hAnsi="Times New Roman"/>
          <w:sz w:val="24"/>
          <w:szCs w:val="24"/>
        </w:rPr>
        <w:t>have a role to play. They are to ensure that students are provided with information about knowledge and skills, the relationship between good diet, physical activity and health, teaching students how to prepare food and conserve nutrients</w:t>
      </w:r>
      <w:r>
        <w:rPr>
          <w:rFonts w:ascii="Times New Roman" w:eastAsia="Calibri" w:hAnsi="Times New Roman"/>
          <w:sz w:val="24"/>
          <w:szCs w:val="24"/>
        </w:rPr>
        <w:t>, and</w:t>
      </w:r>
      <w:r w:rsidR="00A70BD9" w:rsidRPr="00A70BD9">
        <w:rPr>
          <w:rFonts w:ascii="Times New Roman" w:eastAsia="Calibri" w:hAnsi="Times New Roman"/>
          <w:sz w:val="24"/>
          <w:szCs w:val="24"/>
        </w:rPr>
        <w:t xml:space="preserve"> help to differentiate between healthy and unhealthy food choices</w:t>
      </w:r>
      <w:r>
        <w:rPr>
          <w:rFonts w:ascii="Times New Roman" w:eastAsia="Calibri" w:hAnsi="Times New Roman"/>
          <w:sz w:val="24"/>
          <w:szCs w:val="24"/>
        </w:rPr>
        <w:t>,</w:t>
      </w:r>
      <w:r w:rsidR="00A70BD9" w:rsidRPr="00A70BD9">
        <w:rPr>
          <w:rFonts w:ascii="Times New Roman" w:eastAsia="Calibri" w:hAnsi="Times New Roman"/>
          <w:sz w:val="24"/>
          <w:szCs w:val="24"/>
        </w:rPr>
        <w:t xml:space="preserve"> among others (Hawkes, 2013).</w:t>
      </w:r>
      <w:r w:rsidR="00804354" w:rsidRPr="00804354">
        <w:t xml:space="preserve"> </w:t>
      </w:r>
      <w:r w:rsidR="00804354" w:rsidRPr="00804354">
        <w:rPr>
          <w:rFonts w:ascii="Times New Roman" w:eastAsia="Calibri" w:hAnsi="Times New Roman"/>
          <w:sz w:val="24"/>
          <w:szCs w:val="24"/>
        </w:rPr>
        <w:t>Background knowledge of teachers in using techniques and strategies assessing concepts in Ghana has become necessary to build Ghanaian society better and faster growth in development</w:t>
      </w:r>
      <w:r w:rsidR="00804354">
        <w:rPr>
          <w:rFonts w:ascii="Times New Roman" w:eastAsia="Calibri" w:hAnsi="Times New Roman"/>
          <w:sz w:val="24"/>
          <w:szCs w:val="24"/>
        </w:rPr>
        <w:t xml:space="preserve"> (</w:t>
      </w:r>
      <w:proofErr w:type="spellStart"/>
      <w:proofErr w:type="gramStart"/>
      <w:r w:rsidR="00804354" w:rsidRPr="00804354">
        <w:rPr>
          <w:rFonts w:ascii="Times New Roman" w:eastAsia="Calibri" w:hAnsi="Times New Roman"/>
          <w:b/>
          <w:sz w:val="24"/>
          <w:szCs w:val="24"/>
        </w:rPr>
        <w:t>Bordoh</w:t>
      </w:r>
      <w:proofErr w:type="spellEnd"/>
      <w:r w:rsidR="00804354" w:rsidRPr="00804354">
        <w:rPr>
          <w:rFonts w:ascii="Times New Roman" w:eastAsia="Calibri" w:hAnsi="Times New Roman"/>
          <w:b/>
          <w:sz w:val="24"/>
          <w:szCs w:val="24"/>
        </w:rPr>
        <w:t xml:space="preserve">, </w:t>
      </w:r>
      <w:r w:rsidR="00894138">
        <w:rPr>
          <w:rFonts w:ascii="Times New Roman" w:eastAsia="Calibri" w:hAnsi="Times New Roman"/>
          <w:sz w:val="24"/>
          <w:szCs w:val="24"/>
        </w:rPr>
        <w:t xml:space="preserve"> Kwarteng</w:t>
      </w:r>
      <w:proofErr w:type="gramEnd"/>
      <w:r w:rsidR="00894138">
        <w:rPr>
          <w:rFonts w:ascii="Times New Roman" w:eastAsia="Calibri" w:hAnsi="Times New Roman"/>
          <w:sz w:val="24"/>
          <w:szCs w:val="24"/>
        </w:rPr>
        <w:t xml:space="preserve">, Osman, Bakar, Brew, </w:t>
      </w:r>
      <w:r w:rsidR="00804354" w:rsidRPr="00804354">
        <w:rPr>
          <w:rFonts w:ascii="Times New Roman" w:eastAsia="Calibri" w:hAnsi="Times New Roman"/>
          <w:sz w:val="24"/>
          <w:szCs w:val="24"/>
        </w:rPr>
        <w:t xml:space="preserve"> </w:t>
      </w:r>
      <w:r w:rsidR="00894138">
        <w:rPr>
          <w:rFonts w:ascii="Times New Roman" w:eastAsia="Calibri" w:hAnsi="Times New Roman"/>
          <w:sz w:val="24"/>
          <w:szCs w:val="24"/>
        </w:rPr>
        <w:t>Ibrahim,</w:t>
      </w:r>
      <w:r w:rsidR="00804354" w:rsidRPr="00804354">
        <w:rPr>
          <w:rFonts w:ascii="Times New Roman" w:eastAsia="Calibri" w:hAnsi="Times New Roman"/>
          <w:sz w:val="24"/>
          <w:szCs w:val="24"/>
        </w:rPr>
        <w:t xml:space="preserve"> &amp;</w:t>
      </w:r>
      <w:r w:rsidR="00894138">
        <w:rPr>
          <w:rFonts w:ascii="Times New Roman" w:eastAsia="Calibri" w:hAnsi="Times New Roman"/>
          <w:sz w:val="24"/>
          <w:szCs w:val="24"/>
        </w:rPr>
        <w:t xml:space="preserve"> </w:t>
      </w:r>
      <w:proofErr w:type="spellStart"/>
      <w:r w:rsidR="00894138">
        <w:rPr>
          <w:rFonts w:ascii="Times New Roman" w:eastAsia="Calibri" w:hAnsi="Times New Roman"/>
          <w:sz w:val="24"/>
          <w:szCs w:val="24"/>
        </w:rPr>
        <w:t>Bassaw</w:t>
      </w:r>
      <w:proofErr w:type="spellEnd"/>
      <w:r w:rsidR="00894138">
        <w:rPr>
          <w:rFonts w:ascii="Times New Roman" w:eastAsia="Calibri" w:hAnsi="Times New Roman"/>
          <w:sz w:val="24"/>
          <w:szCs w:val="24"/>
        </w:rPr>
        <w:t xml:space="preserve">, </w:t>
      </w:r>
      <w:r w:rsidR="00804354" w:rsidRPr="00804354">
        <w:rPr>
          <w:rFonts w:ascii="Times New Roman" w:eastAsia="Calibri" w:hAnsi="Times New Roman"/>
          <w:sz w:val="24"/>
          <w:szCs w:val="24"/>
        </w:rPr>
        <w:t>2018).</w:t>
      </w:r>
      <w:r w:rsidR="00804354" w:rsidRPr="00804354">
        <w:rPr>
          <w:rFonts w:ascii="Times New Roman" w:eastAsia="Calibri" w:hAnsi="Times New Roman"/>
          <w:bCs/>
          <w:sz w:val="24"/>
          <w:szCs w:val="24"/>
        </w:rPr>
        <w:t xml:space="preserve"> </w:t>
      </w:r>
    </w:p>
    <w:p w14:paraId="4E9A1FA4" w14:textId="77777777" w:rsidR="00A70BD9" w:rsidRPr="00A70BD9" w:rsidRDefault="00A70BD9" w:rsidP="00A70BD9">
      <w:pPr>
        <w:spacing w:after="160" w:line="480" w:lineRule="auto"/>
        <w:jc w:val="both"/>
        <w:rPr>
          <w:rFonts w:ascii="Times New Roman" w:eastAsia="Calibri" w:hAnsi="Times New Roman"/>
          <w:sz w:val="24"/>
          <w:szCs w:val="24"/>
        </w:rPr>
      </w:pPr>
      <w:r w:rsidRPr="00A70BD9">
        <w:rPr>
          <w:rFonts w:ascii="Times New Roman" w:eastAsia="Calibri" w:hAnsi="Times New Roman"/>
          <w:sz w:val="24"/>
          <w:szCs w:val="24"/>
        </w:rPr>
        <w:t xml:space="preserve">Colleges of Education have been confronted with reforms that pertain to changing curriculum frameworks, new </w:t>
      </w:r>
      <w:r w:rsidR="00804354">
        <w:rPr>
          <w:rFonts w:ascii="Times New Roman" w:eastAsia="Calibri" w:hAnsi="Times New Roman"/>
          <w:sz w:val="24"/>
          <w:szCs w:val="24"/>
        </w:rPr>
        <w:t>teacher professional development designs and tutors' changing roles</w:t>
      </w:r>
      <w:r w:rsidRPr="00A70BD9">
        <w:rPr>
          <w:rFonts w:ascii="Times New Roman" w:eastAsia="Calibri" w:hAnsi="Times New Roman"/>
          <w:sz w:val="24"/>
          <w:szCs w:val="24"/>
        </w:rPr>
        <w:t xml:space="preserve"> (Khaleel, 2012). More specifically, reforms that underlie </w:t>
      </w:r>
      <w:r w:rsidR="00804354">
        <w:rPr>
          <w:rFonts w:ascii="Times New Roman" w:eastAsia="Calibri" w:hAnsi="Times New Roman"/>
          <w:sz w:val="24"/>
          <w:szCs w:val="24"/>
        </w:rPr>
        <w:t>the increase in collective action between tutors comprise collective teaching, coherence between subject areas and distributed decision-making</w:t>
      </w:r>
      <w:r w:rsidRPr="00A70BD9">
        <w:rPr>
          <w:rFonts w:ascii="Times New Roman" w:eastAsia="Calibri" w:hAnsi="Times New Roman"/>
          <w:sz w:val="24"/>
          <w:szCs w:val="24"/>
        </w:rPr>
        <w:t xml:space="preserve">. These reforms call for consultation and coordination between tutors. </w:t>
      </w:r>
      <w:r w:rsidR="00804354">
        <w:rPr>
          <w:rFonts w:ascii="Times New Roman" w:eastAsia="Calibri" w:hAnsi="Times New Roman"/>
          <w:sz w:val="24"/>
          <w:szCs w:val="24"/>
        </w:rPr>
        <w:t>Teachers must</w:t>
      </w:r>
      <w:r w:rsidRPr="00A70BD9">
        <w:rPr>
          <w:rFonts w:ascii="Times New Roman" w:eastAsia="Calibri" w:hAnsi="Times New Roman"/>
          <w:sz w:val="24"/>
          <w:szCs w:val="24"/>
        </w:rPr>
        <w:t xml:space="preserve"> share responsibility and authority for decision-making about their </w:t>
      </w:r>
      <w:r w:rsidR="00804354">
        <w:rPr>
          <w:rFonts w:ascii="Times New Roman" w:eastAsia="Calibri" w:hAnsi="Times New Roman"/>
          <w:sz w:val="24"/>
          <w:szCs w:val="24"/>
        </w:rPr>
        <w:t>everyday</w:t>
      </w:r>
      <w:r w:rsidRPr="00A70BD9">
        <w:rPr>
          <w:rFonts w:ascii="Times New Roman" w:eastAsia="Calibri" w:hAnsi="Times New Roman"/>
          <w:sz w:val="24"/>
          <w:szCs w:val="24"/>
        </w:rPr>
        <w:t xml:space="preserve"> practices (Hargreaves &amp; Dawe, 1990). </w:t>
      </w:r>
      <w:r w:rsidR="00804354">
        <w:rPr>
          <w:rFonts w:ascii="Times New Roman" w:eastAsia="Calibri" w:hAnsi="Times New Roman"/>
          <w:sz w:val="24"/>
          <w:szCs w:val="24"/>
        </w:rPr>
        <w:t>Given</w:t>
      </w:r>
      <w:r w:rsidRPr="00A70BD9">
        <w:rPr>
          <w:rFonts w:ascii="Times New Roman" w:eastAsia="Calibri" w:hAnsi="Times New Roman"/>
          <w:sz w:val="24"/>
          <w:szCs w:val="24"/>
        </w:rPr>
        <w:t xml:space="preserve"> </w:t>
      </w:r>
      <w:r w:rsidRPr="00A70BD9">
        <w:rPr>
          <w:rFonts w:ascii="Times New Roman" w:eastAsia="Calibri" w:hAnsi="Times New Roman"/>
          <w:sz w:val="24"/>
          <w:szCs w:val="24"/>
        </w:rPr>
        <w:lastRenderedPageBreak/>
        <w:t xml:space="preserve">this, ongoing collaboration between tutors has become more important. Besides, tutor collaboration has received more attention from scholars as tutors work </w:t>
      </w:r>
      <w:r w:rsidR="00804354">
        <w:rPr>
          <w:rFonts w:ascii="Times New Roman" w:eastAsia="Calibri" w:hAnsi="Times New Roman"/>
          <w:sz w:val="24"/>
          <w:szCs w:val="24"/>
        </w:rPr>
        <w:t>less isolated</w:t>
      </w:r>
      <w:r w:rsidRPr="00A70BD9">
        <w:rPr>
          <w:rFonts w:ascii="Times New Roman" w:eastAsia="Calibri" w:hAnsi="Times New Roman"/>
          <w:sz w:val="24"/>
          <w:szCs w:val="24"/>
        </w:rPr>
        <w:t xml:space="preserve"> nowadays (Hargreaves &amp; Dawe, 1990). </w:t>
      </w:r>
      <w:r w:rsidR="00804354">
        <w:rPr>
          <w:rFonts w:ascii="Times New Roman" w:eastAsia="Calibri" w:hAnsi="Times New Roman"/>
          <w:sz w:val="24"/>
          <w:szCs w:val="24"/>
        </w:rPr>
        <w:t>Several</w:t>
      </w:r>
      <w:r w:rsidRPr="00A70BD9">
        <w:rPr>
          <w:rFonts w:ascii="Times New Roman" w:eastAsia="Calibri" w:hAnsi="Times New Roman"/>
          <w:sz w:val="24"/>
          <w:szCs w:val="24"/>
        </w:rPr>
        <w:t xml:space="preserve"> scholars and reformers have called for the strengthening of collaboration between tutors </w:t>
      </w:r>
      <w:r w:rsidR="00031639">
        <w:rPr>
          <w:rFonts w:ascii="Times New Roman" w:eastAsia="Calibri" w:hAnsi="Times New Roman"/>
          <w:sz w:val="24"/>
          <w:szCs w:val="24"/>
        </w:rPr>
        <w:t>by</w:t>
      </w:r>
      <w:r w:rsidRPr="00A70BD9">
        <w:rPr>
          <w:rFonts w:ascii="Times New Roman" w:eastAsia="Calibri" w:hAnsi="Times New Roman"/>
          <w:sz w:val="24"/>
          <w:szCs w:val="24"/>
        </w:rPr>
        <w:t xml:space="preserve"> promoting networking in schools and colleges (Levine &amp; Marcus, 2010; James et al., 2007). </w:t>
      </w:r>
      <w:r w:rsidR="00CF6479">
        <w:rPr>
          <w:rFonts w:ascii="Times New Roman" w:eastAsia="Calibri" w:hAnsi="Times New Roman"/>
          <w:sz w:val="24"/>
          <w:szCs w:val="24"/>
        </w:rPr>
        <w:t xml:space="preserve">This </w:t>
      </w:r>
      <w:r w:rsidR="00E53429">
        <w:rPr>
          <w:rFonts w:ascii="Times New Roman" w:eastAsia="Calibri" w:hAnsi="Times New Roman"/>
          <w:sz w:val="24"/>
          <w:szCs w:val="24"/>
        </w:rPr>
        <w:t>requires</w:t>
      </w:r>
      <w:r w:rsidR="00CF6479" w:rsidRPr="00CF6479">
        <w:rPr>
          <w:rFonts w:ascii="Times New Roman" w:eastAsia="Calibri" w:hAnsi="Times New Roman"/>
          <w:sz w:val="24"/>
          <w:szCs w:val="24"/>
        </w:rPr>
        <w:t xml:space="preserve"> a r</w:t>
      </w:r>
      <w:r w:rsidR="00CF6479">
        <w:rPr>
          <w:rFonts w:ascii="Times New Roman" w:eastAsia="Calibri" w:hAnsi="Times New Roman"/>
          <w:sz w:val="24"/>
          <w:szCs w:val="24"/>
        </w:rPr>
        <w:t xml:space="preserve">esourceful teacher to handle </w:t>
      </w:r>
      <w:r w:rsidR="00CF6479" w:rsidRPr="00CF6479">
        <w:rPr>
          <w:rFonts w:ascii="Times New Roman" w:eastAsia="Calibri" w:hAnsi="Times New Roman"/>
          <w:sz w:val="24"/>
          <w:szCs w:val="24"/>
        </w:rPr>
        <w:t>the modern teaching techniques and strategies that promote the teaching and learning of concepts</w:t>
      </w:r>
      <w:r w:rsidR="00CF6479" w:rsidRPr="00CF6479">
        <w:rPr>
          <w:rFonts w:ascii="Times New Roman" w:hAnsi="Times New Roman"/>
          <w:b/>
          <w:sz w:val="24"/>
          <w:szCs w:val="24"/>
        </w:rPr>
        <w:t xml:space="preserve"> </w:t>
      </w:r>
      <w:r w:rsidR="00894138">
        <w:rPr>
          <w:rFonts w:ascii="Times New Roman" w:hAnsi="Times New Roman"/>
          <w:b/>
          <w:sz w:val="24"/>
          <w:szCs w:val="24"/>
        </w:rPr>
        <w:t>(</w:t>
      </w:r>
      <w:proofErr w:type="spellStart"/>
      <w:r w:rsidR="00894138">
        <w:rPr>
          <w:rFonts w:ascii="Times New Roman" w:eastAsia="Calibri" w:hAnsi="Times New Roman"/>
          <w:b/>
          <w:sz w:val="24"/>
          <w:szCs w:val="24"/>
        </w:rPr>
        <w:t>Bordoh</w:t>
      </w:r>
      <w:proofErr w:type="spellEnd"/>
      <w:r w:rsidR="00894138">
        <w:rPr>
          <w:rFonts w:ascii="Times New Roman" w:eastAsia="Calibri" w:hAnsi="Times New Roman"/>
          <w:b/>
          <w:sz w:val="24"/>
          <w:szCs w:val="24"/>
        </w:rPr>
        <w:t>,</w:t>
      </w:r>
      <w:r w:rsidR="00CF6479" w:rsidRPr="00CF6479">
        <w:rPr>
          <w:rFonts w:ascii="Times New Roman" w:eastAsia="Calibri" w:hAnsi="Times New Roman"/>
          <w:b/>
          <w:sz w:val="24"/>
          <w:szCs w:val="24"/>
        </w:rPr>
        <w:t xml:space="preserve"> </w:t>
      </w:r>
      <w:proofErr w:type="spellStart"/>
      <w:r w:rsidR="00894138">
        <w:rPr>
          <w:rFonts w:ascii="Times New Roman" w:eastAsia="Calibri" w:hAnsi="Times New Roman"/>
          <w:sz w:val="24"/>
          <w:szCs w:val="24"/>
        </w:rPr>
        <w:t>Eshun</w:t>
      </w:r>
      <w:proofErr w:type="spellEnd"/>
      <w:r w:rsidR="00894138">
        <w:rPr>
          <w:rFonts w:ascii="Times New Roman" w:eastAsia="Calibri" w:hAnsi="Times New Roman"/>
          <w:sz w:val="24"/>
          <w:szCs w:val="24"/>
        </w:rPr>
        <w:t xml:space="preserve">, Kwarteng, Osman, Brew, &amp;Bakar, </w:t>
      </w:r>
      <w:r w:rsidR="00CF6479" w:rsidRPr="00CF6479">
        <w:rPr>
          <w:rFonts w:ascii="Times New Roman" w:eastAsia="Calibri" w:hAnsi="Times New Roman"/>
          <w:sz w:val="24"/>
          <w:szCs w:val="24"/>
        </w:rPr>
        <w:t>2018).</w:t>
      </w:r>
      <w:r w:rsidR="00804354" w:rsidRPr="00804354">
        <w:rPr>
          <w:rFonts w:ascii="Arial" w:hAnsi="Arial" w:cs="Arial"/>
          <w:color w:val="444444"/>
        </w:rPr>
        <w:t xml:space="preserve"> </w:t>
      </w:r>
      <w:r w:rsidR="00804354" w:rsidRPr="00894138">
        <w:rPr>
          <w:rFonts w:ascii="Times New Roman" w:hAnsi="Times New Roman"/>
          <w:color w:val="444444"/>
          <w:sz w:val="24"/>
          <w:szCs w:val="24"/>
        </w:rPr>
        <w:t xml:space="preserve">This </w:t>
      </w:r>
      <w:r w:rsidR="00894138" w:rsidRPr="00894138">
        <w:rPr>
          <w:rFonts w:ascii="Times New Roman" w:hAnsi="Times New Roman"/>
          <w:color w:val="444444"/>
          <w:sz w:val="24"/>
          <w:szCs w:val="24"/>
        </w:rPr>
        <w:t xml:space="preserve">indicates that teachers with good content knowledge impact their teaching to develop </w:t>
      </w:r>
      <w:r w:rsidR="00031639">
        <w:rPr>
          <w:rFonts w:ascii="Times New Roman" w:hAnsi="Times New Roman"/>
          <w:color w:val="444444"/>
          <w:sz w:val="24"/>
          <w:szCs w:val="24"/>
        </w:rPr>
        <w:t xml:space="preserve">students' attitudes, skills, values and knowledge </w:t>
      </w:r>
      <w:r w:rsidR="00804354">
        <w:rPr>
          <w:rFonts w:ascii="Times New Roman" w:eastAsia="Calibri" w:hAnsi="Times New Roman"/>
          <w:sz w:val="24"/>
          <w:szCs w:val="24"/>
        </w:rPr>
        <w:t>(</w:t>
      </w:r>
      <w:r w:rsidR="00894138">
        <w:rPr>
          <w:rFonts w:ascii="Times New Roman" w:eastAsia="Calibri" w:hAnsi="Times New Roman"/>
          <w:sz w:val="24"/>
          <w:szCs w:val="24"/>
          <w:lang w:val="en-GB"/>
        </w:rPr>
        <w:t>Kankam,</w:t>
      </w:r>
      <w:r w:rsidR="00804354" w:rsidRPr="00804354">
        <w:rPr>
          <w:rFonts w:ascii="Times New Roman" w:eastAsia="Calibri" w:hAnsi="Times New Roman"/>
          <w:sz w:val="24"/>
          <w:szCs w:val="24"/>
          <w:lang w:val="en-GB"/>
        </w:rPr>
        <w:t xml:space="preserve"> </w:t>
      </w:r>
      <w:r w:rsidR="00804354" w:rsidRPr="00804354">
        <w:rPr>
          <w:rFonts w:ascii="Times New Roman" w:eastAsia="Calibri" w:hAnsi="Times New Roman"/>
          <w:b/>
          <w:sz w:val="24"/>
          <w:szCs w:val="24"/>
          <w:lang w:val="en-GB"/>
        </w:rPr>
        <w:t>Bordoh</w:t>
      </w:r>
      <w:r w:rsidR="00894138">
        <w:rPr>
          <w:rFonts w:ascii="Times New Roman" w:eastAsia="Calibri" w:hAnsi="Times New Roman"/>
          <w:sz w:val="24"/>
          <w:szCs w:val="24"/>
          <w:lang w:val="en-GB"/>
        </w:rPr>
        <w:t xml:space="preserve">., </w:t>
      </w:r>
      <w:proofErr w:type="spellStart"/>
      <w:r w:rsidR="00894138">
        <w:rPr>
          <w:rFonts w:ascii="Times New Roman" w:eastAsia="Calibri" w:hAnsi="Times New Roman"/>
          <w:sz w:val="24"/>
          <w:szCs w:val="24"/>
          <w:lang w:val="en-GB"/>
        </w:rPr>
        <w:t>Eshun</w:t>
      </w:r>
      <w:proofErr w:type="spellEnd"/>
      <w:r w:rsidR="00894138">
        <w:rPr>
          <w:rFonts w:ascii="Times New Roman" w:eastAsia="Calibri" w:hAnsi="Times New Roman"/>
          <w:sz w:val="24"/>
          <w:szCs w:val="24"/>
          <w:lang w:val="en-GB"/>
        </w:rPr>
        <w:t xml:space="preserve">, </w:t>
      </w:r>
      <w:proofErr w:type="spellStart"/>
      <w:r w:rsidR="00894138">
        <w:rPr>
          <w:rFonts w:ascii="Times New Roman" w:eastAsia="Calibri" w:hAnsi="Times New Roman"/>
          <w:sz w:val="24"/>
          <w:szCs w:val="24"/>
          <w:lang w:val="en-GB"/>
        </w:rPr>
        <w:t>Bassaw</w:t>
      </w:r>
      <w:proofErr w:type="spellEnd"/>
      <w:r w:rsidR="00894138">
        <w:rPr>
          <w:rFonts w:ascii="Times New Roman" w:eastAsia="Calibri" w:hAnsi="Times New Roman"/>
          <w:sz w:val="24"/>
          <w:szCs w:val="24"/>
          <w:lang w:val="en-GB"/>
        </w:rPr>
        <w:t xml:space="preserve">, &amp; </w:t>
      </w:r>
      <w:proofErr w:type="spellStart"/>
      <w:r w:rsidR="00894138">
        <w:rPr>
          <w:rFonts w:ascii="Times New Roman" w:eastAsia="Calibri" w:hAnsi="Times New Roman"/>
          <w:sz w:val="24"/>
          <w:szCs w:val="24"/>
          <w:lang w:val="en-GB"/>
        </w:rPr>
        <w:t>Andoh</w:t>
      </w:r>
      <w:proofErr w:type="spellEnd"/>
      <w:r w:rsidR="00894138">
        <w:rPr>
          <w:rFonts w:ascii="Times New Roman" w:eastAsia="Calibri" w:hAnsi="Times New Roman"/>
          <w:sz w:val="24"/>
          <w:szCs w:val="24"/>
          <w:lang w:val="en-GB"/>
        </w:rPr>
        <w:t xml:space="preserve">-Mensah. </w:t>
      </w:r>
      <w:r w:rsidR="00804354" w:rsidRPr="00804354">
        <w:rPr>
          <w:rFonts w:ascii="Times New Roman" w:eastAsia="Calibri" w:hAnsi="Times New Roman"/>
          <w:sz w:val="24"/>
          <w:szCs w:val="24"/>
          <w:lang w:val="en-GB"/>
        </w:rPr>
        <w:t xml:space="preserve">(2014). </w:t>
      </w:r>
    </w:p>
    <w:p w14:paraId="09BCBB83" w14:textId="77777777" w:rsidR="00A70BD9" w:rsidRPr="00A70BD9" w:rsidRDefault="00A70BD9" w:rsidP="00A70BD9">
      <w:pPr>
        <w:spacing w:after="160" w:line="480" w:lineRule="auto"/>
        <w:jc w:val="both"/>
        <w:rPr>
          <w:rFonts w:ascii="Times New Roman" w:eastAsia="Calibri" w:hAnsi="Times New Roman"/>
          <w:sz w:val="24"/>
          <w:szCs w:val="24"/>
        </w:rPr>
      </w:pPr>
      <w:r w:rsidRPr="00A70BD9">
        <w:rPr>
          <w:rFonts w:ascii="Times New Roman" w:eastAsia="Calibri" w:hAnsi="Times New Roman"/>
          <w:sz w:val="24"/>
          <w:szCs w:val="24"/>
        </w:rPr>
        <w:t>According to Louis</w:t>
      </w:r>
      <w:r w:rsidRPr="00A70BD9">
        <w:rPr>
          <w:rFonts w:ascii="Times New Roman" w:eastAsia="Calibri" w:hAnsi="Times New Roman"/>
          <w:i/>
          <w:iCs/>
          <w:sz w:val="24"/>
          <w:szCs w:val="24"/>
        </w:rPr>
        <w:t xml:space="preserve"> et al.</w:t>
      </w:r>
      <w:r w:rsidRPr="00A70BD9">
        <w:rPr>
          <w:rFonts w:ascii="Times New Roman" w:eastAsia="Calibri" w:hAnsi="Times New Roman"/>
          <w:sz w:val="24"/>
          <w:szCs w:val="24"/>
        </w:rPr>
        <w:t xml:space="preserve"> (1996), networking among tutors refers to collectively engaging in sustained efforts to improve practices. Networking is important because it fosters collaboration than an occasional exchange between tutors. Besides, tutor collaboration is seen to fix into the culture of the school and for that matter, colleges (Vescio </w:t>
      </w:r>
      <w:r w:rsidRPr="00A70BD9">
        <w:rPr>
          <w:rFonts w:ascii="Times New Roman" w:eastAsia="Calibri" w:hAnsi="Times New Roman"/>
          <w:i/>
          <w:iCs/>
          <w:sz w:val="24"/>
          <w:szCs w:val="24"/>
        </w:rPr>
        <w:t>et al.,</w:t>
      </w:r>
      <w:r w:rsidRPr="00A70BD9">
        <w:rPr>
          <w:rFonts w:ascii="Times New Roman" w:eastAsia="Calibri" w:hAnsi="Times New Roman"/>
          <w:sz w:val="24"/>
          <w:szCs w:val="24"/>
        </w:rPr>
        <w:t xml:space="preserve"> 2008). This is captured by Bolam </w:t>
      </w:r>
      <w:r w:rsidRPr="00A70BD9">
        <w:rPr>
          <w:rFonts w:ascii="Times New Roman" w:eastAsia="Calibri" w:hAnsi="Times New Roman"/>
          <w:i/>
          <w:iCs/>
          <w:sz w:val="24"/>
          <w:szCs w:val="24"/>
        </w:rPr>
        <w:t>et al.</w:t>
      </w:r>
      <w:r w:rsidRPr="00A70BD9">
        <w:rPr>
          <w:rFonts w:ascii="Times New Roman" w:eastAsia="Calibri" w:hAnsi="Times New Roman"/>
          <w:sz w:val="24"/>
          <w:szCs w:val="24"/>
        </w:rPr>
        <w:t xml:space="preserve"> (2005), where tutors reported an increase in collaboration as they networked. They however suggest that, networking is a promising context for stimulating ongoing collaboration between tutors and embedding collaboration into the school culture. </w:t>
      </w:r>
    </w:p>
    <w:p w14:paraId="28723768" w14:textId="77777777" w:rsidR="00A70BD9" w:rsidRPr="00A70BD9" w:rsidRDefault="00A70BD9" w:rsidP="00A70BD9">
      <w:pPr>
        <w:spacing w:after="160" w:line="480" w:lineRule="auto"/>
        <w:jc w:val="both"/>
        <w:rPr>
          <w:rFonts w:ascii="Times New Roman" w:eastAsia="Calibri" w:hAnsi="Times New Roman"/>
          <w:sz w:val="24"/>
          <w:szCs w:val="24"/>
        </w:rPr>
      </w:pPr>
      <w:r w:rsidRPr="00A70BD9">
        <w:rPr>
          <w:rFonts w:ascii="Times New Roman" w:eastAsia="Calibri" w:hAnsi="Times New Roman"/>
          <w:sz w:val="24"/>
          <w:szCs w:val="24"/>
        </w:rPr>
        <w:t xml:space="preserve">Despite the growing awareness of the potentially strong role of networking, the research base on networking is rare (Imants, 2003; Westheimer, 1999). This, according to some scholars, is </w:t>
      </w:r>
      <w:r>
        <w:rPr>
          <w:rFonts w:ascii="Times New Roman" w:eastAsia="Calibri" w:hAnsi="Times New Roman"/>
          <w:sz w:val="24"/>
          <w:szCs w:val="24"/>
        </w:rPr>
        <w:t xml:space="preserve">a result of a lack of conceptual clarity on networking, which results in the varying views on networking among scholars, leading to a small consensus </w:t>
      </w:r>
      <w:r>
        <w:rPr>
          <w:rFonts w:ascii="Times New Roman" w:eastAsia="Calibri" w:hAnsi="Times New Roman"/>
          <w:sz w:val="24"/>
          <w:szCs w:val="24"/>
        </w:rPr>
        <w:lastRenderedPageBreak/>
        <w:t>among teachers and administrators as to whether networking occurs within their schools</w:t>
      </w:r>
      <w:r w:rsidRPr="00A70BD9">
        <w:rPr>
          <w:rFonts w:ascii="Times New Roman" w:eastAsia="Calibri" w:hAnsi="Times New Roman"/>
          <w:sz w:val="24"/>
          <w:szCs w:val="24"/>
        </w:rPr>
        <w:t xml:space="preserve"> and colleges (Westheimer, 1999; Vescio </w:t>
      </w:r>
      <w:r w:rsidRPr="00A70BD9">
        <w:rPr>
          <w:rFonts w:ascii="Times New Roman" w:eastAsia="Calibri" w:hAnsi="Times New Roman"/>
          <w:i/>
          <w:iCs/>
          <w:sz w:val="24"/>
          <w:szCs w:val="24"/>
        </w:rPr>
        <w:t>et al.,</w:t>
      </w:r>
      <w:r w:rsidRPr="00A70BD9">
        <w:rPr>
          <w:rFonts w:ascii="Times New Roman" w:eastAsia="Calibri" w:hAnsi="Times New Roman"/>
          <w:sz w:val="24"/>
          <w:szCs w:val="24"/>
        </w:rPr>
        <w:t xml:space="preserve"> 2008). Again, there seems to be </w:t>
      </w:r>
      <w:r>
        <w:rPr>
          <w:rFonts w:ascii="Times New Roman" w:eastAsia="Calibri" w:hAnsi="Times New Roman"/>
          <w:sz w:val="24"/>
          <w:szCs w:val="24"/>
        </w:rPr>
        <w:t>no</w:t>
      </w:r>
      <w:r w:rsidRPr="00A70BD9">
        <w:rPr>
          <w:rFonts w:ascii="Times New Roman" w:eastAsia="Calibri" w:hAnsi="Times New Roman"/>
          <w:sz w:val="24"/>
          <w:szCs w:val="24"/>
        </w:rPr>
        <w:t xml:space="preserve"> empirical research about networking in schools and colleges (Wertheimer, 1999). </w:t>
      </w:r>
    </w:p>
    <w:p w14:paraId="40C447B4" w14:textId="77777777" w:rsidR="00A70BD9" w:rsidRPr="00A70BD9" w:rsidRDefault="00A70BD9" w:rsidP="00A70BD9">
      <w:pPr>
        <w:tabs>
          <w:tab w:val="center" w:pos="4680"/>
        </w:tabs>
        <w:spacing w:after="16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rPr>
        <w:t xml:space="preserve">Formal professional development tends to be a top/down approach, with internal or external ‘experts’ presenting to a relatively passive and unengaged audience (Australian Institute for Teaching and School Leadership [AITSL], 2011). McDonald (2012) observed that teaching has been </w:t>
      </w:r>
      <w:r>
        <w:rPr>
          <w:rFonts w:ascii="Times New Roman" w:eastAsia="Calibri" w:hAnsi="Times New Roman"/>
          <w:sz w:val="24"/>
          <w:szCs w:val="24"/>
        </w:rPr>
        <w:t>too private</w:t>
      </w:r>
      <w:r w:rsidRPr="00A70BD9">
        <w:rPr>
          <w:rFonts w:ascii="Times New Roman" w:eastAsia="Calibri" w:hAnsi="Times New Roman"/>
          <w:sz w:val="24"/>
          <w:szCs w:val="24"/>
        </w:rPr>
        <w:t xml:space="preserve"> for too long. Lectures are conducted behind closed lecture room doors</w:t>
      </w:r>
      <w:r>
        <w:rPr>
          <w:rFonts w:ascii="Times New Roman" w:eastAsia="Calibri" w:hAnsi="Times New Roman"/>
          <w:sz w:val="24"/>
          <w:szCs w:val="24"/>
        </w:rPr>
        <w:t>,</w:t>
      </w:r>
      <w:r w:rsidRPr="00A70BD9">
        <w:rPr>
          <w:rFonts w:ascii="Times New Roman" w:eastAsia="Calibri" w:hAnsi="Times New Roman"/>
          <w:sz w:val="24"/>
          <w:szCs w:val="24"/>
        </w:rPr>
        <w:t xml:space="preserve"> although academics have generally been exposed to ideas about improving their methodology (</w:t>
      </w:r>
      <w:proofErr w:type="spellStart"/>
      <w:r w:rsidRPr="00A70BD9">
        <w:rPr>
          <w:rFonts w:ascii="Times New Roman" w:eastAsia="Calibri" w:hAnsi="Times New Roman"/>
          <w:sz w:val="24"/>
          <w:szCs w:val="24"/>
        </w:rPr>
        <w:t>Bouchamma</w:t>
      </w:r>
      <w:proofErr w:type="spellEnd"/>
      <w:r w:rsidRPr="00A70BD9">
        <w:rPr>
          <w:rFonts w:ascii="Times New Roman" w:eastAsia="Calibri" w:hAnsi="Times New Roman"/>
          <w:sz w:val="24"/>
          <w:szCs w:val="24"/>
        </w:rPr>
        <w:t xml:space="preserve"> &amp; Michaud, 2011). According to them, many have lacked the support of networking to help them implement new ideas to improve the quality of teaching.</w:t>
      </w:r>
      <w:r>
        <w:rPr>
          <w:rFonts w:ascii="Times New Roman" w:eastAsia="Calibri" w:hAnsi="Times New Roman"/>
          <w:sz w:val="24"/>
          <w:szCs w:val="24"/>
        </w:rPr>
        <w:t xml:space="preserve"> </w:t>
      </w:r>
      <w:r w:rsidRPr="00A70BD9">
        <w:rPr>
          <w:rFonts w:ascii="Times New Roman" w:eastAsia="Calibri" w:hAnsi="Times New Roman"/>
          <w:sz w:val="24"/>
          <w:szCs w:val="24"/>
        </w:rPr>
        <w:t xml:space="preserve">It can be concluded that both tutors and students are in favour of networking in Food and Nutrition education. The tutors and students believed networking education can foster collaboration, help implement new ideas to improve the quality of teaching, create an environment conducive to teaching and learning; and help students in sharing vital information. Since there is a positive perception </w:t>
      </w:r>
      <w:r w:rsidR="00031639">
        <w:rPr>
          <w:rFonts w:ascii="Times New Roman" w:eastAsia="Calibri" w:hAnsi="Times New Roman"/>
          <w:sz w:val="24"/>
          <w:szCs w:val="24"/>
        </w:rPr>
        <w:t>of the use of networking, it is recommended that the tutors foster collaboration</w:t>
      </w:r>
      <w:r w:rsidRPr="00A70BD9">
        <w:rPr>
          <w:rFonts w:ascii="Times New Roman" w:eastAsia="Calibri" w:hAnsi="Times New Roman"/>
          <w:sz w:val="24"/>
          <w:szCs w:val="24"/>
        </w:rPr>
        <w:t xml:space="preserve"> and create a conducive environment to enhance the positive perception and smooth implementation of networking in Food and Nutrition education at Colleges of Education in Ghana. The study indicated that </w:t>
      </w:r>
      <w:r w:rsidR="00031639">
        <w:rPr>
          <w:rFonts w:ascii="Times New Roman" w:eastAsia="Calibri" w:hAnsi="Times New Roman"/>
          <w:sz w:val="24"/>
          <w:szCs w:val="24"/>
        </w:rPr>
        <w:t>to sustain networking education, teachers need to be more cognizant of their interactions and their influence</w:t>
      </w:r>
      <w:r w:rsidRPr="00A70BD9">
        <w:rPr>
          <w:rFonts w:ascii="Times New Roman" w:eastAsia="Calibri" w:hAnsi="Times New Roman"/>
          <w:sz w:val="24"/>
          <w:szCs w:val="24"/>
        </w:rPr>
        <w:t xml:space="preserve"> on students. </w:t>
      </w:r>
      <w:r w:rsidRPr="00A70BD9">
        <w:rPr>
          <w:rFonts w:ascii="Times New Roman" w:eastAsia="Calibri" w:hAnsi="Times New Roman"/>
          <w:sz w:val="24"/>
          <w:szCs w:val="24"/>
        </w:rPr>
        <w:lastRenderedPageBreak/>
        <w:t>It is therefore recommended that teachers maintain contact with students and ensure a spirit of unity in diversity among the students (</w:t>
      </w:r>
      <w:proofErr w:type="spellStart"/>
      <w:r w:rsidRPr="00A70BD9">
        <w:rPr>
          <w:rFonts w:ascii="Times New Roman" w:eastAsia="Calibri" w:hAnsi="Times New Roman"/>
          <w:sz w:val="24"/>
          <w:szCs w:val="24"/>
        </w:rPr>
        <w:t>Nyadroh</w:t>
      </w:r>
      <w:proofErr w:type="spellEnd"/>
      <w:r w:rsidRPr="00A70BD9">
        <w:rPr>
          <w:rFonts w:ascii="Times New Roman" w:eastAsia="Calibri" w:hAnsi="Times New Roman"/>
          <w:sz w:val="24"/>
          <w:szCs w:val="24"/>
        </w:rPr>
        <w:t xml:space="preserve">, 2023). </w:t>
      </w:r>
    </w:p>
    <w:p w14:paraId="44FFA3B3" w14:textId="77777777" w:rsidR="00A70BD9" w:rsidRPr="00A70BD9" w:rsidRDefault="00A70BD9" w:rsidP="00A70BD9">
      <w:pPr>
        <w:spacing w:line="480" w:lineRule="auto"/>
        <w:jc w:val="both"/>
        <w:rPr>
          <w:rFonts w:ascii="Times New Roman" w:eastAsia="Calibri" w:hAnsi="Times New Roman"/>
          <w:sz w:val="24"/>
          <w:szCs w:val="24"/>
          <w:lang w:val="en-GB"/>
        </w:rPr>
      </w:pPr>
    </w:p>
    <w:p w14:paraId="1E37E5AB" w14:textId="77777777" w:rsidR="00A70BD9" w:rsidRDefault="00A70BD9" w:rsidP="00A70BD9">
      <w:pPr>
        <w:spacing w:line="480" w:lineRule="auto"/>
        <w:jc w:val="both"/>
        <w:rPr>
          <w:rFonts w:ascii="Times New Roman" w:eastAsia="Calibri" w:hAnsi="Times New Roman"/>
          <w:sz w:val="24"/>
          <w:szCs w:val="24"/>
          <w:lang w:val="en-AU"/>
        </w:rPr>
      </w:pPr>
      <w:r w:rsidRPr="00A70BD9">
        <w:rPr>
          <w:rFonts w:ascii="Times New Roman" w:eastAsia="Calibri" w:hAnsi="Times New Roman"/>
          <w:sz w:val="24"/>
          <w:szCs w:val="24"/>
          <w:lang w:val="en-GB"/>
        </w:rPr>
        <w:t xml:space="preserve">Previous studies have left several gaps to be filled. First, most studies on teachers' and students’ networks in teaching have been conducted in developed countries. In contrast, it appears clearly that there have been a limited number of publications reporting on this issue for developing countries like Ghana. Second, in the Ghanaian context, the previous studies that focused on teachers networking with students in teaching and learning (Tamakloe et al., 2005; </w:t>
      </w:r>
      <w:proofErr w:type="spellStart"/>
      <w:r w:rsidRPr="00A70BD9">
        <w:rPr>
          <w:rFonts w:ascii="Times New Roman" w:eastAsia="Calibri" w:hAnsi="Times New Roman"/>
          <w:sz w:val="24"/>
          <w:szCs w:val="24"/>
          <w:lang w:val="en-GB"/>
        </w:rPr>
        <w:t>Sekyi</w:t>
      </w:r>
      <w:proofErr w:type="spellEnd"/>
      <w:r w:rsidRPr="00A70BD9">
        <w:rPr>
          <w:rFonts w:ascii="Times New Roman" w:eastAsia="Calibri" w:hAnsi="Times New Roman"/>
          <w:sz w:val="24"/>
          <w:szCs w:val="24"/>
          <w:lang w:val="en-GB"/>
        </w:rPr>
        <w:t xml:space="preserve">-Acquah, 2009; Babb, 2019) also could not fill in all gaps. For instance, Tamakloe et al. (2005) study focused on the interaction between tutors and students as teaching methods. </w:t>
      </w:r>
      <w:proofErr w:type="spellStart"/>
      <w:r w:rsidRPr="00A70BD9">
        <w:rPr>
          <w:rFonts w:ascii="Times New Roman" w:eastAsia="Calibri" w:hAnsi="Times New Roman"/>
          <w:sz w:val="24"/>
          <w:szCs w:val="24"/>
          <w:lang w:val="en-GB"/>
        </w:rPr>
        <w:t>Sekyi</w:t>
      </w:r>
      <w:proofErr w:type="spellEnd"/>
      <w:r w:rsidRPr="00A70BD9">
        <w:rPr>
          <w:rFonts w:ascii="Times New Roman" w:eastAsia="Calibri" w:hAnsi="Times New Roman"/>
          <w:sz w:val="24"/>
          <w:szCs w:val="24"/>
          <w:lang w:val="en-GB"/>
        </w:rPr>
        <w:t>-Acquah’s (2009) study on Economics students’ rating of Economics teachers’ effectiveness summarized teacher network as a strategy for improving student and teacher interaction. Babb (2019) assessed the impact of the Practical Education Network (PEN) on teachers and students in the classroom. As a result, those studies were not aimed at, nor did they fully reveal how tutors and students networking empowered teaching and learning.</w:t>
      </w:r>
      <w:r w:rsidRPr="00A70BD9">
        <w:rPr>
          <w:rFonts w:ascii="Times New Roman" w:eastAsia="Calibri" w:hAnsi="Times New Roman"/>
          <w:sz w:val="24"/>
          <w:szCs w:val="24"/>
        </w:rPr>
        <w:t xml:space="preserve">Also, these studies were not focused on effective teaching in Food and Nutrition. Therefore, this study sought to fill the gap by investigating the influence of networking on effective teaching in Food and Nutrition in Colleges of Education in Ghana. </w:t>
      </w:r>
      <w:r w:rsidRPr="00A70BD9">
        <w:rPr>
          <w:rFonts w:ascii="Times New Roman" w:eastAsia="Calibri" w:hAnsi="Times New Roman"/>
          <w:sz w:val="24"/>
          <w:szCs w:val="24"/>
          <w:lang w:val="en-AU"/>
        </w:rPr>
        <w:t xml:space="preserve">The </w:t>
      </w:r>
      <w:r>
        <w:rPr>
          <w:rFonts w:ascii="Times New Roman" w:eastAsia="Calibri" w:hAnsi="Times New Roman"/>
          <w:sz w:val="24"/>
          <w:szCs w:val="24"/>
          <w:lang w:val="en-AU"/>
        </w:rPr>
        <w:t>study aimed to investigate networking in food and nutrition education at colleges in Ghana to ensure</w:t>
      </w:r>
      <w:r w:rsidRPr="00A70BD9">
        <w:rPr>
          <w:rFonts w:ascii="Times New Roman" w:eastAsia="Calibri" w:hAnsi="Times New Roman"/>
          <w:sz w:val="24"/>
          <w:szCs w:val="24"/>
          <w:lang w:val="en-GB"/>
        </w:rPr>
        <w:t xml:space="preserve"> effective teaching and learning.</w:t>
      </w:r>
      <w:r>
        <w:rPr>
          <w:rFonts w:ascii="Times New Roman" w:eastAsia="Calibri" w:hAnsi="Times New Roman"/>
          <w:sz w:val="24"/>
          <w:szCs w:val="24"/>
          <w:lang w:val="en-GB"/>
        </w:rPr>
        <w:t xml:space="preserve"> The study </w:t>
      </w:r>
      <w:r>
        <w:rPr>
          <w:rFonts w:ascii="Times New Roman" w:eastAsia="Calibri" w:hAnsi="Times New Roman"/>
          <w:sz w:val="24"/>
          <w:szCs w:val="24"/>
          <w:lang w:val="en-GB"/>
        </w:rPr>
        <w:lastRenderedPageBreak/>
        <w:t>was guided by this research question: To what extent does the use of networking influence effective teaching and learning about food and nutrition</w:t>
      </w:r>
      <w:r w:rsidRPr="00A70BD9">
        <w:rPr>
          <w:rFonts w:ascii="Times New Roman" w:eastAsia="Calibri" w:hAnsi="Times New Roman"/>
          <w:sz w:val="24"/>
          <w:szCs w:val="24"/>
          <w:lang w:val="en-AU"/>
        </w:rPr>
        <w:t>?</w:t>
      </w:r>
    </w:p>
    <w:p w14:paraId="61728A37" w14:textId="77777777" w:rsidR="00A70BD9" w:rsidRPr="00A70BD9" w:rsidRDefault="00A70BD9" w:rsidP="00A70BD9">
      <w:pPr>
        <w:keepNext/>
        <w:keepLines/>
        <w:spacing w:line="480" w:lineRule="auto"/>
        <w:outlineLvl w:val="2"/>
        <w:rPr>
          <w:rFonts w:ascii="Times New Roman" w:hAnsi="Times New Roman"/>
          <w:b/>
          <w:sz w:val="24"/>
          <w:szCs w:val="24"/>
        </w:rPr>
      </w:pPr>
      <w:proofErr w:type="gramStart"/>
      <w:r>
        <w:rPr>
          <w:rFonts w:ascii="Times New Roman" w:hAnsi="Times New Roman"/>
          <w:b/>
          <w:sz w:val="24"/>
          <w:szCs w:val="24"/>
        </w:rPr>
        <w:t xml:space="preserve">1.1 </w:t>
      </w:r>
      <w:r w:rsidRPr="00A70BD9">
        <w:rPr>
          <w:rFonts w:ascii="Times New Roman" w:hAnsi="Times New Roman"/>
          <w:b/>
          <w:sz w:val="24"/>
          <w:szCs w:val="24"/>
        </w:rPr>
        <w:t xml:space="preserve"> Behaviourist</w:t>
      </w:r>
      <w:proofErr w:type="gramEnd"/>
      <w:r w:rsidRPr="00A70BD9">
        <w:rPr>
          <w:rFonts w:ascii="Times New Roman" w:hAnsi="Times New Roman"/>
          <w:b/>
          <w:sz w:val="24"/>
          <w:szCs w:val="24"/>
        </w:rPr>
        <w:t xml:space="preserve"> Theory</w:t>
      </w:r>
    </w:p>
    <w:p w14:paraId="022D498F" w14:textId="77777777" w:rsidR="00A70BD9" w:rsidRPr="00A70BD9" w:rsidRDefault="00A70BD9" w:rsidP="00A70BD9">
      <w:pPr>
        <w:spacing w:line="480" w:lineRule="auto"/>
        <w:jc w:val="both"/>
        <w:rPr>
          <w:rFonts w:ascii="Times New Roman" w:eastAsia="Calibri" w:hAnsi="Times New Roman"/>
          <w:sz w:val="24"/>
          <w:szCs w:val="24"/>
          <w:lang w:val="en-GB"/>
        </w:rPr>
      </w:pPr>
      <w:r w:rsidRPr="00A70BD9">
        <w:rPr>
          <w:rFonts w:ascii="Times New Roman" w:eastAsia="Calibri" w:hAnsi="Times New Roman"/>
          <w:bCs/>
          <w:sz w:val="24"/>
          <w:szCs w:val="24"/>
          <w:lang w:val="en-GB"/>
        </w:rPr>
        <w:t xml:space="preserve">This study was anchored on </w:t>
      </w:r>
      <w:r w:rsidRPr="00A70BD9">
        <w:rPr>
          <w:rFonts w:ascii="Times New Roman" w:eastAsia="Calibri" w:hAnsi="Times New Roman"/>
          <w:sz w:val="24"/>
          <w:szCs w:val="24"/>
        </w:rPr>
        <w:t xml:space="preserve">Behaviourist Theory. </w:t>
      </w:r>
      <w:r w:rsidRPr="00A70BD9">
        <w:rPr>
          <w:rFonts w:ascii="Times New Roman" w:eastAsia="Calibri" w:hAnsi="Times New Roman"/>
          <w:sz w:val="24"/>
          <w:szCs w:val="24"/>
          <w:lang w:val="en-GB"/>
        </w:rPr>
        <w:t>Behaviourism theory views learning and education as the change in behaviours of an individual, and throughout the process, it involves some exploration, trial and error until a positive event occurs. Behaviourists pay no attention to what is happening inside the learner as, according to their point of view, what is happening inside is not available to be observed directly (</w:t>
      </w:r>
      <w:r w:rsidRPr="00A70BD9">
        <w:rPr>
          <w:rFonts w:ascii="Times New Roman" w:eastAsia="Calibri" w:hAnsi="Times New Roman"/>
          <w:color w:val="202122"/>
          <w:sz w:val="24"/>
          <w:szCs w:val="24"/>
          <w:lang w:val="en-GB"/>
        </w:rPr>
        <w:t>Mecca, 1994). </w:t>
      </w:r>
      <w:r w:rsidRPr="00A70BD9">
        <w:rPr>
          <w:rFonts w:ascii="Times New Roman" w:eastAsia="Calibri" w:hAnsi="Times New Roman"/>
          <w:sz w:val="24"/>
          <w:szCs w:val="24"/>
          <w:lang w:val="en-GB"/>
        </w:rPr>
        <w:t xml:space="preserve"> According to </w:t>
      </w:r>
      <w:r w:rsidRPr="00A70BD9">
        <w:rPr>
          <w:rFonts w:ascii="Times New Roman" w:eastAsia="Calibri" w:hAnsi="Times New Roman"/>
          <w:color w:val="202122"/>
          <w:sz w:val="24"/>
          <w:szCs w:val="24"/>
          <w:lang w:val="en-GB"/>
        </w:rPr>
        <w:t>Sho (2019), behaviour</w:t>
      </w:r>
      <w:r w:rsidRPr="00A70BD9">
        <w:rPr>
          <w:rFonts w:ascii="Times New Roman" w:eastAsia="Calibri" w:hAnsi="Times New Roman"/>
          <w:sz w:val="24"/>
          <w:szCs w:val="24"/>
          <w:lang w:val="en-GB"/>
        </w:rPr>
        <w:t>ism is a systematic approach to understanding the behaviour of humans and other animals. It assumes that behaviour is either a reflex evoked by the pairing of certain antecedent stimuli in the environment or a consequence of that individual's history, including especially reinforcement and punishment contingencies, together with the individual's current motivational state and controlling stimuli. Although behaviourists generally accept the important role of heredity in determining behaviour, they focus primarily on environmental events.</w:t>
      </w:r>
    </w:p>
    <w:p w14:paraId="1E6BA3CE" w14:textId="77777777" w:rsidR="00A70BD9" w:rsidRPr="00A70BD9" w:rsidRDefault="00A70BD9" w:rsidP="00A70BD9">
      <w:pPr>
        <w:shd w:val="clear" w:color="auto" w:fill="FFFFFF"/>
        <w:spacing w:before="100" w:beforeAutospacing="1" w:after="24"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 xml:space="preserve">Behaviourist theory combines elements of philosophy, methodology, and theory. Behaviourism emerged in the early 1900s as a reaction to depth and other traditional forms of psychology, which often had difficulty making predictions that could be tested experimentally, but derived from earlier research in the late nineteenth century, such as when Edward Thorndike pioneered the law effect, a procedure that involved the use of consequences to strengthen or weaken behaviour. With a 1924 publication, John B. Watson devised methodological behaviourism, which </w:t>
      </w:r>
      <w:r w:rsidRPr="00A70BD9">
        <w:rPr>
          <w:rFonts w:ascii="Times New Roman" w:eastAsia="Calibri" w:hAnsi="Times New Roman"/>
          <w:sz w:val="24"/>
          <w:szCs w:val="24"/>
          <w:lang w:val="en-GB"/>
        </w:rPr>
        <w:lastRenderedPageBreak/>
        <w:t>rejected introspective method and sought to understand behaviour by only measuring observable behaviours and events (</w:t>
      </w:r>
      <w:r w:rsidRPr="00A70BD9">
        <w:rPr>
          <w:rFonts w:ascii="Times New Roman" w:eastAsia="Calibri" w:hAnsi="Times New Roman"/>
          <w:spacing w:val="4"/>
          <w:sz w:val="24"/>
          <w:szCs w:val="24"/>
          <w:lang w:val="en-GB"/>
        </w:rPr>
        <w:t>Skinner, 1968)</w:t>
      </w:r>
      <w:r w:rsidRPr="00A70BD9">
        <w:rPr>
          <w:rFonts w:ascii="Times New Roman" w:eastAsia="Calibri" w:hAnsi="Times New Roman"/>
          <w:sz w:val="24"/>
          <w:szCs w:val="24"/>
          <w:lang w:val="en-GB"/>
        </w:rPr>
        <w:t>. It was not until the 1930s that B.F. Skinner suggested that covert behaviour, including cognition and emotions, is subject to the same controlling variables as observable behaviour, which became the basis for his philosophy called radical behaviourism (</w:t>
      </w:r>
      <w:r w:rsidRPr="00A70BD9">
        <w:rPr>
          <w:rFonts w:ascii="Times New Roman" w:eastAsia="Calibri" w:hAnsi="Times New Roman"/>
          <w:spacing w:val="4"/>
          <w:sz w:val="24"/>
          <w:szCs w:val="24"/>
          <w:lang w:val="en-GB"/>
        </w:rPr>
        <w:t>Skinner, 1968). </w:t>
      </w:r>
      <w:r w:rsidRPr="00A70BD9">
        <w:rPr>
          <w:rFonts w:ascii="Times New Roman" w:eastAsia="Calibri" w:hAnsi="Times New Roman"/>
          <w:sz w:val="24"/>
          <w:szCs w:val="24"/>
          <w:lang w:val="en-GB"/>
        </w:rPr>
        <w:t> While Watson and Ivan Pavlov investigated how (conditioned) neutral stimuli elicit reflexes in respondent conditioning, Skinner assessed the reinforcement histories of the discriminative (antecedent) stimuli that emits behaviour; the technique became known as operant conditioning.</w:t>
      </w:r>
    </w:p>
    <w:p w14:paraId="2277D9CD" w14:textId="77777777" w:rsidR="00A70BD9" w:rsidRPr="00A70BD9" w:rsidRDefault="00A70BD9" w:rsidP="00A70BD9">
      <w:pPr>
        <w:shd w:val="clear" w:color="auto" w:fill="FFFFFF"/>
        <w:spacing w:after="150" w:line="480" w:lineRule="auto"/>
        <w:jc w:val="both"/>
        <w:rPr>
          <w:rFonts w:ascii="Times New Roman" w:hAnsi="Times New Roman"/>
          <w:sz w:val="24"/>
          <w:szCs w:val="24"/>
        </w:rPr>
      </w:pPr>
      <w:r w:rsidRPr="00A70BD9">
        <w:rPr>
          <w:rFonts w:ascii="Times New Roman" w:hAnsi="Times New Roman"/>
          <w:sz w:val="24"/>
          <w:szCs w:val="24"/>
        </w:rPr>
        <w:t xml:space="preserve">In the classroom, the </w:t>
      </w:r>
      <w:proofErr w:type="spellStart"/>
      <w:r w:rsidRPr="00A70BD9">
        <w:rPr>
          <w:rFonts w:ascii="Times New Roman" w:hAnsi="Times New Roman"/>
          <w:sz w:val="24"/>
          <w:szCs w:val="24"/>
        </w:rPr>
        <w:t>behavioural</w:t>
      </w:r>
      <w:proofErr w:type="spellEnd"/>
      <w:r w:rsidRPr="00A70BD9">
        <w:rPr>
          <w:rFonts w:ascii="Times New Roman" w:hAnsi="Times New Roman"/>
          <w:sz w:val="24"/>
          <w:szCs w:val="24"/>
        </w:rPr>
        <w:t xml:space="preserve"> learning theory is key in understanding how to motivate and help students. Information is transferred from teachers to learners from a response to the right stimulus. Students are a passive participant in </w:t>
      </w:r>
      <w:proofErr w:type="spellStart"/>
      <w:r w:rsidRPr="00A70BD9">
        <w:rPr>
          <w:rFonts w:ascii="Times New Roman" w:hAnsi="Times New Roman"/>
          <w:sz w:val="24"/>
          <w:szCs w:val="24"/>
        </w:rPr>
        <w:t>behavioural</w:t>
      </w:r>
      <w:proofErr w:type="spellEnd"/>
      <w:r w:rsidRPr="00A70BD9">
        <w:rPr>
          <w:rFonts w:ascii="Times New Roman" w:hAnsi="Times New Roman"/>
          <w:sz w:val="24"/>
          <w:szCs w:val="24"/>
        </w:rPr>
        <w:t xml:space="preserve"> learning teachers are giving them the information as an element of stimulus-response (Wenger </w:t>
      </w:r>
      <w:r w:rsidRPr="00A70BD9">
        <w:rPr>
          <w:rFonts w:ascii="Times New Roman" w:hAnsi="Times New Roman"/>
          <w:i/>
          <w:iCs/>
          <w:sz w:val="24"/>
          <w:szCs w:val="24"/>
        </w:rPr>
        <w:t>et al.</w:t>
      </w:r>
      <w:r w:rsidRPr="00A70BD9">
        <w:rPr>
          <w:rFonts w:ascii="Times New Roman" w:hAnsi="Times New Roman"/>
          <w:sz w:val="24"/>
          <w:szCs w:val="24"/>
        </w:rPr>
        <w:t xml:space="preserve">, 2002). Teachers use </w:t>
      </w:r>
      <w:proofErr w:type="spellStart"/>
      <w:r w:rsidRPr="00A70BD9">
        <w:rPr>
          <w:rFonts w:ascii="Times New Roman" w:hAnsi="Times New Roman"/>
          <w:sz w:val="24"/>
          <w:szCs w:val="24"/>
        </w:rPr>
        <w:t>behaviourism</w:t>
      </w:r>
      <w:proofErr w:type="spellEnd"/>
      <w:r w:rsidRPr="00A70BD9">
        <w:rPr>
          <w:rFonts w:ascii="Times New Roman" w:hAnsi="Times New Roman"/>
          <w:sz w:val="24"/>
          <w:szCs w:val="24"/>
        </w:rPr>
        <w:t xml:space="preserve"> to show students how they should react and respond to certain stimuli. This needs to be done in a repetitive way, to regularly remind students what behaviour a teacher is looking for.  Positive reinforcement is key in the </w:t>
      </w:r>
      <w:proofErr w:type="spellStart"/>
      <w:r w:rsidRPr="00A70BD9">
        <w:rPr>
          <w:rFonts w:ascii="Times New Roman" w:hAnsi="Times New Roman"/>
          <w:sz w:val="24"/>
          <w:szCs w:val="24"/>
        </w:rPr>
        <w:t>behavioural</w:t>
      </w:r>
      <w:proofErr w:type="spellEnd"/>
      <w:r w:rsidRPr="00A70BD9">
        <w:rPr>
          <w:rFonts w:ascii="Times New Roman" w:hAnsi="Times New Roman"/>
          <w:sz w:val="24"/>
          <w:szCs w:val="24"/>
        </w:rPr>
        <w:t xml:space="preserve"> learning theory. Without positive reinforcement, students will quickly abandon their responses because they don’t appear to be working. Repetition and positive reinforcement go hand-in-hand with the </w:t>
      </w:r>
      <w:proofErr w:type="spellStart"/>
      <w:r w:rsidRPr="00A70BD9">
        <w:rPr>
          <w:rFonts w:ascii="Times New Roman" w:hAnsi="Times New Roman"/>
          <w:sz w:val="24"/>
          <w:szCs w:val="24"/>
        </w:rPr>
        <w:t>behavioural</w:t>
      </w:r>
      <w:proofErr w:type="spellEnd"/>
      <w:r w:rsidRPr="00A70BD9">
        <w:rPr>
          <w:rFonts w:ascii="Times New Roman" w:hAnsi="Times New Roman"/>
          <w:sz w:val="24"/>
          <w:szCs w:val="24"/>
        </w:rPr>
        <w:t xml:space="preserve"> learning theory. Teachers often work to strike the right balance of repeating the situation and having the positive reinforcement come to show students why they should continue that behaviour (Curzon, 1993).</w:t>
      </w:r>
    </w:p>
    <w:p w14:paraId="6AEB4E49" w14:textId="77777777" w:rsidR="00A70BD9" w:rsidRPr="00A70BD9" w:rsidRDefault="00A70BD9"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lastRenderedPageBreak/>
        <w:t>Motivation plays an important role in behavioural learning. Positive and negative reinforcement can be motivators for students. For instance, a student who receives praise for a good test score is much more likely to learn the answers effectively than a student who receives no praise for a good test score (</w:t>
      </w:r>
      <w:r w:rsidRPr="00A70BD9">
        <w:rPr>
          <w:rFonts w:ascii="Times New Roman" w:hAnsi="Times New Roman"/>
          <w:color w:val="000000"/>
          <w:sz w:val="24"/>
          <w:szCs w:val="24"/>
          <w:bdr w:val="none" w:sz="0" w:space="0" w:color="auto" w:frame="1"/>
          <w:lang w:val="en-GB" w:eastAsia="en-GB"/>
        </w:rPr>
        <w:t>Hartley, 1998)</w:t>
      </w:r>
      <w:r w:rsidRPr="00A70BD9">
        <w:rPr>
          <w:rFonts w:ascii="Times New Roman" w:eastAsia="Calibri" w:hAnsi="Times New Roman"/>
          <w:sz w:val="24"/>
          <w:szCs w:val="24"/>
          <w:lang w:val="en-GB"/>
        </w:rPr>
        <w:t>. The student who receives no praise is experiencing negative reinforcement-their brain tells them that though they got a good grade, it did not really matter, so the material of the test becomes unimportant to them. Conversely students who receive positive reinforcement see a direct correlation to continuing excellence, completely based on that response to a positive stimulus.  </w:t>
      </w:r>
    </w:p>
    <w:p w14:paraId="602724ED" w14:textId="77777777" w:rsidR="00A70BD9" w:rsidRPr="00A70BD9" w:rsidRDefault="00A70BD9"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The behavioural learning theory and the social learning theory stem from similar ideas. The social learning theory agrees with the behavioural learning theory about outside influences on behaviour. However, the social learning theory goes a step further and suggests that internal psychological processes are also an influence on behaviour. Students or individuals may see things being done, but the social learning theory says that internal thoughts impact what behaviour response comes out (</w:t>
      </w:r>
      <w:proofErr w:type="spellStart"/>
      <w:r w:rsidRPr="00A70BD9">
        <w:rPr>
          <w:rFonts w:ascii="Times New Roman" w:hAnsi="Times New Roman"/>
          <w:color w:val="000000"/>
          <w:sz w:val="24"/>
          <w:szCs w:val="24"/>
          <w:bdr w:val="none" w:sz="0" w:space="0" w:color="auto" w:frame="1"/>
          <w:lang w:val="en-GB" w:eastAsia="en-GB"/>
        </w:rPr>
        <w:t>Weeger</w:t>
      </w:r>
      <w:proofErr w:type="spellEnd"/>
      <w:r w:rsidRPr="00A70BD9">
        <w:rPr>
          <w:rFonts w:ascii="Times New Roman" w:hAnsi="Times New Roman"/>
          <w:color w:val="000000"/>
          <w:sz w:val="24"/>
          <w:szCs w:val="24"/>
          <w:bdr w:val="none" w:sz="0" w:space="0" w:color="auto" w:frame="1"/>
          <w:lang w:val="en-GB" w:eastAsia="en-GB"/>
        </w:rPr>
        <w:t>, 2012)</w:t>
      </w:r>
      <w:r w:rsidRPr="00A70BD9">
        <w:rPr>
          <w:rFonts w:ascii="Times New Roman" w:eastAsia="Calibri" w:hAnsi="Times New Roman"/>
          <w:sz w:val="24"/>
          <w:szCs w:val="24"/>
          <w:lang w:val="en-GB"/>
        </w:rPr>
        <w:t>.  Behaviourism does not study or feature internal thought processes as an element of actions. Social learning argues that behaviour is much more complicated than the simple stimulus and response of behaviourism. It suggests that students learn through observation, and then they consciously decide to imitate behaviour. Teachers can implement behavioural learning strategy techniques in their classroom in many ways, including:</w:t>
      </w:r>
    </w:p>
    <w:p w14:paraId="58C09334" w14:textId="77777777" w:rsidR="00A70BD9" w:rsidRPr="00A70BD9" w:rsidRDefault="00A70BD9"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lastRenderedPageBreak/>
        <w:t xml:space="preserve">Teachers may practice skills using drill patterns to help students see the repetition and reinforcement that </w:t>
      </w:r>
      <w:proofErr w:type="spellStart"/>
      <w:r w:rsidRPr="00A70BD9">
        <w:rPr>
          <w:rFonts w:ascii="Times New Roman" w:hAnsi="Times New Roman"/>
          <w:sz w:val="24"/>
          <w:szCs w:val="24"/>
        </w:rPr>
        <w:t>behavioural</w:t>
      </w:r>
      <w:proofErr w:type="spellEnd"/>
      <w:r w:rsidRPr="00A70BD9">
        <w:rPr>
          <w:rFonts w:ascii="Times New Roman" w:hAnsi="Times New Roman"/>
          <w:sz w:val="24"/>
          <w:szCs w:val="24"/>
        </w:rPr>
        <w:t xml:space="preserve"> learning theory uses.</w:t>
      </w:r>
    </w:p>
    <w:p w14:paraId="6EDC1C70" w14:textId="77777777" w:rsidR="00A70BD9" w:rsidRPr="00A70BD9" w:rsidRDefault="00A70BD9"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Teachers can use a question as a stimulus and answer as a response, gradually getting harder with questions to help students.</w:t>
      </w:r>
    </w:p>
    <w:p w14:paraId="0D3BD9C5" w14:textId="77777777" w:rsidR="00A70BD9" w:rsidRPr="00A70BD9" w:rsidRDefault="00A70BD9"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Teachers can be directly involved in helping students go through problems to give them the reinforcement and behaviour demonstration you want them to follow.</w:t>
      </w:r>
    </w:p>
    <w:p w14:paraId="4C1E0F64" w14:textId="77777777" w:rsidR="00A70BD9" w:rsidRPr="00A70BD9" w:rsidRDefault="00A70BD9"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 xml:space="preserve">Reviews are important to </w:t>
      </w:r>
      <w:proofErr w:type="spellStart"/>
      <w:r w:rsidRPr="00A70BD9">
        <w:rPr>
          <w:rFonts w:ascii="Times New Roman" w:hAnsi="Times New Roman"/>
          <w:sz w:val="24"/>
          <w:szCs w:val="24"/>
        </w:rPr>
        <w:t>behavioural</w:t>
      </w:r>
      <w:proofErr w:type="spellEnd"/>
      <w:r w:rsidRPr="00A70BD9">
        <w:rPr>
          <w:rFonts w:ascii="Times New Roman" w:hAnsi="Times New Roman"/>
          <w:sz w:val="24"/>
          <w:szCs w:val="24"/>
        </w:rPr>
        <w:t xml:space="preserve"> learning theory. Going back over material and giving positive reinforcement will help students retain information much better.</w:t>
      </w:r>
    </w:p>
    <w:p w14:paraId="38414B57" w14:textId="77777777" w:rsidR="00A70BD9" w:rsidRPr="00A70BD9" w:rsidRDefault="00A70BD9"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Positive reinforcement. Behaviourist classrooms utilize positive reinforcement regularly. This can be in the form of verbal reinforcement and praise, reward systems, added privileges, and more. </w:t>
      </w:r>
    </w:p>
    <w:p w14:paraId="3BF4248B" w14:textId="77777777" w:rsidR="00A70BD9" w:rsidRPr="00A70BD9" w:rsidRDefault="00A70BD9" w:rsidP="00A70BD9">
      <w:pPr>
        <w:autoSpaceDE w:val="0"/>
        <w:autoSpaceDN w:val="0"/>
        <w:adjustRightInd w:val="0"/>
        <w:spacing w:before="24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shd w:val="clear" w:color="auto" w:fill="FFFFFF"/>
          <w:lang w:val="en-GB"/>
        </w:rPr>
        <w:t xml:space="preserve">In the context of this study, tutors of Food and Nutrition </w:t>
      </w:r>
      <w:r w:rsidRPr="00A70BD9">
        <w:rPr>
          <w:rFonts w:ascii="Times New Roman" w:eastAsia="Calibri" w:hAnsi="Times New Roman"/>
          <w:sz w:val="24"/>
          <w:szCs w:val="24"/>
          <w:lang w:val="en-GB"/>
        </w:rPr>
        <w:t xml:space="preserve">know that they will usually have a student in class who is difficult to manage and work with. Their behaviour is usually hard to control and it can be extra work to get them to pay attention and stop distracting others. Additionally, networking among tutors and students will help how the students learn.  Behaviourist theory in conjunction </w:t>
      </w:r>
      <w:r w:rsidRPr="00A70BD9">
        <w:rPr>
          <w:rFonts w:ascii="Times New Roman" w:eastAsia="Calibri" w:hAnsi="Times New Roman"/>
          <w:sz w:val="24"/>
          <w:szCs w:val="24"/>
          <w:shd w:val="clear" w:color="auto" w:fill="FFFFFF"/>
          <w:lang w:val="en-GB"/>
        </w:rPr>
        <w:t xml:space="preserve">with networking will improve the studying behaviour of students toward Food and Nutrition. </w:t>
      </w:r>
      <w:r w:rsidRPr="00A70BD9">
        <w:rPr>
          <w:rFonts w:ascii="Times New Roman" w:eastAsia="Calibri" w:hAnsi="Times New Roman"/>
          <w:sz w:val="24"/>
          <w:szCs w:val="24"/>
          <w:lang w:val="en-GB"/>
        </w:rPr>
        <w:t>Behaviourism focuses on the idea that all behaviours are learned through interaction with the environment. This implies that positive behaviour of students towards Food and Nutrition from the application of educational networking, since innate or inherited factors have very little influence on student’s behaviour.</w:t>
      </w:r>
    </w:p>
    <w:p w14:paraId="202ABD78" w14:textId="77777777" w:rsidR="00A70BD9" w:rsidRPr="00A70BD9" w:rsidRDefault="00A70BD9" w:rsidP="00A70BD9">
      <w:pPr>
        <w:spacing w:after="38" w:line="480" w:lineRule="auto"/>
        <w:ind w:left="720"/>
        <w:contextualSpacing/>
        <w:jc w:val="both"/>
        <w:rPr>
          <w:rFonts w:ascii="Times New Roman" w:eastAsia="Calibri" w:hAnsi="Times New Roman"/>
          <w:sz w:val="24"/>
          <w:szCs w:val="24"/>
          <w:lang w:val="en-AU"/>
        </w:rPr>
      </w:pPr>
    </w:p>
    <w:p w14:paraId="22B35753" w14:textId="77777777" w:rsidR="00A70BD9" w:rsidRPr="00A70BD9" w:rsidRDefault="00A70BD9" w:rsidP="00A70BD9">
      <w:pPr>
        <w:keepNext/>
        <w:keepLines/>
        <w:spacing w:line="480" w:lineRule="auto"/>
        <w:outlineLvl w:val="1"/>
        <w:rPr>
          <w:rFonts w:ascii="Times New Roman" w:hAnsi="Times New Roman"/>
          <w:b/>
          <w:sz w:val="24"/>
          <w:szCs w:val="26"/>
          <w:lang w:val="en-GB"/>
        </w:rPr>
      </w:pPr>
      <w:r>
        <w:rPr>
          <w:rFonts w:ascii="Times New Roman" w:hAnsi="Times New Roman"/>
          <w:b/>
          <w:sz w:val="24"/>
          <w:szCs w:val="26"/>
          <w:lang w:val="en-GB"/>
        </w:rPr>
        <w:t xml:space="preserve">1.2 </w:t>
      </w:r>
      <w:r w:rsidRPr="00A70BD9">
        <w:rPr>
          <w:rFonts w:ascii="Times New Roman" w:hAnsi="Times New Roman"/>
          <w:b/>
          <w:sz w:val="24"/>
          <w:szCs w:val="26"/>
          <w:lang w:val="en-GB"/>
        </w:rPr>
        <w:t xml:space="preserve">Influence of Networking on Effective Teaching and Learning </w:t>
      </w:r>
    </w:p>
    <w:p w14:paraId="5529BD81" w14:textId="77777777" w:rsidR="00F16150" w:rsidRPr="00F16150" w:rsidRDefault="00A70BD9" w:rsidP="00F16150">
      <w:pPr>
        <w:suppressAutoHyphens/>
        <w:spacing w:after="160" w:line="480" w:lineRule="auto"/>
        <w:contextualSpacing/>
        <w:jc w:val="both"/>
        <w:rPr>
          <w:rFonts w:ascii="Times New Roman" w:eastAsia="Calibri" w:hAnsi="Times New Roman"/>
          <w:sz w:val="24"/>
          <w:szCs w:val="24"/>
        </w:rPr>
      </w:pPr>
      <w:r w:rsidRPr="00A70BD9">
        <w:rPr>
          <w:rFonts w:ascii="Times New Roman" w:eastAsia="Calibri" w:hAnsi="Times New Roman"/>
          <w:sz w:val="24"/>
          <w:szCs w:val="24"/>
          <w:lang w:val="en-GB"/>
        </w:rPr>
        <w:t>Teachers' beliefs and practices are significant in understanding and enhancing educational processes (Knapp, 2003).</w:t>
      </w:r>
      <w:r w:rsidR="00F16150">
        <w:rPr>
          <w:rFonts w:ascii="Times New Roman" w:eastAsia="Calibri" w:hAnsi="Times New Roman"/>
          <w:sz w:val="24"/>
          <w:szCs w:val="24"/>
          <w:lang w:val="en-GB"/>
        </w:rPr>
        <w:t xml:space="preserve"> This implies that </w:t>
      </w:r>
      <w:r w:rsidR="00F16150">
        <w:rPr>
          <w:rFonts w:ascii="Times New Roman" w:eastAsia="Calibri" w:hAnsi="Times New Roman"/>
          <w:sz w:val="24"/>
          <w:szCs w:val="24"/>
        </w:rPr>
        <w:t xml:space="preserve">teachers' teaching </w:t>
      </w:r>
      <w:r w:rsidR="00F16150">
        <w:rPr>
          <w:rFonts w:ascii="Times New Roman" w:eastAsia="Calibri" w:hAnsi="Times New Roman"/>
          <w:sz w:val="24"/>
          <w:szCs w:val="24"/>
        </w:rPr>
        <w:lastRenderedPageBreak/>
        <w:t xml:space="preserve">effectiveness leads to their general performance </w:t>
      </w:r>
      <w:r w:rsidR="00F16150" w:rsidRPr="00F16150">
        <w:rPr>
          <w:rFonts w:ascii="Times New Roman" w:eastAsia="Calibri" w:hAnsi="Times New Roman"/>
          <w:sz w:val="24"/>
          <w:szCs w:val="24"/>
        </w:rPr>
        <w:t>in planning and preparation, instructional skills, classroom management, communication and assessment skills</w:t>
      </w:r>
      <w:r w:rsidR="00F16150">
        <w:rPr>
          <w:rFonts w:ascii="Times New Roman" w:eastAsia="Calibri" w:hAnsi="Times New Roman"/>
          <w:sz w:val="24"/>
          <w:szCs w:val="24"/>
        </w:rPr>
        <w:t xml:space="preserve"> </w:t>
      </w:r>
      <w:r w:rsidR="00F16150" w:rsidRPr="00B244CB">
        <w:rPr>
          <w:rFonts w:ascii="Times New Roman" w:eastAsia="Calibri" w:hAnsi="Times New Roman"/>
          <w:sz w:val="24"/>
          <w:szCs w:val="24"/>
        </w:rPr>
        <w:t>(</w:t>
      </w:r>
      <w:r w:rsidR="00B244CB" w:rsidRPr="00B244CB">
        <w:rPr>
          <w:rFonts w:ascii="Times New Roman" w:hAnsi="Times New Roman"/>
          <w:sz w:val="24"/>
          <w:szCs w:val="24"/>
        </w:rPr>
        <w:t>Bordoh</w:t>
      </w:r>
      <w:r w:rsidR="00F16150" w:rsidRPr="00B244CB">
        <w:rPr>
          <w:rFonts w:ascii="Times New Roman" w:hAnsi="Times New Roman"/>
          <w:sz w:val="24"/>
          <w:szCs w:val="24"/>
        </w:rPr>
        <w:t>, Nyantaky</w:t>
      </w:r>
      <w:r w:rsidR="00B244CB" w:rsidRPr="00B244CB">
        <w:rPr>
          <w:rFonts w:ascii="Times New Roman" w:hAnsi="Times New Roman"/>
          <w:sz w:val="24"/>
          <w:szCs w:val="24"/>
        </w:rPr>
        <w:t xml:space="preserve">i, Otoo, Boakyewa, Owusu-Ansah, &amp; Eshun, </w:t>
      </w:r>
      <w:r w:rsidR="00F16150" w:rsidRPr="00B244CB">
        <w:rPr>
          <w:rFonts w:ascii="Times New Roman" w:hAnsi="Times New Roman"/>
          <w:sz w:val="24"/>
          <w:szCs w:val="24"/>
        </w:rPr>
        <w:t>2021).</w:t>
      </w:r>
      <w:r w:rsidRPr="00A70BD9">
        <w:rPr>
          <w:rFonts w:ascii="Times New Roman" w:eastAsia="Calibri" w:hAnsi="Times New Roman"/>
          <w:sz w:val="24"/>
          <w:szCs w:val="24"/>
          <w:lang w:val="en-GB"/>
        </w:rPr>
        <w:t xml:space="preserve"> They are inextricably tied to teachers' coping methods in their everyday professional lives </w:t>
      </w:r>
      <w:r>
        <w:rPr>
          <w:rFonts w:ascii="Times New Roman" w:eastAsia="Calibri" w:hAnsi="Times New Roman"/>
          <w:sz w:val="24"/>
          <w:szCs w:val="24"/>
          <w:lang w:val="en-GB"/>
        </w:rPr>
        <w:t>and</w:t>
      </w:r>
      <w:r w:rsidRPr="00A70BD9">
        <w:rPr>
          <w:rFonts w:ascii="Times New Roman" w:eastAsia="Calibri" w:hAnsi="Times New Roman"/>
          <w:sz w:val="24"/>
          <w:szCs w:val="24"/>
          <w:lang w:val="en-GB"/>
        </w:rPr>
        <w:t xml:space="preserve"> overall well-being, and they impact students' learning environments and influence student motivation and accomplishment.</w:t>
      </w:r>
      <w:r w:rsidR="00F16150">
        <w:rPr>
          <w:rFonts w:ascii="Times New Roman" w:eastAsia="Calibri" w:hAnsi="Times New Roman"/>
          <w:sz w:val="24"/>
          <w:szCs w:val="24"/>
          <w:lang w:val="en-GB"/>
        </w:rPr>
        <w:t xml:space="preserve"> This serves as a benchmark for classroom assessment. This shows that </w:t>
      </w:r>
      <w:r w:rsidR="00F16150" w:rsidRPr="00F16150">
        <w:rPr>
          <w:rFonts w:ascii="Times New Roman" w:eastAsia="Calibri" w:hAnsi="Times New Roman"/>
          <w:sz w:val="24"/>
          <w:szCs w:val="24"/>
        </w:rPr>
        <w:t>assessment for</w:t>
      </w:r>
      <w:r w:rsidR="00F16150">
        <w:rPr>
          <w:rFonts w:ascii="Times New Roman" w:eastAsia="Calibri" w:hAnsi="Times New Roman"/>
          <w:sz w:val="24"/>
          <w:szCs w:val="24"/>
          <w:lang w:val="en-GB"/>
        </w:rPr>
        <w:t xml:space="preserve"> </w:t>
      </w:r>
      <w:r w:rsidR="00F16150" w:rsidRPr="00F16150">
        <w:rPr>
          <w:rFonts w:ascii="Times New Roman" w:eastAsia="Calibri" w:hAnsi="Times New Roman"/>
          <w:sz w:val="24"/>
          <w:szCs w:val="24"/>
        </w:rPr>
        <w:t>learning is a gradual engagement that takes place endlessly throughout ongoing classroom learning activities to offer immediate feedback for assessors and assesses to close the gap identified in the ongoing learning situation</w:t>
      </w:r>
      <w:r w:rsidR="00F16150">
        <w:rPr>
          <w:rFonts w:ascii="Times New Roman" w:eastAsia="Calibri" w:hAnsi="Times New Roman"/>
          <w:sz w:val="24"/>
          <w:szCs w:val="24"/>
        </w:rPr>
        <w:t xml:space="preserve"> (</w:t>
      </w:r>
      <w:r w:rsidR="00F16150" w:rsidRPr="00F16150">
        <w:rPr>
          <w:rFonts w:ascii="Times New Roman" w:eastAsia="Calibri" w:hAnsi="Times New Roman"/>
          <w:b/>
          <w:sz w:val="24"/>
          <w:szCs w:val="24"/>
        </w:rPr>
        <w:t xml:space="preserve">Bordoh, </w:t>
      </w:r>
      <w:r w:rsidR="00F16150" w:rsidRPr="00F16150">
        <w:rPr>
          <w:rFonts w:ascii="Times New Roman" w:eastAsia="Calibri" w:hAnsi="Times New Roman"/>
          <w:sz w:val="24"/>
          <w:szCs w:val="24"/>
        </w:rPr>
        <w:t xml:space="preserve">2023). </w:t>
      </w:r>
    </w:p>
    <w:p w14:paraId="3D57DA1A" w14:textId="77777777" w:rsidR="00A70BD9" w:rsidRPr="00A70BD9" w:rsidRDefault="00A70BD9"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 xml:space="preserve"> Educational </w:t>
      </w:r>
      <w:r>
        <w:rPr>
          <w:rFonts w:ascii="Times New Roman" w:eastAsia="Calibri" w:hAnsi="Times New Roman"/>
          <w:sz w:val="24"/>
          <w:szCs w:val="24"/>
          <w:lang w:val="en-GB"/>
        </w:rPr>
        <w:t>networks positively impact student behaviour</w:t>
      </w:r>
      <w:r w:rsidRPr="00A70BD9">
        <w:rPr>
          <w:rFonts w:ascii="Times New Roman" w:eastAsia="Calibri" w:hAnsi="Times New Roman"/>
          <w:sz w:val="24"/>
          <w:szCs w:val="24"/>
          <w:lang w:val="en-GB"/>
        </w:rPr>
        <w:t xml:space="preserve"> in the classroom. The learning environment plays a significant role in developing a student’s motivation to learn, and positive relationships can help maintain student interest and active engagement in learning (Maulana et al., 2013). On the other hand, if the foundation for </w:t>
      </w:r>
      <w:r>
        <w:rPr>
          <w:rFonts w:ascii="Times New Roman" w:eastAsia="Calibri" w:hAnsi="Times New Roman"/>
          <w:sz w:val="24"/>
          <w:szCs w:val="24"/>
          <w:lang w:val="en-GB"/>
        </w:rPr>
        <w:t>networking between teachers</w:t>
      </w:r>
      <w:r w:rsidRPr="00A70BD9">
        <w:rPr>
          <w:rFonts w:ascii="Times New Roman" w:eastAsia="Calibri" w:hAnsi="Times New Roman"/>
          <w:sz w:val="24"/>
          <w:szCs w:val="24"/>
          <w:lang w:val="en-GB"/>
        </w:rPr>
        <w:t xml:space="preserve"> and students is lacking, it will negatively impact student behaviours. Students will resist rules and procedures, and they will neither trust teachers nor listen to what they have to say if they sense teachers do not value or respect them (Boynton &amp; Boynton, 2005). </w:t>
      </w:r>
    </w:p>
    <w:p w14:paraId="6E56E1EC" w14:textId="77777777" w:rsidR="00A70BD9" w:rsidRPr="00A70BD9" w:rsidRDefault="00A70BD9" w:rsidP="00A70BD9">
      <w:pPr>
        <w:spacing w:after="38"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To reiterate self-determination theory, students need to experience an emotional involvement from their teachers. Furthermore, students who have good network with teachers are less likely to avoid school (</w:t>
      </w:r>
      <w:proofErr w:type="spellStart"/>
      <w:r w:rsidRPr="00A70BD9">
        <w:rPr>
          <w:rFonts w:ascii="Times New Roman" w:eastAsia="Calibri" w:hAnsi="Times New Roman"/>
          <w:sz w:val="24"/>
          <w:szCs w:val="24"/>
          <w:lang w:val="en-GB"/>
        </w:rPr>
        <w:t>Rimm</w:t>
      </w:r>
      <w:proofErr w:type="spellEnd"/>
      <w:r w:rsidRPr="00A70BD9">
        <w:rPr>
          <w:rFonts w:ascii="Times New Roman" w:eastAsia="Calibri" w:hAnsi="Times New Roman"/>
          <w:sz w:val="24"/>
          <w:szCs w:val="24"/>
          <w:lang w:val="en-GB"/>
        </w:rPr>
        <w:t xml:space="preserve">-Kaufman &amp; </w:t>
      </w:r>
      <w:proofErr w:type="spellStart"/>
      <w:r w:rsidRPr="00A70BD9">
        <w:rPr>
          <w:rFonts w:ascii="Times New Roman" w:eastAsia="Calibri" w:hAnsi="Times New Roman"/>
          <w:sz w:val="24"/>
          <w:szCs w:val="24"/>
          <w:lang w:val="en-GB"/>
        </w:rPr>
        <w:t>Sandilos</w:t>
      </w:r>
      <w:proofErr w:type="spellEnd"/>
      <w:r w:rsidRPr="00A70BD9">
        <w:rPr>
          <w:rFonts w:ascii="Times New Roman" w:eastAsia="Calibri" w:hAnsi="Times New Roman"/>
          <w:sz w:val="24"/>
          <w:szCs w:val="24"/>
          <w:lang w:val="en-GB"/>
        </w:rPr>
        <w:t xml:space="preserve">, 2012). Experiencing a sense of belonging </w:t>
      </w:r>
      <w:r w:rsidR="00F16150">
        <w:rPr>
          <w:rFonts w:ascii="Times New Roman" w:eastAsia="Calibri" w:hAnsi="Times New Roman"/>
          <w:sz w:val="24"/>
          <w:szCs w:val="24"/>
          <w:lang w:val="en-GB"/>
        </w:rPr>
        <w:t>dramatically</w:t>
      </w:r>
      <w:r w:rsidRPr="00A70BD9">
        <w:rPr>
          <w:rFonts w:ascii="Times New Roman" w:eastAsia="Calibri" w:hAnsi="Times New Roman"/>
          <w:sz w:val="24"/>
          <w:szCs w:val="24"/>
          <w:lang w:val="en-GB"/>
        </w:rPr>
        <w:t xml:space="preserve"> contributes to developing positive </w:t>
      </w:r>
      <w:r w:rsidRPr="00A70BD9">
        <w:rPr>
          <w:rFonts w:ascii="Times New Roman" w:eastAsia="Calibri" w:hAnsi="Times New Roman"/>
          <w:sz w:val="24"/>
          <w:szCs w:val="24"/>
          <w:lang w:val="en-GB"/>
        </w:rPr>
        <w:lastRenderedPageBreak/>
        <w:t xml:space="preserve">relationships and behaviours. The nature of </w:t>
      </w:r>
      <w:r w:rsidR="00F16150">
        <w:rPr>
          <w:rFonts w:ascii="Times New Roman" w:eastAsia="Calibri" w:hAnsi="Times New Roman"/>
          <w:sz w:val="24"/>
          <w:szCs w:val="24"/>
          <w:lang w:val="en-GB"/>
        </w:rPr>
        <w:t>the teacher and student network shapes the quality of the relationships; teachers tend to have more negative interactions with students who are peer-rejected</w:t>
      </w:r>
      <w:r w:rsidRPr="00A70BD9">
        <w:rPr>
          <w:rFonts w:ascii="Times New Roman" w:eastAsia="Calibri" w:hAnsi="Times New Roman"/>
          <w:sz w:val="24"/>
          <w:szCs w:val="24"/>
          <w:lang w:val="en-GB"/>
        </w:rPr>
        <w:t xml:space="preserve"> or less academically and behaviourally competent. Unfortunately, this interaction not only impacts the </w:t>
      </w:r>
      <w:r w:rsidR="00F16150">
        <w:rPr>
          <w:rFonts w:ascii="Times New Roman" w:eastAsia="Calibri" w:hAnsi="Times New Roman"/>
          <w:sz w:val="24"/>
          <w:szCs w:val="24"/>
          <w:lang w:val="en-GB"/>
        </w:rPr>
        <w:t>teacher's relationship with the student but also affects how</w:t>
      </w:r>
      <w:r w:rsidRPr="00A70BD9">
        <w:rPr>
          <w:rFonts w:ascii="Times New Roman" w:eastAsia="Calibri" w:hAnsi="Times New Roman"/>
          <w:sz w:val="24"/>
          <w:szCs w:val="24"/>
          <w:lang w:val="en-GB"/>
        </w:rPr>
        <w:t xml:space="preserve"> the student’s peers view him; this negative interaction can influence other classroom relationships (Jerome &amp; Pianta, 2008). In order to correct this, teachers need to be more cognizant of their interactions and </w:t>
      </w:r>
      <w:r w:rsidR="00F16150">
        <w:rPr>
          <w:rFonts w:ascii="Times New Roman" w:eastAsia="Calibri" w:hAnsi="Times New Roman"/>
          <w:sz w:val="24"/>
          <w:szCs w:val="24"/>
          <w:lang w:val="en-GB"/>
        </w:rPr>
        <w:t>their influence</w:t>
      </w:r>
      <w:r w:rsidRPr="00A70BD9">
        <w:rPr>
          <w:rFonts w:ascii="Times New Roman" w:eastAsia="Calibri" w:hAnsi="Times New Roman"/>
          <w:sz w:val="24"/>
          <w:szCs w:val="24"/>
          <w:lang w:val="en-GB"/>
        </w:rPr>
        <w:t xml:space="preserve"> on students. Teachers should be aware that educational networking </w:t>
      </w:r>
      <w:r w:rsidR="00F16150">
        <w:rPr>
          <w:rFonts w:ascii="Times New Roman" w:eastAsia="Calibri" w:hAnsi="Times New Roman"/>
          <w:sz w:val="24"/>
          <w:szCs w:val="24"/>
          <w:lang w:val="en-GB"/>
        </w:rPr>
        <w:t>predicts</w:t>
      </w:r>
      <w:r w:rsidRPr="00A70BD9">
        <w:rPr>
          <w:rFonts w:ascii="Times New Roman" w:eastAsia="Calibri" w:hAnsi="Times New Roman"/>
          <w:sz w:val="24"/>
          <w:szCs w:val="24"/>
          <w:lang w:val="en-GB"/>
        </w:rPr>
        <w:t xml:space="preserve"> school adjustment and may serve as a defensive factor for children at high risk of poor school and development outcomes (Lander, 2009). </w:t>
      </w:r>
    </w:p>
    <w:p w14:paraId="162609B5" w14:textId="77777777" w:rsidR="00A70BD9" w:rsidRPr="00A70BD9" w:rsidRDefault="00A70BD9"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According to Skinner and Greene (2008), when a teacher creates a welcoming environment and considers the needs of the students through educational networking, learning outcomes will be ideal, students will effectively perform tasks they find personally important or interesting. Creating a climate of warmth and caring as well as supporting autonomy and self-determination will help students feel a sense of control (Skinner &amp; Greene, 2008). All students should have a respectful, caring, and positive learning environment that enhances the joy of learning. The nature of the classroom environment has a powerful influence on how well students achieve educational outcomes (</w:t>
      </w:r>
      <w:proofErr w:type="spellStart"/>
      <w:r w:rsidRPr="00A70BD9">
        <w:rPr>
          <w:rFonts w:ascii="Times New Roman" w:eastAsia="Calibri" w:hAnsi="Times New Roman"/>
          <w:sz w:val="24"/>
          <w:szCs w:val="24"/>
          <w:lang w:val="en-GB"/>
        </w:rPr>
        <w:t>Asiyai</w:t>
      </w:r>
      <w:proofErr w:type="spellEnd"/>
      <w:r w:rsidRPr="00A70BD9">
        <w:rPr>
          <w:rFonts w:ascii="Times New Roman" w:eastAsia="Calibri" w:hAnsi="Times New Roman"/>
          <w:sz w:val="24"/>
          <w:szCs w:val="24"/>
          <w:lang w:val="en-GB"/>
        </w:rPr>
        <w:t xml:space="preserve">, 2014). </w:t>
      </w:r>
    </w:p>
    <w:p w14:paraId="4C4F18AE" w14:textId="77777777" w:rsidR="00A70BD9" w:rsidRPr="00A70BD9" w:rsidRDefault="00A70BD9" w:rsidP="00A70BD9">
      <w:pPr>
        <w:spacing w:after="38"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 xml:space="preserve">Baker-Doyle and Yoon (2010) indicated the importance of teacher-to-student networking to support instructional improvement. Generally, teachers and students benefit as active contributors during teaching and learning (Calvert, 2016). Teachers </w:t>
      </w:r>
      <w:r w:rsidRPr="00A70BD9">
        <w:rPr>
          <w:rFonts w:ascii="Times New Roman" w:eastAsia="Calibri" w:hAnsi="Times New Roman"/>
          <w:sz w:val="24"/>
          <w:szCs w:val="24"/>
          <w:lang w:val="en-GB"/>
        </w:rPr>
        <w:lastRenderedPageBreak/>
        <w:t xml:space="preserve">and students may develop more confidence and expertise in their practice through collaboration and knowledge sharing in collegial interactions (Darling-Hammond et al., 2009; Killion, 2014). Successful teacher-student collaboration may encourage students and teachers to share, reflect, and take risks necessary to change their practice (Vescio, Ross, &amp; Adams, 2008). Further, collaborative and collegial environments may help sustain teachers’ professional learning beyond one-off professional development sessions (Cohen, Moeller, &amp; Cerrone, 2015; Stoll, Bolam, McMahon, Wallace &amp; Thomas, 2006). The teacher-to-students teaching and learning activities in the logic model leverage teacher leadership roles, which can serve as a mechanism to provide professional development for teacher leaders themselves (Wilson, 2016). </w:t>
      </w:r>
    </w:p>
    <w:p w14:paraId="1172A055" w14:textId="77777777" w:rsidR="00A70BD9" w:rsidRPr="00A70BD9" w:rsidRDefault="00A70BD9" w:rsidP="00A70BD9">
      <w:pPr>
        <w:spacing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Previous research has found that teachers can benefit from learning from each other through mentoring and peer coaching (Cohen et al., 2015; Wei et al., 2009). The network program can help teachers adapt instructional materials, practices, and content given their contexts (Gamrat, Zimmerman, Dudek, &amp; Peck, 2014). By integrating teacher collaboration, a teacher leadership role, and flexibility to allow teacher choice in the learning and adaptation to the local school context</w:t>
      </w:r>
      <w:r w:rsidR="00C9190B">
        <w:rPr>
          <w:rFonts w:ascii="Times New Roman" w:eastAsia="Calibri" w:hAnsi="Times New Roman"/>
          <w:sz w:val="24"/>
          <w:szCs w:val="24"/>
          <w:lang w:val="en-GB"/>
        </w:rPr>
        <w:t>,</w:t>
      </w:r>
      <w:r w:rsidRPr="00A70BD9">
        <w:rPr>
          <w:rFonts w:ascii="Times New Roman" w:eastAsia="Calibri" w:hAnsi="Times New Roman"/>
          <w:sz w:val="24"/>
          <w:szCs w:val="24"/>
          <w:lang w:val="en-GB"/>
        </w:rPr>
        <w:t xml:space="preserve"> network programs are </w:t>
      </w:r>
      <w:r w:rsidR="00C9190B">
        <w:rPr>
          <w:rFonts w:ascii="Times New Roman" w:eastAsia="Calibri" w:hAnsi="Times New Roman"/>
          <w:sz w:val="24"/>
          <w:szCs w:val="24"/>
          <w:lang w:val="en-GB"/>
        </w:rPr>
        <w:t>hypothesised</w:t>
      </w:r>
      <w:r w:rsidRPr="00A70BD9">
        <w:rPr>
          <w:rFonts w:ascii="Times New Roman" w:eastAsia="Calibri" w:hAnsi="Times New Roman"/>
          <w:sz w:val="24"/>
          <w:szCs w:val="24"/>
          <w:lang w:val="en-GB"/>
        </w:rPr>
        <w:t xml:space="preserve"> to hold direct benefits for core teachers </w:t>
      </w:r>
      <w:r w:rsidR="00C9190B">
        <w:rPr>
          <w:rFonts w:ascii="Times New Roman" w:eastAsia="Calibri" w:hAnsi="Times New Roman"/>
          <w:sz w:val="24"/>
          <w:szCs w:val="24"/>
          <w:lang w:val="en-GB"/>
        </w:rPr>
        <w:t>extending</w:t>
      </w:r>
      <w:r w:rsidRPr="00A70BD9">
        <w:rPr>
          <w:rFonts w:ascii="Times New Roman" w:eastAsia="Calibri" w:hAnsi="Times New Roman"/>
          <w:sz w:val="24"/>
          <w:szCs w:val="24"/>
          <w:lang w:val="en-GB"/>
        </w:rPr>
        <w:t xml:space="preserve"> through their schools. A study by Nee (2014) on the impacts of incorporating educational network into a classroom setting showed that educational networking ensures effective teaching and learning. Nee indicated that educational network fosters self-paced learning, get rid of boredom, promote better complex conceptual understanding, improve students’ interest and motivation, expose students to extra information, and enhance </w:t>
      </w:r>
      <w:r w:rsidRPr="00A70BD9">
        <w:rPr>
          <w:rFonts w:ascii="Times New Roman" w:eastAsia="Calibri" w:hAnsi="Times New Roman"/>
          <w:sz w:val="24"/>
          <w:szCs w:val="24"/>
          <w:lang w:val="en-GB"/>
        </w:rPr>
        <w:lastRenderedPageBreak/>
        <w:t>communication and interactivity. The results indicated that students that were instructed by the instruction with intervention performed a larger on the gain scores of all the three cognitive levels; than those instructed by the conventional approaches. Educational network will permeate all facets of the curriculum as a new paradigm of teaching tools.</w:t>
      </w:r>
    </w:p>
    <w:p w14:paraId="757D9D8A" w14:textId="77777777" w:rsidR="00A70BD9" w:rsidRPr="00A70BD9" w:rsidRDefault="00A70BD9" w:rsidP="00A70BD9">
      <w:pPr>
        <w:spacing w:line="480" w:lineRule="auto"/>
        <w:jc w:val="both"/>
        <w:rPr>
          <w:rFonts w:ascii="Times New Roman" w:eastAsia="Calibri" w:hAnsi="Times New Roman"/>
          <w:sz w:val="24"/>
          <w:szCs w:val="24"/>
          <w:lang w:val="en-AU"/>
        </w:rPr>
      </w:pPr>
    </w:p>
    <w:p w14:paraId="6F11ADF7" w14:textId="77777777" w:rsidR="00790ADA" w:rsidRPr="00FB3A86" w:rsidRDefault="00790ADA" w:rsidP="00441B6F">
      <w:pPr>
        <w:pStyle w:val="Body"/>
        <w:spacing w:after="0"/>
        <w:rPr>
          <w:rFonts w:ascii="Arial" w:hAnsi="Arial" w:cs="Arial"/>
        </w:rPr>
      </w:pPr>
    </w:p>
    <w:p w14:paraId="144BE03C"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E608E2" w14:textId="77777777" w:rsidR="00790ADA" w:rsidRPr="00FB3A86" w:rsidRDefault="00790ADA" w:rsidP="00441B6F">
      <w:pPr>
        <w:pStyle w:val="AbstHead"/>
        <w:spacing w:after="0"/>
        <w:jc w:val="both"/>
        <w:rPr>
          <w:rFonts w:ascii="Arial" w:hAnsi="Arial" w:cs="Arial"/>
        </w:rPr>
      </w:pPr>
    </w:p>
    <w:p w14:paraId="3CEF8A96" w14:textId="77777777" w:rsidR="009E6582" w:rsidRPr="009E6582" w:rsidRDefault="009E6582" w:rsidP="009E6582">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AU"/>
        </w:rPr>
        <w:t>Quantitatively, the study adopted</w:t>
      </w:r>
      <w:r w:rsidRPr="009E6582">
        <w:rPr>
          <w:rFonts w:ascii="Times New Roman" w:eastAsia="Calibri" w:hAnsi="Times New Roman"/>
          <w:sz w:val="24"/>
          <w:szCs w:val="24"/>
          <w:lang w:val="en-GB"/>
        </w:rPr>
        <w:t xml:space="preserve"> a cross-sectional survey research design. Cross sectional survey is designed to collect pertinent and precise information concerning the current status of phenomena in a short amount of time (Creswell, 2012). A survey also aims to determine individual opinions about issues, which will help to identify their important beliefs and attitudes and evaluate the use of networking in selected colleges of education in Ghana. This design enabled the researcher to gather and interpret information for clarification (</w:t>
      </w:r>
      <w:proofErr w:type="spellStart"/>
      <w:r w:rsidRPr="009E6582">
        <w:rPr>
          <w:rFonts w:ascii="Times New Roman" w:eastAsia="Calibri" w:hAnsi="Times New Roman"/>
          <w:sz w:val="24"/>
          <w:szCs w:val="24"/>
          <w:lang w:val="en-GB"/>
        </w:rPr>
        <w:t>Orodho</w:t>
      </w:r>
      <w:proofErr w:type="spellEnd"/>
      <w:r w:rsidRPr="009E6582">
        <w:rPr>
          <w:rFonts w:ascii="Times New Roman" w:eastAsia="Calibri" w:hAnsi="Times New Roman"/>
          <w:sz w:val="24"/>
          <w:szCs w:val="24"/>
          <w:lang w:val="en-GB"/>
        </w:rPr>
        <w:t xml:space="preserve">, 2003). Even though getting enough of the questionnaires to be completed and returned in good time for meaningful analysis to be made is one of the demerits of the survey design, the survey design is regarded as the most appropriate for arriving at the needed answers in this research. </w:t>
      </w:r>
    </w:p>
    <w:p w14:paraId="4CA47714" w14:textId="77777777" w:rsidR="009E6582" w:rsidRPr="009E6582" w:rsidRDefault="009E6582" w:rsidP="009E6582">
      <w:pPr>
        <w:keepNext/>
        <w:keepLines/>
        <w:spacing w:line="480" w:lineRule="auto"/>
        <w:outlineLvl w:val="1"/>
        <w:rPr>
          <w:rFonts w:ascii="Times New Roman" w:hAnsi="Times New Roman"/>
          <w:b/>
          <w:sz w:val="24"/>
          <w:szCs w:val="26"/>
          <w:lang w:val="en-GB"/>
        </w:rPr>
      </w:pPr>
      <w:r w:rsidRPr="009E6582">
        <w:rPr>
          <w:rFonts w:ascii="Times New Roman" w:hAnsi="Times New Roman"/>
          <w:b/>
          <w:sz w:val="24"/>
          <w:szCs w:val="26"/>
          <w:lang w:val="en-GB"/>
        </w:rPr>
        <w:t>Study Site</w:t>
      </w:r>
    </w:p>
    <w:p w14:paraId="5C792B42" w14:textId="77777777" w:rsidR="009E6582" w:rsidRPr="009E6582" w:rsidRDefault="009E6582" w:rsidP="009E6582">
      <w:pPr>
        <w:spacing w:after="38" w:line="480" w:lineRule="auto"/>
        <w:jc w:val="both"/>
        <w:rPr>
          <w:rFonts w:ascii="Times New Roman" w:eastAsia="Calibri" w:hAnsi="Times New Roman"/>
          <w:sz w:val="24"/>
          <w:szCs w:val="24"/>
          <w:lang w:val="en-AU"/>
        </w:rPr>
      </w:pPr>
      <w:r w:rsidRPr="009E6582">
        <w:rPr>
          <w:rFonts w:ascii="Times New Roman" w:eastAsia="Calibri" w:hAnsi="Times New Roman"/>
          <w:sz w:val="24"/>
          <w:szCs w:val="24"/>
          <w:shd w:val="clear" w:color="auto" w:fill="FFFFFF"/>
          <w:lang w:val="en-GB"/>
        </w:rPr>
        <w:t xml:space="preserve">The research focused on the Colleges of Education in Ghana that run the Home Economics programmes. These Colleges are in the Ashanti, Western, Eastern, Central, Oti, Upper West, Volta, Greater Accra, Northern and Bono Regions.  Tutors at Colleges of Education train teachers to teach in the first cycle institutions in Ghana. </w:t>
      </w:r>
      <w:r w:rsidRPr="009E6582">
        <w:rPr>
          <w:rFonts w:ascii="Times New Roman" w:eastAsia="Calibri" w:hAnsi="Times New Roman"/>
          <w:sz w:val="24"/>
          <w:szCs w:val="24"/>
          <w:shd w:val="clear" w:color="auto" w:fill="FFFFFF"/>
          <w:lang w:val="en-GB"/>
        </w:rPr>
        <w:lastRenderedPageBreak/>
        <w:t>As a result, tutors in the Colleges of Education must use a wide range of teaching strategies to fully prepare teacher trainees to meet the task ahead of them.</w:t>
      </w:r>
    </w:p>
    <w:p w14:paraId="2F7D5985" w14:textId="77777777" w:rsidR="009E6582" w:rsidRPr="009E6582" w:rsidRDefault="009E6582" w:rsidP="009E6582">
      <w:pPr>
        <w:spacing w:line="480" w:lineRule="auto"/>
        <w:jc w:val="both"/>
        <w:rPr>
          <w:rFonts w:ascii="Times New Roman" w:eastAsia="Calibri" w:hAnsi="Times New Roman"/>
          <w:bCs/>
          <w:sz w:val="24"/>
          <w:szCs w:val="24"/>
          <w:lang w:val="en-GB"/>
        </w:rPr>
      </w:pPr>
      <w:r w:rsidRPr="009E6582">
        <w:rPr>
          <w:rFonts w:ascii="Times New Roman" w:eastAsia="Calibri" w:hAnsi="Times New Roman"/>
          <w:sz w:val="24"/>
          <w:szCs w:val="24"/>
          <w:lang w:val="en-GB"/>
        </w:rPr>
        <w:t>The population of the study includes sixteen (16) public Colleges of Education in Ghana offering Food and Nutrition. The categories of respondents targeted in the Colleges were tutors and students offering Food and Nutrition. Tutors are in charge of setting standards and also training to ensure that students are well prepared in the areas of knowledge. Students are responsible for demonstrating content pedagogical skills in their career. The total target population was estimated at 859 respondents, comprising; 19 tutors, and 840 students offering Food and Nutrition. The target populati</w:t>
      </w:r>
      <w:r>
        <w:rPr>
          <w:rFonts w:ascii="Times New Roman" w:eastAsia="Calibri" w:hAnsi="Times New Roman"/>
          <w:sz w:val="24"/>
          <w:szCs w:val="24"/>
          <w:lang w:val="en-GB"/>
        </w:rPr>
        <w:t xml:space="preserve">on details are shown in Table </w:t>
      </w:r>
      <w:r w:rsidRPr="009E6582">
        <w:rPr>
          <w:rFonts w:ascii="Times New Roman" w:eastAsia="Calibri" w:hAnsi="Times New Roman"/>
          <w:sz w:val="24"/>
          <w:szCs w:val="24"/>
          <w:lang w:val="en-GB"/>
        </w:rPr>
        <w:t xml:space="preserve">1.  </w:t>
      </w:r>
    </w:p>
    <w:p w14:paraId="76E01549" w14:textId="77777777" w:rsidR="009E6582" w:rsidRPr="009E6582" w:rsidRDefault="009E6582" w:rsidP="009E6582">
      <w:pPr>
        <w:keepNext/>
        <w:keepLines/>
        <w:spacing w:before="240" w:line="480" w:lineRule="auto"/>
        <w:outlineLvl w:val="1"/>
        <w:rPr>
          <w:rFonts w:ascii="Times New Roman" w:hAnsi="Times New Roman"/>
          <w:b/>
          <w:bCs/>
          <w:sz w:val="24"/>
          <w:szCs w:val="26"/>
          <w:lang w:val="en-GB"/>
        </w:rPr>
      </w:pPr>
      <w:bookmarkStart w:id="1" w:name="_Toc73108009"/>
      <w:bookmarkStart w:id="2" w:name="_Toc89171883"/>
      <w:bookmarkStart w:id="3" w:name="_Toc96239550"/>
      <w:r>
        <w:rPr>
          <w:rFonts w:ascii="Times New Roman" w:hAnsi="Times New Roman"/>
          <w:b/>
          <w:sz w:val="24"/>
          <w:szCs w:val="26"/>
          <w:lang w:val="en-GB"/>
        </w:rPr>
        <w:t xml:space="preserve">Table </w:t>
      </w:r>
      <w:r w:rsidRPr="009E6582">
        <w:rPr>
          <w:rFonts w:ascii="Times New Roman" w:hAnsi="Times New Roman"/>
          <w:b/>
          <w:sz w:val="24"/>
          <w:szCs w:val="26"/>
          <w:lang w:val="en-GB"/>
        </w:rPr>
        <w:fldChar w:fldCharType="begin"/>
      </w:r>
      <w:r w:rsidRPr="009E6582">
        <w:rPr>
          <w:rFonts w:ascii="Times New Roman" w:hAnsi="Times New Roman"/>
          <w:b/>
          <w:sz w:val="24"/>
          <w:szCs w:val="26"/>
          <w:lang w:val="en-GB"/>
        </w:rPr>
        <w:instrText xml:space="preserve"> SEQ Table_3. \* ARABIC </w:instrText>
      </w:r>
      <w:r w:rsidRPr="009E6582">
        <w:rPr>
          <w:rFonts w:ascii="Times New Roman" w:hAnsi="Times New Roman"/>
          <w:b/>
          <w:sz w:val="24"/>
          <w:szCs w:val="26"/>
          <w:lang w:val="en-GB"/>
        </w:rPr>
        <w:fldChar w:fldCharType="separate"/>
      </w:r>
      <w:r w:rsidRPr="009E6582">
        <w:rPr>
          <w:rFonts w:ascii="Times New Roman" w:hAnsi="Times New Roman"/>
          <w:b/>
          <w:noProof/>
          <w:sz w:val="24"/>
          <w:szCs w:val="26"/>
          <w:lang w:val="en-GB"/>
        </w:rPr>
        <w:t>1</w:t>
      </w:r>
      <w:r w:rsidRPr="009E6582">
        <w:rPr>
          <w:rFonts w:ascii="Times New Roman" w:hAnsi="Times New Roman"/>
          <w:b/>
          <w:sz w:val="24"/>
          <w:szCs w:val="26"/>
          <w:lang w:val="en-GB"/>
        </w:rPr>
        <w:fldChar w:fldCharType="end"/>
      </w:r>
      <w:r w:rsidRPr="009E6582">
        <w:rPr>
          <w:rFonts w:ascii="Times New Roman" w:hAnsi="Times New Roman"/>
          <w:b/>
          <w:sz w:val="24"/>
          <w:szCs w:val="26"/>
          <w:lang w:val="en-GB"/>
        </w:rPr>
        <w:t xml:space="preserve">: Distribution of </w:t>
      </w:r>
      <w:r w:rsidRPr="009E6582">
        <w:rPr>
          <w:rFonts w:ascii="Times New Roman" w:hAnsi="Times New Roman"/>
          <w:b/>
          <w:sz w:val="24"/>
          <w:szCs w:val="26"/>
          <w:shd w:val="clear" w:color="auto" w:fill="FFFFFF"/>
          <w:lang w:val="en-GB"/>
        </w:rPr>
        <w:t xml:space="preserve">tutors and students in the sixteen Colleges of </w:t>
      </w:r>
      <w:r w:rsidRPr="009E6582">
        <w:rPr>
          <w:rFonts w:ascii="Times New Roman" w:hAnsi="Times New Roman"/>
          <w:b/>
          <w:sz w:val="24"/>
          <w:szCs w:val="26"/>
          <w:shd w:val="clear" w:color="auto" w:fill="FFFFFF"/>
          <w:lang w:val="en-GB"/>
        </w:rPr>
        <w:tab/>
      </w:r>
      <w:r w:rsidRPr="009E6582">
        <w:rPr>
          <w:rFonts w:ascii="Times New Roman" w:hAnsi="Times New Roman"/>
          <w:b/>
          <w:sz w:val="24"/>
          <w:szCs w:val="26"/>
          <w:shd w:val="clear" w:color="auto" w:fill="FFFFFF"/>
          <w:lang w:val="en-GB"/>
        </w:rPr>
        <w:tab/>
      </w:r>
      <w:r w:rsidRPr="009E6582">
        <w:rPr>
          <w:rFonts w:ascii="Times New Roman" w:hAnsi="Times New Roman"/>
          <w:b/>
          <w:sz w:val="24"/>
          <w:szCs w:val="26"/>
          <w:shd w:val="clear" w:color="auto" w:fill="FFFFFF"/>
          <w:lang w:val="en-GB"/>
        </w:rPr>
        <w:tab/>
        <w:t>Education</w:t>
      </w:r>
      <w:bookmarkEnd w:id="1"/>
      <w:bookmarkEnd w:id="2"/>
      <w:bookmarkEnd w:id="3"/>
    </w:p>
    <w:tbl>
      <w:tblPr>
        <w:tblStyle w:val="TableGrid1"/>
        <w:tblW w:w="0" w:type="auto"/>
        <w:tblInd w:w="-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4526"/>
        <w:gridCol w:w="1143"/>
        <w:gridCol w:w="1654"/>
      </w:tblGrid>
      <w:tr w:rsidR="009E6582" w:rsidRPr="009E6582" w14:paraId="4ACB3210" w14:textId="77777777" w:rsidTr="009E6582">
        <w:tc>
          <w:tcPr>
            <w:tcW w:w="916" w:type="dxa"/>
            <w:tcBorders>
              <w:top w:val="single" w:sz="12" w:space="0" w:color="auto"/>
              <w:bottom w:val="single" w:sz="12" w:space="0" w:color="auto"/>
            </w:tcBorders>
          </w:tcPr>
          <w:p w14:paraId="0D9D86C9" w14:textId="77777777" w:rsidR="009E6582" w:rsidRPr="009E6582" w:rsidRDefault="009E6582"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S/N</w:t>
            </w:r>
          </w:p>
        </w:tc>
        <w:tc>
          <w:tcPr>
            <w:tcW w:w="4777" w:type="dxa"/>
            <w:tcBorders>
              <w:top w:val="single" w:sz="12" w:space="0" w:color="auto"/>
              <w:bottom w:val="single" w:sz="12" w:space="0" w:color="auto"/>
            </w:tcBorders>
          </w:tcPr>
          <w:p w14:paraId="6F488AD5" w14:textId="77777777" w:rsidR="009E6582" w:rsidRPr="009E6582" w:rsidRDefault="009E6582" w:rsidP="009E6582">
            <w:pP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Name of College</w:t>
            </w:r>
          </w:p>
        </w:tc>
        <w:tc>
          <w:tcPr>
            <w:tcW w:w="1170" w:type="dxa"/>
            <w:tcBorders>
              <w:top w:val="single" w:sz="12" w:space="0" w:color="auto"/>
              <w:bottom w:val="single" w:sz="12" w:space="0" w:color="auto"/>
            </w:tcBorders>
          </w:tcPr>
          <w:p w14:paraId="4D0307F6" w14:textId="77777777" w:rsidR="009E6582" w:rsidRPr="009E6582" w:rsidRDefault="009E6582"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No.  Tutors</w:t>
            </w:r>
          </w:p>
        </w:tc>
        <w:tc>
          <w:tcPr>
            <w:tcW w:w="1710" w:type="dxa"/>
            <w:tcBorders>
              <w:top w:val="single" w:sz="12" w:space="0" w:color="auto"/>
              <w:bottom w:val="single" w:sz="12" w:space="0" w:color="auto"/>
            </w:tcBorders>
          </w:tcPr>
          <w:p w14:paraId="08554881" w14:textId="77777777" w:rsidR="009E6582" w:rsidRPr="009E6582" w:rsidRDefault="009E6582"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No. of students</w:t>
            </w:r>
          </w:p>
        </w:tc>
      </w:tr>
      <w:tr w:rsidR="009E6582" w:rsidRPr="009E6582" w14:paraId="46499C65" w14:textId="77777777" w:rsidTr="009E6582">
        <w:tc>
          <w:tcPr>
            <w:tcW w:w="916" w:type="dxa"/>
            <w:tcBorders>
              <w:top w:val="single" w:sz="12" w:space="0" w:color="auto"/>
            </w:tcBorders>
          </w:tcPr>
          <w:p w14:paraId="704C684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4777" w:type="dxa"/>
            <w:tcBorders>
              <w:top w:val="single" w:sz="12" w:space="0" w:color="auto"/>
            </w:tcBorders>
          </w:tcPr>
          <w:p w14:paraId="3E4A3FAB"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Theresa’s College of Education</w:t>
            </w:r>
          </w:p>
        </w:tc>
        <w:tc>
          <w:tcPr>
            <w:tcW w:w="1170" w:type="dxa"/>
            <w:tcBorders>
              <w:top w:val="single" w:sz="12" w:space="0" w:color="auto"/>
            </w:tcBorders>
          </w:tcPr>
          <w:p w14:paraId="417959F7"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Borders>
              <w:top w:val="single" w:sz="12" w:space="0" w:color="auto"/>
            </w:tcBorders>
          </w:tcPr>
          <w:p w14:paraId="677D2036"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43</w:t>
            </w:r>
          </w:p>
        </w:tc>
      </w:tr>
      <w:tr w:rsidR="009E6582" w:rsidRPr="009E6582" w14:paraId="5321B2BC" w14:textId="77777777" w:rsidTr="009E6582">
        <w:tc>
          <w:tcPr>
            <w:tcW w:w="916" w:type="dxa"/>
          </w:tcPr>
          <w:p w14:paraId="1101B44C"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 xml:space="preserve">2. </w:t>
            </w:r>
          </w:p>
        </w:tc>
        <w:tc>
          <w:tcPr>
            <w:tcW w:w="4777" w:type="dxa"/>
          </w:tcPr>
          <w:p w14:paraId="096E86C7" w14:textId="77777777" w:rsidR="009E6582" w:rsidRPr="009E6582" w:rsidRDefault="009E6582" w:rsidP="009E6582">
            <w:pPr>
              <w:spacing w:line="360" w:lineRule="auto"/>
              <w:rPr>
                <w:rFonts w:ascii="Times New Roman" w:hAnsi="Times New Roman"/>
                <w:szCs w:val="24"/>
                <w:shd w:val="clear" w:color="auto" w:fill="FFFFFF"/>
                <w:lang w:val="en-GB"/>
              </w:rPr>
            </w:pPr>
            <w:proofErr w:type="spellStart"/>
            <w:r w:rsidRPr="009E6582">
              <w:rPr>
                <w:rFonts w:ascii="Times New Roman" w:hAnsi="Times New Roman"/>
                <w:szCs w:val="24"/>
                <w:shd w:val="clear" w:color="auto" w:fill="FFFFFF"/>
                <w:lang w:val="en-GB"/>
              </w:rPr>
              <w:t>Wiawso</w:t>
            </w:r>
            <w:proofErr w:type="spellEnd"/>
            <w:r w:rsidRPr="009E6582">
              <w:rPr>
                <w:rFonts w:ascii="Times New Roman" w:hAnsi="Times New Roman"/>
                <w:szCs w:val="24"/>
                <w:shd w:val="clear" w:color="auto" w:fill="FFFFFF"/>
                <w:lang w:val="en-GB"/>
              </w:rPr>
              <w:t xml:space="preserve"> College of Education</w:t>
            </w:r>
          </w:p>
        </w:tc>
        <w:tc>
          <w:tcPr>
            <w:tcW w:w="1170" w:type="dxa"/>
          </w:tcPr>
          <w:p w14:paraId="7035387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2</w:t>
            </w:r>
          </w:p>
        </w:tc>
        <w:tc>
          <w:tcPr>
            <w:tcW w:w="1710" w:type="dxa"/>
          </w:tcPr>
          <w:p w14:paraId="44C4F617"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89</w:t>
            </w:r>
          </w:p>
        </w:tc>
      </w:tr>
      <w:tr w:rsidR="009E6582" w:rsidRPr="009E6582" w14:paraId="2A0908A1" w14:textId="77777777" w:rsidTr="009E6582">
        <w:tc>
          <w:tcPr>
            <w:tcW w:w="916" w:type="dxa"/>
          </w:tcPr>
          <w:p w14:paraId="4ED2C318"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w:t>
            </w:r>
          </w:p>
        </w:tc>
        <w:tc>
          <w:tcPr>
            <w:tcW w:w="4777" w:type="dxa"/>
          </w:tcPr>
          <w:p w14:paraId="06933FAC"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John Bosco’s College of Education</w:t>
            </w:r>
          </w:p>
        </w:tc>
        <w:tc>
          <w:tcPr>
            <w:tcW w:w="1170" w:type="dxa"/>
          </w:tcPr>
          <w:p w14:paraId="59FE55B1"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0D2A4796"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43</w:t>
            </w:r>
          </w:p>
        </w:tc>
      </w:tr>
      <w:tr w:rsidR="009E6582" w:rsidRPr="009E6582" w14:paraId="2A8D320C" w14:textId="77777777" w:rsidTr="009E6582">
        <w:tc>
          <w:tcPr>
            <w:tcW w:w="916" w:type="dxa"/>
          </w:tcPr>
          <w:p w14:paraId="379CD8B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w:t>
            </w:r>
          </w:p>
        </w:tc>
        <w:tc>
          <w:tcPr>
            <w:tcW w:w="4777" w:type="dxa"/>
          </w:tcPr>
          <w:p w14:paraId="173392BE"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Holy Child College of Education</w:t>
            </w:r>
          </w:p>
        </w:tc>
        <w:tc>
          <w:tcPr>
            <w:tcW w:w="1170" w:type="dxa"/>
          </w:tcPr>
          <w:p w14:paraId="309152D3"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52232D49"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39</w:t>
            </w:r>
          </w:p>
        </w:tc>
      </w:tr>
      <w:tr w:rsidR="009E6582" w:rsidRPr="009E6582" w14:paraId="3AD07AD7" w14:textId="77777777" w:rsidTr="009E6582">
        <w:tc>
          <w:tcPr>
            <w:tcW w:w="916" w:type="dxa"/>
          </w:tcPr>
          <w:p w14:paraId="05C5B8C0" w14:textId="77777777" w:rsidR="009E6582" w:rsidRPr="009E6582" w:rsidRDefault="009E6582" w:rsidP="009E6582">
            <w:pPr>
              <w:spacing w:line="360" w:lineRule="auto"/>
              <w:jc w:val="center"/>
              <w:rPr>
                <w:rFonts w:ascii="Times New Roman" w:hAnsi="Times New Roman"/>
                <w:bCs/>
                <w:szCs w:val="24"/>
                <w:shd w:val="clear" w:color="auto" w:fill="FFFFFF"/>
                <w:lang w:val="en-GB"/>
              </w:rPr>
            </w:pPr>
            <w:r w:rsidRPr="009E6582">
              <w:rPr>
                <w:rFonts w:ascii="Times New Roman" w:hAnsi="Times New Roman"/>
                <w:szCs w:val="24"/>
                <w:shd w:val="clear" w:color="auto" w:fill="FFFFFF"/>
                <w:lang w:val="en-GB"/>
              </w:rPr>
              <w:t>5.</w:t>
            </w:r>
          </w:p>
        </w:tc>
        <w:tc>
          <w:tcPr>
            <w:tcW w:w="4777" w:type="dxa"/>
          </w:tcPr>
          <w:p w14:paraId="0D4D4EAE"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Monica’s College of Education</w:t>
            </w:r>
          </w:p>
        </w:tc>
        <w:tc>
          <w:tcPr>
            <w:tcW w:w="1170" w:type="dxa"/>
          </w:tcPr>
          <w:p w14:paraId="69D03423"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2</w:t>
            </w:r>
          </w:p>
        </w:tc>
        <w:tc>
          <w:tcPr>
            <w:tcW w:w="1710" w:type="dxa"/>
          </w:tcPr>
          <w:p w14:paraId="736D1521"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78</w:t>
            </w:r>
          </w:p>
        </w:tc>
      </w:tr>
      <w:tr w:rsidR="009E6582" w:rsidRPr="009E6582" w14:paraId="78D5C74A" w14:textId="77777777" w:rsidTr="009E6582">
        <w:tc>
          <w:tcPr>
            <w:tcW w:w="916" w:type="dxa"/>
          </w:tcPr>
          <w:p w14:paraId="6B055AA7"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w:t>
            </w:r>
          </w:p>
        </w:tc>
        <w:tc>
          <w:tcPr>
            <w:tcW w:w="4777" w:type="dxa"/>
          </w:tcPr>
          <w:p w14:paraId="47739C9F"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OLA College of Education</w:t>
            </w:r>
          </w:p>
        </w:tc>
        <w:tc>
          <w:tcPr>
            <w:tcW w:w="1170" w:type="dxa"/>
          </w:tcPr>
          <w:p w14:paraId="394C6597"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42E225E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44</w:t>
            </w:r>
          </w:p>
        </w:tc>
      </w:tr>
      <w:tr w:rsidR="009E6582" w:rsidRPr="009E6582" w14:paraId="7DA620BB" w14:textId="77777777" w:rsidTr="009E6582">
        <w:tc>
          <w:tcPr>
            <w:tcW w:w="916" w:type="dxa"/>
          </w:tcPr>
          <w:p w14:paraId="3C4B6C0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7.</w:t>
            </w:r>
          </w:p>
        </w:tc>
        <w:tc>
          <w:tcPr>
            <w:tcW w:w="4777" w:type="dxa"/>
          </w:tcPr>
          <w:p w14:paraId="347D0677"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Agogo College of Education</w:t>
            </w:r>
          </w:p>
        </w:tc>
        <w:tc>
          <w:tcPr>
            <w:tcW w:w="1170" w:type="dxa"/>
          </w:tcPr>
          <w:p w14:paraId="3B6DD19B"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7F0F00FF"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54</w:t>
            </w:r>
          </w:p>
        </w:tc>
      </w:tr>
      <w:tr w:rsidR="009E6582" w:rsidRPr="009E6582" w14:paraId="3319D4DA" w14:textId="77777777" w:rsidTr="009E6582">
        <w:tc>
          <w:tcPr>
            <w:tcW w:w="916" w:type="dxa"/>
          </w:tcPr>
          <w:p w14:paraId="6942ADE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8.</w:t>
            </w:r>
          </w:p>
        </w:tc>
        <w:tc>
          <w:tcPr>
            <w:tcW w:w="4777" w:type="dxa"/>
          </w:tcPr>
          <w:p w14:paraId="3E175103" w14:textId="77777777" w:rsidR="009E6582" w:rsidRPr="009E6582" w:rsidRDefault="009E6582" w:rsidP="009E6582">
            <w:pPr>
              <w:spacing w:line="360" w:lineRule="auto"/>
              <w:rPr>
                <w:rFonts w:ascii="Times New Roman" w:hAnsi="Times New Roman"/>
                <w:szCs w:val="24"/>
                <w:shd w:val="clear" w:color="auto" w:fill="FFFFFF"/>
                <w:lang w:val="en-GB"/>
              </w:rPr>
            </w:pPr>
            <w:proofErr w:type="spellStart"/>
            <w:r w:rsidRPr="009E6582">
              <w:rPr>
                <w:rFonts w:ascii="Times New Roman" w:hAnsi="Times New Roman"/>
                <w:szCs w:val="24"/>
                <w:shd w:val="clear" w:color="auto" w:fill="FFFFFF"/>
                <w:lang w:val="en-GB"/>
              </w:rPr>
              <w:t>Akatsi</w:t>
            </w:r>
            <w:proofErr w:type="spellEnd"/>
            <w:r w:rsidRPr="009E6582">
              <w:rPr>
                <w:rFonts w:ascii="Times New Roman" w:hAnsi="Times New Roman"/>
                <w:szCs w:val="24"/>
                <w:shd w:val="clear" w:color="auto" w:fill="FFFFFF"/>
                <w:lang w:val="en-GB"/>
              </w:rPr>
              <w:t xml:space="preserve"> College of Education</w:t>
            </w:r>
          </w:p>
        </w:tc>
        <w:tc>
          <w:tcPr>
            <w:tcW w:w="1170" w:type="dxa"/>
          </w:tcPr>
          <w:p w14:paraId="1F8BB9DB"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4E65D143"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41</w:t>
            </w:r>
          </w:p>
        </w:tc>
      </w:tr>
      <w:tr w:rsidR="009E6582" w:rsidRPr="009E6582" w14:paraId="5A706F27" w14:textId="77777777" w:rsidTr="009E6582">
        <w:tc>
          <w:tcPr>
            <w:tcW w:w="916" w:type="dxa"/>
          </w:tcPr>
          <w:p w14:paraId="01077D0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9.</w:t>
            </w:r>
          </w:p>
        </w:tc>
        <w:tc>
          <w:tcPr>
            <w:tcW w:w="4777" w:type="dxa"/>
          </w:tcPr>
          <w:p w14:paraId="175504A3"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Komenda College of Education</w:t>
            </w:r>
          </w:p>
        </w:tc>
        <w:tc>
          <w:tcPr>
            <w:tcW w:w="1170" w:type="dxa"/>
          </w:tcPr>
          <w:p w14:paraId="339F9B70"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0D1ADBD7"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78</w:t>
            </w:r>
          </w:p>
        </w:tc>
      </w:tr>
      <w:tr w:rsidR="009E6582" w:rsidRPr="009E6582" w14:paraId="7537D99C" w14:textId="77777777" w:rsidTr="009E6582">
        <w:tc>
          <w:tcPr>
            <w:tcW w:w="916" w:type="dxa"/>
          </w:tcPr>
          <w:p w14:paraId="26651B86"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10.</w:t>
            </w:r>
          </w:p>
        </w:tc>
        <w:tc>
          <w:tcPr>
            <w:tcW w:w="4777" w:type="dxa"/>
          </w:tcPr>
          <w:p w14:paraId="0FDDB880"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College of Education</w:t>
            </w:r>
          </w:p>
        </w:tc>
        <w:tc>
          <w:tcPr>
            <w:tcW w:w="1170" w:type="dxa"/>
          </w:tcPr>
          <w:p w14:paraId="47FBD1A7"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22A6D4A1"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42</w:t>
            </w:r>
          </w:p>
        </w:tc>
      </w:tr>
      <w:tr w:rsidR="009E6582" w:rsidRPr="009E6582" w14:paraId="0C9A7282" w14:textId="77777777" w:rsidTr="009E6582">
        <w:tc>
          <w:tcPr>
            <w:tcW w:w="916" w:type="dxa"/>
          </w:tcPr>
          <w:p w14:paraId="7AA42D8E"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11.</w:t>
            </w:r>
          </w:p>
        </w:tc>
        <w:tc>
          <w:tcPr>
            <w:tcW w:w="4777" w:type="dxa"/>
          </w:tcPr>
          <w:p w14:paraId="07749268"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Nusrat Jahan Ahmadiyya College of Education</w:t>
            </w:r>
          </w:p>
        </w:tc>
        <w:tc>
          <w:tcPr>
            <w:tcW w:w="1170" w:type="dxa"/>
          </w:tcPr>
          <w:p w14:paraId="1E214FF6"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7F056256"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36</w:t>
            </w:r>
          </w:p>
        </w:tc>
      </w:tr>
      <w:tr w:rsidR="009E6582" w:rsidRPr="009E6582" w14:paraId="6E4C7E92" w14:textId="77777777" w:rsidTr="009E6582">
        <w:tc>
          <w:tcPr>
            <w:tcW w:w="916" w:type="dxa"/>
          </w:tcPr>
          <w:p w14:paraId="1C27A30B"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12.</w:t>
            </w:r>
          </w:p>
        </w:tc>
        <w:tc>
          <w:tcPr>
            <w:tcW w:w="4777" w:type="dxa"/>
          </w:tcPr>
          <w:p w14:paraId="37A6B137"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Women’s College of Education</w:t>
            </w:r>
          </w:p>
        </w:tc>
        <w:tc>
          <w:tcPr>
            <w:tcW w:w="1170" w:type="dxa"/>
          </w:tcPr>
          <w:p w14:paraId="10E96B1E"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65BF1318"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37</w:t>
            </w:r>
          </w:p>
        </w:tc>
      </w:tr>
      <w:tr w:rsidR="009E6582" w:rsidRPr="009E6582" w14:paraId="6F56FE2C" w14:textId="77777777" w:rsidTr="009E6582">
        <w:tc>
          <w:tcPr>
            <w:tcW w:w="916" w:type="dxa"/>
          </w:tcPr>
          <w:p w14:paraId="07A094BD"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lastRenderedPageBreak/>
              <w:t>13.</w:t>
            </w:r>
          </w:p>
        </w:tc>
        <w:tc>
          <w:tcPr>
            <w:tcW w:w="4777" w:type="dxa"/>
          </w:tcPr>
          <w:p w14:paraId="3676C724"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Vincent College of Education</w:t>
            </w:r>
          </w:p>
        </w:tc>
        <w:tc>
          <w:tcPr>
            <w:tcW w:w="1170" w:type="dxa"/>
          </w:tcPr>
          <w:p w14:paraId="05C27790"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2</w:t>
            </w:r>
          </w:p>
        </w:tc>
        <w:tc>
          <w:tcPr>
            <w:tcW w:w="1710" w:type="dxa"/>
          </w:tcPr>
          <w:p w14:paraId="10718DBB"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35</w:t>
            </w:r>
          </w:p>
        </w:tc>
      </w:tr>
      <w:tr w:rsidR="009E6582" w:rsidRPr="009E6582" w14:paraId="0F8A1E7E" w14:textId="77777777" w:rsidTr="009E6582">
        <w:trPr>
          <w:trHeight w:val="70"/>
        </w:trPr>
        <w:tc>
          <w:tcPr>
            <w:tcW w:w="916" w:type="dxa"/>
          </w:tcPr>
          <w:p w14:paraId="7761C382"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14</w:t>
            </w:r>
          </w:p>
        </w:tc>
        <w:tc>
          <w:tcPr>
            <w:tcW w:w="4777" w:type="dxa"/>
          </w:tcPr>
          <w:p w14:paraId="7C965739"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Bagabaga College of Education</w:t>
            </w:r>
          </w:p>
        </w:tc>
        <w:tc>
          <w:tcPr>
            <w:tcW w:w="1170" w:type="dxa"/>
          </w:tcPr>
          <w:p w14:paraId="2E9D0F6F"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5A65D430"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67</w:t>
            </w:r>
          </w:p>
        </w:tc>
      </w:tr>
      <w:tr w:rsidR="009E6582" w:rsidRPr="009E6582" w14:paraId="75BD4BBD" w14:textId="77777777" w:rsidTr="009E6582">
        <w:trPr>
          <w:trHeight w:val="345"/>
        </w:trPr>
        <w:tc>
          <w:tcPr>
            <w:tcW w:w="916" w:type="dxa"/>
          </w:tcPr>
          <w:p w14:paraId="40C06E36"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 xml:space="preserve">15. </w:t>
            </w:r>
          </w:p>
        </w:tc>
        <w:tc>
          <w:tcPr>
            <w:tcW w:w="4777" w:type="dxa"/>
          </w:tcPr>
          <w:p w14:paraId="3150EE6D"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Ada College of Education</w:t>
            </w:r>
          </w:p>
        </w:tc>
        <w:tc>
          <w:tcPr>
            <w:tcW w:w="1170" w:type="dxa"/>
          </w:tcPr>
          <w:p w14:paraId="08D79927"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14:paraId="521B2091"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68</w:t>
            </w:r>
          </w:p>
        </w:tc>
      </w:tr>
      <w:tr w:rsidR="009E6582" w:rsidRPr="009E6582" w14:paraId="1FE9F23F" w14:textId="77777777" w:rsidTr="009E6582">
        <w:trPr>
          <w:trHeight w:val="70"/>
        </w:trPr>
        <w:tc>
          <w:tcPr>
            <w:tcW w:w="916" w:type="dxa"/>
            <w:tcBorders>
              <w:bottom w:val="single" w:sz="12" w:space="0" w:color="auto"/>
            </w:tcBorders>
          </w:tcPr>
          <w:p w14:paraId="7A0F9588"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16.</w:t>
            </w:r>
          </w:p>
        </w:tc>
        <w:tc>
          <w:tcPr>
            <w:tcW w:w="4777" w:type="dxa"/>
            <w:tcBorders>
              <w:bottom w:val="single" w:sz="12" w:space="0" w:color="auto"/>
            </w:tcBorders>
          </w:tcPr>
          <w:p w14:paraId="42E8769F" w14:textId="77777777" w:rsidR="009E6582" w:rsidRPr="009E6582" w:rsidRDefault="009E6582"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Louis College of Education</w:t>
            </w:r>
          </w:p>
        </w:tc>
        <w:tc>
          <w:tcPr>
            <w:tcW w:w="1170" w:type="dxa"/>
            <w:tcBorders>
              <w:bottom w:val="single" w:sz="12" w:space="0" w:color="auto"/>
            </w:tcBorders>
          </w:tcPr>
          <w:p w14:paraId="6B1B811C"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Borders>
              <w:bottom w:val="single" w:sz="12" w:space="0" w:color="auto"/>
            </w:tcBorders>
          </w:tcPr>
          <w:p w14:paraId="1934F6BA" w14:textId="77777777" w:rsidR="009E6582" w:rsidRPr="009E6582" w:rsidRDefault="009E6582"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46</w:t>
            </w:r>
          </w:p>
        </w:tc>
      </w:tr>
      <w:tr w:rsidR="009E6582" w:rsidRPr="009E6582" w14:paraId="7FDE4344" w14:textId="77777777" w:rsidTr="009E6582">
        <w:trPr>
          <w:trHeight w:val="70"/>
        </w:trPr>
        <w:tc>
          <w:tcPr>
            <w:tcW w:w="5693" w:type="dxa"/>
            <w:gridSpan w:val="2"/>
            <w:tcBorders>
              <w:top w:val="single" w:sz="12" w:space="0" w:color="auto"/>
              <w:bottom w:val="single" w:sz="12" w:space="0" w:color="auto"/>
            </w:tcBorders>
          </w:tcPr>
          <w:p w14:paraId="6CFF28F6" w14:textId="77777777" w:rsidR="009E6582" w:rsidRPr="009E6582" w:rsidRDefault="009E6582" w:rsidP="009E6582">
            <w:pP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 xml:space="preserve"> Total</w:t>
            </w:r>
          </w:p>
        </w:tc>
        <w:tc>
          <w:tcPr>
            <w:tcW w:w="1170" w:type="dxa"/>
            <w:tcBorders>
              <w:top w:val="single" w:sz="12" w:space="0" w:color="auto"/>
              <w:bottom w:val="single" w:sz="12" w:space="0" w:color="auto"/>
            </w:tcBorders>
          </w:tcPr>
          <w:p w14:paraId="13D3498D" w14:textId="77777777" w:rsidR="009E6582" w:rsidRPr="009E6582" w:rsidRDefault="009E6582"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19</w:t>
            </w:r>
          </w:p>
        </w:tc>
        <w:tc>
          <w:tcPr>
            <w:tcW w:w="1710" w:type="dxa"/>
            <w:tcBorders>
              <w:top w:val="single" w:sz="12" w:space="0" w:color="auto"/>
              <w:bottom w:val="single" w:sz="12" w:space="0" w:color="auto"/>
            </w:tcBorders>
          </w:tcPr>
          <w:p w14:paraId="2BB95428" w14:textId="77777777" w:rsidR="009E6582" w:rsidRPr="009E6582" w:rsidRDefault="009E6582"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840</w:t>
            </w:r>
          </w:p>
        </w:tc>
      </w:tr>
    </w:tbl>
    <w:p w14:paraId="0CC78583" w14:textId="77777777" w:rsidR="009E6582" w:rsidRPr="009E6582" w:rsidRDefault="009E6582" w:rsidP="009E6582">
      <w:pPr>
        <w:autoSpaceDE w:val="0"/>
        <w:autoSpaceDN w:val="0"/>
        <w:adjustRightInd w:val="0"/>
        <w:spacing w:after="200" w:line="480" w:lineRule="auto"/>
        <w:jc w:val="both"/>
        <w:rPr>
          <w:rFonts w:ascii="Times New Roman" w:eastAsia="Calibri" w:hAnsi="Times New Roman"/>
          <w:i/>
          <w:sz w:val="24"/>
          <w:szCs w:val="24"/>
        </w:rPr>
      </w:pPr>
      <w:r w:rsidRPr="009E6582">
        <w:rPr>
          <w:rFonts w:ascii="Times New Roman" w:eastAsia="Calibri" w:hAnsi="Times New Roman"/>
          <w:i/>
          <w:sz w:val="24"/>
          <w:szCs w:val="24"/>
        </w:rPr>
        <w:t xml:space="preserve">Source: </w:t>
      </w:r>
      <w:r>
        <w:rPr>
          <w:rFonts w:ascii="Times New Roman" w:eastAsia="Calibri" w:hAnsi="Times New Roman"/>
          <w:i/>
          <w:sz w:val="24"/>
          <w:szCs w:val="24"/>
        </w:rPr>
        <w:t>researcher</w:t>
      </w:r>
      <w:r w:rsidR="00ED5AE3">
        <w:rPr>
          <w:rFonts w:ascii="Times New Roman" w:eastAsia="Calibri" w:hAnsi="Times New Roman"/>
          <w:i/>
          <w:sz w:val="24"/>
          <w:szCs w:val="24"/>
        </w:rPr>
        <w:t>, 2024</w:t>
      </w:r>
    </w:p>
    <w:p w14:paraId="5D59A52A" w14:textId="77777777" w:rsidR="009E6582" w:rsidRPr="009E6582" w:rsidRDefault="009E6582" w:rsidP="009E6582">
      <w:pPr>
        <w:spacing w:after="160"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Stratified, simple random</w:t>
      </w:r>
      <w:r w:rsidRPr="009E6582">
        <w:rPr>
          <w:rFonts w:ascii="Times New Roman" w:eastAsia="Calibri" w:hAnsi="Times New Roman"/>
          <w:bCs/>
          <w:sz w:val="24"/>
          <w:szCs w:val="24"/>
          <w:lang w:val="en-GB"/>
        </w:rPr>
        <w:t xml:space="preserve"> and census sampling</w:t>
      </w:r>
      <w:r w:rsidRPr="009E6582">
        <w:rPr>
          <w:rFonts w:ascii="Times New Roman" w:eastAsia="Calibri" w:hAnsi="Times New Roman"/>
          <w:sz w:val="24"/>
          <w:szCs w:val="24"/>
          <w:lang w:val="en-GB"/>
        </w:rPr>
        <w:t xml:space="preserve"> techniques were used to select the colleges and participants for the study. A stratified sampling technique was used to select 14 out of the 16 public Colleges of Education in Ghana offering Food and Nutrition. The schools were grouped into strata A and B. Strata A represent the seven girls, and Strata B represent nine mixed Colleges of Education. It was important for each group to be included in the researcher's sample; no group was left out. </w:t>
      </w:r>
      <w:r w:rsidRPr="009E6582">
        <w:rPr>
          <w:rFonts w:ascii="Times New Roman" w:hAnsi="Times New Roman"/>
          <w:sz w:val="24"/>
          <w:szCs w:val="24"/>
          <w:lang w:val="en-GB"/>
        </w:rPr>
        <w:t xml:space="preserve">After this, the researcher randomly selected the colleges using proportional allocation to ensure that six and eight schools from strata A and B were selected, respectively. </w:t>
      </w:r>
      <w:r w:rsidRPr="009E6582">
        <w:rPr>
          <w:rFonts w:ascii="Times New Roman" w:eastAsia="Calibri" w:hAnsi="Times New Roman"/>
          <w:sz w:val="24"/>
          <w:szCs w:val="24"/>
          <w:lang w:val="en-GB"/>
        </w:rPr>
        <w:t xml:space="preserve">The 14 schools sampled represented a population of 782 respondents, constituting 16 tutors and 766 students. The remaining two schools were used for the pilot study. The stratified random sampling technique was employed because it increases the likelihood of representativeness, especially if the sample is small (Fraenkel &amp; Wallan, 2006). The stratified sampling method ensures that the key characteristics of individuals in the population are included in the sample. </w:t>
      </w:r>
    </w:p>
    <w:p w14:paraId="53222D66" w14:textId="5DBD0FE4" w:rsidR="009E6582" w:rsidRPr="009E6582" w:rsidRDefault="009E6582" w:rsidP="009E6582">
      <w:pPr>
        <w:spacing w:line="480" w:lineRule="auto"/>
        <w:jc w:val="both"/>
        <w:rPr>
          <w:rFonts w:ascii="Times New Roman" w:eastAsia="Calibri" w:hAnsi="Times New Roman"/>
          <w:sz w:val="24"/>
          <w:szCs w:val="24"/>
          <w:lang w:val="en-GB"/>
        </w:rPr>
      </w:pPr>
      <w:proofErr w:type="spellStart"/>
      <w:r>
        <w:rPr>
          <w:rFonts w:ascii="Times New Roman" w:eastAsia="Calibri" w:hAnsi="Times New Roman"/>
          <w:sz w:val="24"/>
          <w:szCs w:val="24"/>
          <w:lang w:val="en-GB"/>
        </w:rPr>
        <w:t>Krejcie</w:t>
      </w:r>
      <w:proofErr w:type="spellEnd"/>
      <w:r>
        <w:rPr>
          <w:rFonts w:ascii="Times New Roman" w:eastAsia="Calibri" w:hAnsi="Times New Roman"/>
          <w:sz w:val="24"/>
          <w:szCs w:val="24"/>
          <w:lang w:val="en-GB"/>
        </w:rPr>
        <w:t xml:space="preserve"> and Morgan (1970) developed a table</w:t>
      </w:r>
      <w:r w:rsidRPr="009E6582">
        <w:rPr>
          <w:rFonts w:ascii="Times New Roman" w:eastAsia="Calibri" w:hAnsi="Times New Roman"/>
          <w:sz w:val="24"/>
          <w:szCs w:val="24"/>
          <w:lang w:val="en-GB"/>
        </w:rPr>
        <w:t xml:space="preserve"> to select the students. Based on this table, the sample size was determined to be </w:t>
      </w:r>
      <w:r w:rsidRPr="009E6582">
        <w:rPr>
          <w:rFonts w:ascii="Times New Roman" w:hAnsi="Times New Roman"/>
          <w:sz w:val="24"/>
          <w:szCs w:val="24"/>
          <w:lang w:val="en-GB"/>
        </w:rPr>
        <w:t>256 respondents</w:t>
      </w:r>
      <w:r w:rsidRPr="009E6582">
        <w:rPr>
          <w:rFonts w:ascii="Times New Roman" w:eastAsia="Calibri" w:hAnsi="Times New Roman"/>
          <w:sz w:val="24"/>
          <w:szCs w:val="24"/>
          <w:lang w:val="en-GB"/>
        </w:rPr>
        <w:t xml:space="preserve"> (refer to Appendix </w:t>
      </w:r>
      <w:r w:rsidR="002D7014">
        <w:rPr>
          <w:rFonts w:ascii="Times New Roman" w:eastAsia="Calibri" w:hAnsi="Times New Roman"/>
          <w:sz w:val="24"/>
          <w:szCs w:val="24"/>
          <w:lang w:val="en-GB"/>
        </w:rPr>
        <w:t>A</w:t>
      </w:r>
      <w:r w:rsidRPr="009E6582">
        <w:rPr>
          <w:rFonts w:ascii="Times New Roman" w:eastAsia="Calibri" w:hAnsi="Times New Roman"/>
          <w:sz w:val="24"/>
          <w:szCs w:val="24"/>
          <w:lang w:val="en-GB"/>
        </w:rPr>
        <w:t xml:space="preserve">). </w:t>
      </w:r>
      <w:r w:rsidRPr="009E6582">
        <w:rPr>
          <w:rFonts w:ascii="Times New Roman" w:hAnsi="Times New Roman"/>
          <w:sz w:val="24"/>
          <w:szCs w:val="24"/>
          <w:lang w:val="en-GB"/>
        </w:rPr>
        <w:t xml:space="preserve">Therefore, 256 Food and Nutrition students were randomly selected for the study, </w:t>
      </w:r>
      <w:r w:rsidRPr="009E6582">
        <w:rPr>
          <w:rFonts w:ascii="Times New Roman" w:hAnsi="Times New Roman"/>
          <w:sz w:val="24"/>
          <w:szCs w:val="24"/>
          <w:lang w:val="en-GB"/>
        </w:rPr>
        <w:lastRenderedPageBreak/>
        <w:t xml:space="preserve">representing </w:t>
      </w:r>
      <w:r w:rsidRPr="009E6582">
        <w:rPr>
          <w:rFonts w:ascii="Times New Roman" w:eastAsia="Calibri" w:hAnsi="Times New Roman"/>
          <w:sz w:val="24"/>
          <w:szCs w:val="24"/>
          <w:lang w:val="en-GB"/>
        </w:rPr>
        <w:t>33.4% of the population. The table shows the relationship between sample size and population, which helps identify and obtain the required sample size for a study.  All 16 tutors from the 14 public Colleges of Education were used as tutor respondents since the population was too small. Table 2 gives details of the sample size determined in the College of Education.</w:t>
      </w:r>
    </w:p>
    <w:p w14:paraId="61348688" w14:textId="77777777" w:rsidR="009E6582" w:rsidRPr="009E6582" w:rsidRDefault="009E6582" w:rsidP="009E6582">
      <w:pPr>
        <w:keepNext/>
        <w:keepLines/>
        <w:spacing w:line="480" w:lineRule="auto"/>
        <w:outlineLvl w:val="1"/>
        <w:rPr>
          <w:rFonts w:ascii="Times New Roman" w:hAnsi="Times New Roman"/>
          <w:b/>
          <w:sz w:val="24"/>
          <w:szCs w:val="26"/>
        </w:rPr>
      </w:pPr>
      <w:bookmarkStart w:id="4" w:name="_Toc89171884"/>
      <w:bookmarkStart w:id="5" w:name="_Toc96239551"/>
      <w:r>
        <w:rPr>
          <w:rFonts w:ascii="Times New Roman" w:hAnsi="Times New Roman"/>
          <w:b/>
          <w:sz w:val="24"/>
          <w:szCs w:val="26"/>
          <w:lang w:val="en-GB"/>
        </w:rPr>
        <w:t xml:space="preserve">Table </w:t>
      </w:r>
      <w:r w:rsidRPr="009E6582">
        <w:rPr>
          <w:rFonts w:ascii="Times New Roman" w:hAnsi="Times New Roman"/>
          <w:b/>
          <w:sz w:val="24"/>
          <w:szCs w:val="26"/>
          <w:lang w:val="en-GB"/>
        </w:rPr>
        <w:t xml:space="preserve"> </w:t>
      </w:r>
      <w:r w:rsidRPr="009E6582">
        <w:rPr>
          <w:rFonts w:ascii="Times New Roman" w:hAnsi="Times New Roman"/>
          <w:b/>
          <w:sz w:val="24"/>
          <w:szCs w:val="26"/>
          <w:lang w:val="en-GB"/>
        </w:rPr>
        <w:fldChar w:fldCharType="begin"/>
      </w:r>
      <w:r w:rsidRPr="009E6582">
        <w:rPr>
          <w:rFonts w:ascii="Times New Roman" w:hAnsi="Times New Roman"/>
          <w:b/>
          <w:sz w:val="24"/>
          <w:szCs w:val="26"/>
          <w:lang w:val="en-GB"/>
        </w:rPr>
        <w:instrText xml:space="preserve"> SEQ Table_3. \* ARABIC </w:instrText>
      </w:r>
      <w:r w:rsidRPr="009E6582">
        <w:rPr>
          <w:rFonts w:ascii="Times New Roman" w:hAnsi="Times New Roman"/>
          <w:b/>
          <w:sz w:val="24"/>
          <w:szCs w:val="26"/>
          <w:lang w:val="en-GB"/>
        </w:rPr>
        <w:fldChar w:fldCharType="separate"/>
      </w:r>
      <w:r w:rsidRPr="009E6582">
        <w:rPr>
          <w:rFonts w:ascii="Times New Roman" w:hAnsi="Times New Roman"/>
          <w:b/>
          <w:noProof/>
          <w:sz w:val="24"/>
          <w:szCs w:val="26"/>
          <w:lang w:val="en-GB"/>
        </w:rPr>
        <w:t>2</w:t>
      </w:r>
      <w:r w:rsidRPr="009E6582">
        <w:rPr>
          <w:rFonts w:ascii="Times New Roman" w:hAnsi="Times New Roman"/>
          <w:b/>
          <w:sz w:val="24"/>
          <w:szCs w:val="26"/>
          <w:lang w:val="en-GB"/>
        </w:rPr>
        <w:fldChar w:fldCharType="end"/>
      </w:r>
      <w:r w:rsidRPr="009E6582">
        <w:rPr>
          <w:rFonts w:ascii="Times New Roman" w:hAnsi="Times New Roman"/>
          <w:b/>
          <w:sz w:val="24"/>
          <w:szCs w:val="26"/>
          <w:lang w:val="en-GB"/>
        </w:rPr>
        <w:t xml:space="preserve">: </w:t>
      </w:r>
      <w:r w:rsidRPr="009E6582">
        <w:rPr>
          <w:rFonts w:ascii="Times New Roman" w:hAnsi="Times New Roman"/>
          <w:b/>
          <w:sz w:val="24"/>
          <w:szCs w:val="26"/>
        </w:rPr>
        <w:t>Sample size determination</w:t>
      </w:r>
      <w:bookmarkEnd w:id="4"/>
      <w:bookmarkEnd w:id="5"/>
    </w:p>
    <w:tbl>
      <w:tblPr>
        <w:tblStyle w:val="TableGrid1"/>
        <w:tblW w:w="901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3690"/>
        <w:gridCol w:w="900"/>
        <w:gridCol w:w="1080"/>
        <w:gridCol w:w="810"/>
        <w:gridCol w:w="1080"/>
        <w:gridCol w:w="720"/>
      </w:tblGrid>
      <w:tr w:rsidR="009E6582" w:rsidRPr="009E6582" w14:paraId="4AA87B32" w14:textId="77777777" w:rsidTr="009E6582">
        <w:tc>
          <w:tcPr>
            <w:tcW w:w="738" w:type="dxa"/>
            <w:vMerge w:val="restart"/>
            <w:tcBorders>
              <w:top w:val="single" w:sz="12" w:space="0" w:color="auto"/>
              <w:bottom w:val="single" w:sz="12" w:space="0" w:color="auto"/>
            </w:tcBorders>
          </w:tcPr>
          <w:p w14:paraId="3719FF80"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S/N</w:t>
            </w:r>
          </w:p>
        </w:tc>
        <w:tc>
          <w:tcPr>
            <w:tcW w:w="3690" w:type="dxa"/>
            <w:vMerge w:val="restart"/>
            <w:tcBorders>
              <w:top w:val="single" w:sz="12" w:space="0" w:color="auto"/>
              <w:bottom w:val="single" w:sz="12" w:space="0" w:color="auto"/>
            </w:tcBorders>
          </w:tcPr>
          <w:p w14:paraId="7B6BA125"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Colleges of Education  </w:t>
            </w:r>
          </w:p>
        </w:tc>
        <w:tc>
          <w:tcPr>
            <w:tcW w:w="1980" w:type="dxa"/>
            <w:gridSpan w:val="2"/>
            <w:tcBorders>
              <w:top w:val="single" w:sz="12" w:space="0" w:color="auto"/>
              <w:bottom w:val="single" w:sz="12" w:space="0" w:color="auto"/>
            </w:tcBorders>
          </w:tcPr>
          <w:p w14:paraId="6B120BDD"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Population </w:t>
            </w:r>
          </w:p>
        </w:tc>
        <w:tc>
          <w:tcPr>
            <w:tcW w:w="1890" w:type="dxa"/>
            <w:gridSpan w:val="2"/>
            <w:tcBorders>
              <w:top w:val="single" w:sz="12" w:space="0" w:color="auto"/>
              <w:bottom w:val="single" w:sz="12" w:space="0" w:color="auto"/>
            </w:tcBorders>
          </w:tcPr>
          <w:p w14:paraId="2E5E0E34"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Sample size </w:t>
            </w:r>
          </w:p>
        </w:tc>
        <w:tc>
          <w:tcPr>
            <w:tcW w:w="720" w:type="dxa"/>
            <w:vMerge w:val="restart"/>
            <w:tcBorders>
              <w:top w:val="single" w:sz="12" w:space="0" w:color="auto"/>
              <w:bottom w:val="single" w:sz="12" w:space="0" w:color="auto"/>
            </w:tcBorders>
          </w:tcPr>
          <w:p w14:paraId="6953B08A"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Total </w:t>
            </w:r>
          </w:p>
        </w:tc>
      </w:tr>
      <w:tr w:rsidR="009E6582" w:rsidRPr="009E6582" w14:paraId="7B63E953" w14:textId="77777777" w:rsidTr="009E6582">
        <w:tc>
          <w:tcPr>
            <w:tcW w:w="738" w:type="dxa"/>
            <w:vMerge/>
            <w:tcBorders>
              <w:top w:val="single" w:sz="12" w:space="0" w:color="auto"/>
              <w:bottom w:val="single" w:sz="12" w:space="0" w:color="auto"/>
            </w:tcBorders>
          </w:tcPr>
          <w:p w14:paraId="3C8AF792"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p>
        </w:tc>
        <w:tc>
          <w:tcPr>
            <w:tcW w:w="3690" w:type="dxa"/>
            <w:vMerge/>
            <w:tcBorders>
              <w:top w:val="single" w:sz="12" w:space="0" w:color="auto"/>
              <w:bottom w:val="single" w:sz="12" w:space="0" w:color="auto"/>
            </w:tcBorders>
          </w:tcPr>
          <w:p w14:paraId="3A485DAD"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p>
        </w:tc>
        <w:tc>
          <w:tcPr>
            <w:tcW w:w="900" w:type="dxa"/>
            <w:tcBorders>
              <w:top w:val="single" w:sz="12" w:space="0" w:color="auto"/>
              <w:bottom w:val="single" w:sz="12" w:space="0" w:color="auto"/>
            </w:tcBorders>
          </w:tcPr>
          <w:p w14:paraId="053E9430"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Tutors</w:t>
            </w:r>
          </w:p>
        </w:tc>
        <w:tc>
          <w:tcPr>
            <w:tcW w:w="1080" w:type="dxa"/>
            <w:tcBorders>
              <w:top w:val="single" w:sz="12" w:space="0" w:color="auto"/>
              <w:bottom w:val="single" w:sz="12" w:space="0" w:color="auto"/>
            </w:tcBorders>
          </w:tcPr>
          <w:p w14:paraId="4CC79CD9"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Students </w:t>
            </w:r>
          </w:p>
        </w:tc>
        <w:tc>
          <w:tcPr>
            <w:tcW w:w="810" w:type="dxa"/>
            <w:tcBorders>
              <w:top w:val="single" w:sz="12" w:space="0" w:color="auto"/>
              <w:bottom w:val="single" w:sz="12" w:space="0" w:color="auto"/>
            </w:tcBorders>
          </w:tcPr>
          <w:p w14:paraId="20D91F81" w14:textId="77777777" w:rsidR="009E6582" w:rsidRPr="009E6582" w:rsidRDefault="009E6582" w:rsidP="009E6582">
            <w:pPr>
              <w:autoSpaceDE w:val="0"/>
              <w:autoSpaceDN w:val="0"/>
              <w:adjustRightInd w:val="0"/>
              <w:spacing w:line="276" w:lineRule="auto"/>
              <w:ind w:left="-108"/>
              <w:jc w:val="center"/>
              <w:rPr>
                <w:rFonts w:ascii="Times New Roman" w:hAnsi="Times New Roman"/>
                <w:bCs/>
                <w:szCs w:val="24"/>
              </w:rPr>
            </w:pPr>
            <w:r w:rsidRPr="009E6582">
              <w:rPr>
                <w:rFonts w:ascii="Times New Roman" w:hAnsi="Times New Roman"/>
                <w:bCs/>
                <w:szCs w:val="24"/>
              </w:rPr>
              <w:t>Tutors</w:t>
            </w:r>
          </w:p>
        </w:tc>
        <w:tc>
          <w:tcPr>
            <w:tcW w:w="1080" w:type="dxa"/>
            <w:tcBorders>
              <w:top w:val="single" w:sz="12" w:space="0" w:color="auto"/>
              <w:bottom w:val="single" w:sz="12" w:space="0" w:color="auto"/>
            </w:tcBorders>
          </w:tcPr>
          <w:p w14:paraId="449A5634"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Students </w:t>
            </w:r>
          </w:p>
        </w:tc>
        <w:tc>
          <w:tcPr>
            <w:tcW w:w="720" w:type="dxa"/>
            <w:vMerge/>
            <w:tcBorders>
              <w:top w:val="single" w:sz="12" w:space="0" w:color="auto"/>
              <w:bottom w:val="single" w:sz="12" w:space="0" w:color="auto"/>
            </w:tcBorders>
          </w:tcPr>
          <w:p w14:paraId="6FE9E786" w14:textId="77777777" w:rsidR="009E6582" w:rsidRPr="009E6582" w:rsidRDefault="009E6582" w:rsidP="009E6582">
            <w:pPr>
              <w:autoSpaceDE w:val="0"/>
              <w:autoSpaceDN w:val="0"/>
              <w:adjustRightInd w:val="0"/>
              <w:spacing w:line="276" w:lineRule="auto"/>
              <w:jc w:val="both"/>
              <w:rPr>
                <w:rFonts w:ascii="Times New Roman" w:hAnsi="Times New Roman"/>
                <w:bCs/>
                <w:szCs w:val="24"/>
              </w:rPr>
            </w:pPr>
          </w:p>
        </w:tc>
      </w:tr>
      <w:tr w:rsidR="009E6582" w:rsidRPr="009E6582" w14:paraId="27614A6A" w14:textId="77777777" w:rsidTr="009E6582">
        <w:tc>
          <w:tcPr>
            <w:tcW w:w="738" w:type="dxa"/>
            <w:tcBorders>
              <w:top w:val="single" w:sz="12" w:space="0" w:color="auto"/>
              <w:bottom w:val="nil"/>
            </w:tcBorders>
          </w:tcPr>
          <w:p w14:paraId="42FB19DA" w14:textId="77777777" w:rsidR="009E6582" w:rsidRPr="009E6582" w:rsidRDefault="009E6582" w:rsidP="009E6582">
            <w:pPr>
              <w:autoSpaceDE w:val="0"/>
              <w:autoSpaceDN w:val="0"/>
              <w:adjustRightInd w:val="0"/>
              <w:spacing w:line="276" w:lineRule="auto"/>
              <w:jc w:val="center"/>
              <w:rPr>
                <w:rFonts w:ascii="Times New Roman" w:hAnsi="Times New Roman"/>
                <w:bCs/>
                <w:szCs w:val="24"/>
              </w:rPr>
            </w:pPr>
            <w:r w:rsidRPr="009E6582">
              <w:rPr>
                <w:rFonts w:ascii="Times New Roman" w:hAnsi="Times New Roman"/>
                <w:bCs/>
                <w:szCs w:val="24"/>
              </w:rPr>
              <w:t>1.</w:t>
            </w:r>
          </w:p>
        </w:tc>
        <w:tc>
          <w:tcPr>
            <w:tcW w:w="3690" w:type="dxa"/>
            <w:tcBorders>
              <w:top w:val="single" w:sz="12" w:space="0" w:color="auto"/>
              <w:bottom w:val="nil"/>
            </w:tcBorders>
          </w:tcPr>
          <w:p w14:paraId="361B8E0C" w14:textId="77777777" w:rsidR="009E6582" w:rsidRPr="009E6582" w:rsidRDefault="009E6582" w:rsidP="009E6582">
            <w:pPr>
              <w:autoSpaceDE w:val="0"/>
              <w:autoSpaceDN w:val="0"/>
              <w:adjustRightInd w:val="0"/>
              <w:spacing w:line="276" w:lineRule="auto"/>
              <w:rPr>
                <w:rFonts w:ascii="Times New Roman" w:hAnsi="Times New Roman"/>
                <w:bCs/>
                <w:szCs w:val="24"/>
              </w:rPr>
            </w:pPr>
            <w:r w:rsidRPr="009E6582">
              <w:rPr>
                <w:rFonts w:ascii="Times New Roman" w:hAnsi="Times New Roman"/>
                <w:szCs w:val="24"/>
                <w:shd w:val="clear" w:color="auto" w:fill="FFFFFF"/>
                <w:lang w:val="en-GB"/>
              </w:rPr>
              <w:t>St. Theresa’s College of Education</w:t>
            </w:r>
          </w:p>
        </w:tc>
        <w:tc>
          <w:tcPr>
            <w:tcW w:w="900" w:type="dxa"/>
            <w:tcBorders>
              <w:top w:val="single" w:sz="12" w:space="0" w:color="auto"/>
              <w:bottom w:val="nil"/>
            </w:tcBorders>
          </w:tcPr>
          <w:p w14:paraId="5A2531A2"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Borders>
              <w:top w:val="single" w:sz="12" w:space="0" w:color="auto"/>
              <w:bottom w:val="nil"/>
            </w:tcBorders>
          </w:tcPr>
          <w:p w14:paraId="5FEDF46F"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43</w:t>
            </w:r>
          </w:p>
        </w:tc>
        <w:tc>
          <w:tcPr>
            <w:tcW w:w="810" w:type="dxa"/>
            <w:tcBorders>
              <w:top w:val="single" w:sz="12" w:space="0" w:color="auto"/>
              <w:bottom w:val="nil"/>
            </w:tcBorders>
          </w:tcPr>
          <w:p w14:paraId="46C7255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Borders>
              <w:top w:val="single" w:sz="12" w:space="0" w:color="auto"/>
              <w:bottom w:val="nil"/>
            </w:tcBorders>
          </w:tcPr>
          <w:p w14:paraId="60F01401"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Borders>
              <w:top w:val="single" w:sz="12" w:space="0" w:color="auto"/>
              <w:bottom w:val="nil"/>
            </w:tcBorders>
          </w:tcPr>
          <w:p w14:paraId="753C5A4E"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9E6582" w:rsidRPr="009E6582" w14:paraId="7B9ECF3B" w14:textId="77777777" w:rsidTr="009E6582">
        <w:tc>
          <w:tcPr>
            <w:tcW w:w="738" w:type="dxa"/>
            <w:tcBorders>
              <w:top w:val="nil"/>
            </w:tcBorders>
          </w:tcPr>
          <w:p w14:paraId="5A70838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w:t>
            </w:r>
          </w:p>
        </w:tc>
        <w:tc>
          <w:tcPr>
            <w:tcW w:w="3690" w:type="dxa"/>
            <w:tcBorders>
              <w:top w:val="nil"/>
            </w:tcBorders>
          </w:tcPr>
          <w:p w14:paraId="29727C4E" w14:textId="77777777" w:rsidR="009E6582" w:rsidRPr="009E6582" w:rsidRDefault="009E6582" w:rsidP="009E6582">
            <w:pPr>
              <w:autoSpaceDE w:val="0"/>
              <w:autoSpaceDN w:val="0"/>
              <w:adjustRightInd w:val="0"/>
              <w:spacing w:line="276" w:lineRule="auto"/>
              <w:rPr>
                <w:rFonts w:ascii="Times New Roman" w:hAnsi="Times New Roman"/>
                <w:szCs w:val="24"/>
                <w:lang w:val="en-GB"/>
              </w:rPr>
            </w:pPr>
            <w:proofErr w:type="spellStart"/>
            <w:r w:rsidRPr="009E6582">
              <w:rPr>
                <w:rFonts w:ascii="Times New Roman" w:hAnsi="Times New Roman"/>
                <w:szCs w:val="24"/>
                <w:shd w:val="clear" w:color="auto" w:fill="FFFFFF"/>
                <w:lang w:val="en-GB"/>
              </w:rPr>
              <w:t>Wiawso</w:t>
            </w:r>
            <w:proofErr w:type="spellEnd"/>
            <w:r w:rsidRPr="009E6582">
              <w:rPr>
                <w:rFonts w:ascii="Times New Roman" w:hAnsi="Times New Roman"/>
                <w:szCs w:val="24"/>
                <w:shd w:val="clear" w:color="auto" w:fill="FFFFFF"/>
                <w:lang w:val="en-GB"/>
              </w:rPr>
              <w:t xml:space="preserve"> College of Education</w:t>
            </w:r>
          </w:p>
        </w:tc>
        <w:tc>
          <w:tcPr>
            <w:tcW w:w="900" w:type="dxa"/>
            <w:tcBorders>
              <w:top w:val="nil"/>
            </w:tcBorders>
          </w:tcPr>
          <w:p w14:paraId="281780E6"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Borders>
              <w:top w:val="nil"/>
            </w:tcBorders>
          </w:tcPr>
          <w:p w14:paraId="28B8B2C0"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89</w:t>
            </w:r>
          </w:p>
        </w:tc>
        <w:tc>
          <w:tcPr>
            <w:tcW w:w="810" w:type="dxa"/>
            <w:tcBorders>
              <w:top w:val="nil"/>
            </w:tcBorders>
          </w:tcPr>
          <w:p w14:paraId="50AE3642"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Borders>
              <w:top w:val="nil"/>
            </w:tcBorders>
          </w:tcPr>
          <w:p w14:paraId="466458E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30</w:t>
            </w:r>
          </w:p>
        </w:tc>
        <w:tc>
          <w:tcPr>
            <w:tcW w:w="720" w:type="dxa"/>
            <w:tcBorders>
              <w:top w:val="nil"/>
            </w:tcBorders>
          </w:tcPr>
          <w:p w14:paraId="12B317A5"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32</w:t>
            </w:r>
          </w:p>
        </w:tc>
      </w:tr>
      <w:tr w:rsidR="009E6582" w:rsidRPr="009E6582" w14:paraId="6C4E8779" w14:textId="77777777" w:rsidTr="009E6582">
        <w:tc>
          <w:tcPr>
            <w:tcW w:w="738" w:type="dxa"/>
          </w:tcPr>
          <w:p w14:paraId="168116C7"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3.</w:t>
            </w:r>
          </w:p>
        </w:tc>
        <w:tc>
          <w:tcPr>
            <w:tcW w:w="3690" w:type="dxa"/>
          </w:tcPr>
          <w:p w14:paraId="71538C02" w14:textId="77777777" w:rsidR="009E6582" w:rsidRPr="009E6582" w:rsidRDefault="009E6582"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St. John Bosco’s College of Education</w:t>
            </w:r>
          </w:p>
        </w:tc>
        <w:tc>
          <w:tcPr>
            <w:tcW w:w="900" w:type="dxa"/>
          </w:tcPr>
          <w:p w14:paraId="2D2F2004"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03EBF387"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43</w:t>
            </w:r>
          </w:p>
        </w:tc>
        <w:tc>
          <w:tcPr>
            <w:tcW w:w="810" w:type="dxa"/>
          </w:tcPr>
          <w:p w14:paraId="0DEA2CC1"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6BC3B01E"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Pr>
          <w:p w14:paraId="4D485E17"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9E6582" w:rsidRPr="009E6582" w14:paraId="7A5534C2" w14:textId="77777777" w:rsidTr="009E6582">
        <w:tc>
          <w:tcPr>
            <w:tcW w:w="738" w:type="dxa"/>
          </w:tcPr>
          <w:p w14:paraId="1BB0151C"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4.</w:t>
            </w:r>
          </w:p>
        </w:tc>
        <w:tc>
          <w:tcPr>
            <w:tcW w:w="3690" w:type="dxa"/>
          </w:tcPr>
          <w:p w14:paraId="4D26993B" w14:textId="77777777" w:rsidR="009E6582" w:rsidRPr="009E6582" w:rsidRDefault="009E6582"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St. Monica’s College of Education</w:t>
            </w:r>
          </w:p>
        </w:tc>
        <w:tc>
          <w:tcPr>
            <w:tcW w:w="900" w:type="dxa"/>
          </w:tcPr>
          <w:p w14:paraId="5CD13FE7"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Pr>
          <w:p w14:paraId="628D6818"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78</w:t>
            </w:r>
          </w:p>
        </w:tc>
        <w:tc>
          <w:tcPr>
            <w:tcW w:w="810" w:type="dxa"/>
          </w:tcPr>
          <w:p w14:paraId="65DF3F20"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Pr>
          <w:p w14:paraId="4085A9BC"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26</w:t>
            </w:r>
          </w:p>
        </w:tc>
        <w:tc>
          <w:tcPr>
            <w:tcW w:w="720" w:type="dxa"/>
          </w:tcPr>
          <w:p w14:paraId="62CD557B"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28</w:t>
            </w:r>
          </w:p>
        </w:tc>
      </w:tr>
      <w:tr w:rsidR="009E6582" w:rsidRPr="009E6582" w14:paraId="35E9461C" w14:textId="77777777" w:rsidTr="009E6582">
        <w:tc>
          <w:tcPr>
            <w:tcW w:w="738" w:type="dxa"/>
          </w:tcPr>
          <w:p w14:paraId="31D5F7F4"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5.</w:t>
            </w:r>
          </w:p>
        </w:tc>
        <w:tc>
          <w:tcPr>
            <w:tcW w:w="3690" w:type="dxa"/>
          </w:tcPr>
          <w:p w14:paraId="789620AE" w14:textId="77777777" w:rsidR="009E6582" w:rsidRPr="009E6582" w:rsidRDefault="009E6582"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OLA College of Education</w:t>
            </w:r>
          </w:p>
        </w:tc>
        <w:tc>
          <w:tcPr>
            <w:tcW w:w="900" w:type="dxa"/>
          </w:tcPr>
          <w:p w14:paraId="3270B9A2"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298E5099"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44</w:t>
            </w:r>
          </w:p>
        </w:tc>
        <w:tc>
          <w:tcPr>
            <w:tcW w:w="810" w:type="dxa"/>
          </w:tcPr>
          <w:p w14:paraId="53B6C1C4"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25346149"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15</w:t>
            </w:r>
          </w:p>
        </w:tc>
        <w:tc>
          <w:tcPr>
            <w:tcW w:w="720" w:type="dxa"/>
          </w:tcPr>
          <w:p w14:paraId="6584E244"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16</w:t>
            </w:r>
          </w:p>
        </w:tc>
      </w:tr>
      <w:tr w:rsidR="009E6582" w:rsidRPr="009E6582" w14:paraId="3BB17D7A" w14:textId="77777777" w:rsidTr="009E6582">
        <w:tc>
          <w:tcPr>
            <w:tcW w:w="738" w:type="dxa"/>
          </w:tcPr>
          <w:p w14:paraId="5133803B"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6.</w:t>
            </w:r>
          </w:p>
        </w:tc>
        <w:tc>
          <w:tcPr>
            <w:tcW w:w="3690" w:type="dxa"/>
          </w:tcPr>
          <w:p w14:paraId="3FCB2C07" w14:textId="77777777" w:rsidR="009E6582" w:rsidRPr="009E6582" w:rsidRDefault="009E6582"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Agogo College of Education</w:t>
            </w:r>
          </w:p>
        </w:tc>
        <w:tc>
          <w:tcPr>
            <w:tcW w:w="900" w:type="dxa"/>
          </w:tcPr>
          <w:p w14:paraId="7064E527"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69B7F67C"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54</w:t>
            </w:r>
          </w:p>
        </w:tc>
        <w:tc>
          <w:tcPr>
            <w:tcW w:w="810" w:type="dxa"/>
          </w:tcPr>
          <w:p w14:paraId="5177F3D9"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01D2AEE4"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18</w:t>
            </w:r>
          </w:p>
        </w:tc>
        <w:tc>
          <w:tcPr>
            <w:tcW w:w="720" w:type="dxa"/>
          </w:tcPr>
          <w:p w14:paraId="0A8C1941"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19</w:t>
            </w:r>
          </w:p>
        </w:tc>
      </w:tr>
      <w:tr w:rsidR="009E6582" w:rsidRPr="009E6582" w14:paraId="56A63823" w14:textId="77777777" w:rsidTr="009E6582">
        <w:tc>
          <w:tcPr>
            <w:tcW w:w="738" w:type="dxa"/>
          </w:tcPr>
          <w:p w14:paraId="232777E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7.</w:t>
            </w:r>
          </w:p>
        </w:tc>
        <w:tc>
          <w:tcPr>
            <w:tcW w:w="3690" w:type="dxa"/>
          </w:tcPr>
          <w:p w14:paraId="3C2F5ACB"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proofErr w:type="spellStart"/>
            <w:r w:rsidRPr="009E6582">
              <w:rPr>
                <w:rFonts w:ascii="Times New Roman" w:hAnsi="Times New Roman"/>
                <w:szCs w:val="24"/>
                <w:shd w:val="clear" w:color="auto" w:fill="FFFFFF"/>
                <w:lang w:val="en-GB"/>
              </w:rPr>
              <w:t>Akatsi</w:t>
            </w:r>
            <w:proofErr w:type="spellEnd"/>
            <w:r w:rsidRPr="009E6582">
              <w:rPr>
                <w:rFonts w:ascii="Times New Roman" w:hAnsi="Times New Roman"/>
                <w:szCs w:val="24"/>
                <w:shd w:val="clear" w:color="auto" w:fill="FFFFFF"/>
                <w:lang w:val="en-GB"/>
              </w:rPr>
              <w:t xml:space="preserve"> College of Education</w:t>
            </w:r>
          </w:p>
        </w:tc>
        <w:tc>
          <w:tcPr>
            <w:tcW w:w="900" w:type="dxa"/>
          </w:tcPr>
          <w:p w14:paraId="7FBAE5F9"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4015858E"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41</w:t>
            </w:r>
          </w:p>
        </w:tc>
        <w:tc>
          <w:tcPr>
            <w:tcW w:w="810" w:type="dxa"/>
          </w:tcPr>
          <w:p w14:paraId="14B17B6B"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77D881BF"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Pr>
          <w:p w14:paraId="47F68056"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9E6582" w:rsidRPr="009E6582" w14:paraId="2F7AA820" w14:textId="77777777" w:rsidTr="009E6582">
        <w:tc>
          <w:tcPr>
            <w:tcW w:w="738" w:type="dxa"/>
          </w:tcPr>
          <w:p w14:paraId="41C468D6"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6.</w:t>
            </w:r>
          </w:p>
        </w:tc>
        <w:tc>
          <w:tcPr>
            <w:tcW w:w="3690" w:type="dxa"/>
          </w:tcPr>
          <w:p w14:paraId="26F6B695"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Komenda College of Education</w:t>
            </w:r>
          </w:p>
        </w:tc>
        <w:tc>
          <w:tcPr>
            <w:tcW w:w="900" w:type="dxa"/>
          </w:tcPr>
          <w:p w14:paraId="61C727A0"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3048197D"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78</w:t>
            </w:r>
          </w:p>
        </w:tc>
        <w:tc>
          <w:tcPr>
            <w:tcW w:w="810" w:type="dxa"/>
          </w:tcPr>
          <w:p w14:paraId="5906AD9F"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703F8519"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26</w:t>
            </w:r>
          </w:p>
        </w:tc>
        <w:tc>
          <w:tcPr>
            <w:tcW w:w="720" w:type="dxa"/>
          </w:tcPr>
          <w:p w14:paraId="4FE21634"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27</w:t>
            </w:r>
          </w:p>
        </w:tc>
      </w:tr>
      <w:tr w:rsidR="009E6582" w:rsidRPr="009E6582" w14:paraId="559C8579" w14:textId="77777777" w:rsidTr="009E6582">
        <w:tc>
          <w:tcPr>
            <w:tcW w:w="738" w:type="dxa"/>
          </w:tcPr>
          <w:p w14:paraId="0F90A84C"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9.</w:t>
            </w:r>
          </w:p>
        </w:tc>
        <w:tc>
          <w:tcPr>
            <w:tcW w:w="3690" w:type="dxa"/>
          </w:tcPr>
          <w:p w14:paraId="3B9528D4"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College of Education</w:t>
            </w:r>
          </w:p>
        </w:tc>
        <w:tc>
          <w:tcPr>
            <w:tcW w:w="900" w:type="dxa"/>
          </w:tcPr>
          <w:p w14:paraId="644C0FDA"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5508F8EF"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42</w:t>
            </w:r>
          </w:p>
        </w:tc>
        <w:tc>
          <w:tcPr>
            <w:tcW w:w="810" w:type="dxa"/>
          </w:tcPr>
          <w:p w14:paraId="5442C163"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2001E7A1"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Pr>
          <w:p w14:paraId="041FDE37"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9E6582" w:rsidRPr="009E6582" w14:paraId="1792FA54" w14:textId="77777777" w:rsidTr="009E6582">
        <w:tc>
          <w:tcPr>
            <w:tcW w:w="738" w:type="dxa"/>
          </w:tcPr>
          <w:p w14:paraId="70B95436"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10.</w:t>
            </w:r>
          </w:p>
        </w:tc>
        <w:tc>
          <w:tcPr>
            <w:tcW w:w="3690" w:type="dxa"/>
          </w:tcPr>
          <w:p w14:paraId="10E092FB"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Nusrat Jahan Ahmadiyya College of Education</w:t>
            </w:r>
          </w:p>
        </w:tc>
        <w:tc>
          <w:tcPr>
            <w:tcW w:w="900" w:type="dxa"/>
          </w:tcPr>
          <w:p w14:paraId="1273684D"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7074FF87"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36</w:t>
            </w:r>
          </w:p>
        </w:tc>
        <w:tc>
          <w:tcPr>
            <w:tcW w:w="810" w:type="dxa"/>
          </w:tcPr>
          <w:p w14:paraId="537BC8AA"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4ECE0DE1"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12</w:t>
            </w:r>
          </w:p>
        </w:tc>
        <w:tc>
          <w:tcPr>
            <w:tcW w:w="720" w:type="dxa"/>
          </w:tcPr>
          <w:p w14:paraId="51F74EB3"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13</w:t>
            </w:r>
          </w:p>
        </w:tc>
      </w:tr>
      <w:tr w:rsidR="009E6582" w:rsidRPr="009E6582" w14:paraId="22B97067" w14:textId="77777777" w:rsidTr="009E6582">
        <w:tc>
          <w:tcPr>
            <w:tcW w:w="738" w:type="dxa"/>
          </w:tcPr>
          <w:p w14:paraId="7C9A1F0F"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11.</w:t>
            </w:r>
          </w:p>
        </w:tc>
        <w:tc>
          <w:tcPr>
            <w:tcW w:w="3690" w:type="dxa"/>
          </w:tcPr>
          <w:p w14:paraId="3FA68BA5"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Women’s College of Education</w:t>
            </w:r>
          </w:p>
        </w:tc>
        <w:tc>
          <w:tcPr>
            <w:tcW w:w="900" w:type="dxa"/>
          </w:tcPr>
          <w:p w14:paraId="734802E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2CA3EFBF"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37</w:t>
            </w:r>
          </w:p>
        </w:tc>
        <w:tc>
          <w:tcPr>
            <w:tcW w:w="810" w:type="dxa"/>
          </w:tcPr>
          <w:p w14:paraId="2831433C"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04ED2E44"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12</w:t>
            </w:r>
          </w:p>
        </w:tc>
        <w:tc>
          <w:tcPr>
            <w:tcW w:w="720" w:type="dxa"/>
          </w:tcPr>
          <w:p w14:paraId="1A149589"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13</w:t>
            </w:r>
          </w:p>
        </w:tc>
      </w:tr>
      <w:tr w:rsidR="009E6582" w:rsidRPr="009E6582" w14:paraId="76F767A9" w14:textId="77777777" w:rsidTr="009E6582">
        <w:tc>
          <w:tcPr>
            <w:tcW w:w="738" w:type="dxa"/>
          </w:tcPr>
          <w:p w14:paraId="3F19EBC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12.</w:t>
            </w:r>
          </w:p>
        </w:tc>
        <w:tc>
          <w:tcPr>
            <w:tcW w:w="3690" w:type="dxa"/>
          </w:tcPr>
          <w:p w14:paraId="6076C1ED"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Bagabaga College of Education</w:t>
            </w:r>
          </w:p>
        </w:tc>
        <w:tc>
          <w:tcPr>
            <w:tcW w:w="900" w:type="dxa"/>
          </w:tcPr>
          <w:p w14:paraId="46FA8760"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1428456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67</w:t>
            </w:r>
          </w:p>
        </w:tc>
        <w:tc>
          <w:tcPr>
            <w:tcW w:w="810" w:type="dxa"/>
          </w:tcPr>
          <w:p w14:paraId="67FAED29"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206923F3"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23</w:t>
            </w:r>
          </w:p>
        </w:tc>
        <w:tc>
          <w:tcPr>
            <w:tcW w:w="720" w:type="dxa"/>
          </w:tcPr>
          <w:p w14:paraId="7C94E3E3"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24</w:t>
            </w:r>
          </w:p>
        </w:tc>
      </w:tr>
      <w:tr w:rsidR="009E6582" w:rsidRPr="009E6582" w14:paraId="141CE38A" w14:textId="77777777" w:rsidTr="009E6582">
        <w:tc>
          <w:tcPr>
            <w:tcW w:w="738" w:type="dxa"/>
          </w:tcPr>
          <w:p w14:paraId="0C50A354"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13.</w:t>
            </w:r>
          </w:p>
        </w:tc>
        <w:tc>
          <w:tcPr>
            <w:tcW w:w="3690" w:type="dxa"/>
          </w:tcPr>
          <w:p w14:paraId="0C967468"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Ada College of Education</w:t>
            </w:r>
          </w:p>
        </w:tc>
        <w:tc>
          <w:tcPr>
            <w:tcW w:w="900" w:type="dxa"/>
          </w:tcPr>
          <w:p w14:paraId="02FC77AD" w14:textId="77777777" w:rsidR="009E6582" w:rsidRPr="009E6582" w:rsidRDefault="009E6582"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080" w:type="dxa"/>
          </w:tcPr>
          <w:p w14:paraId="2A87DCAC" w14:textId="77777777" w:rsidR="009E6582" w:rsidRPr="009E6582" w:rsidRDefault="009E6582"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68</w:t>
            </w:r>
          </w:p>
        </w:tc>
        <w:tc>
          <w:tcPr>
            <w:tcW w:w="810" w:type="dxa"/>
          </w:tcPr>
          <w:p w14:paraId="39298E80"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0A4C9115"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23</w:t>
            </w:r>
          </w:p>
        </w:tc>
        <w:tc>
          <w:tcPr>
            <w:tcW w:w="720" w:type="dxa"/>
          </w:tcPr>
          <w:p w14:paraId="3666782B"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24</w:t>
            </w:r>
          </w:p>
        </w:tc>
      </w:tr>
      <w:tr w:rsidR="009E6582" w:rsidRPr="009E6582" w14:paraId="58CAB153" w14:textId="77777777" w:rsidTr="009E6582">
        <w:tc>
          <w:tcPr>
            <w:tcW w:w="738" w:type="dxa"/>
          </w:tcPr>
          <w:p w14:paraId="3351D769"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3690" w:type="dxa"/>
          </w:tcPr>
          <w:p w14:paraId="65C1AC69" w14:textId="77777777" w:rsidR="009E6582" w:rsidRPr="009E6582" w:rsidRDefault="009E6582"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Louis College of Education</w:t>
            </w:r>
          </w:p>
        </w:tc>
        <w:tc>
          <w:tcPr>
            <w:tcW w:w="900" w:type="dxa"/>
          </w:tcPr>
          <w:p w14:paraId="52002D1B" w14:textId="77777777" w:rsidR="009E6582" w:rsidRPr="009E6582" w:rsidRDefault="009E6582"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080" w:type="dxa"/>
          </w:tcPr>
          <w:p w14:paraId="6BCF5367" w14:textId="77777777" w:rsidR="009E6582" w:rsidRPr="009E6582" w:rsidRDefault="009E6582"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46</w:t>
            </w:r>
          </w:p>
        </w:tc>
        <w:tc>
          <w:tcPr>
            <w:tcW w:w="810" w:type="dxa"/>
          </w:tcPr>
          <w:p w14:paraId="0BBF7428"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14:paraId="4AD7DF00" w14:textId="77777777" w:rsidR="009E6582" w:rsidRPr="009E6582" w:rsidRDefault="009E6582"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15</w:t>
            </w:r>
          </w:p>
        </w:tc>
        <w:tc>
          <w:tcPr>
            <w:tcW w:w="720" w:type="dxa"/>
          </w:tcPr>
          <w:p w14:paraId="5692CCE1" w14:textId="77777777" w:rsidR="009E6582" w:rsidRPr="009E6582" w:rsidRDefault="009E6582" w:rsidP="009E6582">
            <w:pPr>
              <w:spacing w:line="276" w:lineRule="auto"/>
              <w:jc w:val="center"/>
              <w:rPr>
                <w:rFonts w:ascii="Times New Roman" w:hAnsi="Times New Roman"/>
                <w:szCs w:val="24"/>
                <w:lang w:val="en-GB"/>
              </w:rPr>
            </w:pPr>
            <w:r w:rsidRPr="009E6582">
              <w:rPr>
                <w:rFonts w:ascii="Times New Roman" w:hAnsi="Times New Roman"/>
                <w:szCs w:val="24"/>
                <w:lang w:val="en-GB"/>
              </w:rPr>
              <w:t>16</w:t>
            </w:r>
          </w:p>
        </w:tc>
      </w:tr>
      <w:tr w:rsidR="009E6582" w:rsidRPr="009E6582" w14:paraId="16F5F34E" w14:textId="77777777" w:rsidTr="009E6582">
        <w:tc>
          <w:tcPr>
            <w:tcW w:w="738" w:type="dxa"/>
          </w:tcPr>
          <w:p w14:paraId="730191F8" w14:textId="77777777" w:rsidR="009E6582" w:rsidRPr="009E6582" w:rsidRDefault="009E6582" w:rsidP="009E6582">
            <w:pPr>
              <w:autoSpaceDE w:val="0"/>
              <w:autoSpaceDN w:val="0"/>
              <w:adjustRightInd w:val="0"/>
              <w:spacing w:line="276" w:lineRule="auto"/>
              <w:jc w:val="center"/>
              <w:rPr>
                <w:rFonts w:ascii="Times New Roman" w:hAnsi="Times New Roman"/>
                <w:bCs/>
                <w:szCs w:val="24"/>
                <w:lang w:val="en-GB"/>
              </w:rPr>
            </w:pPr>
          </w:p>
        </w:tc>
        <w:tc>
          <w:tcPr>
            <w:tcW w:w="3690" w:type="dxa"/>
          </w:tcPr>
          <w:p w14:paraId="1E49C89D" w14:textId="77777777" w:rsidR="009E6582" w:rsidRPr="009E6582" w:rsidRDefault="009E6582" w:rsidP="009E6582">
            <w:pPr>
              <w:autoSpaceDE w:val="0"/>
              <w:autoSpaceDN w:val="0"/>
              <w:adjustRightInd w:val="0"/>
              <w:spacing w:line="276" w:lineRule="auto"/>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Total</w:t>
            </w:r>
          </w:p>
        </w:tc>
        <w:tc>
          <w:tcPr>
            <w:tcW w:w="900" w:type="dxa"/>
          </w:tcPr>
          <w:p w14:paraId="0FA1E9B5" w14:textId="77777777" w:rsidR="009E6582" w:rsidRPr="009E6582" w:rsidRDefault="009E6582" w:rsidP="009E6582">
            <w:pPr>
              <w:autoSpaceDE w:val="0"/>
              <w:autoSpaceDN w:val="0"/>
              <w:adjustRightInd w:val="0"/>
              <w:spacing w:line="276" w:lineRule="auto"/>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16</w:t>
            </w:r>
          </w:p>
        </w:tc>
        <w:tc>
          <w:tcPr>
            <w:tcW w:w="1080" w:type="dxa"/>
          </w:tcPr>
          <w:p w14:paraId="518F80D8" w14:textId="77777777" w:rsidR="009E6582" w:rsidRPr="009E6582" w:rsidRDefault="009E6582" w:rsidP="009E6582">
            <w:pPr>
              <w:autoSpaceDE w:val="0"/>
              <w:autoSpaceDN w:val="0"/>
              <w:adjustRightInd w:val="0"/>
              <w:spacing w:line="276" w:lineRule="auto"/>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766</w:t>
            </w:r>
          </w:p>
        </w:tc>
        <w:tc>
          <w:tcPr>
            <w:tcW w:w="810" w:type="dxa"/>
          </w:tcPr>
          <w:p w14:paraId="094ED23D" w14:textId="77777777" w:rsidR="009E6582" w:rsidRPr="009E6582" w:rsidRDefault="009E6582" w:rsidP="009E6582">
            <w:pPr>
              <w:autoSpaceDE w:val="0"/>
              <w:autoSpaceDN w:val="0"/>
              <w:adjustRightInd w:val="0"/>
              <w:spacing w:line="276" w:lineRule="auto"/>
              <w:jc w:val="center"/>
              <w:rPr>
                <w:rFonts w:ascii="Times New Roman" w:hAnsi="Times New Roman"/>
                <w:bCs/>
                <w:szCs w:val="24"/>
                <w:lang w:val="en-GB"/>
              </w:rPr>
            </w:pPr>
            <w:r w:rsidRPr="009E6582">
              <w:rPr>
                <w:rFonts w:ascii="Times New Roman" w:hAnsi="Times New Roman"/>
                <w:bCs/>
                <w:szCs w:val="24"/>
                <w:shd w:val="clear" w:color="auto" w:fill="FFFFFF"/>
                <w:lang w:val="en-GB"/>
              </w:rPr>
              <w:t>16</w:t>
            </w:r>
          </w:p>
        </w:tc>
        <w:tc>
          <w:tcPr>
            <w:tcW w:w="1080" w:type="dxa"/>
          </w:tcPr>
          <w:p w14:paraId="2FE413A0" w14:textId="77777777" w:rsidR="009E6582" w:rsidRPr="009E6582" w:rsidRDefault="009E6582" w:rsidP="009E6582">
            <w:pPr>
              <w:autoSpaceDE w:val="0"/>
              <w:autoSpaceDN w:val="0"/>
              <w:adjustRightInd w:val="0"/>
              <w:spacing w:line="276" w:lineRule="auto"/>
              <w:jc w:val="center"/>
              <w:rPr>
                <w:rFonts w:ascii="Times New Roman" w:hAnsi="Times New Roman"/>
                <w:bCs/>
                <w:szCs w:val="24"/>
                <w:lang w:val="en-GB"/>
              </w:rPr>
            </w:pPr>
            <w:r w:rsidRPr="009E6582">
              <w:rPr>
                <w:rFonts w:ascii="Times New Roman" w:hAnsi="Times New Roman"/>
                <w:bCs/>
                <w:szCs w:val="24"/>
                <w:lang w:val="en-GB"/>
              </w:rPr>
              <w:t>256</w:t>
            </w:r>
          </w:p>
        </w:tc>
        <w:tc>
          <w:tcPr>
            <w:tcW w:w="720" w:type="dxa"/>
          </w:tcPr>
          <w:p w14:paraId="5BD1B412" w14:textId="77777777" w:rsidR="009E6582" w:rsidRPr="009E6582" w:rsidRDefault="009E6582" w:rsidP="009E6582">
            <w:pPr>
              <w:spacing w:line="276" w:lineRule="auto"/>
              <w:jc w:val="center"/>
              <w:rPr>
                <w:rFonts w:ascii="Times New Roman" w:hAnsi="Times New Roman"/>
                <w:bCs/>
                <w:szCs w:val="24"/>
                <w:lang w:val="en-GB"/>
              </w:rPr>
            </w:pPr>
            <w:r w:rsidRPr="009E6582">
              <w:rPr>
                <w:rFonts w:ascii="Times New Roman" w:hAnsi="Times New Roman"/>
                <w:bCs/>
                <w:szCs w:val="24"/>
                <w:lang w:val="en-GB"/>
              </w:rPr>
              <w:t>272</w:t>
            </w:r>
          </w:p>
        </w:tc>
      </w:tr>
    </w:tbl>
    <w:p w14:paraId="7483A5DD" w14:textId="77777777" w:rsidR="009E6582" w:rsidRPr="009E6582" w:rsidRDefault="009E6582" w:rsidP="009E6582">
      <w:pPr>
        <w:autoSpaceDE w:val="0"/>
        <w:autoSpaceDN w:val="0"/>
        <w:adjustRightInd w:val="0"/>
        <w:spacing w:after="200" w:line="480" w:lineRule="auto"/>
        <w:jc w:val="both"/>
        <w:rPr>
          <w:rFonts w:ascii="Times New Roman" w:eastAsia="Calibri" w:hAnsi="Times New Roman"/>
          <w:i/>
          <w:sz w:val="24"/>
          <w:szCs w:val="24"/>
        </w:rPr>
      </w:pPr>
      <w:r w:rsidRPr="009E6582">
        <w:rPr>
          <w:rFonts w:ascii="Times New Roman" w:eastAsia="Calibri" w:hAnsi="Times New Roman"/>
          <w:i/>
          <w:sz w:val="24"/>
          <w:szCs w:val="24"/>
        </w:rPr>
        <w:t xml:space="preserve">Source: </w:t>
      </w:r>
      <w:r>
        <w:rPr>
          <w:rFonts w:ascii="Times New Roman" w:eastAsia="Calibri" w:hAnsi="Times New Roman"/>
          <w:i/>
          <w:sz w:val="24"/>
          <w:szCs w:val="24"/>
        </w:rPr>
        <w:t>researchers</w:t>
      </w:r>
      <w:r w:rsidR="00ED5AE3">
        <w:rPr>
          <w:rFonts w:ascii="Times New Roman" w:eastAsia="Calibri" w:hAnsi="Times New Roman"/>
          <w:i/>
          <w:sz w:val="24"/>
          <w:szCs w:val="24"/>
        </w:rPr>
        <w:t>, 2024</w:t>
      </w:r>
    </w:p>
    <w:p w14:paraId="797F07C4" w14:textId="77777777" w:rsidR="009E6582" w:rsidRPr="009E6582" w:rsidRDefault="009E6582" w:rsidP="009E6582">
      <w:pPr>
        <w:tabs>
          <w:tab w:val="left" w:pos="720"/>
        </w:tabs>
        <w:autoSpaceDE w:val="0"/>
        <w:autoSpaceDN w:val="0"/>
        <w:adjustRightInd w:val="0"/>
        <w:spacing w:line="480" w:lineRule="auto"/>
        <w:jc w:val="both"/>
        <w:rPr>
          <w:rFonts w:ascii="Times New Roman" w:eastAsia="Calibri" w:hAnsi="Times New Roman"/>
          <w:color w:val="000000"/>
          <w:sz w:val="24"/>
          <w:szCs w:val="24"/>
        </w:rPr>
      </w:pPr>
      <w:r w:rsidRPr="009E6582">
        <w:rPr>
          <w:rFonts w:ascii="Times New Roman" w:eastAsia="Calibri" w:hAnsi="Times New Roman"/>
          <w:color w:val="000000"/>
          <w:sz w:val="24"/>
          <w:szCs w:val="24"/>
          <w:lang w:val="en-GB"/>
        </w:rPr>
        <w:t>Simple random sampling was used to select the students. Simple random sampling gave every student an equal chance of being selected to be included in the final sample.</w:t>
      </w:r>
      <w:r w:rsidRPr="009E6582">
        <w:rPr>
          <w:rFonts w:ascii="Times New Roman" w:eastAsia="Calibri" w:hAnsi="Times New Roman"/>
          <w:bCs/>
          <w:color w:val="000000"/>
          <w:sz w:val="24"/>
          <w:szCs w:val="24"/>
          <w:lang w:val="en-GB"/>
        </w:rPr>
        <w:t xml:space="preserve"> The census technique was used to select the tutors of the selected education colleges</w:t>
      </w:r>
      <w:r w:rsidRPr="009E6582">
        <w:rPr>
          <w:rFonts w:ascii="Times New Roman" w:eastAsia="Calibri" w:hAnsi="Times New Roman"/>
          <w:color w:val="000000"/>
          <w:sz w:val="24"/>
          <w:szCs w:val="24"/>
          <w:lang w:val="en-GB"/>
        </w:rPr>
        <w:t xml:space="preserve">. In census, every element of the study population is considered to participate. The key advantage of the census is </w:t>
      </w:r>
      <w:r w:rsidR="00C9190B">
        <w:rPr>
          <w:rFonts w:ascii="Times New Roman" w:eastAsia="Calibri" w:hAnsi="Times New Roman"/>
          <w:color w:val="000000"/>
          <w:sz w:val="24"/>
          <w:szCs w:val="24"/>
          <w:lang w:val="en-GB"/>
        </w:rPr>
        <w:t xml:space="preserve">that </w:t>
      </w:r>
      <w:r w:rsidRPr="009E6582">
        <w:rPr>
          <w:rFonts w:ascii="Times New Roman" w:eastAsia="Calibri" w:hAnsi="Times New Roman"/>
          <w:color w:val="000000"/>
          <w:sz w:val="24"/>
          <w:szCs w:val="24"/>
          <w:lang w:val="en-GB"/>
        </w:rPr>
        <w:t xml:space="preserve">it gives a high degree of statistical confidence in the </w:t>
      </w:r>
      <w:r w:rsidRPr="009E6582">
        <w:rPr>
          <w:rFonts w:ascii="Times New Roman" w:eastAsia="Calibri" w:hAnsi="Times New Roman"/>
          <w:color w:val="000000"/>
          <w:sz w:val="24"/>
          <w:szCs w:val="24"/>
          <w:lang w:val="en-GB"/>
        </w:rPr>
        <w:lastRenderedPageBreak/>
        <w:t>survey results. According to Creswell and Plano-Clark (2011), a</w:t>
      </w:r>
      <w:r w:rsidRPr="009E6582">
        <w:rPr>
          <w:rFonts w:ascii="Times New Roman" w:eastAsia="Calibri" w:hAnsi="Times New Roman"/>
          <w:color w:val="000000"/>
          <w:sz w:val="24"/>
          <w:szCs w:val="24"/>
        </w:rPr>
        <w:t xml:space="preserve"> census study occurs if the entire population is tiny or reasonable to include it (for other reasons).</w:t>
      </w:r>
      <w:r w:rsidRPr="009E6582">
        <w:rPr>
          <w:rFonts w:ascii="Times New Roman" w:eastAsia="Calibri" w:hAnsi="Times New Roman"/>
          <w:color w:val="000000"/>
          <w:sz w:val="24"/>
          <w:szCs w:val="24"/>
          <w:lang w:val="en-GB"/>
        </w:rPr>
        <w:t xml:space="preserve"> The main instrument for data collection was a questionnaire. In order to achieve the objective of the study, a questionnaire was developed to gather information from the tutors and students of </w:t>
      </w:r>
      <w:r w:rsidRPr="009E6582">
        <w:rPr>
          <w:rFonts w:ascii="Times New Roman" w:eastAsia="Calibri" w:hAnsi="Times New Roman"/>
          <w:color w:val="000000"/>
          <w:sz w:val="24"/>
          <w:szCs w:val="24"/>
        </w:rPr>
        <w:t xml:space="preserve">Colleges of Education </w:t>
      </w:r>
      <w:r w:rsidRPr="009E6582">
        <w:rPr>
          <w:rFonts w:ascii="Times New Roman" w:eastAsia="Calibri" w:hAnsi="Times New Roman"/>
          <w:color w:val="000000"/>
          <w:sz w:val="24"/>
          <w:szCs w:val="24"/>
          <w:lang w:val="en-GB"/>
        </w:rPr>
        <w:t xml:space="preserve">offering Food and Nutrition. Close-ended items were used in developing the questionnaires because they are easy for respondents to answer, and they are also easy for researchers to analyse data (Gay, 1996).  The respondents were asked to indicate the level to which they agreed or disagreed with the statements, and that helped to determine ways tutors and students could sustain networking in food and nutrition at colleges of education in Ghana. The researcher also ensured face validity by assessing the </w:t>
      </w:r>
      <w:r w:rsidR="001E2C30">
        <w:rPr>
          <w:rFonts w:ascii="Times New Roman" w:eastAsia="Calibri" w:hAnsi="Times New Roman"/>
          <w:color w:val="000000"/>
          <w:sz w:val="24"/>
          <w:szCs w:val="24"/>
          <w:lang w:val="en-GB"/>
        </w:rPr>
        <w:t xml:space="preserve">instruments' relevance, reasonability, unambiguity and clarity </w:t>
      </w:r>
      <w:r w:rsidRPr="009E6582">
        <w:rPr>
          <w:rFonts w:ascii="Times New Roman" w:eastAsia="Calibri" w:hAnsi="Times New Roman"/>
          <w:color w:val="000000"/>
          <w:sz w:val="24"/>
          <w:szCs w:val="24"/>
          <w:lang w:val="en-GB"/>
        </w:rPr>
        <w:t>(Oluwatayo, 2012).</w:t>
      </w:r>
      <w:r w:rsidRPr="009E6582">
        <w:rPr>
          <w:rFonts w:ascii="Times New Roman" w:hAnsi="Times New Roman"/>
          <w:color w:val="000000"/>
          <w:sz w:val="24"/>
          <w:szCs w:val="24"/>
          <w:lang w:val="en-GB"/>
        </w:rPr>
        <w:t xml:space="preserve"> This study deployed the internal consistency method in determining the instrument reliability with Cronbach Alpha as the relevant coefficient to evaluate. The internal consistency of each factor was determined by examining each item's inter-correlation and computing Cronbach’s Alpha. </w:t>
      </w:r>
      <w:r w:rsidRPr="009E6582">
        <w:rPr>
          <w:rFonts w:ascii="Times New Roman" w:eastAsia="Calibri" w:hAnsi="Times New Roman"/>
          <w:color w:val="000000"/>
          <w:sz w:val="24"/>
          <w:szCs w:val="24"/>
          <w:lang w:val="en-GB"/>
        </w:rPr>
        <w:t>Generally, reliability coefficients less than 0.60 are considered poor, those in the range of 0.70 are acceptable, and those above 0.80 are considered good (</w:t>
      </w:r>
      <w:r w:rsidRPr="009E6582">
        <w:rPr>
          <w:rFonts w:ascii="Times New Roman" w:hAnsi="Times New Roman"/>
          <w:color w:val="000000"/>
          <w:sz w:val="24"/>
          <w:szCs w:val="24"/>
        </w:rPr>
        <w:t>Sekaran,</w:t>
      </w:r>
      <w:r w:rsidRPr="009E6582">
        <w:rPr>
          <w:rFonts w:ascii="Times New Roman" w:eastAsia="Calibri" w:hAnsi="Times New Roman"/>
          <w:color w:val="000000"/>
          <w:sz w:val="24"/>
          <w:szCs w:val="24"/>
          <w:lang w:val="en-GB"/>
        </w:rPr>
        <w:t xml:space="preserve"> 2003). The data collected were processed and analysed using correlation analysis and regression</w:t>
      </w:r>
      <w:r w:rsidRPr="009E6582">
        <w:rPr>
          <w:rFonts w:ascii="Calibri" w:eastAsia="Calibri" w:hAnsi="Calibri"/>
          <w:color w:val="000000"/>
          <w:sz w:val="24"/>
          <w:szCs w:val="24"/>
          <w:lang w:val="en-GB"/>
        </w:rPr>
        <w:t xml:space="preserve"> analysis.  </w:t>
      </w:r>
      <w:r w:rsidRPr="009E6582">
        <w:rPr>
          <w:rFonts w:ascii="Times New Roman" w:eastAsia="Calibri" w:hAnsi="Times New Roman"/>
          <w:i/>
          <w:iCs/>
          <w:color w:val="000000"/>
          <w:sz w:val="24"/>
          <w:szCs w:val="24"/>
        </w:rPr>
        <w:t xml:space="preserve">Correlation analysis. </w:t>
      </w:r>
      <w:r w:rsidRPr="009E6582">
        <w:rPr>
          <w:rFonts w:ascii="Times New Roman" w:eastAsia="Calibri" w:hAnsi="Times New Roman"/>
          <w:color w:val="000000"/>
          <w:sz w:val="24"/>
          <w:szCs w:val="24"/>
        </w:rPr>
        <w:t xml:space="preserve">According to the presumption of the proposed link between the </w:t>
      </w:r>
      <w:r w:rsidRPr="009E6582">
        <w:rPr>
          <w:rFonts w:ascii="Times New Roman" w:eastAsia="Calibri" w:hAnsi="Times New Roman"/>
          <w:color w:val="000000"/>
          <w:sz w:val="24"/>
          <w:szCs w:val="24"/>
          <w:lang w:val="en-AU"/>
        </w:rPr>
        <w:t xml:space="preserve">use of networking on effective teaching and learning of Food and Nutrition, </w:t>
      </w:r>
      <w:r w:rsidRPr="009E6582">
        <w:rPr>
          <w:rFonts w:ascii="Times New Roman" w:eastAsia="Calibri" w:hAnsi="Times New Roman"/>
          <w:color w:val="000000"/>
          <w:sz w:val="24"/>
          <w:szCs w:val="24"/>
        </w:rPr>
        <w:t xml:space="preserve">the test measuring the association of variables was Pearson's correlation. Regression analysis was used to </w:t>
      </w:r>
      <w:proofErr w:type="spellStart"/>
      <w:r w:rsidRPr="009E6582">
        <w:rPr>
          <w:rFonts w:ascii="Times New Roman" w:eastAsia="Calibri" w:hAnsi="Times New Roman"/>
          <w:color w:val="000000"/>
          <w:sz w:val="24"/>
          <w:szCs w:val="24"/>
        </w:rPr>
        <w:t>analyse</w:t>
      </w:r>
      <w:proofErr w:type="spellEnd"/>
      <w:r w:rsidRPr="009E6582">
        <w:rPr>
          <w:rFonts w:ascii="Times New Roman" w:eastAsia="Calibri" w:hAnsi="Times New Roman"/>
          <w:color w:val="000000"/>
          <w:sz w:val="24"/>
          <w:szCs w:val="24"/>
        </w:rPr>
        <w:t xml:space="preserve"> the relationship between a </w:t>
      </w:r>
      <w:r w:rsidRPr="009E6582">
        <w:rPr>
          <w:rFonts w:ascii="Times New Roman" w:eastAsia="Calibri" w:hAnsi="Times New Roman"/>
          <w:color w:val="000000"/>
          <w:sz w:val="24"/>
          <w:szCs w:val="24"/>
        </w:rPr>
        <w:lastRenderedPageBreak/>
        <w:t xml:space="preserve">dependent variable (Networking) and an independent or predictor variable (Effective teaching and learning). </w:t>
      </w:r>
      <w:r w:rsidRPr="009E6582">
        <w:rPr>
          <w:rFonts w:ascii="Calibri" w:eastAsia="Calibri" w:hAnsi="Calibri"/>
          <w:i/>
          <w:iCs/>
          <w:color w:val="000000"/>
          <w:sz w:val="24"/>
          <w:szCs w:val="24"/>
          <w:lang w:val="en-GB"/>
        </w:rPr>
        <w:t>The</w:t>
      </w:r>
      <w:r w:rsidRPr="009E6582">
        <w:rPr>
          <w:rFonts w:ascii="Times New Roman" w:eastAsia="Calibri" w:hAnsi="Times New Roman"/>
          <w:color w:val="000000"/>
          <w:sz w:val="24"/>
          <w:szCs w:val="24"/>
          <w:lang w:val="en-GB"/>
        </w:rPr>
        <w:t xml:space="preserve"> aid of Statistical Package for Social Sciences (SPSS) version 23.0. </w:t>
      </w:r>
      <w:r w:rsidRPr="009E6582">
        <w:rPr>
          <w:rFonts w:ascii="Times New Roman" w:hAnsi="Times New Roman"/>
          <w:color w:val="000000"/>
          <w:sz w:val="24"/>
          <w:szCs w:val="24"/>
          <w:lang w:val="en-GB"/>
        </w:rPr>
        <w:t>All statistical analyses were tested at a 5% level of significance.</w:t>
      </w:r>
    </w:p>
    <w:p w14:paraId="1959ED68" w14:textId="77777777" w:rsidR="009E6582" w:rsidRPr="009E6582" w:rsidRDefault="009E6582" w:rsidP="009E6582">
      <w:pPr>
        <w:spacing w:after="38" w:line="480" w:lineRule="auto"/>
        <w:ind w:left="720"/>
        <w:contextualSpacing/>
        <w:jc w:val="both"/>
        <w:rPr>
          <w:rFonts w:ascii="Times New Roman" w:eastAsia="Calibri" w:hAnsi="Times New Roman"/>
          <w:sz w:val="24"/>
          <w:szCs w:val="24"/>
          <w:lang w:val="en-AU"/>
        </w:rPr>
      </w:pPr>
    </w:p>
    <w:p w14:paraId="29F5645B" w14:textId="77777777" w:rsidR="009E6582" w:rsidRPr="009E6582" w:rsidRDefault="00000F8F" w:rsidP="009E6582">
      <w:pPr>
        <w:pStyle w:val="Head1"/>
        <w:spacing w:after="0"/>
        <w:jc w:val="both"/>
        <w:rPr>
          <w:rFonts w:ascii="Times New Roman" w:hAnsi="Times New Roman"/>
          <w:sz w:val="24"/>
          <w:szCs w:val="26"/>
          <w:lang w:val="en-AU"/>
        </w:rPr>
      </w:pPr>
      <w:r>
        <w:rPr>
          <w:rFonts w:ascii="Arial" w:hAnsi="Arial" w:cs="Arial"/>
        </w:rPr>
        <w:t>3</w:t>
      </w:r>
      <w:r w:rsidR="00902823">
        <w:rPr>
          <w:rFonts w:ascii="Arial" w:hAnsi="Arial" w:cs="Arial"/>
        </w:rPr>
        <w:t xml:space="preserve">. </w:t>
      </w:r>
      <w:r>
        <w:rPr>
          <w:rFonts w:ascii="Arial" w:hAnsi="Arial" w:cs="Arial"/>
        </w:rPr>
        <w:t>results and discussion</w:t>
      </w:r>
      <w:r w:rsidR="009E6582">
        <w:rPr>
          <w:rFonts w:ascii="Arial" w:hAnsi="Arial" w:cs="Arial"/>
        </w:rPr>
        <w:t xml:space="preserve"> on the </w:t>
      </w:r>
      <w:r w:rsidR="009E6582" w:rsidRPr="009E6582">
        <w:rPr>
          <w:rFonts w:ascii="Times New Roman" w:hAnsi="Times New Roman"/>
          <w:sz w:val="24"/>
          <w:szCs w:val="26"/>
          <w:lang w:val="en-AU"/>
        </w:rPr>
        <w:t>Influence of Networking on Effective Teaching of Food and Nutrition</w:t>
      </w:r>
    </w:p>
    <w:p w14:paraId="4617CC07" w14:textId="77777777" w:rsidR="009E6582" w:rsidRPr="009E6582" w:rsidRDefault="009E6582" w:rsidP="009E6582">
      <w:pPr>
        <w:keepNext/>
        <w:keepLines/>
        <w:outlineLvl w:val="1"/>
        <w:rPr>
          <w:rFonts w:ascii="Times New Roman" w:hAnsi="Times New Roman"/>
          <w:b/>
          <w:bCs/>
          <w:sz w:val="24"/>
          <w:szCs w:val="26"/>
          <w:lang w:val="en-AU"/>
        </w:rPr>
      </w:pPr>
      <w:bookmarkStart w:id="6" w:name="_Toc18290516"/>
      <w:bookmarkStart w:id="7" w:name="_Toc70416303"/>
      <w:r w:rsidRPr="009E6582">
        <w:rPr>
          <w:rFonts w:ascii="Times New Roman" w:hAnsi="Times New Roman"/>
          <w:b/>
          <w:bCs/>
          <w:sz w:val="24"/>
          <w:szCs w:val="26"/>
          <w:lang w:val="en-GB"/>
        </w:rPr>
        <w:tab/>
      </w:r>
      <w:r>
        <w:rPr>
          <w:rFonts w:ascii="Times New Roman" w:hAnsi="Times New Roman"/>
          <w:b/>
          <w:bCs/>
          <w:sz w:val="24"/>
          <w:szCs w:val="26"/>
          <w:lang w:val="en-GB"/>
        </w:rPr>
        <w:t xml:space="preserve">3.1 results on </w:t>
      </w:r>
      <w:r w:rsidRPr="009E6582">
        <w:rPr>
          <w:rFonts w:ascii="Times New Roman" w:hAnsi="Times New Roman"/>
          <w:b/>
          <w:bCs/>
          <w:sz w:val="24"/>
          <w:szCs w:val="26"/>
          <w:lang w:val="en-GB"/>
        </w:rPr>
        <w:t xml:space="preserve">Descriptive analysis </w:t>
      </w:r>
      <w:bookmarkEnd w:id="6"/>
      <w:bookmarkEnd w:id="7"/>
      <w:r>
        <w:rPr>
          <w:rFonts w:ascii="Arial" w:hAnsi="Arial" w:cs="Arial"/>
        </w:rPr>
        <w:t xml:space="preserve">the </w:t>
      </w:r>
      <w:r w:rsidRPr="009E6582">
        <w:rPr>
          <w:rFonts w:ascii="Times New Roman" w:hAnsi="Times New Roman"/>
          <w:b/>
          <w:sz w:val="24"/>
          <w:szCs w:val="26"/>
          <w:lang w:val="en-AU"/>
        </w:rPr>
        <w:t>Influence of Networking on Effective Teaching of Food and Nutrition</w:t>
      </w:r>
    </w:p>
    <w:p w14:paraId="19FB01A3" w14:textId="77777777" w:rsidR="009E6582" w:rsidRPr="009E6582" w:rsidRDefault="009E6582" w:rsidP="009E6582">
      <w:pPr>
        <w:spacing w:after="38" w:line="480" w:lineRule="auto"/>
        <w:jc w:val="both"/>
        <w:rPr>
          <w:rFonts w:ascii="Times New Roman" w:eastAsia="Calibri" w:hAnsi="Times New Roman"/>
          <w:sz w:val="24"/>
          <w:szCs w:val="24"/>
          <w:lang w:val="en-GB"/>
        </w:rPr>
      </w:pPr>
      <w:bookmarkStart w:id="8" w:name="_Toc436907805"/>
      <w:bookmarkStart w:id="9" w:name="_Toc439153739"/>
      <w:bookmarkStart w:id="10" w:name="_Toc439155427"/>
      <w:bookmarkStart w:id="11" w:name="_Toc439155569"/>
      <w:bookmarkStart w:id="12" w:name="_Toc439845180"/>
      <w:bookmarkStart w:id="13" w:name="_Toc467529071"/>
      <w:bookmarkStart w:id="14" w:name="_Toc467529162"/>
      <w:r w:rsidRPr="009E6582">
        <w:rPr>
          <w:rFonts w:ascii="Times New Roman" w:eastAsia="Calibri" w:hAnsi="Times New Roman"/>
          <w:sz w:val="24"/>
          <w:szCs w:val="24"/>
          <w:lang w:val="en-GB"/>
        </w:rPr>
        <w:t xml:space="preserve">The main issue considered </w:t>
      </w:r>
      <w:r w:rsidR="001E2C30">
        <w:rPr>
          <w:rFonts w:ascii="Times New Roman" w:eastAsia="Calibri" w:hAnsi="Times New Roman"/>
          <w:sz w:val="24"/>
          <w:szCs w:val="24"/>
          <w:lang w:val="en-GB"/>
        </w:rPr>
        <w:t>in</w:t>
      </w:r>
      <w:r w:rsidRPr="009E6582">
        <w:rPr>
          <w:rFonts w:ascii="Times New Roman" w:eastAsia="Calibri" w:hAnsi="Times New Roman"/>
          <w:sz w:val="24"/>
          <w:szCs w:val="24"/>
          <w:lang w:val="en-GB"/>
        </w:rPr>
        <w:t xml:space="preserve"> this section is related to the </w:t>
      </w:r>
      <w:r w:rsidRPr="009E6582">
        <w:rPr>
          <w:rFonts w:ascii="Times New Roman" w:eastAsia="Calibri" w:hAnsi="Times New Roman"/>
          <w:sz w:val="24"/>
          <w:szCs w:val="24"/>
          <w:lang w:val="en-AU"/>
        </w:rPr>
        <w:t>effective teaching and learning of Food and Nutrition</w:t>
      </w:r>
      <w:r w:rsidRPr="009E6582">
        <w:rPr>
          <w:rFonts w:ascii="Times New Roman" w:eastAsia="Calibri" w:hAnsi="Times New Roman"/>
          <w:sz w:val="24"/>
          <w:szCs w:val="24"/>
          <w:lang w:val="en-GB"/>
        </w:rPr>
        <w:t xml:space="preserve"> variables. Respondents were asked to indicate their level of agreement </w:t>
      </w:r>
      <w:r w:rsidR="001E2C30">
        <w:rPr>
          <w:rFonts w:ascii="Times New Roman" w:eastAsia="Calibri" w:hAnsi="Times New Roman"/>
          <w:sz w:val="24"/>
          <w:szCs w:val="24"/>
          <w:lang w:val="en-GB"/>
        </w:rPr>
        <w:t>with</w:t>
      </w:r>
      <w:r w:rsidRPr="009E6582">
        <w:rPr>
          <w:rFonts w:ascii="Times New Roman" w:eastAsia="Calibri" w:hAnsi="Times New Roman"/>
          <w:sz w:val="24"/>
          <w:szCs w:val="24"/>
          <w:lang w:val="en-GB"/>
        </w:rPr>
        <w:t xml:space="preserve"> statements (indicators) on </w:t>
      </w:r>
      <w:r w:rsidRPr="009E6582">
        <w:rPr>
          <w:rFonts w:ascii="Times New Roman" w:eastAsia="Calibri" w:hAnsi="Times New Roman"/>
          <w:sz w:val="24"/>
          <w:szCs w:val="24"/>
          <w:lang w:val="en-AU"/>
        </w:rPr>
        <w:t>effective teaching and learning of Food and Nutrition</w:t>
      </w:r>
      <w:r w:rsidRPr="009E6582">
        <w:rPr>
          <w:rFonts w:ascii="Times New Roman" w:eastAsia="Calibri" w:hAnsi="Times New Roman"/>
          <w:sz w:val="24"/>
          <w:szCs w:val="24"/>
          <w:lang w:val="en-GB"/>
        </w:rPr>
        <w:t>. The responses gathered with the aid of questionnaire administration are prese</w:t>
      </w:r>
      <w:r>
        <w:rPr>
          <w:rFonts w:ascii="Times New Roman" w:eastAsia="Calibri" w:hAnsi="Times New Roman"/>
          <w:sz w:val="24"/>
          <w:szCs w:val="24"/>
          <w:lang w:val="en-GB"/>
        </w:rPr>
        <w:t>nted in Table 3</w:t>
      </w:r>
      <w:r w:rsidRPr="009E6582">
        <w:rPr>
          <w:rFonts w:ascii="Times New Roman" w:eastAsia="Calibri" w:hAnsi="Times New Roman"/>
          <w:sz w:val="24"/>
          <w:szCs w:val="24"/>
          <w:lang w:val="en-GB"/>
        </w:rPr>
        <w:t>.</w:t>
      </w:r>
      <w:bookmarkEnd w:id="8"/>
      <w:bookmarkEnd w:id="9"/>
      <w:bookmarkEnd w:id="10"/>
      <w:bookmarkEnd w:id="11"/>
      <w:bookmarkEnd w:id="12"/>
      <w:bookmarkEnd w:id="13"/>
      <w:bookmarkEnd w:id="14"/>
    </w:p>
    <w:p w14:paraId="4D7A7C91" w14:textId="77777777" w:rsidR="009E6582" w:rsidRPr="009E6582" w:rsidRDefault="009E6582" w:rsidP="009E6582">
      <w:pPr>
        <w:keepNext/>
        <w:keepLines/>
        <w:spacing w:line="480" w:lineRule="auto"/>
        <w:outlineLvl w:val="1"/>
        <w:rPr>
          <w:rFonts w:ascii="Times New Roman" w:hAnsi="Times New Roman"/>
          <w:b/>
          <w:sz w:val="24"/>
          <w:szCs w:val="26"/>
          <w:lang w:val="en-AU"/>
        </w:rPr>
      </w:pPr>
      <w:bookmarkStart w:id="15" w:name="_Toc69233657"/>
      <w:bookmarkStart w:id="16" w:name="_Toc96266073"/>
      <w:r w:rsidRPr="009E6582">
        <w:rPr>
          <w:rFonts w:ascii="Times New Roman" w:hAnsi="Times New Roman"/>
          <w:b/>
          <w:sz w:val="24"/>
          <w:szCs w:val="26"/>
          <w:lang w:val="en-GB"/>
        </w:rPr>
        <w:t xml:space="preserve">Table </w:t>
      </w:r>
      <w:r>
        <w:rPr>
          <w:rFonts w:ascii="Times New Roman" w:hAnsi="Times New Roman"/>
          <w:b/>
          <w:sz w:val="24"/>
          <w:szCs w:val="26"/>
          <w:lang w:val="en-GB"/>
        </w:rPr>
        <w:t>3</w:t>
      </w:r>
      <w:r w:rsidRPr="009E6582">
        <w:rPr>
          <w:rFonts w:ascii="Times New Roman" w:hAnsi="Times New Roman"/>
          <w:b/>
          <w:sz w:val="24"/>
          <w:szCs w:val="26"/>
          <w:lang w:val="en-GB"/>
        </w:rPr>
        <w:t xml:space="preserve">: Responses on </w:t>
      </w:r>
      <w:bookmarkEnd w:id="15"/>
      <w:r w:rsidRPr="009E6582">
        <w:rPr>
          <w:rFonts w:ascii="Times New Roman" w:hAnsi="Times New Roman"/>
          <w:b/>
          <w:sz w:val="24"/>
          <w:szCs w:val="26"/>
          <w:lang w:val="en-AU"/>
        </w:rPr>
        <w:t>Effective Teaching and Learning of Food and Nutrition</w:t>
      </w:r>
      <w:bookmarkEnd w:id="16"/>
    </w:p>
    <w:tbl>
      <w:tblPr>
        <w:tblW w:w="5307" w:type="pct"/>
        <w:tblInd w:w="10"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4438"/>
        <w:gridCol w:w="683"/>
        <w:gridCol w:w="687"/>
        <w:gridCol w:w="944"/>
        <w:gridCol w:w="934"/>
        <w:gridCol w:w="1026"/>
      </w:tblGrid>
      <w:tr w:rsidR="009E6582" w:rsidRPr="009E6582" w14:paraId="6C3F7CB1" w14:textId="77777777" w:rsidTr="009E6582">
        <w:trPr>
          <w:cantSplit/>
        </w:trPr>
        <w:tc>
          <w:tcPr>
            <w:tcW w:w="2547" w:type="pct"/>
            <w:vMerge w:val="restart"/>
            <w:shd w:val="clear" w:color="auto" w:fill="FFFFFF"/>
          </w:tcPr>
          <w:p w14:paraId="6F09A2E9" w14:textId="77777777" w:rsidR="009E6582" w:rsidRPr="009E6582" w:rsidRDefault="009E6582" w:rsidP="009E6582">
            <w:pPr>
              <w:autoSpaceDE w:val="0"/>
              <w:autoSpaceDN w:val="0"/>
              <w:adjustRightInd w:val="0"/>
              <w:rPr>
                <w:rFonts w:ascii="Times New Roman" w:eastAsia="Calibri" w:hAnsi="Times New Roman"/>
                <w:b/>
                <w:sz w:val="24"/>
                <w:szCs w:val="24"/>
                <w:lang w:val="en-AU"/>
              </w:rPr>
            </w:pPr>
            <w:r w:rsidRPr="009E6582">
              <w:rPr>
                <w:rFonts w:ascii="Times New Roman" w:eastAsia="Calibri" w:hAnsi="Times New Roman"/>
                <w:b/>
                <w:bCs/>
                <w:sz w:val="24"/>
                <w:szCs w:val="24"/>
                <w:lang w:val="en-AU"/>
              </w:rPr>
              <w:t>Effective Teaching and Learning</w:t>
            </w:r>
          </w:p>
        </w:tc>
        <w:tc>
          <w:tcPr>
            <w:tcW w:w="392" w:type="pct"/>
            <w:vMerge w:val="restart"/>
            <w:shd w:val="clear" w:color="auto" w:fill="FFFFFF"/>
          </w:tcPr>
          <w:p w14:paraId="5FBBB57C" w14:textId="77777777" w:rsidR="009E6582" w:rsidRPr="009E6582" w:rsidRDefault="009E6582"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CAT</w:t>
            </w:r>
          </w:p>
        </w:tc>
        <w:tc>
          <w:tcPr>
            <w:tcW w:w="936" w:type="pct"/>
            <w:gridSpan w:val="2"/>
            <w:tcBorders>
              <w:top w:val="single" w:sz="12" w:space="0" w:color="auto"/>
              <w:bottom w:val="single" w:sz="8" w:space="0" w:color="auto"/>
            </w:tcBorders>
            <w:shd w:val="clear" w:color="auto" w:fill="FFFFFF"/>
          </w:tcPr>
          <w:p w14:paraId="3F2E452A" w14:textId="77777777" w:rsidR="009E6582" w:rsidRPr="009E6582" w:rsidRDefault="009E6582"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Descriptive</w:t>
            </w:r>
          </w:p>
        </w:tc>
        <w:tc>
          <w:tcPr>
            <w:tcW w:w="536" w:type="pct"/>
            <w:vMerge w:val="restart"/>
            <w:shd w:val="clear" w:color="auto" w:fill="FFFFFF"/>
          </w:tcPr>
          <w:p w14:paraId="6D204468"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b/>
                <w:sz w:val="24"/>
                <w:szCs w:val="24"/>
                <w:lang w:val="en-GB"/>
              </w:rPr>
              <w:t>Overall mean</w:t>
            </w:r>
          </w:p>
        </w:tc>
        <w:tc>
          <w:tcPr>
            <w:tcW w:w="589" w:type="pct"/>
            <w:vMerge w:val="restart"/>
            <w:shd w:val="clear" w:color="auto" w:fill="FFFFFF"/>
          </w:tcPr>
          <w:p w14:paraId="09ED360E"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b/>
                <w:sz w:val="24"/>
                <w:szCs w:val="24"/>
                <w:lang w:val="en-GB"/>
              </w:rPr>
              <w:t xml:space="preserve">Decision </w:t>
            </w:r>
          </w:p>
        </w:tc>
      </w:tr>
      <w:tr w:rsidR="009E6582" w:rsidRPr="009E6582" w14:paraId="19D7D29D" w14:textId="77777777" w:rsidTr="009E6582">
        <w:trPr>
          <w:cantSplit/>
          <w:trHeight w:val="60"/>
        </w:trPr>
        <w:tc>
          <w:tcPr>
            <w:tcW w:w="2547" w:type="pct"/>
            <w:vMerge/>
            <w:tcBorders>
              <w:bottom w:val="single" w:sz="12" w:space="0" w:color="auto"/>
            </w:tcBorders>
            <w:shd w:val="clear" w:color="auto" w:fill="FFFFFF"/>
            <w:hideMark/>
          </w:tcPr>
          <w:p w14:paraId="5A9F88B0" w14:textId="77777777" w:rsidR="009E6582" w:rsidRPr="009E6582" w:rsidRDefault="009E6582" w:rsidP="009E6582">
            <w:pPr>
              <w:autoSpaceDE w:val="0"/>
              <w:autoSpaceDN w:val="0"/>
              <w:adjustRightInd w:val="0"/>
              <w:rPr>
                <w:rFonts w:ascii="Times New Roman" w:eastAsia="Calibri" w:hAnsi="Times New Roman"/>
                <w:b/>
                <w:bCs/>
                <w:sz w:val="24"/>
                <w:szCs w:val="24"/>
                <w:lang w:val="en-GB"/>
              </w:rPr>
            </w:pPr>
          </w:p>
        </w:tc>
        <w:tc>
          <w:tcPr>
            <w:tcW w:w="392" w:type="pct"/>
            <w:vMerge/>
            <w:tcBorders>
              <w:bottom w:val="single" w:sz="12" w:space="0" w:color="auto"/>
            </w:tcBorders>
            <w:shd w:val="clear" w:color="auto" w:fill="FFFFFF"/>
          </w:tcPr>
          <w:p w14:paraId="354BA17A" w14:textId="77777777" w:rsidR="009E6582" w:rsidRPr="009E6582" w:rsidRDefault="009E6582" w:rsidP="009E6582">
            <w:pPr>
              <w:autoSpaceDE w:val="0"/>
              <w:autoSpaceDN w:val="0"/>
              <w:adjustRightInd w:val="0"/>
              <w:ind w:left="60" w:right="60"/>
              <w:jc w:val="center"/>
              <w:rPr>
                <w:rFonts w:ascii="Times New Roman" w:eastAsia="Calibri" w:hAnsi="Times New Roman"/>
                <w:b/>
                <w:bCs/>
                <w:sz w:val="24"/>
                <w:szCs w:val="24"/>
                <w:lang w:val="en-GB"/>
              </w:rPr>
            </w:pPr>
          </w:p>
        </w:tc>
        <w:tc>
          <w:tcPr>
            <w:tcW w:w="394" w:type="pct"/>
            <w:tcBorders>
              <w:top w:val="single" w:sz="8" w:space="0" w:color="auto"/>
              <w:bottom w:val="single" w:sz="12" w:space="0" w:color="auto"/>
            </w:tcBorders>
            <w:shd w:val="clear" w:color="auto" w:fill="FFFFFF"/>
            <w:hideMark/>
          </w:tcPr>
          <w:p w14:paraId="317EA17C" w14:textId="77777777" w:rsidR="009E6582" w:rsidRPr="009E6582" w:rsidRDefault="009E6582"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Mean</w:t>
            </w:r>
          </w:p>
        </w:tc>
        <w:tc>
          <w:tcPr>
            <w:tcW w:w="542" w:type="pct"/>
            <w:tcBorders>
              <w:top w:val="single" w:sz="8" w:space="0" w:color="auto"/>
              <w:bottom w:val="single" w:sz="12" w:space="0" w:color="auto"/>
            </w:tcBorders>
            <w:shd w:val="clear" w:color="auto" w:fill="FFFFFF"/>
            <w:hideMark/>
          </w:tcPr>
          <w:p w14:paraId="6205D58E" w14:textId="77777777" w:rsidR="009E6582" w:rsidRPr="009E6582" w:rsidRDefault="009E6582"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Std. Dev.</w:t>
            </w:r>
          </w:p>
        </w:tc>
        <w:tc>
          <w:tcPr>
            <w:tcW w:w="536" w:type="pct"/>
            <w:vMerge/>
            <w:tcBorders>
              <w:bottom w:val="single" w:sz="12" w:space="0" w:color="auto"/>
            </w:tcBorders>
            <w:shd w:val="clear" w:color="auto" w:fill="FFFFFF"/>
          </w:tcPr>
          <w:p w14:paraId="14DE9BAE" w14:textId="77777777" w:rsidR="009E6582" w:rsidRPr="009E6582" w:rsidRDefault="009E6582" w:rsidP="009E6582">
            <w:pPr>
              <w:autoSpaceDE w:val="0"/>
              <w:autoSpaceDN w:val="0"/>
              <w:adjustRightInd w:val="0"/>
              <w:ind w:left="60" w:right="60"/>
              <w:rPr>
                <w:rFonts w:ascii="Times New Roman" w:eastAsia="Calibri" w:hAnsi="Times New Roman"/>
                <w:b/>
                <w:bCs/>
                <w:sz w:val="24"/>
                <w:szCs w:val="24"/>
                <w:lang w:val="en-GB"/>
              </w:rPr>
            </w:pPr>
          </w:p>
        </w:tc>
        <w:tc>
          <w:tcPr>
            <w:tcW w:w="589" w:type="pct"/>
            <w:vMerge/>
            <w:tcBorders>
              <w:bottom w:val="single" w:sz="12" w:space="0" w:color="auto"/>
            </w:tcBorders>
            <w:shd w:val="clear" w:color="auto" w:fill="FFFFFF"/>
          </w:tcPr>
          <w:p w14:paraId="3B0715B0" w14:textId="77777777" w:rsidR="009E6582" w:rsidRPr="009E6582" w:rsidRDefault="009E6582" w:rsidP="009E6582">
            <w:pPr>
              <w:autoSpaceDE w:val="0"/>
              <w:autoSpaceDN w:val="0"/>
              <w:adjustRightInd w:val="0"/>
              <w:ind w:left="60" w:right="60"/>
              <w:rPr>
                <w:rFonts w:ascii="Times New Roman" w:eastAsia="Calibri" w:hAnsi="Times New Roman"/>
                <w:b/>
                <w:bCs/>
                <w:sz w:val="24"/>
                <w:szCs w:val="24"/>
                <w:lang w:val="en-GB"/>
              </w:rPr>
            </w:pPr>
          </w:p>
        </w:tc>
      </w:tr>
      <w:tr w:rsidR="009E6582" w:rsidRPr="009E6582" w14:paraId="61FBE81C" w14:textId="77777777" w:rsidTr="009E6582">
        <w:trPr>
          <w:cantSplit/>
        </w:trPr>
        <w:tc>
          <w:tcPr>
            <w:tcW w:w="2547" w:type="pct"/>
            <w:tcBorders>
              <w:top w:val="single" w:sz="12" w:space="0" w:color="auto"/>
              <w:bottom w:val="nil"/>
            </w:tcBorders>
            <w:shd w:val="clear" w:color="auto" w:fill="FFFFFF"/>
          </w:tcPr>
          <w:p w14:paraId="07B78411" w14:textId="77777777" w:rsidR="009E6582" w:rsidRPr="009E6582" w:rsidRDefault="009E6582" w:rsidP="009E6582">
            <w:pPr>
              <w:autoSpaceDE w:val="0"/>
              <w:autoSpaceDN w:val="0"/>
              <w:adjustRightInd w:val="0"/>
              <w:spacing w:line="360" w:lineRule="auto"/>
              <w:ind w:right="60"/>
              <w:rPr>
                <w:rFonts w:ascii="Times New Roman" w:eastAsia="Calibri" w:hAnsi="Times New Roman"/>
                <w:b/>
                <w:sz w:val="24"/>
                <w:szCs w:val="24"/>
                <w:lang w:val="en-GB"/>
              </w:rPr>
            </w:pPr>
            <w:r w:rsidRPr="009E6582">
              <w:rPr>
                <w:rFonts w:ascii="Times New Roman" w:eastAsia="Calibri" w:hAnsi="Times New Roman"/>
                <w:b/>
                <w:sz w:val="24"/>
                <w:szCs w:val="24"/>
                <w:lang w:val="en-GB"/>
              </w:rPr>
              <w:t>Promote Learning</w:t>
            </w:r>
          </w:p>
        </w:tc>
        <w:tc>
          <w:tcPr>
            <w:tcW w:w="392" w:type="pct"/>
            <w:tcBorders>
              <w:top w:val="single" w:sz="12" w:space="0" w:color="auto"/>
              <w:bottom w:val="nil"/>
            </w:tcBorders>
            <w:shd w:val="clear" w:color="auto" w:fill="FFFFFF"/>
          </w:tcPr>
          <w:p w14:paraId="2652280A" w14:textId="77777777" w:rsidR="009E6582" w:rsidRPr="009E6582" w:rsidRDefault="009E6582" w:rsidP="009E6582">
            <w:pPr>
              <w:autoSpaceDE w:val="0"/>
              <w:autoSpaceDN w:val="0"/>
              <w:adjustRightInd w:val="0"/>
              <w:spacing w:line="360" w:lineRule="auto"/>
              <w:ind w:left="60" w:right="60"/>
              <w:jc w:val="center"/>
              <w:rPr>
                <w:rFonts w:ascii="Times New Roman" w:eastAsia="Calibri" w:hAnsi="Times New Roman"/>
                <w:b/>
                <w:sz w:val="24"/>
                <w:szCs w:val="24"/>
                <w:lang w:val="en-GB"/>
              </w:rPr>
            </w:pPr>
          </w:p>
        </w:tc>
        <w:tc>
          <w:tcPr>
            <w:tcW w:w="394" w:type="pct"/>
            <w:tcBorders>
              <w:top w:val="single" w:sz="12" w:space="0" w:color="auto"/>
              <w:bottom w:val="nil"/>
            </w:tcBorders>
            <w:shd w:val="clear" w:color="auto" w:fill="FFFFFF"/>
          </w:tcPr>
          <w:p w14:paraId="38D6D363" w14:textId="77777777" w:rsidR="009E6582" w:rsidRPr="009E6582" w:rsidRDefault="009E6582" w:rsidP="009E6582">
            <w:pPr>
              <w:autoSpaceDE w:val="0"/>
              <w:autoSpaceDN w:val="0"/>
              <w:adjustRightInd w:val="0"/>
              <w:spacing w:line="360" w:lineRule="auto"/>
              <w:ind w:left="60" w:right="60"/>
              <w:jc w:val="center"/>
              <w:rPr>
                <w:rFonts w:ascii="Times New Roman" w:eastAsia="Calibri" w:hAnsi="Times New Roman"/>
                <w:b/>
                <w:sz w:val="24"/>
                <w:szCs w:val="24"/>
                <w:lang w:val="en-GB"/>
              </w:rPr>
            </w:pPr>
          </w:p>
        </w:tc>
        <w:tc>
          <w:tcPr>
            <w:tcW w:w="542" w:type="pct"/>
            <w:tcBorders>
              <w:top w:val="single" w:sz="12" w:space="0" w:color="auto"/>
              <w:bottom w:val="nil"/>
            </w:tcBorders>
            <w:shd w:val="clear" w:color="auto" w:fill="FFFFFF"/>
          </w:tcPr>
          <w:p w14:paraId="247848F2" w14:textId="77777777" w:rsidR="009E6582" w:rsidRPr="009E6582" w:rsidRDefault="009E6582" w:rsidP="009E6582">
            <w:pPr>
              <w:autoSpaceDE w:val="0"/>
              <w:autoSpaceDN w:val="0"/>
              <w:adjustRightInd w:val="0"/>
              <w:spacing w:line="360" w:lineRule="auto"/>
              <w:ind w:left="60" w:right="60"/>
              <w:jc w:val="center"/>
              <w:rPr>
                <w:rFonts w:ascii="Times New Roman" w:eastAsia="Calibri" w:hAnsi="Times New Roman"/>
                <w:b/>
                <w:sz w:val="24"/>
                <w:szCs w:val="24"/>
                <w:lang w:val="en-GB"/>
              </w:rPr>
            </w:pPr>
          </w:p>
        </w:tc>
        <w:tc>
          <w:tcPr>
            <w:tcW w:w="536" w:type="pct"/>
            <w:tcBorders>
              <w:top w:val="single" w:sz="12" w:space="0" w:color="auto"/>
              <w:bottom w:val="nil"/>
            </w:tcBorders>
            <w:shd w:val="clear" w:color="auto" w:fill="FFFFFF"/>
          </w:tcPr>
          <w:p w14:paraId="3593266F" w14:textId="77777777" w:rsidR="009E6582" w:rsidRPr="009E6582" w:rsidRDefault="009E6582" w:rsidP="009E6582">
            <w:pPr>
              <w:autoSpaceDE w:val="0"/>
              <w:autoSpaceDN w:val="0"/>
              <w:adjustRightInd w:val="0"/>
              <w:spacing w:line="360" w:lineRule="auto"/>
              <w:ind w:left="60" w:right="60"/>
              <w:rPr>
                <w:rFonts w:ascii="Times New Roman" w:eastAsia="Calibri" w:hAnsi="Times New Roman"/>
                <w:b/>
                <w:sz w:val="24"/>
                <w:szCs w:val="24"/>
                <w:lang w:val="en-GB"/>
              </w:rPr>
            </w:pPr>
          </w:p>
        </w:tc>
        <w:tc>
          <w:tcPr>
            <w:tcW w:w="589" w:type="pct"/>
            <w:tcBorders>
              <w:top w:val="single" w:sz="12" w:space="0" w:color="auto"/>
              <w:bottom w:val="nil"/>
            </w:tcBorders>
            <w:shd w:val="clear" w:color="auto" w:fill="FFFFFF"/>
          </w:tcPr>
          <w:p w14:paraId="693644D7" w14:textId="77777777" w:rsidR="009E6582" w:rsidRPr="009E6582" w:rsidRDefault="009E6582" w:rsidP="009E6582">
            <w:pPr>
              <w:autoSpaceDE w:val="0"/>
              <w:autoSpaceDN w:val="0"/>
              <w:adjustRightInd w:val="0"/>
              <w:spacing w:line="360" w:lineRule="auto"/>
              <w:ind w:left="60" w:right="60"/>
              <w:rPr>
                <w:rFonts w:ascii="Times New Roman" w:eastAsia="Calibri" w:hAnsi="Times New Roman"/>
                <w:b/>
                <w:sz w:val="24"/>
                <w:szCs w:val="24"/>
                <w:lang w:val="en-GB"/>
              </w:rPr>
            </w:pPr>
          </w:p>
        </w:tc>
      </w:tr>
      <w:tr w:rsidR="009E6582" w:rsidRPr="009E6582" w14:paraId="0104A54E" w14:textId="77777777" w:rsidTr="009E6582">
        <w:trPr>
          <w:cantSplit/>
        </w:trPr>
        <w:tc>
          <w:tcPr>
            <w:tcW w:w="2547" w:type="pct"/>
            <w:vMerge w:val="restart"/>
            <w:tcBorders>
              <w:top w:val="nil"/>
              <w:bottom w:val="single" w:sz="8" w:space="0" w:color="auto"/>
            </w:tcBorders>
            <w:shd w:val="clear" w:color="auto" w:fill="FFFFFF"/>
          </w:tcPr>
          <w:p w14:paraId="18046B9E"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Foster self-paced learning</w:t>
            </w:r>
          </w:p>
          <w:p w14:paraId="7CA14005"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p>
        </w:tc>
        <w:tc>
          <w:tcPr>
            <w:tcW w:w="392" w:type="pct"/>
            <w:tcBorders>
              <w:top w:val="nil"/>
              <w:bottom w:val="single" w:sz="8" w:space="0" w:color="auto"/>
            </w:tcBorders>
            <w:shd w:val="clear" w:color="auto" w:fill="FFFFFF"/>
          </w:tcPr>
          <w:p w14:paraId="512205C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14:paraId="2144E788"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4.29</w:t>
            </w:r>
          </w:p>
        </w:tc>
        <w:tc>
          <w:tcPr>
            <w:tcW w:w="542" w:type="pct"/>
            <w:tcBorders>
              <w:top w:val="nil"/>
              <w:bottom w:val="single" w:sz="8" w:space="0" w:color="auto"/>
            </w:tcBorders>
            <w:shd w:val="clear" w:color="auto" w:fill="FFFFFF"/>
            <w:vAlign w:val="center"/>
          </w:tcPr>
          <w:p w14:paraId="6B731B61"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0.611</w:t>
            </w:r>
          </w:p>
        </w:tc>
        <w:tc>
          <w:tcPr>
            <w:tcW w:w="536" w:type="pct"/>
            <w:vMerge w:val="restart"/>
            <w:tcBorders>
              <w:top w:val="nil"/>
              <w:bottom w:val="single" w:sz="8" w:space="0" w:color="auto"/>
            </w:tcBorders>
            <w:shd w:val="clear" w:color="auto" w:fill="FFFFFF"/>
          </w:tcPr>
          <w:p w14:paraId="39EE435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3.94</w:t>
            </w:r>
          </w:p>
        </w:tc>
        <w:tc>
          <w:tcPr>
            <w:tcW w:w="589" w:type="pct"/>
            <w:vMerge w:val="restart"/>
            <w:tcBorders>
              <w:top w:val="nil"/>
              <w:bottom w:val="single" w:sz="8" w:space="0" w:color="auto"/>
            </w:tcBorders>
            <w:shd w:val="clear" w:color="auto" w:fill="FFFFFF"/>
          </w:tcPr>
          <w:p w14:paraId="04991D45"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19F28ED4" w14:textId="77777777" w:rsidTr="009E6582">
        <w:trPr>
          <w:cantSplit/>
        </w:trPr>
        <w:tc>
          <w:tcPr>
            <w:tcW w:w="2547" w:type="pct"/>
            <w:vMerge/>
            <w:tcBorders>
              <w:top w:val="single" w:sz="8" w:space="0" w:color="auto"/>
              <w:bottom w:val="single" w:sz="8" w:space="0" w:color="auto"/>
            </w:tcBorders>
            <w:shd w:val="clear" w:color="auto" w:fill="FFFFFF"/>
          </w:tcPr>
          <w:p w14:paraId="2A464E85"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663F0C19"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1BC000E0"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3.59</w:t>
            </w:r>
          </w:p>
        </w:tc>
        <w:tc>
          <w:tcPr>
            <w:tcW w:w="542" w:type="pct"/>
            <w:tcBorders>
              <w:top w:val="single" w:sz="8" w:space="0" w:color="auto"/>
              <w:bottom w:val="single" w:sz="8" w:space="0" w:color="auto"/>
            </w:tcBorders>
            <w:shd w:val="clear" w:color="auto" w:fill="FFFFFF"/>
            <w:vAlign w:val="center"/>
          </w:tcPr>
          <w:p w14:paraId="2FEE4ED1"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0.783</w:t>
            </w:r>
          </w:p>
        </w:tc>
        <w:tc>
          <w:tcPr>
            <w:tcW w:w="536" w:type="pct"/>
            <w:vMerge/>
            <w:tcBorders>
              <w:top w:val="single" w:sz="8" w:space="0" w:color="auto"/>
              <w:bottom w:val="single" w:sz="8" w:space="0" w:color="auto"/>
            </w:tcBorders>
            <w:shd w:val="clear" w:color="auto" w:fill="FFFFFF"/>
          </w:tcPr>
          <w:p w14:paraId="64527FA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4BF8917F"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4C6E5479" w14:textId="77777777" w:rsidTr="009E6582">
        <w:trPr>
          <w:cantSplit/>
        </w:trPr>
        <w:tc>
          <w:tcPr>
            <w:tcW w:w="2547" w:type="pct"/>
            <w:vMerge w:val="restart"/>
            <w:tcBorders>
              <w:top w:val="single" w:sz="8" w:space="0" w:color="auto"/>
              <w:bottom w:val="single" w:sz="8" w:space="0" w:color="auto"/>
            </w:tcBorders>
            <w:shd w:val="clear" w:color="auto" w:fill="FFFFFF"/>
          </w:tcPr>
          <w:p w14:paraId="095E1EC1" w14:textId="77777777" w:rsidR="009E6582" w:rsidRPr="009E6582" w:rsidRDefault="009E6582" w:rsidP="001E2C30">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 xml:space="preserve">Improve students’ interest and motivation </w:t>
            </w:r>
            <w:r w:rsidR="001E2C30">
              <w:rPr>
                <w:rFonts w:ascii="Times New Roman" w:eastAsia="Calibri" w:hAnsi="Times New Roman"/>
                <w:color w:val="000000"/>
                <w:sz w:val="24"/>
                <w:szCs w:val="24"/>
                <w:lang w:val="en-GB"/>
              </w:rPr>
              <w:t>for</w:t>
            </w:r>
            <w:r w:rsidRPr="009E6582">
              <w:rPr>
                <w:rFonts w:ascii="Times New Roman" w:eastAsia="Calibri" w:hAnsi="Times New Roman"/>
                <w:color w:val="000000"/>
                <w:sz w:val="24"/>
                <w:szCs w:val="24"/>
                <w:lang w:val="en-GB"/>
              </w:rPr>
              <w:t xml:space="preserve"> the course</w:t>
            </w:r>
          </w:p>
        </w:tc>
        <w:tc>
          <w:tcPr>
            <w:tcW w:w="392" w:type="pct"/>
            <w:tcBorders>
              <w:top w:val="single" w:sz="8" w:space="0" w:color="auto"/>
              <w:bottom w:val="single" w:sz="8" w:space="0" w:color="auto"/>
            </w:tcBorders>
            <w:shd w:val="clear" w:color="auto" w:fill="FFFFFF"/>
          </w:tcPr>
          <w:p w14:paraId="7ACE8D61"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6112B613"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4.57</w:t>
            </w:r>
          </w:p>
        </w:tc>
        <w:tc>
          <w:tcPr>
            <w:tcW w:w="542" w:type="pct"/>
            <w:tcBorders>
              <w:top w:val="single" w:sz="8" w:space="0" w:color="auto"/>
              <w:bottom w:val="single" w:sz="8" w:space="0" w:color="auto"/>
            </w:tcBorders>
            <w:shd w:val="clear" w:color="auto" w:fill="FFFFFF"/>
            <w:vAlign w:val="center"/>
          </w:tcPr>
          <w:p w14:paraId="25DFF037"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0.938</w:t>
            </w:r>
          </w:p>
        </w:tc>
        <w:tc>
          <w:tcPr>
            <w:tcW w:w="536" w:type="pct"/>
            <w:vMerge w:val="restart"/>
            <w:tcBorders>
              <w:top w:val="single" w:sz="8" w:space="0" w:color="auto"/>
              <w:bottom w:val="single" w:sz="8" w:space="0" w:color="auto"/>
            </w:tcBorders>
            <w:shd w:val="clear" w:color="auto" w:fill="FFFFFF"/>
          </w:tcPr>
          <w:p w14:paraId="1B0F2462"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4.10</w:t>
            </w:r>
          </w:p>
        </w:tc>
        <w:tc>
          <w:tcPr>
            <w:tcW w:w="589" w:type="pct"/>
            <w:vMerge w:val="restart"/>
            <w:tcBorders>
              <w:top w:val="single" w:sz="8" w:space="0" w:color="auto"/>
              <w:bottom w:val="single" w:sz="8" w:space="0" w:color="auto"/>
            </w:tcBorders>
            <w:shd w:val="clear" w:color="auto" w:fill="FFFFFF"/>
          </w:tcPr>
          <w:p w14:paraId="2EF37222"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6D5FD54C" w14:textId="77777777" w:rsidTr="009E6582">
        <w:trPr>
          <w:cantSplit/>
        </w:trPr>
        <w:tc>
          <w:tcPr>
            <w:tcW w:w="2547" w:type="pct"/>
            <w:vMerge/>
            <w:tcBorders>
              <w:top w:val="single" w:sz="8" w:space="0" w:color="auto"/>
              <w:bottom w:val="single" w:sz="8" w:space="0" w:color="auto"/>
            </w:tcBorders>
            <w:shd w:val="clear" w:color="auto" w:fill="FFFFFF"/>
          </w:tcPr>
          <w:p w14:paraId="3FAB82CB"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31C5819C"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010A0BAD"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3.63</w:t>
            </w:r>
          </w:p>
        </w:tc>
        <w:tc>
          <w:tcPr>
            <w:tcW w:w="542" w:type="pct"/>
            <w:tcBorders>
              <w:top w:val="single" w:sz="8" w:space="0" w:color="auto"/>
              <w:bottom w:val="single" w:sz="8" w:space="0" w:color="auto"/>
            </w:tcBorders>
            <w:shd w:val="clear" w:color="auto" w:fill="FFFFFF"/>
            <w:vAlign w:val="center"/>
          </w:tcPr>
          <w:p w14:paraId="796EA2B1"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1.115</w:t>
            </w:r>
          </w:p>
        </w:tc>
        <w:tc>
          <w:tcPr>
            <w:tcW w:w="536" w:type="pct"/>
            <w:vMerge/>
            <w:tcBorders>
              <w:top w:val="single" w:sz="8" w:space="0" w:color="auto"/>
              <w:bottom w:val="single" w:sz="8" w:space="0" w:color="auto"/>
            </w:tcBorders>
            <w:shd w:val="clear" w:color="auto" w:fill="FFFFFF"/>
          </w:tcPr>
          <w:p w14:paraId="24645F02"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399D94BC"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39743CAC" w14:textId="77777777" w:rsidTr="009E6582">
        <w:trPr>
          <w:cantSplit/>
        </w:trPr>
        <w:tc>
          <w:tcPr>
            <w:tcW w:w="2547" w:type="pct"/>
            <w:vMerge w:val="restart"/>
            <w:tcBorders>
              <w:top w:val="single" w:sz="8" w:space="0" w:color="auto"/>
              <w:bottom w:val="single" w:sz="8" w:space="0" w:color="auto"/>
            </w:tcBorders>
            <w:shd w:val="clear" w:color="auto" w:fill="FFFFFF"/>
          </w:tcPr>
          <w:p w14:paraId="1086BF1F"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Promote better complex conceptual understanding</w:t>
            </w:r>
            <w:r w:rsidR="001E2C30">
              <w:rPr>
                <w:rFonts w:ascii="Times New Roman" w:eastAsia="Calibri" w:hAnsi="Times New Roman"/>
                <w:color w:val="000000"/>
                <w:sz w:val="24"/>
                <w:szCs w:val="24"/>
                <w:lang w:val="en-GB"/>
              </w:rPr>
              <w:t>.</w:t>
            </w:r>
          </w:p>
          <w:p w14:paraId="1C5EBB24"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p>
        </w:tc>
        <w:tc>
          <w:tcPr>
            <w:tcW w:w="392" w:type="pct"/>
            <w:tcBorders>
              <w:top w:val="single" w:sz="8" w:space="0" w:color="auto"/>
              <w:bottom w:val="single" w:sz="8" w:space="0" w:color="auto"/>
            </w:tcBorders>
            <w:shd w:val="clear" w:color="auto" w:fill="FFFFFF"/>
          </w:tcPr>
          <w:p w14:paraId="793E145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5DA02E24"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4.64</w:t>
            </w:r>
          </w:p>
        </w:tc>
        <w:tc>
          <w:tcPr>
            <w:tcW w:w="542" w:type="pct"/>
            <w:tcBorders>
              <w:top w:val="single" w:sz="8" w:space="0" w:color="auto"/>
              <w:bottom w:val="single" w:sz="8" w:space="0" w:color="auto"/>
            </w:tcBorders>
            <w:shd w:val="clear" w:color="auto" w:fill="FFFFFF"/>
            <w:vAlign w:val="center"/>
          </w:tcPr>
          <w:p w14:paraId="65170CB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1.082</w:t>
            </w:r>
          </w:p>
        </w:tc>
        <w:tc>
          <w:tcPr>
            <w:tcW w:w="536" w:type="pct"/>
            <w:vMerge w:val="restart"/>
            <w:tcBorders>
              <w:top w:val="single" w:sz="8" w:space="0" w:color="auto"/>
              <w:bottom w:val="single" w:sz="8" w:space="0" w:color="auto"/>
            </w:tcBorders>
            <w:shd w:val="clear" w:color="auto" w:fill="FFFFFF"/>
          </w:tcPr>
          <w:p w14:paraId="4050C3EB"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4.03</w:t>
            </w:r>
          </w:p>
        </w:tc>
        <w:tc>
          <w:tcPr>
            <w:tcW w:w="589" w:type="pct"/>
            <w:vMerge w:val="restart"/>
            <w:tcBorders>
              <w:top w:val="single" w:sz="8" w:space="0" w:color="auto"/>
              <w:bottom w:val="single" w:sz="8" w:space="0" w:color="auto"/>
            </w:tcBorders>
            <w:shd w:val="clear" w:color="auto" w:fill="FFFFFF"/>
          </w:tcPr>
          <w:p w14:paraId="7578E19D"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2E02E07D" w14:textId="77777777" w:rsidTr="009E6582">
        <w:trPr>
          <w:cantSplit/>
        </w:trPr>
        <w:tc>
          <w:tcPr>
            <w:tcW w:w="2547" w:type="pct"/>
            <w:vMerge/>
            <w:tcBorders>
              <w:top w:val="single" w:sz="8" w:space="0" w:color="auto"/>
              <w:bottom w:val="single" w:sz="8" w:space="0" w:color="auto"/>
            </w:tcBorders>
            <w:shd w:val="clear" w:color="auto" w:fill="FFFFFF"/>
          </w:tcPr>
          <w:p w14:paraId="3B48570B"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6140228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747A6817"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3.41</w:t>
            </w:r>
          </w:p>
        </w:tc>
        <w:tc>
          <w:tcPr>
            <w:tcW w:w="542" w:type="pct"/>
            <w:tcBorders>
              <w:top w:val="single" w:sz="8" w:space="0" w:color="auto"/>
              <w:bottom w:val="single" w:sz="8" w:space="0" w:color="auto"/>
            </w:tcBorders>
            <w:shd w:val="clear" w:color="auto" w:fill="FFFFFF"/>
            <w:vAlign w:val="center"/>
          </w:tcPr>
          <w:p w14:paraId="16F837A3"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1.007</w:t>
            </w:r>
          </w:p>
        </w:tc>
        <w:tc>
          <w:tcPr>
            <w:tcW w:w="536" w:type="pct"/>
            <w:vMerge/>
            <w:tcBorders>
              <w:top w:val="single" w:sz="8" w:space="0" w:color="auto"/>
              <w:bottom w:val="single" w:sz="8" w:space="0" w:color="auto"/>
            </w:tcBorders>
            <w:shd w:val="clear" w:color="auto" w:fill="FFFFFF"/>
          </w:tcPr>
          <w:p w14:paraId="4B7B36A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50ECF86A"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5533C685" w14:textId="77777777" w:rsidTr="009E6582">
        <w:trPr>
          <w:cantSplit/>
        </w:trPr>
        <w:tc>
          <w:tcPr>
            <w:tcW w:w="2547" w:type="pct"/>
            <w:vMerge w:val="restart"/>
            <w:tcBorders>
              <w:top w:val="single" w:sz="8" w:space="0" w:color="auto"/>
              <w:bottom w:val="single" w:sz="8" w:space="0" w:color="auto"/>
            </w:tcBorders>
            <w:shd w:val="clear" w:color="auto" w:fill="FFFFFF"/>
          </w:tcPr>
          <w:p w14:paraId="3F6AD70E"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Help students attain the learning outcomes of the course</w:t>
            </w:r>
          </w:p>
        </w:tc>
        <w:tc>
          <w:tcPr>
            <w:tcW w:w="392" w:type="pct"/>
            <w:tcBorders>
              <w:top w:val="single" w:sz="8" w:space="0" w:color="auto"/>
              <w:bottom w:val="single" w:sz="8" w:space="0" w:color="auto"/>
            </w:tcBorders>
            <w:shd w:val="clear" w:color="auto" w:fill="FFFFFF"/>
          </w:tcPr>
          <w:p w14:paraId="00C8FE0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39C6AA3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14:paraId="157BC424"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0.825</w:t>
            </w:r>
          </w:p>
        </w:tc>
        <w:tc>
          <w:tcPr>
            <w:tcW w:w="536" w:type="pct"/>
            <w:vMerge w:val="restart"/>
            <w:tcBorders>
              <w:top w:val="single" w:sz="8" w:space="0" w:color="auto"/>
              <w:bottom w:val="single" w:sz="8" w:space="0" w:color="auto"/>
            </w:tcBorders>
            <w:shd w:val="clear" w:color="auto" w:fill="FFFFFF"/>
          </w:tcPr>
          <w:p w14:paraId="482049B5"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4.19</w:t>
            </w:r>
          </w:p>
        </w:tc>
        <w:tc>
          <w:tcPr>
            <w:tcW w:w="589" w:type="pct"/>
            <w:vMerge w:val="restart"/>
            <w:tcBorders>
              <w:top w:val="single" w:sz="8" w:space="0" w:color="auto"/>
              <w:bottom w:val="single" w:sz="8" w:space="0" w:color="auto"/>
            </w:tcBorders>
            <w:shd w:val="clear" w:color="auto" w:fill="FFFFFF"/>
          </w:tcPr>
          <w:p w14:paraId="19B87A2D"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1351ABF3" w14:textId="77777777" w:rsidTr="009E6582">
        <w:trPr>
          <w:cantSplit/>
        </w:trPr>
        <w:tc>
          <w:tcPr>
            <w:tcW w:w="2547" w:type="pct"/>
            <w:vMerge/>
            <w:tcBorders>
              <w:top w:val="single" w:sz="8" w:space="0" w:color="auto"/>
              <w:bottom w:val="single" w:sz="8" w:space="0" w:color="auto"/>
            </w:tcBorders>
            <w:shd w:val="clear" w:color="auto" w:fill="FFFFFF"/>
          </w:tcPr>
          <w:p w14:paraId="3E53C2AB"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2E5FF89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32D12E06"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3.68</w:t>
            </w:r>
          </w:p>
        </w:tc>
        <w:tc>
          <w:tcPr>
            <w:tcW w:w="542" w:type="pct"/>
            <w:tcBorders>
              <w:top w:val="single" w:sz="8" w:space="0" w:color="auto"/>
              <w:bottom w:val="single" w:sz="8" w:space="0" w:color="auto"/>
            </w:tcBorders>
            <w:shd w:val="clear" w:color="auto" w:fill="FFFFFF"/>
            <w:vAlign w:val="center"/>
          </w:tcPr>
          <w:p w14:paraId="1DDF5C3F"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1.072</w:t>
            </w:r>
          </w:p>
        </w:tc>
        <w:tc>
          <w:tcPr>
            <w:tcW w:w="536" w:type="pct"/>
            <w:vMerge/>
            <w:tcBorders>
              <w:top w:val="single" w:sz="8" w:space="0" w:color="auto"/>
              <w:bottom w:val="single" w:sz="8" w:space="0" w:color="auto"/>
            </w:tcBorders>
            <w:shd w:val="clear" w:color="auto" w:fill="FFFFFF"/>
          </w:tcPr>
          <w:p w14:paraId="1CE29BF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3C869D69"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3349D7C7" w14:textId="77777777" w:rsidTr="009E6582">
        <w:trPr>
          <w:cantSplit/>
        </w:trPr>
        <w:tc>
          <w:tcPr>
            <w:tcW w:w="2547" w:type="pct"/>
            <w:vMerge w:val="restart"/>
            <w:tcBorders>
              <w:top w:val="single" w:sz="8" w:space="0" w:color="auto"/>
              <w:bottom w:val="single" w:sz="8" w:space="0" w:color="auto"/>
            </w:tcBorders>
            <w:shd w:val="clear" w:color="auto" w:fill="FFFFFF"/>
          </w:tcPr>
          <w:p w14:paraId="3F3E44D9"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Get rid of boredom</w:t>
            </w:r>
          </w:p>
        </w:tc>
        <w:tc>
          <w:tcPr>
            <w:tcW w:w="392" w:type="pct"/>
            <w:tcBorders>
              <w:top w:val="single" w:sz="8" w:space="0" w:color="auto"/>
              <w:bottom w:val="single" w:sz="8" w:space="0" w:color="auto"/>
            </w:tcBorders>
            <w:shd w:val="clear" w:color="auto" w:fill="FFFFFF"/>
          </w:tcPr>
          <w:p w14:paraId="52E3FBD1"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0F40699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3.86</w:t>
            </w:r>
          </w:p>
        </w:tc>
        <w:tc>
          <w:tcPr>
            <w:tcW w:w="542" w:type="pct"/>
            <w:tcBorders>
              <w:top w:val="single" w:sz="8" w:space="0" w:color="auto"/>
              <w:bottom w:val="single" w:sz="8" w:space="0" w:color="auto"/>
            </w:tcBorders>
            <w:shd w:val="clear" w:color="auto" w:fill="FFFFFF"/>
            <w:vAlign w:val="center"/>
          </w:tcPr>
          <w:p w14:paraId="35200945"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0.535</w:t>
            </w:r>
          </w:p>
        </w:tc>
        <w:tc>
          <w:tcPr>
            <w:tcW w:w="536" w:type="pct"/>
            <w:vMerge w:val="restart"/>
            <w:tcBorders>
              <w:top w:val="single" w:sz="8" w:space="0" w:color="auto"/>
              <w:bottom w:val="single" w:sz="8" w:space="0" w:color="auto"/>
            </w:tcBorders>
            <w:shd w:val="clear" w:color="auto" w:fill="FFFFFF"/>
          </w:tcPr>
          <w:p w14:paraId="29106B1E"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3.21</w:t>
            </w:r>
          </w:p>
        </w:tc>
        <w:tc>
          <w:tcPr>
            <w:tcW w:w="589" w:type="pct"/>
            <w:vMerge w:val="restart"/>
            <w:tcBorders>
              <w:top w:val="single" w:sz="8" w:space="0" w:color="auto"/>
              <w:bottom w:val="single" w:sz="8" w:space="0" w:color="auto"/>
            </w:tcBorders>
            <w:shd w:val="clear" w:color="auto" w:fill="FFFFFF"/>
          </w:tcPr>
          <w:p w14:paraId="75EA2993"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7AE57298" w14:textId="77777777" w:rsidTr="009E6582">
        <w:trPr>
          <w:cantSplit/>
        </w:trPr>
        <w:tc>
          <w:tcPr>
            <w:tcW w:w="2547" w:type="pct"/>
            <w:vMerge/>
            <w:tcBorders>
              <w:top w:val="single" w:sz="8" w:space="0" w:color="auto"/>
              <w:bottom w:val="single" w:sz="8" w:space="0" w:color="auto"/>
            </w:tcBorders>
            <w:shd w:val="clear" w:color="auto" w:fill="FFFFFF"/>
          </w:tcPr>
          <w:p w14:paraId="32E7AC02"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7CBEA3D6"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38A04426"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2.56</w:t>
            </w:r>
          </w:p>
        </w:tc>
        <w:tc>
          <w:tcPr>
            <w:tcW w:w="542" w:type="pct"/>
            <w:tcBorders>
              <w:top w:val="single" w:sz="8" w:space="0" w:color="auto"/>
              <w:bottom w:val="single" w:sz="8" w:space="0" w:color="auto"/>
            </w:tcBorders>
            <w:shd w:val="clear" w:color="auto" w:fill="FFFFFF"/>
            <w:vAlign w:val="center"/>
          </w:tcPr>
          <w:p w14:paraId="776345EF"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1.125</w:t>
            </w:r>
          </w:p>
        </w:tc>
        <w:tc>
          <w:tcPr>
            <w:tcW w:w="536" w:type="pct"/>
            <w:vMerge/>
            <w:tcBorders>
              <w:top w:val="single" w:sz="8" w:space="0" w:color="auto"/>
              <w:bottom w:val="single" w:sz="8" w:space="0" w:color="auto"/>
            </w:tcBorders>
            <w:shd w:val="clear" w:color="auto" w:fill="FFFFFF"/>
          </w:tcPr>
          <w:p w14:paraId="367EE3C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3CF41564"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0AF9B16D" w14:textId="77777777" w:rsidTr="009E6582">
        <w:trPr>
          <w:cantSplit/>
        </w:trPr>
        <w:tc>
          <w:tcPr>
            <w:tcW w:w="2547" w:type="pct"/>
            <w:tcBorders>
              <w:top w:val="single" w:sz="8" w:space="0" w:color="auto"/>
              <w:bottom w:val="nil"/>
            </w:tcBorders>
            <w:shd w:val="clear" w:color="auto" w:fill="FFFFFF"/>
          </w:tcPr>
          <w:p w14:paraId="4F6A262E" w14:textId="77777777" w:rsidR="009E6582" w:rsidRPr="009E6582" w:rsidRDefault="009E6582" w:rsidP="009E6582">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 xml:space="preserve">Inspire Enthusiasm </w:t>
            </w:r>
          </w:p>
        </w:tc>
        <w:tc>
          <w:tcPr>
            <w:tcW w:w="392" w:type="pct"/>
            <w:tcBorders>
              <w:top w:val="single" w:sz="8" w:space="0" w:color="auto"/>
              <w:bottom w:val="nil"/>
            </w:tcBorders>
            <w:shd w:val="clear" w:color="auto" w:fill="FFFFFF"/>
          </w:tcPr>
          <w:p w14:paraId="3647A162"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394" w:type="pct"/>
            <w:tcBorders>
              <w:top w:val="single" w:sz="8" w:space="0" w:color="auto"/>
              <w:bottom w:val="nil"/>
            </w:tcBorders>
            <w:shd w:val="clear" w:color="auto" w:fill="FFFFFF"/>
          </w:tcPr>
          <w:p w14:paraId="7506EAF0"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42" w:type="pct"/>
            <w:tcBorders>
              <w:top w:val="single" w:sz="8" w:space="0" w:color="auto"/>
              <w:bottom w:val="nil"/>
            </w:tcBorders>
            <w:shd w:val="clear" w:color="auto" w:fill="FFFFFF"/>
          </w:tcPr>
          <w:p w14:paraId="256FFE30"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36" w:type="pct"/>
            <w:tcBorders>
              <w:top w:val="single" w:sz="8" w:space="0" w:color="auto"/>
              <w:bottom w:val="nil"/>
            </w:tcBorders>
            <w:shd w:val="clear" w:color="auto" w:fill="FFFFFF"/>
          </w:tcPr>
          <w:p w14:paraId="54773ACC" w14:textId="77777777" w:rsidR="009E6582" w:rsidRPr="009E6582" w:rsidRDefault="009E6582" w:rsidP="009E6582">
            <w:pPr>
              <w:jc w:val="center"/>
              <w:rPr>
                <w:rFonts w:ascii="Times New Roman" w:eastAsia="Calibri" w:hAnsi="Times New Roman"/>
                <w:color w:val="000000"/>
                <w:sz w:val="24"/>
                <w:szCs w:val="24"/>
                <w:lang w:val="en-GB"/>
              </w:rPr>
            </w:pPr>
          </w:p>
        </w:tc>
        <w:tc>
          <w:tcPr>
            <w:tcW w:w="589" w:type="pct"/>
            <w:tcBorders>
              <w:top w:val="single" w:sz="8" w:space="0" w:color="auto"/>
              <w:bottom w:val="nil"/>
            </w:tcBorders>
            <w:shd w:val="clear" w:color="auto" w:fill="FFFFFF"/>
          </w:tcPr>
          <w:p w14:paraId="7D178942" w14:textId="77777777" w:rsidR="009E6582" w:rsidRPr="009E6582" w:rsidRDefault="009E6582" w:rsidP="009E6582">
            <w:pPr>
              <w:autoSpaceDE w:val="0"/>
              <w:autoSpaceDN w:val="0"/>
              <w:adjustRightInd w:val="0"/>
              <w:ind w:left="60" w:right="60"/>
              <w:jc w:val="right"/>
              <w:rPr>
                <w:rFonts w:ascii="Times New Roman" w:eastAsia="Calibri" w:hAnsi="Times New Roman"/>
                <w:color w:val="000000"/>
                <w:sz w:val="24"/>
                <w:szCs w:val="24"/>
                <w:lang w:val="en-GB"/>
              </w:rPr>
            </w:pPr>
          </w:p>
        </w:tc>
      </w:tr>
      <w:tr w:rsidR="009E6582" w:rsidRPr="009E6582" w14:paraId="7C742DBE" w14:textId="77777777" w:rsidTr="009E6582">
        <w:trPr>
          <w:cantSplit/>
        </w:trPr>
        <w:tc>
          <w:tcPr>
            <w:tcW w:w="2547" w:type="pct"/>
            <w:vMerge w:val="restart"/>
            <w:tcBorders>
              <w:top w:val="nil"/>
              <w:bottom w:val="single" w:sz="8" w:space="0" w:color="auto"/>
            </w:tcBorders>
            <w:shd w:val="clear" w:color="auto" w:fill="FFFFFF"/>
          </w:tcPr>
          <w:p w14:paraId="28184D3C"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Tutor encouraged questions during networking education</w:t>
            </w:r>
          </w:p>
        </w:tc>
        <w:tc>
          <w:tcPr>
            <w:tcW w:w="392" w:type="pct"/>
            <w:tcBorders>
              <w:top w:val="nil"/>
              <w:bottom w:val="single" w:sz="8" w:space="0" w:color="auto"/>
            </w:tcBorders>
            <w:shd w:val="clear" w:color="auto" w:fill="FFFFFF"/>
          </w:tcPr>
          <w:p w14:paraId="4757B7D6"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14:paraId="0B3459B2"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4.07</w:t>
            </w:r>
          </w:p>
        </w:tc>
        <w:tc>
          <w:tcPr>
            <w:tcW w:w="542" w:type="pct"/>
            <w:tcBorders>
              <w:top w:val="nil"/>
              <w:bottom w:val="single" w:sz="8" w:space="0" w:color="auto"/>
            </w:tcBorders>
            <w:shd w:val="clear" w:color="auto" w:fill="FFFFFF"/>
            <w:vAlign w:val="center"/>
          </w:tcPr>
          <w:p w14:paraId="7261CA0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0.730</w:t>
            </w:r>
          </w:p>
        </w:tc>
        <w:tc>
          <w:tcPr>
            <w:tcW w:w="536" w:type="pct"/>
            <w:vMerge w:val="restart"/>
            <w:tcBorders>
              <w:top w:val="nil"/>
              <w:bottom w:val="single" w:sz="8" w:space="0" w:color="auto"/>
            </w:tcBorders>
            <w:shd w:val="clear" w:color="auto" w:fill="FFFFFF"/>
          </w:tcPr>
          <w:p w14:paraId="2C90F3AB"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3.70</w:t>
            </w:r>
          </w:p>
        </w:tc>
        <w:tc>
          <w:tcPr>
            <w:tcW w:w="589" w:type="pct"/>
            <w:vMerge w:val="restart"/>
            <w:tcBorders>
              <w:top w:val="nil"/>
              <w:bottom w:val="single" w:sz="8" w:space="0" w:color="auto"/>
            </w:tcBorders>
            <w:shd w:val="clear" w:color="auto" w:fill="FFFFFF"/>
          </w:tcPr>
          <w:p w14:paraId="4FE0C1B5"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68C0EC05" w14:textId="77777777" w:rsidTr="009E6582">
        <w:trPr>
          <w:cantSplit/>
        </w:trPr>
        <w:tc>
          <w:tcPr>
            <w:tcW w:w="2547" w:type="pct"/>
            <w:vMerge/>
            <w:tcBorders>
              <w:top w:val="single" w:sz="8" w:space="0" w:color="auto"/>
              <w:bottom w:val="single" w:sz="8" w:space="0" w:color="auto"/>
            </w:tcBorders>
            <w:shd w:val="clear" w:color="auto" w:fill="FFFFFF"/>
          </w:tcPr>
          <w:p w14:paraId="100BCEEF"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300E5282"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30801B18"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3.33</w:t>
            </w:r>
          </w:p>
        </w:tc>
        <w:tc>
          <w:tcPr>
            <w:tcW w:w="542" w:type="pct"/>
            <w:tcBorders>
              <w:top w:val="single" w:sz="8" w:space="0" w:color="auto"/>
              <w:bottom w:val="single" w:sz="8" w:space="0" w:color="auto"/>
            </w:tcBorders>
            <w:shd w:val="clear" w:color="auto" w:fill="FFFFFF"/>
            <w:vAlign w:val="center"/>
          </w:tcPr>
          <w:p w14:paraId="3D9C47B4"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1.026</w:t>
            </w:r>
          </w:p>
        </w:tc>
        <w:tc>
          <w:tcPr>
            <w:tcW w:w="536" w:type="pct"/>
            <w:vMerge/>
            <w:tcBorders>
              <w:top w:val="single" w:sz="8" w:space="0" w:color="auto"/>
              <w:bottom w:val="single" w:sz="8" w:space="0" w:color="auto"/>
            </w:tcBorders>
            <w:shd w:val="clear" w:color="auto" w:fill="FFFFFF"/>
          </w:tcPr>
          <w:p w14:paraId="2F779205"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1929843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r>
      <w:tr w:rsidR="009E6582" w:rsidRPr="009E6582" w14:paraId="284F6DFF" w14:textId="77777777" w:rsidTr="009E6582">
        <w:trPr>
          <w:cantSplit/>
        </w:trPr>
        <w:tc>
          <w:tcPr>
            <w:tcW w:w="2547" w:type="pct"/>
            <w:vMerge w:val="restart"/>
            <w:tcBorders>
              <w:top w:val="single" w:sz="8" w:space="0" w:color="auto"/>
              <w:bottom w:val="single" w:sz="8" w:space="0" w:color="auto"/>
            </w:tcBorders>
            <w:shd w:val="clear" w:color="auto" w:fill="FFFFFF"/>
          </w:tcPr>
          <w:p w14:paraId="4C2B59B3" w14:textId="77777777" w:rsidR="009E6582" w:rsidRPr="009E6582" w:rsidRDefault="009E6582" w:rsidP="001E2C30">
            <w:pPr>
              <w:autoSpaceDE w:val="0"/>
              <w:autoSpaceDN w:val="0"/>
              <w:adjustRightInd w:val="0"/>
              <w:ind w:right="60"/>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lastRenderedPageBreak/>
              <w:t xml:space="preserve">Tutor </w:t>
            </w:r>
            <w:r w:rsidR="001E2C30">
              <w:rPr>
                <w:rFonts w:ascii="Times New Roman" w:eastAsia="Calibri" w:hAnsi="Times New Roman"/>
                <w:color w:val="000000"/>
                <w:sz w:val="24"/>
                <w:szCs w:val="24"/>
                <w:lang w:val="en-GB"/>
              </w:rPr>
              <w:t>supports</w:t>
            </w:r>
            <w:r w:rsidRPr="009E6582">
              <w:rPr>
                <w:rFonts w:ascii="Times New Roman" w:eastAsia="Calibri" w:hAnsi="Times New Roman"/>
                <w:color w:val="000000"/>
                <w:sz w:val="24"/>
                <w:szCs w:val="24"/>
                <w:lang w:val="en-GB"/>
              </w:rPr>
              <w:t xml:space="preserve"> critical thinking and independent learning</w:t>
            </w:r>
          </w:p>
        </w:tc>
        <w:tc>
          <w:tcPr>
            <w:tcW w:w="392" w:type="pct"/>
            <w:tcBorders>
              <w:top w:val="single" w:sz="8" w:space="0" w:color="auto"/>
              <w:bottom w:val="single" w:sz="8" w:space="0" w:color="auto"/>
            </w:tcBorders>
            <w:shd w:val="clear" w:color="auto" w:fill="FFFFFF"/>
          </w:tcPr>
          <w:p w14:paraId="361D18B8"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154A2BE1"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3.64</w:t>
            </w:r>
          </w:p>
        </w:tc>
        <w:tc>
          <w:tcPr>
            <w:tcW w:w="542" w:type="pct"/>
            <w:tcBorders>
              <w:top w:val="single" w:sz="8" w:space="0" w:color="auto"/>
              <w:bottom w:val="single" w:sz="8" w:space="0" w:color="auto"/>
            </w:tcBorders>
            <w:shd w:val="clear" w:color="auto" w:fill="FFFFFF"/>
            <w:vAlign w:val="center"/>
          </w:tcPr>
          <w:p w14:paraId="598212D4"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1.336</w:t>
            </w:r>
          </w:p>
        </w:tc>
        <w:tc>
          <w:tcPr>
            <w:tcW w:w="536" w:type="pct"/>
            <w:vMerge w:val="restart"/>
            <w:tcBorders>
              <w:top w:val="single" w:sz="8" w:space="0" w:color="auto"/>
              <w:bottom w:val="single" w:sz="8" w:space="0" w:color="auto"/>
            </w:tcBorders>
            <w:shd w:val="clear" w:color="auto" w:fill="FFFFFF"/>
          </w:tcPr>
          <w:p w14:paraId="6E1942C7"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3.61</w:t>
            </w:r>
          </w:p>
        </w:tc>
        <w:tc>
          <w:tcPr>
            <w:tcW w:w="589" w:type="pct"/>
            <w:vMerge w:val="restart"/>
            <w:tcBorders>
              <w:top w:val="single" w:sz="8" w:space="0" w:color="auto"/>
              <w:bottom w:val="single" w:sz="8" w:space="0" w:color="auto"/>
            </w:tcBorders>
            <w:shd w:val="clear" w:color="auto" w:fill="FFFFFF"/>
          </w:tcPr>
          <w:p w14:paraId="5A23BE7B"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9E6582" w:rsidRPr="009E6582" w14:paraId="6EADF5DC" w14:textId="77777777" w:rsidTr="009E6582">
        <w:trPr>
          <w:cantSplit/>
        </w:trPr>
        <w:tc>
          <w:tcPr>
            <w:tcW w:w="2547" w:type="pct"/>
            <w:vMerge/>
            <w:tcBorders>
              <w:top w:val="single" w:sz="8" w:space="0" w:color="auto"/>
              <w:bottom w:val="single" w:sz="8" w:space="0" w:color="auto"/>
            </w:tcBorders>
            <w:shd w:val="clear" w:color="auto" w:fill="FFFFFF"/>
          </w:tcPr>
          <w:p w14:paraId="0A3B860A" w14:textId="77777777" w:rsidR="009E6582" w:rsidRPr="009E6582" w:rsidRDefault="009E6582" w:rsidP="009E6582">
            <w:pPr>
              <w:autoSpaceDE w:val="0"/>
              <w:autoSpaceDN w:val="0"/>
              <w:adjustRightInd w:val="0"/>
              <w:ind w:right="60"/>
              <w:rPr>
                <w:rFonts w:ascii="Times New Roman" w:eastAsia="Calibri" w:hAnsi="Times New Roman"/>
                <w:b/>
                <w:sz w:val="24"/>
                <w:szCs w:val="24"/>
                <w:lang w:val="en-GB"/>
              </w:rPr>
            </w:pPr>
          </w:p>
        </w:tc>
        <w:tc>
          <w:tcPr>
            <w:tcW w:w="392" w:type="pct"/>
            <w:tcBorders>
              <w:top w:val="single" w:sz="8" w:space="0" w:color="auto"/>
              <w:bottom w:val="single" w:sz="8" w:space="0" w:color="auto"/>
            </w:tcBorders>
            <w:shd w:val="clear" w:color="auto" w:fill="FFFFFF"/>
          </w:tcPr>
          <w:p w14:paraId="2891DC2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7EB80960"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3.58</w:t>
            </w:r>
          </w:p>
        </w:tc>
        <w:tc>
          <w:tcPr>
            <w:tcW w:w="542" w:type="pct"/>
            <w:tcBorders>
              <w:top w:val="single" w:sz="8" w:space="0" w:color="auto"/>
              <w:bottom w:val="single" w:sz="8" w:space="0" w:color="auto"/>
            </w:tcBorders>
            <w:shd w:val="clear" w:color="auto" w:fill="FFFFFF"/>
            <w:vAlign w:val="center"/>
          </w:tcPr>
          <w:p w14:paraId="754CAB12"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0.920</w:t>
            </w:r>
          </w:p>
        </w:tc>
        <w:tc>
          <w:tcPr>
            <w:tcW w:w="536" w:type="pct"/>
            <w:vMerge/>
            <w:tcBorders>
              <w:top w:val="single" w:sz="8" w:space="0" w:color="auto"/>
              <w:bottom w:val="single" w:sz="8" w:space="0" w:color="auto"/>
            </w:tcBorders>
            <w:shd w:val="clear" w:color="auto" w:fill="FFFFFF"/>
          </w:tcPr>
          <w:p w14:paraId="194BD3D8"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14:paraId="0D0AB427"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r>
      <w:tr w:rsidR="009E6582" w:rsidRPr="009E6582" w14:paraId="79241476" w14:textId="77777777" w:rsidTr="009E6582">
        <w:trPr>
          <w:cantSplit/>
        </w:trPr>
        <w:tc>
          <w:tcPr>
            <w:tcW w:w="2547" w:type="pct"/>
            <w:vMerge w:val="restart"/>
            <w:tcBorders>
              <w:top w:val="single" w:sz="8" w:space="0" w:color="auto"/>
              <w:bottom w:val="single" w:sz="8" w:space="0" w:color="auto"/>
            </w:tcBorders>
            <w:shd w:val="clear" w:color="auto" w:fill="FFFFFF"/>
          </w:tcPr>
          <w:p w14:paraId="22BDF3E2" w14:textId="77777777" w:rsidR="009E6582" w:rsidRPr="009E6582" w:rsidRDefault="001E2C30" w:rsidP="001E2C30">
            <w:pPr>
              <w:autoSpaceDE w:val="0"/>
              <w:autoSpaceDN w:val="0"/>
              <w:adjustRightInd w:val="0"/>
              <w:ind w:right="60"/>
              <w:rPr>
                <w:rFonts w:ascii="Times New Roman" w:eastAsia="Calibri" w:hAnsi="Times New Roman"/>
                <w:b/>
                <w:sz w:val="24"/>
                <w:szCs w:val="24"/>
                <w:lang w:val="en-GB"/>
              </w:rPr>
            </w:pPr>
            <w:r>
              <w:rPr>
                <w:rFonts w:ascii="Times New Roman" w:eastAsia="Calibri" w:hAnsi="Times New Roman"/>
                <w:color w:val="000000"/>
                <w:sz w:val="24"/>
                <w:szCs w:val="24"/>
                <w:lang w:val="en-GB"/>
              </w:rPr>
              <w:t>The tutor</w:t>
            </w:r>
            <w:r w:rsidR="009E6582" w:rsidRPr="009E6582">
              <w:rPr>
                <w:rFonts w:ascii="Times New Roman" w:eastAsia="Calibri" w:hAnsi="Times New Roman"/>
                <w:color w:val="000000"/>
                <w:sz w:val="24"/>
                <w:szCs w:val="24"/>
                <w:lang w:val="en-GB"/>
              </w:rPr>
              <w:t xml:space="preserve"> explains and </w:t>
            </w:r>
            <w:r>
              <w:rPr>
                <w:rFonts w:ascii="Times New Roman" w:eastAsia="Calibri" w:hAnsi="Times New Roman"/>
                <w:color w:val="000000"/>
                <w:sz w:val="24"/>
                <w:szCs w:val="24"/>
                <w:lang w:val="en-GB"/>
              </w:rPr>
              <w:t>helps</w:t>
            </w:r>
            <w:r w:rsidR="009E6582" w:rsidRPr="009E6582">
              <w:rPr>
                <w:rFonts w:ascii="Times New Roman" w:eastAsia="Calibri" w:hAnsi="Times New Roman"/>
                <w:color w:val="000000"/>
                <w:sz w:val="24"/>
                <w:szCs w:val="24"/>
                <w:lang w:val="en-GB"/>
              </w:rPr>
              <w:t xml:space="preserve"> in solving the tutorial questions</w:t>
            </w:r>
          </w:p>
        </w:tc>
        <w:tc>
          <w:tcPr>
            <w:tcW w:w="392" w:type="pct"/>
            <w:tcBorders>
              <w:top w:val="single" w:sz="8" w:space="0" w:color="auto"/>
              <w:bottom w:val="single" w:sz="8" w:space="0" w:color="auto"/>
            </w:tcBorders>
            <w:shd w:val="clear" w:color="auto" w:fill="FFFFFF"/>
          </w:tcPr>
          <w:p w14:paraId="6C41DB6C"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358BB286"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14:paraId="4B4C94EC"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0.469</w:t>
            </w:r>
          </w:p>
        </w:tc>
        <w:tc>
          <w:tcPr>
            <w:tcW w:w="536" w:type="pct"/>
            <w:vMerge w:val="restart"/>
            <w:tcBorders>
              <w:top w:val="single" w:sz="8" w:space="0" w:color="auto"/>
              <w:bottom w:val="single" w:sz="8" w:space="0" w:color="auto"/>
            </w:tcBorders>
            <w:shd w:val="clear" w:color="auto" w:fill="FFFFFF"/>
          </w:tcPr>
          <w:p w14:paraId="53F9FE32"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4.09</w:t>
            </w:r>
          </w:p>
        </w:tc>
        <w:tc>
          <w:tcPr>
            <w:tcW w:w="589" w:type="pct"/>
            <w:vMerge w:val="restart"/>
            <w:tcBorders>
              <w:top w:val="single" w:sz="8" w:space="0" w:color="auto"/>
              <w:bottom w:val="single" w:sz="8" w:space="0" w:color="auto"/>
            </w:tcBorders>
            <w:shd w:val="clear" w:color="auto" w:fill="FFFFFF"/>
          </w:tcPr>
          <w:p w14:paraId="3899A38C"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9E6582" w:rsidRPr="009E6582" w14:paraId="0B32825F" w14:textId="77777777" w:rsidTr="009E6582">
        <w:trPr>
          <w:cantSplit/>
        </w:trPr>
        <w:tc>
          <w:tcPr>
            <w:tcW w:w="2547" w:type="pct"/>
            <w:vMerge/>
            <w:tcBorders>
              <w:top w:val="single" w:sz="8" w:space="0" w:color="auto"/>
              <w:bottom w:val="single" w:sz="8" w:space="0" w:color="auto"/>
            </w:tcBorders>
            <w:shd w:val="clear" w:color="auto" w:fill="FFFFFF"/>
          </w:tcPr>
          <w:p w14:paraId="7831F491"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2F8048B3"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6771D5C3"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3.47</w:t>
            </w:r>
          </w:p>
        </w:tc>
        <w:tc>
          <w:tcPr>
            <w:tcW w:w="542" w:type="pct"/>
            <w:tcBorders>
              <w:top w:val="single" w:sz="8" w:space="0" w:color="auto"/>
              <w:bottom w:val="single" w:sz="8" w:space="0" w:color="auto"/>
            </w:tcBorders>
            <w:shd w:val="clear" w:color="auto" w:fill="FFFFFF"/>
            <w:vAlign w:val="center"/>
          </w:tcPr>
          <w:p w14:paraId="152298C5"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0.961</w:t>
            </w:r>
          </w:p>
        </w:tc>
        <w:tc>
          <w:tcPr>
            <w:tcW w:w="536" w:type="pct"/>
            <w:vMerge/>
            <w:tcBorders>
              <w:top w:val="single" w:sz="8" w:space="0" w:color="auto"/>
              <w:bottom w:val="single" w:sz="8" w:space="0" w:color="auto"/>
            </w:tcBorders>
            <w:shd w:val="clear" w:color="auto" w:fill="FFFFFF"/>
          </w:tcPr>
          <w:p w14:paraId="6B4B8BD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4C41965E"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9E6582" w:rsidRPr="009E6582" w14:paraId="07726B23" w14:textId="77777777" w:rsidTr="009E6582">
        <w:trPr>
          <w:cantSplit/>
        </w:trPr>
        <w:tc>
          <w:tcPr>
            <w:tcW w:w="2547" w:type="pct"/>
            <w:vMerge w:val="restart"/>
            <w:tcBorders>
              <w:top w:val="single" w:sz="8" w:space="0" w:color="auto"/>
              <w:bottom w:val="single" w:sz="8" w:space="0" w:color="auto"/>
            </w:tcBorders>
            <w:shd w:val="clear" w:color="auto" w:fill="FFFFFF"/>
          </w:tcPr>
          <w:p w14:paraId="2BC03168" w14:textId="77777777" w:rsidR="009E6582" w:rsidRPr="009E6582" w:rsidRDefault="001E2C30" w:rsidP="001E2C30">
            <w:pPr>
              <w:autoSpaceDE w:val="0"/>
              <w:autoSpaceDN w:val="0"/>
              <w:adjustRightInd w:val="0"/>
              <w:ind w:right="60"/>
              <w:rPr>
                <w:rFonts w:ascii="Times New Roman" w:eastAsia="Calibri" w:hAnsi="Times New Roman"/>
                <w:b/>
                <w:sz w:val="24"/>
                <w:szCs w:val="24"/>
                <w:lang w:val="en-GB"/>
              </w:rPr>
            </w:pPr>
            <w:r>
              <w:rPr>
                <w:rFonts w:ascii="Times New Roman" w:eastAsia="Calibri" w:hAnsi="Times New Roman"/>
                <w:color w:val="000000"/>
                <w:sz w:val="24"/>
                <w:szCs w:val="24"/>
                <w:lang w:val="en-GB"/>
              </w:rPr>
              <w:t>The tutor</w:t>
            </w:r>
            <w:r w:rsidR="009E6582" w:rsidRPr="009E6582">
              <w:rPr>
                <w:rFonts w:ascii="Times New Roman" w:eastAsia="Calibri" w:hAnsi="Times New Roman"/>
                <w:color w:val="000000"/>
                <w:sz w:val="24"/>
                <w:szCs w:val="24"/>
                <w:lang w:val="en-GB"/>
              </w:rPr>
              <w:t xml:space="preserve"> asks questions that tap </w:t>
            </w:r>
            <w:r>
              <w:rPr>
                <w:rFonts w:ascii="Times New Roman" w:eastAsia="Calibri" w:hAnsi="Times New Roman"/>
                <w:color w:val="000000"/>
                <w:sz w:val="24"/>
                <w:szCs w:val="24"/>
                <w:lang w:val="en-GB"/>
              </w:rPr>
              <w:t>into</w:t>
            </w:r>
            <w:r w:rsidR="009E6582" w:rsidRPr="009E6582">
              <w:rPr>
                <w:rFonts w:ascii="Times New Roman" w:eastAsia="Calibri" w:hAnsi="Times New Roman"/>
                <w:color w:val="000000"/>
                <w:sz w:val="24"/>
                <w:szCs w:val="24"/>
                <w:lang w:val="en-GB"/>
              </w:rPr>
              <w:t xml:space="preserve"> level thinking</w:t>
            </w:r>
          </w:p>
        </w:tc>
        <w:tc>
          <w:tcPr>
            <w:tcW w:w="392" w:type="pct"/>
            <w:tcBorders>
              <w:top w:val="single" w:sz="8" w:space="0" w:color="auto"/>
              <w:bottom w:val="single" w:sz="8" w:space="0" w:color="auto"/>
            </w:tcBorders>
            <w:shd w:val="clear" w:color="auto" w:fill="FFFFFF"/>
          </w:tcPr>
          <w:p w14:paraId="073433C8"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78B340B1"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4.14</w:t>
            </w:r>
          </w:p>
        </w:tc>
        <w:tc>
          <w:tcPr>
            <w:tcW w:w="542" w:type="pct"/>
            <w:tcBorders>
              <w:top w:val="single" w:sz="8" w:space="0" w:color="auto"/>
              <w:bottom w:val="single" w:sz="8" w:space="0" w:color="auto"/>
            </w:tcBorders>
            <w:shd w:val="clear" w:color="auto" w:fill="FFFFFF"/>
            <w:vAlign w:val="center"/>
          </w:tcPr>
          <w:p w14:paraId="0FC5B99E"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0.770</w:t>
            </w:r>
          </w:p>
        </w:tc>
        <w:tc>
          <w:tcPr>
            <w:tcW w:w="536" w:type="pct"/>
            <w:vMerge w:val="restart"/>
            <w:tcBorders>
              <w:top w:val="single" w:sz="8" w:space="0" w:color="auto"/>
              <w:bottom w:val="single" w:sz="8" w:space="0" w:color="auto"/>
            </w:tcBorders>
            <w:shd w:val="clear" w:color="auto" w:fill="FFFFFF"/>
          </w:tcPr>
          <w:p w14:paraId="2F6EAAD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3.83</w:t>
            </w:r>
          </w:p>
        </w:tc>
        <w:tc>
          <w:tcPr>
            <w:tcW w:w="589" w:type="pct"/>
            <w:vMerge w:val="restart"/>
            <w:tcBorders>
              <w:top w:val="single" w:sz="8" w:space="0" w:color="auto"/>
              <w:bottom w:val="single" w:sz="8" w:space="0" w:color="auto"/>
            </w:tcBorders>
            <w:shd w:val="clear" w:color="auto" w:fill="FFFFFF"/>
          </w:tcPr>
          <w:p w14:paraId="439D5FD6"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9E6582" w:rsidRPr="009E6582" w14:paraId="5F68920E" w14:textId="77777777" w:rsidTr="009E6582">
        <w:trPr>
          <w:cantSplit/>
        </w:trPr>
        <w:tc>
          <w:tcPr>
            <w:tcW w:w="2547" w:type="pct"/>
            <w:vMerge/>
            <w:tcBorders>
              <w:top w:val="single" w:sz="8" w:space="0" w:color="auto"/>
              <w:bottom w:val="single" w:sz="8" w:space="0" w:color="auto"/>
            </w:tcBorders>
            <w:shd w:val="clear" w:color="auto" w:fill="FFFFFF"/>
          </w:tcPr>
          <w:p w14:paraId="4B84E1C0"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43D559E4"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6AE6632E"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3.52</w:t>
            </w:r>
          </w:p>
        </w:tc>
        <w:tc>
          <w:tcPr>
            <w:tcW w:w="542" w:type="pct"/>
            <w:tcBorders>
              <w:top w:val="single" w:sz="8" w:space="0" w:color="auto"/>
              <w:bottom w:val="single" w:sz="8" w:space="0" w:color="auto"/>
            </w:tcBorders>
            <w:shd w:val="clear" w:color="auto" w:fill="FFFFFF"/>
            <w:vAlign w:val="center"/>
          </w:tcPr>
          <w:p w14:paraId="2377D65F"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1.015</w:t>
            </w:r>
          </w:p>
        </w:tc>
        <w:tc>
          <w:tcPr>
            <w:tcW w:w="536" w:type="pct"/>
            <w:vMerge/>
            <w:tcBorders>
              <w:top w:val="single" w:sz="8" w:space="0" w:color="auto"/>
              <w:bottom w:val="single" w:sz="8" w:space="0" w:color="auto"/>
            </w:tcBorders>
            <w:shd w:val="clear" w:color="auto" w:fill="FFFFFF"/>
          </w:tcPr>
          <w:p w14:paraId="4767BB53"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718A3D8F"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9E6582" w:rsidRPr="009E6582" w14:paraId="51974DEF" w14:textId="77777777" w:rsidTr="009E6582">
        <w:trPr>
          <w:cantSplit/>
        </w:trPr>
        <w:tc>
          <w:tcPr>
            <w:tcW w:w="2547" w:type="pct"/>
            <w:vMerge w:val="restart"/>
            <w:tcBorders>
              <w:top w:val="single" w:sz="8" w:space="0" w:color="auto"/>
              <w:bottom w:val="single" w:sz="8" w:space="0" w:color="auto"/>
            </w:tcBorders>
            <w:shd w:val="clear" w:color="auto" w:fill="FFFFFF"/>
          </w:tcPr>
          <w:p w14:paraId="49B80DB5" w14:textId="77777777" w:rsidR="009E6582" w:rsidRPr="009E6582" w:rsidRDefault="001E2C30" w:rsidP="001E2C30">
            <w:pPr>
              <w:autoSpaceDE w:val="0"/>
              <w:autoSpaceDN w:val="0"/>
              <w:adjustRightInd w:val="0"/>
              <w:ind w:right="60"/>
              <w:rPr>
                <w:rFonts w:ascii="Times New Roman" w:eastAsia="Calibri" w:hAnsi="Times New Roman"/>
                <w:b/>
                <w:sz w:val="24"/>
                <w:szCs w:val="24"/>
                <w:lang w:val="en-GB"/>
              </w:rPr>
            </w:pPr>
            <w:r>
              <w:rPr>
                <w:rFonts w:ascii="Times New Roman" w:eastAsia="Calibri" w:hAnsi="Times New Roman"/>
                <w:color w:val="000000"/>
                <w:sz w:val="24"/>
                <w:szCs w:val="24"/>
                <w:lang w:val="en-GB"/>
              </w:rPr>
              <w:t>The tutor</w:t>
            </w:r>
            <w:r w:rsidR="009E6582" w:rsidRPr="009E6582">
              <w:rPr>
                <w:rFonts w:ascii="Times New Roman" w:eastAsia="Calibri" w:hAnsi="Times New Roman"/>
                <w:color w:val="000000"/>
                <w:sz w:val="24"/>
                <w:szCs w:val="24"/>
                <w:lang w:val="en-GB"/>
              </w:rPr>
              <w:t xml:space="preserve"> </w:t>
            </w:r>
            <w:r>
              <w:rPr>
                <w:rFonts w:ascii="Times New Roman" w:eastAsia="Calibri" w:hAnsi="Times New Roman"/>
                <w:color w:val="000000"/>
                <w:sz w:val="24"/>
                <w:szCs w:val="24"/>
                <w:lang w:val="en-GB"/>
              </w:rPr>
              <w:t>recognises</w:t>
            </w:r>
            <w:r w:rsidR="009E6582" w:rsidRPr="009E6582">
              <w:rPr>
                <w:rFonts w:ascii="Times New Roman" w:eastAsia="Calibri" w:hAnsi="Times New Roman"/>
                <w:color w:val="000000"/>
                <w:sz w:val="24"/>
                <w:szCs w:val="24"/>
                <w:lang w:val="en-GB"/>
              </w:rPr>
              <w:t xml:space="preserve"> students do not understand and </w:t>
            </w:r>
            <w:r>
              <w:rPr>
                <w:rFonts w:ascii="Times New Roman" w:eastAsia="Calibri" w:hAnsi="Times New Roman"/>
                <w:color w:val="000000"/>
                <w:sz w:val="24"/>
                <w:szCs w:val="24"/>
                <w:lang w:val="en-GB"/>
              </w:rPr>
              <w:t>reviews</w:t>
            </w:r>
            <w:r w:rsidR="009E6582" w:rsidRPr="009E6582">
              <w:rPr>
                <w:rFonts w:ascii="Times New Roman" w:eastAsia="Calibri" w:hAnsi="Times New Roman"/>
                <w:color w:val="000000"/>
                <w:sz w:val="24"/>
                <w:szCs w:val="24"/>
                <w:lang w:val="en-GB"/>
              </w:rPr>
              <w:t xml:space="preserve"> as needed</w:t>
            </w:r>
          </w:p>
        </w:tc>
        <w:tc>
          <w:tcPr>
            <w:tcW w:w="392" w:type="pct"/>
            <w:tcBorders>
              <w:top w:val="single" w:sz="8" w:space="0" w:color="auto"/>
              <w:bottom w:val="single" w:sz="8" w:space="0" w:color="auto"/>
            </w:tcBorders>
            <w:shd w:val="clear" w:color="auto" w:fill="FFFFFF"/>
          </w:tcPr>
          <w:p w14:paraId="34F2C4C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6074C376"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4.00</w:t>
            </w:r>
          </w:p>
        </w:tc>
        <w:tc>
          <w:tcPr>
            <w:tcW w:w="542" w:type="pct"/>
            <w:tcBorders>
              <w:top w:val="single" w:sz="8" w:space="0" w:color="auto"/>
              <w:bottom w:val="single" w:sz="8" w:space="0" w:color="auto"/>
            </w:tcBorders>
            <w:shd w:val="clear" w:color="auto" w:fill="FFFFFF"/>
            <w:vAlign w:val="center"/>
          </w:tcPr>
          <w:p w14:paraId="7A7B81A5"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1.177</w:t>
            </w:r>
          </w:p>
        </w:tc>
        <w:tc>
          <w:tcPr>
            <w:tcW w:w="536" w:type="pct"/>
            <w:vMerge w:val="restart"/>
            <w:tcBorders>
              <w:top w:val="single" w:sz="8" w:space="0" w:color="auto"/>
              <w:bottom w:val="single" w:sz="8" w:space="0" w:color="auto"/>
            </w:tcBorders>
            <w:shd w:val="clear" w:color="auto" w:fill="FFFFFF"/>
          </w:tcPr>
          <w:p w14:paraId="6F2999D7"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3.75</w:t>
            </w:r>
          </w:p>
        </w:tc>
        <w:tc>
          <w:tcPr>
            <w:tcW w:w="589" w:type="pct"/>
            <w:vMerge w:val="restart"/>
            <w:tcBorders>
              <w:top w:val="single" w:sz="8" w:space="0" w:color="auto"/>
              <w:bottom w:val="single" w:sz="8" w:space="0" w:color="auto"/>
            </w:tcBorders>
            <w:shd w:val="clear" w:color="auto" w:fill="FFFFFF"/>
          </w:tcPr>
          <w:p w14:paraId="29FFB389"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9E6582" w:rsidRPr="009E6582" w14:paraId="2CDD2D52" w14:textId="77777777" w:rsidTr="009E6582">
        <w:trPr>
          <w:cantSplit/>
        </w:trPr>
        <w:tc>
          <w:tcPr>
            <w:tcW w:w="2547" w:type="pct"/>
            <w:vMerge/>
            <w:tcBorders>
              <w:top w:val="single" w:sz="8" w:space="0" w:color="auto"/>
              <w:bottom w:val="single" w:sz="8" w:space="0" w:color="auto"/>
            </w:tcBorders>
            <w:shd w:val="clear" w:color="auto" w:fill="FFFFFF"/>
          </w:tcPr>
          <w:p w14:paraId="3495A862"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6C699A48"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2A509E77"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3.49</w:t>
            </w:r>
          </w:p>
        </w:tc>
        <w:tc>
          <w:tcPr>
            <w:tcW w:w="542" w:type="pct"/>
            <w:tcBorders>
              <w:top w:val="single" w:sz="8" w:space="0" w:color="auto"/>
              <w:bottom w:val="single" w:sz="8" w:space="0" w:color="auto"/>
            </w:tcBorders>
            <w:shd w:val="clear" w:color="auto" w:fill="FFFFFF"/>
            <w:vAlign w:val="center"/>
          </w:tcPr>
          <w:p w14:paraId="71DBFAB1"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1.036</w:t>
            </w:r>
          </w:p>
        </w:tc>
        <w:tc>
          <w:tcPr>
            <w:tcW w:w="536" w:type="pct"/>
            <w:vMerge/>
            <w:tcBorders>
              <w:top w:val="single" w:sz="8" w:space="0" w:color="auto"/>
              <w:bottom w:val="single" w:sz="8" w:space="0" w:color="auto"/>
            </w:tcBorders>
            <w:shd w:val="clear" w:color="auto" w:fill="FFFFFF"/>
          </w:tcPr>
          <w:p w14:paraId="1F2D52BC"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14:paraId="28CBC8A5"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r>
      <w:tr w:rsidR="009E6582" w:rsidRPr="009E6582" w14:paraId="22B76EA8" w14:textId="77777777" w:rsidTr="009E6582">
        <w:trPr>
          <w:cantSplit/>
        </w:trPr>
        <w:tc>
          <w:tcPr>
            <w:tcW w:w="2547" w:type="pct"/>
            <w:tcBorders>
              <w:top w:val="single" w:sz="8" w:space="0" w:color="auto"/>
              <w:bottom w:val="nil"/>
            </w:tcBorders>
            <w:shd w:val="clear" w:color="auto" w:fill="FFFFFF"/>
          </w:tcPr>
          <w:p w14:paraId="3C20724A" w14:textId="77777777" w:rsidR="009E6582" w:rsidRPr="009E6582" w:rsidRDefault="009E6582" w:rsidP="00C9190B">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 xml:space="preserve">Facilitate Proper </w:t>
            </w:r>
            <w:r w:rsidR="00C9190B">
              <w:rPr>
                <w:rFonts w:ascii="Times New Roman" w:eastAsia="Calibri" w:hAnsi="Times New Roman"/>
                <w:b/>
                <w:bCs/>
                <w:i/>
                <w:iCs/>
                <w:sz w:val="24"/>
                <w:szCs w:val="24"/>
                <w:lang w:val="en-GB"/>
              </w:rPr>
              <w:t>organisation</w:t>
            </w:r>
            <w:r w:rsidRPr="009E6582">
              <w:rPr>
                <w:rFonts w:ascii="Times New Roman" w:eastAsia="Calibri" w:hAnsi="Times New Roman"/>
                <w:b/>
                <w:bCs/>
                <w:i/>
                <w:iCs/>
                <w:sz w:val="24"/>
                <w:szCs w:val="24"/>
                <w:lang w:val="en-GB"/>
              </w:rPr>
              <w:t xml:space="preserve"> </w:t>
            </w:r>
          </w:p>
        </w:tc>
        <w:tc>
          <w:tcPr>
            <w:tcW w:w="392" w:type="pct"/>
            <w:tcBorders>
              <w:top w:val="single" w:sz="8" w:space="0" w:color="auto"/>
              <w:bottom w:val="nil"/>
            </w:tcBorders>
            <w:shd w:val="clear" w:color="auto" w:fill="FFFFFF"/>
          </w:tcPr>
          <w:p w14:paraId="43CD5002"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394" w:type="pct"/>
            <w:tcBorders>
              <w:top w:val="single" w:sz="8" w:space="0" w:color="auto"/>
              <w:bottom w:val="nil"/>
            </w:tcBorders>
            <w:shd w:val="clear" w:color="auto" w:fill="FFFFFF"/>
          </w:tcPr>
          <w:p w14:paraId="36832F60"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42" w:type="pct"/>
            <w:tcBorders>
              <w:top w:val="single" w:sz="8" w:space="0" w:color="auto"/>
              <w:bottom w:val="nil"/>
            </w:tcBorders>
            <w:shd w:val="clear" w:color="auto" w:fill="FFFFFF"/>
          </w:tcPr>
          <w:p w14:paraId="61BD36C3"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36" w:type="pct"/>
            <w:tcBorders>
              <w:top w:val="single" w:sz="8" w:space="0" w:color="auto"/>
              <w:bottom w:val="nil"/>
            </w:tcBorders>
            <w:shd w:val="clear" w:color="auto" w:fill="FFFFFF"/>
          </w:tcPr>
          <w:p w14:paraId="32EABC38"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89" w:type="pct"/>
            <w:tcBorders>
              <w:top w:val="single" w:sz="8" w:space="0" w:color="auto"/>
              <w:bottom w:val="nil"/>
            </w:tcBorders>
            <w:shd w:val="clear" w:color="auto" w:fill="FFFFFF"/>
          </w:tcPr>
          <w:p w14:paraId="724380F7" w14:textId="77777777"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r>
      <w:tr w:rsidR="009E6582" w:rsidRPr="009E6582" w14:paraId="3EAAA9F6" w14:textId="77777777" w:rsidTr="009E6582">
        <w:trPr>
          <w:cantSplit/>
        </w:trPr>
        <w:tc>
          <w:tcPr>
            <w:tcW w:w="2547" w:type="pct"/>
            <w:vMerge w:val="restart"/>
            <w:tcBorders>
              <w:top w:val="nil"/>
              <w:bottom w:val="single" w:sz="8" w:space="0" w:color="auto"/>
            </w:tcBorders>
            <w:shd w:val="clear" w:color="auto" w:fill="FFFFFF"/>
          </w:tcPr>
          <w:p w14:paraId="721CDE4C" w14:textId="77777777" w:rsidR="009E6582" w:rsidRPr="009E6582" w:rsidRDefault="00C9190B" w:rsidP="009E6582">
            <w:pPr>
              <w:autoSpaceDE w:val="0"/>
              <w:autoSpaceDN w:val="0"/>
              <w:adjustRightInd w:val="0"/>
              <w:ind w:right="60"/>
              <w:rPr>
                <w:rFonts w:ascii="Times New Roman" w:eastAsia="Calibri" w:hAnsi="Times New Roman"/>
                <w:bCs/>
                <w:sz w:val="24"/>
                <w:szCs w:val="24"/>
                <w:lang w:val="en-GB"/>
              </w:rPr>
            </w:pPr>
            <w:r>
              <w:rPr>
                <w:rFonts w:ascii="Times New Roman" w:eastAsia="Calibri" w:hAnsi="Times New Roman"/>
                <w:color w:val="000000"/>
                <w:sz w:val="24"/>
                <w:szCs w:val="24"/>
                <w:lang w:val="en-GB"/>
              </w:rPr>
              <w:t>The tutor</w:t>
            </w:r>
            <w:r w:rsidR="009E6582" w:rsidRPr="009E6582">
              <w:rPr>
                <w:rFonts w:ascii="Times New Roman" w:eastAsia="Calibri" w:hAnsi="Times New Roman"/>
                <w:color w:val="000000"/>
                <w:sz w:val="24"/>
                <w:szCs w:val="24"/>
                <w:lang w:val="en-GB"/>
              </w:rPr>
              <w:t xml:space="preserve"> explains clearly to the students</w:t>
            </w:r>
            <w:r w:rsidR="001E2C30">
              <w:rPr>
                <w:rFonts w:ascii="Times New Roman" w:eastAsia="Calibri" w:hAnsi="Times New Roman"/>
                <w:color w:val="000000"/>
                <w:sz w:val="24"/>
                <w:szCs w:val="24"/>
                <w:lang w:val="en-GB"/>
              </w:rPr>
              <w:t>.</w:t>
            </w:r>
          </w:p>
          <w:p w14:paraId="5888FD73" w14:textId="77777777" w:rsidR="009E6582" w:rsidRPr="009E6582" w:rsidRDefault="009E6582" w:rsidP="009E6582">
            <w:pPr>
              <w:autoSpaceDE w:val="0"/>
              <w:autoSpaceDN w:val="0"/>
              <w:adjustRightInd w:val="0"/>
              <w:ind w:right="60"/>
              <w:rPr>
                <w:rFonts w:ascii="Times New Roman" w:eastAsia="Calibri" w:hAnsi="Times New Roman"/>
                <w:bCs/>
                <w:sz w:val="24"/>
                <w:szCs w:val="24"/>
                <w:lang w:val="en-GB"/>
              </w:rPr>
            </w:pPr>
          </w:p>
        </w:tc>
        <w:tc>
          <w:tcPr>
            <w:tcW w:w="392" w:type="pct"/>
            <w:tcBorders>
              <w:top w:val="nil"/>
              <w:bottom w:val="single" w:sz="8" w:space="0" w:color="auto"/>
            </w:tcBorders>
            <w:shd w:val="clear" w:color="auto" w:fill="FFFFFF"/>
          </w:tcPr>
          <w:p w14:paraId="1A6FF7B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14:paraId="547F50F8"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4.79</w:t>
            </w:r>
          </w:p>
        </w:tc>
        <w:tc>
          <w:tcPr>
            <w:tcW w:w="542" w:type="pct"/>
            <w:tcBorders>
              <w:top w:val="nil"/>
              <w:bottom w:val="single" w:sz="8" w:space="0" w:color="auto"/>
            </w:tcBorders>
            <w:shd w:val="clear" w:color="auto" w:fill="FFFFFF"/>
            <w:vAlign w:val="center"/>
          </w:tcPr>
          <w:p w14:paraId="33520EF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0.426</w:t>
            </w:r>
          </w:p>
        </w:tc>
        <w:tc>
          <w:tcPr>
            <w:tcW w:w="536" w:type="pct"/>
            <w:vMerge w:val="restart"/>
            <w:tcBorders>
              <w:top w:val="nil"/>
              <w:bottom w:val="single" w:sz="8" w:space="0" w:color="auto"/>
            </w:tcBorders>
            <w:shd w:val="clear" w:color="auto" w:fill="FFFFFF"/>
          </w:tcPr>
          <w:p w14:paraId="6E15D207"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4.08</w:t>
            </w:r>
          </w:p>
        </w:tc>
        <w:tc>
          <w:tcPr>
            <w:tcW w:w="589" w:type="pct"/>
            <w:vMerge w:val="restart"/>
            <w:tcBorders>
              <w:top w:val="nil"/>
              <w:bottom w:val="single" w:sz="8" w:space="0" w:color="auto"/>
            </w:tcBorders>
            <w:shd w:val="clear" w:color="auto" w:fill="FFFFFF"/>
          </w:tcPr>
          <w:p w14:paraId="562759BE"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1F3A7946" w14:textId="77777777" w:rsidTr="009E6582">
        <w:trPr>
          <w:cantSplit/>
        </w:trPr>
        <w:tc>
          <w:tcPr>
            <w:tcW w:w="2547" w:type="pct"/>
            <w:vMerge/>
            <w:tcBorders>
              <w:top w:val="single" w:sz="8" w:space="0" w:color="auto"/>
              <w:bottom w:val="single" w:sz="8" w:space="0" w:color="auto"/>
            </w:tcBorders>
            <w:shd w:val="clear" w:color="auto" w:fill="FFFFFF"/>
          </w:tcPr>
          <w:p w14:paraId="34471756"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26571755"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7626F097"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3.36</w:t>
            </w:r>
          </w:p>
        </w:tc>
        <w:tc>
          <w:tcPr>
            <w:tcW w:w="542" w:type="pct"/>
            <w:tcBorders>
              <w:top w:val="single" w:sz="8" w:space="0" w:color="auto"/>
              <w:bottom w:val="single" w:sz="8" w:space="0" w:color="auto"/>
            </w:tcBorders>
            <w:shd w:val="clear" w:color="auto" w:fill="FFFFFF"/>
            <w:vAlign w:val="center"/>
          </w:tcPr>
          <w:p w14:paraId="4EE8D374"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1.044</w:t>
            </w:r>
          </w:p>
        </w:tc>
        <w:tc>
          <w:tcPr>
            <w:tcW w:w="536" w:type="pct"/>
            <w:vMerge/>
            <w:tcBorders>
              <w:top w:val="single" w:sz="8" w:space="0" w:color="auto"/>
              <w:bottom w:val="single" w:sz="8" w:space="0" w:color="auto"/>
            </w:tcBorders>
            <w:shd w:val="clear" w:color="auto" w:fill="FFFFFF"/>
          </w:tcPr>
          <w:p w14:paraId="5504FA0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3AF9E106"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1CC133AA" w14:textId="77777777" w:rsidTr="009E6582">
        <w:trPr>
          <w:cantSplit/>
        </w:trPr>
        <w:tc>
          <w:tcPr>
            <w:tcW w:w="2547" w:type="pct"/>
            <w:vMerge w:val="restart"/>
            <w:tcBorders>
              <w:top w:val="single" w:sz="8" w:space="0" w:color="auto"/>
              <w:bottom w:val="single" w:sz="8" w:space="0" w:color="auto"/>
            </w:tcBorders>
            <w:shd w:val="clear" w:color="auto" w:fill="FFFFFF"/>
          </w:tcPr>
          <w:p w14:paraId="214B40F5" w14:textId="77777777" w:rsidR="009E6582" w:rsidRPr="009E6582" w:rsidRDefault="009E6582" w:rsidP="009E6582">
            <w:pPr>
              <w:autoSpaceDE w:val="0"/>
              <w:autoSpaceDN w:val="0"/>
              <w:adjustRightInd w:val="0"/>
              <w:ind w:right="60"/>
              <w:rPr>
                <w:rFonts w:ascii="Times New Roman" w:eastAsia="SimSun" w:hAnsi="Times New Roman"/>
                <w:sz w:val="24"/>
                <w:szCs w:val="24"/>
                <w:lang w:val="en-GB"/>
              </w:rPr>
            </w:pPr>
            <w:r w:rsidRPr="009E6582">
              <w:rPr>
                <w:rFonts w:ascii="Times New Roman" w:eastAsia="Calibri" w:hAnsi="Times New Roman"/>
                <w:color w:val="000000"/>
                <w:sz w:val="24"/>
                <w:szCs w:val="24"/>
                <w:lang w:val="en-GB"/>
              </w:rPr>
              <w:t>Tutor materials are well prepared and carefully explained</w:t>
            </w:r>
          </w:p>
        </w:tc>
        <w:tc>
          <w:tcPr>
            <w:tcW w:w="392" w:type="pct"/>
            <w:tcBorders>
              <w:top w:val="single" w:sz="8" w:space="0" w:color="auto"/>
              <w:bottom w:val="single" w:sz="8" w:space="0" w:color="auto"/>
            </w:tcBorders>
            <w:shd w:val="clear" w:color="auto" w:fill="FFFFFF"/>
          </w:tcPr>
          <w:p w14:paraId="5F07B844"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4634EA8F"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4.36</w:t>
            </w:r>
          </w:p>
        </w:tc>
        <w:tc>
          <w:tcPr>
            <w:tcW w:w="542" w:type="pct"/>
            <w:tcBorders>
              <w:top w:val="single" w:sz="8" w:space="0" w:color="auto"/>
              <w:bottom w:val="single" w:sz="8" w:space="0" w:color="auto"/>
            </w:tcBorders>
            <w:shd w:val="clear" w:color="auto" w:fill="FFFFFF"/>
            <w:vAlign w:val="center"/>
          </w:tcPr>
          <w:p w14:paraId="77175254"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0.842</w:t>
            </w:r>
          </w:p>
        </w:tc>
        <w:tc>
          <w:tcPr>
            <w:tcW w:w="536" w:type="pct"/>
            <w:vMerge w:val="restart"/>
            <w:tcBorders>
              <w:top w:val="single" w:sz="8" w:space="0" w:color="auto"/>
              <w:bottom w:val="single" w:sz="8" w:space="0" w:color="auto"/>
            </w:tcBorders>
            <w:shd w:val="clear" w:color="auto" w:fill="FFFFFF"/>
          </w:tcPr>
          <w:p w14:paraId="54BE4D50"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3.99</w:t>
            </w:r>
          </w:p>
        </w:tc>
        <w:tc>
          <w:tcPr>
            <w:tcW w:w="589" w:type="pct"/>
            <w:vMerge w:val="restart"/>
            <w:tcBorders>
              <w:top w:val="single" w:sz="8" w:space="0" w:color="auto"/>
              <w:bottom w:val="single" w:sz="8" w:space="0" w:color="auto"/>
            </w:tcBorders>
            <w:shd w:val="clear" w:color="auto" w:fill="FFFFFF"/>
          </w:tcPr>
          <w:p w14:paraId="23A8C603"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7B0BCF55" w14:textId="77777777" w:rsidTr="009E6582">
        <w:trPr>
          <w:cantSplit/>
        </w:trPr>
        <w:tc>
          <w:tcPr>
            <w:tcW w:w="2547" w:type="pct"/>
            <w:vMerge/>
            <w:tcBorders>
              <w:top w:val="single" w:sz="8" w:space="0" w:color="auto"/>
              <w:bottom w:val="single" w:sz="8" w:space="0" w:color="auto"/>
            </w:tcBorders>
            <w:shd w:val="clear" w:color="auto" w:fill="FFFFFF"/>
          </w:tcPr>
          <w:p w14:paraId="3AE7BAAE"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66F16858"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563CEE94"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3.61</w:t>
            </w:r>
          </w:p>
        </w:tc>
        <w:tc>
          <w:tcPr>
            <w:tcW w:w="542" w:type="pct"/>
            <w:tcBorders>
              <w:top w:val="single" w:sz="8" w:space="0" w:color="auto"/>
              <w:bottom w:val="single" w:sz="8" w:space="0" w:color="auto"/>
            </w:tcBorders>
            <w:shd w:val="clear" w:color="auto" w:fill="FFFFFF"/>
            <w:vAlign w:val="center"/>
          </w:tcPr>
          <w:p w14:paraId="7A999235"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0.959</w:t>
            </w:r>
          </w:p>
        </w:tc>
        <w:tc>
          <w:tcPr>
            <w:tcW w:w="536" w:type="pct"/>
            <w:vMerge/>
            <w:tcBorders>
              <w:top w:val="single" w:sz="8" w:space="0" w:color="auto"/>
              <w:bottom w:val="single" w:sz="8" w:space="0" w:color="auto"/>
            </w:tcBorders>
            <w:shd w:val="clear" w:color="auto" w:fill="FFFFFF"/>
          </w:tcPr>
          <w:p w14:paraId="708AF16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1D5C5A95"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386F1FD2" w14:textId="77777777" w:rsidTr="009E6582">
        <w:trPr>
          <w:cantSplit/>
        </w:trPr>
        <w:tc>
          <w:tcPr>
            <w:tcW w:w="2547" w:type="pct"/>
            <w:vMerge w:val="restart"/>
            <w:tcBorders>
              <w:top w:val="single" w:sz="8" w:space="0" w:color="auto"/>
              <w:bottom w:val="single" w:sz="8" w:space="0" w:color="auto"/>
            </w:tcBorders>
            <w:shd w:val="clear" w:color="auto" w:fill="FFFFFF"/>
          </w:tcPr>
          <w:p w14:paraId="0F1DDB7B" w14:textId="77777777" w:rsidR="009E6582" w:rsidRPr="009E6582" w:rsidRDefault="009E6582" w:rsidP="001E2C30">
            <w:pPr>
              <w:autoSpaceDE w:val="0"/>
              <w:autoSpaceDN w:val="0"/>
              <w:adjustRightInd w:val="0"/>
              <w:ind w:right="60"/>
              <w:rPr>
                <w:rFonts w:ascii="Times New Roman" w:eastAsia="SimSun" w:hAnsi="Times New Roman"/>
                <w:sz w:val="24"/>
                <w:szCs w:val="24"/>
                <w:lang w:val="en-GB"/>
              </w:rPr>
            </w:pPr>
            <w:r w:rsidRPr="009E6582">
              <w:rPr>
                <w:rFonts w:ascii="Times New Roman" w:eastAsia="Calibri" w:hAnsi="Times New Roman"/>
                <w:color w:val="000000"/>
                <w:sz w:val="24"/>
                <w:szCs w:val="24"/>
                <w:lang w:val="en-GB"/>
              </w:rPr>
              <w:t xml:space="preserve">Tutors are available for help during his/her Network </w:t>
            </w:r>
            <w:r w:rsidR="001E2C30">
              <w:rPr>
                <w:rFonts w:ascii="Times New Roman" w:eastAsia="Calibri" w:hAnsi="Times New Roman"/>
                <w:color w:val="000000"/>
                <w:sz w:val="24"/>
                <w:szCs w:val="24"/>
                <w:lang w:val="en-GB"/>
              </w:rPr>
              <w:t>Education</w:t>
            </w:r>
          </w:p>
        </w:tc>
        <w:tc>
          <w:tcPr>
            <w:tcW w:w="392" w:type="pct"/>
            <w:tcBorders>
              <w:top w:val="single" w:sz="8" w:space="0" w:color="auto"/>
              <w:bottom w:val="single" w:sz="8" w:space="0" w:color="auto"/>
            </w:tcBorders>
            <w:shd w:val="clear" w:color="auto" w:fill="FFFFFF"/>
          </w:tcPr>
          <w:p w14:paraId="0779AAD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619CCE6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4.50</w:t>
            </w:r>
          </w:p>
        </w:tc>
        <w:tc>
          <w:tcPr>
            <w:tcW w:w="542" w:type="pct"/>
            <w:tcBorders>
              <w:top w:val="single" w:sz="8" w:space="0" w:color="auto"/>
              <w:bottom w:val="single" w:sz="8" w:space="0" w:color="auto"/>
            </w:tcBorders>
            <w:shd w:val="clear" w:color="auto" w:fill="FFFFFF"/>
            <w:vAlign w:val="center"/>
          </w:tcPr>
          <w:p w14:paraId="57A82C4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0.519</w:t>
            </w:r>
          </w:p>
        </w:tc>
        <w:tc>
          <w:tcPr>
            <w:tcW w:w="536" w:type="pct"/>
            <w:vMerge w:val="restart"/>
            <w:tcBorders>
              <w:top w:val="single" w:sz="8" w:space="0" w:color="auto"/>
              <w:bottom w:val="single" w:sz="8" w:space="0" w:color="auto"/>
            </w:tcBorders>
            <w:shd w:val="clear" w:color="auto" w:fill="FFFFFF"/>
          </w:tcPr>
          <w:p w14:paraId="69B6685E"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3.94</w:t>
            </w:r>
          </w:p>
        </w:tc>
        <w:tc>
          <w:tcPr>
            <w:tcW w:w="589" w:type="pct"/>
            <w:vMerge w:val="restart"/>
            <w:tcBorders>
              <w:top w:val="single" w:sz="8" w:space="0" w:color="auto"/>
              <w:bottom w:val="single" w:sz="8" w:space="0" w:color="auto"/>
            </w:tcBorders>
            <w:shd w:val="clear" w:color="auto" w:fill="FFFFFF"/>
          </w:tcPr>
          <w:p w14:paraId="15CEC52E"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6A1FCED3" w14:textId="77777777" w:rsidTr="009E6582">
        <w:trPr>
          <w:cantSplit/>
        </w:trPr>
        <w:tc>
          <w:tcPr>
            <w:tcW w:w="2547" w:type="pct"/>
            <w:vMerge/>
            <w:tcBorders>
              <w:top w:val="single" w:sz="8" w:space="0" w:color="auto"/>
              <w:bottom w:val="single" w:sz="8" w:space="0" w:color="auto"/>
            </w:tcBorders>
            <w:shd w:val="clear" w:color="auto" w:fill="FFFFFF"/>
          </w:tcPr>
          <w:p w14:paraId="1A249847"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08F29F3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5ED36031"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3.37</w:t>
            </w:r>
          </w:p>
        </w:tc>
        <w:tc>
          <w:tcPr>
            <w:tcW w:w="542" w:type="pct"/>
            <w:tcBorders>
              <w:top w:val="single" w:sz="8" w:space="0" w:color="auto"/>
              <w:bottom w:val="single" w:sz="8" w:space="0" w:color="auto"/>
            </w:tcBorders>
            <w:shd w:val="clear" w:color="auto" w:fill="FFFFFF"/>
            <w:vAlign w:val="center"/>
          </w:tcPr>
          <w:p w14:paraId="6E1E15C2"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1.150</w:t>
            </w:r>
          </w:p>
        </w:tc>
        <w:tc>
          <w:tcPr>
            <w:tcW w:w="536" w:type="pct"/>
            <w:vMerge/>
            <w:tcBorders>
              <w:top w:val="single" w:sz="8" w:space="0" w:color="auto"/>
              <w:bottom w:val="single" w:sz="8" w:space="0" w:color="auto"/>
            </w:tcBorders>
            <w:shd w:val="clear" w:color="auto" w:fill="FFFFFF"/>
          </w:tcPr>
          <w:p w14:paraId="1335AB24"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0CF33AB4"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4B7C383D" w14:textId="77777777" w:rsidTr="009E6582">
        <w:trPr>
          <w:cantSplit/>
        </w:trPr>
        <w:tc>
          <w:tcPr>
            <w:tcW w:w="2547" w:type="pct"/>
            <w:vMerge w:val="restart"/>
            <w:tcBorders>
              <w:top w:val="single" w:sz="8" w:space="0" w:color="auto"/>
              <w:bottom w:val="single" w:sz="8" w:space="0" w:color="auto"/>
            </w:tcBorders>
            <w:shd w:val="clear" w:color="auto" w:fill="FFFFFF"/>
          </w:tcPr>
          <w:p w14:paraId="614E60C6" w14:textId="77777777" w:rsidR="009E6582" w:rsidRPr="009E6582" w:rsidRDefault="009E6582" w:rsidP="00C9190B">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 xml:space="preserve">Tutors start and </w:t>
            </w:r>
            <w:r w:rsidR="001E2C30">
              <w:rPr>
                <w:rFonts w:ascii="Times New Roman" w:eastAsia="Calibri" w:hAnsi="Times New Roman"/>
                <w:color w:val="000000"/>
                <w:sz w:val="24"/>
                <w:szCs w:val="24"/>
                <w:lang w:val="en-GB"/>
              </w:rPr>
              <w:t>end</w:t>
            </w:r>
            <w:r w:rsidRPr="009E6582">
              <w:rPr>
                <w:rFonts w:ascii="Times New Roman" w:eastAsia="Calibri" w:hAnsi="Times New Roman"/>
                <w:color w:val="000000"/>
                <w:sz w:val="24"/>
                <w:szCs w:val="24"/>
                <w:lang w:val="en-GB"/>
              </w:rPr>
              <w:t xml:space="preserve"> their </w:t>
            </w:r>
            <w:r w:rsidR="00C9190B">
              <w:rPr>
                <w:rFonts w:ascii="Times New Roman" w:eastAsia="Calibri" w:hAnsi="Times New Roman"/>
                <w:color w:val="000000"/>
                <w:sz w:val="24"/>
                <w:szCs w:val="24"/>
                <w:lang w:val="en-GB"/>
              </w:rPr>
              <w:t>lectures/tutorials</w:t>
            </w:r>
            <w:r w:rsidRPr="009E6582">
              <w:rPr>
                <w:rFonts w:ascii="Times New Roman" w:eastAsia="Calibri" w:hAnsi="Times New Roman"/>
                <w:color w:val="000000"/>
                <w:sz w:val="24"/>
                <w:szCs w:val="24"/>
                <w:lang w:val="en-GB"/>
              </w:rPr>
              <w:t xml:space="preserve"> on time</w:t>
            </w:r>
          </w:p>
        </w:tc>
        <w:tc>
          <w:tcPr>
            <w:tcW w:w="392" w:type="pct"/>
            <w:tcBorders>
              <w:top w:val="single" w:sz="8" w:space="0" w:color="auto"/>
              <w:bottom w:val="single" w:sz="8" w:space="0" w:color="auto"/>
            </w:tcBorders>
            <w:shd w:val="clear" w:color="auto" w:fill="FFFFFF"/>
          </w:tcPr>
          <w:p w14:paraId="16E369E5"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2D62212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4.57</w:t>
            </w:r>
          </w:p>
        </w:tc>
        <w:tc>
          <w:tcPr>
            <w:tcW w:w="542" w:type="pct"/>
            <w:tcBorders>
              <w:top w:val="single" w:sz="8" w:space="0" w:color="auto"/>
              <w:bottom w:val="single" w:sz="8" w:space="0" w:color="auto"/>
            </w:tcBorders>
            <w:shd w:val="clear" w:color="auto" w:fill="FFFFFF"/>
            <w:vAlign w:val="center"/>
          </w:tcPr>
          <w:p w14:paraId="289DA58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1.089</w:t>
            </w:r>
          </w:p>
        </w:tc>
        <w:tc>
          <w:tcPr>
            <w:tcW w:w="536" w:type="pct"/>
            <w:vMerge w:val="restart"/>
            <w:tcBorders>
              <w:top w:val="single" w:sz="8" w:space="0" w:color="auto"/>
              <w:bottom w:val="single" w:sz="8" w:space="0" w:color="auto"/>
            </w:tcBorders>
            <w:shd w:val="clear" w:color="auto" w:fill="FFFFFF"/>
          </w:tcPr>
          <w:p w14:paraId="42E45B9A"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4.08</w:t>
            </w:r>
          </w:p>
        </w:tc>
        <w:tc>
          <w:tcPr>
            <w:tcW w:w="589" w:type="pct"/>
            <w:vMerge w:val="restart"/>
            <w:tcBorders>
              <w:top w:val="single" w:sz="8" w:space="0" w:color="auto"/>
              <w:bottom w:val="single" w:sz="8" w:space="0" w:color="auto"/>
            </w:tcBorders>
            <w:shd w:val="clear" w:color="auto" w:fill="FFFFFF"/>
          </w:tcPr>
          <w:p w14:paraId="4D9AECD3"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7F504B77" w14:textId="77777777" w:rsidTr="009E6582">
        <w:trPr>
          <w:cantSplit/>
        </w:trPr>
        <w:tc>
          <w:tcPr>
            <w:tcW w:w="2547" w:type="pct"/>
            <w:vMerge/>
            <w:tcBorders>
              <w:top w:val="single" w:sz="8" w:space="0" w:color="auto"/>
              <w:bottom w:val="single" w:sz="8" w:space="0" w:color="auto"/>
            </w:tcBorders>
            <w:shd w:val="clear" w:color="auto" w:fill="FFFFFF"/>
          </w:tcPr>
          <w:p w14:paraId="778650FA" w14:textId="77777777" w:rsidR="009E6582" w:rsidRPr="009E6582" w:rsidRDefault="009E6582" w:rsidP="009E6582">
            <w:pPr>
              <w:autoSpaceDE w:val="0"/>
              <w:autoSpaceDN w:val="0"/>
              <w:adjustRightInd w:val="0"/>
              <w:ind w:left="60"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76DD7855"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295E5C47"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3.58</w:t>
            </w:r>
          </w:p>
        </w:tc>
        <w:tc>
          <w:tcPr>
            <w:tcW w:w="542" w:type="pct"/>
            <w:tcBorders>
              <w:top w:val="single" w:sz="8" w:space="0" w:color="auto"/>
              <w:bottom w:val="single" w:sz="8" w:space="0" w:color="auto"/>
            </w:tcBorders>
            <w:shd w:val="clear" w:color="auto" w:fill="FFFFFF"/>
            <w:vAlign w:val="center"/>
          </w:tcPr>
          <w:p w14:paraId="2406CBF6"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0.920</w:t>
            </w:r>
          </w:p>
        </w:tc>
        <w:tc>
          <w:tcPr>
            <w:tcW w:w="536" w:type="pct"/>
            <w:vMerge/>
            <w:tcBorders>
              <w:top w:val="single" w:sz="8" w:space="0" w:color="auto"/>
              <w:bottom w:val="single" w:sz="8" w:space="0" w:color="auto"/>
            </w:tcBorders>
            <w:shd w:val="clear" w:color="auto" w:fill="FFFFFF"/>
          </w:tcPr>
          <w:p w14:paraId="33CB70B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1EB0CA5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r>
      <w:tr w:rsidR="009E6582" w:rsidRPr="009E6582" w14:paraId="5E6678C1" w14:textId="77777777" w:rsidTr="009E6582">
        <w:trPr>
          <w:cantSplit/>
        </w:trPr>
        <w:tc>
          <w:tcPr>
            <w:tcW w:w="2547" w:type="pct"/>
            <w:tcBorders>
              <w:top w:val="single" w:sz="8" w:space="0" w:color="auto"/>
              <w:bottom w:val="nil"/>
            </w:tcBorders>
            <w:shd w:val="clear" w:color="auto" w:fill="FFFFFF"/>
          </w:tcPr>
          <w:p w14:paraId="466C13D5" w14:textId="77777777" w:rsidR="009E6582" w:rsidRPr="009E6582" w:rsidRDefault="009E6582" w:rsidP="009E6582">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Facilitate Group Interaction</w:t>
            </w:r>
          </w:p>
        </w:tc>
        <w:tc>
          <w:tcPr>
            <w:tcW w:w="392" w:type="pct"/>
            <w:tcBorders>
              <w:top w:val="single" w:sz="8" w:space="0" w:color="auto"/>
              <w:bottom w:val="nil"/>
            </w:tcBorders>
            <w:shd w:val="clear" w:color="auto" w:fill="FFFFFF"/>
          </w:tcPr>
          <w:p w14:paraId="3B41B91B"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394" w:type="pct"/>
            <w:tcBorders>
              <w:top w:val="single" w:sz="8" w:space="0" w:color="auto"/>
              <w:bottom w:val="nil"/>
            </w:tcBorders>
            <w:shd w:val="clear" w:color="auto" w:fill="FFFFFF"/>
          </w:tcPr>
          <w:p w14:paraId="63671BC5"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42" w:type="pct"/>
            <w:tcBorders>
              <w:top w:val="single" w:sz="8" w:space="0" w:color="auto"/>
              <w:bottom w:val="nil"/>
            </w:tcBorders>
            <w:shd w:val="clear" w:color="auto" w:fill="FFFFFF"/>
          </w:tcPr>
          <w:p w14:paraId="05A1420A"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36" w:type="pct"/>
            <w:tcBorders>
              <w:top w:val="single" w:sz="8" w:space="0" w:color="auto"/>
              <w:bottom w:val="nil"/>
            </w:tcBorders>
            <w:shd w:val="clear" w:color="auto" w:fill="FFFFFF"/>
          </w:tcPr>
          <w:p w14:paraId="166F3B93"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89" w:type="pct"/>
            <w:tcBorders>
              <w:top w:val="single" w:sz="8" w:space="0" w:color="auto"/>
              <w:bottom w:val="nil"/>
            </w:tcBorders>
            <w:shd w:val="clear" w:color="auto" w:fill="FFFFFF"/>
          </w:tcPr>
          <w:p w14:paraId="444D23E2"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r>
      <w:tr w:rsidR="009E6582" w:rsidRPr="009E6582" w14:paraId="3265734E" w14:textId="77777777" w:rsidTr="009E6582">
        <w:trPr>
          <w:cantSplit/>
        </w:trPr>
        <w:tc>
          <w:tcPr>
            <w:tcW w:w="2547" w:type="pct"/>
            <w:vMerge w:val="restart"/>
            <w:tcBorders>
              <w:top w:val="nil"/>
              <w:bottom w:val="single" w:sz="8" w:space="0" w:color="auto"/>
            </w:tcBorders>
            <w:shd w:val="clear" w:color="auto" w:fill="FFFFFF"/>
          </w:tcPr>
          <w:p w14:paraId="1C337449"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Students are encouraged to share their ideas and knowledge with others</w:t>
            </w:r>
          </w:p>
        </w:tc>
        <w:tc>
          <w:tcPr>
            <w:tcW w:w="392" w:type="pct"/>
            <w:tcBorders>
              <w:top w:val="nil"/>
              <w:bottom w:val="single" w:sz="8" w:space="0" w:color="auto"/>
            </w:tcBorders>
            <w:shd w:val="clear" w:color="auto" w:fill="FFFFFF"/>
          </w:tcPr>
          <w:p w14:paraId="7D00C4C5"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14:paraId="2189B8DF"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4.29</w:t>
            </w:r>
          </w:p>
        </w:tc>
        <w:tc>
          <w:tcPr>
            <w:tcW w:w="542" w:type="pct"/>
            <w:tcBorders>
              <w:top w:val="nil"/>
              <w:bottom w:val="single" w:sz="8" w:space="0" w:color="auto"/>
            </w:tcBorders>
            <w:shd w:val="clear" w:color="auto" w:fill="FFFFFF"/>
            <w:vAlign w:val="center"/>
          </w:tcPr>
          <w:p w14:paraId="3B860DD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1.437</w:t>
            </w:r>
          </w:p>
        </w:tc>
        <w:tc>
          <w:tcPr>
            <w:tcW w:w="536" w:type="pct"/>
            <w:vMerge w:val="restart"/>
            <w:tcBorders>
              <w:top w:val="nil"/>
              <w:bottom w:val="single" w:sz="8" w:space="0" w:color="auto"/>
            </w:tcBorders>
            <w:shd w:val="clear" w:color="auto" w:fill="FFFFFF"/>
          </w:tcPr>
          <w:p w14:paraId="20CEC2BC"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3.89</w:t>
            </w:r>
          </w:p>
        </w:tc>
        <w:tc>
          <w:tcPr>
            <w:tcW w:w="589" w:type="pct"/>
            <w:vMerge w:val="restart"/>
            <w:tcBorders>
              <w:top w:val="nil"/>
              <w:bottom w:val="single" w:sz="8" w:space="0" w:color="auto"/>
            </w:tcBorders>
            <w:shd w:val="clear" w:color="auto" w:fill="FFFFFF"/>
          </w:tcPr>
          <w:p w14:paraId="37116BE8"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7AC41AED" w14:textId="77777777" w:rsidTr="009E6582">
        <w:trPr>
          <w:cantSplit/>
        </w:trPr>
        <w:tc>
          <w:tcPr>
            <w:tcW w:w="2547" w:type="pct"/>
            <w:vMerge/>
            <w:tcBorders>
              <w:top w:val="single" w:sz="8" w:space="0" w:color="auto"/>
              <w:bottom w:val="single" w:sz="8" w:space="0" w:color="auto"/>
            </w:tcBorders>
            <w:shd w:val="clear" w:color="auto" w:fill="FFFFFF"/>
          </w:tcPr>
          <w:p w14:paraId="790550DF"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5BFC7D89"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0068DACC"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3.48</w:t>
            </w:r>
          </w:p>
        </w:tc>
        <w:tc>
          <w:tcPr>
            <w:tcW w:w="542" w:type="pct"/>
            <w:tcBorders>
              <w:top w:val="single" w:sz="8" w:space="0" w:color="auto"/>
              <w:bottom w:val="single" w:sz="8" w:space="0" w:color="auto"/>
            </w:tcBorders>
            <w:shd w:val="clear" w:color="auto" w:fill="FFFFFF"/>
            <w:vAlign w:val="center"/>
          </w:tcPr>
          <w:p w14:paraId="519E7869"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0.997</w:t>
            </w:r>
          </w:p>
        </w:tc>
        <w:tc>
          <w:tcPr>
            <w:tcW w:w="536" w:type="pct"/>
            <w:vMerge/>
            <w:tcBorders>
              <w:top w:val="single" w:sz="8" w:space="0" w:color="auto"/>
              <w:bottom w:val="single" w:sz="8" w:space="0" w:color="auto"/>
            </w:tcBorders>
            <w:shd w:val="clear" w:color="auto" w:fill="FFFFFF"/>
          </w:tcPr>
          <w:p w14:paraId="477E25B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4D7ACAD5"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02E36B6D" w14:textId="77777777" w:rsidTr="009E6582">
        <w:trPr>
          <w:cantSplit/>
        </w:trPr>
        <w:tc>
          <w:tcPr>
            <w:tcW w:w="2547" w:type="pct"/>
            <w:vMerge w:val="restart"/>
            <w:tcBorders>
              <w:top w:val="single" w:sz="8" w:space="0" w:color="auto"/>
              <w:bottom w:val="single" w:sz="8" w:space="0" w:color="auto"/>
            </w:tcBorders>
            <w:shd w:val="clear" w:color="auto" w:fill="FFFFFF"/>
          </w:tcPr>
          <w:p w14:paraId="5049F639"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 xml:space="preserve">Students </w:t>
            </w:r>
            <w:r w:rsidR="001E2C30">
              <w:rPr>
                <w:rFonts w:ascii="Times New Roman" w:eastAsia="Calibri" w:hAnsi="Times New Roman"/>
                <w:color w:val="000000"/>
                <w:sz w:val="24"/>
                <w:szCs w:val="24"/>
                <w:lang w:val="en-GB"/>
              </w:rPr>
              <w:t xml:space="preserve">are </w:t>
            </w:r>
            <w:r w:rsidRPr="009E6582">
              <w:rPr>
                <w:rFonts w:ascii="Times New Roman" w:eastAsia="Calibri" w:hAnsi="Times New Roman"/>
                <w:color w:val="000000"/>
                <w:sz w:val="24"/>
                <w:szCs w:val="24"/>
                <w:lang w:val="en-GB"/>
              </w:rPr>
              <w:t>encouraged to work in groups</w:t>
            </w:r>
          </w:p>
        </w:tc>
        <w:tc>
          <w:tcPr>
            <w:tcW w:w="392" w:type="pct"/>
            <w:tcBorders>
              <w:top w:val="single" w:sz="8" w:space="0" w:color="auto"/>
              <w:bottom w:val="single" w:sz="8" w:space="0" w:color="auto"/>
            </w:tcBorders>
            <w:shd w:val="clear" w:color="auto" w:fill="FFFFFF"/>
          </w:tcPr>
          <w:p w14:paraId="4077D9E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50F01E2E"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14:paraId="26C2B6AF"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0.825</w:t>
            </w:r>
          </w:p>
        </w:tc>
        <w:tc>
          <w:tcPr>
            <w:tcW w:w="536" w:type="pct"/>
            <w:vMerge w:val="restart"/>
            <w:tcBorders>
              <w:top w:val="single" w:sz="8" w:space="0" w:color="auto"/>
              <w:bottom w:val="single" w:sz="8" w:space="0" w:color="auto"/>
            </w:tcBorders>
            <w:shd w:val="clear" w:color="auto" w:fill="FFFFFF"/>
          </w:tcPr>
          <w:p w14:paraId="16E7279A"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4.11</w:t>
            </w:r>
          </w:p>
        </w:tc>
        <w:tc>
          <w:tcPr>
            <w:tcW w:w="589" w:type="pct"/>
            <w:vMerge w:val="restart"/>
            <w:tcBorders>
              <w:top w:val="single" w:sz="8" w:space="0" w:color="auto"/>
              <w:bottom w:val="single" w:sz="8" w:space="0" w:color="auto"/>
            </w:tcBorders>
            <w:shd w:val="clear" w:color="auto" w:fill="FFFFFF"/>
          </w:tcPr>
          <w:p w14:paraId="3CE6F21F"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04CF0971" w14:textId="77777777" w:rsidTr="009E6582">
        <w:trPr>
          <w:cantSplit/>
        </w:trPr>
        <w:tc>
          <w:tcPr>
            <w:tcW w:w="2547" w:type="pct"/>
            <w:vMerge/>
            <w:tcBorders>
              <w:top w:val="single" w:sz="8" w:space="0" w:color="auto"/>
              <w:bottom w:val="single" w:sz="8" w:space="0" w:color="auto"/>
            </w:tcBorders>
            <w:shd w:val="clear" w:color="auto" w:fill="FFFFFF"/>
          </w:tcPr>
          <w:p w14:paraId="699CF81B"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45E716E7"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4D666665"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3.51</w:t>
            </w:r>
          </w:p>
        </w:tc>
        <w:tc>
          <w:tcPr>
            <w:tcW w:w="542" w:type="pct"/>
            <w:tcBorders>
              <w:top w:val="single" w:sz="8" w:space="0" w:color="auto"/>
              <w:bottom w:val="single" w:sz="8" w:space="0" w:color="auto"/>
            </w:tcBorders>
            <w:shd w:val="clear" w:color="auto" w:fill="FFFFFF"/>
            <w:vAlign w:val="center"/>
          </w:tcPr>
          <w:p w14:paraId="6C731FA8"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1.032</w:t>
            </w:r>
          </w:p>
        </w:tc>
        <w:tc>
          <w:tcPr>
            <w:tcW w:w="536" w:type="pct"/>
            <w:vMerge/>
            <w:tcBorders>
              <w:top w:val="single" w:sz="8" w:space="0" w:color="auto"/>
              <w:bottom w:val="single" w:sz="8" w:space="0" w:color="auto"/>
            </w:tcBorders>
            <w:shd w:val="clear" w:color="auto" w:fill="FFFFFF"/>
          </w:tcPr>
          <w:p w14:paraId="1792709C"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67F6DED2"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3224A039" w14:textId="77777777" w:rsidTr="009E6582">
        <w:trPr>
          <w:cantSplit/>
        </w:trPr>
        <w:tc>
          <w:tcPr>
            <w:tcW w:w="2547" w:type="pct"/>
            <w:vMerge w:val="restart"/>
            <w:tcBorders>
              <w:top w:val="single" w:sz="8" w:space="0" w:color="auto"/>
              <w:bottom w:val="single" w:sz="8" w:space="0" w:color="auto"/>
            </w:tcBorders>
            <w:shd w:val="clear" w:color="auto" w:fill="FFFFFF"/>
          </w:tcPr>
          <w:p w14:paraId="15A9DDCA"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Students are encouraged to participate in discussions</w:t>
            </w:r>
          </w:p>
        </w:tc>
        <w:tc>
          <w:tcPr>
            <w:tcW w:w="392" w:type="pct"/>
            <w:tcBorders>
              <w:top w:val="single" w:sz="8" w:space="0" w:color="auto"/>
              <w:bottom w:val="single" w:sz="8" w:space="0" w:color="auto"/>
            </w:tcBorders>
            <w:shd w:val="clear" w:color="auto" w:fill="FFFFFF"/>
          </w:tcPr>
          <w:p w14:paraId="30AE4887"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29213B16"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4.86</w:t>
            </w:r>
          </w:p>
        </w:tc>
        <w:tc>
          <w:tcPr>
            <w:tcW w:w="542" w:type="pct"/>
            <w:tcBorders>
              <w:top w:val="single" w:sz="8" w:space="0" w:color="auto"/>
              <w:bottom w:val="single" w:sz="8" w:space="0" w:color="auto"/>
            </w:tcBorders>
            <w:shd w:val="clear" w:color="auto" w:fill="FFFFFF"/>
            <w:vAlign w:val="center"/>
          </w:tcPr>
          <w:p w14:paraId="7AE47EE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0.363</w:t>
            </w:r>
          </w:p>
        </w:tc>
        <w:tc>
          <w:tcPr>
            <w:tcW w:w="536" w:type="pct"/>
            <w:vMerge w:val="restart"/>
            <w:tcBorders>
              <w:top w:val="single" w:sz="8" w:space="0" w:color="auto"/>
              <w:bottom w:val="single" w:sz="8" w:space="0" w:color="auto"/>
            </w:tcBorders>
            <w:shd w:val="clear" w:color="auto" w:fill="FFFFFF"/>
          </w:tcPr>
          <w:p w14:paraId="2AE446F2" w14:textId="77777777" w:rsidR="009E6582" w:rsidRPr="009E6582" w:rsidRDefault="009E6582"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4.26</w:t>
            </w:r>
          </w:p>
        </w:tc>
        <w:tc>
          <w:tcPr>
            <w:tcW w:w="589" w:type="pct"/>
            <w:vMerge w:val="restart"/>
            <w:tcBorders>
              <w:top w:val="single" w:sz="8" w:space="0" w:color="auto"/>
              <w:bottom w:val="single" w:sz="8" w:space="0" w:color="auto"/>
            </w:tcBorders>
            <w:shd w:val="clear" w:color="auto" w:fill="FFFFFF"/>
          </w:tcPr>
          <w:p w14:paraId="1282773A"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9E6582" w:rsidRPr="009E6582" w14:paraId="19BA8C33" w14:textId="77777777" w:rsidTr="009E6582">
        <w:trPr>
          <w:cantSplit/>
        </w:trPr>
        <w:tc>
          <w:tcPr>
            <w:tcW w:w="2547" w:type="pct"/>
            <w:vMerge/>
            <w:tcBorders>
              <w:top w:val="single" w:sz="8" w:space="0" w:color="auto"/>
              <w:bottom w:val="single" w:sz="8" w:space="0" w:color="auto"/>
            </w:tcBorders>
            <w:shd w:val="clear" w:color="auto" w:fill="FFFFFF"/>
          </w:tcPr>
          <w:p w14:paraId="42236E5E"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644DE6CF"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1B9C8B29"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3.66</w:t>
            </w:r>
          </w:p>
        </w:tc>
        <w:tc>
          <w:tcPr>
            <w:tcW w:w="542" w:type="pct"/>
            <w:tcBorders>
              <w:top w:val="single" w:sz="8" w:space="0" w:color="auto"/>
              <w:bottom w:val="single" w:sz="8" w:space="0" w:color="auto"/>
            </w:tcBorders>
            <w:shd w:val="clear" w:color="auto" w:fill="FFFFFF"/>
            <w:vAlign w:val="center"/>
          </w:tcPr>
          <w:p w14:paraId="5F937650"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0.895</w:t>
            </w:r>
          </w:p>
        </w:tc>
        <w:tc>
          <w:tcPr>
            <w:tcW w:w="536" w:type="pct"/>
            <w:vMerge/>
            <w:tcBorders>
              <w:top w:val="single" w:sz="8" w:space="0" w:color="auto"/>
              <w:bottom w:val="single" w:sz="8" w:space="0" w:color="auto"/>
            </w:tcBorders>
            <w:shd w:val="clear" w:color="auto" w:fill="FFFFFF"/>
          </w:tcPr>
          <w:p w14:paraId="372ED3C6"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14:paraId="1A7F1E4F" w14:textId="77777777"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9E6582" w:rsidRPr="009E6582" w14:paraId="733FE556" w14:textId="77777777" w:rsidTr="009E6582">
        <w:trPr>
          <w:cantSplit/>
        </w:trPr>
        <w:tc>
          <w:tcPr>
            <w:tcW w:w="2547" w:type="pct"/>
            <w:tcBorders>
              <w:top w:val="single" w:sz="8" w:space="0" w:color="auto"/>
              <w:bottom w:val="nil"/>
            </w:tcBorders>
            <w:shd w:val="clear" w:color="auto" w:fill="FFFFFF"/>
          </w:tcPr>
          <w:p w14:paraId="24A14FA7" w14:textId="77777777" w:rsidR="009E6582" w:rsidRPr="009E6582" w:rsidRDefault="009E6582" w:rsidP="009E6582">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 xml:space="preserve">Achieved Breadth of </w:t>
            </w:r>
            <w:r w:rsidR="001E2C30">
              <w:rPr>
                <w:rFonts w:ascii="Times New Roman" w:eastAsia="Calibri" w:hAnsi="Times New Roman"/>
                <w:b/>
                <w:bCs/>
                <w:i/>
                <w:iCs/>
                <w:sz w:val="24"/>
                <w:szCs w:val="24"/>
                <w:lang w:val="en-GB"/>
              </w:rPr>
              <w:t xml:space="preserve">the </w:t>
            </w:r>
            <w:r w:rsidRPr="009E6582">
              <w:rPr>
                <w:rFonts w:ascii="Times New Roman" w:eastAsia="Calibri" w:hAnsi="Times New Roman"/>
                <w:b/>
                <w:bCs/>
                <w:i/>
                <w:iCs/>
                <w:sz w:val="24"/>
                <w:szCs w:val="24"/>
                <w:lang w:val="en-GB"/>
              </w:rPr>
              <w:t>syllabus</w:t>
            </w:r>
          </w:p>
        </w:tc>
        <w:tc>
          <w:tcPr>
            <w:tcW w:w="392" w:type="pct"/>
            <w:tcBorders>
              <w:top w:val="single" w:sz="8" w:space="0" w:color="auto"/>
              <w:bottom w:val="nil"/>
            </w:tcBorders>
            <w:shd w:val="clear" w:color="auto" w:fill="FFFFFF"/>
          </w:tcPr>
          <w:p w14:paraId="5B798C5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394" w:type="pct"/>
            <w:tcBorders>
              <w:top w:val="single" w:sz="8" w:space="0" w:color="auto"/>
              <w:bottom w:val="nil"/>
            </w:tcBorders>
            <w:shd w:val="clear" w:color="auto" w:fill="FFFFFF"/>
          </w:tcPr>
          <w:p w14:paraId="6108C050"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42" w:type="pct"/>
            <w:tcBorders>
              <w:top w:val="single" w:sz="8" w:space="0" w:color="auto"/>
              <w:bottom w:val="nil"/>
            </w:tcBorders>
            <w:shd w:val="clear" w:color="auto" w:fill="FFFFFF"/>
          </w:tcPr>
          <w:p w14:paraId="27C6A271"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36" w:type="pct"/>
            <w:tcBorders>
              <w:top w:val="single" w:sz="8" w:space="0" w:color="auto"/>
              <w:bottom w:val="nil"/>
            </w:tcBorders>
            <w:shd w:val="clear" w:color="auto" w:fill="FFFFFF"/>
            <w:vAlign w:val="center"/>
          </w:tcPr>
          <w:p w14:paraId="0A5299AD" w14:textId="77777777"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tcBorders>
              <w:top w:val="single" w:sz="8" w:space="0" w:color="auto"/>
              <w:bottom w:val="nil"/>
            </w:tcBorders>
            <w:shd w:val="clear" w:color="auto" w:fill="FFFFFF"/>
            <w:vAlign w:val="center"/>
          </w:tcPr>
          <w:p w14:paraId="1DDE4669" w14:textId="77777777"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r>
      <w:tr w:rsidR="009E6582" w:rsidRPr="009E6582" w14:paraId="4C69F9AD" w14:textId="77777777" w:rsidTr="009E6582">
        <w:trPr>
          <w:cantSplit/>
        </w:trPr>
        <w:tc>
          <w:tcPr>
            <w:tcW w:w="2547" w:type="pct"/>
            <w:vMerge w:val="restart"/>
            <w:tcBorders>
              <w:top w:val="nil"/>
              <w:bottom w:val="single" w:sz="8" w:space="0" w:color="auto"/>
            </w:tcBorders>
            <w:shd w:val="clear" w:color="auto" w:fill="FFFFFF"/>
          </w:tcPr>
          <w:p w14:paraId="754E011C" w14:textId="77777777" w:rsidR="009E6582" w:rsidRPr="009E6582" w:rsidRDefault="001E2C30" w:rsidP="009E6582">
            <w:pPr>
              <w:autoSpaceDE w:val="0"/>
              <w:autoSpaceDN w:val="0"/>
              <w:adjustRightInd w:val="0"/>
              <w:ind w:right="60"/>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t>The tutor</w:t>
            </w:r>
            <w:r w:rsidR="009E6582" w:rsidRPr="009E6582">
              <w:rPr>
                <w:rFonts w:ascii="Times New Roman" w:eastAsia="Calibri" w:hAnsi="Times New Roman"/>
                <w:color w:val="000000"/>
                <w:sz w:val="24"/>
                <w:szCs w:val="24"/>
                <w:lang w:val="en-GB"/>
              </w:rPr>
              <w:t xml:space="preserve"> covered all the course syllabus in the time available</w:t>
            </w:r>
          </w:p>
        </w:tc>
        <w:tc>
          <w:tcPr>
            <w:tcW w:w="392" w:type="pct"/>
            <w:tcBorders>
              <w:top w:val="nil"/>
              <w:bottom w:val="single" w:sz="8" w:space="0" w:color="auto"/>
            </w:tcBorders>
            <w:shd w:val="clear" w:color="auto" w:fill="FFFFFF"/>
          </w:tcPr>
          <w:p w14:paraId="4C8D8C87"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14:paraId="6D54EC89"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3.71</w:t>
            </w:r>
          </w:p>
        </w:tc>
        <w:tc>
          <w:tcPr>
            <w:tcW w:w="542" w:type="pct"/>
            <w:tcBorders>
              <w:top w:val="nil"/>
              <w:bottom w:val="single" w:sz="8" w:space="0" w:color="auto"/>
            </w:tcBorders>
            <w:shd w:val="clear" w:color="auto" w:fill="FFFFFF"/>
            <w:vAlign w:val="center"/>
          </w:tcPr>
          <w:p w14:paraId="6E032746"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0.994</w:t>
            </w:r>
          </w:p>
        </w:tc>
        <w:tc>
          <w:tcPr>
            <w:tcW w:w="536" w:type="pct"/>
            <w:vMerge w:val="restart"/>
            <w:tcBorders>
              <w:top w:val="nil"/>
              <w:bottom w:val="single" w:sz="8" w:space="0" w:color="auto"/>
            </w:tcBorders>
            <w:shd w:val="clear" w:color="auto" w:fill="FFFFFF"/>
            <w:vAlign w:val="center"/>
          </w:tcPr>
          <w:p w14:paraId="0A068AAA"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3.31</w:t>
            </w:r>
          </w:p>
        </w:tc>
        <w:tc>
          <w:tcPr>
            <w:tcW w:w="589" w:type="pct"/>
            <w:vMerge w:val="restart"/>
            <w:tcBorders>
              <w:top w:val="nil"/>
              <w:bottom w:val="single" w:sz="8" w:space="0" w:color="auto"/>
            </w:tcBorders>
            <w:shd w:val="clear" w:color="auto" w:fill="FFFFFF"/>
          </w:tcPr>
          <w:p w14:paraId="38025454"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9E6582" w:rsidRPr="009E6582" w14:paraId="62E24369" w14:textId="77777777" w:rsidTr="009E6582">
        <w:trPr>
          <w:cantSplit/>
        </w:trPr>
        <w:tc>
          <w:tcPr>
            <w:tcW w:w="2547" w:type="pct"/>
            <w:vMerge/>
            <w:tcBorders>
              <w:top w:val="single" w:sz="8" w:space="0" w:color="auto"/>
              <w:bottom w:val="single" w:sz="8" w:space="0" w:color="auto"/>
            </w:tcBorders>
            <w:shd w:val="clear" w:color="auto" w:fill="FFFFFF"/>
          </w:tcPr>
          <w:p w14:paraId="189C2F8D"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3AD8F590"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14:paraId="305157C6"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2.90</w:t>
            </w:r>
          </w:p>
        </w:tc>
        <w:tc>
          <w:tcPr>
            <w:tcW w:w="542" w:type="pct"/>
            <w:tcBorders>
              <w:top w:val="single" w:sz="8" w:space="0" w:color="auto"/>
              <w:bottom w:val="single" w:sz="8" w:space="0" w:color="auto"/>
            </w:tcBorders>
            <w:shd w:val="clear" w:color="auto" w:fill="FFFFFF"/>
            <w:vAlign w:val="center"/>
          </w:tcPr>
          <w:p w14:paraId="3BA12531"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1.199</w:t>
            </w:r>
          </w:p>
        </w:tc>
        <w:tc>
          <w:tcPr>
            <w:tcW w:w="536" w:type="pct"/>
            <w:vMerge/>
            <w:tcBorders>
              <w:top w:val="single" w:sz="8" w:space="0" w:color="auto"/>
              <w:bottom w:val="single" w:sz="8" w:space="0" w:color="auto"/>
            </w:tcBorders>
            <w:shd w:val="clear" w:color="auto" w:fill="FFFFFF"/>
            <w:vAlign w:val="center"/>
          </w:tcPr>
          <w:p w14:paraId="301C8F9C" w14:textId="77777777"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14:paraId="52BE2019"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9E6582" w:rsidRPr="009E6582" w14:paraId="14A23E01" w14:textId="77777777" w:rsidTr="009E6582">
        <w:trPr>
          <w:cantSplit/>
        </w:trPr>
        <w:tc>
          <w:tcPr>
            <w:tcW w:w="2547" w:type="pct"/>
            <w:vMerge w:val="restart"/>
            <w:tcBorders>
              <w:top w:val="single" w:sz="8" w:space="0" w:color="auto"/>
              <w:bottom w:val="single" w:sz="8" w:space="0" w:color="auto"/>
            </w:tcBorders>
            <w:shd w:val="clear" w:color="auto" w:fill="FFFFFF"/>
          </w:tcPr>
          <w:p w14:paraId="1D40F54E" w14:textId="77777777" w:rsidR="009E6582" w:rsidRPr="009E6582" w:rsidRDefault="001E2C30" w:rsidP="009E6582">
            <w:pPr>
              <w:autoSpaceDE w:val="0"/>
              <w:autoSpaceDN w:val="0"/>
              <w:adjustRightInd w:val="0"/>
              <w:ind w:right="60"/>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t>The tutor</w:t>
            </w:r>
            <w:r w:rsidR="009E6582" w:rsidRPr="009E6582">
              <w:rPr>
                <w:rFonts w:ascii="Times New Roman" w:eastAsia="Calibri" w:hAnsi="Times New Roman"/>
                <w:color w:val="000000"/>
                <w:sz w:val="24"/>
                <w:szCs w:val="24"/>
                <w:lang w:val="en-GB"/>
              </w:rPr>
              <w:t xml:space="preserve"> discussed all the objectives and learning outcomes and what </w:t>
            </w:r>
            <w:r>
              <w:rPr>
                <w:rFonts w:ascii="Times New Roman" w:eastAsia="Calibri" w:hAnsi="Times New Roman"/>
                <w:color w:val="000000"/>
                <w:sz w:val="24"/>
                <w:szCs w:val="24"/>
                <w:lang w:val="en-GB"/>
              </w:rPr>
              <w:t xml:space="preserve">was </w:t>
            </w:r>
            <w:r w:rsidR="009E6582" w:rsidRPr="009E6582">
              <w:rPr>
                <w:rFonts w:ascii="Times New Roman" w:eastAsia="Calibri" w:hAnsi="Times New Roman"/>
                <w:color w:val="000000"/>
                <w:sz w:val="24"/>
                <w:szCs w:val="24"/>
                <w:lang w:val="en-GB"/>
              </w:rPr>
              <w:t xml:space="preserve">expected from </w:t>
            </w:r>
            <w:r>
              <w:rPr>
                <w:rFonts w:ascii="Times New Roman" w:eastAsia="Calibri" w:hAnsi="Times New Roman"/>
                <w:color w:val="000000"/>
                <w:sz w:val="24"/>
                <w:szCs w:val="24"/>
                <w:lang w:val="en-GB"/>
              </w:rPr>
              <w:t xml:space="preserve">the </w:t>
            </w:r>
            <w:r w:rsidR="009E6582" w:rsidRPr="009E6582">
              <w:rPr>
                <w:rFonts w:ascii="Times New Roman" w:eastAsia="Calibri" w:hAnsi="Times New Roman"/>
                <w:color w:val="000000"/>
                <w:sz w:val="24"/>
                <w:szCs w:val="24"/>
                <w:lang w:val="en-GB"/>
              </w:rPr>
              <w:t xml:space="preserve">students </w:t>
            </w:r>
          </w:p>
        </w:tc>
        <w:tc>
          <w:tcPr>
            <w:tcW w:w="392" w:type="pct"/>
            <w:tcBorders>
              <w:top w:val="single" w:sz="8" w:space="0" w:color="auto"/>
              <w:bottom w:val="single" w:sz="8" w:space="0" w:color="auto"/>
            </w:tcBorders>
            <w:shd w:val="clear" w:color="auto" w:fill="FFFFFF"/>
          </w:tcPr>
          <w:p w14:paraId="600F62DD"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49509499"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14:paraId="33618308"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0.825</w:t>
            </w:r>
          </w:p>
        </w:tc>
        <w:tc>
          <w:tcPr>
            <w:tcW w:w="536" w:type="pct"/>
            <w:vMerge w:val="restart"/>
            <w:tcBorders>
              <w:top w:val="single" w:sz="8" w:space="0" w:color="auto"/>
              <w:bottom w:val="single" w:sz="8" w:space="0" w:color="auto"/>
            </w:tcBorders>
            <w:shd w:val="clear" w:color="auto" w:fill="FFFFFF"/>
            <w:vAlign w:val="center"/>
          </w:tcPr>
          <w:p w14:paraId="3EEC8E64"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4.14</w:t>
            </w:r>
          </w:p>
        </w:tc>
        <w:tc>
          <w:tcPr>
            <w:tcW w:w="589" w:type="pct"/>
            <w:vMerge w:val="restart"/>
            <w:tcBorders>
              <w:top w:val="single" w:sz="8" w:space="0" w:color="auto"/>
              <w:bottom w:val="single" w:sz="8" w:space="0" w:color="auto"/>
            </w:tcBorders>
            <w:shd w:val="clear" w:color="auto" w:fill="FFFFFF"/>
          </w:tcPr>
          <w:p w14:paraId="141F6CEB"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9E6582" w:rsidRPr="009E6582" w14:paraId="5CA60D98" w14:textId="77777777" w:rsidTr="009E6582">
        <w:trPr>
          <w:cantSplit/>
        </w:trPr>
        <w:tc>
          <w:tcPr>
            <w:tcW w:w="2547" w:type="pct"/>
            <w:vMerge/>
            <w:tcBorders>
              <w:top w:val="single" w:sz="8" w:space="0" w:color="auto"/>
              <w:bottom w:val="single" w:sz="8" w:space="0" w:color="auto"/>
            </w:tcBorders>
            <w:shd w:val="clear" w:color="auto" w:fill="FFFFFF"/>
          </w:tcPr>
          <w:p w14:paraId="2F315C8B"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14:paraId="13B81278"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tcPr>
          <w:p w14:paraId="17A9547F"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3.56</w:t>
            </w:r>
          </w:p>
        </w:tc>
        <w:tc>
          <w:tcPr>
            <w:tcW w:w="542" w:type="pct"/>
            <w:tcBorders>
              <w:top w:val="single" w:sz="8" w:space="0" w:color="auto"/>
              <w:bottom w:val="single" w:sz="8" w:space="0" w:color="auto"/>
            </w:tcBorders>
            <w:shd w:val="clear" w:color="auto" w:fill="FFFFFF"/>
          </w:tcPr>
          <w:p w14:paraId="561B49E0"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0.991</w:t>
            </w:r>
          </w:p>
        </w:tc>
        <w:tc>
          <w:tcPr>
            <w:tcW w:w="536" w:type="pct"/>
            <w:vMerge/>
            <w:tcBorders>
              <w:top w:val="single" w:sz="8" w:space="0" w:color="auto"/>
              <w:bottom w:val="single" w:sz="8" w:space="0" w:color="auto"/>
            </w:tcBorders>
            <w:shd w:val="clear" w:color="auto" w:fill="FFFFFF"/>
            <w:vAlign w:val="center"/>
          </w:tcPr>
          <w:p w14:paraId="6FEE09FD" w14:textId="77777777"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14:paraId="1A02132B"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9E6582" w:rsidRPr="009E6582" w14:paraId="1C0A24AA" w14:textId="77777777" w:rsidTr="009E6582">
        <w:trPr>
          <w:cantSplit/>
        </w:trPr>
        <w:tc>
          <w:tcPr>
            <w:tcW w:w="2547" w:type="pct"/>
            <w:vMerge w:val="restart"/>
            <w:tcBorders>
              <w:top w:val="single" w:sz="8" w:space="0" w:color="auto"/>
              <w:bottom w:val="single" w:sz="8" w:space="0" w:color="auto"/>
            </w:tcBorders>
            <w:shd w:val="clear" w:color="auto" w:fill="FFFFFF"/>
          </w:tcPr>
          <w:p w14:paraId="69646A2A" w14:textId="77777777" w:rsidR="009E6582" w:rsidRPr="009E6582" w:rsidRDefault="001E2C30" w:rsidP="009E6582">
            <w:pPr>
              <w:ind w:right="165"/>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t>The tutor</w:t>
            </w:r>
            <w:r w:rsidR="009E6582" w:rsidRPr="009E6582">
              <w:rPr>
                <w:rFonts w:ascii="Times New Roman" w:eastAsia="Calibri" w:hAnsi="Times New Roman"/>
                <w:color w:val="000000"/>
                <w:sz w:val="24"/>
                <w:szCs w:val="24"/>
                <w:lang w:val="en-GB"/>
              </w:rPr>
              <w:t xml:space="preserve"> adequately discussed current developments in the field</w:t>
            </w:r>
          </w:p>
        </w:tc>
        <w:tc>
          <w:tcPr>
            <w:tcW w:w="392" w:type="pct"/>
            <w:tcBorders>
              <w:top w:val="single" w:sz="8" w:space="0" w:color="auto"/>
              <w:bottom w:val="single" w:sz="8" w:space="0" w:color="auto"/>
            </w:tcBorders>
            <w:shd w:val="clear" w:color="auto" w:fill="FFFFFF"/>
          </w:tcPr>
          <w:p w14:paraId="4C49C751"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14:paraId="45704425"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4.36</w:t>
            </w:r>
          </w:p>
        </w:tc>
        <w:tc>
          <w:tcPr>
            <w:tcW w:w="542" w:type="pct"/>
            <w:tcBorders>
              <w:top w:val="single" w:sz="8" w:space="0" w:color="auto"/>
              <w:bottom w:val="single" w:sz="8" w:space="0" w:color="auto"/>
            </w:tcBorders>
            <w:shd w:val="clear" w:color="auto" w:fill="FFFFFF"/>
            <w:vAlign w:val="center"/>
          </w:tcPr>
          <w:p w14:paraId="7EF3117C"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1.082</w:t>
            </w:r>
          </w:p>
        </w:tc>
        <w:tc>
          <w:tcPr>
            <w:tcW w:w="536" w:type="pct"/>
            <w:vMerge w:val="restart"/>
            <w:tcBorders>
              <w:top w:val="single" w:sz="8" w:space="0" w:color="auto"/>
              <w:bottom w:val="single" w:sz="8" w:space="0" w:color="auto"/>
            </w:tcBorders>
            <w:shd w:val="clear" w:color="auto" w:fill="FFFFFF"/>
            <w:vAlign w:val="center"/>
          </w:tcPr>
          <w:p w14:paraId="4DF2BE47"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3.92</w:t>
            </w:r>
          </w:p>
        </w:tc>
        <w:tc>
          <w:tcPr>
            <w:tcW w:w="589" w:type="pct"/>
            <w:vMerge w:val="restart"/>
            <w:tcBorders>
              <w:top w:val="single" w:sz="8" w:space="0" w:color="auto"/>
              <w:bottom w:val="single" w:sz="8" w:space="0" w:color="auto"/>
            </w:tcBorders>
            <w:shd w:val="clear" w:color="auto" w:fill="FFFFFF"/>
          </w:tcPr>
          <w:p w14:paraId="747A89EC" w14:textId="77777777"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9E6582" w:rsidRPr="009E6582" w14:paraId="6ADDED22" w14:textId="77777777" w:rsidTr="009E6582">
        <w:trPr>
          <w:cantSplit/>
        </w:trPr>
        <w:tc>
          <w:tcPr>
            <w:tcW w:w="2547" w:type="pct"/>
            <w:vMerge/>
            <w:tcBorders>
              <w:top w:val="single" w:sz="8" w:space="0" w:color="auto"/>
              <w:bottom w:val="single" w:sz="12" w:space="0" w:color="auto"/>
            </w:tcBorders>
            <w:shd w:val="clear" w:color="auto" w:fill="FFFFFF"/>
          </w:tcPr>
          <w:p w14:paraId="4C2D4009" w14:textId="77777777" w:rsidR="009E6582" w:rsidRPr="009E6582" w:rsidRDefault="009E6582" w:rsidP="009E6582">
            <w:pPr>
              <w:rPr>
                <w:rFonts w:ascii="Times New Roman" w:eastAsia="Calibri" w:hAnsi="Times New Roman"/>
                <w:color w:val="000000"/>
                <w:sz w:val="24"/>
                <w:szCs w:val="24"/>
                <w:lang w:val="en-GB"/>
              </w:rPr>
            </w:pPr>
          </w:p>
        </w:tc>
        <w:tc>
          <w:tcPr>
            <w:tcW w:w="392" w:type="pct"/>
            <w:tcBorders>
              <w:top w:val="single" w:sz="8" w:space="0" w:color="auto"/>
              <w:bottom w:val="single" w:sz="12" w:space="0" w:color="auto"/>
            </w:tcBorders>
            <w:shd w:val="clear" w:color="auto" w:fill="FFFFFF"/>
          </w:tcPr>
          <w:p w14:paraId="7EFE6E89" w14:textId="77777777"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12" w:space="0" w:color="auto"/>
            </w:tcBorders>
            <w:shd w:val="clear" w:color="auto" w:fill="FFFFFF"/>
            <w:vAlign w:val="center"/>
          </w:tcPr>
          <w:p w14:paraId="01E372BD"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3.48</w:t>
            </w:r>
          </w:p>
        </w:tc>
        <w:tc>
          <w:tcPr>
            <w:tcW w:w="542" w:type="pct"/>
            <w:tcBorders>
              <w:top w:val="single" w:sz="8" w:space="0" w:color="auto"/>
              <w:bottom w:val="single" w:sz="12" w:space="0" w:color="auto"/>
            </w:tcBorders>
            <w:shd w:val="clear" w:color="auto" w:fill="FFFFFF"/>
            <w:vAlign w:val="center"/>
          </w:tcPr>
          <w:p w14:paraId="0DB55E9B" w14:textId="77777777"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1.082</w:t>
            </w:r>
          </w:p>
        </w:tc>
        <w:tc>
          <w:tcPr>
            <w:tcW w:w="536" w:type="pct"/>
            <w:vMerge/>
            <w:tcBorders>
              <w:top w:val="single" w:sz="8" w:space="0" w:color="auto"/>
              <w:bottom w:val="single" w:sz="12" w:space="0" w:color="auto"/>
            </w:tcBorders>
            <w:shd w:val="clear" w:color="auto" w:fill="FFFFFF"/>
            <w:vAlign w:val="center"/>
          </w:tcPr>
          <w:p w14:paraId="01FB1EA8" w14:textId="77777777"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vMerge/>
            <w:tcBorders>
              <w:top w:val="single" w:sz="8" w:space="0" w:color="auto"/>
              <w:bottom w:val="single" w:sz="12" w:space="0" w:color="auto"/>
            </w:tcBorders>
            <w:shd w:val="clear" w:color="auto" w:fill="FFFFFF"/>
          </w:tcPr>
          <w:p w14:paraId="19D3BBF2" w14:textId="77777777"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r>
    </w:tbl>
    <w:p w14:paraId="5EDF275D" w14:textId="77777777" w:rsidR="009E6582" w:rsidRPr="009E6582" w:rsidRDefault="009E6582" w:rsidP="009E6582">
      <w:pPr>
        <w:ind w:right="-270"/>
        <w:rPr>
          <w:rFonts w:ascii="Times New Roman" w:eastAsia="Calibri" w:hAnsi="Times New Roman"/>
          <w:i/>
          <w:sz w:val="24"/>
          <w:szCs w:val="24"/>
          <w:lang w:val="en-GB"/>
        </w:rPr>
      </w:pPr>
      <w:r w:rsidRPr="009E6582">
        <w:rPr>
          <w:rFonts w:ascii="Times New Roman" w:hAnsi="Times New Roman"/>
          <w:sz w:val="24"/>
          <w:szCs w:val="24"/>
          <w:lang w:val="en-GB"/>
        </w:rPr>
        <w:t xml:space="preserve">Key: </w:t>
      </w:r>
      <w:r w:rsidRPr="009E6582">
        <w:rPr>
          <w:rFonts w:ascii="Times New Roman" w:hAnsi="Times New Roman"/>
          <w:bCs/>
          <w:sz w:val="24"/>
          <w:szCs w:val="24"/>
          <w:lang w:val="en-GB"/>
        </w:rPr>
        <w:t>TU= Tutor; ST = Students;</w:t>
      </w:r>
      <w:r w:rsidRPr="009E6582">
        <w:rPr>
          <w:rFonts w:ascii="Times New Roman" w:hAnsi="Times New Roman"/>
          <w:bCs/>
          <w:sz w:val="24"/>
          <w:szCs w:val="24"/>
          <w:lang w:val="en-GB"/>
        </w:rPr>
        <w:tab/>
        <w:t xml:space="preserve"> </w:t>
      </w:r>
      <w:r w:rsidRPr="009E6582">
        <w:rPr>
          <w:rFonts w:ascii="Times New Roman" w:eastAsia="Calibri" w:hAnsi="Times New Roman"/>
          <w:bCs/>
          <w:i/>
          <w:sz w:val="24"/>
          <w:szCs w:val="24"/>
          <w:lang w:val="en-GB"/>
        </w:rPr>
        <w:t xml:space="preserve">CAT=Categories of respondents; </w:t>
      </w:r>
      <w:r w:rsidRPr="009E6582">
        <w:rPr>
          <w:rFonts w:ascii="Times New Roman" w:eastAsia="Calibri" w:hAnsi="Times New Roman"/>
          <w:i/>
          <w:sz w:val="24"/>
          <w:szCs w:val="24"/>
          <w:lang w:val="en-GB"/>
        </w:rPr>
        <w:t>Mean&lt;3.0=Disagreed; &gt;3.0=Agreed</w:t>
      </w:r>
    </w:p>
    <w:p w14:paraId="31F5F7EC" w14:textId="77777777" w:rsidR="009E6582" w:rsidRPr="009E6582" w:rsidRDefault="009E6582" w:rsidP="009E6582">
      <w:pPr>
        <w:rPr>
          <w:rFonts w:ascii="Times New Roman" w:hAnsi="Times New Roman"/>
          <w:b/>
          <w:sz w:val="24"/>
          <w:szCs w:val="24"/>
          <w:lang w:val="en-GB"/>
        </w:rPr>
      </w:pPr>
      <w:r w:rsidRPr="009E6582">
        <w:rPr>
          <w:rFonts w:ascii="Times New Roman" w:eastAsia="Calibri" w:hAnsi="Times New Roman"/>
          <w:sz w:val="24"/>
          <w:szCs w:val="24"/>
          <w:lang w:val="en-GB"/>
        </w:rPr>
        <w:t>Note: M</w:t>
      </w:r>
      <w:r w:rsidRPr="009E6582">
        <w:rPr>
          <w:rFonts w:ascii="Times New Roman" w:eastAsia="Calibri" w:hAnsi="Times New Roman"/>
          <w:sz w:val="24"/>
          <w:szCs w:val="24"/>
          <w:vertAlign w:val="subscript"/>
          <w:lang w:val="en-GB"/>
        </w:rPr>
        <w:t>TU</w:t>
      </w:r>
      <w:r w:rsidRPr="009E6582">
        <w:rPr>
          <w:rFonts w:ascii="Times New Roman" w:eastAsia="Calibri" w:hAnsi="Times New Roman"/>
          <w:sz w:val="24"/>
          <w:szCs w:val="24"/>
          <w:lang w:val="en-GB"/>
        </w:rPr>
        <w:t>=mean for tutors, M</w:t>
      </w:r>
      <w:r w:rsidRPr="009E6582">
        <w:rPr>
          <w:rFonts w:ascii="Times New Roman" w:eastAsia="Calibri" w:hAnsi="Times New Roman"/>
          <w:sz w:val="24"/>
          <w:szCs w:val="24"/>
          <w:vertAlign w:val="subscript"/>
          <w:lang w:val="en-GB"/>
        </w:rPr>
        <w:t>ST</w:t>
      </w:r>
      <w:r w:rsidRPr="009E6582">
        <w:rPr>
          <w:rFonts w:ascii="Times New Roman" w:eastAsia="Calibri" w:hAnsi="Times New Roman"/>
          <w:sz w:val="24"/>
          <w:szCs w:val="24"/>
          <w:lang w:val="en-GB"/>
        </w:rPr>
        <w:t>=mean for students</w:t>
      </w:r>
    </w:p>
    <w:p w14:paraId="4434EA1B" w14:textId="77777777" w:rsidR="009E6582" w:rsidRPr="009E6582" w:rsidRDefault="009E6582" w:rsidP="009E6582">
      <w:pPr>
        <w:rPr>
          <w:rFonts w:ascii="Times New Roman" w:hAnsi="Times New Roman"/>
          <w:sz w:val="24"/>
          <w:szCs w:val="24"/>
          <w:lang w:val="en-GB"/>
        </w:rPr>
      </w:pPr>
      <w:r w:rsidRPr="009E6582">
        <w:rPr>
          <w:rFonts w:ascii="Times New Roman" w:hAnsi="Times New Roman"/>
          <w:b/>
          <w:sz w:val="24"/>
          <w:szCs w:val="24"/>
          <w:lang w:val="en-GB"/>
        </w:rPr>
        <w:t>Source</w:t>
      </w:r>
      <w:r w:rsidRPr="009E6582">
        <w:rPr>
          <w:rFonts w:ascii="Times New Roman" w:hAnsi="Times New Roman"/>
          <w:sz w:val="24"/>
          <w:szCs w:val="24"/>
          <w:lang w:val="en-GB"/>
        </w:rPr>
        <w:t xml:space="preserve">: </w:t>
      </w:r>
      <w:r>
        <w:rPr>
          <w:rFonts w:ascii="Times New Roman" w:hAnsi="Times New Roman"/>
          <w:sz w:val="24"/>
          <w:szCs w:val="24"/>
          <w:lang w:val="en-GB"/>
        </w:rPr>
        <w:t>researchers</w:t>
      </w:r>
      <w:r w:rsidR="00C9190B">
        <w:rPr>
          <w:rFonts w:ascii="Times New Roman" w:hAnsi="Times New Roman"/>
          <w:sz w:val="24"/>
          <w:szCs w:val="24"/>
          <w:lang w:val="en-GB"/>
        </w:rPr>
        <w:t>, 2024</w:t>
      </w:r>
    </w:p>
    <w:p w14:paraId="3D05F1B0" w14:textId="77777777" w:rsidR="009E6582" w:rsidRPr="009E6582" w:rsidRDefault="009E6582" w:rsidP="009E6582">
      <w:pPr>
        <w:spacing w:after="38" w:line="480" w:lineRule="auto"/>
        <w:jc w:val="both"/>
        <w:rPr>
          <w:rFonts w:ascii="Times New Roman" w:eastAsia="Calibri" w:hAnsi="Times New Roman"/>
          <w:b/>
          <w:bCs/>
          <w:sz w:val="24"/>
          <w:szCs w:val="24"/>
          <w:lang w:val="en-AU"/>
        </w:rPr>
      </w:pPr>
    </w:p>
    <w:p w14:paraId="2815CBA6" w14:textId="77777777" w:rsidR="009E6582" w:rsidRPr="009E6582" w:rsidRDefault="009E6582" w:rsidP="009E6582">
      <w:pPr>
        <w:keepNext/>
        <w:keepLines/>
        <w:spacing w:line="480" w:lineRule="auto"/>
        <w:outlineLvl w:val="2"/>
        <w:rPr>
          <w:rFonts w:ascii="Times New Roman" w:hAnsi="Times New Roman"/>
          <w:b/>
          <w:i/>
          <w:sz w:val="24"/>
          <w:szCs w:val="24"/>
          <w:lang w:val="en-GB"/>
        </w:rPr>
      </w:pPr>
      <w:bookmarkStart w:id="17" w:name="_Toc96238557"/>
      <w:bookmarkStart w:id="18" w:name="_Toc96238926"/>
      <w:bookmarkStart w:id="19" w:name="_Toc96267623"/>
      <w:r w:rsidRPr="009E6582">
        <w:rPr>
          <w:rFonts w:ascii="Times New Roman" w:hAnsi="Times New Roman"/>
          <w:b/>
          <w:i/>
          <w:sz w:val="24"/>
          <w:szCs w:val="24"/>
          <w:lang w:val="en-GB"/>
        </w:rPr>
        <w:lastRenderedPageBreak/>
        <w:t>Foster Learning</w:t>
      </w:r>
      <w:bookmarkEnd w:id="17"/>
      <w:bookmarkEnd w:id="18"/>
      <w:bookmarkEnd w:id="19"/>
    </w:p>
    <w:p w14:paraId="6732698E" w14:textId="17BEC08F" w:rsidR="009E6582" w:rsidRPr="009E6582" w:rsidRDefault="009E6582" w:rsidP="009E6582">
      <w:pPr>
        <w:autoSpaceDE w:val="0"/>
        <w:autoSpaceDN w:val="0"/>
        <w:adjustRightInd w:val="0"/>
        <w:spacing w:line="480" w:lineRule="auto"/>
        <w:ind w:right="60"/>
        <w:jc w:val="both"/>
        <w:rPr>
          <w:rFonts w:ascii="Times New Roman" w:eastAsia="Calibri" w:hAnsi="Times New Roman"/>
          <w:color w:val="000000"/>
          <w:sz w:val="24"/>
          <w:szCs w:val="24"/>
          <w:lang w:val="en-GB"/>
        </w:rPr>
      </w:pPr>
      <w:r w:rsidRPr="009E6582">
        <w:rPr>
          <w:rFonts w:ascii="Times New Roman" w:eastAsia="Calibri" w:hAnsi="Times New Roman"/>
          <w:sz w:val="24"/>
          <w:szCs w:val="24"/>
          <w:lang w:val="en-GB"/>
        </w:rPr>
        <w:t xml:space="preserve">The finding from Table 4 indicated that the tutors and students </w:t>
      </w:r>
      <w:r w:rsidR="001E2C30">
        <w:rPr>
          <w:rFonts w:ascii="Times New Roman" w:eastAsia="Calibri" w:hAnsi="Times New Roman"/>
          <w:sz w:val="24"/>
          <w:szCs w:val="24"/>
          <w:lang w:val="en-GB"/>
        </w:rPr>
        <w:t>had</w:t>
      </w:r>
      <w:r w:rsidRPr="009E6582">
        <w:rPr>
          <w:rFonts w:ascii="Times New Roman" w:eastAsia="Calibri" w:hAnsi="Times New Roman"/>
          <w:sz w:val="24"/>
          <w:szCs w:val="24"/>
          <w:lang w:val="en-GB"/>
        </w:rPr>
        <w:t xml:space="preserve"> the same opinions on “promoting learning” as </w:t>
      </w:r>
      <w:r w:rsidR="00C9190B">
        <w:rPr>
          <w:rFonts w:ascii="Times New Roman" w:eastAsia="Calibri" w:hAnsi="Times New Roman"/>
          <w:sz w:val="24"/>
          <w:szCs w:val="24"/>
          <w:lang w:val="en-GB"/>
        </w:rPr>
        <w:t xml:space="preserve">the effectiveness of teaching and learning </w:t>
      </w:r>
      <w:r w:rsidRPr="009E6582">
        <w:rPr>
          <w:rFonts w:ascii="Times New Roman" w:eastAsia="Calibri" w:hAnsi="Times New Roman"/>
          <w:sz w:val="24"/>
          <w:szCs w:val="24"/>
          <w:lang w:val="en-GB"/>
        </w:rPr>
        <w:t>Food and Nutrition. The respondents agreed that networking could foster self-paced learning</w:t>
      </w:r>
      <w:r w:rsidRPr="009E6582">
        <w:rPr>
          <w:rFonts w:ascii="Times New Roman" w:eastAsia="Calibri" w:hAnsi="Times New Roman"/>
          <w:color w:val="000000"/>
          <w:sz w:val="24"/>
          <w:szCs w:val="24"/>
          <w:lang w:val="en-GB"/>
        </w:rPr>
        <w:t xml:space="preserv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=4.29,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=3.59), improve student’s interest and motivation </w:t>
      </w:r>
      <w:r w:rsidR="001E2C30">
        <w:rPr>
          <w:rFonts w:ascii="Times New Roman" w:eastAsia="Calibri" w:hAnsi="Times New Roman"/>
          <w:color w:val="000000"/>
          <w:sz w:val="24"/>
          <w:szCs w:val="24"/>
          <w:lang w:val="en-GB"/>
        </w:rPr>
        <w:t>for</w:t>
      </w:r>
      <w:r w:rsidRPr="009E6582">
        <w:rPr>
          <w:rFonts w:ascii="Times New Roman" w:eastAsia="Calibri" w:hAnsi="Times New Roman"/>
          <w:color w:val="000000"/>
          <w:sz w:val="24"/>
          <w:szCs w:val="24"/>
          <w:lang w:val="en-GB"/>
        </w:rPr>
        <w:t xml:space="preserve"> the course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=4.57,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=3.63), promote better complex conceptual understanding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=4.64,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=3.41), and help students attain the learning outcomes of the course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=4.71,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=3.68)</w:t>
      </w:r>
      <w:r w:rsidRPr="009E6582">
        <w:rPr>
          <w:rFonts w:ascii="Times New Roman" w:eastAsia="Calibri" w:hAnsi="Times New Roman"/>
          <w:sz w:val="24"/>
          <w:szCs w:val="24"/>
          <w:lang w:val="en-GB"/>
        </w:rPr>
        <w:t>.</w:t>
      </w:r>
      <w:r w:rsidRPr="009E6582">
        <w:rPr>
          <w:rFonts w:ascii="Times New Roman" w:eastAsia="Calibri" w:hAnsi="Times New Roman"/>
          <w:color w:val="000000"/>
          <w:sz w:val="24"/>
          <w:szCs w:val="24"/>
          <w:lang w:val="en-GB"/>
        </w:rPr>
        <w:t xml:space="preserve">  On the other hand, only the tutors agreed that networking could </w:t>
      </w:r>
      <w:r w:rsidRPr="009E6582">
        <w:rPr>
          <w:rFonts w:ascii="Times New Roman" w:eastAsia="Calibri" w:hAnsi="Times New Roman"/>
          <w:sz w:val="24"/>
          <w:szCs w:val="24"/>
          <w:lang w:val="en-GB"/>
        </w:rPr>
        <w:t>g</w:t>
      </w:r>
      <w:r w:rsidRPr="009E6582">
        <w:rPr>
          <w:rFonts w:ascii="Times New Roman" w:eastAsia="Calibri" w:hAnsi="Times New Roman"/>
          <w:color w:val="000000"/>
          <w:sz w:val="24"/>
          <w:szCs w:val="24"/>
          <w:lang w:val="en-GB"/>
        </w:rPr>
        <w:t>et rid of boredom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 xml:space="preserve">=3.86), whereas the students disagreed that networking could </w:t>
      </w:r>
      <w:r w:rsidRPr="009E6582">
        <w:rPr>
          <w:rFonts w:ascii="Times New Roman" w:eastAsia="Calibri" w:hAnsi="Times New Roman"/>
          <w:sz w:val="24"/>
          <w:szCs w:val="24"/>
          <w:lang w:val="en-GB"/>
        </w:rPr>
        <w:t>g</w:t>
      </w:r>
      <w:r w:rsidRPr="009E6582">
        <w:rPr>
          <w:rFonts w:ascii="Times New Roman" w:eastAsia="Calibri" w:hAnsi="Times New Roman"/>
          <w:color w:val="000000"/>
          <w:sz w:val="24"/>
          <w:szCs w:val="24"/>
          <w:lang w:val="en-GB"/>
        </w:rPr>
        <w:t>et rid of boredom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=2.56).</w:t>
      </w:r>
    </w:p>
    <w:p w14:paraId="14086D04" w14:textId="77777777"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p w14:paraId="224AF2AB" w14:textId="77777777" w:rsidR="009E6582" w:rsidRPr="009E6582" w:rsidRDefault="009E6582" w:rsidP="009E6582">
      <w:pPr>
        <w:spacing w:after="200"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The overall mean showed that networking could foster self-paced learning, i</w:t>
      </w:r>
      <w:r w:rsidRPr="009E6582">
        <w:rPr>
          <w:rFonts w:ascii="Times New Roman" w:eastAsia="Calibri" w:hAnsi="Times New Roman"/>
          <w:color w:val="000000"/>
          <w:sz w:val="24"/>
          <w:szCs w:val="24"/>
          <w:lang w:val="en-GB"/>
        </w:rPr>
        <w:t xml:space="preserve">mprove </w:t>
      </w:r>
      <w:r w:rsidR="001E2C30">
        <w:rPr>
          <w:rFonts w:ascii="Times New Roman" w:eastAsia="Calibri" w:hAnsi="Times New Roman"/>
          <w:color w:val="000000"/>
          <w:sz w:val="24"/>
          <w:szCs w:val="24"/>
          <w:lang w:val="en-GB"/>
        </w:rPr>
        <w:t>students' interest and motivation in the course, promote better complex conceptual understanding, help students attain the course's learning outcomes, and eliminate boredom in the teaching and learning processes. All these statements met a predetermined cut-off point of 3.0, so</w:t>
      </w:r>
      <w:r w:rsidRPr="009E6582">
        <w:rPr>
          <w:rFonts w:ascii="Times New Roman" w:eastAsia="Calibri" w:hAnsi="Times New Roman"/>
          <w:sz w:val="24"/>
          <w:szCs w:val="24"/>
          <w:lang w:val="en-GB"/>
        </w:rPr>
        <w:t xml:space="preserve"> effective learning of Food and Nutrition is promoted.</w:t>
      </w:r>
    </w:p>
    <w:p w14:paraId="304C5726" w14:textId="77777777" w:rsidR="009E6582" w:rsidRPr="009E6582" w:rsidRDefault="009E6582" w:rsidP="009E6582">
      <w:pPr>
        <w:keepNext/>
        <w:keepLines/>
        <w:spacing w:line="480" w:lineRule="auto"/>
        <w:outlineLvl w:val="2"/>
        <w:rPr>
          <w:rFonts w:ascii="Times New Roman" w:hAnsi="Times New Roman"/>
          <w:b/>
          <w:i/>
          <w:sz w:val="24"/>
          <w:szCs w:val="24"/>
          <w:lang w:val="en-GB"/>
        </w:rPr>
      </w:pPr>
      <w:bookmarkStart w:id="20" w:name="_Toc96238558"/>
      <w:bookmarkStart w:id="21" w:name="_Toc96238927"/>
      <w:bookmarkStart w:id="22" w:name="_Toc96267624"/>
      <w:r w:rsidRPr="009E6582">
        <w:rPr>
          <w:rFonts w:ascii="Times New Roman" w:hAnsi="Times New Roman"/>
          <w:b/>
          <w:i/>
          <w:sz w:val="24"/>
          <w:szCs w:val="24"/>
          <w:lang w:val="en-GB"/>
        </w:rPr>
        <w:t>Inspire Enthusiasm</w:t>
      </w:r>
      <w:bookmarkEnd w:id="20"/>
      <w:bookmarkEnd w:id="21"/>
      <w:bookmarkEnd w:id="22"/>
      <w:r w:rsidRPr="009E6582">
        <w:rPr>
          <w:rFonts w:ascii="Times New Roman" w:hAnsi="Times New Roman"/>
          <w:b/>
          <w:bCs/>
          <w:i/>
          <w:iCs/>
          <w:sz w:val="24"/>
          <w:szCs w:val="24"/>
          <w:lang w:val="en-GB"/>
        </w:rPr>
        <w:t xml:space="preserve"> </w:t>
      </w:r>
    </w:p>
    <w:p w14:paraId="7BB81C27" w14:textId="465F51F1" w:rsidR="009E6582" w:rsidRPr="009E6582" w:rsidRDefault="009E6582" w:rsidP="009E6582">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 xml:space="preserve">As displayed in Table 4, the tutors and students had the same view on all the items under inspire enthusiasm as effective teaching and learning of Food and Nutrition. The respondents agreed that </w:t>
      </w:r>
      <w:r w:rsidR="001E2C30">
        <w:rPr>
          <w:rFonts w:ascii="Times New Roman" w:eastAsia="Calibri" w:hAnsi="Times New Roman"/>
          <w:color w:val="000000"/>
          <w:sz w:val="24"/>
          <w:szCs w:val="24"/>
          <w:lang w:val="en-GB"/>
        </w:rPr>
        <w:t>the tutor encouraged questions during networking education (MTU=4.07, MST=3.33), supported critical thinking and independent learning (MTU=3.64, MST=3.58), explained and helped</w:t>
      </w:r>
      <w:r w:rsidRPr="009E6582">
        <w:rPr>
          <w:rFonts w:ascii="Times New Roman" w:eastAsia="Calibri" w:hAnsi="Times New Roman"/>
          <w:color w:val="000000"/>
          <w:sz w:val="24"/>
          <w:szCs w:val="24"/>
          <w:lang w:val="en-GB"/>
        </w:rPr>
        <w:t xml:space="preserve"> in solving the tutorial questions </w:t>
      </w:r>
      <w:r w:rsidRPr="009E6582">
        <w:rPr>
          <w:rFonts w:ascii="Times New Roman" w:eastAsia="Calibri" w:hAnsi="Times New Roman"/>
          <w:color w:val="000000"/>
          <w:sz w:val="24"/>
          <w:szCs w:val="24"/>
          <w:lang w:val="en-GB"/>
        </w:rPr>
        <w:lastRenderedPageBreak/>
        <w:t>(M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=4.14,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=3.52), and </w:t>
      </w:r>
      <w:r w:rsidR="001E2C30">
        <w:rPr>
          <w:rFonts w:ascii="Times New Roman" w:eastAsia="Calibri" w:hAnsi="Times New Roman"/>
          <w:color w:val="000000"/>
          <w:sz w:val="24"/>
          <w:szCs w:val="24"/>
          <w:lang w:val="en-GB"/>
        </w:rPr>
        <w:t>recognises</w:t>
      </w:r>
      <w:r w:rsidRPr="009E6582">
        <w:rPr>
          <w:rFonts w:ascii="Times New Roman" w:eastAsia="Calibri" w:hAnsi="Times New Roman"/>
          <w:color w:val="000000"/>
          <w:sz w:val="24"/>
          <w:szCs w:val="24"/>
          <w:lang w:val="en-GB"/>
        </w:rPr>
        <w:t xml:space="preserve"> students do not understand and review as needed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=4.00,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=3.49). </w:t>
      </w:r>
      <w:r w:rsidRPr="009E6582">
        <w:rPr>
          <w:rFonts w:ascii="Times New Roman" w:eastAsia="Calibri" w:hAnsi="Times New Roman"/>
          <w:sz w:val="24"/>
          <w:szCs w:val="24"/>
        </w:rPr>
        <w:t xml:space="preserve">The overall mean showed that networking could ensure effective teaching and learning by inspiring </w:t>
      </w:r>
      <w:r w:rsidR="001E2C30">
        <w:rPr>
          <w:rFonts w:ascii="Times New Roman" w:eastAsia="Calibri" w:hAnsi="Times New Roman"/>
          <w:sz w:val="24"/>
          <w:szCs w:val="24"/>
        </w:rPr>
        <w:t>students' enthusiasm</w:t>
      </w:r>
      <w:r w:rsidRPr="009E6582">
        <w:rPr>
          <w:rFonts w:ascii="Times New Roman" w:eastAsia="Calibri" w:hAnsi="Times New Roman"/>
          <w:sz w:val="24"/>
          <w:szCs w:val="24"/>
        </w:rPr>
        <w:t xml:space="preserve">. </w:t>
      </w:r>
      <w:r w:rsidRPr="009E6582">
        <w:rPr>
          <w:rFonts w:ascii="Times New Roman" w:eastAsia="Calibri" w:hAnsi="Times New Roman"/>
          <w:sz w:val="24"/>
          <w:szCs w:val="24"/>
          <w:lang w:val="en-GB"/>
        </w:rPr>
        <w:t xml:space="preserve">The mean score of all the items met the predetermined cut-off point of 3.0. Hence, </w:t>
      </w:r>
      <w:r w:rsidRPr="009E6582">
        <w:rPr>
          <w:rFonts w:ascii="Times New Roman" w:eastAsia="Calibri" w:hAnsi="Times New Roman"/>
          <w:color w:val="000000"/>
          <w:sz w:val="24"/>
          <w:szCs w:val="24"/>
          <w:lang w:val="en-GB"/>
        </w:rPr>
        <w:t xml:space="preserve">tutors motivate students </w:t>
      </w:r>
      <w:r w:rsidR="001E2C30">
        <w:rPr>
          <w:rFonts w:ascii="Times New Roman" w:eastAsia="Calibri" w:hAnsi="Times New Roman"/>
          <w:color w:val="000000"/>
          <w:sz w:val="24"/>
          <w:szCs w:val="24"/>
          <w:lang w:val="en-GB"/>
        </w:rPr>
        <w:t xml:space="preserve">to learn </w:t>
      </w:r>
      <w:r w:rsidRPr="009E6582">
        <w:rPr>
          <w:rFonts w:ascii="Times New Roman" w:eastAsia="Calibri" w:hAnsi="Times New Roman"/>
          <w:sz w:val="24"/>
          <w:szCs w:val="24"/>
          <w:lang w:val="en-GB"/>
        </w:rPr>
        <w:t>Food and Nutrition.</w:t>
      </w:r>
    </w:p>
    <w:p w14:paraId="611CEBB8" w14:textId="77777777" w:rsidR="009E6582" w:rsidRPr="009E6582" w:rsidRDefault="009E6582" w:rsidP="009E6582">
      <w:pPr>
        <w:spacing w:line="480" w:lineRule="auto"/>
        <w:jc w:val="both"/>
        <w:rPr>
          <w:rFonts w:ascii="Times New Roman" w:eastAsia="Calibri" w:hAnsi="Times New Roman"/>
          <w:sz w:val="24"/>
          <w:szCs w:val="24"/>
        </w:rPr>
      </w:pPr>
    </w:p>
    <w:p w14:paraId="2D8BCCE2" w14:textId="77777777" w:rsidR="009E6582" w:rsidRPr="009E6582" w:rsidRDefault="009E6582" w:rsidP="009E6582">
      <w:pPr>
        <w:keepNext/>
        <w:keepLines/>
        <w:spacing w:line="480" w:lineRule="auto"/>
        <w:outlineLvl w:val="2"/>
        <w:rPr>
          <w:rFonts w:ascii="Times New Roman" w:hAnsi="Times New Roman"/>
          <w:b/>
          <w:i/>
          <w:sz w:val="24"/>
          <w:szCs w:val="24"/>
          <w:lang w:val="en-GB"/>
        </w:rPr>
      </w:pPr>
      <w:bookmarkStart w:id="23" w:name="_Toc96238559"/>
      <w:bookmarkStart w:id="24" w:name="_Toc96238928"/>
      <w:bookmarkStart w:id="25" w:name="_Toc96267625"/>
      <w:r w:rsidRPr="009E6582">
        <w:rPr>
          <w:rFonts w:ascii="Times New Roman" w:hAnsi="Times New Roman"/>
          <w:b/>
          <w:i/>
          <w:sz w:val="24"/>
          <w:szCs w:val="24"/>
          <w:lang w:val="en-GB"/>
        </w:rPr>
        <w:t xml:space="preserve">Proper </w:t>
      </w:r>
      <w:bookmarkEnd w:id="23"/>
      <w:bookmarkEnd w:id="24"/>
      <w:bookmarkEnd w:id="25"/>
      <w:r w:rsidR="001E2C30">
        <w:rPr>
          <w:rFonts w:ascii="Times New Roman" w:hAnsi="Times New Roman"/>
          <w:b/>
          <w:i/>
          <w:sz w:val="24"/>
          <w:szCs w:val="24"/>
          <w:lang w:val="en-GB"/>
        </w:rPr>
        <w:t>organisation</w:t>
      </w:r>
      <w:r w:rsidRPr="009E6582">
        <w:rPr>
          <w:rFonts w:ascii="Times New Roman" w:hAnsi="Times New Roman"/>
          <w:b/>
          <w:i/>
          <w:sz w:val="24"/>
          <w:szCs w:val="24"/>
          <w:lang w:val="en-GB"/>
        </w:rPr>
        <w:t xml:space="preserve"> </w:t>
      </w:r>
    </w:p>
    <w:p w14:paraId="673FC82D" w14:textId="50618219" w:rsidR="009E6582" w:rsidRPr="009E6582" w:rsidRDefault="009E6582" w:rsidP="009E6582">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As depicted in Table 4, the tutors and students had the same views on the items stated under proper organisation as effective teaching and learning of Food and Nutrition. The respondents agreed</w:t>
      </w:r>
      <w:r w:rsidRPr="009E6582">
        <w:rPr>
          <w:rFonts w:ascii="Times New Roman" w:eastAsia="Calibri" w:hAnsi="Times New Roman"/>
          <w:color w:val="000000"/>
          <w:sz w:val="24"/>
          <w:szCs w:val="24"/>
          <w:lang w:val="en-GB"/>
        </w:rPr>
        <w:t xml:space="preserve"> clearly </w:t>
      </w:r>
      <w:r w:rsidR="00E94D96">
        <w:rPr>
          <w:rFonts w:ascii="Times New Roman" w:eastAsia="Calibri" w:hAnsi="Times New Roman"/>
          <w:color w:val="000000"/>
          <w:sz w:val="24"/>
          <w:szCs w:val="24"/>
          <w:lang w:val="en-GB"/>
        </w:rPr>
        <w:t>with</w:t>
      </w:r>
      <w:r w:rsidRPr="009E6582">
        <w:rPr>
          <w:rFonts w:ascii="Times New Roman" w:eastAsia="Calibri" w:hAnsi="Times New Roman"/>
          <w:color w:val="000000"/>
          <w:sz w:val="24"/>
          <w:szCs w:val="24"/>
          <w:lang w:val="en-GB"/>
        </w:rPr>
        <w:t xml:space="preserve"> the students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=4.79,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=3.36), and </w:t>
      </w:r>
      <w:r w:rsidR="00E94D96">
        <w:rPr>
          <w:rFonts w:ascii="Times New Roman" w:eastAsia="Calibri" w:hAnsi="Times New Roman"/>
          <w:color w:val="000000"/>
          <w:sz w:val="24"/>
          <w:szCs w:val="24"/>
          <w:lang w:val="en-GB"/>
        </w:rPr>
        <w:t>the materials were</w:t>
      </w:r>
      <w:r w:rsidRPr="009E6582">
        <w:rPr>
          <w:rFonts w:ascii="Times New Roman" w:eastAsia="Calibri" w:hAnsi="Times New Roman"/>
          <w:color w:val="000000"/>
          <w:sz w:val="24"/>
          <w:szCs w:val="24"/>
          <w:lang w:val="en-GB"/>
        </w:rPr>
        <w:t xml:space="preserve"> well prepared and carefully explained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=4.36,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=3.61). Moreover, the respondents agreed that tutors are available for help during </w:t>
      </w:r>
      <w:r w:rsidR="00E94D96">
        <w:rPr>
          <w:rFonts w:ascii="Times New Roman" w:eastAsia="Calibri" w:hAnsi="Times New Roman"/>
          <w:color w:val="000000"/>
          <w:sz w:val="24"/>
          <w:szCs w:val="24"/>
          <w:lang w:val="en-GB"/>
        </w:rPr>
        <w:t xml:space="preserve">their network education (MTU=4.50, MST=3.37) and that their lectures/tutorials are </w:t>
      </w:r>
      <w:r w:rsidRPr="009E6582">
        <w:rPr>
          <w:rFonts w:ascii="Times New Roman" w:eastAsia="Calibri" w:hAnsi="Times New Roman"/>
          <w:color w:val="000000"/>
          <w:sz w:val="24"/>
          <w:szCs w:val="24"/>
          <w:lang w:val="en-GB"/>
        </w:rPr>
        <w:t>on time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=4.57,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=3.58). </w:t>
      </w:r>
      <w:r w:rsidRPr="009E6582">
        <w:rPr>
          <w:rFonts w:ascii="Times New Roman" w:eastAsia="Calibri" w:hAnsi="Times New Roman"/>
          <w:sz w:val="24"/>
          <w:szCs w:val="24"/>
          <w:lang w:val="en-GB"/>
        </w:rPr>
        <w:t xml:space="preserve">The mean score of all the items under </w:t>
      </w:r>
      <w:r w:rsidR="00E94D96">
        <w:rPr>
          <w:rFonts w:ascii="Times New Roman" w:eastAsia="Calibri" w:hAnsi="Times New Roman"/>
          <w:sz w:val="24"/>
          <w:szCs w:val="24"/>
          <w:lang w:val="en-GB"/>
        </w:rPr>
        <w:t xml:space="preserve">the </w:t>
      </w:r>
      <w:r w:rsidRPr="009E6582">
        <w:rPr>
          <w:rFonts w:ascii="Times New Roman" w:eastAsia="Calibri" w:hAnsi="Times New Roman"/>
          <w:sz w:val="24"/>
          <w:szCs w:val="24"/>
          <w:lang w:val="en-GB"/>
        </w:rPr>
        <w:t>proper organisation of lectures met the predetermined mean score of 3.0. Therefore, there is effective teaching and learning of Food and Nutrition through proper organisation of lectures.</w:t>
      </w:r>
    </w:p>
    <w:p w14:paraId="14EF4A88" w14:textId="77777777" w:rsidR="009E6582" w:rsidRPr="009E6582" w:rsidRDefault="009E6582" w:rsidP="009E6582">
      <w:pPr>
        <w:spacing w:line="480" w:lineRule="auto"/>
        <w:jc w:val="both"/>
        <w:rPr>
          <w:rFonts w:ascii="Times New Roman" w:eastAsia="Calibri" w:hAnsi="Times New Roman"/>
          <w:sz w:val="24"/>
          <w:szCs w:val="24"/>
          <w:lang w:val="en-GB"/>
        </w:rPr>
      </w:pPr>
    </w:p>
    <w:p w14:paraId="3B0AF143" w14:textId="77777777" w:rsidR="009E6582" w:rsidRPr="009E6582" w:rsidRDefault="009E6582" w:rsidP="009E6582">
      <w:pPr>
        <w:keepNext/>
        <w:keepLines/>
        <w:spacing w:line="480" w:lineRule="auto"/>
        <w:outlineLvl w:val="2"/>
        <w:rPr>
          <w:rFonts w:ascii="Times New Roman" w:hAnsi="Times New Roman"/>
          <w:b/>
          <w:i/>
          <w:sz w:val="24"/>
          <w:szCs w:val="24"/>
          <w:lang w:val="en-GB"/>
        </w:rPr>
      </w:pPr>
      <w:bookmarkStart w:id="26" w:name="_Toc96238560"/>
      <w:bookmarkStart w:id="27" w:name="_Toc96238929"/>
      <w:bookmarkStart w:id="28" w:name="_Toc96267626"/>
      <w:r w:rsidRPr="009E6582">
        <w:rPr>
          <w:rFonts w:ascii="Times New Roman" w:hAnsi="Times New Roman"/>
          <w:b/>
          <w:i/>
          <w:sz w:val="24"/>
          <w:szCs w:val="24"/>
          <w:lang w:val="en-GB"/>
        </w:rPr>
        <w:t>Group Interaction</w:t>
      </w:r>
      <w:bookmarkEnd w:id="26"/>
      <w:bookmarkEnd w:id="27"/>
      <w:bookmarkEnd w:id="28"/>
    </w:p>
    <w:p w14:paraId="2DD67779" w14:textId="522B4CB8" w:rsidR="009E6582" w:rsidRPr="009E6582" w:rsidRDefault="009E6582" w:rsidP="009E6582">
      <w:pPr>
        <w:spacing w:line="480" w:lineRule="auto"/>
        <w:jc w:val="both"/>
        <w:rPr>
          <w:rFonts w:ascii="Times New Roman" w:eastAsia="Calibri" w:hAnsi="Times New Roman"/>
          <w:sz w:val="24"/>
          <w:szCs w:val="24"/>
        </w:rPr>
      </w:pPr>
      <w:r w:rsidRPr="009E6582">
        <w:rPr>
          <w:rFonts w:ascii="Times New Roman" w:eastAsia="Calibri" w:hAnsi="Times New Roman"/>
          <w:sz w:val="24"/>
          <w:szCs w:val="24"/>
          <w:lang w:val="en-GB"/>
        </w:rPr>
        <w:t xml:space="preserve">From Table 4, the tutors and students had similar views on all the items under group interaction as </w:t>
      </w:r>
      <w:r w:rsidR="001E2C30">
        <w:rPr>
          <w:rFonts w:ascii="Times New Roman" w:eastAsia="Calibri" w:hAnsi="Times New Roman"/>
          <w:sz w:val="24"/>
          <w:szCs w:val="24"/>
          <w:lang w:val="en-GB"/>
        </w:rPr>
        <w:t xml:space="preserve">an </w:t>
      </w:r>
      <w:r w:rsidRPr="009E6582">
        <w:rPr>
          <w:rFonts w:ascii="Times New Roman" w:eastAsia="Calibri" w:hAnsi="Times New Roman"/>
          <w:sz w:val="24"/>
          <w:szCs w:val="24"/>
          <w:lang w:val="en-GB"/>
        </w:rPr>
        <w:t>effective way of teaching and learning Food and Nutrition. The respondents indicated that s</w:t>
      </w:r>
      <w:r w:rsidRPr="009E6582">
        <w:rPr>
          <w:rFonts w:ascii="Times New Roman" w:eastAsia="Calibri" w:hAnsi="Times New Roman"/>
          <w:color w:val="000000"/>
          <w:sz w:val="24"/>
          <w:szCs w:val="24"/>
          <w:lang w:val="en-GB"/>
        </w:rPr>
        <w:t xml:space="preserve">tudents are encouraged to share their ideas and knowledge </w:t>
      </w:r>
      <w:r w:rsidRPr="009E6582">
        <w:rPr>
          <w:rFonts w:ascii="Times New Roman" w:eastAsia="Calibri" w:hAnsi="Times New Roman"/>
          <w:color w:val="000000"/>
          <w:sz w:val="24"/>
          <w:szCs w:val="24"/>
          <w:lang w:val="en-GB"/>
        </w:rPr>
        <w:lastRenderedPageBreak/>
        <w:t>with others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=4.29,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=3.48), students are encouraged to work in groups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=4.71,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=3.51), and students are encouraged to participate in discussions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=4.86,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=3.66).</w:t>
      </w:r>
      <w:r w:rsidRPr="009E6582">
        <w:rPr>
          <w:rFonts w:ascii="Times New Roman" w:eastAsia="Calibri" w:hAnsi="Times New Roman"/>
          <w:sz w:val="24"/>
          <w:szCs w:val="24"/>
        </w:rPr>
        <w:t xml:space="preserve"> </w:t>
      </w:r>
      <w:r w:rsidRPr="009E6582">
        <w:rPr>
          <w:rFonts w:ascii="Times New Roman" w:eastAsia="Calibri" w:hAnsi="Times New Roman"/>
          <w:sz w:val="24"/>
          <w:szCs w:val="24"/>
          <w:lang w:val="en-GB"/>
        </w:rPr>
        <w:t xml:space="preserve">The mean score of all the items stated under group interaction met the predetermined cut-off point of 3.0. Hence, </w:t>
      </w:r>
      <w:r w:rsidRPr="009E6582">
        <w:rPr>
          <w:rFonts w:ascii="Times New Roman" w:eastAsia="Calibri" w:hAnsi="Times New Roman"/>
          <w:sz w:val="24"/>
          <w:szCs w:val="24"/>
        </w:rPr>
        <w:t xml:space="preserve">proper group interaction between tutors and students </w:t>
      </w:r>
      <w:r w:rsidR="001E2C30">
        <w:rPr>
          <w:rFonts w:ascii="Times New Roman" w:eastAsia="Calibri" w:hAnsi="Times New Roman"/>
          <w:sz w:val="24"/>
          <w:szCs w:val="24"/>
        </w:rPr>
        <w:t>is guaranteed, ensuring</w:t>
      </w:r>
      <w:r w:rsidRPr="009E6582">
        <w:rPr>
          <w:rFonts w:ascii="Times New Roman" w:eastAsia="Calibri" w:hAnsi="Times New Roman"/>
          <w:sz w:val="24"/>
          <w:szCs w:val="24"/>
        </w:rPr>
        <w:t xml:space="preserve"> effective teaching and learning of Food and Nutrition at the Colleges of Education in Ghana.</w:t>
      </w:r>
    </w:p>
    <w:p w14:paraId="17B23886" w14:textId="77777777" w:rsidR="009E6582" w:rsidRPr="009E6582" w:rsidRDefault="009E6582" w:rsidP="009E6582">
      <w:pPr>
        <w:spacing w:after="200" w:line="276" w:lineRule="auto"/>
        <w:rPr>
          <w:rFonts w:ascii="Times New Roman" w:eastAsia="Calibri" w:hAnsi="Times New Roman"/>
          <w:sz w:val="24"/>
          <w:szCs w:val="24"/>
          <w:lang w:val="en-GB"/>
        </w:rPr>
      </w:pPr>
    </w:p>
    <w:p w14:paraId="2B2F1ECF" w14:textId="77777777" w:rsidR="009E6582" w:rsidRPr="009E6582" w:rsidRDefault="009E6582" w:rsidP="009E6582">
      <w:pPr>
        <w:keepNext/>
        <w:keepLines/>
        <w:spacing w:line="480" w:lineRule="auto"/>
        <w:outlineLvl w:val="2"/>
        <w:rPr>
          <w:rFonts w:ascii="Times New Roman" w:hAnsi="Times New Roman"/>
          <w:b/>
          <w:i/>
          <w:sz w:val="24"/>
          <w:szCs w:val="24"/>
          <w:lang w:val="en-GB"/>
        </w:rPr>
      </w:pPr>
      <w:bookmarkStart w:id="29" w:name="_Toc96238561"/>
      <w:bookmarkStart w:id="30" w:name="_Toc96238930"/>
      <w:bookmarkStart w:id="31" w:name="_Toc96267627"/>
      <w:r w:rsidRPr="009E6582">
        <w:rPr>
          <w:rFonts w:ascii="Times New Roman" w:hAnsi="Times New Roman"/>
          <w:b/>
          <w:i/>
          <w:sz w:val="24"/>
          <w:szCs w:val="24"/>
          <w:lang w:val="en-GB"/>
        </w:rPr>
        <w:t xml:space="preserve">Achieved Breadth of </w:t>
      </w:r>
      <w:r w:rsidR="001E2C30">
        <w:rPr>
          <w:rFonts w:ascii="Times New Roman" w:hAnsi="Times New Roman"/>
          <w:b/>
          <w:i/>
          <w:sz w:val="24"/>
          <w:szCs w:val="24"/>
          <w:lang w:val="en-GB"/>
        </w:rPr>
        <w:t xml:space="preserve">the </w:t>
      </w:r>
      <w:r w:rsidRPr="009E6582">
        <w:rPr>
          <w:rFonts w:ascii="Times New Roman" w:hAnsi="Times New Roman"/>
          <w:b/>
          <w:i/>
          <w:sz w:val="24"/>
          <w:szCs w:val="24"/>
          <w:lang w:val="en-GB"/>
        </w:rPr>
        <w:t>syllabus</w:t>
      </w:r>
      <w:bookmarkEnd w:id="29"/>
      <w:bookmarkEnd w:id="30"/>
      <w:bookmarkEnd w:id="31"/>
    </w:p>
    <w:p w14:paraId="49BDB288" w14:textId="77777777" w:rsidR="009E6582" w:rsidRPr="009E6582" w:rsidRDefault="009E6582" w:rsidP="009E6582">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 xml:space="preserve">The data indicated that the tutors and students agreed on </w:t>
      </w:r>
      <w:r w:rsidR="001E2C30">
        <w:rPr>
          <w:rFonts w:ascii="Times New Roman" w:eastAsia="Calibri" w:hAnsi="Times New Roman"/>
          <w:sz w:val="24"/>
          <w:szCs w:val="24"/>
          <w:lang w:val="en-GB"/>
        </w:rPr>
        <w:t>two</w:t>
      </w:r>
      <w:r w:rsidRPr="009E6582">
        <w:rPr>
          <w:rFonts w:ascii="Times New Roman" w:eastAsia="Calibri" w:hAnsi="Times New Roman"/>
          <w:sz w:val="24"/>
          <w:szCs w:val="24"/>
          <w:lang w:val="en-GB"/>
        </w:rPr>
        <w:t xml:space="preserve"> items under joint initiative. The respondents agreed</w:t>
      </w:r>
      <w:r w:rsidRPr="009E6582">
        <w:rPr>
          <w:rFonts w:ascii="Times New Roman" w:eastAsia="Calibri" w:hAnsi="Times New Roman"/>
          <w:color w:val="000000"/>
          <w:sz w:val="24"/>
          <w:szCs w:val="24"/>
          <w:lang w:val="en-GB"/>
        </w:rPr>
        <w:t xml:space="preserve"> that the objectives</w:t>
      </w:r>
      <w:r w:rsidR="001E2C30">
        <w:rPr>
          <w:rFonts w:ascii="Times New Roman" w:eastAsia="Calibri" w:hAnsi="Times New Roman"/>
          <w:color w:val="000000"/>
          <w:sz w:val="24"/>
          <w:szCs w:val="24"/>
          <w:lang w:val="en-GB"/>
        </w:rPr>
        <w:t xml:space="preserve">, learning outcomes, and expectations from students are discussed (MTU=4.71, MST=3.56), and </w:t>
      </w:r>
      <w:r w:rsidRPr="009E6582">
        <w:rPr>
          <w:rFonts w:ascii="Times New Roman" w:eastAsia="Calibri" w:hAnsi="Times New Roman"/>
          <w:color w:val="000000"/>
          <w:sz w:val="24"/>
          <w:szCs w:val="24"/>
          <w:lang w:val="en-GB"/>
        </w:rPr>
        <w:t>current developments in the field are adequately discussed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=4.36,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=3.48).</w:t>
      </w:r>
      <w:r w:rsidRPr="009E6582">
        <w:rPr>
          <w:rFonts w:ascii="Times New Roman" w:eastAsia="Calibri" w:hAnsi="Times New Roman"/>
          <w:sz w:val="24"/>
          <w:szCs w:val="24"/>
          <w:lang w:val="en-GB"/>
        </w:rPr>
        <w:t xml:space="preserve">  On the other hand, the tutors agreed they </w:t>
      </w:r>
      <w:r w:rsidR="001E2C30">
        <w:rPr>
          <w:rFonts w:ascii="Times New Roman" w:eastAsia="Calibri" w:hAnsi="Times New Roman"/>
          <w:sz w:val="24"/>
          <w:szCs w:val="24"/>
          <w:lang w:val="en-GB"/>
        </w:rPr>
        <w:t>covered all the course syllabus in the time available (MTU=3.71), whereas the students disagreed with</w:t>
      </w:r>
      <w:r w:rsidRPr="009E6582">
        <w:rPr>
          <w:rFonts w:ascii="Times New Roman" w:eastAsia="Calibri" w:hAnsi="Times New Roman"/>
          <w:color w:val="000000"/>
          <w:sz w:val="24"/>
          <w:szCs w:val="24"/>
          <w:lang w:val="en-GB"/>
        </w:rPr>
        <w:t xml:space="preserve"> that effect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=2.90).</w:t>
      </w:r>
      <w:r w:rsidRPr="009E6582">
        <w:rPr>
          <w:rFonts w:ascii="Times New Roman" w:eastAsia="Calibri" w:hAnsi="Times New Roman"/>
          <w:sz w:val="24"/>
          <w:szCs w:val="24"/>
          <w:lang w:val="en-GB"/>
        </w:rPr>
        <w:t xml:space="preserve"> However, the mean score of all the items under </w:t>
      </w:r>
      <w:r w:rsidR="001E2C30">
        <w:rPr>
          <w:rFonts w:ascii="Times New Roman" w:eastAsia="Calibri" w:hAnsi="Times New Roman"/>
          <w:sz w:val="24"/>
          <w:szCs w:val="24"/>
          <w:lang w:val="en-GB"/>
        </w:rPr>
        <w:t xml:space="preserve">the bread of the </w:t>
      </w:r>
      <w:r w:rsidRPr="009E6582">
        <w:rPr>
          <w:rFonts w:ascii="Times New Roman" w:eastAsia="Calibri" w:hAnsi="Times New Roman"/>
          <w:sz w:val="24"/>
          <w:szCs w:val="24"/>
          <w:lang w:val="en-GB"/>
        </w:rPr>
        <w:t>syllabus met the predetermined mean score of 3.0.</w:t>
      </w:r>
      <w:r w:rsidRPr="009E6582">
        <w:rPr>
          <w:rFonts w:ascii="Times New Roman" w:eastAsia="Calibri" w:hAnsi="Times New Roman"/>
          <w:color w:val="000000"/>
          <w:sz w:val="24"/>
          <w:szCs w:val="24"/>
          <w:lang w:val="en-GB"/>
        </w:rPr>
        <w:t xml:space="preserve"> Hence, for effective teaching and learning,</w:t>
      </w:r>
      <w:r w:rsidRPr="009E6582">
        <w:rPr>
          <w:rFonts w:ascii="Times New Roman" w:eastAsia="Calibri" w:hAnsi="Times New Roman"/>
          <w:sz w:val="24"/>
          <w:szCs w:val="24"/>
          <w:lang w:val="en-GB"/>
        </w:rPr>
        <w:t xml:space="preserve"> </w:t>
      </w:r>
      <w:r w:rsidR="001E2C30">
        <w:rPr>
          <w:rFonts w:ascii="Times New Roman" w:eastAsia="Calibri" w:hAnsi="Times New Roman"/>
          <w:sz w:val="24"/>
          <w:szCs w:val="24"/>
          <w:lang w:val="en-GB"/>
        </w:rPr>
        <w:t xml:space="preserve">the </w:t>
      </w:r>
      <w:r w:rsidRPr="009E6582">
        <w:rPr>
          <w:rFonts w:ascii="Times New Roman" w:eastAsia="Calibri" w:hAnsi="Times New Roman"/>
          <w:sz w:val="24"/>
          <w:szCs w:val="24"/>
          <w:lang w:val="en-GB"/>
        </w:rPr>
        <w:t xml:space="preserve">breadth of </w:t>
      </w:r>
      <w:r w:rsidR="001E2C30">
        <w:rPr>
          <w:rFonts w:ascii="Times New Roman" w:eastAsia="Calibri" w:hAnsi="Times New Roman"/>
          <w:sz w:val="24"/>
          <w:szCs w:val="24"/>
          <w:lang w:val="en-GB"/>
        </w:rPr>
        <w:t xml:space="preserve">the </w:t>
      </w:r>
      <w:r w:rsidRPr="009E6582">
        <w:rPr>
          <w:rFonts w:ascii="Times New Roman" w:eastAsia="Calibri" w:hAnsi="Times New Roman"/>
          <w:sz w:val="24"/>
          <w:szCs w:val="24"/>
          <w:lang w:val="en-GB"/>
        </w:rPr>
        <w:t xml:space="preserve">Food and Nutrition syllabus </w:t>
      </w:r>
      <w:r w:rsidR="001E2C30">
        <w:rPr>
          <w:rFonts w:ascii="Times New Roman" w:eastAsia="Calibri" w:hAnsi="Times New Roman"/>
          <w:sz w:val="24"/>
          <w:szCs w:val="24"/>
          <w:lang w:val="en-GB"/>
        </w:rPr>
        <w:t>is</w:t>
      </w:r>
      <w:r w:rsidRPr="009E6582">
        <w:rPr>
          <w:rFonts w:ascii="Times New Roman" w:eastAsia="Calibri" w:hAnsi="Times New Roman"/>
          <w:sz w:val="24"/>
          <w:szCs w:val="24"/>
          <w:lang w:val="en-GB"/>
        </w:rPr>
        <w:t xml:space="preserve"> always achieved</w:t>
      </w:r>
    </w:p>
    <w:p w14:paraId="0D76E240" w14:textId="77777777" w:rsidR="009E6582" w:rsidRPr="009E6582" w:rsidRDefault="009E6582" w:rsidP="009E6582">
      <w:pPr>
        <w:spacing w:after="38" w:line="480" w:lineRule="auto"/>
        <w:jc w:val="both"/>
        <w:rPr>
          <w:rFonts w:ascii="Times New Roman" w:eastAsia="Calibri" w:hAnsi="Times New Roman"/>
          <w:b/>
          <w:bCs/>
          <w:sz w:val="24"/>
          <w:szCs w:val="24"/>
          <w:lang w:val="en-AU"/>
        </w:rPr>
      </w:pPr>
    </w:p>
    <w:p w14:paraId="24D278BC" w14:textId="77777777" w:rsidR="009E6582" w:rsidRPr="009E6582" w:rsidRDefault="009E6582" w:rsidP="009E6582">
      <w:pPr>
        <w:keepNext/>
        <w:keepLines/>
        <w:spacing w:line="480" w:lineRule="auto"/>
        <w:outlineLvl w:val="2"/>
        <w:rPr>
          <w:rFonts w:ascii="Times New Roman" w:hAnsi="Times New Roman"/>
          <w:b/>
          <w:i/>
          <w:sz w:val="24"/>
          <w:szCs w:val="24"/>
          <w:lang w:val="en-GB"/>
        </w:rPr>
      </w:pPr>
      <w:bookmarkStart w:id="32" w:name="_Toc521706023"/>
      <w:bookmarkStart w:id="33" w:name="_Toc96238562"/>
      <w:bookmarkStart w:id="34" w:name="_Toc96238931"/>
      <w:bookmarkStart w:id="35" w:name="_Toc96267628"/>
      <w:r w:rsidRPr="009E6582">
        <w:rPr>
          <w:rFonts w:ascii="Times New Roman" w:hAnsi="Times New Roman"/>
          <w:b/>
          <w:i/>
          <w:sz w:val="24"/>
          <w:szCs w:val="24"/>
          <w:lang w:val="en-GB"/>
        </w:rPr>
        <w:t xml:space="preserve">Summary of </w:t>
      </w:r>
      <w:bookmarkEnd w:id="32"/>
      <w:r w:rsidRPr="009E6582">
        <w:rPr>
          <w:rFonts w:ascii="Times New Roman" w:hAnsi="Times New Roman"/>
          <w:b/>
          <w:i/>
          <w:sz w:val="24"/>
          <w:szCs w:val="24"/>
          <w:lang w:val="en-GB"/>
        </w:rPr>
        <w:t>effective teaching and learning of Food and Nutrition</w:t>
      </w:r>
      <w:bookmarkEnd w:id="33"/>
      <w:bookmarkEnd w:id="34"/>
      <w:bookmarkEnd w:id="35"/>
    </w:p>
    <w:p w14:paraId="396E82B6" w14:textId="77777777" w:rsidR="009E6582" w:rsidRPr="009E6582" w:rsidRDefault="009E6582" w:rsidP="009E6582">
      <w:pPr>
        <w:autoSpaceDE w:val="0"/>
        <w:autoSpaceDN w:val="0"/>
        <w:adjustRightInd w:val="0"/>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 xml:space="preserve">The effectiveness </w:t>
      </w:r>
      <w:r w:rsidR="001E2C30">
        <w:rPr>
          <w:rFonts w:ascii="Times New Roman" w:eastAsia="Calibri" w:hAnsi="Times New Roman"/>
          <w:sz w:val="24"/>
          <w:szCs w:val="24"/>
          <w:lang w:val="en-GB"/>
        </w:rPr>
        <w:t>of teaching and learning Food and Nutrition was measured using a scale of 1 to 5, where 1 = strongly disagree</w:t>
      </w:r>
      <w:r w:rsidRPr="009E6582">
        <w:rPr>
          <w:rFonts w:ascii="Times New Roman" w:eastAsia="Calibri" w:hAnsi="Times New Roman"/>
          <w:sz w:val="24"/>
          <w:szCs w:val="24"/>
          <w:lang w:val="en-GB"/>
        </w:rPr>
        <w:t xml:space="preserve"> to 5 = strongly agree. Items for each </w:t>
      </w:r>
      <w:r w:rsidRPr="009E6582">
        <w:rPr>
          <w:rFonts w:ascii="Times New Roman" w:eastAsia="Calibri" w:hAnsi="Times New Roman"/>
          <w:sz w:val="24"/>
          <w:szCs w:val="24"/>
          <w:lang w:val="en-GB"/>
        </w:rPr>
        <w:lastRenderedPageBreak/>
        <w:t xml:space="preserve">effective teaching regarding Food and Nutrition were combined and averaged to provide one composite score for each. </w:t>
      </w:r>
    </w:p>
    <w:p w14:paraId="5F9965B8" w14:textId="77777777" w:rsidR="009E6582" w:rsidRPr="009E6582" w:rsidRDefault="009E6582" w:rsidP="009E6582">
      <w:pPr>
        <w:keepNext/>
        <w:keepLines/>
        <w:spacing w:line="480" w:lineRule="auto"/>
        <w:outlineLvl w:val="1"/>
        <w:rPr>
          <w:rFonts w:ascii="Times New Roman" w:hAnsi="Times New Roman"/>
          <w:b/>
          <w:sz w:val="24"/>
          <w:szCs w:val="26"/>
          <w:lang w:val="en-GB"/>
        </w:rPr>
      </w:pPr>
      <w:bookmarkStart w:id="36" w:name="_Toc96266074"/>
      <w:r w:rsidRPr="009E6582">
        <w:rPr>
          <w:rFonts w:ascii="Times New Roman" w:hAnsi="Times New Roman"/>
          <w:b/>
          <w:sz w:val="24"/>
          <w:szCs w:val="26"/>
          <w:lang w:val="en-GB"/>
        </w:rPr>
        <w:t>Table 4: Summary of the items’ Statistics</w:t>
      </w:r>
      <w:bookmarkEnd w:id="36"/>
    </w:p>
    <w:tbl>
      <w:tblPr>
        <w:tblStyle w:val="TableGrid2"/>
        <w:tblW w:w="8550"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328"/>
        <w:gridCol w:w="1512"/>
        <w:gridCol w:w="1530"/>
        <w:gridCol w:w="1620"/>
      </w:tblGrid>
      <w:tr w:rsidR="009E6582" w:rsidRPr="009E6582" w14:paraId="0EE6B96D" w14:textId="77777777" w:rsidTr="009E6582">
        <w:tc>
          <w:tcPr>
            <w:tcW w:w="560" w:type="dxa"/>
            <w:tcBorders>
              <w:bottom w:val="single" w:sz="8" w:space="0" w:color="auto"/>
            </w:tcBorders>
          </w:tcPr>
          <w:p w14:paraId="1AE02960" w14:textId="77777777" w:rsidR="009E6582" w:rsidRPr="009E6582" w:rsidRDefault="009E6582" w:rsidP="009E6582">
            <w:pPr>
              <w:spacing w:line="360" w:lineRule="auto"/>
              <w:jc w:val="both"/>
              <w:rPr>
                <w:rFonts w:ascii="Times New Roman" w:hAnsi="Times New Roman"/>
                <w:szCs w:val="24"/>
                <w:lang w:val="en-GB"/>
              </w:rPr>
            </w:pPr>
            <w:r w:rsidRPr="009E6582">
              <w:rPr>
                <w:rFonts w:ascii="Times New Roman" w:hAnsi="Times New Roman"/>
                <w:szCs w:val="24"/>
                <w:lang w:val="en-GB"/>
              </w:rPr>
              <w:t>S/N</w:t>
            </w:r>
          </w:p>
        </w:tc>
        <w:tc>
          <w:tcPr>
            <w:tcW w:w="3328" w:type="dxa"/>
            <w:tcBorders>
              <w:bottom w:val="single" w:sz="8" w:space="0" w:color="auto"/>
            </w:tcBorders>
          </w:tcPr>
          <w:p w14:paraId="24A00013" w14:textId="77777777" w:rsidR="009E6582" w:rsidRPr="009E6582" w:rsidRDefault="009E6582" w:rsidP="009E6582">
            <w:pPr>
              <w:spacing w:line="360" w:lineRule="auto"/>
              <w:rPr>
                <w:rFonts w:ascii="Times New Roman" w:hAnsi="Times New Roman"/>
                <w:szCs w:val="24"/>
                <w:lang w:val="en-GB"/>
              </w:rPr>
            </w:pPr>
            <w:r w:rsidRPr="009E6582">
              <w:rPr>
                <w:rFonts w:ascii="Times New Roman" w:hAnsi="Times New Roman"/>
                <w:szCs w:val="24"/>
                <w:lang w:val="en-GB"/>
              </w:rPr>
              <w:t>Effective teaching and learning</w:t>
            </w:r>
          </w:p>
        </w:tc>
        <w:tc>
          <w:tcPr>
            <w:tcW w:w="1512" w:type="dxa"/>
            <w:tcBorders>
              <w:bottom w:val="single" w:sz="8" w:space="0" w:color="auto"/>
            </w:tcBorders>
          </w:tcPr>
          <w:p w14:paraId="292F9539"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No. of items</w:t>
            </w:r>
          </w:p>
        </w:tc>
        <w:tc>
          <w:tcPr>
            <w:tcW w:w="1530" w:type="dxa"/>
            <w:tcBorders>
              <w:bottom w:val="single" w:sz="8" w:space="0" w:color="auto"/>
            </w:tcBorders>
          </w:tcPr>
          <w:p w14:paraId="217C67A7"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Mean</w:t>
            </w:r>
          </w:p>
        </w:tc>
        <w:tc>
          <w:tcPr>
            <w:tcW w:w="1620" w:type="dxa"/>
            <w:tcBorders>
              <w:bottom w:val="single" w:sz="8" w:space="0" w:color="auto"/>
            </w:tcBorders>
          </w:tcPr>
          <w:p w14:paraId="3CA13122"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Std. deviation</w:t>
            </w:r>
          </w:p>
        </w:tc>
      </w:tr>
      <w:tr w:rsidR="009E6582" w:rsidRPr="009E6582" w14:paraId="76EAB822" w14:textId="77777777" w:rsidTr="009E6582">
        <w:tc>
          <w:tcPr>
            <w:tcW w:w="560" w:type="dxa"/>
            <w:tcBorders>
              <w:top w:val="single" w:sz="8" w:space="0" w:color="auto"/>
              <w:bottom w:val="nil"/>
            </w:tcBorders>
          </w:tcPr>
          <w:p w14:paraId="4464366E" w14:textId="77777777" w:rsidR="009E6582" w:rsidRPr="009E6582" w:rsidRDefault="009E6582" w:rsidP="009E6582">
            <w:pPr>
              <w:spacing w:line="360" w:lineRule="auto"/>
              <w:rPr>
                <w:rFonts w:ascii="Times New Roman" w:hAnsi="Times New Roman"/>
                <w:bCs/>
                <w:color w:val="000000"/>
                <w:szCs w:val="24"/>
                <w:lang w:val="en-GB"/>
              </w:rPr>
            </w:pPr>
            <w:r w:rsidRPr="009E6582">
              <w:rPr>
                <w:rFonts w:ascii="Times New Roman" w:hAnsi="Times New Roman"/>
                <w:bCs/>
                <w:color w:val="000000"/>
                <w:szCs w:val="24"/>
                <w:lang w:val="en-GB"/>
              </w:rPr>
              <w:t>1.</w:t>
            </w:r>
          </w:p>
        </w:tc>
        <w:tc>
          <w:tcPr>
            <w:tcW w:w="3328" w:type="dxa"/>
            <w:tcBorders>
              <w:top w:val="single" w:sz="8" w:space="0" w:color="auto"/>
              <w:bottom w:val="nil"/>
            </w:tcBorders>
          </w:tcPr>
          <w:p w14:paraId="5388FDC4"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Promote learning</w:t>
            </w:r>
          </w:p>
        </w:tc>
        <w:tc>
          <w:tcPr>
            <w:tcW w:w="1512" w:type="dxa"/>
            <w:tcBorders>
              <w:top w:val="single" w:sz="8" w:space="0" w:color="auto"/>
              <w:bottom w:val="nil"/>
            </w:tcBorders>
          </w:tcPr>
          <w:p w14:paraId="497C1FF2"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5</w:t>
            </w:r>
          </w:p>
        </w:tc>
        <w:tc>
          <w:tcPr>
            <w:tcW w:w="1530" w:type="dxa"/>
            <w:tcBorders>
              <w:top w:val="single" w:sz="8" w:space="0" w:color="auto"/>
              <w:bottom w:val="nil"/>
            </w:tcBorders>
          </w:tcPr>
          <w:p w14:paraId="39E2554A"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3.06</w:t>
            </w:r>
          </w:p>
        </w:tc>
        <w:tc>
          <w:tcPr>
            <w:tcW w:w="1620" w:type="dxa"/>
            <w:tcBorders>
              <w:top w:val="single" w:sz="8" w:space="0" w:color="auto"/>
              <w:bottom w:val="nil"/>
            </w:tcBorders>
          </w:tcPr>
          <w:p w14:paraId="3AEED193"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0.91</w:t>
            </w:r>
          </w:p>
        </w:tc>
      </w:tr>
      <w:tr w:rsidR="009E6582" w:rsidRPr="009E6582" w14:paraId="5040F61B" w14:textId="77777777" w:rsidTr="009E6582">
        <w:tc>
          <w:tcPr>
            <w:tcW w:w="560" w:type="dxa"/>
            <w:tcBorders>
              <w:top w:val="nil"/>
            </w:tcBorders>
          </w:tcPr>
          <w:p w14:paraId="25A6F859"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2.</w:t>
            </w:r>
          </w:p>
        </w:tc>
        <w:tc>
          <w:tcPr>
            <w:tcW w:w="3328" w:type="dxa"/>
            <w:tcBorders>
              <w:top w:val="nil"/>
            </w:tcBorders>
          </w:tcPr>
          <w:p w14:paraId="11923BE3"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Inspire enthusiasm</w:t>
            </w:r>
          </w:p>
        </w:tc>
        <w:tc>
          <w:tcPr>
            <w:tcW w:w="1512" w:type="dxa"/>
            <w:tcBorders>
              <w:top w:val="nil"/>
            </w:tcBorders>
          </w:tcPr>
          <w:p w14:paraId="321026DE"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5</w:t>
            </w:r>
          </w:p>
        </w:tc>
        <w:tc>
          <w:tcPr>
            <w:tcW w:w="1530" w:type="dxa"/>
            <w:tcBorders>
              <w:top w:val="nil"/>
            </w:tcBorders>
          </w:tcPr>
          <w:p w14:paraId="30AFDD5A"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3.79</w:t>
            </w:r>
          </w:p>
        </w:tc>
        <w:tc>
          <w:tcPr>
            <w:tcW w:w="1620" w:type="dxa"/>
            <w:tcBorders>
              <w:top w:val="nil"/>
            </w:tcBorders>
          </w:tcPr>
          <w:p w14:paraId="65CBA334"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0.94</w:t>
            </w:r>
          </w:p>
        </w:tc>
      </w:tr>
      <w:tr w:rsidR="009E6582" w:rsidRPr="009E6582" w14:paraId="1D6283C0" w14:textId="77777777" w:rsidTr="009E6582">
        <w:tc>
          <w:tcPr>
            <w:tcW w:w="560" w:type="dxa"/>
          </w:tcPr>
          <w:p w14:paraId="672E3915"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3.</w:t>
            </w:r>
          </w:p>
        </w:tc>
        <w:tc>
          <w:tcPr>
            <w:tcW w:w="3328" w:type="dxa"/>
          </w:tcPr>
          <w:p w14:paraId="7350BB35" w14:textId="77777777" w:rsidR="009E6582" w:rsidRPr="009E6582" w:rsidRDefault="009E6582" w:rsidP="00ED5AE3">
            <w:pPr>
              <w:spacing w:line="360" w:lineRule="auto"/>
              <w:rPr>
                <w:rFonts w:ascii="Times New Roman" w:hAnsi="Times New Roman"/>
                <w:bCs/>
                <w:szCs w:val="24"/>
                <w:lang w:val="en-GB"/>
              </w:rPr>
            </w:pPr>
            <w:r w:rsidRPr="009E6582">
              <w:rPr>
                <w:rFonts w:ascii="Times New Roman" w:hAnsi="Times New Roman"/>
                <w:bCs/>
                <w:szCs w:val="24"/>
                <w:lang w:val="en-GB"/>
              </w:rPr>
              <w:t xml:space="preserve">Proper </w:t>
            </w:r>
            <w:r w:rsidR="00ED5AE3">
              <w:rPr>
                <w:rFonts w:ascii="Times New Roman" w:hAnsi="Times New Roman"/>
                <w:bCs/>
                <w:szCs w:val="24"/>
                <w:lang w:val="en-GB"/>
              </w:rPr>
              <w:t>organisation</w:t>
            </w:r>
          </w:p>
        </w:tc>
        <w:tc>
          <w:tcPr>
            <w:tcW w:w="1512" w:type="dxa"/>
          </w:tcPr>
          <w:p w14:paraId="7B2AE59F"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4</w:t>
            </w:r>
          </w:p>
        </w:tc>
        <w:tc>
          <w:tcPr>
            <w:tcW w:w="1530" w:type="dxa"/>
          </w:tcPr>
          <w:p w14:paraId="37B81141"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4.02</w:t>
            </w:r>
          </w:p>
        </w:tc>
        <w:tc>
          <w:tcPr>
            <w:tcW w:w="1620" w:type="dxa"/>
          </w:tcPr>
          <w:p w14:paraId="2B7AB445"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0.87</w:t>
            </w:r>
          </w:p>
        </w:tc>
      </w:tr>
      <w:tr w:rsidR="009E6582" w:rsidRPr="009E6582" w14:paraId="46682F88" w14:textId="77777777" w:rsidTr="009E6582">
        <w:tc>
          <w:tcPr>
            <w:tcW w:w="560" w:type="dxa"/>
          </w:tcPr>
          <w:p w14:paraId="67651791"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4.</w:t>
            </w:r>
          </w:p>
        </w:tc>
        <w:tc>
          <w:tcPr>
            <w:tcW w:w="3328" w:type="dxa"/>
          </w:tcPr>
          <w:p w14:paraId="2C460612"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Group interaction</w:t>
            </w:r>
          </w:p>
        </w:tc>
        <w:tc>
          <w:tcPr>
            <w:tcW w:w="1512" w:type="dxa"/>
          </w:tcPr>
          <w:p w14:paraId="1563A5B3"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3</w:t>
            </w:r>
          </w:p>
        </w:tc>
        <w:tc>
          <w:tcPr>
            <w:tcW w:w="1530" w:type="dxa"/>
          </w:tcPr>
          <w:p w14:paraId="2AD8909B" w14:textId="77777777" w:rsidR="009E6582" w:rsidRPr="009E6582" w:rsidRDefault="009E6582" w:rsidP="009E6582">
            <w:pPr>
              <w:spacing w:line="360" w:lineRule="auto"/>
              <w:jc w:val="center"/>
              <w:rPr>
                <w:rFonts w:ascii="Times New Roman" w:hAnsi="Times New Roman"/>
                <w:bCs/>
                <w:szCs w:val="24"/>
                <w:lang w:val="en-GB"/>
              </w:rPr>
            </w:pPr>
            <w:r w:rsidRPr="009E6582">
              <w:rPr>
                <w:rFonts w:ascii="Times New Roman" w:hAnsi="Times New Roman"/>
                <w:bCs/>
                <w:szCs w:val="24"/>
                <w:lang w:val="en-GB"/>
              </w:rPr>
              <w:t>4.09</w:t>
            </w:r>
          </w:p>
        </w:tc>
        <w:tc>
          <w:tcPr>
            <w:tcW w:w="1620" w:type="dxa"/>
          </w:tcPr>
          <w:p w14:paraId="51305636"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0.92</w:t>
            </w:r>
          </w:p>
        </w:tc>
      </w:tr>
      <w:tr w:rsidR="009E6582" w:rsidRPr="009E6582" w14:paraId="116C7AD4" w14:textId="77777777" w:rsidTr="009E6582">
        <w:tc>
          <w:tcPr>
            <w:tcW w:w="560" w:type="dxa"/>
            <w:tcBorders>
              <w:bottom w:val="single" w:sz="8" w:space="0" w:color="auto"/>
            </w:tcBorders>
          </w:tcPr>
          <w:p w14:paraId="25F44D0C"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5.</w:t>
            </w:r>
          </w:p>
        </w:tc>
        <w:tc>
          <w:tcPr>
            <w:tcW w:w="3328" w:type="dxa"/>
            <w:tcBorders>
              <w:bottom w:val="single" w:sz="8" w:space="0" w:color="auto"/>
            </w:tcBorders>
          </w:tcPr>
          <w:p w14:paraId="283C9AA1"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Achieve breadth of syllabus</w:t>
            </w:r>
          </w:p>
        </w:tc>
        <w:tc>
          <w:tcPr>
            <w:tcW w:w="1512" w:type="dxa"/>
            <w:tcBorders>
              <w:bottom w:val="single" w:sz="8" w:space="0" w:color="auto"/>
            </w:tcBorders>
          </w:tcPr>
          <w:p w14:paraId="3804E117"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3</w:t>
            </w:r>
          </w:p>
        </w:tc>
        <w:tc>
          <w:tcPr>
            <w:tcW w:w="1530" w:type="dxa"/>
            <w:tcBorders>
              <w:bottom w:val="single" w:sz="8" w:space="0" w:color="auto"/>
            </w:tcBorders>
          </w:tcPr>
          <w:p w14:paraId="2E3BF796" w14:textId="77777777" w:rsidR="009E6582" w:rsidRPr="009E6582" w:rsidRDefault="009E6582" w:rsidP="009E6582">
            <w:pPr>
              <w:spacing w:line="360" w:lineRule="auto"/>
              <w:jc w:val="center"/>
              <w:rPr>
                <w:rFonts w:ascii="Times New Roman" w:hAnsi="Times New Roman"/>
                <w:bCs/>
                <w:szCs w:val="24"/>
                <w:lang w:val="en-GB"/>
              </w:rPr>
            </w:pPr>
            <w:r w:rsidRPr="009E6582">
              <w:rPr>
                <w:rFonts w:ascii="Times New Roman" w:hAnsi="Times New Roman"/>
                <w:bCs/>
                <w:szCs w:val="24"/>
                <w:lang w:val="en-GB"/>
              </w:rPr>
              <w:t>3.79</w:t>
            </w:r>
          </w:p>
        </w:tc>
        <w:tc>
          <w:tcPr>
            <w:tcW w:w="1620" w:type="dxa"/>
            <w:tcBorders>
              <w:bottom w:val="single" w:sz="8" w:space="0" w:color="auto"/>
            </w:tcBorders>
          </w:tcPr>
          <w:p w14:paraId="4D96133A"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1.03</w:t>
            </w:r>
          </w:p>
        </w:tc>
      </w:tr>
      <w:tr w:rsidR="009E6582" w:rsidRPr="009E6582" w14:paraId="0CA9CA62" w14:textId="77777777" w:rsidTr="009E6582">
        <w:tc>
          <w:tcPr>
            <w:tcW w:w="560" w:type="dxa"/>
            <w:tcBorders>
              <w:top w:val="single" w:sz="8" w:space="0" w:color="auto"/>
              <w:bottom w:val="single" w:sz="12" w:space="0" w:color="auto"/>
            </w:tcBorders>
          </w:tcPr>
          <w:p w14:paraId="09B0D9EE" w14:textId="77777777" w:rsidR="009E6582" w:rsidRPr="009E6582" w:rsidRDefault="009E6582" w:rsidP="009E6582">
            <w:pPr>
              <w:spacing w:line="360" w:lineRule="auto"/>
              <w:rPr>
                <w:rFonts w:ascii="Times New Roman" w:hAnsi="Times New Roman"/>
                <w:bCs/>
                <w:szCs w:val="24"/>
                <w:lang w:val="en-GB"/>
              </w:rPr>
            </w:pPr>
          </w:p>
        </w:tc>
        <w:tc>
          <w:tcPr>
            <w:tcW w:w="3328" w:type="dxa"/>
            <w:tcBorders>
              <w:top w:val="single" w:sz="8" w:space="0" w:color="auto"/>
              <w:bottom w:val="single" w:sz="12" w:space="0" w:color="auto"/>
            </w:tcBorders>
          </w:tcPr>
          <w:p w14:paraId="60A53ACD" w14:textId="77777777" w:rsidR="009E6582" w:rsidRPr="009E6582" w:rsidRDefault="009E6582" w:rsidP="009E6582">
            <w:pPr>
              <w:spacing w:line="360" w:lineRule="auto"/>
              <w:rPr>
                <w:rFonts w:ascii="Times New Roman" w:hAnsi="Times New Roman"/>
                <w:bCs/>
                <w:szCs w:val="24"/>
                <w:lang w:val="en-GB"/>
              </w:rPr>
            </w:pPr>
            <w:r w:rsidRPr="009E6582">
              <w:rPr>
                <w:rFonts w:ascii="Times New Roman" w:hAnsi="Times New Roman"/>
                <w:bCs/>
                <w:szCs w:val="24"/>
                <w:lang w:val="en-GB"/>
              </w:rPr>
              <w:t xml:space="preserve">Average </w:t>
            </w:r>
          </w:p>
        </w:tc>
        <w:tc>
          <w:tcPr>
            <w:tcW w:w="1512" w:type="dxa"/>
            <w:tcBorders>
              <w:top w:val="single" w:sz="8" w:space="0" w:color="auto"/>
              <w:bottom w:val="single" w:sz="12" w:space="0" w:color="auto"/>
            </w:tcBorders>
          </w:tcPr>
          <w:p w14:paraId="3DCDC548"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20</w:t>
            </w:r>
          </w:p>
        </w:tc>
        <w:tc>
          <w:tcPr>
            <w:tcW w:w="1530" w:type="dxa"/>
            <w:tcBorders>
              <w:top w:val="single" w:sz="8" w:space="0" w:color="auto"/>
              <w:bottom w:val="single" w:sz="12" w:space="0" w:color="auto"/>
            </w:tcBorders>
          </w:tcPr>
          <w:p w14:paraId="1A1629D5"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3.75</w:t>
            </w:r>
          </w:p>
        </w:tc>
        <w:tc>
          <w:tcPr>
            <w:tcW w:w="1620" w:type="dxa"/>
            <w:tcBorders>
              <w:top w:val="single" w:sz="8" w:space="0" w:color="auto"/>
              <w:bottom w:val="single" w:sz="12" w:space="0" w:color="auto"/>
            </w:tcBorders>
          </w:tcPr>
          <w:p w14:paraId="5F4F9F94" w14:textId="77777777" w:rsidR="009E6582" w:rsidRPr="009E6582" w:rsidRDefault="009E6582" w:rsidP="009E6582">
            <w:pPr>
              <w:spacing w:line="360" w:lineRule="auto"/>
              <w:jc w:val="center"/>
              <w:rPr>
                <w:rFonts w:ascii="Times New Roman" w:hAnsi="Times New Roman"/>
                <w:szCs w:val="24"/>
                <w:lang w:val="en-GB"/>
              </w:rPr>
            </w:pPr>
            <w:r w:rsidRPr="009E6582">
              <w:rPr>
                <w:rFonts w:ascii="Times New Roman" w:hAnsi="Times New Roman"/>
                <w:szCs w:val="24"/>
                <w:lang w:val="en-GB"/>
              </w:rPr>
              <w:t>0.94</w:t>
            </w:r>
          </w:p>
        </w:tc>
      </w:tr>
    </w:tbl>
    <w:p w14:paraId="68C5CE5E" w14:textId="77777777" w:rsidR="009E6582" w:rsidRPr="009E6582" w:rsidRDefault="009E6582" w:rsidP="009E6582">
      <w:pPr>
        <w:spacing w:after="200" w:line="276" w:lineRule="auto"/>
        <w:rPr>
          <w:rFonts w:ascii="Times New Roman" w:eastAsia="Calibri" w:hAnsi="Times New Roman"/>
          <w:i/>
          <w:sz w:val="24"/>
          <w:szCs w:val="24"/>
          <w:lang w:val="en-GB"/>
        </w:rPr>
      </w:pPr>
      <w:r w:rsidRPr="009E6582">
        <w:rPr>
          <w:rFonts w:ascii="Times New Roman" w:eastAsia="Calibri" w:hAnsi="Times New Roman"/>
          <w:i/>
          <w:sz w:val="24"/>
          <w:szCs w:val="24"/>
          <w:lang w:val="en-GB"/>
        </w:rPr>
        <w:t xml:space="preserve">Source: </w:t>
      </w:r>
      <w:r>
        <w:rPr>
          <w:rFonts w:ascii="Times New Roman" w:eastAsia="Calibri" w:hAnsi="Times New Roman"/>
          <w:i/>
          <w:sz w:val="24"/>
          <w:szCs w:val="24"/>
          <w:lang w:val="en-GB"/>
        </w:rPr>
        <w:t>researchers</w:t>
      </w:r>
      <w:r w:rsidR="00ED5AE3">
        <w:rPr>
          <w:rFonts w:ascii="Times New Roman" w:eastAsia="Calibri" w:hAnsi="Times New Roman"/>
          <w:i/>
          <w:sz w:val="24"/>
          <w:szCs w:val="24"/>
          <w:lang w:val="en-GB"/>
        </w:rPr>
        <w:t>, 2024</w:t>
      </w:r>
    </w:p>
    <w:p w14:paraId="078AD1E8" w14:textId="77777777" w:rsidR="009E6582" w:rsidRPr="009E6582" w:rsidRDefault="009E6582" w:rsidP="009E6582">
      <w:pPr>
        <w:spacing w:after="200" w:line="276" w:lineRule="auto"/>
        <w:rPr>
          <w:rFonts w:ascii="Times New Roman" w:eastAsia="Calibri" w:hAnsi="Times New Roman"/>
          <w:i/>
          <w:sz w:val="24"/>
          <w:szCs w:val="24"/>
          <w:lang w:val="en-GB"/>
        </w:rPr>
      </w:pPr>
    </w:p>
    <w:p w14:paraId="73A35804" w14:textId="77777777" w:rsidR="009E6582" w:rsidRDefault="009E6582" w:rsidP="009E6582">
      <w:pPr>
        <w:autoSpaceDE w:val="0"/>
        <w:autoSpaceDN w:val="0"/>
        <w:adjustRightInd w:val="0"/>
        <w:spacing w:line="480" w:lineRule="auto"/>
        <w:jc w:val="both"/>
        <w:rPr>
          <w:rFonts w:ascii="Times New Roman" w:eastAsia="Calibri" w:hAnsi="Times New Roman"/>
          <w:sz w:val="24"/>
          <w:szCs w:val="24"/>
          <w:lang w:val="en-GB"/>
        </w:rPr>
      </w:pPr>
      <w:r>
        <w:rPr>
          <w:rFonts w:ascii="Times New Roman" w:eastAsia="Calibri" w:hAnsi="Times New Roman"/>
          <w:sz w:val="24"/>
          <w:szCs w:val="24"/>
          <w:lang w:val="en-GB"/>
        </w:rPr>
        <w:t>As presented in Table 4,</w:t>
      </w:r>
      <w:r w:rsidRPr="009E6582">
        <w:rPr>
          <w:rFonts w:ascii="Times New Roman" w:eastAsia="Calibri" w:hAnsi="Times New Roman"/>
          <w:sz w:val="24"/>
          <w:szCs w:val="24"/>
          <w:lang w:val="en-GB"/>
        </w:rPr>
        <w:t xml:space="preserve"> promoting learning as effective teaching and learning of Food and Nutrition had a mean score of 3.06 and a standard deviation </w:t>
      </w:r>
      <w:r w:rsidR="001E2C30">
        <w:rPr>
          <w:rFonts w:ascii="Times New Roman" w:eastAsia="Calibri" w:hAnsi="Times New Roman"/>
          <w:sz w:val="24"/>
          <w:szCs w:val="24"/>
          <w:lang w:val="en-GB"/>
        </w:rPr>
        <w:t xml:space="preserve">of </w:t>
      </w:r>
      <w:r w:rsidRPr="009E6582">
        <w:rPr>
          <w:rFonts w:ascii="Times New Roman" w:eastAsia="Calibri" w:hAnsi="Times New Roman"/>
          <w:sz w:val="24"/>
          <w:szCs w:val="24"/>
          <w:lang w:val="en-GB"/>
        </w:rPr>
        <w:t xml:space="preserve">0.91. Again, </w:t>
      </w:r>
      <w:r w:rsidR="00ED5AE3">
        <w:rPr>
          <w:rFonts w:ascii="Times New Roman" w:eastAsia="Calibri" w:hAnsi="Times New Roman"/>
          <w:sz w:val="24"/>
          <w:szCs w:val="24"/>
          <w:lang w:val="en-GB"/>
        </w:rPr>
        <w:t>practical</w:t>
      </w:r>
      <w:r w:rsidRPr="009E6582">
        <w:rPr>
          <w:rFonts w:ascii="Times New Roman" w:eastAsia="Calibri" w:hAnsi="Times New Roman"/>
          <w:sz w:val="24"/>
          <w:szCs w:val="24"/>
          <w:lang w:val="en-GB"/>
        </w:rPr>
        <w:t xml:space="preserve"> teaching and learning of Food and Nutrition regarding </w:t>
      </w:r>
      <w:r w:rsidR="001E2C30">
        <w:rPr>
          <w:rFonts w:ascii="Times New Roman" w:eastAsia="Calibri" w:hAnsi="Times New Roman"/>
          <w:sz w:val="24"/>
          <w:szCs w:val="24"/>
          <w:lang w:val="en-GB"/>
        </w:rPr>
        <w:t>inspiring</w:t>
      </w:r>
      <w:r w:rsidRPr="009E6582">
        <w:rPr>
          <w:rFonts w:ascii="Times New Roman" w:eastAsia="Calibri" w:hAnsi="Times New Roman"/>
          <w:sz w:val="24"/>
          <w:szCs w:val="24"/>
          <w:lang w:val="en-GB"/>
        </w:rPr>
        <w:t xml:space="preserve"> enthusiasm had a mean score of 3.79 and a standard deviation of 0.94. On the other hand, the effectiveness of teaching and learning regarding proper organisation had a mean score of 4.02 and a standard deviation of 0.87.  In addition, group interaction as effective teaching and learning had a mean score of 4.09 and a standard deviation of 0.92. Also, achieving breadth of syllabus had a mean of 3.79 and a standard deviation of 1.03. The overall mean of 3.75 and a standard deviation of 0.94 indicates effective teaching and learning of Food and Nutrition at the Colleges of Education in Ghana. </w:t>
      </w:r>
    </w:p>
    <w:p w14:paraId="5C748E22" w14:textId="77777777" w:rsidR="009E6582" w:rsidRPr="009E6582" w:rsidRDefault="009E6582" w:rsidP="009E6582">
      <w:pPr>
        <w:pStyle w:val="ListParagraph"/>
        <w:keepNext/>
        <w:keepLines/>
        <w:numPr>
          <w:ilvl w:val="1"/>
          <w:numId w:val="33"/>
        </w:numPr>
        <w:spacing w:after="160" w:line="480" w:lineRule="auto"/>
        <w:outlineLvl w:val="1"/>
        <w:rPr>
          <w:rFonts w:ascii="Times New Roman" w:hAnsi="Times New Roman"/>
          <w:b/>
          <w:sz w:val="24"/>
          <w:szCs w:val="26"/>
          <w:lang w:val="en-GB"/>
        </w:rPr>
      </w:pPr>
      <w:r w:rsidRPr="009E6582">
        <w:rPr>
          <w:rFonts w:ascii="Times New Roman" w:hAnsi="Times New Roman"/>
          <w:b/>
          <w:sz w:val="24"/>
          <w:szCs w:val="26"/>
          <w:lang w:val="en-GB"/>
        </w:rPr>
        <w:lastRenderedPageBreak/>
        <w:t xml:space="preserve">Discussion of </w:t>
      </w:r>
      <w:r w:rsidR="001E2C30">
        <w:rPr>
          <w:rFonts w:ascii="Times New Roman" w:hAnsi="Times New Roman"/>
          <w:b/>
          <w:sz w:val="24"/>
          <w:szCs w:val="26"/>
          <w:lang w:val="en-GB"/>
        </w:rPr>
        <w:t>Results</w:t>
      </w:r>
      <w:r w:rsidRPr="009E6582">
        <w:rPr>
          <w:rFonts w:ascii="Times New Roman" w:hAnsi="Times New Roman"/>
          <w:b/>
          <w:sz w:val="24"/>
          <w:szCs w:val="26"/>
          <w:lang w:val="en-GB"/>
        </w:rPr>
        <w:t xml:space="preserve"> on </w:t>
      </w:r>
      <w:r>
        <w:rPr>
          <w:rFonts w:ascii="Times New Roman" w:hAnsi="Times New Roman"/>
          <w:b/>
          <w:sz w:val="24"/>
          <w:szCs w:val="26"/>
          <w:lang w:val="en-GB"/>
        </w:rPr>
        <w:t xml:space="preserve">the </w:t>
      </w:r>
      <w:r w:rsidRPr="009E6582">
        <w:rPr>
          <w:rFonts w:ascii="Times New Roman" w:hAnsi="Times New Roman"/>
          <w:b/>
          <w:sz w:val="24"/>
          <w:szCs w:val="26"/>
          <w:lang w:val="en-GB"/>
        </w:rPr>
        <w:t>Influence of Networking on Effective Teaching of Food and Nutrition</w:t>
      </w:r>
    </w:p>
    <w:p w14:paraId="7E7D91C7" w14:textId="77777777" w:rsidR="009E6582" w:rsidRPr="009E6582" w:rsidRDefault="009E6582" w:rsidP="009E6582">
      <w:pPr>
        <w:spacing w:after="200" w:line="480" w:lineRule="auto"/>
        <w:jc w:val="both"/>
        <w:rPr>
          <w:rFonts w:ascii="Times New Roman" w:eastAsia="Calibri" w:hAnsi="Times New Roman"/>
          <w:sz w:val="24"/>
          <w:szCs w:val="24"/>
          <w:lang w:val="en-AU"/>
        </w:rPr>
      </w:pPr>
      <w:r w:rsidRPr="009E6582">
        <w:rPr>
          <w:rFonts w:ascii="Times New Roman" w:eastAsia="Calibri" w:hAnsi="Times New Roman"/>
          <w:sz w:val="24"/>
          <w:szCs w:val="24"/>
          <w:lang w:val="en-GB"/>
        </w:rPr>
        <w:t xml:space="preserve">From the analysis of the results, it is clear that networking had a positive and significant </w:t>
      </w:r>
      <w:r w:rsidR="001E2C30">
        <w:rPr>
          <w:rFonts w:ascii="Times New Roman" w:eastAsia="Calibri" w:hAnsi="Times New Roman"/>
          <w:sz w:val="24"/>
          <w:szCs w:val="24"/>
          <w:lang w:val="en-GB"/>
        </w:rPr>
        <w:t>effect on effective teaching and learning of food and nutrition</w:t>
      </w:r>
      <w:r w:rsidRPr="009E6582">
        <w:rPr>
          <w:rFonts w:ascii="Times New Roman" w:eastAsia="Calibri" w:hAnsi="Times New Roman"/>
          <w:sz w:val="24"/>
          <w:szCs w:val="24"/>
          <w:lang w:val="en-GB"/>
        </w:rPr>
        <w:t xml:space="preserve">. It was discovered that networking in Food and Nutrition </w:t>
      </w:r>
      <w:r w:rsidRPr="009E6582">
        <w:rPr>
          <w:rFonts w:ascii="Times New Roman" w:eastAsia="Calibri" w:hAnsi="Times New Roman"/>
          <w:sz w:val="24"/>
          <w:szCs w:val="24"/>
        </w:rPr>
        <w:t>promotes</w:t>
      </w:r>
      <w:r w:rsidRPr="009E6582">
        <w:rPr>
          <w:rFonts w:ascii="Times New Roman" w:eastAsia="Calibri" w:hAnsi="Times New Roman"/>
          <w:color w:val="000000"/>
          <w:sz w:val="24"/>
          <w:szCs w:val="24"/>
          <w:lang w:val="en-GB"/>
        </w:rPr>
        <w:t xml:space="preserve"> learning, inspires enthusiasm, ensures proper organisation</w:t>
      </w:r>
      <w:r>
        <w:rPr>
          <w:rFonts w:ascii="Times New Roman" w:eastAsia="Calibri" w:hAnsi="Times New Roman"/>
          <w:color w:val="000000"/>
          <w:sz w:val="24"/>
          <w:szCs w:val="24"/>
          <w:lang w:val="en-GB"/>
        </w:rPr>
        <w:t xml:space="preserve"> and </w:t>
      </w:r>
      <w:r w:rsidRPr="009E6582">
        <w:rPr>
          <w:rFonts w:ascii="Times New Roman" w:eastAsia="Calibri" w:hAnsi="Times New Roman"/>
          <w:color w:val="000000"/>
          <w:sz w:val="24"/>
          <w:szCs w:val="24"/>
          <w:lang w:val="en-GB"/>
        </w:rPr>
        <w:t>group interaction, and helps achieve breadth of syllabus</w:t>
      </w:r>
      <w:r w:rsidRPr="009E6582">
        <w:rPr>
          <w:rFonts w:ascii="Times New Roman" w:eastAsia="Calibri" w:hAnsi="Times New Roman"/>
          <w:sz w:val="24"/>
          <w:szCs w:val="24"/>
        </w:rPr>
        <w:t xml:space="preserve">. The finding agrees with </w:t>
      </w:r>
      <w:r w:rsidRPr="009E6582">
        <w:rPr>
          <w:rFonts w:ascii="Times New Roman" w:eastAsia="Calibri" w:hAnsi="Times New Roman"/>
          <w:sz w:val="24"/>
          <w:szCs w:val="24"/>
          <w:lang w:val="en-GB"/>
        </w:rPr>
        <w:t xml:space="preserve">the study by Babb (2019) that network education has a significant positive impact on student test scores, as well as </w:t>
      </w:r>
      <w:r>
        <w:rPr>
          <w:rFonts w:ascii="Times New Roman" w:eastAsia="Calibri" w:hAnsi="Times New Roman"/>
          <w:sz w:val="24"/>
          <w:szCs w:val="24"/>
          <w:lang w:val="en-GB"/>
        </w:rPr>
        <w:t xml:space="preserve">the ability to reverse the trend of decreasing student attitudes towards science, which </w:t>
      </w:r>
      <w:r w:rsidRPr="009E6582">
        <w:rPr>
          <w:rFonts w:ascii="Times New Roman" w:eastAsia="Calibri" w:hAnsi="Times New Roman"/>
          <w:sz w:val="24"/>
          <w:szCs w:val="24"/>
          <w:lang w:val="en-GB"/>
        </w:rPr>
        <w:t xml:space="preserve">holds great promise for getting more stakeholders to support the cause for more practical student learning. </w:t>
      </w:r>
    </w:p>
    <w:p w14:paraId="324E80EC" w14:textId="77777777" w:rsidR="009E6582" w:rsidRPr="009E6582" w:rsidRDefault="009E6582" w:rsidP="009E6582">
      <w:pPr>
        <w:spacing w:after="180"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 xml:space="preserve">The result supported the study by </w:t>
      </w:r>
      <w:proofErr w:type="spellStart"/>
      <w:r w:rsidRPr="009E6582">
        <w:rPr>
          <w:rFonts w:ascii="Times New Roman" w:eastAsia="Calibri" w:hAnsi="Times New Roman"/>
          <w:sz w:val="24"/>
          <w:szCs w:val="24"/>
          <w:lang w:val="en-GB"/>
        </w:rPr>
        <w:t>Sloep</w:t>
      </w:r>
      <w:proofErr w:type="spellEnd"/>
      <w:r w:rsidRPr="009E6582">
        <w:rPr>
          <w:rFonts w:ascii="Times New Roman" w:eastAsia="Calibri" w:hAnsi="Times New Roman"/>
          <w:sz w:val="24"/>
          <w:szCs w:val="24"/>
          <w:lang w:val="en-GB"/>
        </w:rPr>
        <w:t xml:space="preserve"> and </w:t>
      </w:r>
      <w:proofErr w:type="spellStart"/>
      <w:r w:rsidRPr="009E6582">
        <w:rPr>
          <w:rFonts w:ascii="Times New Roman" w:eastAsia="Calibri" w:hAnsi="Times New Roman"/>
          <w:sz w:val="24"/>
          <w:szCs w:val="24"/>
          <w:lang w:val="en-GB"/>
        </w:rPr>
        <w:t>Berlanga</w:t>
      </w:r>
      <w:proofErr w:type="spellEnd"/>
      <w:r w:rsidRPr="009E6582">
        <w:rPr>
          <w:rFonts w:ascii="Times New Roman" w:eastAsia="Calibri" w:hAnsi="Times New Roman"/>
          <w:sz w:val="24"/>
          <w:szCs w:val="24"/>
          <w:lang w:val="en-GB"/>
        </w:rPr>
        <w:t xml:space="preserve"> (2011) that networks contribute to both </w:t>
      </w:r>
      <w:r w:rsidR="001E2C30">
        <w:rPr>
          <w:rFonts w:ascii="Times New Roman" w:eastAsia="Calibri" w:hAnsi="Times New Roman"/>
          <w:sz w:val="24"/>
          <w:szCs w:val="24"/>
          <w:lang w:val="en-GB"/>
        </w:rPr>
        <w:t xml:space="preserve">the quality of the teaching profession and </w:t>
      </w:r>
      <w:r w:rsidR="00ED5AE3">
        <w:rPr>
          <w:rFonts w:ascii="Times New Roman" w:eastAsia="Calibri" w:hAnsi="Times New Roman"/>
          <w:sz w:val="24"/>
          <w:szCs w:val="24"/>
          <w:lang w:val="en-GB"/>
        </w:rPr>
        <w:t>students' learning experience</w:t>
      </w:r>
      <w:r w:rsidR="001E2C30">
        <w:rPr>
          <w:rFonts w:ascii="Times New Roman" w:eastAsia="Calibri" w:hAnsi="Times New Roman"/>
          <w:sz w:val="24"/>
          <w:szCs w:val="24"/>
          <w:lang w:val="en-GB"/>
        </w:rPr>
        <w:t xml:space="preserve"> by encouraging collaboration and knowledge exchange at both the teacher and student levels</w:t>
      </w:r>
      <w:r w:rsidRPr="009E6582">
        <w:rPr>
          <w:rFonts w:ascii="Times New Roman" w:eastAsia="Calibri" w:hAnsi="Times New Roman"/>
          <w:sz w:val="24"/>
          <w:szCs w:val="24"/>
          <w:lang w:val="en-GB"/>
        </w:rPr>
        <w:t xml:space="preserve">. What makes networking successful at creating change is </w:t>
      </w:r>
      <w:r w:rsidR="001E2C30">
        <w:rPr>
          <w:rFonts w:ascii="Times New Roman" w:eastAsia="Calibri" w:hAnsi="Times New Roman"/>
          <w:sz w:val="24"/>
          <w:szCs w:val="24"/>
          <w:lang w:val="en-GB"/>
        </w:rPr>
        <w:t xml:space="preserve">its ability to generate enough excitement, relevance, and value to attract and engage members and </w:t>
      </w:r>
      <w:r w:rsidRPr="009E6582">
        <w:rPr>
          <w:rFonts w:ascii="Times New Roman" w:eastAsia="Calibri" w:hAnsi="Times New Roman"/>
          <w:sz w:val="24"/>
          <w:szCs w:val="24"/>
          <w:lang w:val="en-GB"/>
        </w:rPr>
        <w:t xml:space="preserve">encourage members to act on what they learn from the group. The value of networking may not be immediately </w:t>
      </w:r>
      <w:r w:rsidR="001E2C30">
        <w:rPr>
          <w:rFonts w:ascii="Times New Roman" w:eastAsia="Calibri" w:hAnsi="Times New Roman"/>
          <w:sz w:val="24"/>
          <w:szCs w:val="24"/>
          <w:lang w:val="en-GB"/>
        </w:rPr>
        <w:t>apparent</w:t>
      </w:r>
      <w:r w:rsidRPr="009E6582">
        <w:rPr>
          <w:rFonts w:ascii="Times New Roman" w:eastAsia="Calibri" w:hAnsi="Times New Roman"/>
          <w:sz w:val="24"/>
          <w:szCs w:val="24"/>
          <w:lang w:val="en-GB"/>
        </w:rPr>
        <w:t xml:space="preserve"> during its initial stages. </w:t>
      </w:r>
      <w:r w:rsidR="001E2C30">
        <w:rPr>
          <w:rFonts w:ascii="Times New Roman" w:eastAsia="Calibri" w:hAnsi="Times New Roman"/>
          <w:sz w:val="24"/>
          <w:szCs w:val="24"/>
          <w:lang w:val="en-GB"/>
        </w:rPr>
        <w:t>The value probably resides in sharing problems and needs in the short term</w:t>
      </w:r>
      <w:r w:rsidRPr="009E6582">
        <w:rPr>
          <w:rFonts w:ascii="Times New Roman" w:eastAsia="Calibri" w:hAnsi="Times New Roman"/>
          <w:sz w:val="24"/>
          <w:szCs w:val="24"/>
          <w:lang w:val="en-GB"/>
        </w:rPr>
        <w:t xml:space="preserve">. On the same issue, Wenger </w:t>
      </w:r>
      <w:r w:rsidRPr="009E6582">
        <w:rPr>
          <w:rFonts w:ascii="Times New Roman" w:eastAsia="Calibri" w:hAnsi="Times New Roman"/>
          <w:i/>
          <w:iCs/>
          <w:sz w:val="24"/>
          <w:szCs w:val="24"/>
          <w:lang w:val="en-GB"/>
        </w:rPr>
        <w:t xml:space="preserve">et al. </w:t>
      </w:r>
      <w:r w:rsidRPr="009E6582">
        <w:rPr>
          <w:rFonts w:ascii="Times New Roman" w:eastAsia="Calibri" w:hAnsi="Times New Roman"/>
          <w:sz w:val="24"/>
          <w:szCs w:val="24"/>
          <w:lang w:val="en-GB"/>
        </w:rPr>
        <w:t xml:space="preserve">(2002) revealed that networking education </w:t>
      </w:r>
      <w:r w:rsidR="001E2C30">
        <w:rPr>
          <w:rFonts w:ascii="Times New Roman" w:eastAsia="Calibri" w:hAnsi="Times New Roman"/>
          <w:sz w:val="24"/>
          <w:szCs w:val="24"/>
          <w:lang w:val="en-GB"/>
        </w:rPr>
        <w:t>influences</w:t>
      </w:r>
      <w:r w:rsidRPr="009E6582">
        <w:rPr>
          <w:rFonts w:ascii="Times New Roman" w:eastAsia="Calibri" w:hAnsi="Times New Roman"/>
          <w:sz w:val="24"/>
          <w:szCs w:val="24"/>
          <w:lang w:val="en-GB"/>
        </w:rPr>
        <w:t xml:space="preserve"> quality teaching. Networking builds a systematic body of knowledge that can be easily accessed. The value is in the social interactions between the group members.  </w:t>
      </w:r>
    </w:p>
    <w:p w14:paraId="08B49A81" w14:textId="77777777" w:rsidR="009E6582" w:rsidRPr="009E6582" w:rsidRDefault="009E6582" w:rsidP="0035650B">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lastRenderedPageBreak/>
        <w:t>According to Nee (2014)</w:t>
      </w:r>
      <w:r w:rsidR="00E94D96">
        <w:rPr>
          <w:rFonts w:ascii="Times New Roman" w:eastAsia="Calibri" w:hAnsi="Times New Roman"/>
          <w:sz w:val="24"/>
          <w:szCs w:val="24"/>
          <w:lang w:val="en-GB"/>
        </w:rPr>
        <w:t>,</w:t>
      </w:r>
      <w:r w:rsidRPr="009E6582">
        <w:rPr>
          <w:rFonts w:ascii="Times New Roman" w:eastAsia="Calibri" w:hAnsi="Times New Roman"/>
          <w:sz w:val="24"/>
          <w:szCs w:val="24"/>
          <w:lang w:val="en-GB"/>
        </w:rPr>
        <w:t xml:space="preserve"> educational networking ensures effective teaching and learning. Nee indicated that educational </w:t>
      </w:r>
      <w:r w:rsidR="00A05C3C">
        <w:rPr>
          <w:rFonts w:ascii="Times New Roman" w:eastAsia="Calibri" w:hAnsi="Times New Roman"/>
          <w:sz w:val="24"/>
          <w:szCs w:val="24"/>
          <w:lang w:val="en-GB"/>
        </w:rPr>
        <w:t>networks foster</w:t>
      </w:r>
      <w:r w:rsidRPr="009E6582">
        <w:rPr>
          <w:rFonts w:ascii="Times New Roman" w:eastAsia="Calibri" w:hAnsi="Times New Roman"/>
          <w:sz w:val="24"/>
          <w:szCs w:val="24"/>
          <w:lang w:val="en-GB"/>
        </w:rPr>
        <w:t xml:space="preserve"> self-paced learning, </w:t>
      </w:r>
      <w:r w:rsidR="00E94D96">
        <w:rPr>
          <w:rFonts w:ascii="Times New Roman" w:eastAsia="Calibri" w:hAnsi="Times New Roman"/>
          <w:sz w:val="24"/>
          <w:szCs w:val="24"/>
          <w:lang w:val="en-GB"/>
        </w:rPr>
        <w:t>eliminate</w:t>
      </w:r>
      <w:r w:rsidR="00A05C3C">
        <w:rPr>
          <w:rFonts w:ascii="Times New Roman" w:eastAsia="Calibri" w:hAnsi="Times New Roman"/>
          <w:sz w:val="24"/>
          <w:szCs w:val="24"/>
          <w:lang w:val="en-GB"/>
        </w:rPr>
        <w:t xml:space="preserve"> boredom, promote better complex conceptual understanding, improve students’ interest and motivation, expose students to extra information, and enhance</w:t>
      </w:r>
      <w:r w:rsidRPr="009E6582">
        <w:rPr>
          <w:rFonts w:ascii="Times New Roman" w:eastAsia="Calibri" w:hAnsi="Times New Roman"/>
          <w:sz w:val="24"/>
          <w:szCs w:val="24"/>
          <w:lang w:val="en-GB"/>
        </w:rPr>
        <w:t xml:space="preserve"> communication and interactivity. The results indicated that students </w:t>
      </w:r>
      <w:r w:rsidR="00A05C3C">
        <w:rPr>
          <w:rFonts w:ascii="Times New Roman" w:eastAsia="Calibri" w:hAnsi="Times New Roman"/>
          <w:sz w:val="24"/>
          <w:szCs w:val="24"/>
          <w:lang w:val="en-GB"/>
        </w:rPr>
        <w:t xml:space="preserve">instructed by the instruction with intervention performed </w:t>
      </w:r>
      <w:r w:rsidR="0035650B">
        <w:rPr>
          <w:rFonts w:ascii="Times New Roman" w:eastAsia="Calibri" w:hAnsi="Times New Roman"/>
          <w:sz w:val="24"/>
          <w:szCs w:val="24"/>
          <w:lang w:val="en-GB"/>
        </w:rPr>
        <w:t>more significant</w:t>
      </w:r>
      <w:r w:rsidR="00A05C3C">
        <w:rPr>
          <w:rFonts w:ascii="Times New Roman" w:eastAsia="Calibri" w:hAnsi="Times New Roman"/>
          <w:sz w:val="24"/>
          <w:szCs w:val="24"/>
          <w:lang w:val="en-GB"/>
        </w:rPr>
        <w:t xml:space="preserve"> gain scores of all three cognitive levels</w:t>
      </w:r>
      <w:r w:rsidRPr="009E6582">
        <w:rPr>
          <w:rFonts w:ascii="Times New Roman" w:eastAsia="Calibri" w:hAnsi="Times New Roman"/>
          <w:sz w:val="24"/>
          <w:szCs w:val="24"/>
          <w:lang w:val="en-GB"/>
        </w:rPr>
        <w:t xml:space="preserve"> than those instructed by the conventional approaches. Educational </w:t>
      </w:r>
      <w:r w:rsidR="00A05C3C">
        <w:rPr>
          <w:rFonts w:ascii="Times New Roman" w:eastAsia="Calibri" w:hAnsi="Times New Roman"/>
          <w:sz w:val="24"/>
          <w:szCs w:val="24"/>
          <w:lang w:val="en-GB"/>
        </w:rPr>
        <w:t>networks permeate</w:t>
      </w:r>
      <w:r w:rsidRPr="009E6582">
        <w:rPr>
          <w:rFonts w:ascii="Times New Roman" w:eastAsia="Calibri" w:hAnsi="Times New Roman"/>
          <w:sz w:val="24"/>
          <w:szCs w:val="24"/>
          <w:lang w:val="en-GB"/>
        </w:rPr>
        <w:t xml:space="preserve"> all facets of the curriculum as a new paradigm of teaching tools.</w:t>
      </w:r>
    </w:p>
    <w:p w14:paraId="13980641" w14:textId="77777777" w:rsidR="00790ADA" w:rsidRPr="00FB3A86" w:rsidRDefault="00790ADA" w:rsidP="00441B6F">
      <w:pPr>
        <w:pStyle w:val="Body"/>
        <w:spacing w:after="0"/>
        <w:rPr>
          <w:rFonts w:ascii="Arial" w:hAnsi="Arial" w:cs="Arial"/>
        </w:rPr>
      </w:pPr>
    </w:p>
    <w:p w14:paraId="4A34B8B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39F1ACC" w14:textId="77777777" w:rsidR="00790ADA" w:rsidRPr="00FB3A86" w:rsidRDefault="00790ADA" w:rsidP="00441B6F">
      <w:pPr>
        <w:pStyle w:val="ConcHead"/>
        <w:spacing w:after="0"/>
        <w:jc w:val="both"/>
        <w:rPr>
          <w:rFonts w:ascii="Arial" w:hAnsi="Arial" w:cs="Arial"/>
        </w:rPr>
      </w:pPr>
    </w:p>
    <w:p w14:paraId="69D3E789" w14:textId="77777777" w:rsidR="009E6582" w:rsidRPr="009E6582" w:rsidRDefault="009E6582" w:rsidP="009E6582">
      <w:pPr>
        <w:spacing w:line="480" w:lineRule="auto"/>
        <w:jc w:val="both"/>
        <w:rPr>
          <w:rFonts w:ascii="Times New Roman" w:hAnsi="Times New Roman"/>
          <w:color w:val="000000"/>
          <w:sz w:val="24"/>
          <w:szCs w:val="24"/>
          <w:lang w:val="en-GB" w:eastAsia="en-GB"/>
        </w:rPr>
      </w:pPr>
      <w:r w:rsidRPr="009E6582">
        <w:rPr>
          <w:rFonts w:ascii="Times New Roman" w:eastAsia="Calibri" w:hAnsi="Times New Roman"/>
          <w:sz w:val="24"/>
          <w:szCs w:val="24"/>
        </w:rPr>
        <w:t>It became evident from the study that</w:t>
      </w:r>
      <w:r w:rsidRPr="009E6582">
        <w:rPr>
          <w:rFonts w:ascii="Times New Roman" w:eastAsia="Calibri" w:hAnsi="Times New Roman"/>
          <w:sz w:val="24"/>
          <w:szCs w:val="24"/>
          <w:lang w:val="en-GB"/>
        </w:rPr>
        <w:t xml:space="preserve"> networking influences effective teaching and learning of Food and Nutrition at Colleges of Education in Ghana. Networking in Food and Nutrition education </w:t>
      </w:r>
      <w:r w:rsidRPr="009E6582">
        <w:rPr>
          <w:rFonts w:ascii="Times New Roman" w:eastAsia="Calibri" w:hAnsi="Times New Roman"/>
          <w:sz w:val="24"/>
          <w:szCs w:val="24"/>
        </w:rPr>
        <w:t>promotes</w:t>
      </w:r>
      <w:r w:rsidRPr="009E6582">
        <w:rPr>
          <w:rFonts w:ascii="Times New Roman" w:eastAsia="Calibri" w:hAnsi="Times New Roman"/>
          <w:color w:val="000000"/>
          <w:sz w:val="24"/>
          <w:szCs w:val="24"/>
          <w:lang w:val="en-GB"/>
        </w:rPr>
        <w:t xml:space="preserve"> learning, inspires enthusiasm, ensures proper organisation and group interaction, and helps achieve breadth of syllabus</w:t>
      </w:r>
      <w:r w:rsidRPr="009E6582">
        <w:rPr>
          <w:rFonts w:ascii="Times New Roman" w:eastAsia="Calibri" w:hAnsi="Times New Roman"/>
          <w:sz w:val="24"/>
          <w:szCs w:val="24"/>
        </w:rPr>
        <w:t xml:space="preserve">. It can expediently conclude that </w:t>
      </w:r>
      <w:r w:rsidRPr="009E6582">
        <w:rPr>
          <w:rFonts w:ascii="Times New Roman" w:eastAsia="Calibri" w:hAnsi="Times New Roman"/>
          <w:color w:val="000000"/>
          <w:sz w:val="24"/>
          <w:szCs w:val="24"/>
          <w:lang w:val="en-GB"/>
        </w:rPr>
        <w:t xml:space="preserve">sharing what is learnt, sharing what is created, encouraging positive contributions from each other, maintaining contacts with students in the team, and consistently utilising networking in the teaching-learning process can help sustain </w:t>
      </w:r>
      <w:r w:rsidRPr="009E6582">
        <w:rPr>
          <w:rFonts w:ascii="Times New Roman" w:eastAsia="Calibri" w:hAnsi="Times New Roman"/>
          <w:sz w:val="24"/>
          <w:szCs w:val="24"/>
          <w:lang w:val="en-GB"/>
        </w:rPr>
        <w:t>networking in Food and Nutrition Education in Colleges of Education in Ghana</w:t>
      </w:r>
      <w:r w:rsidR="00E94D96">
        <w:rPr>
          <w:rFonts w:ascii="Times New Roman" w:eastAsia="Calibri" w:hAnsi="Times New Roman"/>
          <w:sz w:val="24"/>
          <w:szCs w:val="24"/>
          <w:lang w:val="en-GB"/>
        </w:rPr>
        <w:t xml:space="preserve"> since</w:t>
      </w:r>
      <w:r w:rsidRPr="009E6582">
        <w:rPr>
          <w:rFonts w:ascii="Times New Roman" w:eastAsia="Calibri" w:hAnsi="Times New Roman"/>
          <w:sz w:val="24"/>
          <w:szCs w:val="24"/>
        </w:rPr>
        <w:t xml:space="preserve"> the study </w:t>
      </w:r>
      <w:r w:rsidRPr="009E6582">
        <w:rPr>
          <w:rFonts w:ascii="Times New Roman" w:eastAsia="Calibri" w:hAnsi="Times New Roman"/>
          <w:sz w:val="24"/>
          <w:szCs w:val="24"/>
          <w:lang w:val="en-GB"/>
        </w:rPr>
        <w:t xml:space="preserve">found that networking influences effective teaching and learning, the government and various stakeholders must develop a formal policy for </w:t>
      </w:r>
      <w:r w:rsidR="00E94D96">
        <w:rPr>
          <w:rFonts w:ascii="Times New Roman" w:eastAsia="Calibri" w:hAnsi="Times New Roman"/>
          <w:sz w:val="24"/>
          <w:szCs w:val="24"/>
          <w:lang w:val="en-GB"/>
        </w:rPr>
        <w:t>adopting and using</w:t>
      </w:r>
      <w:r w:rsidRPr="009E6582">
        <w:rPr>
          <w:rFonts w:ascii="Times New Roman" w:hAnsi="Times New Roman"/>
          <w:color w:val="000000"/>
          <w:sz w:val="24"/>
          <w:szCs w:val="24"/>
          <w:lang w:val="en-GB" w:eastAsia="en-GB"/>
        </w:rPr>
        <w:t xml:space="preserve"> networking in Food and Nutrition Education. </w:t>
      </w:r>
    </w:p>
    <w:p w14:paraId="01667466" w14:textId="77777777" w:rsidR="00790ADA" w:rsidRPr="00FB3A86" w:rsidRDefault="00790ADA" w:rsidP="00441B6F">
      <w:pPr>
        <w:pStyle w:val="Body"/>
        <w:spacing w:after="0"/>
        <w:rPr>
          <w:rFonts w:ascii="Arial" w:hAnsi="Arial" w:cs="Arial"/>
        </w:rPr>
      </w:pPr>
    </w:p>
    <w:p w14:paraId="528C29AC" w14:textId="77777777" w:rsidR="0035650B" w:rsidRDefault="00E94D96" w:rsidP="00441B6F">
      <w:pPr>
        <w:pStyle w:val="ReferHead"/>
        <w:spacing w:after="0"/>
        <w:jc w:val="both"/>
        <w:rPr>
          <w:rFonts w:ascii="Arial" w:hAnsi="Arial" w:cs="Arial"/>
        </w:rPr>
      </w:pPr>
      <w:r>
        <w:rPr>
          <w:rFonts w:ascii="Arial" w:hAnsi="Arial" w:cs="Arial"/>
        </w:rPr>
        <w:lastRenderedPageBreak/>
        <w:t>DISCLAIMER</w:t>
      </w:r>
      <w:r w:rsidR="0035650B" w:rsidRPr="0035650B">
        <w:rPr>
          <w:rFonts w:ascii="Arial" w:hAnsi="Arial" w:cs="Arial"/>
        </w:rPr>
        <w:t xml:space="preserve"> (ARTIFICIAL INTELLIGENCE)</w:t>
      </w:r>
    </w:p>
    <w:p w14:paraId="6627834D" w14:textId="77777777" w:rsidR="0035650B" w:rsidRPr="0035650B" w:rsidRDefault="00E94D96" w:rsidP="00441B6F">
      <w:pPr>
        <w:pStyle w:val="ReferHead"/>
        <w:spacing w:after="0"/>
        <w:jc w:val="both"/>
        <w:rPr>
          <w:rFonts w:ascii="Arial" w:hAnsi="Arial" w:cs="Arial"/>
          <w:b w:val="0"/>
        </w:rPr>
      </w:pPr>
      <w:r w:rsidRPr="0035650B">
        <w:rPr>
          <w:rFonts w:ascii="Arial" w:hAnsi="Arial" w:cs="Arial"/>
          <w:b w:val="0"/>
          <w:caps w:val="0"/>
        </w:rPr>
        <w:t>Author</w:t>
      </w:r>
      <w:r>
        <w:rPr>
          <w:rFonts w:ascii="Arial" w:hAnsi="Arial" w:cs="Arial"/>
          <w:b w:val="0"/>
          <w:caps w:val="0"/>
        </w:rPr>
        <w:t xml:space="preserve">(s) </w:t>
      </w:r>
      <w:r w:rsidRPr="0035650B">
        <w:rPr>
          <w:rFonts w:ascii="Arial" w:hAnsi="Arial" w:cs="Arial"/>
          <w:b w:val="0"/>
          <w:caps w:val="0"/>
        </w:rPr>
        <w:t xml:space="preserve">hereby </w:t>
      </w:r>
      <w:r>
        <w:rPr>
          <w:rFonts w:ascii="Arial" w:hAnsi="Arial" w:cs="Arial"/>
          <w:b w:val="0"/>
          <w:caps w:val="0"/>
        </w:rPr>
        <w:t>declare</w:t>
      </w:r>
      <w:r w:rsidRPr="0035650B">
        <w:rPr>
          <w:rFonts w:ascii="Arial" w:hAnsi="Arial" w:cs="Arial"/>
          <w:b w:val="0"/>
          <w:caps w:val="0"/>
        </w:rPr>
        <w:t xml:space="preserve"> that </w:t>
      </w:r>
      <w:r>
        <w:rPr>
          <w:rFonts w:ascii="Arial" w:hAnsi="Arial" w:cs="Arial"/>
          <w:b w:val="0"/>
          <w:caps w:val="0"/>
        </w:rPr>
        <w:t xml:space="preserve">no generative </w:t>
      </w:r>
      <w:r w:rsidRPr="0035650B">
        <w:rPr>
          <w:rFonts w:ascii="Arial" w:hAnsi="Arial" w:cs="Arial"/>
          <w:b w:val="0"/>
          <w:caps w:val="0"/>
        </w:rPr>
        <w:t>AI</w:t>
      </w:r>
      <w:r>
        <w:rPr>
          <w:rFonts w:ascii="Arial" w:hAnsi="Arial" w:cs="Arial"/>
          <w:b w:val="0"/>
          <w:caps w:val="0"/>
        </w:rPr>
        <w:t xml:space="preserve"> technologies</w:t>
      </w:r>
      <w:r w:rsidRPr="0035650B">
        <w:rPr>
          <w:rFonts w:ascii="Arial" w:hAnsi="Arial" w:cs="Arial"/>
          <w:b w:val="0"/>
          <w:caps w:val="0"/>
        </w:rPr>
        <w:t xml:space="preserve"> such </w:t>
      </w:r>
      <w:r>
        <w:rPr>
          <w:rFonts w:ascii="Arial" w:hAnsi="Arial" w:cs="Arial"/>
          <w:b w:val="0"/>
          <w:caps w:val="0"/>
        </w:rPr>
        <w:t xml:space="preserve">as </w:t>
      </w:r>
      <w:r w:rsidRPr="0035650B">
        <w:rPr>
          <w:rFonts w:ascii="Arial" w:hAnsi="Arial" w:cs="Arial"/>
          <w:b w:val="0"/>
          <w:caps w:val="0"/>
        </w:rPr>
        <w:t>large language models (</w:t>
      </w:r>
      <w:r>
        <w:rPr>
          <w:rFonts w:ascii="Arial" w:hAnsi="Arial" w:cs="Arial"/>
          <w:b w:val="0"/>
          <w:caps w:val="0"/>
        </w:rPr>
        <w:t xml:space="preserve">ChatGPT,   copilot,   etc.) </w:t>
      </w:r>
      <w:r w:rsidRPr="0035650B">
        <w:rPr>
          <w:rFonts w:ascii="Arial" w:hAnsi="Arial" w:cs="Arial"/>
          <w:b w:val="0"/>
          <w:caps w:val="0"/>
        </w:rPr>
        <w:t xml:space="preserve">and text-to-image generators have been used during the writing or editing of this manuscript. </w:t>
      </w:r>
    </w:p>
    <w:p w14:paraId="14E501C8" w14:textId="77777777" w:rsidR="0035650B" w:rsidRDefault="0035650B" w:rsidP="00441B6F">
      <w:pPr>
        <w:pStyle w:val="ReferHead"/>
        <w:spacing w:after="0"/>
        <w:jc w:val="both"/>
        <w:rPr>
          <w:rFonts w:ascii="Arial" w:hAnsi="Arial" w:cs="Arial"/>
        </w:rPr>
      </w:pPr>
    </w:p>
    <w:p w14:paraId="30822335" w14:textId="77777777" w:rsidR="0035650B" w:rsidRDefault="0035650B" w:rsidP="00441B6F">
      <w:pPr>
        <w:pStyle w:val="ReferHead"/>
        <w:spacing w:after="0"/>
        <w:jc w:val="both"/>
        <w:rPr>
          <w:rFonts w:ascii="Arial" w:hAnsi="Arial" w:cs="Arial"/>
        </w:rPr>
      </w:pPr>
      <w:r w:rsidRPr="0035650B">
        <w:rPr>
          <w:rFonts w:ascii="Arial" w:hAnsi="Arial" w:cs="Arial"/>
        </w:rPr>
        <w:t>COMPETING INTERESTS</w:t>
      </w:r>
    </w:p>
    <w:p w14:paraId="0B8D8206" w14:textId="77777777" w:rsidR="001A29D8" w:rsidRPr="00E94D96" w:rsidRDefault="00E94D96" w:rsidP="00441B6F">
      <w:pPr>
        <w:pStyle w:val="ReferHead"/>
        <w:spacing w:after="0"/>
        <w:jc w:val="both"/>
        <w:rPr>
          <w:rFonts w:ascii="Arial" w:hAnsi="Arial" w:cs="Arial"/>
          <w:b w:val="0"/>
          <w:caps w:val="0"/>
          <w:sz w:val="20"/>
        </w:rPr>
      </w:pPr>
      <w:r>
        <w:rPr>
          <w:rFonts w:ascii="Arial" w:hAnsi="Arial" w:cs="Arial"/>
          <w:b w:val="0"/>
          <w:caps w:val="0"/>
        </w:rPr>
        <w:t xml:space="preserve">The authors have </w:t>
      </w:r>
      <w:r w:rsidRPr="00E94D96">
        <w:rPr>
          <w:rFonts w:ascii="Arial" w:hAnsi="Arial" w:cs="Arial"/>
          <w:b w:val="0"/>
          <w:caps w:val="0"/>
        </w:rPr>
        <w:t xml:space="preserve">declared </w:t>
      </w:r>
      <w:r>
        <w:rPr>
          <w:rFonts w:ascii="Arial" w:hAnsi="Arial" w:cs="Arial"/>
          <w:b w:val="0"/>
          <w:caps w:val="0"/>
        </w:rPr>
        <w:t xml:space="preserve">that </w:t>
      </w:r>
      <w:r w:rsidRPr="00E94D96">
        <w:rPr>
          <w:rFonts w:ascii="Arial" w:hAnsi="Arial" w:cs="Arial"/>
          <w:b w:val="0"/>
          <w:caps w:val="0"/>
        </w:rPr>
        <w:t>no competing interests exist</w:t>
      </w:r>
      <w:r>
        <w:rPr>
          <w:rFonts w:ascii="Arial" w:hAnsi="Arial" w:cs="Arial"/>
          <w:b w:val="0"/>
          <w:caps w:val="0"/>
        </w:rPr>
        <w:t>.</w:t>
      </w:r>
    </w:p>
    <w:p w14:paraId="4EC1C485" w14:textId="77777777" w:rsidR="005C784C" w:rsidRDefault="005C784C" w:rsidP="00441B6F">
      <w:pPr>
        <w:pStyle w:val="ReferHead"/>
        <w:spacing w:after="0"/>
        <w:jc w:val="both"/>
        <w:rPr>
          <w:rFonts w:ascii="Arial" w:hAnsi="Arial" w:cs="Arial"/>
          <w:b w:val="0"/>
          <w:caps w:val="0"/>
          <w:sz w:val="20"/>
        </w:rPr>
      </w:pPr>
    </w:p>
    <w:p w14:paraId="7A9CFFD3" w14:textId="77777777" w:rsidR="00B01FCD" w:rsidRPr="001E2C30" w:rsidRDefault="00B01FCD" w:rsidP="00441B6F">
      <w:pPr>
        <w:pStyle w:val="ReferHead"/>
        <w:spacing w:after="0"/>
        <w:jc w:val="both"/>
        <w:rPr>
          <w:rFonts w:ascii="Arial" w:hAnsi="Arial" w:cs="Arial"/>
          <w:b w:val="0"/>
        </w:rPr>
      </w:pPr>
      <w:r w:rsidRPr="001E2C30">
        <w:rPr>
          <w:rFonts w:ascii="Arial" w:hAnsi="Arial" w:cs="Arial"/>
          <w:b w:val="0"/>
        </w:rPr>
        <w:t>References</w:t>
      </w:r>
    </w:p>
    <w:p w14:paraId="740F35DD" w14:textId="77777777" w:rsidR="00790ADA" w:rsidRPr="001E2C30" w:rsidRDefault="00790ADA" w:rsidP="00441B6F">
      <w:pPr>
        <w:pStyle w:val="ReferHead"/>
        <w:spacing w:after="0"/>
        <w:jc w:val="both"/>
        <w:rPr>
          <w:rFonts w:ascii="Arial" w:hAnsi="Arial" w:cs="Arial"/>
          <w:b w:val="0"/>
        </w:rPr>
      </w:pPr>
    </w:p>
    <w:p w14:paraId="06925500"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Appiah-Kubi, E., Bordoh, A., &amp; Eshun</w:t>
      </w:r>
      <w:proofErr w:type="gramStart"/>
      <w:r w:rsidRPr="0035650B">
        <w:rPr>
          <w:rFonts w:ascii="Times New Roman" w:eastAsia="Calibri" w:hAnsi="Times New Roman"/>
          <w:sz w:val="24"/>
          <w:szCs w:val="24"/>
        </w:rPr>
        <w:t>, .</w:t>
      </w:r>
      <w:proofErr w:type="gramEnd"/>
      <w:r w:rsidRPr="0035650B">
        <w:rPr>
          <w:rFonts w:ascii="Times New Roman" w:eastAsia="Calibri" w:hAnsi="Times New Roman"/>
          <w:sz w:val="24"/>
          <w:szCs w:val="24"/>
        </w:rPr>
        <w:t xml:space="preserve"> I. (2024). Exploring Teachers’ Perspectives on Attitude Change Instruction in Social Studies Education. </w:t>
      </w:r>
      <w:r w:rsidRPr="0035650B">
        <w:rPr>
          <w:rFonts w:ascii="Times New Roman" w:eastAsia="Calibri" w:hAnsi="Times New Roman"/>
          <w:i/>
          <w:iCs/>
          <w:sz w:val="24"/>
          <w:szCs w:val="24"/>
        </w:rPr>
        <w:t>Advances in Social Sciences Research Journal</w:t>
      </w:r>
      <w:r w:rsidRPr="0035650B">
        <w:rPr>
          <w:rFonts w:ascii="Times New Roman" w:eastAsia="Calibri" w:hAnsi="Times New Roman"/>
          <w:sz w:val="24"/>
          <w:szCs w:val="24"/>
        </w:rPr>
        <w:t>, </w:t>
      </w:r>
      <w:r w:rsidRPr="0035650B">
        <w:rPr>
          <w:rFonts w:ascii="Times New Roman" w:eastAsia="Calibri" w:hAnsi="Times New Roman"/>
          <w:i/>
          <w:iCs/>
          <w:sz w:val="24"/>
          <w:szCs w:val="24"/>
        </w:rPr>
        <w:t>11</w:t>
      </w:r>
      <w:r w:rsidRPr="0035650B">
        <w:rPr>
          <w:rFonts w:ascii="Times New Roman" w:eastAsia="Calibri" w:hAnsi="Times New Roman"/>
          <w:sz w:val="24"/>
          <w:szCs w:val="24"/>
        </w:rPr>
        <w:t xml:space="preserve">(6), 19–37. </w:t>
      </w:r>
      <w:hyperlink r:id="rId14" w:history="1">
        <w:r w:rsidRPr="0035650B">
          <w:rPr>
            <w:rFonts w:ascii="Times New Roman" w:eastAsia="Calibri" w:hAnsi="Times New Roman"/>
            <w:sz w:val="24"/>
            <w:szCs w:val="24"/>
            <w:u w:val="single"/>
          </w:rPr>
          <w:t>https://doi.org/10.14738/assrj.116.17059</w:t>
        </w:r>
      </w:hyperlink>
    </w:p>
    <w:p w14:paraId="36D3A243"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proofErr w:type="spellStart"/>
      <w:r w:rsidRPr="0035650B">
        <w:rPr>
          <w:rFonts w:ascii="Times New Roman" w:eastAsia="Calibri" w:hAnsi="Times New Roman"/>
          <w:sz w:val="24"/>
          <w:szCs w:val="24"/>
          <w:lang w:val="en-GB"/>
        </w:rPr>
        <w:t>Asiyai</w:t>
      </w:r>
      <w:proofErr w:type="spellEnd"/>
      <w:r w:rsidRPr="0035650B">
        <w:rPr>
          <w:rFonts w:ascii="Times New Roman" w:eastAsia="Calibri" w:hAnsi="Times New Roman"/>
          <w:sz w:val="24"/>
          <w:szCs w:val="24"/>
          <w:lang w:val="en-GB"/>
        </w:rPr>
        <w:t xml:space="preserve">, R. (2014). Students' perception of the condition of their classroom physical learning environment and its impact on their learning and motivation. </w:t>
      </w:r>
      <w:r w:rsidRPr="0035650B">
        <w:rPr>
          <w:rFonts w:ascii="Times New Roman" w:eastAsia="Calibri" w:hAnsi="Times New Roman"/>
          <w:i/>
          <w:iCs/>
          <w:sz w:val="24"/>
          <w:szCs w:val="24"/>
          <w:lang w:val="en-GB"/>
        </w:rPr>
        <w:t>College Student Journal,</w:t>
      </w:r>
      <w:r w:rsidRPr="0035650B">
        <w:rPr>
          <w:rFonts w:ascii="Times New Roman" w:eastAsia="Calibri" w:hAnsi="Times New Roman"/>
          <w:sz w:val="24"/>
          <w:szCs w:val="24"/>
          <w:lang w:val="en-GB"/>
        </w:rPr>
        <w:t xml:space="preserve"> 48(4), 716</w:t>
      </w:r>
      <w:r w:rsidR="001E2C30">
        <w:rPr>
          <w:rFonts w:ascii="Times New Roman" w:eastAsia="Calibri" w:hAnsi="Times New Roman"/>
          <w:sz w:val="24"/>
          <w:szCs w:val="24"/>
          <w:lang w:val="en-GB"/>
        </w:rPr>
        <w:t>–</w:t>
      </w:r>
      <w:r w:rsidRPr="0035650B">
        <w:rPr>
          <w:rFonts w:ascii="Times New Roman" w:eastAsia="Calibri" w:hAnsi="Times New Roman"/>
          <w:sz w:val="24"/>
          <w:szCs w:val="24"/>
          <w:lang w:val="en-GB"/>
        </w:rPr>
        <w:t>726.</w:t>
      </w:r>
    </w:p>
    <w:p w14:paraId="7004C632"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Australian Institute for Teaching and School Leadership (AITSL) (2011</w:t>
      </w:r>
      <w:r w:rsidRPr="0035650B">
        <w:rPr>
          <w:rFonts w:ascii="Times New Roman" w:eastAsia="Calibri" w:hAnsi="Times New Roman"/>
          <w:i/>
          <w:iCs/>
          <w:sz w:val="24"/>
          <w:szCs w:val="24"/>
          <w:lang w:val="en-GB"/>
        </w:rPr>
        <w:t>). National professional standards for teachers</w:t>
      </w:r>
      <w:r w:rsidRPr="0035650B">
        <w:rPr>
          <w:rFonts w:ascii="Times New Roman" w:eastAsia="Calibri" w:hAnsi="Times New Roman"/>
          <w:sz w:val="24"/>
          <w:szCs w:val="24"/>
          <w:lang w:val="en-GB"/>
        </w:rPr>
        <w:t>. Retrieved from http://www.teacherstandards.aitsl.edu.au/Standards/Overview. Accessed: March, 9, 2021</w:t>
      </w:r>
    </w:p>
    <w:p w14:paraId="02344E8D"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 xml:space="preserve">Babb, J. (2019). </w:t>
      </w:r>
      <w:r w:rsidRPr="0035650B">
        <w:rPr>
          <w:rFonts w:ascii="Times New Roman" w:eastAsia="Calibri" w:hAnsi="Times New Roman"/>
          <w:i/>
          <w:iCs/>
          <w:sz w:val="24"/>
          <w:szCs w:val="24"/>
        </w:rPr>
        <w:t>Impact of Practical Education Network on Students and Teachers in the Ghanaian Junior High School Classroom.</w:t>
      </w:r>
      <w:r w:rsidRPr="0035650B">
        <w:rPr>
          <w:rFonts w:ascii="Times New Roman" w:eastAsia="Calibri" w:hAnsi="Times New Roman"/>
          <w:sz w:val="24"/>
          <w:szCs w:val="24"/>
        </w:rPr>
        <w:t xml:space="preserve"> Open Access Master’s Report, Michigan Technological University. </w:t>
      </w:r>
      <w:hyperlink r:id="rId15" w:history="1">
        <w:r w:rsidRPr="0035650B">
          <w:rPr>
            <w:rFonts w:ascii="Times New Roman" w:eastAsia="Calibri" w:hAnsi="Times New Roman"/>
            <w:sz w:val="24"/>
            <w:szCs w:val="24"/>
            <w:u w:val="single"/>
          </w:rPr>
          <w:t>https://doi.org/10.37099/mtu.dc.etdr/775</w:t>
        </w:r>
      </w:hyperlink>
    </w:p>
    <w:p w14:paraId="2BB6175E"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Baker‐Doyle, K. J., &amp; Yoon, S. A. (2011). In search of practitioner‐based social capital: a social network analysis tool for understanding and facilitating teacher collaboration in a US‐based STEM professional development program. </w:t>
      </w:r>
      <w:r w:rsidRPr="0035650B">
        <w:rPr>
          <w:rFonts w:ascii="Times New Roman" w:eastAsia="Calibri" w:hAnsi="Times New Roman"/>
          <w:i/>
          <w:iCs/>
          <w:sz w:val="24"/>
          <w:szCs w:val="24"/>
          <w:shd w:val="clear" w:color="auto" w:fill="FFFFFF"/>
          <w:lang w:val="en-GB"/>
        </w:rPr>
        <w:t>Professional development in Education</w:t>
      </w:r>
      <w:r w:rsidRPr="0035650B">
        <w:rPr>
          <w:rFonts w:ascii="Times New Roman" w:eastAsia="Calibri" w:hAnsi="Times New Roman"/>
          <w:sz w:val="24"/>
          <w:szCs w:val="24"/>
          <w:shd w:val="clear" w:color="auto" w:fill="FFFFFF"/>
          <w:lang w:val="en-GB"/>
        </w:rPr>
        <w:t>, 37(1), 75</w:t>
      </w:r>
      <w:r w:rsidR="001E2C30">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93.</w:t>
      </w:r>
    </w:p>
    <w:p w14:paraId="03AB4812"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Bolam, R., McMahon, A., Stoll, L., Thomas, S., Wallace, M., Greenwood, A. &amp; Smith, M. (2005). </w:t>
      </w:r>
      <w:r w:rsidRPr="0035650B">
        <w:rPr>
          <w:rFonts w:ascii="Times New Roman" w:eastAsia="Calibri" w:hAnsi="Times New Roman"/>
          <w:i/>
          <w:iCs/>
          <w:sz w:val="24"/>
          <w:szCs w:val="24"/>
          <w:shd w:val="clear" w:color="auto" w:fill="FFFFFF"/>
          <w:lang w:val="en-GB"/>
        </w:rPr>
        <w:t>Creating and sustaining effective professional learning communities</w:t>
      </w:r>
      <w:r w:rsidRPr="0035650B">
        <w:rPr>
          <w:rFonts w:ascii="Times New Roman" w:eastAsia="Calibri" w:hAnsi="Times New Roman"/>
          <w:sz w:val="24"/>
          <w:szCs w:val="24"/>
          <w:shd w:val="clear" w:color="auto" w:fill="FFFFFF"/>
          <w:lang w:val="en-GB"/>
        </w:rPr>
        <w:t>, 3(5), 6</w:t>
      </w:r>
      <w:r w:rsidR="001E2C30">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36.</w:t>
      </w:r>
    </w:p>
    <w:p w14:paraId="5CF899A1" w14:textId="77777777" w:rsidR="0035650B" w:rsidRPr="0035650B" w:rsidRDefault="0035650B" w:rsidP="0035650B">
      <w:pPr>
        <w:spacing w:before="100" w:beforeAutospacing="1"/>
        <w:ind w:left="720" w:hanging="720"/>
        <w:jc w:val="both"/>
        <w:rPr>
          <w:rFonts w:ascii="Times New Roman" w:eastAsia="Calibri" w:hAnsi="Times New Roman"/>
          <w:sz w:val="24"/>
          <w:szCs w:val="24"/>
        </w:rPr>
      </w:pPr>
      <w:r w:rsidRPr="0035650B">
        <w:rPr>
          <w:rFonts w:ascii="Times New Roman" w:eastAsia="Calibri" w:hAnsi="Times New Roman"/>
          <w:sz w:val="24"/>
          <w:szCs w:val="24"/>
        </w:rPr>
        <w:t xml:space="preserve">Bordoh, A. (2023). Efficacy of Formative Assessment Practices in Social Studies Instructions: A Case Study of Holy Child College of Education in Ghana. </w:t>
      </w:r>
      <w:r w:rsidRPr="0035650B">
        <w:rPr>
          <w:rFonts w:ascii="Times New Roman" w:eastAsia="Calibri" w:hAnsi="Times New Roman"/>
          <w:i/>
          <w:sz w:val="24"/>
          <w:szCs w:val="24"/>
        </w:rPr>
        <w:t>Asian J. Educ. Soc. Stud., 49</w:t>
      </w:r>
      <w:r w:rsidRPr="0035650B">
        <w:rPr>
          <w:rFonts w:ascii="Times New Roman" w:eastAsia="Calibri" w:hAnsi="Times New Roman"/>
          <w:sz w:val="24"/>
          <w:szCs w:val="24"/>
        </w:rPr>
        <w:t>(4), 409</w:t>
      </w:r>
      <w:r w:rsidR="001E2C30">
        <w:rPr>
          <w:rFonts w:ascii="Times New Roman" w:eastAsia="Calibri" w:hAnsi="Times New Roman"/>
          <w:sz w:val="24"/>
          <w:szCs w:val="24"/>
        </w:rPr>
        <w:t>–</w:t>
      </w:r>
      <w:r w:rsidRPr="0035650B">
        <w:rPr>
          <w:rFonts w:ascii="Times New Roman" w:eastAsia="Calibri" w:hAnsi="Times New Roman"/>
          <w:sz w:val="24"/>
          <w:szCs w:val="24"/>
        </w:rPr>
        <w:t xml:space="preserve">419. </w:t>
      </w:r>
      <w:hyperlink r:id="rId16" w:history="1">
        <w:r w:rsidRPr="001E2C30">
          <w:rPr>
            <w:rFonts w:ascii="Times New Roman" w:eastAsia="Calibri" w:hAnsi="Times New Roman"/>
            <w:sz w:val="24"/>
            <w:szCs w:val="24"/>
            <w:u w:val="single"/>
          </w:rPr>
          <w:t>https://doi.org/10.9734/ajess/2023/v49i41219</w:t>
        </w:r>
      </w:hyperlink>
    </w:p>
    <w:p w14:paraId="482A8D14"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 xml:space="preserve">Bordoh, A., Eshun, I., Kwarteng, P., Osman, S., Brew, E., &amp;Bakar, A. (2018). Professional qualification of teachers in teaching and learning Social Studies </w:t>
      </w:r>
      <w:r w:rsidRPr="0035650B">
        <w:rPr>
          <w:rFonts w:ascii="Times New Roman" w:eastAsia="Calibri" w:hAnsi="Times New Roman"/>
          <w:sz w:val="24"/>
          <w:szCs w:val="24"/>
        </w:rPr>
        <w:lastRenderedPageBreak/>
        <w:t xml:space="preserve">concepts in the Senior High Schools in Ghana. </w:t>
      </w:r>
      <w:r w:rsidRPr="0035650B">
        <w:rPr>
          <w:rFonts w:ascii="Times New Roman" w:eastAsia="Calibri" w:hAnsi="Times New Roman"/>
          <w:i/>
          <w:sz w:val="24"/>
          <w:szCs w:val="24"/>
        </w:rPr>
        <w:t>American Journal of Social Sciences</w:t>
      </w:r>
      <w:r w:rsidRPr="0035650B">
        <w:rPr>
          <w:rFonts w:ascii="Times New Roman" w:eastAsia="Calibri" w:hAnsi="Times New Roman"/>
          <w:sz w:val="24"/>
          <w:szCs w:val="24"/>
        </w:rPr>
        <w:t>, 6(2), 25-28.</w:t>
      </w:r>
    </w:p>
    <w:p w14:paraId="23731F12" w14:textId="77777777" w:rsidR="0035650B" w:rsidRPr="0035650B" w:rsidRDefault="0035650B" w:rsidP="0035650B">
      <w:pPr>
        <w:spacing w:before="100" w:beforeAutospacing="1"/>
        <w:ind w:left="720" w:hanging="720"/>
        <w:jc w:val="both"/>
        <w:rPr>
          <w:rFonts w:ascii="Times New Roman" w:eastAsia="Calibri" w:hAnsi="Times New Roman"/>
          <w:sz w:val="24"/>
          <w:szCs w:val="24"/>
        </w:rPr>
      </w:pPr>
      <w:r w:rsidRPr="0035650B">
        <w:rPr>
          <w:rFonts w:ascii="Times New Roman" w:eastAsia="Calibri" w:hAnsi="Times New Roman"/>
          <w:sz w:val="24"/>
          <w:szCs w:val="24"/>
        </w:rPr>
        <w:t xml:space="preserve">Bordoh, A., Kwarteng, P., Osman, S., Bakar, A., Brew, E., Ibrahim, W. A., &amp; </w:t>
      </w:r>
      <w:proofErr w:type="spellStart"/>
      <w:r w:rsidRPr="0035650B">
        <w:rPr>
          <w:rFonts w:ascii="Times New Roman" w:eastAsia="Calibri" w:hAnsi="Times New Roman"/>
          <w:sz w:val="24"/>
          <w:szCs w:val="24"/>
        </w:rPr>
        <w:t>Bassaw</w:t>
      </w:r>
      <w:proofErr w:type="spellEnd"/>
      <w:r w:rsidRPr="0035650B">
        <w:rPr>
          <w:rFonts w:ascii="Times New Roman" w:eastAsia="Calibri" w:hAnsi="Times New Roman"/>
          <w:sz w:val="24"/>
          <w:szCs w:val="24"/>
        </w:rPr>
        <w:t>, K. T (2018).</w:t>
      </w:r>
      <w:r w:rsidRPr="0035650B">
        <w:rPr>
          <w:rFonts w:ascii="Times New Roman" w:eastAsia="Calibri" w:hAnsi="Times New Roman"/>
          <w:bCs/>
          <w:sz w:val="24"/>
          <w:szCs w:val="24"/>
        </w:rPr>
        <w:t xml:space="preserve"> Evaluation of </w:t>
      </w:r>
      <w:r w:rsidRPr="0035650B">
        <w:rPr>
          <w:rFonts w:ascii="Times New Roman" w:eastAsia="Calibri" w:hAnsi="Times New Roman"/>
          <w:sz w:val="24"/>
          <w:szCs w:val="24"/>
        </w:rPr>
        <w:t xml:space="preserve">background knowledge of teachers using techniques and strategies in assessing Social Studies concepts in Ghana. </w:t>
      </w:r>
      <w:r w:rsidRPr="0035650B">
        <w:rPr>
          <w:rFonts w:ascii="Times New Roman" w:eastAsia="Calibri" w:hAnsi="Times New Roman"/>
          <w:i/>
          <w:sz w:val="24"/>
          <w:szCs w:val="24"/>
        </w:rPr>
        <w:t>Open Science Journal of Education, 6</w:t>
      </w:r>
      <w:r w:rsidRPr="0035650B">
        <w:rPr>
          <w:rFonts w:ascii="Times New Roman" w:eastAsia="Calibri" w:hAnsi="Times New Roman"/>
          <w:sz w:val="24"/>
          <w:szCs w:val="24"/>
        </w:rPr>
        <w:t xml:space="preserve">(1), 1-9. </w:t>
      </w:r>
    </w:p>
    <w:p w14:paraId="127BB11C"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p>
    <w:p w14:paraId="2E464229"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Bordoh, A., Nyantakyi, F., Otoo, A. K., Boakyewa, A., Owusu-Ansah, P., &amp; Eshun, I. (2021). Effective Teaching of Social Studies Concepts in Basic Schools in Ghana. Universal Journal of Social Sciences and Humanities, 1(1), 46–53. Retrieved from https://www.scipublications.com/journal/index.php/ujssh/article/view/95).</w:t>
      </w:r>
      <w:r w:rsidRPr="0035650B">
        <w:rPr>
          <w:rFonts w:ascii="Times New Roman" w:eastAsia="Calibri" w:hAnsi="Times New Roman"/>
          <w:sz w:val="24"/>
          <w:szCs w:val="24"/>
          <w:lang w:val="en-GB"/>
        </w:rPr>
        <w:t xml:space="preserve">  </w:t>
      </w:r>
    </w:p>
    <w:p w14:paraId="5864E134"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proofErr w:type="spellStart"/>
      <w:r w:rsidRPr="0035650B">
        <w:rPr>
          <w:rFonts w:ascii="Times New Roman" w:eastAsia="Calibri" w:hAnsi="Times New Roman"/>
          <w:sz w:val="24"/>
          <w:szCs w:val="24"/>
          <w:shd w:val="clear" w:color="auto" w:fill="FFFFFF"/>
          <w:lang w:val="en-GB"/>
        </w:rPr>
        <w:t>Bouchamma</w:t>
      </w:r>
      <w:proofErr w:type="spellEnd"/>
      <w:r w:rsidRPr="0035650B">
        <w:rPr>
          <w:rFonts w:ascii="Times New Roman" w:eastAsia="Calibri" w:hAnsi="Times New Roman"/>
          <w:sz w:val="24"/>
          <w:szCs w:val="24"/>
          <w:shd w:val="clear" w:color="auto" w:fill="FFFFFF"/>
          <w:lang w:val="en-GB"/>
        </w:rPr>
        <w:t>, Y., &amp; Michaud, C. (2011). Communities of practice with teaching supervisors: A discussion of community members’ experiences. </w:t>
      </w:r>
      <w:r w:rsidRPr="0035650B">
        <w:rPr>
          <w:rFonts w:ascii="Times New Roman" w:eastAsia="Calibri" w:hAnsi="Times New Roman"/>
          <w:i/>
          <w:iCs/>
          <w:sz w:val="24"/>
          <w:szCs w:val="24"/>
          <w:shd w:val="clear" w:color="auto" w:fill="FFFFFF"/>
          <w:lang w:val="en-GB"/>
        </w:rPr>
        <w:t>Journal of Educational Change</w:t>
      </w:r>
      <w:r w:rsidRPr="0035650B">
        <w:rPr>
          <w:rFonts w:ascii="Times New Roman" w:eastAsia="Calibri" w:hAnsi="Times New Roman"/>
          <w:sz w:val="24"/>
          <w:szCs w:val="24"/>
          <w:shd w:val="clear" w:color="auto" w:fill="FFFFFF"/>
          <w:lang w:val="en-GB"/>
        </w:rPr>
        <w:t>, 12(4), 403-420.</w:t>
      </w:r>
    </w:p>
    <w:p w14:paraId="31207E94"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Boynton, M. &amp; Boynton, C. (2005). </w:t>
      </w:r>
      <w:r w:rsidRPr="0035650B">
        <w:rPr>
          <w:rFonts w:ascii="Times New Roman" w:eastAsia="Calibri" w:hAnsi="Times New Roman"/>
          <w:i/>
          <w:iCs/>
          <w:sz w:val="24"/>
          <w:szCs w:val="24"/>
          <w:lang w:val="en-GB"/>
        </w:rPr>
        <w:t>Developing positive teacher-student relationships. In Educator's Guide to Preventing and Solving Discipline Problems</w:t>
      </w:r>
      <w:r w:rsidRPr="0035650B">
        <w:rPr>
          <w:rFonts w:ascii="Times New Roman" w:eastAsia="Calibri" w:hAnsi="Times New Roman"/>
          <w:sz w:val="24"/>
          <w:szCs w:val="24"/>
          <w:lang w:val="en-GB"/>
        </w:rPr>
        <w:t xml:space="preserve">. Retrieved from </w:t>
      </w:r>
      <w:hyperlink r:id="rId17" w:history="1">
        <w:r w:rsidRPr="0035650B">
          <w:rPr>
            <w:rFonts w:ascii="Times New Roman" w:eastAsia="Calibri" w:hAnsi="Times New Roman"/>
            <w:sz w:val="24"/>
            <w:szCs w:val="24"/>
            <w:u w:val="single"/>
            <w:lang w:val="en-GB"/>
          </w:rPr>
          <w:t>http://www.ascd.org/publications/books/105124/chapters/Developing_Positive_TeacherStudent_Relations.aspx</w:t>
        </w:r>
      </w:hyperlink>
      <w:r w:rsidRPr="0035650B">
        <w:rPr>
          <w:rFonts w:ascii="Times New Roman" w:eastAsia="Calibri" w:hAnsi="Times New Roman"/>
          <w:sz w:val="24"/>
          <w:szCs w:val="24"/>
          <w:lang w:val="en-GB"/>
        </w:rPr>
        <w:t>. Accessed: November 2, 2021.</w:t>
      </w:r>
    </w:p>
    <w:p w14:paraId="46A4C2D1"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Calvert, L. (2016.) </w:t>
      </w:r>
      <w:r w:rsidRPr="0035650B">
        <w:rPr>
          <w:rFonts w:ascii="Times New Roman" w:eastAsia="Calibri" w:hAnsi="Times New Roman"/>
          <w:i/>
          <w:iCs/>
          <w:sz w:val="24"/>
          <w:szCs w:val="24"/>
          <w:lang w:val="en-GB"/>
        </w:rPr>
        <w:t>Moving from compliance to agency: What teachers need to make professional learning work</w:t>
      </w:r>
      <w:r w:rsidRPr="0035650B">
        <w:rPr>
          <w:rFonts w:ascii="Times New Roman" w:eastAsia="Calibri" w:hAnsi="Times New Roman"/>
          <w:sz w:val="24"/>
          <w:szCs w:val="24"/>
          <w:lang w:val="en-GB"/>
        </w:rPr>
        <w:t xml:space="preserve">. Oxford, OH: Learning Forward and NCTAF. </w:t>
      </w:r>
    </w:p>
    <w:p w14:paraId="39D2979B"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Cohen, M., Moeller, B., &amp; Cerrone, M. (2015). Constructing online communities of practice. </w:t>
      </w:r>
      <w:r w:rsidRPr="0035650B">
        <w:rPr>
          <w:rFonts w:ascii="Times New Roman" w:eastAsia="Calibri" w:hAnsi="Times New Roman"/>
          <w:i/>
          <w:iCs/>
          <w:sz w:val="24"/>
          <w:szCs w:val="24"/>
          <w:lang w:val="en-GB"/>
        </w:rPr>
        <w:t>Bank Street Occasional Paper Series,</w:t>
      </w:r>
      <w:r w:rsidRPr="0035650B">
        <w:rPr>
          <w:rFonts w:ascii="Times New Roman" w:eastAsia="Calibri" w:hAnsi="Times New Roman"/>
          <w:sz w:val="24"/>
          <w:szCs w:val="24"/>
          <w:lang w:val="en-GB"/>
        </w:rPr>
        <w:t xml:space="preserve"> 34, 131–147. </w:t>
      </w:r>
    </w:p>
    <w:p w14:paraId="5F0EDA51"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Creswell, J. W., &amp; Plano Clark, V. L. (2011). </w:t>
      </w:r>
      <w:r w:rsidRPr="0035650B">
        <w:rPr>
          <w:rFonts w:ascii="Times New Roman" w:eastAsia="Calibri" w:hAnsi="Times New Roman"/>
          <w:i/>
          <w:iCs/>
          <w:sz w:val="24"/>
          <w:szCs w:val="24"/>
          <w:shd w:val="clear" w:color="auto" w:fill="FFFFFF"/>
          <w:lang w:val="en-GB"/>
        </w:rPr>
        <w:t xml:space="preserve">Designing and conducting </w:t>
      </w:r>
      <w:r w:rsidR="001E2C30">
        <w:rPr>
          <w:rFonts w:ascii="Times New Roman" w:eastAsia="Calibri" w:hAnsi="Times New Roman"/>
          <w:i/>
          <w:iCs/>
          <w:sz w:val="24"/>
          <w:szCs w:val="24"/>
          <w:shd w:val="clear" w:color="auto" w:fill="FFFFFF"/>
          <w:lang w:val="en-GB"/>
        </w:rPr>
        <w:t>mixed-method</w:t>
      </w:r>
      <w:r w:rsidRPr="0035650B">
        <w:rPr>
          <w:rFonts w:ascii="Times New Roman" w:eastAsia="Calibri" w:hAnsi="Times New Roman"/>
          <w:i/>
          <w:iCs/>
          <w:sz w:val="24"/>
          <w:szCs w:val="24"/>
          <w:shd w:val="clear" w:color="auto" w:fill="FFFFFF"/>
          <w:lang w:val="en-GB"/>
        </w:rPr>
        <w:t xml:space="preserve"> research</w:t>
      </w:r>
      <w:r w:rsidRPr="0035650B">
        <w:rPr>
          <w:rFonts w:ascii="Times New Roman" w:eastAsia="Calibri" w:hAnsi="Times New Roman"/>
          <w:sz w:val="24"/>
          <w:szCs w:val="24"/>
          <w:shd w:val="clear" w:color="auto" w:fill="FFFFFF"/>
          <w:lang w:val="en-GB"/>
        </w:rPr>
        <w:t>. (2</w:t>
      </w:r>
      <w:r w:rsidRPr="0035650B">
        <w:rPr>
          <w:rFonts w:ascii="Times New Roman" w:eastAsia="Calibri" w:hAnsi="Times New Roman"/>
          <w:sz w:val="24"/>
          <w:szCs w:val="24"/>
          <w:shd w:val="clear" w:color="auto" w:fill="FFFFFF"/>
          <w:vertAlign w:val="superscript"/>
          <w:lang w:val="en-GB"/>
        </w:rPr>
        <w:t>nd</w:t>
      </w:r>
      <w:r w:rsidRPr="0035650B">
        <w:rPr>
          <w:rFonts w:ascii="Times New Roman" w:eastAsia="Calibri" w:hAnsi="Times New Roman"/>
          <w:sz w:val="24"/>
          <w:szCs w:val="24"/>
          <w:shd w:val="clear" w:color="auto" w:fill="FFFFFF"/>
          <w:lang w:val="en-GB"/>
        </w:rPr>
        <w:t xml:space="preserve"> ed.). </w:t>
      </w:r>
      <w:r w:rsidRPr="0035650B">
        <w:rPr>
          <w:rFonts w:ascii="Times New Roman" w:eastAsia="Calibri" w:hAnsi="Times New Roman"/>
          <w:i/>
          <w:iCs/>
          <w:sz w:val="24"/>
          <w:szCs w:val="24"/>
          <w:shd w:val="clear" w:color="auto" w:fill="FFFFFF"/>
          <w:lang w:val="en-GB"/>
        </w:rPr>
        <w:t>Thousand Oaks, CA</w:t>
      </w:r>
      <w:r w:rsidRPr="0035650B">
        <w:rPr>
          <w:rFonts w:ascii="Times New Roman" w:eastAsia="Calibri" w:hAnsi="Times New Roman"/>
          <w:sz w:val="24"/>
          <w:szCs w:val="24"/>
          <w:shd w:val="clear" w:color="auto" w:fill="FFFFFF"/>
          <w:lang w:val="en-GB"/>
        </w:rPr>
        <w:t>.</w:t>
      </w:r>
    </w:p>
    <w:p w14:paraId="57DA3A6E"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Creswell, J. W. (2012). </w:t>
      </w:r>
      <w:r w:rsidRPr="0035650B">
        <w:rPr>
          <w:rFonts w:ascii="Times New Roman" w:eastAsia="Calibri" w:hAnsi="Times New Roman"/>
          <w:i/>
          <w:iCs/>
          <w:sz w:val="24"/>
          <w:szCs w:val="24"/>
          <w:shd w:val="clear" w:color="auto" w:fill="FFFFFF"/>
          <w:lang w:val="en-GB"/>
        </w:rPr>
        <w:t>A concise introduction to mixed methods research</w:t>
      </w:r>
      <w:r w:rsidRPr="0035650B">
        <w:rPr>
          <w:rFonts w:ascii="Times New Roman" w:eastAsia="Calibri" w:hAnsi="Times New Roman"/>
          <w:sz w:val="24"/>
          <w:szCs w:val="24"/>
          <w:shd w:val="clear" w:color="auto" w:fill="FFFFFF"/>
          <w:lang w:val="en-GB"/>
        </w:rPr>
        <w:t>. SAGE publications.</w:t>
      </w:r>
    </w:p>
    <w:p w14:paraId="6A00621A" w14:textId="77777777" w:rsidR="0035650B" w:rsidRPr="0035650B" w:rsidRDefault="0035650B" w:rsidP="0035650B">
      <w:pPr>
        <w:autoSpaceDE w:val="0"/>
        <w:autoSpaceDN w:val="0"/>
        <w:adjustRightInd w:val="0"/>
        <w:spacing w:before="100" w:beforeAutospacing="1"/>
        <w:ind w:left="720" w:hanging="720"/>
        <w:jc w:val="both"/>
        <w:rPr>
          <w:rFonts w:ascii="Times New Roman" w:eastAsia="Calibri" w:hAnsi="Times New Roman"/>
          <w:sz w:val="24"/>
          <w:szCs w:val="24"/>
        </w:rPr>
      </w:pPr>
      <w:r w:rsidRPr="0035650B">
        <w:rPr>
          <w:rFonts w:ascii="Times New Roman" w:eastAsia="Calibri" w:hAnsi="Times New Roman"/>
          <w:sz w:val="24"/>
          <w:szCs w:val="24"/>
        </w:rPr>
        <w:t xml:space="preserve">Curzon, L. B. (1993). </w:t>
      </w:r>
      <w:r w:rsidRPr="0035650B">
        <w:rPr>
          <w:rFonts w:ascii="Times New Roman" w:eastAsia="Calibri" w:hAnsi="Times New Roman"/>
          <w:i/>
          <w:iCs/>
          <w:sz w:val="24"/>
          <w:szCs w:val="24"/>
        </w:rPr>
        <w:t>Teaching in further education: An outline of principles and practice</w:t>
      </w:r>
      <w:r w:rsidRPr="0035650B">
        <w:rPr>
          <w:rFonts w:ascii="Times New Roman" w:eastAsia="Calibri" w:hAnsi="Times New Roman"/>
          <w:sz w:val="24"/>
          <w:szCs w:val="24"/>
        </w:rPr>
        <w:t>. (4</w:t>
      </w:r>
      <w:r w:rsidRPr="0035650B">
        <w:rPr>
          <w:rFonts w:ascii="Times New Roman" w:eastAsia="Calibri" w:hAnsi="Times New Roman"/>
          <w:sz w:val="24"/>
          <w:szCs w:val="24"/>
          <w:vertAlign w:val="superscript"/>
        </w:rPr>
        <w:t>th</w:t>
      </w:r>
      <w:r w:rsidRPr="0035650B">
        <w:rPr>
          <w:rFonts w:ascii="Times New Roman" w:eastAsia="Calibri" w:hAnsi="Times New Roman"/>
          <w:sz w:val="24"/>
          <w:szCs w:val="24"/>
        </w:rPr>
        <w:t xml:space="preserve"> ed). London: Cassel Educational Limited. </w:t>
      </w:r>
    </w:p>
    <w:p w14:paraId="2BC07EFA"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Darling-Hammond, L., Hyler, M. E. &amp; Gardner, M. (2017). </w:t>
      </w:r>
      <w:r w:rsidRPr="0035650B">
        <w:rPr>
          <w:rFonts w:ascii="Times New Roman" w:eastAsia="Calibri" w:hAnsi="Times New Roman"/>
          <w:i/>
          <w:iCs/>
          <w:sz w:val="24"/>
          <w:szCs w:val="24"/>
          <w:lang w:val="en-GB"/>
        </w:rPr>
        <w:t>Effective Teacher Professional Development.</w:t>
      </w:r>
      <w:r w:rsidRPr="0035650B">
        <w:rPr>
          <w:rFonts w:ascii="Times New Roman" w:eastAsia="Calibri" w:hAnsi="Times New Roman"/>
          <w:sz w:val="24"/>
          <w:szCs w:val="24"/>
          <w:lang w:val="en-GB"/>
        </w:rPr>
        <w:t xml:space="preserve"> Palo Alto, CA: Learning Policy Institute. </w:t>
      </w:r>
    </w:p>
    <w:p w14:paraId="12D3F625" w14:textId="77777777" w:rsidR="0035650B" w:rsidRPr="0035650B" w:rsidRDefault="0035650B" w:rsidP="0035650B">
      <w:pPr>
        <w:spacing w:before="100" w:beforeAutospacing="1"/>
        <w:ind w:left="720" w:hanging="720"/>
        <w:jc w:val="both"/>
        <w:rPr>
          <w:rFonts w:ascii="Times New Roman" w:hAnsi="Times New Roman"/>
          <w:sz w:val="24"/>
          <w:szCs w:val="24"/>
          <w:lang w:val="en-GB" w:eastAsia="en-GB"/>
        </w:rPr>
      </w:pPr>
      <w:r w:rsidRPr="0035650B">
        <w:rPr>
          <w:rFonts w:ascii="Times New Roman" w:eastAsia="Calibri" w:hAnsi="Times New Roman"/>
          <w:sz w:val="24"/>
          <w:szCs w:val="24"/>
          <w:lang w:val="en-GB"/>
        </w:rPr>
        <w:lastRenderedPageBreak/>
        <w:t xml:space="preserve">Fraenkel, J. R. &amp; Wallen, N.E. (2006). </w:t>
      </w:r>
      <w:r w:rsidRPr="0035650B">
        <w:rPr>
          <w:rFonts w:ascii="Times New Roman" w:eastAsia="Calibri" w:hAnsi="Times New Roman"/>
          <w:i/>
          <w:iCs/>
          <w:sz w:val="24"/>
          <w:szCs w:val="24"/>
          <w:lang w:val="en-GB"/>
        </w:rPr>
        <w:t>How to Design and Evaluate Research in Education.</w:t>
      </w:r>
      <w:r w:rsidRPr="0035650B">
        <w:rPr>
          <w:rFonts w:ascii="Times New Roman" w:eastAsia="Calibri" w:hAnsi="Times New Roman"/>
          <w:sz w:val="24"/>
          <w:szCs w:val="24"/>
          <w:lang w:val="en-GB"/>
        </w:rPr>
        <w:t xml:space="preserve"> (6th ed.). New York, NY: McGraw-Hill. </w:t>
      </w:r>
      <w:r w:rsidRPr="0035650B">
        <w:rPr>
          <w:rFonts w:ascii="Times New Roman" w:hAnsi="Times New Roman"/>
          <w:sz w:val="24"/>
          <w:szCs w:val="24"/>
          <w:lang w:val="en-GB" w:eastAsia="en-GB"/>
        </w:rPr>
        <w:t xml:space="preserve"> </w:t>
      </w:r>
    </w:p>
    <w:p w14:paraId="68969B31"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Gamrat, C., Zimmerman, H. T., Dudek, J. &amp; Peck, K. (2014). </w:t>
      </w:r>
      <w:r w:rsidR="001E2C30">
        <w:rPr>
          <w:rFonts w:ascii="Times New Roman" w:eastAsia="Calibri" w:hAnsi="Times New Roman"/>
          <w:sz w:val="24"/>
          <w:szCs w:val="24"/>
          <w:lang w:val="en-GB"/>
        </w:rPr>
        <w:t>Personalised</w:t>
      </w:r>
      <w:r w:rsidRPr="0035650B">
        <w:rPr>
          <w:rFonts w:ascii="Times New Roman" w:eastAsia="Calibri" w:hAnsi="Times New Roman"/>
          <w:sz w:val="24"/>
          <w:szCs w:val="24"/>
          <w:lang w:val="en-GB"/>
        </w:rPr>
        <w:t xml:space="preserve"> workplace learning: An exploratory study on digital badging within a teacher professional development program. </w:t>
      </w:r>
      <w:r w:rsidRPr="0035650B">
        <w:rPr>
          <w:rFonts w:ascii="Times New Roman" w:eastAsia="Calibri" w:hAnsi="Times New Roman"/>
          <w:i/>
          <w:iCs/>
          <w:sz w:val="24"/>
          <w:szCs w:val="24"/>
          <w:lang w:val="en-GB"/>
        </w:rPr>
        <w:t>British Journal of Educational Technology</w:t>
      </w:r>
      <w:r w:rsidRPr="0035650B">
        <w:rPr>
          <w:rFonts w:ascii="Times New Roman" w:eastAsia="Calibri" w:hAnsi="Times New Roman"/>
          <w:sz w:val="24"/>
          <w:szCs w:val="24"/>
          <w:lang w:val="en-GB"/>
        </w:rPr>
        <w:t xml:space="preserve">, 45(6), 1136–1148. </w:t>
      </w:r>
    </w:p>
    <w:p w14:paraId="74CC9804"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Gay, L. R. (1996). </w:t>
      </w:r>
      <w:r w:rsidRPr="0035650B">
        <w:rPr>
          <w:rFonts w:ascii="Times New Roman" w:eastAsia="Calibri" w:hAnsi="Times New Roman"/>
          <w:i/>
          <w:iCs/>
          <w:sz w:val="24"/>
          <w:szCs w:val="24"/>
          <w:lang w:val="en-GB"/>
        </w:rPr>
        <w:t>Educational Research: Competencies for Analysis and Application.</w:t>
      </w:r>
      <w:r w:rsidRPr="0035650B">
        <w:rPr>
          <w:rFonts w:ascii="Times New Roman" w:eastAsia="Calibri" w:hAnsi="Times New Roman"/>
          <w:sz w:val="24"/>
          <w:szCs w:val="24"/>
          <w:lang w:val="en-GB"/>
        </w:rPr>
        <w:t xml:space="preserve"> New Jersey: Merrill </w:t>
      </w:r>
    </w:p>
    <w:p w14:paraId="67F0BCE6"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Hargreaves, A., &amp; Dawe, R. (1990). Paths of professional development: Contrived collegiality, collaborative culture, and the case of peer coaching. </w:t>
      </w:r>
      <w:r w:rsidRPr="0035650B">
        <w:rPr>
          <w:rFonts w:ascii="Times New Roman" w:eastAsia="Calibri" w:hAnsi="Times New Roman"/>
          <w:i/>
          <w:iCs/>
          <w:sz w:val="24"/>
          <w:szCs w:val="24"/>
          <w:shd w:val="clear" w:color="auto" w:fill="FFFFFF"/>
          <w:lang w:val="en-GB"/>
        </w:rPr>
        <w:t>Teaching and teacher education</w:t>
      </w:r>
      <w:r w:rsidRPr="0035650B">
        <w:rPr>
          <w:rFonts w:ascii="Times New Roman" w:eastAsia="Calibri" w:hAnsi="Times New Roman"/>
          <w:sz w:val="24"/>
          <w:szCs w:val="24"/>
          <w:shd w:val="clear" w:color="auto" w:fill="FFFFFF"/>
          <w:lang w:val="en-GB"/>
        </w:rPr>
        <w:t>, 6(3), 227</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241.</w:t>
      </w:r>
    </w:p>
    <w:p w14:paraId="198BAFAE" w14:textId="77777777" w:rsidR="0035650B" w:rsidRPr="0035650B" w:rsidRDefault="0035650B" w:rsidP="0035650B">
      <w:pPr>
        <w:spacing w:before="100" w:beforeAutospacing="1"/>
        <w:ind w:left="720" w:hanging="720"/>
        <w:jc w:val="both"/>
        <w:rPr>
          <w:rFonts w:ascii="Times New Roman" w:hAnsi="Times New Roman"/>
          <w:sz w:val="24"/>
          <w:szCs w:val="24"/>
          <w:bdr w:val="none" w:sz="0" w:space="0" w:color="auto" w:frame="1"/>
          <w:lang w:val="en-GB" w:eastAsia="en-GB"/>
        </w:rPr>
      </w:pPr>
      <w:r w:rsidRPr="0035650B">
        <w:rPr>
          <w:rFonts w:ascii="Times New Roman" w:hAnsi="Times New Roman"/>
          <w:sz w:val="24"/>
          <w:szCs w:val="24"/>
          <w:bdr w:val="none" w:sz="0" w:space="0" w:color="auto" w:frame="1"/>
          <w:lang w:val="en-GB" w:eastAsia="en-GB"/>
        </w:rPr>
        <w:t xml:space="preserve">Hartley, J. (1998). </w:t>
      </w:r>
      <w:r w:rsidRPr="0035650B">
        <w:rPr>
          <w:rFonts w:ascii="Times New Roman" w:hAnsi="Times New Roman"/>
          <w:i/>
          <w:iCs/>
          <w:sz w:val="24"/>
          <w:szCs w:val="24"/>
          <w:bdr w:val="none" w:sz="0" w:space="0" w:color="auto" w:frame="1"/>
          <w:lang w:val="en-GB" w:eastAsia="en-GB"/>
        </w:rPr>
        <w:t> Learning and studying: A research perspective.</w:t>
      </w:r>
      <w:r w:rsidRPr="0035650B">
        <w:rPr>
          <w:rFonts w:ascii="Times New Roman" w:hAnsi="Times New Roman"/>
          <w:sz w:val="24"/>
          <w:szCs w:val="24"/>
          <w:lang w:val="en-GB" w:eastAsia="en-GB"/>
        </w:rPr>
        <w:t xml:space="preserve"> </w:t>
      </w:r>
      <w:r w:rsidRPr="0035650B">
        <w:rPr>
          <w:rFonts w:ascii="Times New Roman" w:hAnsi="Times New Roman"/>
          <w:sz w:val="24"/>
          <w:szCs w:val="24"/>
          <w:bdr w:val="none" w:sz="0" w:space="0" w:color="auto" w:frame="1"/>
          <w:lang w:val="en-GB" w:eastAsia="en-GB"/>
        </w:rPr>
        <w:t> London: Routledge.</w:t>
      </w:r>
    </w:p>
    <w:p w14:paraId="1EDF5DCF"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Hawkes, C. (2013). Promoting healthy diets through nutrition education and changes in the food environment: an international review of actions and their effectiveness. </w:t>
      </w:r>
      <w:r w:rsidRPr="0035650B">
        <w:rPr>
          <w:rFonts w:ascii="Times New Roman" w:eastAsia="Calibri" w:hAnsi="Times New Roman"/>
          <w:i/>
          <w:iCs/>
          <w:sz w:val="24"/>
          <w:szCs w:val="24"/>
          <w:shd w:val="clear" w:color="auto" w:fill="FFFFFF"/>
          <w:lang w:val="en-GB"/>
        </w:rPr>
        <w:t>Nutrition Education and Consumer Awareness Group, Rome: FAO.</w:t>
      </w:r>
    </w:p>
    <w:p w14:paraId="7A1E9F7E"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Imants, J. (2003). Two basic mechanisms for organisational learning in schools. </w:t>
      </w:r>
      <w:r w:rsidRPr="0035650B">
        <w:rPr>
          <w:rFonts w:ascii="Times New Roman" w:eastAsia="Calibri" w:hAnsi="Times New Roman"/>
          <w:i/>
          <w:iCs/>
          <w:sz w:val="24"/>
          <w:szCs w:val="24"/>
          <w:shd w:val="clear" w:color="auto" w:fill="FFFFFF"/>
          <w:lang w:val="en-GB"/>
        </w:rPr>
        <w:t xml:space="preserve">European Journal of </w:t>
      </w:r>
      <w:r w:rsidR="00ED5AE3">
        <w:rPr>
          <w:rFonts w:ascii="Times New Roman" w:eastAsia="Calibri" w:hAnsi="Times New Roman"/>
          <w:i/>
          <w:iCs/>
          <w:sz w:val="24"/>
          <w:szCs w:val="24"/>
          <w:shd w:val="clear" w:color="auto" w:fill="FFFFFF"/>
          <w:lang w:val="en-GB"/>
        </w:rPr>
        <w:t>Teacher Education</w:t>
      </w:r>
      <w:r w:rsidRPr="0035650B">
        <w:rPr>
          <w:rFonts w:ascii="Times New Roman" w:eastAsia="Calibri" w:hAnsi="Times New Roman"/>
          <w:sz w:val="24"/>
          <w:szCs w:val="24"/>
          <w:shd w:val="clear" w:color="auto" w:fill="FFFFFF"/>
          <w:lang w:val="en-GB"/>
        </w:rPr>
        <w:t>, 26(3), 293</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311.</w:t>
      </w:r>
    </w:p>
    <w:p w14:paraId="03D9A80D"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James, C. R., Dunning, G., Connolly, M., &amp; Elliott, T. (2007). Collaborative practice: A model of successful working in schools. </w:t>
      </w:r>
      <w:r w:rsidRPr="0035650B">
        <w:rPr>
          <w:rFonts w:ascii="Times New Roman" w:eastAsia="Calibri" w:hAnsi="Times New Roman"/>
          <w:i/>
          <w:iCs/>
          <w:sz w:val="24"/>
          <w:szCs w:val="24"/>
          <w:shd w:val="clear" w:color="auto" w:fill="FFFFFF"/>
          <w:lang w:val="en-GB"/>
        </w:rPr>
        <w:t>Journal of Educational Administration</w:t>
      </w:r>
      <w:r w:rsidRPr="0035650B">
        <w:rPr>
          <w:rFonts w:ascii="Times New Roman" w:eastAsia="Calibri" w:hAnsi="Times New Roman"/>
          <w:sz w:val="24"/>
          <w:szCs w:val="24"/>
          <w:shd w:val="clear" w:color="auto" w:fill="FFFFFF"/>
          <w:lang w:val="en-GB"/>
        </w:rPr>
        <w:t>, 2(5), 9</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22.</w:t>
      </w:r>
    </w:p>
    <w:p w14:paraId="5010B730"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Jerome, E., &amp; Pianta, R. (2008). </w:t>
      </w:r>
      <w:r w:rsidRPr="0035650B">
        <w:rPr>
          <w:rFonts w:ascii="Times New Roman" w:eastAsia="Calibri" w:hAnsi="Times New Roman"/>
          <w:i/>
          <w:iCs/>
          <w:sz w:val="24"/>
          <w:szCs w:val="24"/>
          <w:lang w:val="en-GB"/>
        </w:rPr>
        <w:t>Teacher-Student Relationships.</w:t>
      </w:r>
      <w:r w:rsidRPr="0035650B">
        <w:rPr>
          <w:rFonts w:ascii="Times New Roman" w:eastAsia="Calibri" w:hAnsi="Times New Roman"/>
          <w:sz w:val="24"/>
          <w:szCs w:val="24"/>
          <w:lang w:val="en-GB"/>
        </w:rPr>
        <w:t xml:space="preserve"> T. Good (Ed.), </w:t>
      </w:r>
      <w:r w:rsidRPr="0035650B">
        <w:rPr>
          <w:rFonts w:ascii="Times New Roman" w:eastAsia="Calibri" w:hAnsi="Times New Roman"/>
          <w:i/>
          <w:iCs/>
          <w:sz w:val="24"/>
          <w:szCs w:val="24"/>
          <w:lang w:val="en-GB"/>
        </w:rPr>
        <w:t>21</w:t>
      </w:r>
      <w:r w:rsidRPr="0035650B">
        <w:rPr>
          <w:rFonts w:ascii="Times New Roman" w:eastAsia="Calibri" w:hAnsi="Times New Roman"/>
          <w:i/>
          <w:iCs/>
          <w:sz w:val="24"/>
          <w:szCs w:val="24"/>
          <w:vertAlign w:val="superscript"/>
          <w:lang w:val="en-GB"/>
        </w:rPr>
        <w:t>st</w:t>
      </w:r>
      <w:r w:rsidRPr="0035650B">
        <w:rPr>
          <w:rFonts w:ascii="Times New Roman" w:eastAsia="Calibri" w:hAnsi="Times New Roman"/>
          <w:i/>
          <w:iCs/>
          <w:sz w:val="24"/>
          <w:szCs w:val="24"/>
          <w:lang w:val="en-GB"/>
        </w:rPr>
        <w:t xml:space="preserve"> </w:t>
      </w:r>
      <w:r w:rsidR="00ED5AE3">
        <w:rPr>
          <w:rFonts w:ascii="Times New Roman" w:eastAsia="Calibri" w:hAnsi="Times New Roman"/>
          <w:i/>
          <w:iCs/>
          <w:sz w:val="24"/>
          <w:szCs w:val="24"/>
          <w:lang w:val="en-GB"/>
        </w:rPr>
        <w:t>Century</w:t>
      </w:r>
      <w:r w:rsidRPr="0035650B">
        <w:rPr>
          <w:rFonts w:ascii="Times New Roman" w:eastAsia="Calibri" w:hAnsi="Times New Roman"/>
          <w:i/>
          <w:iCs/>
          <w:sz w:val="24"/>
          <w:szCs w:val="24"/>
          <w:lang w:val="en-GB"/>
        </w:rPr>
        <w:t xml:space="preserve"> Education: A Reference Handbook.</w:t>
      </w:r>
      <w:r w:rsidRPr="0035650B">
        <w:rPr>
          <w:rFonts w:ascii="Times New Roman" w:eastAsia="Calibri" w:hAnsi="Times New Roman"/>
          <w:sz w:val="24"/>
          <w:szCs w:val="24"/>
          <w:lang w:val="en-GB"/>
        </w:rPr>
        <w:t xml:space="preserve"> Thousand Oaks, CA: SAGE Publications.</w:t>
      </w:r>
    </w:p>
    <w:p w14:paraId="2C509CAE"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Kankam, B., Bordoh, A., Eshun, I., </w:t>
      </w:r>
      <w:proofErr w:type="spellStart"/>
      <w:r w:rsidRPr="0035650B">
        <w:rPr>
          <w:rFonts w:ascii="Times New Roman" w:eastAsia="Calibri" w:hAnsi="Times New Roman"/>
          <w:sz w:val="24"/>
          <w:szCs w:val="24"/>
          <w:shd w:val="clear" w:color="auto" w:fill="FFFFFF"/>
          <w:lang w:val="en-GB"/>
        </w:rPr>
        <w:t>Bassaw</w:t>
      </w:r>
      <w:proofErr w:type="spellEnd"/>
      <w:r w:rsidRPr="0035650B">
        <w:rPr>
          <w:rFonts w:ascii="Times New Roman" w:eastAsia="Calibri" w:hAnsi="Times New Roman"/>
          <w:sz w:val="24"/>
          <w:szCs w:val="24"/>
          <w:shd w:val="clear" w:color="auto" w:fill="FFFFFF"/>
          <w:lang w:val="en-GB"/>
        </w:rPr>
        <w:t xml:space="preserve">, T. K., &amp; Andoh-Mensah. C. (2014). Social Studies teachers’ content knowledge </w:t>
      </w:r>
      <w:r w:rsidR="00ED5AE3">
        <w:rPr>
          <w:rFonts w:ascii="Times New Roman" w:eastAsia="Calibri" w:hAnsi="Times New Roman"/>
          <w:sz w:val="24"/>
          <w:szCs w:val="24"/>
          <w:shd w:val="clear" w:color="auto" w:fill="FFFFFF"/>
          <w:lang w:val="en-GB"/>
        </w:rPr>
        <w:t>impacts</w:t>
      </w:r>
      <w:r w:rsidRPr="0035650B">
        <w:rPr>
          <w:rFonts w:ascii="Times New Roman" w:eastAsia="Calibri" w:hAnsi="Times New Roman"/>
          <w:sz w:val="24"/>
          <w:szCs w:val="24"/>
          <w:shd w:val="clear" w:color="auto" w:fill="FFFFFF"/>
          <w:lang w:val="en-GB"/>
        </w:rPr>
        <w:t xml:space="preserve"> students in the Senior High Schools in Ghana. </w:t>
      </w:r>
      <w:r w:rsidRPr="0035650B">
        <w:rPr>
          <w:rFonts w:ascii="Times New Roman" w:eastAsia="Calibri" w:hAnsi="Times New Roman"/>
          <w:i/>
          <w:sz w:val="24"/>
          <w:szCs w:val="24"/>
          <w:shd w:val="clear" w:color="auto" w:fill="FFFFFF"/>
          <w:lang w:val="en-GB"/>
        </w:rPr>
        <w:t xml:space="preserve">Open Science Journal of Education, 2 </w:t>
      </w:r>
      <w:r w:rsidRPr="0035650B">
        <w:rPr>
          <w:rFonts w:ascii="Times New Roman" w:eastAsia="Calibri" w:hAnsi="Times New Roman"/>
          <w:sz w:val="24"/>
          <w:szCs w:val="24"/>
          <w:shd w:val="clear" w:color="auto" w:fill="FFFFFF"/>
          <w:lang w:val="en-GB"/>
        </w:rPr>
        <w:t>(6), 73-82.</w:t>
      </w:r>
    </w:p>
    <w:p w14:paraId="2B979CCC"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p>
    <w:p w14:paraId="726712ED"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Khaleel M. A. (2012). </w:t>
      </w:r>
      <w:proofErr w:type="spellStart"/>
      <w:r w:rsidR="00ED5AE3">
        <w:rPr>
          <w:rFonts w:ascii="Times New Roman" w:eastAsia="Calibri" w:hAnsi="Times New Roman"/>
          <w:i/>
          <w:iCs/>
          <w:sz w:val="24"/>
          <w:szCs w:val="24"/>
          <w:lang w:val="en-GB"/>
        </w:rPr>
        <w:t>Strategising</w:t>
      </w:r>
      <w:proofErr w:type="spellEnd"/>
      <w:r w:rsidRPr="0035650B">
        <w:rPr>
          <w:rFonts w:ascii="Times New Roman" w:eastAsia="Calibri" w:hAnsi="Times New Roman"/>
          <w:i/>
          <w:iCs/>
          <w:sz w:val="24"/>
          <w:szCs w:val="24"/>
          <w:lang w:val="en-GB"/>
        </w:rPr>
        <w:t xml:space="preserve"> to Strengthen the Economy: The Position of Vocational and Technical Education (Home Economics Education).</w:t>
      </w:r>
      <w:r w:rsidRPr="0035650B">
        <w:rPr>
          <w:rFonts w:ascii="Times New Roman" w:eastAsia="Calibri" w:hAnsi="Times New Roman"/>
          <w:sz w:val="24"/>
          <w:szCs w:val="24"/>
          <w:lang w:val="en-GB"/>
        </w:rPr>
        <w:t xml:space="preserve"> A Paper Presented to the School of Vocational and Technical Education F.C.E, Zaria 6th March, 2012.</w:t>
      </w:r>
    </w:p>
    <w:p w14:paraId="774DFF9C"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lastRenderedPageBreak/>
        <w:t xml:space="preserve">Killion, J. (2014). Lessons from research: The Quality of professional learning will influence results. </w:t>
      </w:r>
      <w:r w:rsidRPr="0035650B">
        <w:rPr>
          <w:rFonts w:ascii="Times New Roman" w:eastAsia="Calibri" w:hAnsi="Times New Roman"/>
          <w:i/>
          <w:iCs/>
          <w:sz w:val="24"/>
          <w:szCs w:val="24"/>
          <w:lang w:val="en-GB"/>
        </w:rPr>
        <w:t>Journal of Staff Development</w:t>
      </w:r>
      <w:r w:rsidRPr="0035650B">
        <w:rPr>
          <w:rFonts w:ascii="Times New Roman" w:eastAsia="Calibri" w:hAnsi="Times New Roman"/>
          <w:sz w:val="24"/>
          <w:szCs w:val="24"/>
          <w:lang w:val="en-GB"/>
        </w:rPr>
        <w:t>, 35(4), 60</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62.</w:t>
      </w:r>
    </w:p>
    <w:p w14:paraId="06540B12"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Knapp, M. S. (2003.) Professional development as a policy pathway. </w:t>
      </w:r>
      <w:r w:rsidRPr="0035650B">
        <w:rPr>
          <w:rFonts w:ascii="Times New Roman" w:eastAsia="Calibri" w:hAnsi="Times New Roman"/>
          <w:i/>
          <w:iCs/>
          <w:sz w:val="24"/>
          <w:szCs w:val="24"/>
          <w:lang w:val="en-GB"/>
        </w:rPr>
        <w:t xml:space="preserve">Review of Research in Education, </w:t>
      </w:r>
      <w:r w:rsidRPr="0035650B">
        <w:rPr>
          <w:rFonts w:ascii="Times New Roman" w:eastAsia="Calibri" w:hAnsi="Times New Roman"/>
          <w:sz w:val="24"/>
          <w:szCs w:val="24"/>
          <w:lang w:val="en-GB"/>
        </w:rPr>
        <w:t>27(1), 109</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157.</w:t>
      </w:r>
    </w:p>
    <w:p w14:paraId="61396DB4" w14:textId="77777777" w:rsidR="0035650B" w:rsidRPr="0035650B" w:rsidRDefault="0035650B" w:rsidP="0035650B">
      <w:pPr>
        <w:spacing w:before="100" w:beforeAutospacing="1"/>
        <w:ind w:left="810" w:hanging="720"/>
        <w:rPr>
          <w:rFonts w:ascii="Times New Roman" w:eastAsia="Calibri" w:hAnsi="Times New Roman"/>
          <w:sz w:val="24"/>
          <w:szCs w:val="24"/>
        </w:rPr>
      </w:pPr>
      <w:proofErr w:type="spellStart"/>
      <w:r w:rsidRPr="0035650B">
        <w:rPr>
          <w:rFonts w:ascii="Times New Roman" w:eastAsia="Calibri" w:hAnsi="Times New Roman"/>
          <w:sz w:val="24"/>
          <w:szCs w:val="24"/>
          <w:lang w:val="fr-FR"/>
        </w:rPr>
        <w:t>Krejcie</w:t>
      </w:r>
      <w:proofErr w:type="spellEnd"/>
      <w:r w:rsidRPr="0035650B">
        <w:rPr>
          <w:rFonts w:ascii="Times New Roman" w:eastAsia="Calibri" w:hAnsi="Times New Roman"/>
          <w:sz w:val="24"/>
          <w:szCs w:val="24"/>
          <w:lang w:val="fr-FR"/>
        </w:rPr>
        <w:t xml:space="preserve">, R. &amp; Morgan, D. W. (1970). </w:t>
      </w:r>
      <w:r w:rsidRPr="0035650B">
        <w:rPr>
          <w:rFonts w:ascii="Times New Roman" w:eastAsia="Calibri" w:hAnsi="Times New Roman"/>
          <w:i/>
          <w:iCs/>
          <w:sz w:val="24"/>
          <w:szCs w:val="24"/>
        </w:rPr>
        <w:t xml:space="preserve">Determining Sample Size for Research </w:t>
      </w:r>
      <w:r w:rsidR="00ED5AE3">
        <w:rPr>
          <w:rFonts w:ascii="Times New Roman" w:eastAsia="Calibri" w:hAnsi="Times New Roman"/>
          <w:i/>
          <w:iCs/>
          <w:sz w:val="24"/>
          <w:szCs w:val="24"/>
        </w:rPr>
        <w:t>Activities</w:t>
      </w:r>
      <w:r w:rsidRPr="0035650B">
        <w:rPr>
          <w:rFonts w:ascii="Times New Roman" w:eastAsia="Calibri" w:hAnsi="Times New Roman"/>
          <w:i/>
          <w:iCs/>
          <w:sz w:val="24"/>
          <w:szCs w:val="24"/>
        </w:rPr>
        <w:t>.</w:t>
      </w:r>
      <w:r w:rsidRPr="0035650B">
        <w:rPr>
          <w:rFonts w:ascii="Times New Roman" w:eastAsia="Calibri" w:hAnsi="Times New Roman"/>
          <w:sz w:val="24"/>
          <w:szCs w:val="24"/>
        </w:rPr>
        <w:t xml:space="preserve"> </w:t>
      </w:r>
      <w:r w:rsidRPr="0035650B">
        <w:rPr>
          <w:rFonts w:ascii="Times New Roman" w:eastAsia="Calibri" w:hAnsi="Times New Roman"/>
          <w:i/>
          <w:iCs/>
          <w:sz w:val="24"/>
          <w:szCs w:val="24"/>
        </w:rPr>
        <w:t xml:space="preserve">Educational and Psychological Measurement, </w:t>
      </w:r>
      <w:r w:rsidRPr="0035650B">
        <w:rPr>
          <w:rFonts w:ascii="Times New Roman" w:eastAsia="Calibri" w:hAnsi="Times New Roman"/>
          <w:sz w:val="24"/>
          <w:szCs w:val="24"/>
        </w:rPr>
        <w:t xml:space="preserve">30(3), 607 – 610. </w:t>
      </w:r>
    </w:p>
    <w:p w14:paraId="73328D1F"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Lander, I. (2009). Repairing discordant student-teacher relationships: A case study using emotion-focused therapy. </w:t>
      </w:r>
      <w:r w:rsidRPr="0035650B">
        <w:rPr>
          <w:rFonts w:ascii="Times New Roman" w:eastAsia="Calibri" w:hAnsi="Times New Roman"/>
          <w:i/>
          <w:iCs/>
          <w:sz w:val="24"/>
          <w:szCs w:val="24"/>
          <w:lang w:val="en-GB"/>
        </w:rPr>
        <w:t>Children &amp; Schools,</w:t>
      </w:r>
      <w:r w:rsidRPr="0035650B">
        <w:rPr>
          <w:rFonts w:ascii="Times New Roman" w:eastAsia="Calibri" w:hAnsi="Times New Roman"/>
          <w:sz w:val="24"/>
          <w:szCs w:val="24"/>
          <w:lang w:val="en-GB"/>
        </w:rPr>
        <w:t xml:space="preserve"> 31(4), 229</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 xml:space="preserve">238. </w:t>
      </w:r>
    </w:p>
    <w:p w14:paraId="755CCC54"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Levine, T. H., &amp; Marcus, A. S. (2010). How the structure and focus of teachers' collaborative activities facilitate and constrain teacher learning. </w:t>
      </w:r>
      <w:r w:rsidRPr="0035650B">
        <w:rPr>
          <w:rFonts w:ascii="Times New Roman" w:eastAsia="Calibri" w:hAnsi="Times New Roman"/>
          <w:i/>
          <w:iCs/>
          <w:sz w:val="24"/>
          <w:szCs w:val="24"/>
          <w:shd w:val="clear" w:color="auto" w:fill="FFFFFF"/>
          <w:lang w:val="en-GB"/>
        </w:rPr>
        <w:t>Teaching and teacher education</w:t>
      </w:r>
      <w:r w:rsidRPr="0035650B">
        <w:rPr>
          <w:rFonts w:ascii="Times New Roman" w:eastAsia="Calibri" w:hAnsi="Times New Roman"/>
          <w:sz w:val="24"/>
          <w:szCs w:val="24"/>
          <w:shd w:val="clear" w:color="auto" w:fill="FFFFFF"/>
          <w:lang w:val="en-GB"/>
        </w:rPr>
        <w:t>, 26(3), 389</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398.</w:t>
      </w:r>
    </w:p>
    <w:p w14:paraId="0417AC47"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Maulana, R., </w:t>
      </w:r>
      <w:proofErr w:type="spellStart"/>
      <w:r w:rsidRPr="0035650B">
        <w:rPr>
          <w:rFonts w:ascii="Times New Roman" w:eastAsia="Calibri" w:hAnsi="Times New Roman"/>
          <w:sz w:val="24"/>
          <w:szCs w:val="24"/>
          <w:lang w:val="en-GB"/>
        </w:rPr>
        <w:t>Opdenakker</w:t>
      </w:r>
      <w:proofErr w:type="spellEnd"/>
      <w:r w:rsidRPr="0035650B">
        <w:rPr>
          <w:rFonts w:ascii="Times New Roman" w:eastAsia="Calibri" w:hAnsi="Times New Roman"/>
          <w:sz w:val="24"/>
          <w:szCs w:val="24"/>
          <w:lang w:val="en-GB"/>
        </w:rPr>
        <w:t xml:space="preserve">, M., </w:t>
      </w:r>
      <w:proofErr w:type="spellStart"/>
      <w:r w:rsidRPr="0035650B">
        <w:rPr>
          <w:rFonts w:ascii="Times New Roman" w:eastAsia="Calibri" w:hAnsi="Times New Roman"/>
          <w:sz w:val="24"/>
          <w:szCs w:val="24"/>
          <w:lang w:val="en-GB"/>
        </w:rPr>
        <w:t>Stroet</w:t>
      </w:r>
      <w:proofErr w:type="spellEnd"/>
      <w:r w:rsidRPr="0035650B">
        <w:rPr>
          <w:rFonts w:ascii="Times New Roman" w:eastAsia="Calibri" w:hAnsi="Times New Roman"/>
          <w:sz w:val="24"/>
          <w:szCs w:val="24"/>
          <w:lang w:val="en-GB"/>
        </w:rPr>
        <w:t xml:space="preserve">, K., &amp; Bosker, R. (2013). Changes in teachers' involvement versus rejection and links with academic motivation during the first year of secondary education: A multilevel growth curve analysis. </w:t>
      </w:r>
      <w:r w:rsidRPr="0035650B">
        <w:rPr>
          <w:rFonts w:ascii="Times New Roman" w:eastAsia="Calibri" w:hAnsi="Times New Roman"/>
          <w:i/>
          <w:iCs/>
          <w:sz w:val="24"/>
          <w:szCs w:val="24"/>
          <w:lang w:val="en-GB"/>
        </w:rPr>
        <w:t>Journal of Youth and Adolescence</w:t>
      </w:r>
      <w:r w:rsidRPr="0035650B">
        <w:rPr>
          <w:rFonts w:ascii="Times New Roman" w:eastAsia="Calibri" w:hAnsi="Times New Roman"/>
          <w:sz w:val="24"/>
          <w:szCs w:val="24"/>
          <w:lang w:val="en-GB"/>
        </w:rPr>
        <w:t xml:space="preserve">, 42(9), 1348-71. </w:t>
      </w:r>
    </w:p>
    <w:p w14:paraId="1B38D9B7" w14:textId="77777777" w:rsidR="0035650B" w:rsidRPr="0035650B" w:rsidRDefault="0035650B" w:rsidP="0035650B">
      <w:pPr>
        <w:shd w:val="clear" w:color="auto" w:fill="FFFFFF"/>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Mecca, C. (1994). </w:t>
      </w:r>
      <w:r w:rsidRPr="0035650B">
        <w:rPr>
          <w:rFonts w:ascii="Times New Roman" w:eastAsia="Calibri" w:hAnsi="Times New Roman"/>
          <w:i/>
          <w:iCs/>
          <w:sz w:val="24"/>
          <w:szCs w:val="24"/>
          <w:lang w:val="en-GB"/>
        </w:rPr>
        <w:t>Radical Behaviourism: The philosophy and Science.</w:t>
      </w:r>
      <w:r w:rsidRPr="0035650B">
        <w:rPr>
          <w:rFonts w:ascii="Times New Roman" w:eastAsia="Calibri" w:hAnsi="Times New Roman"/>
          <w:sz w:val="24"/>
          <w:szCs w:val="24"/>
          <w:lang w:val="en-GB"/>
        </w:rPr>
        <w:t xml:space="preserve"> Authors Cooperative, Inc. pp. 1–241. </w:t>
      </w:r>
    </w:p>
    <w:p w14:paraId="6F05049D"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lang w:val="en-GB"/>
        </w:rPr>
        <w:t xml:space="preserve">Nee, K. C. (2014). The effect of educational networking on students’ performance in biology. </w:t>
      </w:r>
      <w:r w:rsidRPr="0035650B">
        <w:rPr>
          <w:rFonts w:ascii="Times New Roman" w:eastAsia="Calibri" w:hAnsi="Times New Roman"/>
          <w:i/>
          <w:iCs/>
          <w:sz w:val="24"/>
          <w:szCs w:val="24"/>
          <w:lang w:val="en-GB"/>
        </w:rPr>
        <w:t>International Journal on Integrating Technology in Education</w:t>
      </w:r>
      <w:r w:rsidRPr="0035650B">
        <w:rPr>
          <w:rFonts w:ascii="Times New Roman" w:eastAsia="Calibri" w:hAnsi="Times New Roman"/>
          <w:sz w:val="24"/>
          <w:szCs w:val="24"/>
          <w:lang w:val="en-GB"/>
        </w:rPr>
        <w:t>, 3(1), 21</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 xml:space="preserve">43. </w:t>
      </w:r>
    </w:p>
    <w:p w14:paraId="2E8EF1A6"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proofErr w:type="spellStart"/>
      <w:r w:rsidRPr="0035650B">
        <w:rPr>
          <w:rFonts w:ascii="Times New Roman" w:eastAsia="Calibri" w:hAnsi="Times New Roman"/>
          <w:sz w:val="24"/>
          <w:szCs w:val="24"/>
        </w:rPr>
        <w:t>Nyadroh</w:t>
      </w:r>
      <w:proofErr w:type="spellEnd"/>
      <w:r w:rsidRPr="0035650B">
        <w:rPr>
          <w:rFonts w:ascii="Times New Roman" w:eastAsia="Calibri" w:hAnsi="Times New Roman"/>
          <w:sz w:val="24"/>
          <w:szCs w:val="24"/>
        </w:rPr>
        <w:t xml:space="preserve">, P. A. A. (2023). An </w:t>
      </w:r>
      <w:r w:rsidR="00ED5AE3">
        <w:rPr>
          <w:rFonts w:ascii="Times New Roman" w:eastAsia="Calibri" w:hAnsi="Times New Roman"/>
          <w:sz w:val="24"/>
          <w:szCs w:val="24"/>
        </w:rPr>
        <w:t>Empirical</w:t>
      </w:r>
      <w:r w:rsidRPr="0035650B">
        <w:rPr>
          <w:rFonts w:ascii="Times New Roman" w:eastAsia="Calibri" w:hAnsi="Times New Roman"/>
          <w:sz w:val="24"/>
          <w:szCs w:val="24"/>
        </w:rPr>
        <w:t xml:space="preserve"> Study on Tutors’ and Students’ Perceptions and Sustenance of Networking in Food and Nutrition Education in the Colleges of Education in Ghana. Open Journal of Food and Nutrition, 1(1), 64–73. Retrieved from https://www.scipublications.com/jou </w:t>
      </w:r>
      <w:r w:rsidR="00ED5AE3">
        <w:rPr>
          <w:rFonts w:ascii="Times New Roman" w:eastAsia="Calibri" w:hAnsi="Times New Roman"/>
          <w:sz w:val="24"/>
          <w:szCs w:val="24"/>
        </w:rPr>
        <w:t>renal</w:t>
      </w:r>
      <w:r w:rsidRPr="0035650B">
        <w:rPr>
          <w:rFonts w:ascii="Times New Roman" w:eastAsia="Calibri" w:hAnsi="Times New Roman"/>
          <w:sz w:val="24"/>
          <w:szCs w:val="24"/>
        </w:rPr>
        <w:t>/</w:t>
      </w:r>
      <w:proofErr w:type="spellStart"/>
      <w:r w:rsidRPr="0035650B">
        <w:rPr>
          <w:rFonts w:ascii="Times New Roman" w:eastAsia="Calibri" w:hAnsi="Times New Roman"/>
          <w:sz w:val="24"/>
          <w:szCs w:val="24"/>
        </w:rPr>
        <w:t>index.php</w:t>
      </w:r>
      <w:proofErr w:type="spellEnd"/>
      <w:r w:rsidRPr="0035650B">
        <w:rPr>
          <w:rFonts w:ascii="Times New Roman" w:eastAsia="Calibri" w:hAnsi="Times New Roman"/>
          <w:sz w:val="24"/>
          <w:szCs w:val="24"/>
        </w:rPr>
        <w:t>/</w:t>
      </w:r>
      <w:proofErr w:type="spellStart"/>
      <w:r w:rsidRPr="0035650B">
        <w:rPr>
          <w:rFonts w:ascii="Times New Roman" w:eastAsia="Calibri" w:hAnsi="Times New Roman"/>
          <w:sz w:val="24"/>
          <w:szCs w:val="24"/>
        </w:rPr>
        <w:t>ojfn</w:t>
      </w:r>
      <w:proofErr w:type="spellEnd"/>
      <w:r w:rsidRPr="0035650B">
        <w:rPr>
          <w:rFonts w:ascii="Times New Roman" w:eastAsia="Calibri" w:hAnsi="Times New Roman"/>
          <w:sz w:val="24"/>
          <w:szCs w:val="24"/>
        </w:rPr>
        <w:t>/article/view/765)</w:t>
      </w:r>
    </w:p>
    <w:p w14:paraId="3CD93576"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Oluwatayo, J. (2012). Validity and reliability issues in educational research. </w:t>
      </w:r>
      <w:r w:rsidRPr="0035650B">
        <w:rPr>
          <w:rFonts w:ascii="Times New Roman" w:eastAsia="Calibri" w:hAnsi="Times New Roman"/>
          <w:i/>
          <w:iCs/>
          <w:sz w:val="24"/>
          <w:szCs w:val="24"/>
          <w:shd w:val="clear" w:color="auto" w:fill="FFFFFF"/>
          <w:lang w:val="en-GB"/>
        </w:rPr>
        <w:t>Journal of Educational and Social Research</w:t>
      </w:r>
      <w:r w:rsidRPr="0035650B">
        <w:rPr>
          <w:rFonts w:ascii="Times New Roman" w:eastAsia="Calibri" w:hAnsi="Times New Roman"/>
          <w:sz w:val="24"/>
          <w:szCs w:val="24"/>
          <w:shd w:val="clear" w:color="auto" w:fill="FFFFFF"/>
          <w:lang w:val="en-GB"/>
        </w:rPr>
        <w:t>, 2(1): 391-400.</w:t>
      </w:r>
    </w:p>
    <w:p w14:paraId="73E4C6A2"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proofErr w:type="spellStart"/>
      <w:r w:rsidRPr="0035650B">
        <w:rPr>
          <w:rFonts w:ascii="Times New Roman" w:eastAsia="Calibri" w:hAnsi="Times New Roman"/>
          <w:sz w:val="24"/>
          <w:szCs w:val="24"/>
          <w:shd w:val="clear" w:color="auto" w:fill="FFFFFF"/>
          <w:lang w:val="en-GB"/>
        </w:rPr>
        <w:t>Orodho</w:t>
      </w:r>
      <w:proofErr w:type="spellEnd"/>
      <w:r w:rsidRPr="0035650B">
        <w:rPr>
          <w:rFonts w:ascii="Times New Roman" w:eastAsia="Calibri" w:hAnsi="Times New Roman"/>
          <w:sz w:val="24"/>
          <w:szCs w:val="24"/>
          <w:shd w:val="clear" w:color="auto" w:fill="FFFFFF"/>
          <w:lang w:val="en-GB"/>
        </w:rPr>
        <w:t xml:space="preserve">, A. J. (2003). </w:t>
      </w:r>
      <w:r w:rsidRPr="0035650B">
        <w:rPr>
          <w:rFonts w:ascii="Times New Roman" w:eastAsia="Calibri" w:hAnsi="Times New Roman"/>
          <w:i/>
          <w:iCs/>
          <w:sz w:val="24"/>
          <w:szCs w:val="24"/>
          <w:shd w:val="clear" w:color="auto" w:fill="FFFFFF"/>
          <w:lang w:val="en-GB"/>
        </w:rPr>
        <w:t>Essentials of educational and social science research methods.</w:t>
      </w:r>
      <w:r w:rsidRPr="0035650B">
        <w:rPr>
          <w:rFonts w:ascii="Times New Roman" w:eastAsia="Calibri" w:hAnsi="Times New Roman"/>
          <w:sz w:val="24"/>
          <w:szCs w:val="24"/>
          <w:shd w:val="clear" w:color="auto" w:fill="FFFFFF"/>
          <w:lang w:val="en-GB"/>
        </w:rPr>
        <w:t xml:space="preserve"> Nairobi: </w:t>
      </w:r>
      <w:r w:rsidR="00ED5AE3">
        <w:rPr>
          <w:rFonts w:ascii="Times New Roman" w:eastAsia="Calibri" w:hAnsi="Times New Roman"/>
          <w:sz w:val="24"/>
          <w:szCs w:val="24"/>
          <w:shd w:val="clear" w:color="auto" w:fill="FFFFFF"/>
          <w:lang w:val="en-GB"/>
        </w:rPr>
        <w:t>Masala</w:t>
      </w:r>
      <w:r w:rsidRPr="0035650B">
        <w:rPr>
          <w:rFonts w:ascii="Times New Roman" w:eastAsia="Calibri" w:hAnsi="Times New Roman"/>
          <w:sz w:val="24"/>
          <w:szCs w:val="24"/>
          <w:shd w:val="clear" w:color="auto" w:fill="FFFFFF"/>
          <w:lang w:val="en-GB"/>
        </w:rPr>
        <w:t xml:space="preserve"> Publishers.</w:t>
      </w:r>
    </w:p>
    <w:p w14:paraId="2AA51BBB"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Rimm- Kaufman, S. &amp; </w:t>
      </w:r>
      <w:proofErr w:type="spellStart"/>
      <w:r w:rsidRPr="0035650B">
        <w:rPr>
          <w:rFonts w:ascii="Times New Roman" w:eastAsia="Calibri" w:hAnsi="Times New Roman"/>
          <w:sz w:val="24"/>
          <w:szCs w:val="24"/>
          <w:lang w:val="en-GB"/>
        </w:rPr>
        <w:t>Sandilos</w:t>
      </w:r>
      <w:proofErr w:type="spellEnd"/>
      <w:r w:rsidRPr="0035650B">
        <w:rPr>
          <w:rFonts w:ascii="Times New Roman" w:eastAsia="Calibri" w:hAnsi="Times New Roman"/>
          <w:sz w:val="24"/>
          <w:szCs w:val="24"/>
          <w:lang w:val="en-GB"/>
        </w:rPr>
        <w:t xml:space="preserve">, L. (2012). Improving students' relationships with teachers to provide essential </w:t>
      </w:r>
      <w:r w:rsidR="00ED5AE3">
        <w:rPr>
          <w:rFonts w:ascii="Times New Roman" w:eastAsia="Calibri" w:hAnsi="Times New Roman"/>
          <w:sz w:val="24"/>
          <w:szCs w:val="24"/>
          <w:lang w:val="en-GB"/>
        </w:rPr>
        <w:t>support</w:t>
      </w:r>
      <w:r w:rsidRPr="0035650B">
        <w:rPr>
          <w:rFonts w:ascii="Times New Roman" w:eastAsia="Calibri" w:hAnsi="Times New Roman"/>
          <w:sz w:val="24"/>
          <w:szCs w:val="24"/>
          <w:lang w:val="en-GB"/>
        </w:rPr>
        <w:t xml:space="preserve"> for learning. Retrieved from </w:t>
      </w:r>
      <w:hyperlink r:id="rId18" w:history="1">
        <w:r w:rsidRPr="0035650B">
          <w:rPr>
            <w:rFonts w:ascii="Times New Roman" w:eastAsia="Calibri" w:hAnsi="Times New Roman"/>
            <w:sz w:val="24"/>
            <w:szCs w:val="24"/>
            <w:u w:val="single"/>
            <w:lang w:val="en-GB"/>
          </w:rPr>
          <w:t>http://www.apa.org/education/k12/relationships.aspx?item</w:t>
        </w:r>
      </w:hyperlink>
      <w:r w:rsidRPr="0035650B">
        <w:rPr>
          <w:rFonts w:ascii="Times New Roman" w:eastAsia="Calibri" w:hAnsi="Times New Roman"/>
          <w:sz w:val="24"/>
          <w:szCs w:val="24"/>
          <w:lang w:val="en-GB"/>
        </w:rPr>
        <w:t>. Accessed: November 4, 2021.</w:t>
      </w:r>
    </w:p>
    <w:p w14:paraId="1B25978C"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proofErr w:type="spellStart"/>
      <w:r w:rsidRPr="0035650B">
        <w:rPr>
          <w:rFonts w:ascii="Times New Roman" w:eastAsia="Calibri" w:hAnsi="Times New Roman"/>
          <w:sz w:val="24"/>
          <w:szCs w:val="24"/>
          <w:lang w:val="en-GB"/>
        </w:rPr>
        <w:lastRenderedPageBreak/>
        <w:t>Sekyi</w:t>
      </w:r>
      <w:proofErr w:type="spellEnd"/>
      <w:r w:rsidRPr="0035650B">
        <w:rPr>
          <w:rFonts w:ascii="Times New Roman" w:eastAsia="Calibri" w:hAnsi="Times New Roman"/>
          <w:sz w:val="24"/>
          <w:szCs w:val="24"/>
          <w:lang w:val="en-GB"/>
        </w:rPr>
        <w:t xml:space="preserve">-Acquah, B. Y. (2009). </w:t>
      </w:r>
      <w:r w:rsidRPr="0035650B">
        <w:rPr>
          <w:rFonts w:ascii="Times New Roman" w:eastAsia="Calibri" w:hAnsi="Times New Roman"/>
          <w:i/>
          <w:iCs/>
          <w:sz w:val="24"/>
          <w:szCs w:val="24"/>
          <w:lang w:val="en-GB"/>
        </w:rPr>
        <w:t>Economics Students’ rating of Economics Teachers’ Effectiveness: A Survey of selected Senior High Schools in the Central Region of Ghana.</w:t>
      </w:r>
      <w:r w:rsidRPr="0035650B">
        <w:rPr>
          <w:rFonts w:ascii="Times New Roman" w:eastAsia="Calibri" w:hAnsi="Times New Roman"/>
          <w:sz w:val="24"/>
          <w:szCs w:val="24"/>
          <w:lang w:val="en-GB"/>
        </w:rPr>
        <w:t xml:space="preserve"> Unpublished Master’s Thesis, University of Cape Coast, Cape Coast. </w:t>
      </w:r>
    </w:p>
    <w:p w14:paraId="0C339BB2"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Sekaran, U. (2003). Research Method for Business. A Skill-Building Approach (4</w:t>
      </w:r>
      <w:r w:rsidRPr="0035650B">
        <w:rPr>
          <w:rFonts w:ascii="Times New Roman" w:eastAsia="Calibri" w:hAnsi="Times New Roman"/>
          <w:sz w:val="24"/>
          <w:szCs w:val="24"/>
          <w:shd w:val="clear" w:color="auto" w:fill="FFFFFF"/>
          <w:vertAlign w:val="superscript"/>
          <w:lang w:val="en-GB"/>
        </w:rPr>
        <w:t>th</w:t>
      </w:r>
      <w:r w:rsidRPr="0035650B">
        <w:rPr>
          <w:rFonts w:ascii="Times New Roman" w:eastAsia="Calibri" w:hAnsi="Times New Roman"/>
          <w:sz w:val="24"/>
          <w:szCs w:val="24"/>
          <w:shd w:val="clear" w:color="auto" w:fill="FFFFFF"/>
          <w:lang w:val="en-GB"/>
        </w:rPr>
        <w:t xml:space="preserve"> ed.). New York: John Wiley &amp; Sons.</w:t>
      </w:r>
    </w:p>
    <w:p w14:paraId="32E8BA3B"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lang w:val="en-GB"/>
        </w:rPr>
        <w:t xml:space="preserve">Sho, A. (2019). Current diversification of behaviourism. </w:t>
      </w:r>
      <w:r w:rsidRPr="0035650B">
        <w:rPr>
          <w:rFonts w:ascii="Times New Roman" w:eastAsia="Calibri" w:hAnsi="Times New Roman"/>
          <w:i/>
          <w:iCs/>
          <w:sz w:val="24"/>
          <w:szCs w:val="24"/>
          <w:lang w:val="en-GB"/>
        </w:rPr>
        <w:t>Perspectives of behaviour science</w:t>
      </w:r>
      <w:r w:rsidRPr="0035650B">
        <w:rPr>
          <w:rFonts w:ascii="Times New Roman" w:eastAsia="Calibri" w:hAnsi="Times New Roman"/>
          <w:sz w:val="24"/>
          <w:szCs w:val="24"/>
          <w:lang w:val="en-GB"/>
        </w:rPr>
        <w:t>, 43 (1): 157–175. </w:t>
      </w:r>
    </w:p>
    <w:p w14:paraId="253D369D" w14:textId="77777777" w:rsidR="0035650B" w:rsidRPr="0035650B" w:rsidRDefault="0035650B" w:rsidP="0035650B">
      <w:pPr>
        <w:spacing w:before="100" w:beforeAutospacing="1"/>
        <w:ind w:left="720" w:hanging="720"/>
        <w:jc w:val="both"/>
        <w:rPr>
          <w:rFonts w:ascii="Times New Roman" w:eastAsia="Calibri" w:hAnsi="Times New Roman"/>
          <w:spacing w:val="4"/>
          <w:sz w:val="24"/>
          <w:szCs w:val="24"/>
          <w:lang w:val="en-GB"/>
        </w:rPr>
      </w:pPr>
      <w:r w:rsidRPr="0035650B">
        <w:rPr>
          <w:rFonts w:ascii="Times New Roman" w:eastAsia="Calibri" w:hAnsi="Times New Roman"/>
          <w:spacing w:val="4"/>
          <w:sz w:val="24"/>
          <w:szCs w:val="24"/>
          <w:lang w:val="en-GB"/>
        </w:rPr>
        <w:t>Skinner, B.F. (1968). </w:t>
      </w:r>
      <w:r w:rsidRPr="0035650B">
        <w:rPr>
          <w:rFonts w:ascii="Times New Roman" w:eastAsia="Calibri" w:hAnsi="Times New Roman"/>
          <w:i/>
          <w:iCs/>
          <w:spacing w:val="4"/>
          <w:sz w:val="24"/>
          <w:szCs w:val="24"/>
          <w:lang w:val="en-GB"/>
        </w:rPr>
        <w:t>The Technology of Teaching.</w:t>
      </w:r>
      <w:r w:rsidRPr="0035650B">
        <w:rPr>
          <w:rFonts w:ascii="Times New Roman" w:eastAsia="Calibri" w:hAnsi="Times New Roman"/>
          <w:spacing w:val="4"/>
          <w:sz w:val="24"/>
          <w:szCs w:val="24"/>
          <w:lang w:val="en-GB"/>
        </w:rPr>
        <w:t xml:space="preserve"> New York: Meredith Corporation. </w:t>
      </w:r>
    </w:p>
    <w:p w14:paraId="3864DBF5" w14:textId="77777777" w:rsidR="0035650B" w:rsidRPr="0035650B" w:rsidRDefault="0035650B"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Skinner, E. &amp; Greene, T. (2008). </w:t>
      </w:r>
      <w:r w:rsidRPr="0035650B">
        <w:rPr>
          <w:rFonts w:ascii="Times New Roman" w:eastAsia="Calibri" w:hAnsi="Times New Roman"/>
          <w:i/>
          <w:iCs/>
          <w:sz w:val="24"/>
          <w:szCs w:val="24"/>
          <w:lang w:val="en-GB"/>
        </w:rPr>
        <w:t>Perceived control, coping, and engagement. In T. L. Good 21st Century Education: A Reference Handbook</w:t>
      </w:r>
      <w:r w:rsidRPr="0035650B">
        <w:rPr>
          <w:rFonts w:ascii="Times New Roman" w:eastAsia="Calibri" w:hAnsi="Times New Roman"/>
          <w:sz w:val="24"/>
          <w:szCs w:val="24"/>
          <w:lang w:val="en-GB"/>
        </w:rPr>
        <w:t xml:space="preserve">. Thousand Oaks, CA: SAGE Publications Ltd. </w:t>
      </w:r>
    </w:p>
    <w:p w14:paraId="10572551" w14:textId="77777777" w:rsidR="00305C09" w:rsidRDefault="00305C09" w:rsidP="0035650B">
      <w:pPr>
        <w:spacing w:before="100" w:beforeAutospacing="1"/>
        <w:ind w:left="720" w:hanging="720"/>
        <w:jc w:val="both"/>
        <w:rPr>
          <w:rFonts w:ascii="Times New Roman" w:eastAsia="Calibri" w:hAnsi="Times New Roman"/>
          <w:sz w:val="24"/>
          <w:szCs w:val="24"/>
        </w:rPr>
      </w:pPr>
      <w:proofErr w:type="spellStart"/>
      <w:r w:rsidRPr="00305C09">
        <w:rPr>
          <w:rFonts w:ascii="Times New Roman" w:eastAsia="Calibri" w:hAnsi="Times New Roman"/>
          <w:sz w:val="24"/>
          <w:szCs w:val="24"/>
        </w:rPr>
        <w:t>Sloep</w:t>
      </w:r>
      <w:proofErr w:type="spellEnd"/>
      <w:r w:rsidRPr="00305C09">
        <w:rPr>
          <w:rFonts w:ascii="Times New Roman" w:eastAsia="Calibri" w:hAnsi="Times New Roman"/>
          <w:sz w:val="24"/>
          <w:szCs w:val="24"/>
        </w:rPr>
        <w:t xml:space="preserve">, P., &amp; Berlanga, A. (2011). Redes de </w:t>
      </w:r>
      <w:proofErr w:type="spellStart"/>
      <w:r w:rsidRPr="00305C09">
        <w:rPr>
          <w:rFonts w:ascii="Times New Roman" w:eastAsia="Calibri" w:hAnsi="Times New Roman"/>
          <w:sz w:val="24"/>
          <w:szCs w:val="24"/>
        </w:rPr>
        <w:t>aprendizaje</w:t>
      </w:r>
      <w:proofErr w:type="spellEnd"/>
      <w:r w:rsidRPr="00305C09">
        <w:rPr>
          <w:rFonts w:ascii="Times New Roman" w:eastAsia="Calibri" w:hAnsi="Times New Roman"/>
          <w:sz w:val="24"/>
          <w:szCs w:val="24"/>
        </w:rPr>
        <w:t xml:space="preserve">, </w:t>
      </w:r>
      <w:proofErr w:type="spellStart"/>
      <w:r w:rsidRPr="00305C09">
        <w:rPr>
          <w:rFonts w:ascii="Times New Roman" w:eastAsia="Calibri" w:hAnsi="Times New Roman"/>
          <w:sz w:val="24"/>
          <w:szCs w:val="24"/>
        </w:rPr>
        <w:t>aprendizaje</w:t>
      </w:r>
      <w:proofErr w:type="spellEnd"/>
      <w:r w:rsidRPr="00305C09">
        <w:rPr>
          <w:rFonts w:ascii="Times New Roman" w:eastAsia="Calibri" w:hAnsi="Times New Roman"/>
          <w:sz w:val="24"/>
          <w:szCs w:val="24"/>
        </w:rPr>
        <w:t xml:space="preserve"> </w:t>
      </w:r>
      <w:proofErr w:type="spellStart"/>
      <w:r w:rsidRPr="00305C09">
        <w:rPr>
          <w:rFonts w:ascii="Times New Roman" w:eastAsia="Calibri" w:hAnsi="Times New Roman"/>
          <w:sz w:val="24"/>
          <w:szCs w:val="24"/>
        </w:rPr>
        <w:t>en</w:t>
      </w:r>
      <w:proofErr w:type="spellEnd"/>
      <w:r w:rsidRPr="00305C09">
        <w:rPr>
          <w:rFonts w:ascii="Times New Roman" w:eastAsia="Calibri" w:hAnsi="Times New Roman"/>
          <w:sz w:val="24"/>
          <w:szCs w:val="24"/>
        </w:rPr>
        <w:t xml:space="preserve"> red= Learning Networks, Networked Learning. </w:t>
      </w:r>
      <w:proofErr w:type="spellStart"/>
      <w:r w:rsidRPr="00305C09">
        <w:rPr>
          <w:rFonts w:ascii="Times New Roman" w:eastAsia="Calibri" w:hAnsi="Times New Roman"/>
          <w:i/>
          <w:iCs/>
          <w:sz w:val="24"/>
          <w:szCs w:val="24"/>
        </w:rPr>
        <w:t>Comunicar</w:t>
      </w:r>
      <w:proofErr w:type="spellEnd"/>
      <w:r w:rsidRPr="00305C09">
        <w:rPr>
          <w:rFonts w:ascii="Times New Roman" w:eastAsia="Calibri" w:hAnsi="Times New Roman"/>
          <w:i/>
          <w:iCs/>
          <w:sz w:val="24"/>
          <w:szCs w:val="24"/>
        </w:rPr>
        <w:t xml:space="preserve">: </w:t>
      </w:r>
      <w:proofErr w:type="spellStart"/>
      <w:r w:rsidRPr="00305C09">
        <w:rPr>
          <w:rFonts w:ascii="Times New Roman" w:eastAsia="Calibri" w:hAnsi="Times New Roman"/>
          <w:i/>
          <w:iCs/>
          <w:sz w:val="24"/>
          <w:szCs w:val="24"/>
        </w:rPr>
        <w:t>Revista</w:t>
      </w:r>
      <w:proofErr w:type="spellEnd"/>
      <w:r w:rsidRPr="00305C09">
        <w:rPr>
          <w:rFonts w:ascii="Times New Roman" w:eastAsia="Calibri" w:hAnsi="Times New Roman"/>
          <w:i/>
          <w:iCs/>
          <w:sz w:val="24"/>
          <w:szCs w:val="24"/>
        </w:rPr>
        <w:t xml:space="preserve"> </w:t>
      </w:r>
      <w:proofErr w:type="spellStart"/>
      <w:r w:rsidRPr="00305C09">
        <w:rPr>
          <w:rFonts w:ascii="Times New Roman" w:eastAsia="Calibri" w:hAnsi="Times New Roman"/>
          <w:i/>
          <w:iCs/>
          <w:sz w:val="24"/>
          <w:szCs w:val="24"/>
        </w:rPr>
        <w:t>Científica</w:t>
      </w:r>
      <w:proofErr w:type="spellEnd"/>
      <w:r w:rsidRPr="00305C09">
        <w:rPr>
          <w:rFonts w:ascii="Times New Roman" w:eastAsia="Calibri" w:hAnsi="Times New Roman"/>
          <w:i/>
          <w:iCs/>
          <w:sz w:val="24"/>
          <w:szCs w:val="24"/>
        </w:rPr>
        <w:t xml:space="preserve"> </w:t>
      </w:r>
      <w:proofErr w:type="spellStart"/>
      <w:r w:rsidRPr="00305C09">
        <w:rPr>
          <w:rFonts w:ascii="Times New Roman" w:eastAsia="Calibri" w:hAnsi="Times New Roman"/>
          <w:i/>
          <w:iCs/>
          <w:sz w:val="24"/>
          <w:szCs w:val="24"/>
        </w:rPr>
        <w:t>Iberoamericana</w:t>
      </w:r>
      <w:proofErr w:type="spellEnd"/>
      <w:r w:rsidRPr="00305C09">
        <w:rPr>
          <w:rFonts w:ascii="Times New Roman" w:eastAsia="Calibri" w:hAnsi="Times New Roman"/>
          <w:i/>
          <w:iCs/>
          <w:sz w:val="24"/>
          <w:szCs w:val="24"/>
        </w:rPr>
        <w:t xml:space="preserve"> de </w:t>
      </w:r>
      <w:proofErr w:type="spellStart"/>
      <w:r w:rsidRPr="00305C09">
        <w:rPr>
          <w:rFonts w:ascii="Times New Roman" w:eastAsia="Calibri" w:hAnsi="Times New Roman"/>
          <w:i/>
          <w:iCs/>
          <w:sz w:val="24"/>
          <w:szCs w:val="24"/>
        </w:rPr>
        <w:t>Comunicación</w:t>
      </w:r>
      <w:proofErr w:type="spellEnd"/>
      <w:r w:rsidRPr="00305C09">
        <w:rPr>
          <w:rFonts w:ascii="Times New Roman" w:eastAsia="Calibri" w:hAnsi="Times New Roman"/>
          <w:i/>
          <w:iCs/>
          <w:sz w:val="24"/>
          <w:szCs w:val="24"/>
        </w:rPr>
        <w:t xml:space="preserve"> y </w:t>
      </w:r>
      <w:proofErr w:type="spellStart"/>
      <w:r w:rsidRPr="00305C09">
        <w:rPr>
          <w:rFonts w:ascii="Times New Roman" w:eastAsia="Calibri" w:hAnsi="Times New Roman"/>
          <w:i/>
          <w:iCs/>
          <w:sz w:val="24"/>
          <w:szCs w:val="24"/>
        </w:rPr>
        <w:t>Educación</w:t>
      </w:r>
      <w:proofErr w:type="spellEnd"/>
      <w:r w:rsidRPr="00305C09">
        <w:rPr>
          <w:rFonts w:ascii="Times New Roman" w:eastAsia="Calibri" w:hAnsi="Times New Roman"/>
          <w:i/>
          <w:iCs/>
          <w:sz w:val="24"/>
          <w:szCs w:val="24"/>
        </w:rPr>
        <w:t>= Scientific Journal of Media Education: 37, 2, 2011</w:t>
      </w:r>
      <w:r w:rsidRPr="00305C09">
        <w:rPr>
          <w:rFonts w:ascii="Times New Roman" w:eastAsia="Calibri" w:hAnsi="Times New Roman"/>
          <w:sz w:val="24"/>
          <w:szCs w:val="24"/>
        </w:rPr>
        <w:t>, 1-19.</w:t>
      </w:r>
    </w:p>
    <w:p w14:paraId="7A3F49B2"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Tamakloe, E. K., </w:t>
      </w:r>
      <w:proofErr w:type="spellStart"/>
      <w:r w:rsidRPr="0035650B">
        <w:rPr>
          <w:rFonts w:ascii="Times New Roman" w:eastAsia="Calibri" w:hAnsi="Times New Roman"/>
          <w:sz w:val="24"/>
          <w:szCs w:val="24"/>
          <w:shd w:val="clear" w:color="auto" w:fill="FFFFFF"/>
          <w:lang w:val="en-GB"/>
        </w:rPr>
        <w:t>Amedahe</w:t>
      </w:r>
      <w:proofErr w:type="spellEnd"/>
      <w:r w:rsidRPr="0035650B">
        <w:rPr>
          <w:rFonts w:ascii="Times New Roman" w:eastAsia="Calibri" w:hAnsi="Times New Roman"/>
          <w:sz w:val="24"/>
          <w:szCs w:val="24"/>
          <w:shd w:val="clear" w:color="auto" w:fill="FFFFFF"/>
          <w:lang w:val="en-GB"/>
        </w:rPr>
        <w:t xml:space="preserve">, F. K. &amp; Atta, E. T. (2005). </w:t>
      </w:r>
      <w:r w:rsidRPr="0035650B">
        <w:rPr>
          <w:rFonts w:ascii="Times New Roman" w:eastAsia="Calibri" w:hAnsi="Times New Roman"/>
          <w:i/>
          <w:iCs/>
          <w:sz w:val="24"/>
          <w:szCs w:val="24"/>
          <w:shd w:val="clear" w:color="auto" w:fill="FFFFFF"/>
          <w:lang w:val="en-GB"/>
        </w:rPr>
        <w:t>Principles and Methods of Teaching.</w:t>
      </w:r>
      <w:r w:rsidRPr="0035650B">
        <w:rPr>
          <w:rFonts w:ascii="Times New Roman" w:eastAsia="Calibri" w:hAnsi="Times New Roman"/>
          <w:sz w:val="24"/>
          <w:szCs w:val="24"/>
          <w:shd w:val="clear" w:color="auto" w:fill="FFFFFF"/>
          <w:lang w:val="en-GB"/>
        </w:rPr>
        <w:t xml:space="preserve"> Ghana Universities Press, Accra.</w:t>
      </w:r>
    </w:p>
    <w:p w14:paraId="68FB377C"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Vescio, V., Ross, D., &amp; Adams, A. (2008). A review of research on the impact of professional learning communities on teaching practice and student learning. </w:t>
      </w:r>
      <w:r w:rsidRPr="0035650B">
        <w:rPr>
          <w:rFonts w:ascii="Times New Roman" w:eastAsia="Calibri" w:hAnsi="Times New Roman"/>
          <w:i/>
          <w:iCs/>
          <w:sz w:val="24"/>
          <w:szCs w:val="24"/>
          <w:shd w:val="clear" w:color="auto" w:fill="FFFFFF"/>
          <w:lang w:val="en-GB"/>
        </w:rPr>
        <w:t>Teaching and teacher education</w:t>
      </w:r>
      <w:r w:rsidRPr="0035650B">
        <w:rPr>
          <w:rFonts w:ascii="Times New Roman" w:eastAsia="Calibri" w:hAnsi="Times New Roman"/>
          <w:sz w:val="24"/>
          <w:szCs w:val="24"/>
          <w:shd w:val="clear" w:color="auto" w:fill="FFFFFF"/>
          <w:lang w:val="en-GB"/>
        </w:rPr>
        <w:t>, </w:t>
      </w:r>
      <w:r w:rsidRPr="0035650B">
        <w:rPr>
          <w:rFonts w:ascii="Times New Roman" w:eastAsia="Calibri" w:hAnsi="Times New Roman"/>
          <w:i/>
          <w:iCs/>
          <w:sz w:val="24"/>
          <w:szCs w:val="24"/>
          <w:shd w:val="clear" w:color="auto" w:fill="FFFFFF"/>
          <w:lang w:val="en-GB"/>
        </w:rPr>
        <w:t>24</w:t>
      </w:r>
      <w:r w:rsidRPr="0035650B">
        <w:rPr>
          <w:rFonts w:ascii="Times New Roman" w:eastAsia="Calibri" w:hAnsi="Times New Roman"/>
          <w:sz w:val="24"/>
          <w:szCs w:val="24"/>
          <w:shd w:val="clear" w:color="auto" w:fill="FFFFFF"/>
          <w:lang w:val="en-GB"/>
        </w:rPr>
        <w:t>(1), 80-91.</w:t>
      </w:r>
      <w:r w:rsidRPr="0035650B">
        <w:rPr>
          <w:rFonts w:ascii="Times New Roman" w:eastAsia="Calibri" w:hAnsi="Times New Roman"/>
          <w:sz w:val="24"/>
          <w:szCs w:val="24"/>
          <w:lang w:val="en-GB"/>
        </w:rPr>
        <w:t xml:space="preserve"> </w:t>
      </w:r>
    </w:p>
    <w:p w14:paraId="088C79C6" w14:textId="77777777" w:rsidR="0035650B" w:rsidRPr="0035650B" w:rsidRDefault="0035650B" w:rsidP="0035650B">
      <w:pPr>
        <w:spacing w:before="100" w:beforeAutospacing="1"/>
        <w:ind w:left="720" w:hanging="720"/>
        <w:jc w:val="both"/>
        <w:rPr>
          <w:rFonts w:ascii="Times New Roman" w:hAnsi="Times New Roman"/>
          <w:sz w:val="24"/>
          <w:szCs w:val="24"/>
          <w:lang w:val="en-GB" w:eastAsia="en-GB"/>
        </w:rPr>
      </w:pPr>
      <w:proofErr w:type="spellStart"/>
      <w:r w:rsidRPr="0035650B">
        <w:rPr>
          <w:rFonts w:ascii="Times New Roman" w:hAnsi="Times New Roman"/>
          <w:sz w:val="24"/>
          <w:szCs w:val="24"/>
          <w:bdr w:val="none" w:sz="0" w:space="0" w:color="auto" w:frame="1"/>
          <w:lang w:val="en-GB" w:eastAsia="en-GB"/>
        </w:rPr>
        <w:t>Weeger</w:t>
      </w:r>
      <w:proofErr w:type="spellEnd"/>
      <w:r w:rsidRPr="0035650B">
        <w:rPr>
          <w:rFonts w:ascii="Times New Roman" w:hAnsi="Times New Roman"/>
          <w:sz w:val="24"/>
          <w:szCs w:val="24"/>
          <w:bdr w:val="none" w:sz="0" w:space="0" w:color="auto" w:frame="1"/>
          <w:lang w:val="en-GB" w:eastAsia="en-GB"/>
        </w:rPr>
        <w:t xml:space="preserve">, M. J. (2012). A comparison of the two </w:t>
      </w:r>
      <w:r w:rsidR="00ED5AE3">
        <w:rPr>
          <w:rFonts w:ascii="Times New Roman" w:hAnsi="Times New Roman"/>
          <w:sz w:val="24"/>
          <w:szCs w:val="24"/>
          <w:bdr w:val="none" w:sz="0" w:space="0" w:color="auto" w:frame="1"/>
          <w:lang w:val="en-GB" w:eastAsia="en-GB"/>
        </w:rPr>
        <w:t>learning theories</w:t>
      </w:r>
      <w:r w:rsidRPr="0035650B">
        <w:rPr>
          <w:rFonts w:ascii="Times New Roman" w:hAnsi="Times New Roman"/>
          <w:sz w:val="24"/>
          <w:szCs w:val="24"/>
          <w:bdr w:val="none" w:sz="0" w:space="0" w:color="auto" w:frame="1"/>
          <w:lang w:val="en-GB" w:eastAsia="en-GB"/>
        </w:rPr>
        <w:t xml:space="preserve"> - Behavioural and Constructivism</w:t>
      </w:r>
      <w:r w:rsidR="008656CE">
        <w:rPr>
          <w:rFonts w:ascii="Times New Roman" w:hAnsi="Times New Roman"/>
          <w:sz w:val="24"/>
          <w:szCs w:val="24"/>
          <w:bdr w:val="none" w:sz="0" w:space="0" w:color="auto" w:frame="1"/>
          <w:lang w:val="en-GB" w:eastAsia="en-GB"/>
        </w:rPr>
        <w:t>- applied</w:t>
      </w:r>
      <w:r w:rsidRPr="0035650B">
        <w:rPr>
          <w:rFonts w:ascii="Times New Roman" w:hAnsi="Times New Roman"/>
          <w:sz w:val="24"/>
          <w:szCs w:val="24"/>
          <w:bdr w:val="none" w:sz="0" w:space="0" w:color="auto" w:frame="1"/>
          <w:lang w:val="en-GB" w:eastAsia="en-GB"/>
        </w:rPr>
        <w:t xml:space="preserve"> to </w:t>
      </w:r>
      <w:r w:rsidR="00305C09">
        <w:rPr>
          <w:rFonts w:ascii="Times New Roman" w:hAnsi="Times New Roman"/>
          <w:sz w:val="24"/>
          <w:szCs w:val="24"/>
          <w:bdr w:val="none" w:sz="0" w:space="0" w:color="auto" w:frame="1"/>
          <w:lang w:val="en-GB" w:eastAsia="en-GB"/>
        </w:rPr>
        <w:t>face-to-face</w:t>
      </w:r>
      <w:r w:rsidRPr="0035650B">
        <w:rPr>
          <w:rFonts w:ascii="Times New Roman" w:hAnsi="Times New Roman"/>
          <w:sz w:val="24"/>
          <w:szCs w:val="24"/>
          <w:bdr w:val="none" w:sz="0" w:space="0" w:color="auto" w:frame="1"/>
          <w:lang w:val="en-GB" w:eastAsia="en-GB"/>
        </w:rPr>
        <w:t xml:space="preserve"> and online learning. </w:t>
      </w:r>
      <w:r w:rsidRPr="0035650B">
        <w:rPr>
          <w:rFonts w:ascii="Times New Roman" w:hAnsi="Times New Roman"/>
          <w:i/>
          <w:iCs/>
          <w:sz w:val="24"/>
          <w:szCs w:val="24"/>
          <w:bdr w:val="none" w:sz="0" w:space="0" w:color="auto" w:frame="1"/>
          <w:lang w:val="en-GB" w:eastAsia="en-GB"/>
        </w:rPr>
        <w:t> E – Leader,</w:t>
      </w:r>
      <w:r w:rsidRPr="0035650B">
        <w:rPr>
          <w:rFonts w:ascii="Times New Roman" w:hAnsi="Times New Roman"/>
          <w:sz w:val="24"/>
          <w:szCs w:val="24"/>
          <w:bdr w:val="none" w:sz="0" w:space="0" w:color="auto" w:frame="1"/>
          <w:lang w:val="en-GB" w:eastAsia="en-GB"/>
        </w:rPr>
        <w:t xml:space="preserve"> 3-10.</w:t>
      </w:r>
    </w:p>
    <w:p w14:paraId="10285FB9"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Wenger, E., McDermott, R. A., &amp; Snyder, W. (2002). </w:t>
      </w:r>
      <w:r w:rsidRPr="0035650B">
        <w:rPr>
          <w:rFonts w:ascii="Times New Roman" w:eastAsia="Calibri" w:hAnsi="Times New Roman"/>
          <w:i/>
          <w:iCs/>
          <w:sz w:val="24"/>
          <w:szCs w:val="24"/>
          <w:shd w:val="clear" w:color="auto" w:fill="FFFFFF"/>
          <w:lang w:val="en-GB"/>
        </w:rPr>
        <w:t>Cultivating communities of practice: A guide to managing knowledge</w:t>
      </w:r>
      <w:r w:rsidRPr="0035650B">
        <w:rPr>
          <w:rFonts w:ascii="Times New Roman" w:eastAsia="Calibri" w:hAnsi="Times New Roman"/>
          <w:sz w:val="24"/>
          <w:szCs w:val="24"/>
          <w:shd w:val="clear" w:color="auto" w:fill="FFFFFF"/>
          <w:lang w:val="en-GB"/>
        </w:rPr>
        <w:t>. USA: Harvard Business Press.</w:t>
      </w:r>
    </w:p>
    <w:p w14:paraId="77ECF7EC" w14:textId="77777777"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Westheimer, J. (1999). Communities and consequences: An inquiry into ideology and practice in teachers’ professional work. </w:t>
      </w:r>
      <w:r w:rsidRPr="0035650B">
        <w:rPr>
          <w:rFonts w:ascii="Times New Roman" w:eastAsia="Calibri" w:hAnsi="Times New Roman"/>
          <w:i/>
          <w:iCs/>
          <w:sz w:val="24"/>
          <w:szCs w:val="24"/>
          <w:shd w:val="clear" w:color="auto" w:fill="FFFFFF"/>
          <w:lang w:val="en-GB"/>
        </w:rPr>
        <w:t>Educational Administration Quarterly</w:t>
      </w:r>
      <w:r w:rsidRPr="0035650B">
        <w:rPr>
          <w:rFonts w:ascii="Times New Roman" w:eastAsia="Calibri" w:hAnsi="Times New Roman"/>
          <w:sz w:val="24"/>
          <w:szCs w:val="24"/>
          <w:shd w:val="clear" w:color="auto" w:fill="FFFFFF"/>
          <w:lang w:val="en-GB"/>
        </w:rPr>
        <w:t>, </w:t>
      </w:r>
      <w:r w:rsidRPr="0035650B">
        <w:rPr>
          <w:rFonts w:ascii="Times New Roman" w:eastAsia="Calibri" w:hAnsi="Times New Roman"/>
          <w:i/>
          <w:iCs/>
          <w:sz w:val="24"/>
          <w:szCs w:val="24"/>
          <w:shd w:val="clear" w:color="auto" w:fill="FFFFFF"/>
          <w:lang w:val="en-GB"/>
        </w:rPr>
        <w:t>35</w:t>
      </w:r>
      <w:r w:rsidRPr="0035650B">
        <w:rPr>
          <w:rFonts w:ascii="Times New Roman" w:eastAsia="Calibri" w:hAnsi="Times New Roman"/>
          <w:sz w:val="24"/>
          <w:szCs w:val="24"/>
          <w:shd w:val="clear" w:color="auto" w:fill="FFFFFF"/>
          <w:lang w:val="en-GB"/>
        </w:rPr>
        <w:t>(1), 71-105.</w:t>
      </w:r>
    </w:p>
    <w:p w14:paraId="58F01005" w14:textId="77777777" w:rsidR="0035650B" w:rsidRPr="0035650B" w:rsidRDefault="0035650B" w:rsidP="0035650B">
      <w:pPr>
        <w:spacing w:after="200" w:line="276" w:lineRule="auto"/>
        <w:rPr>
          <w:rFonts w:ascii="Calibri" w:eastAsia="Calibri" w:hAnsi="Calibri"/>
          <w:sz w:val="22"/>
          <w:szCs w:val="22"/>
        </w:rPr>
      </w:pPr>
    </w:p>
    <w:p w14:paraId="0CA37041" w14:textId="77777777" w:rsidR="004D4277" w:rsidRPr="001E2C30" w:rsidRDefault="004D4277" w:rsidP="00441B6F">
      <w:pPr>
        <w:pStyle w:val="Appendix"/>
        <w:spacing w:after="0"/>
        <w:jc w:val="both"/>
        <w:rPr>
          <w:rFonts w:ascii="Arial" w:hAnsi="Arial" w:cs="Arial"/>
          <w:b w:val="0"/>
        </w:rPr>
        <w:sectPr w:rsidR="004D4277" w:rsidRPr="001E2C30" w:rsidSect="007403BD">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75161852" w14:textId="77777777" w:rsidR="00B01FCD" w:rsidRPr="001E2C30" w:rsidRDefault="00B01FCD" w:rsidP="00441B6F">
      <w:pPr>
        <w:pStyle w:val="Appendix"/>
        <w:spacing w:after="0"/>
        <w:jc w:val="both"/>
        <w:rPr>
          <w:rFonts w:ascii="Arial" w:hAnsi="Arial" w:cs="Arial"/>
          <w:b w:val="0"/>
        </w:rPr>
      </w:pPr>
    </w:p>
    <w:sectPr w:rsidR="00B01FCD" w:rsidRPr="001E2C30" w:rsidSect="007403B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A074" w14:textId="77777777" w:rsidR="00D04B20" w:rsidRDefault="00D04B20" w:rsidP="00C37E61">
      <w:r>
        <w:separator/>
      </w:r>
    </w:p>
  </w:endnote>
  <w:endnote w:type="continuationSeparator" w:id="0">
    <w:p w14:paraId="0BD9B1A5" w14:textId="77777777" w:rsidR="00D04B20" w:rsidRDefault="00D04B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A3AF" w14:textId="77777777" w:rsidR="007403BD" w:rsidRDefault="00740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0F4A" w14:textId="5918BF6B" w:rsidR="009E6582" w:rsidRPr="002D7014" w:rsidRDefault="009E6582" w:rsidP="002D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DBDF" w14:textId="77777777" w:rsidR="009E6582" w:rsidRDefault="009E6582">
    <w:pPr>
      <w:pStyle w:val="Footer"/>
      <w:rPr>
        <w:rFonts w:ascii="Arial" w:hAnsi="Arial" w:cs="Arial"/>
        <w:sz w:val="16"/>
      </w:rPr>
    </w:pPr>
  </w:p>
  <w:p w14:paraId="6B7FEE26" w14:textId="77777777" w:rsidR="009E6582" w:rsidRDefault="009E658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5E016A0" w14:textId="77777777" w:rsidR="009E6582" w:rsidRDefault="009E6582">
    <w:pPr>
      <w:pStyle w:val="Footer"/>
      <w:rPr>
        <w:rFonts w:ascii="Arial" w:hAnsi="Arial" w:cs="Arial"/>
        <w:sz w:val="16"/>
      </w:rPr>
    </w:pPr>
  </w:p>
  <w:p w14:paraId="20D0C47B" w14:textId="77777777" w:rsidR="009E6582" w:rsidRPr="009E048A" w:rsidRDefault="009E658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4E7D" w14:textId="77777777" w:rsidR="009E6582" w:rsidRPr="00C37E61" w:rsidRDefault="009E658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0EC04" w14:textId="77777777" w:rsidR="00D04B20" w:rsidRDefault="00D04B20" w:rsidP="00C37E61">
      <w:r>
        <w:separator/>
      </w:r>
    </w:p>
  </w:footnote>
  <w:footnote w:type="continuationSeparator" w:id="0">
    <w:p w14:paraId="4474CBE0" w14:textId="77777777" w:rsidR="00D04B20" w:rsidRDefault="00D04B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36C2" w14:textId="311300C2" w:rsidR="007403BD" w:rsidRDefault="007403BD">
    <w:pPr>
      <w:pStyle w:val="Header"/>
    </w:pPr>
    <w:r>
      <w:rPr>
        <w:noProof/>
      </w:rPr>
      <w:pict w14:anchorId="6E398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F7F3" w14:textId="3EEA4B5C" w:rsidR="007403BD" w:rsidRDefault="007403BD">
    <w:pPr>
      <w:pStyle w:val="Header"/>
    </w:pPr>
    <w:r>
      <w:rPr>
        <w:noProof/>
      </w:rPr>
      <w:pict w14:anchorId="2C22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140A" w14:textId="634313B0" w:rsidR="009E6582" w:rsidRPr="00296529" w:rsidRDefault="007403BD" w:rsidP="00296529">
    <w:pPr>
      <w:ind w:left="2160"/>
      <w:jc w:val="center"/>
      <w:rPr>
        <w:rFonts w:ascii="Times New Roman" w:eastAsia="Calibri" w:hAnsi="Times New Roman"/>
        <w:i/>
        <w:sz w:val="18"/>
        <w:szCs w:val="22"/>
      </w:rPr>
    </w:pPr>
    <w:r>
      <w:rPr>
        <w:noProof/>
      </w:rPr>
      <w:pict w14:anchorId="21DAD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01CB06F" w14:textId="77777777" w:rsidR="009E6582" w:rsidRPr="00296529" w:rsidRDefault="009E658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7A93BE8" w14:textId="77777777" w:rsidR="009E6582" w:rsidRPr="00296529" w:rsidRDefault="009E658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6C2C37" w14:textId="77777777" w:rsidR="009E6582" w:rsidRPr="00296529" w:rsidRDefault="009E658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E928A6" w14:textId="77777777" w:rsidR="009E6582" w:rsidRDefault="009E658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C94D03" w14:textId="77777777" w:rsidR="009E6582" w:rsidRDefault="009E658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9C245C" w14:textId="77777777" w:rsidR="009E6582" w:rsidRDefault="009E658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8C22" w14:textId="0BA57BED" w:rsidR="007403BD" w:rsidRDefault="007403BD">
    <w:pPr>
      <w:pStyle w:val="Header"/>
    </w:pPr>
    <w:r>
      <w:rPr>
        <w:noProof/>
      </w:rPr>
      <w:pict w14:anchorId="69A21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7EED" w14:textId="0C75B2BB" w:rsidR="007403BD" w:rsidRDefault="007403BD">
    <w:pPr>
      <w:pStyle w:val="Header"/>
    </w:pPr>
    <w:r>
      <w:rPr>
        <w:noProof/>
      </w:rPr>
      <w:pict w14:anchorId="0C7F5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D9F7" w14:textId="66D04B0A" w:rsidR="007403BD" w:rsidRDefault="007403BD">
    <w:pPr>
      <w:pStyle w:val="Header"/>
    </w:pPr>
    <w:r>
      <w:rPr>
        <w:noProof/>
      </w:rPr>
      <w:pict w14:anchorId="2BE40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5F0B3F"/>
    <w:multiLevelType w:val="multilevel"/>
    <w:tmpl w:val="3B2C5672"/>
    <w:lvl w:ilvl="0">
      <w:start w:val="1"/>
      <w:numFmt w:val="decimal"/>
      <w:lvlText w:val="%1."/>
      <w:lvlJc w:val="left"/>
      <w:pPr>
        <w:tabs>
          <w:tab w:val="num" w:pos="0"/>
        </w:tabs>
        <w:ind w:left="1440" w:hanging="360"/>
      </w:pPr>
      <w:rPr>
        <w:rFonts w:eastAsia="Times New Roman"/>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F65D0"/>
    <w:multiLevelType w:val="multilevel"/>
    <w:tmpl w:val="38D2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990B41"/>
    <w:multiLevelType w:val="hybridMultilevel"/>
    <w:tmpl w:val="9154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6597345"/>
    <w:multiLevelType w:val="multilevel"/>
    <w:tmpl w:val="D03653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2"/>
  </w:num>
  <w:num w:numId="20">
    <w:abstractNumId w:val="13"/>
  </w:num>
  <w:num w:numId="21">
    <w:abstractNumId w:val="10"/>
  </w:num>
  <w:num w:numId="22">
    <w:abstractNumId w:val="15"/>
  </w:num>
  <w:num w:numId="23">
    <w:abstractNumId w:val="22"/>
  </w:num>
  <w:num w:numId="24">
    <w:abstractNumId w:val="30"/>
  </w:num>
  <w:num w:numId="25">
    <w:abstractNumId w:val="4"/>
  </w:num>
  <w:num w:numId="26">
    <w:abstractNumId w:val="19"/>
  </w:num>
  <w:num w:numId="27">
    <w:abstractNumId w:val="23"/>
  </w:num>
  <w:num w:numId="28">
    <w:abstractNumId w:val="31"/>
  </w:num>
  <w:num w:numId="29">
    <w:abstractNumId w:val="28"/>
  </w:num>
  <w:num w:numId="30">
    <w:abstractNumId w:val="11"/>
  </w:num>
  <w:num w:numId="31">
    <w:abstractNumId w:val="12"/>
  </w:num>
  <w:num w:numId="32">
    <w:abstractNumId w:val="18"/>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1639"/>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2C30"/>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014"/>
    <w:rsid w:val="002E0D56"/>
    <w:rsid w:val="00305C09"/>
    <w:rsid w:val="00315186"/>
    <w:rsid w:val="0033343E"/>
    <w:rsid w:val="00341AD8"/>
    <w:rsid w:val="003512C2"/>
    <w:rsid w:val="0035650B"/>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658D8"/>
    <w:rsid w:val="00673F9F"/>
    <w:rsid w:val="00686953"/>
    <w:rsid w:val="00687DEA"/>
    <w:rsid w:val="00687E67"/>
    <w:rsid w:val="006967F7"/>
    <w:rsid w:val="006A250C"/>
    <w:rsid w:val="006B21D3"/>
    <w:rsid w:val="006B57D0"/>
    <w:rsid w:val="006D30FF"/>
    <w:rsid w:val="006D6940"/>
    <w:rsid w:val="006F11EC"/>
    <w:rsid w:val="0070082C"/>
    <w:rsid w:val="007369E6"/>
    <w:rsid w:val="007403BD"/>
    <w:rsid w:val="00746E59"/>
    <w:rsid w:val="00754C9A"/>
    <w:rsid w:val="0075599A"/>
    <w:rsid w:val="00761D52"/>
    <w:rsid w:val="0077749E"/>
    <w:rsid w:val="00790ADA"/>
    <w:rsid w:val="007D2288"/>
    <w:rsid w:val="007E088F"/>
    <w:rsid w:val="007F7B32"/>
    <w:rsid w:val="00804354"/>
    <w:rsid w:val="00804BC2"/>
    <w:rsid w:val="0081431A"/>
    <w:rsid w:val="0083216F"/>
    <w:rsid w:val="00860000"/>
    <w:rsid w:val="00863BD3"/>
    <w:rsid w:val="008641ED"/>
    <w:rsid w:val="008656CE"/>
    <w:rsid w:val="00866D66"/>
    <w:rsid w:val="008671C6"/>
    <w:rsid w:val="00875803"/>
    <w:rsid w:val="00894138"/>
    <w:rsid w:val="008B459E"/>
    <w:rsid w:val="008D6223"/>
    <w:rsid w:val="008E13AE"/>
    <w:rsid w:val="008E1506"/>
    <w:rsid w:val="008E710C"/>
    <w:rsid w:val="008F69D6"/>
    <w:rsid w:val="00902823"/>
    <w:rsid w:val="00915CA6"/>
    <w:rsid w:val="00927834"/>
    <w:rsid w:val="00940709"/>
    <w:rsid w:val="009500A6"/>
    <w:rsid w:val="00957C18"/>
    <w:rsid w:val="009659BA"/>
    <w:rsid w:val="00983040"/>
    <w:rsid w:val="009B3FB9"/>
    <w:rsid w:val="009C2465"/>
    <w:rsid w:val="009D35A0"/>
    <w:rsid w:val="009D7EB7"/>
    <w:rsid w:val="009E048A"/>
    <w:rsid w:val="009E08E9"/>
    <w:rsid w:val="009E3DB9"/>
    <w:rsid w:val="009E6582"/>
    <w:rsid w:val="009E6E35"/>
    <w:rsid w:val="009F0EDA"/>
    <w:rsid w:val="00A03B96"/>
    <w:rsid w:val="00A05B19"/>
    <w:rsid w:val="00A05C3C"/>
    <w:rsid w:val="00A1134E"/>
    <w:rsid w:val="00A24E7E"/>
    <w:rsid w:val="00A258C3"/>
    <w:rsid w:val="00A347C0"/>
    <w:rsid w:val="00A51431"/>
    <w:rsid w:val="00A539AD"/>
    <w:rsid w:val="00A70BD9"/>
    <w:rsid w:val="00A94063"/>
    <w:rsid w:val="00AA6219"/>
    <w:rsid w:val="00AA74E0"/>
    <w:rsid w:val="00AB703F"/>
    <w:rsid w:val="00AC6BB8"/>
    <w:rsid w:val="00AE008F"/>
    <w:rsid w:val="00B01FCD"/>
    <w:rsid w:val="00B1776C"/>
    <w:rsid w:val="00B244CB"/>
    <w:rsid w:val="00B34B74"/>
    <w:rsid w:val="00B52583"/>
    <w:rsid w:val="00B52896"/>
    <w:rsid w:val="00B77CD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57F4"/>
    <w:rsid w:val="00C70F1B"/>
    <w:rsid w:val="00C71A47"/>
    <w:rsid w:val="00C7464C"/>
    <w:rsid w:val="00C85588"/>
    <w:rsid w:val="00C9190B"/>
    <w:rsid w:val="00CB79CF"/>
    <w:rsid w:val="00CD6755"/>
    <w:rsid w:val="00CD6856"/>
    <w:rsid w:val="00CE0089"/>
    <w:rsid w:val="00CE793C"/>
    <w:rsid w:val="00CF193C"/>
    <w:rsid w:val="00CF6479"/>
    <w:rsid w:val="00D04B20"/>
    <w:rsid w:val="00D173F1"/>
    <w:rsid w:val="00D74CB0"/>
    <w:rsid w:val="00D8295D"/>
    <w:rsid w:val="00DC2A65"/>
    <w:rsid w:val="00DE15F0"/>
    <w:rsid w:val="00DE5663"/>
    <w:rsid w:val="00DE78AA"/>
    <w:rsid w:val="00DF4BD6"/>
    <w:rsid w:val="00E053D0"/>
    <w:rsid w:val="00E15994"/>
    <w:rsid w:val="00E3114E"/>
    <w:rsid w:val="00E31A70"/>
    <w:rsid w:val="00E35B02"/>
    <w:rsid w:val="00E53429"/>
    <w:rsid w:val="00E64248"/>
    <w:rsid w:val="00E66496"/>
    <w:rsid w:val="00E66B35"/>
    <w:rsid w:val="00E66E10"/>
    <w:rsid w:val="00E769F6"/>
    <w:rsid w:val="00E8407C"/>
    <w:rsid w:val="00E84F3C"/>
    <w:rsid w:val="00E94D96"/>
    <w:rsid w:val="00EA012C"/>
    <w:rsid w:val="00EC6A55"/>
    <w:rsid w:val="00ED0288"/>
    <w:rsid w:val="00ED5AE3"/>
    <w:rsid w:val="00EE52CB"/>
    <w:rsid w:val="00EF581D"/>
    <w:rsid w:val="00EF7FD8"/>
    <w:rsid w:val="00F06F59"/>
    <w:rsid w:val="00F16150"/>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8EFD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70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qFormat/>
    <w:rsid w:val="009E65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E65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582"/>
    <w:pPr>
      <w:ind w:left="720"/>
      <w:contextualSpacing/>
    </w:pPr>
  </w:style>
  <w:style w:type="character" w:styleId="UnresolvedMention">
    <w:name w:val="Unresolved Mention"/>
    <w:basedOn w:val="DefaultParagraphFont"/>
    <w:uiPriority w:val="99"/>
    <w:semiHidden/>
    <w:unhideWhenUsed/>
    <w:rsid w:val="002D7014"/>
    <w:rPr>
      <w:color w:val="605E5C"/>
      <w:shd w:val="clear" w:color="auto" w:fill="E1DFDD"/>
    </w:rPr>
  </w:style>
  <w:style w:type="character" w:customStyle="1" w:styleId="Heading3Char">
    <w:name w:val="Heading 3 Char"/>
    <w:basedOn w:val="DefaultParagraphFont"/>
    <w:link w:val="Heading3"/>
    <w:semiHidden/>
    <w:rsid w:val="002D70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065494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81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pa.org/education/k12/relationships.aspx?ite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scd.org/publications/books/105124/chapters/Developing_Positive_TeacherStudent_Relations.aspx" TargetMode="External"/><Relationship Id="rId2" Type="http://schemas.openxmlformats.org/officeDocument/2006/relationships/numbering" Target="numbering.xml"/><Relationship Id="rId16" Type="http://schemas.openxmlformats.org/officeDocument/2006/relationships/hyperlink" Target="https://doi.org/10.9734/ajess/2023/v49i4121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7099/mtu.dc.etdr/775"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4738/assrj.116.17059"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F71F-0552-4E8C-B2F7-7D1B5128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30</Pages>
  <Words>7818</Words>
  <Characters>44564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52278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2025-03-02T14:38:00Z</dcterms:created>
  <dcterms:modified xsi:type="dcterms:W3CDTF">2025-03-03T09:49:00Z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2867ef95c194d3510aa91bf08b813580bbaa37f4c8b7fc9a62db2d77316e9a8b</vt:lpwstr>
  </property>
</Properties>
</file>