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0123" w14:textId="77777777" w:rsidR="00830735" w:rsidRDefault="00830735" w:rsidP="009C34BE">
      <w:pPr>
        <w:jc w:val="center"/>
        <w:rPr>
          <w:rFonts w:ascii="Bookman Old Style" w:eastAsia="Calibri" w:hAnsi="Bookman Old Style" w:cs="Bookman Old Style"/>
          <w:b/>
          <w:bCs/>
          <w:lang w:val="en-US" w:eastAsia="zh-CN" w:bidi="ar"/>
        </w:rPr>
      </w:pPr>
      <w:r w:rsidRPr="00265017">
        <w:rPr>
          <w:rFonts w:ascii="Bookman Old Style" w:eastAsia="Calibri" w:hAnsi="Bookman Old Style" w:cs="Bookman Old Style"/>
          <w:b/>
          <w:bCs/>
          <w:lang w:val="en-US" w:eastAsia="zh-CN" w:bidi="ar"/>
        </w:rPr>
        <w:t>CONSUMER BUYING BEHAVIOR AND THE PERCEPTION OF READY-TO-EAT FOOD AMONG COLLEGE STUDENTS</w:t>
      </w:r>
    </w:p>
    <w:p w14:paraId="339EC7DD" w14:textId="77777777" w:rsidR="00BE27B7" w:rsidRDefault="00BE27B7" w:rsidP="009C34BE">
      <w:pPr>
        <w:jc w:val="center"/>
        <w:rPr>
          <w:rFonts w:ascii="Bookman Old Style" w:eastAsia="Calibri" w:hAnsi="Bookman Old Style" w:cs="Bookman Old Style"/>
          <w:b/>
          <w:bCs/>
          <w:lang w:val="en-US" w:eastAsia="zh-CN" w:bidi="ar"/>
        </w:rPr>
      </w:pPr>
    </w:p>
    <w:p w14:paraId="0B697569" w14:textId="77777777" w:rsidR="00A31567" w:rsidRDefault="00A31567" w:rsidP="00BE27B7">
      <w:pPr>
        <w:jc w:val="center"/>
        <w:rPr>
          <w:rFonts w:ascii="Bookman Old Style" w:eastAsia="Calibri" w:hAnsi="Bookman Old Style" w:cs="Bookman Old Style"/>
          <w:i/>
          <w:iCs/>
          <w:lang w:val="en-US" w:eastAsia="zh-CN" w:bidi="ar"/>
        </w:rPr>
      </w:pPr>
    </w:p>
    <w:p w14:paraId="4ABBE2F1" w14:textId="77777777" w:rsidR="00A31567" w:rsidRDefault="00A31567" w:rsidP="00BE27B7">
      <w:pPr>
        <w:jc w:val="center"/>
        <w:rPr>
          <w:rFonts w:ascii="Bookman Old Style" w:eastAsia="Calibri" w:hAnsi="Bookman Old Style" w:cs="Bookman Old Style"/>
          <w:i/>
          <w:iCs/>
          <w:lang w:val="en-US" w:eastAsia="zh-CN" w:bidi="ar"/>
        </w:rPr>
      </w:pPr>
    </w:p>
    <w:p w14:paraId="3FC8F3B4" w14:textId="77777777" w:rsidR="00A31567" w:rsidRDefault="00A31567" w:rsidP="00BE27B7">
      <w:pPr>
        <w:jc w:val="center"/>
        <w:rPr>
          <w:rFonts w:ascii="Bookman Old Style" w:eastAsia="Calibri" w:hAnsi="Bookman Old Style" w:cs="Bookman Old Style"/>
          <w:i/>
          <w:iCs/>
          <w:lang w:val="en-US" w:eastAsia="zh-CN" w:bidi="ar"/>
        </w:rPr>
      </w:pPr>
    </w:p>
    <w:p w14:paraId="06F2CC67" w14:textId="24FE0315" w:rsidR="00B32725" w:rsidRPr="00BE27B7" w:rsidRDefault="00B32725" w:rsidP="00BE27B7">
      <w:pPr>
        <w:jc w:val="center"/>
        <w:rPr>
          <w:rFonts w:ascii="Bookman Old Style" w:eastAsia="Calibri" w:hAnsi="Bookman Old Style" w:cs="Bookman Old Style"/>
          <w:i/>
          <w:iCs/>
          <w:lang w:val="en-US" w:eastAsia="zh-CN" w:bidi="ar"/>
        </w:rPr>
      </w:pPr>
      <w:r>
        <w:rPr>
          <w:rFonts w:ascii="Bookman Old Style" w:eastAsia="Calibri" w:hAnsi="Bookman Old Style" w:cs="Bookman Old Style"/>
          <w:i/>
          <w:iCs/>
          <w:lang w:val="en-US" w:eastAsia="zh-CN" w:bidi="ar"/>
        </w:rPr>
        <w:t xml:space="preserve"> </w:t>
      </w:r>
    </w:p>
    <w:p w14:paraId="24794435" w14:textId="77777777" w:rsidR="00164C54" w:rsidRDefault="00164C54" w:rsidP="009C34BE">
      <w:pPr>
        <w:jc w:val="center"/>
        <w:rPr>
          <w:rFonts w:ascii="Bookman Old Style" w:eastAsia="Calibri" w:hAnsi="Bookman Old Style" w:cs="Bookman Old Style"/>
          <w:b/>
          <w:bCs/>
          <w:lang w:val="en-US" w:eastAsia="zh-CN" w:bidi="ar"/>
        </w:rPr>
      </w:pPr>
    </w:p>
    <w:p w14:paraId="7F1E17A3" w14:textId="77777777" w:rsidR="00164C54" w:rsidRDefault="00164C54" w:rsidP="009C34BE">
      <w:pPr>
        <w:jc w:val="center"/>
        <w:rPr>
          <w:rFonts w:ascii="Bookman Old Style" w:hAnsi="Bookman Old Style"/>
          <w:b/>
          <w:bCs/>
          <w:color w:val="000000" w:themeColor="text1"/>
        </w:rPr>
      </w:pPr>
      <w:r w:rsidRPr="008C4D1B">
        <w:rPr>
          <w:rFonts w:ascii="Bookman Old Style" w:hAnsi="Bookman Old Style"/>
          <w:b/>
          <w:bCs/>
          <w:color w:val="000000" w:themeColor="text1"/>
        </w:rPr>
        <w:t>ABSTRACT</w:t>
      </w:r>
    </w:p>
    <w:p w14:paraId="5A734477" w14:textId="77777777" w:rsidR="00164C54" w:rsidRPr="008C4D1B" w:rsidRDefault="00164C54" w:rsidP="009C34BE">
      <w:pPr>
        <w:jc w:val="center"/>
        <w:rPr>
          <w:rFonts w:ascii="Bookman Old Style" w:hAnsi="Bookman Old Style"/>
          <w:b/>
          <w:bCs/>
          <w:color w:val="000000" w:themeColor="text1"/>
        </w:rPr>
      </w:pPr>
    </w:p>
    <w:p w14:paraId="0B047013" w14:textId="2A26366E" w:rsidR="00164C54" w:rsidRDefault="004C12E9" w:rsidP="004C12E9">
      <w:pPr>
        <w:jc w:val="both"/>
        <w:rPr>
          <w:rFonts w:ascii="Bookman Old Style" w:eastAsiaTheme="minorEastAsia" w:hAnsi="Bookman Old Style"/>
          <w:color w:val="000000" w:themeColor="text1"/>
          <w:kern w:val="0"/>
          <w:lang w:eastAsia="zh-CN"/>
          <w14:ligatures w14:val="none"/>
        </w:rPr>
      </w:pPr>
      <w:r w:rsidRPr="004C12E9">
        <w:rPr>
          <w:rFonts w:ascii="Bookman Old Style" w:eastAsiaTheme="minorEastAsia" w:hAnsi="Bookman Old Style"/>
          <w:color w:val="000000" w:themeColor="text1"/>
          <w:kern w:val="0"/>
          <w:lang w:eastAsia="zh-CN"/>
          <w14:ligatures w14:val="none"/>
        </w:rPr>
        <w:t>This study examined the correlation between consumer buying behavior and the perception of ready-to-eat food among college students. A sample of 365 students from five departments in a local college in Davao del Norte, Philippines, participated in the survey, utilizing</w:t>
      </w:r>
      <w:r w:rsidR="000E14F6">
        <w:rPr>
          <w:rFonts w:ascii="Bookman Old Style" w:eastAsiaTheme="minorEastAsia" w:hAnsi="Bookman Old Style"/>
          <w:color w:val="000000" w:themeColor="text1"/>
          <w:kern w:val="0"/>
          <w:lang w:eastAsia="zh-CN"/>
          <w14:ligatures w14:val="none"/>
        </w:rPr>
        <w:t xml:space="preserve"> two</w:t>
      </w:r>
      <w:r w:rsidRPr="004C12E9">
        <w:rPr>
          <w:rFonts w:ascii="Bookman Old Style" w:eastAsiaTheme="minorEastAsia" w:hAnsi="Bookman Old Style"/>
          <w:color w:val="000000" w:themeColor="text1"/>
          <w:kern w:val="0"/>
          <w:lang w:eastAsia="zh-CN"/>
          <w14:ligatures w14:val="none"/>
        </w:rPr>
        <w:t xml:space="preserve"> adapted questionnaires. Statistical analysis revealed a significant positive correlation between consumer buying behavior and the perception of ready-to-eat food among college students. The study suggests promoting healthier dietary behaviors among students, supporting parents in fostering healthy eating habits, and engaging health professionals in advocating for informed food choices. </w:t>
      </w:r>
      <w:r>
        <w:rPr>
          <w:rFonts w:ascii="Bookman Old Style" w:eastAsiaTheme="minorEastAsia" w:hAnsi="Bookman Old Style"/>
          <w:color w:val="000000" w:themeColor="text1"/>
          <w:kern w:val="0"/>
          <w:lang w:eastAsia="zh-CN"/>
          <w14:ligatures w14:val="none"/>
        </w:rPr>
        <w:t xml:space="preserve"> </w:t>
      </w:r>
      <w:r w:rsidRPr="004C12E9">
        <w:rPr>
          <w:rFonts w:ascii="Bookman Old Style" w:eastAsiaTheme="minorEastAsia" w:hAnsi="Bookman Old Style"/>
          <w:color w:val="000000" w:themeColor="text1"/>
          <w:kern w:val="0"/>
          <w:lang w:eastAsia="zh-CN"/>
          <w14:ligatures w14:val="none"/>
        </w:rPr>
        <w:t>Recommendations for students include prioritizing nutritious ready-to-eat options and being mindful of the health implications of their food choices. Parents are encouraged to guide their children towards healthier eating habits by providing nutritious ready-to-eat foods and discussing the importance of balanced diets. Additionally, future research should explore dimensions of natural content and task performance concerning ready-to-eat foods, as well as investigate consumer buying behavior among students. Such investigations can inform targeted interventions and contribute to a comprehensive understanding of factors influencing consumer behavior and perceptions, facilitating evidence-based strategies for promoting public health and well-being.</w:t>
      </w:r>
    </w:p>
    <w:p w14:paraId="41CA1945"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647D425E"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32B29750" w14:textId="4DACEC00" w:rsidR="00164C54" w:rsidRPr="009C34BE" w:rsidRDefault="00164C54" w:rsidP="009C34BE">
      <w:pPr>
        <w:jc w:val="both"/>
        <w:rPr>
          <w:rFonts w:ascii="Bookman Old Style" w:hAnsi="Bookman Old Style"/>
          <w:i/>
          <w:iCs/>
          <w:color w:val="000000" w:themeColor="text1"/>
        </w:rPr>
      </w:pPr>
      <w:r w:rsidRPr="008C4D1B">
        <w:rPr>
          <w:rFonts w:ascii="Bookman Old Style" w:hAnsi="Bookman Old Style"/>
          <w:color w:val="000000" w:themeColor="text1"/>
        </w:rPr>
        <w:t xml:space="preserve">Keywords: </w:t>
      </w:r>
      <w:r w:rsidRPr="009C34BE">
        <w:rPr>
          <w:rFonts w:ascii="Bookman Old Style" w:hAnsi="Bookman Old Style"/>
          <w:i/>
          <w:iCs/>
          <w:color w:val="000000" w:themeColor="text1"/>
        </w:rPr>
        <w:t>Consumer buying behavior, perception of ready-to-eat food, descriptive and correlational design, Davao del Norte, Philippines</w:t>
      </w:r>
    </w:p>
    <w:p w14:paraId="6DAC1E94" w14:textId="77777777" w:rsidR="00164C54" w:rsidRDefault="00164C54" w:rsidP="009C34BE">
      <w:pPr>
        <w:jc w:val="center"/>
        <w:rPr>
          <w:rFonts w:ascii="Bookman Old Style" w:eastAsia="Calibri" w:hAnsi="Bookman Old Style" w:cs="Bookman Old Style"/>
          <w:b/>
          <w:bCs/>
          <w:lang w:val="en-US" w:eastAsia="zh-CN" w:bidi="ar"/>
        </w:rPr>
      </w:pPr>
    </w:p>
    <w:p w14:paraId="4A89902A" w14:textId="77777777" w:rsidR="00164C54" w:rsidRDefault="00164C54" w:rsidP="009C34BE">
      <w:pPr>
        <w:jc w:val="center"/>
        <w:rPr>
          <w:rFonts w:ascii="Bookman Old Style" w:eastAsia="Calibri" w:hAnsi="Bookman Old Style" w:cs="Bookman Old Style"/>
          <w:b/>
          <w:bCs/>
          <w:lang w:val="en-US" w:eastAsia="zh-CN" w:bidi="ar"/>
        </w:rPr>
      </w:pPr>
    </w:p>
    <w:p w14:paraId="4C3CE41E" w14:textId="77777777" w:rsidR="00164C54" w:rsidRDefault="00164C54" w:rsidP="009C34BE">
      <w:pPr>
        <w:jc w:val="center"/>
        <w:rPr>
          <w:rFonts w:ascii="Bookman Old Style" w:eastAsia="Calibri" w:hAnsi="Bookman Old Style" w:cs="Bookman Old Style"/>
          <w:b/>
          <w:bCs/>
          <w:lang w:val="en-US" w:eastAsia="zh-CN" w:bidi="ar"/>
        </w:rPr>
      </w:pPr>
    </w:p>
    <w:p w14:paraId="710D904B" w14:textId="77777777" w:rsidR="00164C54" w:rsidRDefault="00164C54" w:rsidP="009C34BE">
      <w:pPr>
        <w:jc w:val="center"/>
        <w:rPr>
          <w:rFonts w:ascii="Bookman Old Style" w:eastAsia="Calibri" w:hAnsi="Bookman Old Style" w:cs="Bookman Old Style"/>
          <w:b/>
          <w:bCs/>
          <w:lang w:val="en-US" w:eastAsia="zh-CN" w:bidi="ar"/>
        </w:rPr>
      </w:pPr>
    </w:p>
    <w:p w14:paraId="41079C83" w14:textId="77777777" w:rsidR="00164C54" w:rsidRDefault="00164C54" w:rsidP="009C34BE">
      <w:pPr>
        <w:jc w:val="center"/>
        <w:rPr>
          <w:rFonts w:ascii="Bookman Old Style" w:eastAsia="Calibri" w:hAnsi="Bookman Old Style" w:cs="Bookman Old Style"/>
          <w:b/>
          <w:bCs/>
          <w:lang w:val="en-US" w:eastAsia="zh-CN" w:bidi="ar"/>
        </w:rPr>
      </w:pPr>
    </w:p>
    <w:p w14:paraId="560CFE44" w14:textId="77777777" w:rsidR="00164C54" w:rsidRDefault="00164C54" w:rsidP="009C34BE">
      <w:pPr>
        <w:jc w:val="center"/>
        <w:rPr>
          <w:rFonts w:ascii="Bookman Old Style" w:eastAsia="Calibri" w:hAnsi="Bookman Old Style" w:cs="Bookman Old Style"/>
          <w:b/>
          <w:bCs/>
          <w:lang w:val="en-US" w:eastAsia="zh-CN" w:bidi="ar"/>
        </w:rPr>
      </w:pPr>
    </w:p>
    <w:p w14:paraId="0922C5BF" w14:textId="77777777" w:rsidR="00164C54" w:rsidRDefault="00164C54" w:rsidP="009C34BE">
      <w:pPr>
        <w:jc w:val="center"/>
        <w:rPr>
          <w:rFonts w:ascii="Bookman Old Style" w:eastAsia="Calibri" w:hAnsi="Bookman Old Style" w:cs="Bookman Old Style"/>
          <w:b/>
          <w:bCs/>
          <w:lang w:val="en-US" w:eastAsia="zh-CN" w:bidi="ar"/>
        </w:rPr>
      </w:pPr>
    </w:p>
    <w:p w14:paraId="70173010" w14:textId="77777777" w:rsidR="00164C54" w:rsidRDefault="00164C54" w:rsidP="009C34BE">
      <w:pPr>
        <w:jc w:val="center"/>
        <w:rPr>
          <w:rFonts w:ascii="Bookman Old Style" w:eastAsia="Calibri" w:hAnsi="Bookman Old Style" w:cs="Bookman Old Style"/>
          <w:b/>
          <w:bCs/>
          <w:lang w:val="en-US" w:eastAsia="zh-CN" w:bidi="ar"/>
        </w:rPr>
      </w:pPr>
    </w:p>
    <w:p w14:paraId="15E9799D" w14:textId="77777777" w:rsidR="004C12E9" w:rsidRDefault="004C12E9" w:rsidP="007659BB">
      <w:pPr>
        <w:rPr>
          <w:rFonts w:ascii="Bookman Old Style" w:eastAsia="Calibri" w:hAnsi="Bookman Old Style" w:cs="Bookman Old Style"/>
          <w:b/>
          <w:bCs/>
          <w:lang w:val="en-US" w:eastAsia="zh-CN" w:bidi="ar"/>
        </w:rPr>
      </w:pPr>
    </w:p>
    <w:p w14:paraId="75DF8C27" w14:textId="77777777" w:rsidR="007659BB" w:rsidRDefault="007659BB" w:rsidP="007659BB">
      <w:pPr>
        <w:rPr>
          <w:rFonts w:ascii="Bookman Old Style" w:eastAsia="Calibri" w:hAnsi="Bookman Old Style" w:cs="Times New Roman"/>
          <w:b/>
          <w:bCs/>
          <w:lang w:eastAsia="en-PH"/>
        </w:rPr>
      </w:pPr>
    </w:p>
    <w:p w14:paraId="36DBE2C4" w14:textId="77777777" w:rsidR="009C34BE" w:rsidRDefault="009C34BE" w:rsidP="009C34BE">
      <w:pPr>
        <w:jc w:val="center"/>
        <w:rPr>
          <w:rFonts w:ascii="Bookman Old Style" w:eastAsia="Calibri" w:hAnsi="Bookman Old Style" w:cs="Times New Roman"/>
          <w:b/>
          <w:bCs/>
          <w:lang w:eastAsia="en-PH"/>
        </w:rPr>
      </w:pPr>
    </w:p>
    <w:p w14:paraId="1C35DBD4" w14:textId="77777777" w:rsidR="00A31567" w:rsidRPr="00265017" w:rsidRDefault="00A31567" w:rsidP="009C34BE">
      <w:pPr>
        <w:jc w:val="center"/>
        <w:rPr>
          <w:rFonts w:ascii="Bookman Old Style" w:eastAsia="Calibri" w:hAnsi="Bookman Old Style" w:cs="Times New Roman"/>
          <w:b/>
          <w:bCs/>
          <w:lang w:eastAsia="en-PH"/>
        </w:rPr>
      </w:pPr>
    </w:p>
    <w:p w14:paraId="48525594" w14:textId="0915B40E" w:rsidR="00026BCD" w:rsidRPr="00265017" w:rsidRDefault="00026BCD" w:rsidP="009C34BE">
      <w:pPr>
        <w:jc w:val="center"/>
        <w:rPr>
          <w:rFonts w:ascii="Bookman Old Style" w:eastAsia="Calibri" w:hAnsi="Bookman Old Style" w:cs="Times New Roman"/>
          <w:b/>
          <w:bCs/>
          <w:lang w:eastAsia="en-PH"/>
        </w:rPr>
      </w:pPr>
    </w:p>
    <w:p w14:paraId="3C4499BE" w14:textId="30FCA6B4" w:rsidR="00026BCD" w:rsidRPr="00265017" w:rsidRDefault="00026BCD" w:rsidP="009C34BE">
      <w:pPr>
        <w:jc w:val="center"/>
        <w:rPr>
          <w:rFonts w:ascii="Bookman Old Style" w:eastAsia="Calibri" w:hAnsi="Bookman Old Style" w:cs="Times New Roman"/>
          <w:b/>
          <w:bCs/>
          <w:lang w:val="en-US" w:eastAsia="en-PH"/>
        </w:rPr>
      </w:pPr>
      <w:r w:rsidRPr="00265017">
        <w:rPr>
          <w:rFonts w:ascii="Bookman Old Style" w:eastAsia="Calibri" w:hAnsi="Bookman Old Style" w:cs="Times New Roman"/>
          <w:b/>
          <w:bCs/>
          <w:lang w:val="en-US" w:eastAsia="en-PH"/>
        </w:rPr>
        <w:lastRenderedPageBreak/>
        <w:t>INTRODUCTION</w:t>
      </w:r>
    </w:p>
    <w:p w14:paraId="2ECAEB3C"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5D9B15C0"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recent decades, there has been a significant increase in the consumption of ready-to-eat (RTE) foods in developing countries. These foods are convenient and time-saving, making them appealing to individuals leading busy lifestyles. RTE foods can take on various forms, being either traditional or industrial, packaged or unpackaged, and are typically consumed either immediately or at a later time. However, alongside the rising popularity of ready-to-eat foods, several problems have emerged concerning public health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w:t>
      </w:r>
    </w:p>
    <w:p w14:paraId="67EABDD9" w14:textId="5EC7220B"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Additionally, issues such as food-borne poisoning in academic institutions have arisen due to factors such as inappropriate storage, unhygienic food preparation areas, unhygienic personnel, and improper food handling practices. The core problem related to food safety lies in understanding consumers' perceptions, a crucial aspect for the effective development and implementation of food safety policies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2368D1FC" w14:textId="322465EA"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India, a majority of people prefer an easy and fast method of meal preparation over spending extended time in cooking. This shift in preference is attributed to changes in lifestyle. Consequently, individuals opt for ready-to-eat food items like cup noodles. Globally, consumers prioritize the purchase of ready-to-eat (RTE) products, focusing on their qualities and perceptions. The surge in global RTE consumption is driven by factors such as longer shelf life, availability, and packaging (</w:t>
      </w:r>
      <w:proofErr w:type="spellStart"/>
      <w:r w:rsidRPr="00265017">
        <w:rPr>
          <w:rFonts w:ascii="Bookman Old Style" w:eastAsia="Calibri" w:hAnsi="Bookman Old Style" w:cs="Times New Roman"/>
          <w:lang w:eastAsia="en-PH"/>
        </w:rPr>
        <w:t>Sasmal</w:t>
      </w:r>
      <w:proofErr w:type="spellEnd"/>
      <w:r w:rsidRPr="00265017">
        <w:rPr>
          <w:rFonts w:ascii="Bookman Old Style" w:eastAsia="Calibri" w:hAnsi="Bookman Old Style" w:cs="Times New Roman"/>
          <w:lang w:eastAsia="en-PH"/>
        </w:rPr>
        <w:t xml:space="preserve">, 2022). Similarly,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 underscored that RTE products often contain high levels of fat, salt, </w:t>
      </w:r>
      <w:r w:rsidRPr="00265017">
        <w:rPr>
          <w:rFonts w:ascii="Bookman Old Style" w:eastAsia="Calibri" w:hAnsi="Bookman Old Style" w:cs="Times New Roman"/>
          <w:lang w:eastAsia="en-PH"/>
        </w:rPr>
        <w:lastRenderedPageBreak/>
        <w:t>sugar, and other chemicals, which can have adverse effects on health, leading to issues like overweight, heart-related problems, and other undesirable conditions.</w:t>
      </w:r>
    </w:p>
    <w:p w14:paraId="58ABDDCE"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the Philippines, popular ready-to-eat foods include street foods (</w:t>
      </w:r>
      <w:proofErr w:type="spellStart"/>
      <w:r w:rsidRPr="00265017">
        <w:rPr>
          <w:rFonts w:ascii="Bookman Old Style" w:eastAsia="Calibri" w:hAnsi="Bookman Old Style" w:cs="Times New Roman"/>
          <w:lang w:eastAsia="en-PH"/>
        </w:rPr>
        <w:t>Tacardon</w:t>
      </w:r>
      <w:proofErr w:type="spellEnd"/>
      <w:r w:rsidRPr="00265017">
        <w:rPr>
          <w:rFonts w:ascii="Bookman Old Style" w:eastAsia="Calibri" w:hAnsi="Bookman Old Style" w:cs="Times New Roman"/>
          <w:lang w:eastAsia="en-PH"/>
        </w:rPr>
        <w:t xml:space="preserve">, Ong, &amp; </w:t>
      </w:r>
      <w:proofErr w:type="spellStart"/>
      <w:r w:rsidRPr="00265017">
        <w:rPr>
          <w:rFonts w:ascii="Bookman Old Style" w:eastAsia="Calibri" w:hAnsi="Bookman Old Style" w:cs="Times New Roman"/>
          <w:lang w:eastAsia="en-PH"/>
        </w:rPr>
        <w:t>Gumasing</w:t>
      </w:r>
      <w:proofErr w:type="spellEnd"/>
      <w:r w:rsidRPr="00265017">
        <w:rPr>
          <w:rFonts w:ascii="Bookman Old Style" w:eastAsia="Calibri" w:hAnsi="Bookman Old Style" w:cs="Times New Roman"/>
          <w:lang w:eastAsia="en-PH"/>
        </w:rPr>
        <w:t xml:space="preserve">, 2023) and offerings from fast-food chains (Bondoc, Florendo, Taguiwalo, &amp; Eustaquio, 2019). Street foods consist of ready-to-eat items sold on the streets. In various urban areas of developing countries, including the Philippines, over four million low- and middle-income consumers incorporate street foods into their daily diets. The rationale behind this widespread consumption is that street foods are affordable and easily accessible, providing a convenient means to obtain a nutritionally balanced meal outside the home (Bellia, </w:t>
      </w:r>
      <w:proofErr w:type="spellStart"/>
      <w:r w:rsidRPr="00265017">
        <w:rPr>
          <w:rFonts w:ascii="Bookman Old Style" w:eastAsia="Calibri" w:hAnsi="Bookman Old Style" w:cs="Times New Roman"/>
          <w:lang w:eastAsia="en-PH"/>
        </w:rPr>
        <w:t>Bcarella</w:t>
      </w:r>
      <w:proofErr w:type="spellEnd"/>
      <w:r w:rsidRPr="00265017">
        <w:rPr>
          <w:rFonts w:ascii="Bookman Old Style" w:eastAsia="Calibri" w:hAnsi="Bookman Old Style" w:cs="Times New Roman"/>
          <w:lang w:eastAsia="en-PH"/>
        </w:rPr>
        <w:t>, &amp; Ingrassia, 2022).</w:t>
      </w:r>
    </w:p>
    <w:p w14:paraId="0C345BBD" w14:textId="6011C993" w:rsidR="00910616"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 xml:space="preserve">On the one hand, consumers constitute individuals and organizations that engage in the purchase, utilization, and disposal of goods and services. Their choices regarding what to buy are influenced by their emotions, preferences, and attitudes. The comprehension of consumer behavior holds paramount significance for businesses as it aids them in crafting products and services that align with the requirements of their clientele. Additionally, it empowers consumers to make well-informed decisions about their expenditure (Stanciu et al., 2020). Nevertheless, a pertinent issue arises concerning consumer behavior, notably the lack of knowledge among consumers and the extent of their awareness regarding food safety, along with their support </w:t>
      </w:r>
      <w:r w:rsidRPr="00265017">
        <w:rPr>
          <w:rFonts w:ascii="Bookman Old Style" w:eastAsia="Calibri" w:hAnsi="Bookman Old Style" w:cs="Times New Roman"/>
          <w:lang w:eastAsia="en-PH"/>
        </w:rPr>
        <w:lastRenderedPageBreak/>
        <w:t>for the development and implementation of food safety measures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7056C364"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Various factors influence customer behavior, including income levels, product pricing, convenience, and other elements. Ready-to-eat (RTE) foods have become increasingly popular in the field of vital necessities such as food and nutrition in recent years. The increase can be credited to the fast-paced lifestyles in contemporary culture, where instant consumption choices fit well with limited time availability (Kaviya, 2023). Consumer knowledge of food items is increasing, leading to a significant trend towards ready-to-eat products. The changing customer behavior could greatly influence the food business. Several studies have explored consumer behavior regarding Ready-to-Eat (RTE) products, covering a range of demographics including various age groups (Kaviya, 2023), women balancing work and home duties (Mankani &amp; Tata, 2022), and students and employees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3C3FEBD7" w14:textId="23AE49ED" w:rsidR="00910616" w:rsidRPr="00265017" w:rsidRDefault="00910616"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The previously described studies were conducted in an international setting, and after a study of pertinent literature, it was discovered that there is a lack of local research in the specified subject of interest. Our study intends to investigate the relationship between consumer behavior and college students' impressions of ready-to-eat foods in Santo Tomas, Davao del Norte, with the goal of adding to the body of knowledge in the area. The purpose of this study is to examine students' perceptions and opinions about ready-to-eat meal options in order to provide helpful insights for food producers.</w:t>
      </w:r>
    </w:p>
    <w:p w14:paraId="36727351" w14:textId="74ECD1F7" w:rsidR="00026BCD" w:rsidRPr="00265017" w:rsidRDefault="00026BCD" w:rsidP="009C34BE">
      <w:pPr>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lastRenderedPageBreak/>
        <w:t xml:space="preserve"> </w:t>
      </w:r>
    </w:p>
    <w:p w14:paraId="5FBEB4FA"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Statement of the Problem</w:t>
      </w:r>
    </w:p>
    <w:p w14:paraId="3231D0C2"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45F3BCCF"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 xml:space="preserve">The study will aim to determine the relationship between the consumer behavior and perceptions of college students in Santo Tomas, Davao del Norte, regarding ready-to-eat foods. </w:t>
      </w:r>
    </w:p>
    <w:p w14:paraId="18F3BA51" w14:textId="6C319A2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Specifically, the study will seek to answer the following questions:</w:t>
      </w:r>
    </w:p>
    <w:p w14:paraId="5F196141" w14:textId="6BB4DF17" w:rsidR="00BC590E"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 xml:space="preserve">What is the level of consumer </w:t>
      </w:r>
      <w:r w:rsidR="005E11A4" w:rsidRPr="00BC590E">
        <w:rPr>
          <w:rFonts w:ascii="Bookman Old Style" w:eastAsia="Calibri" w:hAnsi="Bookman Old Style" w:cs="Times New Roman"/>
          <w:lang w:eastAsia="en-PH"/>
        </w:rPr>
        <w:t xml:space="preserve">buying </w:t>
      </w:r>
      <w:r w:rsidRPr="00BC590E">
        <w:rPr>
          <w:rFonts w:ascii="Bookman Old Style" w:eastAsia="Calibri" w:hAnsi="Bookman Old Style" w:cs="Times New Roman"/>
          <w:lang w:eastAsia="en-PH"/>
        </w:rPr>
        <w:t>behavior among college students?</w:t>
      </w:r>
      <w:r w:rsidR="00910616" w:rsidRPr="00BC590E">
        <w:rPr>
          <w:rFonts w:ascii="Bookman Old Style" w:eastAsia="Calibri" w:hAnsi="Bookman Old Style" w:cs="Times New Roman"/>
          <w:lang w:eastAsia="en-PH"/>
        </w:rPr>
        <w:t xml:space="preserve"> </w:t>
      </w:r>
    </w:p>
    <w:p w14:paraId="2E33A528" w14:textId="0E53C900" w:rsid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What is the level of the perception of students on ready-to-eat foods?</w:t>
      </w:r>
    </w:p>
    <w:p w14:paraId="025ADF05" w14:textId="0FE0629C" w:rsidR="00026BCD"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Is there a significant a significant relationship between consumer behavior and the perception of students in ready to eat foods? among college students in Santo Tomas Davao del Norte?</w:t>
      </w:r>
    </w:p>
    <w:p w14:paraId="732A6A3A" w14:textId="77777777" w:rsidR="00026BCD" w:rsidRPr="00265017" w:rsidRDefault="00026BCD" w:rsidP="009C34BE">
      <w:pPr>
        <w:spacing w:line="480" w:lineRule="auto"/>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Hypothesis</w:t>
      </w:r>
    </w:p>
    <w:p w14:paraId="7A2D4B5D" w14:textId="593F8320"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b/>
          <w:bCs/>
          <w:lang w:eastAsia="en-PH"/>
        </w:rPr>
        <w:tab/>
      </w:r>
      <w:r w:rsidRPr="00265017">
        <w:rPr>
          <w:rFonts w:ascii="Bookman Old Style" w:eastAsia="Calibri" w:hAnsi="Bookman Old Style" w:cs="Times New Roman"/>
          <w:lang w:eastAsia="en-PH"/>
        </w:rPr>
        <w:t>The following hypothesis will be tested at 0.05 level of significance that there is no significant a significant relationship between the perception on ready-to-eat foods and consumer behavior among college students in Santo Tomas Davao del Norte.</w:t>
      </w:r>
    </w:p>
    <w:p w14:paraId="36B12AB8"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Theoretical Framework</w:t>
      </w:r>
    </w:p>
    <w:p w14:paraId="3786049D" w14:textId="301936F5" w:rsidR="000D6494" w:rsidRPr="00265017" w:rsidRDefault="000D6494" w:rsidP="009C34BE">
      <w:pPr>
        <w:spacing w:before="100" w:beforeAutospacing="1" w:after="100" w:afterAutospacing="1" w:line="480" w:lineRule="auto"/>
        <w:ind w:firstLine="720"/>
        <w:contextualSpacing/>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This study aims to determine the correlation between consumer buying behavior and college students' views on ready-to-eat foods. The research is based on the Theory of Planned Behavior (Ajzen, 1991), which suggests that a person's actions can be anticipated based on characteristics such as intention influenced by attitude, subjective standards, and perceptions (</w:t>
      </w:r>
      <w:proofErr w:type="spellStart"/>
      <w:r w:rsidR="00BA7700" w:rsidRPr="00265017">
        <w:rPr>
          <w:rFonts w:ascii="Bookman Old Style" w:eastAsia="Calibri" w:hAnsi="Bookman Old Style" w:cs="Times New Roman"/>
          <w:lang w:eastAsia="en-PH"/>
        </w:rPr>
        <w:t>Saeri</w:t>
      </w:r>
      <w:proofErr w:type="spellEnd"/>
      <w:r w:rsidR="00BA7700" w:rsidRPr="00265017">
        <w:rPr>
          <w:rFonts w:ascii="Bookman Old Style" w:eastAsia="Calibri" w:hAnsi="Bookman Old Style" w:cs="Times New Roman"/>
          <w:lang w:eastAsia="en-PH"/>
        </w:rPr>
        <w:t xml:space="preserve"> et al., 2014;</w:t>
      </w:r>
      <w:r w:rsidRPr="00265017">
        <w:rPr>
          <w:rFonts w:ascii="Bookman Old Style" w:eastAsia="Calibri" w:hAnsi="Bookman Old Style" w:cs="Times New Roman"/>
          <w:lang w:eastAsia="en-PH"/>
        </w:rPr>
        <w:t xml:space="preserve"> Ajzen, 2015). The theory </w:t>
      </w:r>
      <w:r w:rsidRPr="00265017">
        <w:rPr>
          <w:rFonts w:ascii="Bookman Old Style" w:eastAsia="Calibri" w:hAnsi="Bookman Old Style" w:cs="Times New Roman"/>
          <w:lang w:eastAsia="en-PH"/>
        </w:rPr>
        <w:lastRenderedPageBreak/>
        <w:t>of planned behavior posits that consumer behavior can be affected by internal and external elements in the ongoing study. Various factors influence customer behavior (</w:t>
      </w:r>
      <w:proofErr w:type="spellStart"/>
      <w:r w:rsidRPr="00265017">
        <w:rPr>
          <w:rFonts w:ascii="Bookman Old Style" w:eastAsia="Calibri" w:hAnsi="Bookman Old Style" w:cs="Times New Roman"/>
          <w:lang w:eastAsia="en-PH"/>
        </w:rPr>
        <w:t>Rozenkowska</w:t>
      </w:r>
      <w:proofErr w:type="spellEnd"/>
      <w:r w:rsidRPr="00265017">
        <w:rPr>
          <w:rFonts w:ascii="Bookman Old Style" w:eastAsia="Calibri" w:hAnsi="Bookman Old Style" w:cs="Times New Roman"/>
          <w:lang w:eastAsia="en-PH"/>
        </w:rPr>
        <w:t>, 2023). This study attempts to investigate the direct relationship between perceptions of ready-to-eat foods and consumer behavior.</w:t>
      </w:r>
    </w:p>
    <w:p w14:paraId="0B6EC6C5" w14:textId="77777777" w:rsidR="00026BCD" w:rsidRPr="00265017" w:rsidRDefault="00026BCD"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Conceptual Framework</w:t>
      </w:r>
    </w:p>
    <w:p w14:paraId="2EA85B5E" w14:textId="77777777" w:rsid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eastAsia="Calibri" w:hAnsi="Bookman Old Style" w:cs="Times New Roman"/>
          <w:lang w:eastAsia="en-PH"/>
        </w:rPr>
        <w:t>The study aims to determine the relationship between the perception on ready to eat foods and consumer behavior. The independent variable of the study is the consumer buying behavior. This variable has nine indicators that includes</w:t>
      </w:r>
      <w:r w:rsidRPr="00265017">
        <w:rPr>
          <w:rFonts w:ascii="Bookman Old Style" w:eastAsia="Calibri" w:hAnsi="Bookman Old Style" w:cs="Times New Roman"/>
          <w:lang w:val="en-US" w:eastAsia="en-PH"/>
        </w:rPr>
        <w:t xml:space="preserve"> Health, Mood, Convenience, Sensory appeal, Natural content, Price, Weight control, Familiarity; and Ethical concern. </w:t>
      </w:r>
      <w:r w:rsidRPr="00265017">
        <w:rPr>
          <w:rFonts w:ascii="Bookman Old Style" w:eastAsia="Calibri" w:hAnsi="Bookman Old Style" w:cs="Times New Roman"/>
          <w:lang w:eastAsia="en-PH"/>
        </w:rPr>
        <w:t>The dependent variable of the study is the perception of the students on ready-to-eat foods. The indicators of the variables are</w:t>
      </w:r>
      <w:r w:rsidRPr="00265017">
        <w:rPr>
          <w:rFonts w:ascii="Bookman Old Style" w:eastAsia="Calibri" w:hAnsi="Bookman Old Style" w:cs="Times New Roman"/>
          <w:lang w:val="en-US" w:eastAsia="en-PH"/>
        </w:rPr>
        <w:t xml:space="preserve"> S</w:t>
      </w:r>
      <w:r w:rsidRPr="00265017">
        <w:rPr>
          <w:rFonts w:ascii="Bookman Old Style" w:eastAsia="Calibri" w:hAnsi="Bookman Old Style"/>
          <w:lang w:val="en-US" w:eastAsia="en-PH"/>
        </w:rPr>
        <w:t>afety on the Food Sources, Issues on Buying RTE and Concerns when Buying Ready-to-eat foods.</w:t>
      </w:r>
    </w:p>
    <w:p w14:paraId="1DCC4077" w14:textId="4E084769" w:rsidR="00026BCD" w:rsidRP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hAnsi="Bookman Old Style"/>
          <w:noProof/>
        </w:rPr>
        <mc:AlternateContent>
          <mc:Choice Requires="wpg">
            <w:drawing>
              <wp:anchor distT="0" distB="0" distL="114300" distR="114300" simplePos="0" relativeHeight="251661312" behindDoc="0" locked="0" layoutInCell="1" allowOverlap="1" wp14:anchorId="51D273E3" wp14:editId="63AA5ACB">
                <wp:simplePos x="0" y="0"/>
                <wp:positionH relativeFrom="column">
                  <wp:posOffset>-144780</wp:posOffset>
                </wp:positionH>
                <wp:positionV relativeFrom="paragraph">
                  <wp:posOffset>233680</wp:posOffset>
                </wp:positionV>
                <wp:extent cx="5546615" cy="2948940"/>
                <wp:effectExtent l="0" t="0" r="16510" b="22860"/>
                <wp:wrapNone/>
                <wp:docPr id="6" name="Group 6"/>
                <wp:cNvGraphicFramePr/>
                <a:graphic xmlns:a="http://schemas.openxmlformats.org/drawingml/2006/main">
                  <a:graphicData uri="http://schemas.microsoft.com/office/word/2010/wordprocessingGroup">
                    <wpg:wgp>
                      <wpg:cNvGrpSpPr/>
                      <wpg:grpSpPr>
                        <a:xfrm>
                          <a:off x="0" y="0"/>
                          <a:ext cx="5546615" cy="2948940"/>
                          <a:chOff x="4651" y="100037"/>
                          <a:chExt cx="9589" cy="5113"/>
                        </a:xfrm>
                      </wpg:grpSpPr>
                      <wps:wsp>
                        <wps:cNvPr id="147506827" name="Text Box 1"/>
                        <wps:cNvSpPr txBox="1"/>
                        <wps:spPr>
                          <a:xfrm>
                            <a:off x="4835" y="100940"/>
                            <a:ext cx="3633" cy="4210"/>
                          </a:xfrm>
                          <a:prstGeom prst="rect">
                            <a:avLst/>
                          </a:prstGeom>
                          <a:ln/>
                        </wps:spPr>
                        <wps:style>
                          <a:lnRef idx="2">
                            <a:schemeClr val="dk1"/>
                          </a:lnRef>
                          <a:fillRef idx="1">
                            <a:schemeClr val="lt1"/>
                          </a:fillRef>
                          <a:effectRef idx="0">
                            <a:schemeClr val="dk1"/>
                          </a:effectRef>
                          <a:fontRef idx="minor">
                            <a:schemeClr val="dk1"/>
                          </a:fontRef>
                        </wps:style>
                        <wps:txbx>
                          <w:txbxContent>
                            <w:p w14:paraId="63B6E38B" w14:textId="77777777" w:rsidR="00026BCD" w:rsidRPr="00363F4D" w:rsidRDefault="00026BCD"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sidR="00363F4D">
                                <w:rPr>
                                  <w:rFonts w:ascii="Bookman Old Style" w:eastAsia="Calibri" w:hAnsi="Bookman Old Style" w:cs="Bookman Old Style"/>
                                  <w:lang w:eastAsia="en-PH"/>
                                </w:rPr>
                                <w:t>l</w:t>
                              </w:r>
                            </w:p>
                            <w:p w14:paraId="53D5F499" w14:textId="5E8502B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26BCD" w:rsidRP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3620938" name="Text Box 1"/>
                        <wps:cNvSpPr txBox="1"/>
                        <wps:spPr>
                          <a:xfrm>
                            <a:off x="10056" y="101685"/>
                            <a:ext cx="4076" cy="3152"/>
                          </a:xfrm>
                          <a:prstGeom prst="rect">
                            <a:avLst/>
                          </a:prstGeom>
                          <a:ln/>
                        </wps:spPr>
                        <wps:style>
                          <a:lnRef idx="2">
                            <a:schemeClr val="dk1"/>
                          </a:lnRef>
                          <a:fillRef idx="1">
                            <a:schemeClr val="lt1"/>
                          </a:fillRef>
                          <a:effectRef idx="0">
                            <a:schemeClr val="dk1"/>
                          </a:effectRef>
                          <a:fontRef idx="minor">
                            <a:schemeClr val="dk1"/>
                          </a:fontRef>
                        </wps:style>
                        <wps:txbx>
                          <w:txbxContent>
                            <w:p w14:paraId="6AFE270B" w14:textId="77777777" w:rsidR="00026BCD" w:rsidRDefault="00026BCD" w:rsidP="00BC590E">
                              <w:pPr>
                                <w:jc w:val="both"/>
                                <w:rPr>
                                  <w:rFonts w:ascii="Bookman Old Style" w:hAnsi="Bookman Old Style" w:cs="Bookman Old Style"/>
                                </w:rPr>
                              </w:pPr>
                            </w:p>
                            <w:p w14:paraId="332CB840" w14:textId="77777777" w:rsidR="00026BCD" w:rsidRPr="00363F4D" w:rsidRDefault="00026BCD"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26BCD" w:rsidRDefault="00026BCD" w:rsidP="00BC590E">
                              <w:pPr>
                                <w:pStyle w:val="ListParagraph"/>
                                <w:ind w:left="0"/>
                                <w:jc w:val="both"/>
                                <w:rPr>
                                  <w:rFonts w:ascii="Bookman Old Style" w:hAnsi="Bookman Old Style" w:cs="Bookman Old Style"/>
                                </w:rPr>
                              </w:pPr>
                            </w:p>
                            <w:p w14:paraId="765A9804" w14:textId="77777777" w:rsidR="00363F4D" w:rsidRDefault="00026BCD"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26BCD" w:rsidRP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26BCD" w:rsidRDefault="00026BCD" w:rsidP="00BC590E">
                              <w:pPr>
                                <w:jc w:val="center"/>
                                <w:rPr>
                                  <w:rFonts w:ascii="Bookman Old Style" w:hAnsi="Bookman Old Style" w:cs="Bookman Old Style"/>
                                </w:rPr>
                              </w:pPr>
                            </w:p>
                            <w:p w14:paraId="5F7A789A" w14:textId="77777777" w:rsidR="00026BCD" w:rsidRDefault="00026BCD" w:rsidP="00BC590E">
                              <w:pPr>
                                <w:jc w:val="center"/>
                                <w:rPr>
                                  <w:rFonts w:ascii="Bookman Old Style" w:hAnsi="Bookman Old Style" w:cs="Bookman Old Style"/>
                                </w:rPr>
                              </w:pPr>
                            </w:p>
                            <w:p w14:paraId="7871A480" w14:textId="77777777" w:rsidR="00026BCD" w:rsidRDefault="00026BCD"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26BCD" w:rsidRDefault="00026BCD"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26BCD" w:rsidRDefault="00026BCD" w:rsidP="00BC590E">
                              <w:pPr>
                                <w:ind w:firstLine="720"/>
                                <w:jc w:val="center"/>
                                <w:rPr>
                                  <w:rFonts w:ascii="Bookman Old Style" w:hAnsi="Bookman Old Style" w:cs="Bookman Old Style"/>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0663796" name="Straight Arrow Connector 3"/>
                        <wps:cNvCnPr/>
                        <wps:spPr>
                          <a:xfrm>
                            <a:off x="8615" y="103348"/>
                            <a:ext cx="1415" cy="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4651" y="100045"/>
                            <a:ext cx="4099" cy="86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50F5416"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10282" y="100037"/>
                            <a:ext cx="3958" cy="7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452833"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26BCD" w:rsidRPr="00363F4D" w:rsidRDefault="00026BCD" w:rsidP="00026BCD">
                              <w:pPr>
                                <w:jc w:val="center"/>
                                <w:rPr>
                                  <w:rFonts w:ascii="Bookman Old Style" w:hAnsi="Bookman Old Style" w:cs="Bookman Old Style"/>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51D273E3" id="Group 6" o:spid="_x0000_s1026" style="position:absolute;left:0;text-align:left;margin-left:-11.4pt;margin-top:18.4pt;width:436.75pt;height:232.2pt;z-index:251661312;mso-width-relative:margin;mso-height-relative:margin" coordorigin="4651,100037" coordsize="9589,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">
                <v:shapetype id="_x0000_t202" coordsize="21600,21600" o:spt="202" path="m,l,21600r21600,l21600,xe">
                  <v:stroke joinstyle="miter"/>
                  <v:path gradientshapeok="t" o:connecttype="rect"/>
                </v:shapetype>
                <v:shape id="Text Box 1" o:spid="_x0000_s1027" type="#_x0000_t202" style="position:absolute;left:4835;top:100940;width:363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" fillcolor="white [3201]" strokecolor="black [3200]" strokeweight="1pt">
                  <v:textbox>
                    <w:txbxContent>
                      <w:p w14:paraId="63B6E38B" w14:textId="77777777" w:rsidR="00026BCD" w:rsidRPr="00363F4D" w:rsidRDefault="00026BCD"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sidR="00363F4D">
                          <w:rPr>
                            <w:rFonts w:ascii="Bookman Old Style" w:eastAsia="Calibri" w:hAnsi="Bookman Old Style" w:cs="Bookman Old Style"/>
                            <w:lang w:eastAsia="en-PH"/>
                          </w:rPr>
                          <w:t>l</w:t>
                        </w:r>
                      </w:p>
                      <w:p w14:paraId="53D5F499" w14:textId="5E8502B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26BCD" w:rsidRP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v:textbox>
                </v:shape>
                <v:shape id="Text Box 1" o:spid="_x0000_s1028" type="#_x0000_t202" style="position:absolute;left:10056;top:101685;width:4076;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" fillcolor="white [3201]" strokecolor="black [3200]" strokeweight="1pt">
                  <v:textbox>
                    <w:txbxContent>
                      <w:p w14:paraId="6AFE270B" w14:textId="77777777" w:rsidR="00026BCD" w:rsidRDefault="00026BCD" w:rsidP="00BC590E">
                        <w:pPr>
                          <w:jc w:val="both"/>
                          <w:rPr>
                            <w:rFonts w:ascii="Bookman Old Style" w:hAnsi="Bookman Old Style" w:cs="Bookman Old Style"/>
                          </w:rPr>
                        </w:pPr>
                      </w:p>
                      <w:p w14:paraId="332CB840" w14:textId="77777777" w:rsidR="00026BCD" w:rsidRPr="00363F4D" w:rsidRDefault="00026BCD"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26BCD" w:rsidRDefault="00026BCD" w:rsidP="00BC590E">
                        <w:pPr>
                          <w:pStyle w:val="ListParagraph"/>
                          <w:ind w:left="0"/>
                          <w:jc w:val="both"/>
                          <w:rPr>
                            <w:rFonts w:ascii="Bookman Old Style" w:hAnsi="Bookman Old Style" w:cs="Bookman Old Style"/>
                          </w:rPr>
                        </w:pPr>
                      </w:p>
                      <w:p w14:paraId="765A9804" w14:textId="77777777" w:rsidR="00363F4D" w:rsidRDefault="00026BCD"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26BCD" w:rsidRP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26BCD" w:rsidRDefault="00026BCD" w:rsidP="00BC590E">
                        <w:pPr>
                          <w:jc w:val="center"/>
                          <w:rPr>
                            <w:rFonts w:ascii="Bookman Old Style" w:hAnsi="Bookman Old Style" w:cs="Bookman Old Style"/>
                          </w:rPr>
                        </w:pPr>
                      </w:p>
                      <w:p w14:paraId="5F7A789A" w14:textId="77777777" w:rsidR="00026BCD" w:rsidRDefault="00026BCD" w:rsidP="00BC590E">
                        <w:pPr>
                          <w:jc w:val="center"/>
                          <w:rPr>
                            <w:rFonts w:ascii="Bookman Old Style" w:hAnsi="Bookman Old Style" w:cs="Bookman Old Style"/>
                          </w:rPr>
                        </w:pPr>
                      </w:p>
                      <w:p w14:paraId="7871A480" w14:textId="77777777" w:rsidR="00026BCD" w:rsidRDefault="00026BCD"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26BCD" w:rsidRDefault="00026BCD"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26BCD" w:rsidRDefault="00026BCD" w:rsidP="00BC590E">
                        <w:pPr>
                          <w:ind w:firstLine="720"/>
                          <w:jc w:val="center"/>
                          <w:rPr>
                            <w:rFonts w:ascii="Bookman Old Style" w:hAnsi="Bookman Old Style" w:cs="Bookman Old Style"/>
                          </w:rPr>
                        </w:pP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8615;top:103348;width:1415;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" strokecolor="black [3213]" strokeweight="1.5pt">
                  <v:stroke endarrow="block" joinstyle="miter"/>
                </v:shape>
                <v:shape id="Text Box 4" o:spid="_x0000_s1030" type="#_x0000_t202" style="position:absolute;left:4651;top:100045;width:4099;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350F5416"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v:textbox>
                </v:shape>
                <v:shape id="Text Box 5" o:spid="_x0000_s1031" type="#_x0000_t202" style="position:absolute;left:10282;top:100037;width:3958;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14:paraId="78452833"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26BCD" w:rsidRPr="00363F4D" w:rsidRDefault="00026BCD" w:rsidP="00026BCD">
                        <w:pPr>
                          <w:jc w:val="center"/>
                          <w:rPr>
                            <w:rFonts w:ascii="Bookman Old Style" w:hAnsi="Bookman Old Style" w:cs="Bookman Old Style"/>
                            <w:b/>
                            <w:bCs/>
                          </w:rPr>
                        </w:pPr>
                      </w:p>
                    </w:txbxContent>
                  </v:textbox>
                </v:shape>
              </v:group>
            </w:pict>
          </mc:Fallback>
        </mc:AlternateContent>
      </w:r>
    </w:p>
    <w:p w14:paraId="3FD1E7E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2B963A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4D2FD681"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3F44E39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50DAD6D7"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670D38A"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291E74B2" w14:textId="77777777" w:rsidR="00BC590E" w:rsidRDefault="00BC590E" w:rsidP="009C34BE">
      <w:pPr>
        <w:spacing w:before="100" w:beforeAutospacing="1" w:after="100" w:afterAutospacing="1" w:line="480" w:lineRule="auto"/>
        <w:contextualSpacing/>
        <w:jc w:val="both"/>
        <w:rPr>
          <w:rFonts w:ascii="Bookman Old Style" w:eastAsia="Calibri" w:hAnsi="Bookman Old Style" w:cs="Times New Roman"/>
          <w:lang w:eastAsia="en-PH"/>
        </w:rPr>
      </w:pPr>
    </w:p>
    <w:p w14:paraId="1587B669" w14:textId="77777777" w:rsidR="00BC590E" w:rsidRPr="00265017" w:rsidRDefault="00BC590E"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p>
    <w:p w14:paraId="7EF3ABAB" w14:textId="126DA06E" w:rsidR="006B04DC" w:rsidRPr="00BC590E" w:rsidRDefault="00026BCD" w:rsidP="00BC590E">
      <w:pPr>
        <w:spacing w:before="100" w:beforeAutospacing="1" w:after="100" w:afterAutospacing="1" w:line="480" w:lineRule="auto"/>
        <w:ind w:firstLine="720"/>
        <w:contextualSpacing/>
        <w:jc w:val="cente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Fig</w:t>
      </w:r>
      <w:r w:rsidR="00363F4D" w:rsidRPr="00265017">
        <w:rPr>
          <w:rFonts w:ascii="Bookman Old Style" w:eastAsia="Calibri" w:hAnsi="Bookman Old Style" w:cs="Times New Roman"/>
          <w:b/>
          <w:bCs/>
          <w:lang w:eastAsia="en-PH"/>
        </w:rPr>
        <w:t>ure</w:t>
      </w:r>
      <w:r w:rsidRPr="00265017">
        <w:rPr>
          <w:rFonts w:ascii="Bookman Old Style" w:eastAsia="Calibri" w:hAnsi="Bookman Old Style" w:cs="Times New Roman"/>
          <w:b/>
          <w:bCs/>
          <w:lang w:eastAsia="en-PH"/>
        </w:rPr>
        <w:t xml:space="preserve"> 1. Conceptual Paradigm of the Study</w:t>
      </w:r>
    </w:p>
    <w:p w14:paraId="33FA745A" w14:textId="77777777" w:rsidR="008B78AD" w:rsidRPr="00265017" w:rsidRDefault="008B78AD" w:rsidP="009C34BE">
      <w:pPr>
        <w:rPr>
          <w:rFonts w:ascii="Bookman Old Style" w:eastAsia="Calibri" w:hAnsi="Bookman Old Style" w:cs="Times New Roman"/>
          <w:lang w:eastAsia="en-PH"/>
        </w:rPr>
      </w:pPr>
    </w:p>
    <w:p w14:paraId="32E21C47" w14:textId="77777777" w:rsidR="008B78AD" w:rsidRPr="00265017" w:rsidRDefault="008B78AD" w:rsidP="009C34BE">
      <w:pPr>
        <w:jc w:val="center"/>
        <w:rPr>
          <w:rFonts w:ascii="Bookman Old Style" w:hAnsi="Bookman Old Style" w:cs="Bookman Old Style"/>
          <w:b/>
          <w:bCs/>
          <w:lang w:val="en-US"/>
        </w:rPr>
      </w:pPr>
    </w:p>
    <w:p w14:paraId="5092DFA3" w14:textId="537B21BF" w:rsidR="005760F4" w:rsidRPr="00265017" w:rsidRDefault="008B78AD" w:rsidP="009C34BE">
      <w:pPr>
        <w:jc w:val="center"/>
        <w:rPr>
          <w:rFonts w:ascii="Bookman Old Style" w:hAnsi="Bookman Old Style" w:cs="Bookman Old Style"/>
          <w:b/>
          <w:bCs/>
        </w:rPr>
      </w:pPr>
      <w:r w:rsidRPr="00265017">
        <w:rPr>
          <w:rFonts w:ascii="Bookman Old Style" w:hAnsi="Bookman Old Style" w:cs="Bookman Old Style"/>
          <w:b/>
          <w:bCs/>
        </w:rPr>
        <w:t>METHODOLOGY</w:t>
      </w:r>
    </w:p>
    <w:p w14:paraId="2D9A6375" w14:textId="77777777" w:rsidR="005760F4" w:rsidRPr="00265017" w:rsidRDefault="005760F4" w:rsidP="009C34BE">
      <w:pPr>
        <w:spacing w:line="480" w:lineRule="auto"/>
        <w:rPr>
          <w:rFonts w:ascii="Bookman Old Style" w:hAnsi="Bookman Old Style" w:cs="Bookman Old Style"/>
        </w:rPr>
      </w:pPr>
    </w:p>
    <w:p w14:paraId="239F0C73" w14:textId="77777777" w:rsidR="008B78AD" w:rsidRPr="00265017" w:rsidRDefault="008B78AD" w:rsidP="009C34BE">
      <w:pPr>
        <w:spacing w:line="480" w:lineRule="auto"/>
        <w:ind w:firstLine="720"/>
        <w:rPr>
          <w:rFonts w:ascii="Bookman Old Style" w:hAnsi="Bookman Old Style" w:cs="Bookman Old Style"/>
        </w:rPr>
      </w:pPr>
      <w:r w:rsidRPr="00265017">
        <w:rPr>
          <w:rFonts w:ascii="Bookman Old Style" w:hAnsi="Bookman Old Style" w:cs="Bookman Old Style"/>
        </w:rPr>
        <w:t xml:space="preserve">This chapter discusses the research design, research location, population, sample, research instrument, data collection methods, and statistical analysis tools. </w:t>
      </w:r>
    </w:p>
    <w:p w14:paraId="53A3D29C" w14:textId="77777777" w:rsidR="005760F4" w:rsidRPr="00265017" w:rsidRDefault="005760F4" w:rsidP="009C34BE">
      <w:pPr>
        <w:rPr>
          <w:rFonts w:ascii="Bookman Old Style" w:hAnsi="Bookman Old Style" w:cs="Bookman Old Style"/>
        </w:rPr>
      </w:pPr>
    </w:p>
    <w:p w14:paraId="4ED39837" w14:textId="77777777" w:rsidR="005760F4" w:rsidRPr="00265017" w:rsidRDefault="00BF1E0D" w:rsidP="009C34BE">
      <w:pPr>
        <w:rPr>
          <w:rFonts w:ascii="Bookman Old Style" w:hAnsi="Bookman Old Style" w:cs="Bookman Old Style"/>
          <w:b/>
          <w:bCs/>
        </w:rPr>
      </w:pPr>
      <w:r w:rsidRPr="00265017">
        <w:rPr>
          <w:rFonts w:ascii="Bookman Old Style" w:hAnsi="Bookman Old Style" w:cs="Bookman Old Style"/>
          <w:b/>
          <w:bCs/>
        </w:rPr>
        <w:t>Research Design</w:t>
      </w:r>
    </w:p>
    <w:p w14:paraId="26836540" w14:textId="77777777" w:rsidR="005760F4" w:rsidRPr="00265017" w:rsidRDefault="005760F4" w:rsidP="009C34BE">
      <w:pPr>
        <w:rPr>
          <w:rFonts w:ascii="Bookman Old Style" w:hAnsi="Bookman Old Style" w:cs="Bookman Old Style"/>
          <w:b/>
          <w:bCs/>
        </w:rPr>
      </w:pPr>
    </w:p>
    <w:p w14:paraId="19D017FA" w14:textId="77777777" w:rsidR="005760F4" w:rsidRPr="00265017" w:rsidRDefault="005760F4" w:rsidP="009C34BE">
      <w:pPr>
        <w:rPr>
          <w:rFonts w:ascii="Bookman Old Style" w:hAnsi="Bookman Old Style" w:cs="Bookman Old Style"/>
          <w:b/>
          <w:bCs/>
        </w:rPr>
      </w:pPr>
    </w:p>
    <w:p w14:paraId="6DB57950" w14:textId="77777777" w:rsidR="008B78A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r>
      <w:r w:rsidR="008B78AD" w:rsidRPr="00265017">
        <w:rPr>
          <w:rFonts w:ascii="Bookman Old Style" w:hAnsi="Bookman Old Style" w:cs="Bookman Old Style"/>
        </w:rPr>
        <w:t>This study will utilize a quantitative non-experimental methodology that applies a descriptive and correlational approach. The quantitative research method involves collecting and analyzing numerical data to detect patterns, make projections, examine causal relationships, and draw conclusions that can be applied to larger populations (Bhandari, 2020). Quantitative research is a method used to get information about a certain group of people, known as a sample population. It will employ scientific investigation to assess matters concerning a specific group by analyzing observed or measured data (Creswell, 2017). Nonexperimental designs are research methodologies used to investigate social issues without altering the environment in which humans exist. Furthermore, respondents will not be randomly assigned to different groups (Frey, 2018).</w:t>
      </w:r>
    </w:p>
    <w:p w14:paraId="38597FBA" w14:textId="65FBD437" w:rsidR="008B78AD" w:rsidRPr="00265017"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descriptive approach will explore language acquisition and instruction in natural situations without any intervention or alteration of elements. The aim of the descriptive approach is to define a </w:t>
      </w:r>
      <w:proofErr w:type="gramStart"/>
      <w:r w:rsidRPr="00265017">
        <w:rPr>
          <w:rFonts w:ascii="Bookman Old Style" w:hAnsi="Bookman Old Style" w:cs="Bookman Old Style"/>
        </w:rPr>
        <w:t>phenomena</w:t>
      </w:r>
      <w:proofErr w:type="gramEnd"/>
      <w:r w:rsidRPr="00265017">
        <w:rPr>
          <w:rFonts w:ascii="Bookman Old Style" w:hAnsi="Bookman Old Style" w:cs="Bookman Old Style"/>
        </w:rPr>
        <w:t xml:space="preserve"> and its characteristics. Moreover, it will focus more on </w:t>
      </w:r>
      <w:r w:rsidRPr="00265017">
        <w:rPr>
          <w:rFonts w:ascii="Bookman Old Style" w:hAnsi="Bookman Old Style" w:cs="Bookman Old Style"/>
        </w:rPr>
        <w:lastRenderedPageBreak/>
        <w:t>events rather than the reasons or mechanisms of existence (</w:t>
      </w:r>
      <w:proofErr w:type="spellStart"/>
      <w:r w:rsidRPr="00265017">
        <w:rPr>
          <w:rFonts w:ascii="Bookman Old Style" w:hAnsi="Bookman Old Style" w:cs="Bookman Old Style"/>
        </w:rPr>
        <w:t>Nassaji</w:t>
      </w:r>
      <w:proofErr w:type="spellEnd"/>
      <w:r w:rsidRPr="00265017">
        <w:rPr>
          <w:rFonts w:ascii="Bookman Old Style" w:hAnsi="Bookman Old Style" w:cs="Bookman Old Style"/>
        </w:rPr>
        <w:t>, 2015). The researcher will utilize this study to investigate, ascertain, and elucidate the relationship between teacher work values and leadership style on organizational policies and practices.</w:t>
      </w:r>
    </w:p>
    <w:p w14:paraId="0A0867ED" w14:textId="77777777" w:rsidR="008B78AD" w:rsidRPr="00265017"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study objectives will be achieved via a survey method. This quantitative method is used to study how students behave and perceive ready-to-eat foods. A systematic questionnaire is used to obtain data from the specific student group. This methodology is selected for its effectiveness and appropriateness in collecting measurable data that is pertinent to the research goals.</w:t>
      </w:r>
    </w:p>
    <w:p w14:paraId="235C7C08" w14:textId="77777777" w:rsidR="00792E0E" w:rsidRPr="00265017" w:rsidRDefault="007F1CC4" w:rsidP="009C34BE">
      <w:pPr>
        <w:spacing w:line="480" w:lineRule="auto"/>
        <w:jc w:val="both"/>
        <w:rPr>
          <w:rFonts w:ascii="Bookman Old Style" w:hAnsi="Bookman Old Style" w:cs="Bookman Old Style"/>
        </w:rPr>
      </w:pPr>
      <w:r w:rsidRPr="00265017">
        <w:rPr>
          <w:rFonts w:ascii="Bookman Old Style" w:hAnsi="Bookman Old Style" w:cs="Bookman Old Style"/>
          <w:b/>
          <w:bCs/>
        </w:rPr>
        <w:t xml:space="preserve">RESEARCH SUBJECT </w:t>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00792E0E" w:rsidRPr="00265017">
        <w:rPr>
          <w:rFonts w:ascii="Bookman Old Style" w:hAnsi="Bookman Old Style" w:cs="Bookman Old Style"/>
        </w:rPr>
        <w:t xml:space="preserve">The survey included college students currently attending the local college in Davao del Norte. Currently, there are 4,137 students enrolled in the five programs. The majority of students are registered in Department A, totaling 1,330 students, followed by Department B with 1,293 students, Department C with 815 students, Department D with 619 students, and Department E with 80 students. Participants will be selected using a stratified random sampling procedure due to the enormous population size, making this method appropriate. Stratified random sampling is suitable for this study as it enables researchers to select samples that accurately represent the total population (Hayes, 2022). The students will be stratified and a random selection of participants will be made from each stratum (Nguyen, et.al., 2019). </w:t>
      </w:r>
    </w:p>
    <w:p w14:paraId="7D01EED3" w14:textId="77777777" w:rsidR="00792E0E" w:rsidRPr="00265017" w:rsidRDefault="00792E0E" w:rsidP="009C34BE">
      <w:pPr>
        <w:spacing w:line="480" w:lineRule="auto"/>
        <w:ind w:firstLine="720"/>
        <w:jc w:val="both"/>
        <w:rPr>
          <w:rFonts w:ascii="Bookman Old Style" w:hAnsi="Bookman Old Style" w:cs="Bookman Old Style"/>
        </w:rPr>
      </w:pPr>
    </w:p>
    <w:p w14:paraId="35F3A203" w14:textId="3E2F91DE" w:rsidR="007F1CC4" w:rsidRPr="00265017" w:rsidRDefault="00C87FBF" w:rsidP="009C34BE">
      <w:pPr>
        <w:spacing w:line="480" w:lineRule="auto"/>
        <w:ind w:firstLine="720"/>
        <w:jc w:val="both"/>
        <w:rPr>
          <w:rFonts w:ascii="Bookman Old Style" w:hAnsi="Bookman Old Style" w:cs="Bookman Old Style"/>
          <w:b/>
          <w:bCs/>
        </w:rPr>
      </w:pPr>
      <w:r w:rsidRPr="00265017">
        <w:rPr>
          <w:rFonts w:ascii="Bookman Old Style" w:hAnsi="Bookman Old Style" w:cs="Bookman Old Style"/>
        </w:rPr>
        <w:lastRenderedPageBreak/>
        <w:t xml:space="preserve">Furthermore, </w:t>
      </w:r>
      <w:proofErr w:type="spellStart"/>
      <w:r w:rsidRPr="00265017">
        <w:rPr>
          <w:rFonts w:ascii="Bookman Old Style" w:hAnsi="Bookman Old Style" w:cs="Bookman Old Style"/>
        </w:rPr>
        <w:t>s</w:t>
      </w:r>
      <w:r w:rsidR="00792E0E" w:rsidRPr="00265017">
        <w:rPr>
          <w:rFonts w:ascii="Bookman Old Style" w:hAnsi="Bookman Old Style" w:cs="Bookman Old Style"/>
        </w:rPr>
        <w:t>lovin's</w:t>
      </w:r>
      <w:proofErr w:type="spellEnd"/>
      <w:r w:rsidR="00792E0E" w:rsidRPr="00265017">
        <w:rPr>
          <w:rFonts w:ascii="Bookman Old Style" w:hAnsi="Bookman Old Style" w:cs="Bookman Old Style"/>
        </w:rPr>
        <w:t xml:space="preserve"> Formula will be used to calculate the sample size with a margin of error of 0.05. Participants must currently be enrolled in a local college and be studying in one of five specified departments, regardless of age, gender, or year level. Table 1 displays the distribution of the </w:t>
      </w:r>
      <w:r w:rsidRPr="00265017">
        <w:rPr>
          <w:rFonts w:ascii="Bookman Old Style" w:hAnsi="Bookman Old Style" w:cs="Bookman Old Style"/>
        </w:rPr>
        <w:t>respondents</w:t>
      </w:r>
      <w:r w:rsidR="00792E0E" w:rsidRPr="00265017">
        <w:rPr>
          <w:rFonts w:ascii="Bookman Old Style" w:hAnsi="Bookman Old Style" w:cs="Bookman Old Style"/>
        </w:rPr>
        <w:t>. There are 365 samples in all, calculated using Slovin's formula. Department A has the largest number of respondents, at 117, which represents 32% of all respondents. Department B comprises 113 samples, which accounts for 31% of the total respondents. 73 respondents, or 20% of the total, come from Department C. Department D follows with 55 respondents, accounting for 15%, and Department E has 7 respondents, making up 2%.</w:t>
      </w:r>
    </w:p>
    <w:p w14:paraId="22E2F637" w14:textId="77777777" w:rsidR="007F1CC4" w:rsidRPr="00265017" w:rsidRDefault="007F1CC4" w:rsidP="009C34BE">
      <w:pPr>
        <w:jc w:val="both"/>
        <w:rPr>
          <w:rFonts w:ascii="Bookman Old Style" w:hAnsi="Bookman Old Style" w:cs="Bookman Old Style"/>
          <w:b/>
          <w:bCs/>
        </w:rPr>
      </w:pPr>
    </w:p>
    <w:p w14:paraId="023F014F" w14:textId="21582D7D" w:rsidR="007F1CC4" w:rsidRPr="00265017" w:rsidRDefault="00BF1E0D" w:rsidP="009C34BE">
      <w:pPr>
        <w:jc w:val="both"/>
        <w:rPr>
          <w:rFonts w:ascii="Bookman Old Style" w:hAnsi="Bookman Old Style" w:cs="Bookman Old Style"/>
          <w:b/>
          <w:bCs/>
        </w:rPr>
      </w:pPr>
      <w:r w:rsidRPr="00265017">
        <w:rPr>
          <w:rFonts w:ascii="Bookman Old Style" w:hAnsi="Bookman Old Style" w:cs="Bookman Old Style"/>
          <w:b/>
          <w:bCs/>
        </w:rPr>
        <w:t>Table 1</w:t>
      </w:r>
      <w:r w:rsidR="00F216E9">
        <w:rPr>
          <w:rFonts w:ascii="Bookman Old Style" w:hAnsi="Bookman Old Style" w:cs="Bookman Old Style"/>
          <w:b/>
          <w:bCs/>
        </w:rPr>
        <w:t>a</w:t>
      </w:r>
      <w:r w:rsidRPr="00265017">
        <w:rPr>
          <w:rFonts w:ascii="Bookman Old Style" w:hAnsi="Bookman Old Style" w:cs="Bookman Old Style"/>
          <w:b/>
          <w:bCs/>
        </w:rPr>
        <w:t xml:space="preserve">. </w:t>
      </w:r>
    </w:p>
    <w:p w14:paraId="5D212187" w14:textId="4700BC27" w:rsidR="005760F4" w:rsidRPr="00265017" w:rsidRDefault="00BF1E0D" w:rsidP="009C34BE">
      <w:pPr>
        <w:jc w:val="both"/>
        <w:rPr>
          <w:rFonts w:ascii="Bookman Old Style" w:hAnsi="Bookman Old Style" w:cs="Bookman Old Style"/>
          <w:i/>
          <w:iCs/>
        </w:rPr>
      </w:pPr>
      <w:r w:rsidRPr="00265017">
        <w:rPr>
          <w:rFonts w:ascii="Bookman Old Style" w:hAnsi="Bookman Old Style" w:cs="Bookman Old Style"/>
          <w:i/>
          <w:iCs/>
        </w:rPr>
        <w:t>Distribution of the Respondents</w:t>
      </w: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081"/>
        <w:gridCol w:w="2091"/>
        <w:gridCol w:w="2035"/>
      </w:tblGrid>
      <w:tr w:rsidR="007F1CC4" w:rsidRPr="00265017" w14:paraId="61CCE822" w14:textId="3962376C" w:rsidTr="007F1CC4">
        <w:trPr>
          <w:trHeight w:val="451"/>
        </w:trPr>
        <w:tc>
          <w:tcPr>
            <w:tcW w:w="2099" w:type="dxa"/>
            <w:tcBorders>
              <w:top w:val="single" w:sz="4" w:space="0" w:color="auto"/>
              <w:bottom w:val="single" w:sz="4" w:space="0" w:color="auto"/>
            </w:tcBorders>
          </w:tcPr>
          <w:p w14:paraId="5B1031F3"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Areas</w:t>
            </w:r>
          </w:p>
        </w:tc>
        <w:tc>
          <w:tcPr>
            <w:tcW w:w="2081" w:type="dxa"/>
            <w:tcBorders>
              <w:top w:val="single" w:sz="4" w:space="0" w:color="auto"/>
              <w:bottom w:val="single" w:sz="4" w:space="0" w:color="auto"/>
            </w:tcBorders>
          </w:tcPr>
          <w:p w14:paraId="1759256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Population</w:t>
            </w:r>
          </w:p>
        </w:tc>
        <w:tc>
          <w:tcPr>
            <w:tcW w:w="2091" w:type="dxa"/>
            <w:tcBorders>
              <w:top w:val="single" w:sz="4" w:space="0" w:color="auto"/>
              <w:bottom w:val="single" w:sz="4" w:space="0" w:color="auto"/>
            </w:tcBorders>
          </w:tcPr>
          <w:p w14:paraId="04523BC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Percentage</w:t>
            </w:r>
          </w:p>
        </w:tc>
        <w:tc>
          <w:tcPr>
            <w:tcW w:w="2035" w:type="dxa"/>
            <w:tcBorders>
              <w:top w:val="single" w:sz="4" w:space="0" w:color="auto"/>
              <w:bottom w:val="single" w:sz="4" w:space="0" w:color="auto"/>
            </w:tcBorders>
          </w:tcPr>
          <w:p w14:paraId="5840C5A4" w14:textId="46EF28A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Sample</w:t>
            </w:r>
          </w:p>
        </w:tc>
      </w:tr>
      <w:tr w:rsidR="007F1CC4" w:rsidRPr="00265017" w14:paraId="23451B81" w14:textId="5E8D345B" w:rsidTr="007F1CC4">
        <w:trPr>
          <w:trHeight w:val="451"/>
        </w:trPr>
        <w:tc>
          <w:tcPr>
            <w:tcW w:w="2099" w:type="dxa"/>
            <w:tcBorders>
              <w:top w:val="single" w:sz="4" w:space="0" w:color="auto"/>
            </w:tcBorders>
          </w:tcPr>
          <w:p w14:paraId="0CF25731" w14:textId="5E7AB67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A</w:t>
            </w:r>
          </w:p>
        </w:tc>
        <w:tc>
          <w:tcPr>
            <w:tcW w:w="2081" w:type="dxa"/>
            <w:tcBorders>
              <w:top w:val="single" w:sz="4" w:space="0" w:color="auto"/>
            </w:tcBorders>
          </w:tcPr>
          <w:p w14:paraId="4807A96C"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1330</w:t>
            </w:r>
          </w:p>
        </w:tc>
        <w:tc>
          <w:tcPr>
            <w:tcW w:w="2091" w:type="dxa"/>
            <w:tcBorders>
              <w:top w:val="single" w:sz="4" w:space="0" w:color="auto"/>
            </w:tcBorders>
          </w:tcPr>
          <w:p w14:paraId="131EE508" w14:textId="41FBD561"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32</w:t>
            </w:r>
            <w:r w:rsidR="00C87FBF" w:rsidRPr="00265017">
              <w:rPr>
                <w:rFonts w:ascii="Bookman Old Style" w:hAnsi="Bookman Old Style" w:cs="Bookman Old Style"/>
              </w:rPr>
              <w:t>%</w:t>
            </w:r>
          </w:p>
        </w:tc>
        <w:tc>
          <w:tcPr>
            <w:tcW w:w="2035" w:type="dxa"/>
            <w:tcBorders>
              <w:top w:val="single" w:sz="4" w:space="0" w:color="auto"/>
            </w:tcBorders>
          </w:tcPr>
          <w:p w14:paraId="1C7728D3" w14:textId="5FF73D1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117</w:t>
            </w:r>
          </w:p>
        </w:tc>
      </w:tr>
      <w:tr w:rsidR="007F1CC4" w:rsidRPr="00265017" w14:paraId="1612F297" w14:textId="2D5AE7FE" w:rsidTr="007F1CC4">
        <w:trPr>
          <w:trHeight w:val="461"/>
        </w:trPr>
        <w:tc>
          <w:tcPr>
            <w:tcW w:w="2099" w:type="dxa"/>
          </w:tcPr>
          <w:p w14:paraId="2D3CF529" w14:textId="4A56531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B</w:t>
            </w:r>
          </w:p>
        </w:tc>
        <w:tc>
          <w:tcPr>
            <w:tcW w:w="2081" w:type="dxa"/>
          </w:tcPr>
          <w:p w14:paraId="169602CF"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1293</w:t>
            </w:r>
          </w:p>
        </w:tc>
        <w:tc>
          <w:tcPr>
            <w:tcW w:w="2091" w:type="dxa"/>
          </w:tcPr>
          <w:p w14:paraId="71F318FF" w14:textId="29543496"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31</w:t>
            </w:r>
            <w:r w:rsidR="00C87FBF" w:rsidRPr="00265017">
              <w:rPr>
                <w:rFonts w:ascii="Bookman Old Style" w:hAnsi="Bookman Old Style" w:cs="Bookman Old Style"/>
              </w:rPr>
              <w:t>%</w:t>
            </w:r>
          </w:p>
        </w:tc>
        <w:tc>
          <w:tcPr>
            <w:tcW w:w="2035" w:type="dxa"/>
          </w:tcPr>
          <w:p w14:paraId="37A4BEB7" w14:textId="2AF0BFC8"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113</w:t>
            </w:r>
          </w:p>
        </w:tc>
      </w:tr>
      <w:tr w:rsidR="007F1CC4" w:rsidRPr="00265017" w14:paraId="4C04DEBD" w14:textId="19A75435" w:rsidTr="007F1CC4">
        <w:trPr>
          <w:trHeight w:val="441"/>
        </w:trPr>
        <w:tc>
          <w:tcPr>
            <w:tcW w:w="2099" w:type="dxa"/>
          </w:tcPr>
          <w:p w14:paraId="6FF13962" w14:textId="42F4F70A"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C</w:t>
            </w:r>
          </w:p>
        </w:tc>
        <w:tc>
          <w:tcPr>
            <w:tcW w:w="2081" w:type="dxa"/>
          </w:tcPr>
          <w:p w14:paraId="14335D17"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815</w:t>
            </w:r>
          </w:p>
        </w:tc>
        <w:tc>
          <w:tcPr>
            <w:tcW w:w="2091" w:type="dxa"/>
          </w:tcPr>
          <w:p w14:paraId="00F82DE2" w14:textId="1E7237E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20</w:t>
            </w:r>
            <w:r w:rsidR="00C87FBF" w:rsidRPr="00265017">
              <w:rPr>
                <w:rFonts w:ascii="Bookman Old Style" w:hAnsi="Bookman Old Style" w:cs="Bookman Old Style"/>
              </w:rPr>
              <w:t>%</w:t>
            </w:r>
          </w:p>
        </w:tc>
        <w:tc>
          <w:tcPr>
            <w:tcW w:w="2035" w:type="dxa"/>
          </w:tcPr>
          <w:p w14:paraId="02E9580E" w14:textId="70FA163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73</w:t>
            </w:r>
          </w:p>
        </w:tc>
      </w:tr>
      <w:tr w:rsidR="007F1CC4" w:rsidRPr="00265017" w14:paraId="284753B3" w14:textId="5BA1BCE3" w:rsidTr="007F1CC4">
        <w:trPr>
          <w:trHeight w:val="431"/>
        </w:trPr>
        <w:tc>
          <w:tcPr>
            <w:tcW w:w="2099" w:type="dxa"/>
          </w:tcPr>
          <w:p w14:paraId="71E1D5DF" w14:textId="7539981E"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F</w:t>
            </w:r>
          </w:p>
        </w:tc>
        <w:tc>
          <w:tcPr>
            <w:tcW w:w="2081" w:type="dxa"/>
          </w:tcPr>
          <w:p w14:paraId="7FD6AFD0"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619</w:t>
            </w:r>
          </w:p>
        </w:tc>
        <w:tc>
          <w:tcPr>
            <w:tcW w:w="2091" w:type="dxa"/>
          </w:tcPr>
          <w:p w14:paraId="7809BA91" w14:textId="1ED6A75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15</w:t>
            </w:r>
            <w:r w:rsidR="00C87FBF" w:rsidRPr="00265017">
              <w:rPr>
                <w:rFonts w:ascii="Bookman Old Style" w:hAnsi="Bookman Old Style" w:cs="Bookman Old Style"/>
              </w:rPr>
              <w:t>%</w:t>
            </w:r>
          </w:p>
        </w:tc>
        <w:tc>
          <w:tcPr>
            <w:tcW w:w="2035" w:type="dxa"/>
          </w:tcPr>
          <w:p w14:paraId="594ED61B" w14:textId="453470BD"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55</w:t>
            </w:r>
          </w:p>
        </w:tc>
      </w:tr>
      <w:tr w:rsidR="007F1CC4" w:rsidRPr="00265017" w14:paraId="2F5CD488" w14:textId="1211B384" w:rsidTr="007F1CC4">
        <w:trPr>
          <w:trHeight w:val="431"/>
        </w:trPr>
        <w:tc>
          <w:tcPr>
            <w:tcW w:w="2099" w:type="dxa"/>
            <w:tcBorders>
              <w:bottom w:val="single" w:sz="4" w:space="0" w:color="auto"/>
            </w:tcBorders>
          </w:tcPr>
          <w:p w14:paraId="5362B9CA" w14:textId="69942B2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E</w:t>
            </w:r>
          </w:p>
        </w:tc>
        <w:tc>
          <w:tcPr>
            <w:tcW w:w="2081" w:type="dxa"/>
            <w:tcBorders>
              <w:bottom w:val="single" w:sz="4" w:space="0" w:color="auto"/>
            </w:tcBorders>
          </w:tcPr>
          <w:p w14:paraId="0D7E6A54"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80</w:t>
            </w:r>
          </w:p>
        </w:tc>
        <w:tc>
          <w:tcPr>
            <w:tcW w:w="2091" w:type="dxa"/>
            <w:tcBorders>
              <w:bottom w:val="single" w:sz="4" w:space="0" w:color="auto"/>
            </w:tcBorders>
          </w:tcPr>
          <w:p w14:paraId="38DDC860" w14:textId="2BDE0D45"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w:t>
            </w:r>
            <w:r w:rsidR="00C87FBF" w:rsidRPr="00265017">
              <w:rPr>
                <w:rFonts w:ascii="Bookman Old Style" w:hAnsi="Bookman Old Style" w:cs="Bookman Old Style"/>
              </w:rPr>
              <w:t>%</w:t>
            </w:r>
          </w:p>
        </w:tc>
        <w:tc>
          <w:tcPr>
            <w:tcW w:w="2035" w:type="dxa"/>
            <w:tcBorders>
              <w:bottom w:val="single" w:sz="4" w:space="0" w:color="auto"/>
            </w:tcBorders>
          </w:tcPr>
          <w:p w14:paraId="714470CA" w14:textId="07D5D44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w:t>
            </w:r>
          </w:p>
        </w:tc>
      </w:tr>
      <w:tr w:rsidR="007F1CC4" w:rsidRPr="00265017" w14:paraId="436BA2A2" w14:textId="14867B2A" w:rsidTr="007F1CC4">
        <w:trPr>
          <w:trHeight w:val="471"/>
        </w:trPr>
        <w:tc>
          <w:tcPr>
            <w:tcW w:w="2099" w:type="dxa"/>
            <w:tcBorders>
              <w:top w:val="single" w:sz="4" w:space="0" w:color="auto"/>
              <w:bottom w:val="single" w:sz="4" w:space="0" w:color="auto"/>
            </w:tcBorders>
          </w:tcPr>
          <w:p w14:paraId="17522E17"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Total</w:t>
            </w:r>
          </w:p>
        </w:tc>
        <w:tc>
          <w:tcPr>
            <w:tcW w:w="2081" w:type="dxa"/>
            <w:tcBorders>
              <w:top w:val="single" w:sz="4" w:space="0" w:color="auto"/>
              <w:bottom w:val="single" w:sz="4" w:space="0" w:color="auto"/>
            </w:tcBorders>
          </w:tcPr>
          <w:p w14:paraId="46BEE32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4137</w:t>
            </w:r>
          </w:p>
        </w:tc>
        <w:tc>
          <w:tcPr>
            <w:tcW w:w="2091" w:type="dxa"/>
            <w:tcBorders>
              <w:top w:val="single" w:sz="4" w:space="0" w:color="auto"/>
              <w:bottom w:val="single" w:sz="4" w:space="0" w:color="auto"/>
            </w:tcBorders>
          </w:tcPr>
          <w:p w14:paraId="2DDAF166" w14:textId="5487DE1F"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100%</w:t>
            </w:r>
          </w:p>
        </w:tc>
        <w:tc>
          <w:tcPr>
            <w:tcW w:w="2035" w:type="dxa"/>
            <w:tcBorders>
              <w:top w:val="single" w:sz="4" w:space="0" w:color="auto"/>
              <w:bottom w:val="single" w:sz="4" w:space="0" w:color="auto"/>
            </w:tcBorders>
          </w:tcPr>
          <w:p w14:paraId="6AF2B3C2" w14:textId="313CBA6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365</w:t>
            </w:r>
          </w:p>
        </w:tc>
      </w:tr>
    </w:tbl>
    <w:p w14:paraId="0BFA8D7E" w14:textId="77777777" w:rsidR="00C87FBF" w:rsidRPr="00265017" w:rsidRDefault="00C87FBF" w:rsidP="009C34BE">
      <w:pPr>
        <w:spacing w:line="480" w:lineRule="auto"/>
        <w:rPr>
          <w:rFonts w:ascii="Bookman Old Style" w:hAnsi="Bookman Old Style" w:cs="Bookman Old Style"/>
          <w:b/>
          <w:bCs/>
        </w:rPr>
      </w:pPr>
    </w:p>
    <w:p w14:paraId="39EC72C6" w14:textId="47608A70"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RESEARCH INSTRUMENT</w:t>
      </w:r>
    </w:p>
    <w:p w14:paraId="3EFBEE0C"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researchers will utilize two adapted research questionnaires. These questionnaires are selected and modified to attain the objectives of the study. The questionnaires will undergo reliability and validity testing.</w:t>
      </w:r>
    </w:p>
    <w:p w14:paraId="61E80D36"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lastRenderedPageBreak/>
        <w:t xml:space="preserve">The instrument to be used in the study is adapted from Chaudhury (2010) for the independent variable and </w:t>
      </w:r>
      <w:proofErr w:type="spellStart"/>
      <w:r w:rsidRPr="00265017">
        <w:rPr>
          <w:rFonts w:ascii="Bookman Old Style" w:hAnsi="Bookman Old Style" w:cs="Bookman Old Style"/>
        </w:rPr>
        <w:t>Basurra</w:t>
      </w:r>
      <w:proofErr w:type="spellEnd"/>
      <w:r w:rsidRPr="00265017">
        <w:rPr>
          <w:rFonts w:ascii="Bookman Old Style" w:hAnsi="Bookman Old Style" w:cs="Bookman Old Style"/>
        </w:rPr>
        <w:t xml:space="preserve">, et.al. (2020) for the dependent variable but modified questionnaire to suit the context of the study. The first set of the questionnaire deals with consumer behavior in buying RTE with nine indicators and 36 statements: health has six questions, mood has six questions, convenience has five questions, sensory appeal four questions, natural content, price, weight control, familiarity, and ethical concern, all has three questions each. </w:t>
      </w:r>
    </w:p>
    <w:p w14:paraId="1E4FBC11" w14:textId="6A4529C1"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In evaluating the level of psychological well-being, the </w:t>
      </w:r>
      <w:r w:rsidRPr="00BF1E0D">
        <w:rPr>
          <w:rFonts w:ascii="Bookman Old Style" w:hAnsi="Bookman Old Style" w:cs="Bookman Old Style"/>
        </w:rPr>
        <w:t xml:space="preserve">five orderable gradations </w:t>
      </w:r>
      <w:r w:rsidRPr="00265017">
        <w:rPr>
          <w:rFonts w:ascii="Bookman Old Style" w:hAnsi="Bookman Old Style" w:cs="Bookman Old Style"/>
        </w:rPr>
        <w:t>with their respective range of means and description will be considered:</w:t>
      </w:r>
    </w:p>
    <w:p w14:paraId="15377BCF" w14:textId="5D42225A" w:rsidR="00F216E9" w:rsidRPr="00265017" w:rsidRDefault="00F216E9" w:rsidP="009C34BE">
      <w:pPr>
        <w:spacing w:line="480" w:lineRule="auto"/>
        <w:ind w:firstLine="720"/>
        <w:jc w:val="both"/>
        <w:rPr>
          <w:rFonts w:ascii="Bookman Old Style" w:hAnsi="Bookman Old Style" w:cs="Bookman Old Style"/>
        </w:rPr>
      </w:pPr>
      <w:r>
        <w:rPr>
          <w:rFonts w:ascii="Bookman Old Style" w:hAnsi="Bookman Old Style" w:cs="Bookman Old Style"/>
        </w:rPr>
        <w:t xml:space="preserve">List </w:t>
      </w:r>
      <w:proofErr w:type="gramStart"/>
      <w:r>
        <w:rPr>
          <w:rFonts w:ascii="Bookman Old Style" w:hAnsi="Bookman Old Style" w:cs="Bookman Old Style"/>
        </w:rPr>
        <w:t>1 :</w:t>
      </w:r>
      <w:proofErr w:type="gramEnd"/>
      <w:r>
        <w:rPr>
          <w:rFonts w:ascii="Bookman Old Style" w:hAnsi="Bookman Old Style" w:cs="Bookman Old Style"/>
        </w:rPr>
        <w:t xml:space="preserve"> </w:t>
      </w:r>
      <w:r w:rsidR="00BF1E0D">
        <w:rPr>
          <w:rFonts w:ascii="Bookman Old Style" w:hAnsi="Bookman Old Style" w:cs="Bookman Old Style"/>
        </w:rPr>
        <w:t>F</w:t>
      </w:r>
      <w:r w:rsidR="00BF1E0D" w:rsidRPr="00BF1E0D">
        <w:rPr>
          <w:rFonts w:ascii="Bookman Old Style" w:hAnsi="Bookman Old Style" w:cs="Bookman Old Style"/>
        </w:rPr>
        <w:t>ive orderable gradations</w:t>
      </w:r>
      <w:r w:rsidR="00BF1E0D">
        <w:rPr>
          <w:rFonts w:ascii="Bookman Old Style" w:hAnsi="Bookman Old Style" w:cs="Bookman Old Style"/>
        </w:rPr>
        <w:t xml:space="preserve"> </w:t>
      </w:r>
      <w:r w:rsidR="00BF1E0D" w:rsidRPr="00BF1E0D">
        <w:rPr>
          <w:rFonts w:ascii="Bookman Old Style" w:hAnsi="Bookman Old Style" w:cs="Bookman Old Style"/>
        </w:rPr>
        <w:t>with their respective range of means and description</w:t>
      </w:r>
    </w:p>
    <w:tbl>
      <w:tblPr>
        <w:tblW w:w="8420" w:type="dxa"/>
        <w:tblInd w:w="-108" w:type="dxa"/>
        <w:tblLayout w:type="fixed"/>
        <w:tblLook w:val="04A0" w:firstRow="1" w:lastRow="0" w:firstColumn="1" w:lastColumn="0" w:noHBand="0" w:noVBand="1"/>
      </w:tblPr>
      <w:tblGrid>
        <w:gridCol w:w="1548"/>
        <w:gridCol w:w="2504"/>
        <w:gridCol w:w="4368"/>
      </w:tblGrid>
      <w:tr w:rsidR="005760F4" w:rsidRPr="00265017" w14:paraId="03B93EEF" w14:textId="77777777" w:rsidTr="00C87FBF">
        <w:trPr>
          <w:trHeight w:val="595"/>
        </w:trPr>
        <w:tc>
          <w:tcPr>
            <w:tcW w:w="1548" w:type="dxa"/>
          </w:tcPr>
          <w:p w14:paraId="73EE9DC8"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Scale</w:t>
            </w:r>
          </w:p>
        </w:tc>
        <w:tc>
          <w:tcPr>
            <w:tcW w:w="2504" w:type="dxa"/>
          </w:tcPr>
          <w:p w14:paraId="2427F80C"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Descriptive Equivalent</w:t>
            </w:r>
          </w:p>
        </w:tc>
        <w:tc>
          <w:tcPr>
            <w:tcW w:w="4368" w:type="dxa"/>
          </w:tcPr>
          <w:p w14:paraId="2C639789"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5760F4" w:rsidRPr="00265017" w14:paraId="00EBA280" w14:textId="77777777" w:rsidTr="00C87FBF">
        <w:trPr>
          <w:trHeight w:val="720"/>
        </w:trPr>
        <w:tc>
          <w:tcPr>
            <w:tcW w:w="1548" w:type="dxa"/>
          </w:tcPr>
          <w:p w14:paraId="74B01A55"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504" w:type="dxa"/>
          </w:tcPr>
          <w:p w14:paraId="22EF21F9" w14:textId="53783621"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68" w:type="dxa"/>
          </w:tcPr>
          <w:p w14:paraId="4AF700EF"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highly evident.</w:t>
            </w:r>
          </w:p>
        </w:tc>
      </w:tr>
      <w:tr w:rsidR="005760F4" w:rsidRPr="00265017" w14:paraId="7BE40259" w14:textId="77777777" w:rsidTr="00C87FBF">
        <w:trPr>
          <w:trHeight w:val="595"/>
        </w:trPr>
        <w:tc>
          <w:tcPr>
            <w:tcW w:w="1548" w:type="dxa"/>
          </w:tcPr>
          <w:p w14:paraId="6AC5BB86"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3.50 - 4.20</w:t>
            </w:r>
          </w:p>
        </w:tc>
        <w:tc>
          <w:tcPr>
            <w:tcW w:w="2504" w:type="dxa"/>
          </w:tcPr>
          <w:p w14:paraId="3EB7F845" w14:textId="1D9919F2"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68" w:type="dxa"/>
          </w:tcPr>
          <w:p w14:paraId="32BC465C"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evident.</w:t>
            </w:r>
          </w:p>
        </w:tc>
      </w:tr>
      <w:tr w:rsidR="005760F4" w:rsidRPr="00265017" w14:paraId="619A3ACD" w14:textId="77777777" w:rsidTr="00C87FBF">
        <w:trPr>
          <w:trHeight w:val="766"/>
        </w:trPr>
        <w:tc>
          <w:tcPr>
            <w:tcW w:w="1548" w:type="dxa"/>
          </w:tcPr>
          <w:p w14:paraId="753B02BF"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2.70 - 3.40</w:t>
            </w:r>
          </w:p>
        </w:tc>
        <w:tc>
          <w:tcPr>
            <w:tcW w:w="2504" w:type="dxa"/>
          </w:tcPr>
          <w:p w14:paraId="73E5414F" w14:textId="6BFC1ED9" w:rsidR="005760F4"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68" w:type="dxa"/>
          </w:tcPr>
          <w:p w14:paraId="3D077181"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either evident or not.</w:t>
            </w:r>
          </w:p>
        </w:tc>
      </w:tr>
      <w:tr w:rsidR="005760F4" w:rsidRPr="00265017" w14:paraId="3E3D4018" w14:textId="77777777" w:rsidTr="00C87FBF">
        <w:trPr>
          <w:trHeight w:val="751"/>
        </w:trPr>
        <w:tc>
          <w:tcPr>
            <w:tcW w:w="1548" w:type="dxa"/>
          </w:tcPr>
          <w:p w14:paraId="74CEBB9D"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504" w:type="dxa"/>
          </w:tcPr>
          <w:p w14:paraId="3A005A84" w14:textId="4BDABE1A"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68" w:type="dxa"/>
          </w:tcPr>
          <w:p w14:paraId="3A9D43C2"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not evident.</w:t>
            </w:r>
          </w:p>
        </w:tc>
      </w:tr>
      <w:tr w:rsidR="005760F4" w:rsidRPr="00265017" w14:paraId="2409ADF6" w14:textId="77777777" w:rsidTr="00C87FBF">
        <w:trPr>
          <w:trHeight w:val="880"/>
        </w:trPr>
        <w:tc>
          <w:tcPr>
            <w:tcW w:w="1548" w:type="dxa"/>
          </w:tcPr>
          <w:p w14:paraId="4ED0B1A8"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1.00 - 1.80</w:t>
            </w:r>
          </w:p>
        </w:tc>
        <w:tc>
          <w:tcPr>
            <w:tcW w:w="2504" w:type="dxa"/>
          </w:tcPr>
          <w:p w14:paraId="373C6B2D" w14:textId="58A327A0"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68" w:type="dxa"/>
          </w:tcPr>
          <w:p w14:paraId="23E85B77"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 xml:space="preserve">This means that the level of consumer behavior is not highly evident. </w:t>
            </w:r>
          </w:p>
        </w:tc>
      </w:tr>
    </w:tbl>
    <w:p w14:paraId="22638605" w14:textId="77777777"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second set of instruments embarks with the perception of students in ready-to-eat foods. The questionnaire has a total item of 20 and is composed of three (3) indicators such as safety on food sources </w:t>
      </w:r>
      <w:r w:rsidRPr="00265017">
        <w:rPr>
          <w:rFonts w:ascii="Bookman Old Style" w:hAnsi="Bookman Old Style" w:cs="Bookman Old Style"/>
        </w:rPr>
        <w:lastRenderedPageBreak/>
        <w:t>with a total item of six, issues on ready to eat food with a total item of 6, and concerns when buying ready to eat foods with a total item of 8. The following five orderable gradations with their respective range of scale and descriptions will be considered:</w:t>
      </w:r>
    </w:p>
    <w:p w14:paraId="7DF118F8" w14:textId="1256A158" w:rsidR="00F216E9" w:rsidRPr="00265017" w:rsidRDefault="00F216E9" w:rsidP="009C34BE">
      <w:pPr>
        <w:spacing w:line="480" w:lineRule="auto"/>
        <w:ind w:firstLine="720"/>
        <w:jc w:val="both"/>
        <w:rPr>
          <w:rFonts w:ascii="Bookman Old Style" w:hAnsi="Bookman Old Style" w:cs="Bookman Old Style"/>
        </w:rPr>
      </w:pPr>
      <w:r>
        <w:rPr>
          <w:rFonts w:ascii="Bookman Old Style" w:hAnsi="Bookman Old Style" w:cs="Bookman Old Style"/>
        </w:rPr>
        <w:t xml:space="preserve">List 2 : </w:t>
      </w:r>
      <w:r w:rsidR="00BF1E0D">
        <w:rPr>
          <w:rFonts w:ascii="Bookman Old Style" w:hAnsi="Bookman Old Style" w:cs="Bookman Old Style"/>
        </w:rPr>
        <w:t>F</w:t>
      </w:r>
      <w:r w:rsidR="00BF1E0D" w:rsidRPr="00BF1E0D">
        <w:rPr>
          <w:rFonts w:ascii="Bookman Old Style" w:hAnsi="Bookman Old Style" w:cs="Bookman Old Style"/>
        </w:rPr>
        <w:t>ive orderable gradations with their respective range of scale and descriptions</w:t>
      </w:r>
    </w:p>
    <w:tbl>
      <w:tblPr>
        <w:tblW w:w="8468" w:type="dxa"/>
        <w:tblInd w:w="-108" w:type="dxa"/>
        <w:tblLayout w:type="fixed"/>
        <w:tblLook w:val="04A0" w:firstRow="1" w:lastRow="0" w:firstColumn="1" w:lastColumn="0" w:noHBand="0" w:noVBand="1"/>
      </w:tblPr>
      <w:tblGrid>
        <w:gridCol w:w="1998"/>
        <w:gridCol w:w="2077"/>
        <w:gridCol w:w="4393"/>
      </w:tblGrid>
      <w:tr w:rsidR="00C87FBF" w:rsidRPr="00265017" w14:paraId="564FF2C8" w14:textId="77777777" w:rsidTr="00C87FBF">
        <w:trPr>
          <w:trHeight w:val="587"/>
        </w:trPr>
        <w:tc>
          <w:tcPr>
            <w:tcW w:w="1998" w:type="dxa"/>
          </w:tcPr>
          <w:p w14:paraId="5F192483" w14:textId="6B08A516"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b/>
                <w:bCs/>
              </w:rPr>
              <w:t>Scale</w:t>
            </w:r>
          </w:p>
        </w:tc>
        <w:tc>
          <w:tcPr>
            <w:tcW w:w="2077" w:type="dxa"/>
          </w:tcPr>
          <w:p w14:paraId="629AA65B" w14:textId="60C026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b/>
                <w:bCs/>
              </w:rPr>
              <w:t>Descriptive Equivalent</w:t>
            </w:r>
          </w:p>
        </w:tc>
        <w:tc>
          <w:tcPr>
            <w:tcW w:w="4393" w:type="dxa"/>
          </w:tcPr>
          <w:p w14:paraId="61ECD90F" w14:textId="77777777" w:rsidR="00C87FBF" w:rsidRPr="00265017" w:rsidRDefault="00C87FBF"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C87FBF" w:rsidRPr="00265017" w14:paraId="2C681941" w14:textId="77777777" w:rsidTr="00C87FBF">
        <w:trPr>
          <w:trHeight w:val="1016"/>
        </w:trPr>
        <w:tc>
          <w:tcPr>
            <w:tcW w:w="1998" w:type="dxa"/>
          </w:tcPr>
          <w:p w14:paraId="5421D6CB" w14:textId="4A1EACE1"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077" w:type="dxa"/>
          </w:tcPr>
          <w:p w14:paraId="313A186B" w14:textId="0F349D7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93" w:type="dxa"/>
          </w:tcPr>
          <w:p w14:paraId="1CC77F37"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safe/ very worried/ will always buy RTE.</w:t>
            </w:r>
          </w:p>
        </w:tc>
      </w:tr>
      <w:tr w:rsidR="00C87FBF" w:rsidRPr="00265017" w14:paraId="2ADDECD6" w14:textId="77777777" w:rsidTr="00C87FBF">
        <w:trPr>
          <w:trHeight w:val="1074"/>
        </w:trPr>
        <w:tc>
          <w:tcPr>
            <w:tcW w:w="1998" w:type="dxa"/>
          </w:tcPr>
          <w:p w14:paraId="309D95E6" w14:textId="066BE796"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3.50 - 4.20</w:t>
            </w:r>
          </w:p>
        </w:tc>
        <w:tc>
          <w:tcPr>
            <w:tcW w:w="2077" w:type="dxa"/>
          </w:tcPr>
          <w:p w14:paraId="288C76BE" w14:textId="3E26E58A"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93" w:type="dxa"/>
          </w:tcPr>
          <w:p w14:paraId="2FB416DD"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reasonably safe/ fairly worried/ will frequently buy RTE.</w:t>
            </w:r>
          </w:p>
        </w:tc>
      </w:tr>
      <w:tr w:rsidR="00C87FBF" w:rsidRPr="00265017" w14:paraId="0BA8CD12" w14:textId="77777777" w:rsidTr="00C87FBF">
        <w:trPr>
          <w:trHeight w:val="1164"/>
        </w:trPr>
        <w:tc>
          <w:tcPr>
            <w:tcW w:w="1998" w:type="dxa"/>
          </w:tcPr>
          <w:p w14:paraId="1ED38B56" w14:textId="5001EEBF"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2.70 - 3.40</w:t>
            </w:r>
          </w:p>
        </w:tc>
        <w:tc>
          <w:tcPr>
            <w:tcW w:w="2077" w:type="dxa"/>
          </w:tcPr>
          <w:p w14:paraId="3495218F" w14:textId="746FB20C" w:rsidR="00C87FBF"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93" w:type="dxa"/>
          </w:tcPr>
          <w:p w14:paraId="58353115"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unsure/ buy RTE sometimes.</w:t>
            </w:r>
          </w:p>
        </w:tc>
      </w:tr>
      <w:tr w:rsidR="00C87FBF" w:rsidRPr="00265017" w14:paraId="4F6E3F9E" w14:textId="77777777" w:rsidTr="00C87FBF">
        <w:trPr>
          <w:trHeight w:val="1108"/>
        </w:trPr>
        <w:tc>
          <w:tcPr>
            <w:tcW w:w="1998" w:type="dxa"/>
          </w:tcPr>
          <w:p w14:paraId="65CFE83B" w14:textId="4E216F83"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077" w:type="dxa"/>
          </w:tcPr>
          <w:p w14:paraId="740CFE37" w14:textId="21E612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93" w:type="dxa"/>
          </w:tcPr>
          <w:p w14:paraId="31817B91"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somewhat risky/ not very worried/ will rarely buy RTE.</w:t>
            </w:r>
          </w:p>
        </w:tc>
      </w:tr>
      <w:tr w:rsidR="00C87FBF" w:rsidRPr="00265017" w14:paraId="1057CA47" w14:textId="77777777" w:rsidTr="00C87FBF">
        <w:trPr>
          <w:trHeight w:val="1011"/>
        </w:trPr>
        <w:tc>
          <w:tcPr>
            <w:tcW w:w="1998" w:type="dxa"/>
          </w:tcPr>
          <w:p w14:paraId="538B7759" w14:textId="7F6C8F10"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1.00 - 1.80</w:t>
            </w:r>
          </w:p>
        </w:tc>
        <w:tc>
          <w:tcPr>
            <w:tcW w:w="2077" w:type="dxa"/>
          </w:tcPr>
          <w:p w14:paraId="286E8134" w14:textId="1B370499"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93" w:type="dxa"/>
          </w:tcPr>
          <w:p w14:paraId="325F62A3"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risky/ not all worried/ will never buy RTE.</w:t>
            </w:r>
          </w:p>
        </w:tc>
      </w:tr>
    </w:tbl>
    <w:p w14:paraId="12F7CF13" w14:textId="166E5263"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DATA GATHERING AND PROCEDURE</w:t>
      </w:r>
    </w:p>
    <w:p w14:paraId="47CFD81B" w14:textId="6DE26EC7" w:rsidR="005760F4"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To achieve the objective of the study, the researchers will adhere to the following processes: first, the researchers will seek permission to conduct the study from the </w:t>
      </w:r>
      <w:r w:rsidR="004C12E9">
        <w:rPr>
          <w:rFonts w:ascii="Bookman Old Style" w:hAnsi="Bookman Old Style" w:cs="Bookman Old Style"/>
        </w:rPr>
        <w:t>vice</w:t>
      </w:r>
      <w:r w:rsidRPr="00265017">
        <w:rPr>
          <w:rFonts w:ascii="Bookman Old Style" w:hAnsi="Bookman Old Style" w:cs="Bookman Old Style"/>
        </w:rPr>
        <w:t xml:space="preserve"> president</w:t>
      </w:r>
      <w:r w:rsidR="004C12E9">
        <w:rPr>
          <w:rFonts w:ascii="Bookman Old Style" w:hAnsi="Bookman Old Style" w:cs="Bookman Old Style"/>
        </w:rPr>
        <w:t xml:space="preserve"> of research and development office</w:t>
      </w:r>
      <w:r w:rsidRPr="00265017">
        <w:rPr>
          <w:rFonts w:ascii="Bookman Old Style" w:hAnsi="Bookman Old Style" w:cs="Bookman Old Style"/>
        </w:rPr>
        <w:t xml:space="preserve">. Next, once questionnaires are approved, reliability and validity testing will be conducted to ensure their suitability for data collection. </w:t>
      </w:r>
    </w:p>
    <w:p w14:paraId="52E73BD7" w14:textId="12B05DFA" w:rsidR="001F652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Following instrument validation, the study will commence. Questionnaires will be personally administered to participants by the </w:t>
      </w:r>
      <w:r w:rsidRPr="00265017">
        <w:rPr>
          <w:rFonts w:ascii="Bookman Old Style" w:hAnsi="Bookman Old Style" w:cs="Bookman Old Style"/>
        </w:rPr>
        <w:lastRenderedPageBreak/>
        <w:t>researchers to guarantee comprehension and ethical adherence. Lastly, retrieved questionnaires will be tabulated and prepared for analysis. Subsequently, the data will be submitted to a statistician for formal analysis.</w:t>
      </w:r>
    </w:p>
    <w:p w14:paraId="44897331" w14:textId="25E36272" w:rsidR="00DE32B8" w:rsidRPr="00F061B8" w:rsidRDefault="00F216E9" w:rsidP="009C34BE">
      <w:pPr>
        <w:spacing w:line="48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Results &amp; </w:t>
      </w:r>
      <w:proofErr w:type="gramStart"/>
      <w:r>
        <w:rPr>
          <w:rFonts w:ascii="Bookman Old Style" w:eastAsia="Bookman Old Style" w:hAnsi="Bookman Old Style" w:cs="Bookman Old Style"/>
          <w:b/>
        </w:rPr>
        <w:t>discussion :</w:t>
      </w:r>
      <w:proofErr w:type="gramEnd"/>
      <w:r>
        <w:rPr>
          <w:rFonts w:ascii="Bookman Old Style" w:eastAsia="Bookman Old Style" w:hAnsi="Bookman Old Style" w:cs="Bookman Old Style"/>
          <w:b/>
        </w:rPr>
        <w:t xml:space="preserve"> </w:t>
      </w:r>
    </w:p>
    <w:p w14:paraId="25E84B49" w14:textId="2DBEABDE" w:rsidR="00DE32B8" w:rsidRDefault="00DE32B8" w:rsidP="009C34BE">
      <w:pPr>
        <w:spacing w:line="480" w:lineRule="auto"/>
        <w:ind w:firstLine="720"/>
        <w:jc w:val="both"/>
        <w:rPr>
          <w:rFonts w:ascii="Bookman Old Style" w:eastAsia="Bookman Old Style" w:hAnsi="Bookman Old Style" w:cs="Bookman Old Style"/>
        </w:rPr>
      </w:pPr>
      <w:r w:rsidRPr="00F061B8">
        <w:rPr>
          <w:rFonts w:ascii="Bookman Old Style" w:eastAsia="Bookman Old Style" w:hAnsi="Bookman Old Style" w:cs="Bookman Old Style"/>
        </w:rPr>
        <w:t>This chapter discusses the research design, research subject, research instruments, data gathering and statistical treatment of data.</w:t>
      </w:r>
    </w:p>
    <w:p w14:paraId="2F9E8932" w14:textId="7C513483" w:rsidR="00DE32B8" w:rsidRDefault="00DE32B8" w:rsidP="009C34BE">
      <w:pPr>
        <w:spacing w:line="480" w:lineRule="auto"/>
        <w:rPr>
          <w:rFonts w:ascii="Bookman Old Style" w:eastAsia="Calibri" w:hAnsi="Bookman Old Style" w:cs="Arial"/>
          <w:b/>
          <w:bCs/>
          <w:iCs/>
        </w:rPr>
      </w:pPr>
      <w:r w:rsidRPr="00DE32B8">
        <w:rPr>
          <w:rFonts w:ascii="Bookman Old Style" w:eastAsia="Calibri" w:hAnsi="Bookman Old Style" w:cs="Arial"/>
          <w:b/>
          <w:bCs/>
          <w:iCs/>
        </w:rPr>
        <w:t>Level of Consumer Behavior in terms of Health</w:t>
      </w:r>
    </w:p>
    <w:p w14:paraId="708A738A" w14:textId="54CB4CC0" w:rsidR="00BC590E" w:rsidRPr="00BC590E" w:rsidRDefault="00BC590E" w:rsidP="00BC590E">
      <w:pPr>
        <w:autoSpaceDE w:val="0"/>
        <w:autoSpaceDN w:val="0"/>
        <w:adjustRightInd w:val="0"/>
        <w:spacing w:line="480" w:lineRule="auto"/>
        <w:ind w:firstLine="720"/>
        <w:jc w:val="both"/>
        <w:rPr>
          <w:rFonts w:ascii="Bookman Old Style" w:hAnsi="Bookman Old Style" w:cs="Arial"/>
        </w:rPr>
      </w:pPr>
      <w:r w:rsidRPr="004C4560">
        <w:rPr>
          <w:rFonts w:ascii="Bookman Old Style" w:hAnsi="Bookman Old Style" w:cs="Arial"/>
        </w:rPr>
        <w:t>The average mean score for consumer behavior in terms of health is 4.44, indicating a very high level of agreement with the statements. However, the standard deviation of 0.67 suggests some variability in the responses, meaning not all consumers responded with the same level of importance towards these health aspects.  In general, a higher standard deviation indicates greater dispersion from the mean, and a lower standard deviation indicates that the data points tend to be very close to the mean.  In this case, the standard deviation is relatively high, which suggests that there is a significant amount of variability in how important consumers believe these health aspects are.</w:t>
      </w:r>
    </w:p>
    <w:p w14:paraId="36F2F37E" w14:textId="4ED5E076" w:rsidR="00DE32B8" w:rsidRPr="004F3E93" w:rsidRDefault="00DE32B8" w:rsidP="009C34BE">
      <w:pPr>
        <w:jc w:val="both"/>
        <w:rPr>
          <w:rFonts w:ascii="Bookman Old Style" w:eastAsia="Calibri" w:hAnsi="Bookman Old Style" w:cs="Arial"/>
          <w:i/>
        </w:rPr>
      </w:pPr>
      <w:bookmarkStart w:id="0" w:name="_Hlk126218639"/>
      <w:r w:rsidRPr="004F3E93">
        <w:rPr>
          <w:rFonts w:ascii="Bookman Old Style" w:eastAsia="Calibri" w:hAnsi="Bookman Old Style" w:cs="Arial"/>
          <w:b/>
        </w:rPr>
        <w:t>Table 1</w:t>
      </w:r>
      <w:r w:rsidR="00F216E9">
        <w:rPr>
          <w:rFonts w:ascii="Bookman Old Style" w:eastAsia="Calibri" w:hAnsi="Bookman Old Style" w:cs="Arial"/>
          <w:b/>
        </w:rPr>
        <w:t>b</w:t>
      </w:r>
    </w:p>
    <w:p w14:paraId="2173EE02"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 xml:space="preserve">Consumer Behavior </w:t>
      </w:r>
      <w:r w:rsidRPr="004F3E93">
        <w:rPr>
          <w:rFonts w:ascii="Bookman Old Style" w:eastAsia="Calibri" w:hAnsi="Bookman Old Style" w:cs="Arial"/>
          <w:i/>
        </w:rPr>
        <w:t xml:space="preserve">in terms of </w:t>
      </w:r>
      <w:r w:rsidRPr="00F31106">
        <w:rPr>
          <w:rFonts w:ascii="Bookman Old Style" w:eastAsia="Calibri" w:hAnsi="Bookman Old Style" w:cs="Arial"/>
          <w:i/>
        </w:rPr>
        <w:t>Health</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216A0DD" w14:textId="77777777" w:rsidTr="00DE32B8">
        <w:tc>
          <w:tcPr>
            <w:tcW w:w="3749" w:type="dxa"/>
            <w:tcBorders>
              <w:left w:val="nil"/>
              <w:bottom w:val="single" w:sz="4" w:space="0" w:color="auto"/>
              <w:right w:val="nil"/>
            </w:tcBorders>
          </w:tcPr>
          <w:p w14:paraId="777E964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E57C3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7E8C90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876012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4288B47" w14:textId="77777777" w:rsidTr="00DE32B8">
        <w:tc>
          <w:tcPr>
            <w:tcW w:w="3749" w:type="dxa"/>
            <w:tcBorders>
              <w:left w:val="nil"/>
              <w:bottom w:val="nil"/>
              <w:right w:val="nil"/>
            </w:tcBorders>
          </w:tcPr>
          <w:p w14:paraId="79260F81" w14:textId="4AABB52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a lot of vitamins and minerals.</w:t>
            </w:r>
          </w:p>
        </w:tc>
        <w:tc>
          <w:tcPr>
            <w:tcW w:w="985" w:type="dxa"/>
            <w:tcBorders>
              <w:left w:val="nil"/>
              <w:bottom w:val="nil"/>
              <w:right w:val="nil"/>
            </w:tcBorders>
          </w:tcPr>
          <w:p w14:paraId="442DC42B"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left w:val="nil"/>
              <w:bottom w:val="nil"/>
              <w:right w:val="nil"/>
            </w:tcBorders>
          </w:tcPr>
          <w:p w14:paraId="2ACB8CA6"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0.62</w:t>
            </w:r>
          </w:p>
        </w:tc>
        <w:tc>
          <w:tcPr>
            <w:tcW w:w="2600" w:type="dxa"/>
            <w:tcBorders>
              <w:left w:val="nil"/>
              <w:bottom w:val="nil"/>
              <w:right w:val="nil"/>
            </w:tcBorders>
          </w:tcPr>
          <w:p w14:paraId="5DDF8CC7" w14:textId="033BCC36"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3066D9" w14:textId="77777777" w:rsidTr="00DE32B8">
        <w:tc>
          <w:tcPr>
            <w:tcW w:w="3749" w:type="dxa"/>
            <w:tcBorders>
              <w:top w:val="nil"/>
              <w:left w:val="nil"/>
              <w:bottom w:val="nil"/>
              <w:right w:val="nil"/>
            </w:tcBorders>
          </w:tcPr>
          <w:p w14:paraId="02740C99" w14:textId="557A564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Keeps me healthy.</w:t>
            </w:r>
          </w:p>
        </w:tc>
        <w:tc>
          <w:tcPr>
            <w:tcW w:w="985" w:type="dxa"/>
            <w:tcBorders>
              <w:top w:val="nil"/>
              <w:left w:val="nil"/>
              <w:bottom w:val="nil"/>
              <w:right w:val="nil"/>
            </w:tcBorders>
          </w:tcPr>
          <w:p w14:paraId="3913E8F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4.48</w:t>
            </w:r>
          </w:p>
        </w:tc>
        <w:tc>
          <w:tcPr>
            <w:tcW w:w="972" w:type="dxa"/>
            <w:tcBorders>
              <w:top w:val="nil"/>
              <w:left w:val="nil"/>
              <w:bottom w:val="nil"/>
              <w:right w:val="nil"/>
            </w:tcBorders>
          </w:tcPr>
          <w:p w14:paraId="4BDD9CC8"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0FD48CF6" w14:textId="6BAE311F"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4FA7077" w14:textId="77777777" w:rsidTr="00DE32B8">
        <w:tc>
          <w:tcPr>
            <w:tcW w:w="3749" w:type="dxa"/>
            <w:tcBorders>
              <w:top w:val="nil"/>
              <w:left w:val="nil"/>
              <w:bottom w:val="nil"/>
              <w:right w:val="nil"/>
            </w:tcBorders>
          </w:tcPr>
          <w:p w14:paraId="23E6767D" w14:textId="7751051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Nutritious</w:t>
            </w:r>
            <w:r>
              <w:rPr>
                <w:rFonts w:ascii="Bookman Old Style" w:eastAsia="Calibri" w:hAnsi="Bookman Old Style" w:cs="Times New Roman"/>
                <w:lang w:eastAsia="en-PH"/>
              </w:rPr>
              <w:t>.</w:t>
            </w:r>
          </w:p>
        </w:tc>
        <w:tc>
          <w:tcPr>
            <w:tcW w:w="985" w:type="dxa"/>
            <w:tcBorders>
              <w:top w:val="nil"/>
              <w:left w:val="nil"/>
              <w:bottom w:val="nil"/>
              <w:right w:val="nil"/>
            </w:tcBorders>
          </w:tcPr>
          <w:p w14:paraId="5B5C6337"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top w:val="nil"/>
              <w:left w:val="nil"/>
              <w:bottom w:val="nil"/>
              <w:right w:val="nil"/>
            </w:tcBorders>
          </w:tcPr>
          <w:p w14:paraId="02570B9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6064C585" w14:textId="149F741E"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AE76D4C" w14:textId="77777777" w:rsidTr="00DE32B8">
        <w:tc>
          <w:tcPr>
            <w:tcW w:w="3749" w:type="dxa"/>
            <w:tcBorders>
              <w:top w:val="nil"/>
              <w:left w:val="nil"/>
              <w:bottom w:val="nil"/>
              <w:right w:val="nil"/>
            </w:tcBorders>
          </w:tcPr>
          <w:p w14:paraId="66B933FC" w14:textId="3AC62C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Is high in protein</w:t>
            </w:r>
          </w:p>
        </w:tc>
        <w:tc>
          <w:tcPr>
            <w:tcW w:w="985" w:type="dxa"/>
            <w:tcBorders>
              <w:top w:val="nil"/>
              <w:left w:val="nil"/>
              <w:bottom w:val="nil"/>
              <w:right w:val="nil"/>
            </w:tcBorders>
          </w:tcPr>
          <w:p w14:paraId="6A0C3192" w14:textId="77777777" w:rsidR="00DE32B8" w:rsidRPr="004064EE" w:rsidRDefault="00DE32B8" w:rsidP="009C34BE">
            <w:pPr>
              <w:jc w:val="center"/>
              <w:rPr>
                <w:rFonts w:ascii="Bookman Old Style" w:hAnsi="Bookman Old Style" w:cs="Arial"/>
              </w:rPr>
            </w:pPr>
            <w:r w:rsidRPr="004064EE">
              <w:rPr>
                <w:rFonts w:ascii="Bookman Old Style" w:hAnsi="Bookman Old Style"/>
              </w:rPr>
              <w:t>4.38</w:t>
            </w:r>
          </w:p>
        </w:tc>
        <w:tc>
          <w:tcPr>
            <w:tcW w:w="972" w:type="dxa"/>
            <w:tcBorders>
              <w:top w:val="nil"/>
              <w:left w:val="nil"/>
              <w:bottom w:val="nil"/>
              <w:right w:val="nil"/>
            </w:tcBorders>
          </w:tcPr>
          <w:p w14:paraId="70D6A4DF" w14:textId="77777777" w:rsidR="00DE32B8" w:rsidRPr="004064EE" w:rsidRDefault="00DE32B8" w:rsidP="009C34BE">
            <w:pPr>
              <w:jc w:val="center"/>
              <w:rPr>
                <w:rFonts w:ascii="Bookman Old Style" w:hAnsi="Bookman Old Style" w:cs="Arial"/>
              </w:rPr>
            </w:pPr>
            <w:r w:rsidRPr="004064EE">
              <w:rPr>
                <w:rFonts w:ascii="Bookman Old Style" w:hAnsi="Bookman Old Style"/>
              </w:rPr>
              <w:t>0.71</w:t>
            </w:r>
          </w:p>
        </w:tc>
        <w:tc>
          <w:tcPr>
            <w:tcW w:w="2600" w:type="dxa"/>
            <w:tcBorders>
              <w:top w:val="nil"/>
              <w:left w:val="nil"/>
              <w:bottom w:val="nil"/>
              <w:right w:val="nil"/>
            </w:tcBorders>
          </w:tcPr>
          <w:p w14:paraId="7580025C" w14:textId="44364E22"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0B14562" w14:textId="77777777" w:rsidTr="00DE32B8">
        <w:tc>
          <w:tcPr>
            <w:tcW w:w="3749" w:type="dxa"/>
            <w:tcBorders>
              <w:top w:val="nil"/>
              <w:left w:val="nil"/>
              <w:bottom w:val="nil"/>
              <w:right w:val="nil"/>
            </w:tcBorders>
          </w:tcPr>
          <w:p w14:paraId="2B58C96A" w14:textId="79FAC6E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 xml:space="preserve">Is good for my skin/teeth/hair/nails, </w:t>
            </w:r>
            <w:proofErr w:type="spellStart"/>
            <w:r w:rsidRPr="00265017">
              <w:rPr>
                <w:rFonts w:ascii="Bookman Old Style" w:eastAsia="Calibri" w:hAnsi="Bookman Old Style" w:cs="Times New Roman"/>
                <w:lang w:eastAsia="en-PH"/>
              </w:rPr>
              <w:t>etc</w:t>
            </w:r>
            <w:proofErr w:type="spellEnd"/>
          </w:p>
        </w:tc>
        <w:tc>
          <w:tcPr>
            <w:tcW w:w="985" w:type="dxa"/>
            <w:tcBorders>
              <w:top w:val="nil"/>
              <w:left w:val="nil"/>
              <w:bottom w:val="nil"/>
              <w:right w:val="nil"/>
            </w:tcBorders>
          </w:tcPr>
          <w:p w14:paraId="0833A1F5"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4.38</w:t>
            </w:r>
          </w:p>
        </w:tc>
        <w:tc>
          <w:tcPr>
            <w:tcW w:w="972" w:type="dxa"/>
            <w:tcBorders>
              <w:top w:val="nil"/>
              <w:left w:val="nil"/>
              <w:bottom w:val="nil"/>
              <w:right w:val="nil"/>
            </w:tcBorders>
          </w:tcPr>
          <w:p w14:paraId="3FD8DB31"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0.73</w:t>
            </w:r>
          </w:p>
        </w:tc>
        <w:tc>
          <w:tcPr>
            <w:tcW w:w="2600" w:type="dxa"/>
            <w:tcBorders>
              <w:top w:val="nil"/>
              <w:left w:val="nil"/>
              <w:bottom w:val="nil"/>
              <w:right w:val="nil"/>
            </w:tcBorders>
          </w:tcPr>
          <w:p w14:paraId="7D5DC090" w14:textId="726040C5"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7430F58" w14:textId="77777777" w:rsidTr="00DE32B8">
        <w:tc>
          <w:tcPr>
            <w:tcW w:w="3749" w:type="dxa"/>
            <w:tcBorders>
              <w:left w:val="nil"/>
              <w:right w:val="nil"/>
            </w:tcBorders>
          </w:tcPr>
          <w:p w14:paraId="7BBF77D2" w14:textId="7AB3E9CE" w:rsidR="00DE32B8" w:rsidRPr="00DE32B8" w:rsidRDefault="00DE32B8" w:rsidP="009C34BE">
            <w:pPr>
              <w:rPr>
                <w:rFonts w:ascii="Bookman Old Style" w:eastAsia="Times New Roman" w:hAnsi="Bookman Old Style" w:cs="Arial"/>
                <w:b/>
              </w:rPr>
            </w:pPr>
            <w:r w:rsidRPr="00DE32B8">
              <w:rPr>
                <w:rFonts w:ascii="Bookman Old Style" w:eastAsia="Times New Roman" w:hAnsi="Bookman Old Style" w:cs="Arial"/>
                <w:b/>
              </w:rPr>
              <w:t>Average</w:t>
            </w:r>
          </w:p>
        </w:tc>
        <w:tc>
          <w:tcPr>
            <w:tcW w:w="985" w:type="dxa"/>
            <w:tcBorders>
              <w:left w:val="nil"/>
              <w:right w:val="nil"/>
            </w:tcBorders>
          </w:tcPr>
          <w:p w14:paraId="7B64AE78"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4.44</w:t>
            </w:r>
          </w:p>
        </w:tc>
        <w:tc>
          <w:tcPr>
            <w:tcW w:w="972" w:type="dxa"/>
            <w:tcBorders>
              <w:left w:val="nil"/>
              <w:right w:val="nil"/>
            </w:tcBorders>
          </w:tcPr>
          <w:p w14:paraId="6086231C"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0.67</w:t>
            </w:r>
          </w:p>
        </w:tc>
        <w:tc>
          <w:tcPr>
            <w:tcW w:w="2600" w:type="dxa"/>
            <w:tcBorders>
              <w:left w:val="nil"/>
              <w:right w:val="nil"/>
            </w:tcBorders>
          </w:tcPr>
          <w:p w14:paraId="14FDCA35" w14:textId="71A1BE46" w:rsidR="00DE32B8" w:rsidRPr="00DE32B8" w:rsidRDefault="00DE32B8" w:rsidP="009C34BE">
            <w:pPr>
              <w:jc w:val="center"/>
              <w:rPr>
                <w:rFonts w:ascii="Bookman Old Style" w:eastAsia="Times New Roman" w:hAnsi="Bookman Old Style" w:cs="Arial"/>
                <w:b/>
              </w:rPr>
            </w:pPr>
            <w:r w:rsidRPr="00DE32B8">
              <w:rPr>
                <w:rFonts w:ascii="Bookman Old Style" w:eastAsia="Times New Roman" w:hAnsi="Bookman Old Style" w:cs="Arial"/>
                <w:b/>
              </w:rPr>
              <w:t>Very High</w:t>
            </w:r>
          </w:p>
        </w:tc>
      </w:tr>
    </w:tbl>
    <w:p w14:paraId="12B096BC" w14:textId="77777777" w:rsidR="00DE32B8" w:rsidRDefault="00DE32B8" w:rsidP="009C34BE">
      <w:pPr>
        <w:autoSpaceDE w:val="0"/>
        <w:autoSpaceDN w:val="0"/>
        <w:adjustRightInd w:val="0"/>
        <w:rPr>
          <w:rFonts w:ascii="Bookman Old Style" w:hAnsi="Bookman Old Style" w:cs="Arial"/>
        </w:rPr>
      </w:pPr>
    </w:p>
    <w:p w14:paraId="6B43EEC1" w14:textId="5FB89EF2" w:rsidR="00F66E6E" w:rsidRDefault="00F66E6E" w:rsidP="009C34BE">
      <w:pPr>
        <w:autoSpaceDE w:val="0"/>
        <w:autoSpaceDN w:val="0"/>
        <w:adjustRightInd w:val="0"/>
        <w:spacing w:line="480" w:lineRule="auto"/>
        <w:ind w:firstLine="720"/>
        <w:jc w:val="both"/>
        <w:rPr>
          <w:rFonts w:ascii="Bookman Old Style" w:hAnsi="Bookman Old Style" w:cs="Arial"/>
        </w:rPr>
      </w:pPr>
      <w:r w:rsidRPr="00F66E6E">
        <w:rPr>
          <w:rFonts w:ascii="Bookman Old Style" w:hAnsi="Bookman Old Style" w:cs="Arial"/>
        </w:rPr>
        <w:lastRenderedPageBreak/>
        <w:t xml:space="preserve">The table showcases a clear trend in consumer behavior regarding health-related attributes, with a strong emphasis on the significance of vitamins and minerals. The recognition of products containing abundant vitamins and minerals aligns with the growing awareness of their vital role in maintaining overall health and vitality. As highlighted by </w:t>
      </w:r>
      <w:r w:rsidR="00CF01C8">
        <w:rPr>
          <w:rFonts w:ascii="Bookman Old Style" w:hAnsi="Bookman Old Style" w:cs="Arial"/>
        </w:rPr>
        <w:t>Cusack</w:t>
      </w:r>
      <w:r w:rsidRPr="00F66E6E">
        <w:rPr>
          <w:rFonts w:ascii="Bookman Old Style" w:hAnsi="Bookman Old Style" w:cs="Arial"/>
        </w:rPr>
        <w:t xml:space="preserve"> et al. (2018), the intake of these micronutrients contributes to enhanced immune function, cognitive health, and disease prevention. Moreover, consumers perceive such products as instrumental in promoting their well-being, reflecting a holistic approach to health encompassing physical, mental, and emotional aspects. This sentiment echoes findings by </w:t>
      </w:r>
      <w:r w:rsidR="00CF01C8" w:rsidRPr="00CF01C8">
        <w:rPr>
          <w:rFonts w:ascii="Bookman Old Style" w:hAnsi="Bookman Old Style" w:cs="Arial"/>
        </w:rPr>
        <w:t>Nova-Reyes</w:t>
      </w:r>
      <w:r w:rsidRPr="00F66E6E">
        <w:rPr>
          <w:rFonts w:ascii="Bookman Old Style" w:hAnsi="Bookman Old Style" w:cs="Arial"/>
        </w:rPr>
        <w:t xml:space="preserve"> et al. (2020), emphasizing the importance of preventive health behaviors in sustaining wellness. However, while protein remains a crucial component for muscle repair and satiety, its perceived importance may be overshadowed by other factors such as taste and convenience, as noted by </w:t>
      </w:r>
      <w:r w:rsidR="00CF01C8" w:rsidRPr="00CF01C8">
        <w:rPr>
          <w:rFonts w:ascii="Bookman Old Style" w:hAnsi="Bookman Old Style" w:cs="Arial"/>
        </w:rPr>
        <w:t>Bleich</w:t>
      </w:r>
      <w:r w:rsidRPr="00F66E6E">
        <w:rPr>
          <w:rFonts w:ascii="Bookman Old Style" w:hAnsi="Bookman Old Style" w:cs="Arial"/>
        </w:rPr>
        <w:t xml:space="preserve"> et al. (2017). Therefore, while consumers prioritize vitamins, minerals, and overall health in their consumption decisions, understanding the nuances of their preferences will be essential for effective product development and communication strategies in the ever-evolving consumer landscape.</w:t>
      </w:r>
    </w:p>
    <w:p w14:paraId="10A95F1C" w14:textId="742BD10D" w:rsidR="00DE32B8" w:rsidRPr="00DE32B8" w:rsidRDefault="00DE32B8" w:rsidP="009C34BE">
      <w:pPr>
        <w:rPr>
          <w:rFonts w:ascii="Bookman Old Style" w:eastAsia="Calibri" w:hAnsi="Bookman Old Style" w:cs="Arial"/>
          <w:b/>
          <w:bCs/>
          <w:iCs/>
        </w:rPr>
      </w:pPr>
      <w:r w:rsidRPr="00DE32B8">
        <w:rPr>
          <w:rFonts w:ascii="Bookman Old Style" w:eastAsia="Calibri" w:hAnsi="Bookman Old Style" w:cs="Arial"/>
          <w:b/>
          <w:bCs/>
          <w:iCs/>
        </w:rPr>
        <w:t>Level of Consumer Behavior in terms of Mood</w:t>
      </w:r>
    </w:p>
    <w:p w14:paraId="23CE94FC" w14:textId="77777777" w:rsidR="00DE32B8" w:rsidRPr="00DE32B8" w:rsidRDefault="00DE32B8" w:rsidP="009C34BE">
      <w:pPr>
        <w:rPr>
          <w:rFonts w:ascii="Bookman Old Style" w:eastAsia="Calibri" w:hAnsi="Bookman Old Style" w:cs="Arial"/>
          <w:i/>
        </w:rPr>
      </w:pPr>
    </w:p>
    <w:p w14:paraId="02089DC0" w14:textId="5510F32B" w:rsidR="00DE32B8" w:rsidRPr="00BC590E" w:rsidRDefault="00BC590E" w:rsidP="00BC590E">
      <w:pPr>
        <w:spacing w:line="480" w:lineRule="auto"/>
        <w:ind w:firstLine="720"/>
        <w:jc w:val="both"/>
        <w:rPr>
          <w:rFonts w:ascii="Bookman Old Style" w:eastAsia="Times New Roman" w:hAnsi="Bookman Old Style" w:cs="Arial"/>
          <w:bCs/>
        </w:rPr>
      </w:pPr>
      <w:r w:rsidRPr="004C4560">
        <w:rPr>
          <w:rFonts w:ascii="Bookman Old Style" w:eastAsia="Times New Roman" w:hAnsi="Bookman Old Style" w:cs="Arial"/>
          <w:bCs/>
        </w:rPr>
        <w:t xml:space="preserve">The average mean of consumer behavior in terms of mood is 4.56, with a standard deviation of 0.66. This high average indicates that overall, consumers perceive mood-related factors positively, with the items consistently rated as "Very High" in terms of their impact. The </w:t>
      </w:r>
      <w:r w:rsidRPr="004C4560">
        <w:rPr>
          <w:rFonts w:ascii="Bookman Old Style" w:eastAsia="Times New Roman" w:hAnsi="Bookman Old Style" w:cs="Arial"/>
          <w:bCs/>
        </w:rPr>
        <w:lastRenderedPageBreak/>
        <w:t>standard deviation of 0.66 suggests that the responses are relatively close to the mean, indicating a moderate level of variability among individual responses. While the mean indicates a generally positive perception of mood-related factors, the standard deviation implies that there is some variability in how consumers perceive these factors, with some respondents potentially experiencing them more strongly or weakly than others. Overall, the results suggest that mood plays a significant role in influencing consumer behavior, with most respondents reporting positive associations with the mood-related aspects of products or services.</w:t>
      </w:r>
    </w:p>
    <w:p w14:paraId="1B937620" w14:textId="40239E99"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2</w:t>
      </w:r>
    </w:p>
    <w:p w14:paraId="03277C9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Mood</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190EFF37" w14:textId="77777777" w:rsidTr="00DE32B8">
        <w:tc>
          <w:tcPr>
            <w:tcW w:w="3749" w:type="dxa"/>
            <w:tcBorders>
              <w:left w:val="nil"/>
              <w:bottom w:val="single" w:sz="4" w:space="0" w:color="auto"/>
              <w:right w:val="nil"/>
            </w:tcBorders>
          </w:tcPr>
          <w:p w14:paraId="1CE2C9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364925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450094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0D8096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4E8F884" w14:textId="77777777" w:rsidTr="00DE32B8">
        <w:tc>
          <w:tcPr>
            <w:tcW w:w="3749" w:type="dxa"/>
            <w:tcBorders>
              <w:left w:val="nil"/>
              <w:bottom w:val="nil"/>
              <w:right w:val="nil"/>
            </w:tcBorders>
          </w:tcPr>
          <w:p w14:paraId="6F61AEE7" w14:textId="6A9E0A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Helps me cope with stress</w:t>
            </w:r>
          </w:p>
        </w:tc>
        <w:tc>
          <w:tcPr>
            <w:tcW w:w="985" w:type="dxa"/>
            <w:tcBorders>
              <w:left w:val="nil"/>
              <w:bottom w:val="nil"/>
              <w:right w:val="nil"/>
            </w:tcBorders>
          </w:tcPr>
          <w:p w14:paraId="117FD08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4.56</w:t>
            </w:r>
          </w:p>
        </w:tc>
        <w:tc>
          <w:tcPr>
            <w:tcW w:w="972" w:type="dxa"/>
            <w:tcBorders>
              <w:left w:val="nil"/>
              <w:bottom w:val="nil"/>
              <w:right w:val="nil"/>
            </w:tcBorders>
          </w:tcPr>
          <w:p w14:paraId="6F6F813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0.68</w:t>
            </w:r>
          </w:p>
        </w:tc>
        <w:tc>
          <w:tcPr>
            <w:tcW w:w="2600" w:type="dxa"/>
            <w:tcBorders>
              <w:left w:val="nil"/>
              <w:bottom w:val="nil"/>
              <w:right w:val="nil"/>
            </w:tcBorders>
          </w:tcPr>
          <w:p w14:paraId="23BD0156" w14:textId="41D8C08B"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14A1705D" w14:textId="77777777" w:rsidTr="00DE32B8">
        <w:tc>
          <w:tcPr>
            <w:tcW w:w="3749" w:type="dxa"/>
            <w:tcBorders>
              <w:top w:val="nil"/>
              <w:left w:val="nil"/>
              <w:bottom w:val="nil"/>
              <w:right w:val="nil"/>
            </w:tcBorders>
          </w:tcPr>
          <w:p w14:paraId="1892A33E" w14:textId="0C9C4D5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Helps me cope with life</w:t>
            </w:r>
          </w:p>
        </w:tc>
        <w:tc>
          <w:tcPr>
            <w:tcW w:w="985" w:type="dxa"/>
            <w:tcBorders>
              <w:top w:val="nil"/>
              <w:left w:val="nil"/>
              <w:bottom w:val="nil"/>
              <w:right w:val="nil"/>
            </w:tcBorders>
          </w:tcPr>
          <w:p w14:paraId="4C8D395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top w:val="nil"/>
              <w:left w:val="nil"/>
              <w:bottom w:val="nil"/>
              <w:right w:val="nil"/>
            </w:tcBorders>
          </w:tcPr>
          <w:p w14:paraId="60DDCB2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top w:val="nil"/>
              <w:left w:val="nil"/>
              <w:bottom w:val="nil"/>
              <w:right w:val="nil"/>
            </w:tcBorders>
          </w:tcPr>
          <w:p w14:paraId="37C82788" w14:textId="335F699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99D29B3" w14:textId="77777777" w:rsidTr="00DE32B8">
        <w:tc>
          <w:tcPr>
            <w:tcW w:w="3749" w:type="dxa"/>
            <w:tcBorders>
              <w:top w:val="nil"/>
              <w:left w:val="nil"/>
              <w:bottom w:val="nil"/>
              <w:right w:val="nil"/>
            </w:tcBorders>
          </w:tcPr>
          <w:p w14:paraId="10605F1A" w14:textId="2842341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Helps me relax</w:t>
            </w:r>
          </w:p>
        </w:tc>
        <w:tc>
          <w:tcPr>
            <w:tcW w:w="985" w:type="dxa"/>
            <w:tcBorders>
              <w:top w:val="nil"/>
              <w:left w:val="nil"/>
              <w:bottom w:val="nil"/>
              <w:right w:val="nil"/>
            </w:tcBorders>
          </w:tcPr>
          <w:p w14:paraId="5C2D2E9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60BE3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366DB3F2" w14:textId="6E63930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15FF781" w14:textId="77777777" w:rsidTr="00DE32B8">
        <w:tc>
          <w:tcPr>
            <w:tcW w:w="3749" w:type="dxa"/>
            <w:tcBorders>
              <w:top w:val="nil"/>
              <w:left w:val="nil"/>
              <w:bottom w:val="nil"/>
              <w:right w:val="nil"/>
            </w:tcBorders>
          </w:tcPr>
          <w:p w14:paraId="0D558941" w14:textId="2BF5E02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Keeps me awake/ alert</w:t>
            </w:r>
          </w:p>
        </w:tc>
        <w:tc>
          <w:tcPr>
            <w:tcW w:w="985" w:type="dxa"/>
            <w:tcBorders>
              <w:top w:val="nil"/>
              <w:left w:val="nil"/>
              <w:bottom w:val="nil"/>
              <w:right w:val="nil"/>
            </w:tcBorders>
          </w:tcPr>
          <w:p w14:paraId="257F3232" w14:textId="77777777" w:rsidR="00DE32B8" w:rsidRPr="00E4453B" w:rsidRDefault="00DE32B8" w:rsidP="009C34BE">
            <w:pPr>
              <w:jc w:val="center"/>
              <w:rPr>
                <w:rFonts w:ascii="Bookman Old Style" w:hAnsi="Bookman Old Style" w:cs="Arial"/>
              </w:rPr>
            </w:pPr>
            <w:r w:rsidRPr="00E4453B">
              <w:rPr>
                <w:rFonts w:ascii="Bookman Old Style" w:hAnsi="Bookman Old Style"/>
              </w:rPr>
              <w:t>4.52</w:t>
            </w:r>
          </w:p>
        </w:tc>
        <w:tc>
          <w:tcPr>
            <w:tcW w:w="972" w:type="dxa"/>
            <w:tcBorders>
              <w:top w:val="nil"/>
              <w:left w:val="nil"/>
              <w:bottom w:val="nil"/>
              <w:right w:val="nil"/>
            </w:tcBorders>
          </w:tcPr>
          <w:p w14:paraId="1BB568C1" w14:textId="77777777" w:rsidR="00DE32B8" w:rsidRPr="00E4453B" w:rsidRDefault="00DE32B8" w:rsidP="009C34BE">
            <w:pPr>
              <w:jc w:val="center"/>
              <w:rPr>
                <w:rFonts w:ascii="Bookman Old Style" w:hAnsi="Bookman Old Style" w:cs="Arial"/>
              </w:rPr>
            </w:pPr>
            <w:r w:rsidRPr="00E4453B">
              <w:rPr>
                <w:rFonts w:ascii="Bookman Old Style" w:hAnsi="Bookman Old Style"/>
              </w:rPr>
              <w:t>0.70</w:t>
            </w:r>
          </w:p>
        </w:tc>
        <w:tc>
          <w:tcPr>
            <w:tcW w:w="2600" w:type="dxa"/>
            <w:tcBorders>
              <w:top w:val="nil"/>
              <w:left w:val="nil"/>
              <w:bottom w:val="nil"/>
              <w:right w:val="nil"/>
            </w:tcBorders>
          </w:tcPr>
          <w:p w14:paraId="19807D9F" w14:textId="7D0D9D4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1BD39C" w14:textId="77777777" w:rsidTr="00DE32B8">
        <w:tc>
          <w:tcPr>
            <w:tcW w:w="3749" w:type="dxa"/>
            <w:tcBorders>
              <w:top w:val="nil"/>
              <w:left w:val="nil"/>
              <w:bottom w:val="nil"/>
              <w:right w:val="nil"/>
            </w:tcBorders>
          </w:tcPr>
          <w:p w14:paraId="09A6F94B" w14:textId="47CC12A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Makes me feel good</w:t>
            </w:r>
          </w:p>
        </w:tc>
        <w:tc>
          <w:tcPr>
            <w:tcW w:w="985" w:type="dxa"/>
            <w:tcBorders>
              <w:top w:val="nil"/>
              <w:left w:val="nil"/>
              <w:bottom w:val="nil"/>
              <w:right w:val="nil"/>
            </w:tcBorders>
          </w:tcPr>
          <w:p w14:paraId="65B6553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4.62</w:t>
            </w:r>
          </w:p>
        </w:tc>
        <w:tc>
          <w:tcPr>
            <w:tcW w:w="972" w:type="dxa"/>
            <w:tcBorders>
              <w:top w:val="nil"/>
              <w:left w:val="nil"/>
              <w:bottom w:val="nil"/>
              <w:right w:val="nil"/>
            </w:tcBorders>
          </w:tcPr>
          <w:p w14:paraId="1EF0D85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0.60</w:t>
            </w:r>
          </w:p>
        </w:tc>
        <w:tc>
          <w:tcPr>
            <w:tcW w:w="2600" w:type="dxa"/>
            <w:tcBorders>
              <w:top w:val="nil"/>
              <w:left w:val="nil"/>
              <w:bottom w:val="nil"/>
              <w:right w:val="nil"/>
            </w:tcBorders>
          </w:tcPr>
          <w:p w14:paraId="18A8002F" w14:textId="0E57D6A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643351" w14:paraId="54DFC542" w14:textId="77777777" w:rsidTr="00DE32B8">
        <w:tc>
          <w:tcPr>
            <w:tcW w:w="3749" w:type="dxa"/>
            <w:tcBorders>
              <w:left w:val="nil"/>
              <w:right w:val="nil"/>
            </w:tcBorders>
          </w:tcPr>
          <w:p w14:paraId="4691B48E"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5EC87DDB"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4.56</w:t>
            </w:r>
          </w:p>
        </w:tc>
        <w:tc>
          <w:tcPr>
            <w:tcW w:w="972" w:type="dxa"/>
            <w:tcBorders>
              <w:left w:val="nil"/>
              <w:right w:val="nil"/>
            </w:tcBorders>
          </w:tcPr>
          <w:p w14:paraId="4C9133B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7979E8AA" w14:textId="5AD2BC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79F466D" w14:textId="77777777" w:rsidR="00DE32B8" w:rsidRDefault="00DE32B8" w:rsidP="009C34BE">
      <w:pPr>
        <w:rPr>
          <w:rFonts w:ascii="Bookman Old Style" w:eastAsia="Times New Roman" w:hAnsi="Bookman Old Style" w:cs="Arial"/>
          <w:bCs/>
        </w:rPr>
      </w:pPr>
    </w:p>
    <w:p w14:paraId="732A4603" w14:textId="3FEF093C" w:rsidR="00CF01C8" w:rsidRDefault="00CF01C8" w:rsidP="009C34BE">
      <w:pPr>
        <w:spacing w:line="480" w:lineRule="auto"/>
        <w:ind w:firstLine="720"/>
        <w:jc w:val="both"/>
        <w:rPr>
          <w:rFonts w:ascii="Bookman Old Style" w:eastAsia="Times New Roman" w:hAnsi="Bookman Old Style" w:cs="Arial"/>
          <w:bCs/>
        </w:rPr>
      </w:pPr>
      <w:r w:rsidRPr="00CF01C8">
        <w:rPr>
          <w:rFonts w:ascii="Bookman Old Style" w:eastAsia="Times New Roman" w:hAnsi="Bookman Old Style" w:cs="Arial"/>
          <w:bCs/>
        </w:rPr>
        <w:t>These findings are supported by the idea</w:t>
      </w:r>
      <w:r>
        <w:rPr>
          <w:rFonts w:ascii="Bookman Old Style" w:eastAsia="Times New Roman" w:hAnsi="Bookman Old Style" w:cs="Arial"/>
          <w:bCs/>
        </w:rPr>
        <w:t xml:space="preserve"> of</w:t>
      </w:r>
      <w:r w:rsidRPr="00CF01C8">
        <w:rPr>
          <w:rFonts w:ascii="Bookman Old Style" w:eastAsia="Times New Roman" w:hAnsi="Bookman Old Style" w:cs="Arial"/>
          <w:bCs/>
        </w:rPr>
        <w:t xml:space="preserve"> Spiteri Cornish (</w:t>
      </w:r>
      <w:r>
        <w:rPr>
          <w:rFonts w:ascii="Bookman Old Style" w:eastAsia="Times New Roman" w:hAnsi="Bookman Old Style" w:cs="Arial"/>
          <w:bCs/>
        </w:rPr>
        <w:t>2020</w:t>
      </w:r>
      <w:r w:rsidRPr="00CF01C8">
        <w:rPr>
          <w:rFonts w:ascii="Bookman Old Style" w:eastAsia="Times New Roman" w:hAnsi="Bookman Old Style" w:cs="Arial"/>
          <w:bCs/>
        </w:rPr>
        <w:t>) highlight the importance of effective coping strategies for mental health and resilience, while Fredrickson's broaden-and-build theory (200</w:t>
      </w:r>
      <w:r>
        <w:rPr>
          <w:rFonts w:ascii="Bookman Old Style" w:eastAsia="Times New Roman" w:hAnsi="Bookman Old Style" w:cs="Arial"/>
          <w:bCs/>
        </w:rPr>
        <w:t>4</w:t>
      </w:r>
      <w:r w:rsidRPr="00CF01C8">
        <w:rPr>
          <w:rFonts w:ascii="Bookman Old Style" w:eastAsia="Times New Roman" w:hAnsi="Bookman Old Style" w:cs="Arial"/>
          <w:bCs/>
        </w:rPr>
        <w:t xml:space="preserve">) underscores how positive emotions enhance psychological well-being. Additionally, the attribute "Keeps me awake/alert" signifies consumers' recognition of the critical role of alertness in daily functioning, aligning with the importance of adequate sleep for cognitive performance, as emphasized by </w:t>
      </w:r>
      <w:r w:rsidR="00FA72C4" w:rsidRPr="00FA72C4">
        <w:rPr>
          <w:rFonts w:ascii="Bookman Old Style" w:eastAsia="Times New Roman" w:hAnsi="Bookman Old Style" w:cs="Arial"/>
          <w:bCs/>
        </w:rPr>
        <w:t>Harrison-Walker</w:t>
      </w:r>
      <w:r w:rsidRPr="00CF01C8">
        <w:rPr>
          <w:rFonts w:ascii="Bookman Old Style" w:eastAsia="Times New Roman" w:hAnsi="Bookman Old Style" w:cs="Arial"/>
          <w:bCs/>
        </w:rPr>
        <w:t xml:space="preserve"> (2017). As consumers prioritize mood-related attributes in their consumption decisions, understanding these </w:t>
      </w:r>
      <w:r w:rsidRPr="00CF01C8">
        <w:rPr>
          <w:rFonts w:ascii="Bookman Old Style" w:eastAsia="Times New Roman" w:hAnsi="Bookman Old Style" w:cs="Arial"/>
          <w:bCs/>
        </w:rPr>
        <w:lastRenderedPageBreak/>
        <w:t>preferences will inform product development and communication strategies to cater to their mood-centric needs effectively.</w:t>
      </w:r>
    </w:p>
    <w:p w14:paraId="332D900A" w14:textId="77777777" w:rsidR="004C4560" w:rsidRPr="00643351" w:rsidRDefault="004C4560" w:rsidP="009C34BE">
      <w:pPr>
        <w:rPr>
          <w:rFonts w:ascii="Bookman Old Style" w:eastAsia="Times New Roman" w:hAnsi="Bookman Old Style" w:cs="Arial"/>
          <w:bCs/>
        </w:rPr>
      </w:pPr>
    </w:p>
    <w:p w14:paraId="6E20477C" w14:textId="77777777" w:rsidR="009C34BE" w:rsidRDefault="009C34BE" w:rsidP="009C34BE">
      <w:pPr>
        <w:rPr>
          <w:rFonts w:ascii="Bookman Old Style" w:eastAsia="Calibri" w:hAnsi="Bookman Old Style" w:cs="Arial"/>
          <w:b/>
          <w:bCs/>
          <w:iCs/>
        </w:rPr>
      </w:pPr>
    </w:p>
    <w:p w14:paraId="6950D5ED" w14:textId="77777777" w:rsidR="009C34BE" w:rsidRDefault="009C34BE" w:rsidP="009C34BE">
      <w:pPr>
        <w:rPr>
          <w:rFonts w:ascii="Bookman Old Style" w:eastAsia="Calibri" w:hAnsi="Bookman Old Style" w:cs="Arial"/>
          <w:b/>
          <w:bCs/>
          <w:iCs/>
        </w:rPr>
      </w:pPr>
    </w:p>
    <w:p w14:paraId="77873276" w14:textId="77777777" w:rsidR="009C34BE" w:rsidRDefault="009C34BE" w:rsidP="009C34BE">
      <w:pPr>
        <w:rPr>
          <w:rFonts w:ascii="Bookman Old Style" w:eastAsia="Calibri" w:hAnsi="Bookman Old Style" w:cs="Arial"/>
          <w:b/>
          <w:bCs/>
          <w:iCs/>
        </w:rPr>
      </w:pPr>
    </w:p>
    <w:p w14:paraId="7939C4FA" w14:textId="77777777" w:rsidR="009C34BE" w:rsidRDefault="009C34BE" w:rsidP="009C34BE">
      <w:pPr>
        <w:rPr>
          <w:rFonts w:ascii="Bookman Old Style" w:eastAsia="Calibri" w:hAnsi="Bookman Old Style" w:cs="Arial"/>
          <w:b/>
          <w:bCs/>
          <w:iCs/>
        </w:rPr>
      </w:pPr>
    </w:p>
    <w:p w14:paraId="49F0D59F" w14:textId="18A7D241"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Style in terms of Convenience</w:t>
      </w:r>
    </w:p>
    <w:p w14:paraId="2786B369" w14:textId="77777777" w:rsidR="001E7A88" w:rsidRPr="001E7A88" w:rsidRDefault="001E7A88" w:rsidP="009C34BE">
      <w:pPr>
        <w:rPr>
          <w:rFonts w:ascii="Bookman Old Style" w:eastAsia="Calibri" w:hAnsi="Bookman Old Style" w:cs="Arial"/>
          <w:b/>
          <w:bCs/>
          <w:iCs/>
        </w:rPr>
      </w:pPr>
    </w:p>
    <w:p w14:paraId="3382E5A4" w14:textId="534BD004" w:rsidR="001E7A88" w:rsidRPr="001E7A88"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of consumer behavior style in terms of convenience is 4.48, with a standard deviation of 0.73. This high average suggests that consumers generally prioritize convenience when making purchasing decisions, as indicated by the consistently high ratings across all items. However, the relatively high standard deviation of 0.73 implies some variability in how consumers perceive convenience-related factors. This variability may reflect differences in individual preferences and needs regarding convenience, highlighting the importance of offering diverse options to accommodate various consumer preferences. Overall, the results indicate that convenience is a significant factor influencing consumer behavior, with most consumers valuing products or services that offer ease and accessibility in their daily lives.</w:t>
      </w:r>
    </w:p>
    <w:p w14:paraId="05C50268" w14:textId="77777777" w:rsidR="001E7A88" w:rsidRPr="004F3E93" w:rsidRDefault="001E7A88" w:rsidP="009C34BE">
      <w:pPr>
        <w:rPr>
          <w:rFonts w:ascii="Bookman Old Style" w:eastAsia="Times New Roman" w:hAnsi="Bookman Old Style" w:cs="Arial"/>
          <w:b/>
        </w:rPr>
      </w:pPr>
    </w:p>
    <w:p w14:paraId="245D8816"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3</w:t>
      </w:r>
    </w:p>
    <w:p w14:paraId="333A6838"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2037B7">
        <w:rPr>
          <w:rFonts w:ascii="Bookman Old Style" w:eastAsia="Calibri" w:hAnsi="Bookman Old Style" w:cs="Arial"/>
          <w:i/>
        </w:rPr>
        <w:t xml:space="preserve"> Style</w:t>
      </w:r>
      <w:r w:rsidRPr="004F3E93">
        <w:rPr>
          <w:rFonts w:ascii="Bookman Old Style" w:eastAsia="Calibri" w:hAnsi="Bookman Old Style" w:cs="Arial"/>
          <w:i/>
        </w:rPr>
        <w:t xml:space="preserve"> in terms of </w:t>
      </w:r>
      <w:r w:rsidRPr="00F31106">
        <w:rPr>
          <w:rFonts w:ascii="Bookman Old Style" w:eastAsia="Calibri" w:hAnsi="Bookman Old Style" w:cs="Arial"/>
          <w:i/>
        </w:rPr>
        <w:t>Convenience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DF87C2A" w14:textId="77777777" w:rsidTr="00DE32B8">
        <w:tc>
          <w:tcPr>
            <w:tcW w:w="3749" w:type="dxa"/>
            <w:tcBorders>
              <w:left w:val="nil"/>
              <w:bottom w:val="single" w:sz="4" w:space="0" w:color="auto"/>
              <w:right w:val="nil"/>
            </w:tcBorders>
          </w:tcPr>
          <w:p w14:paraId="62BCF6F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5B850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00A22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EC795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56C1A25" w14:textId="77777777" w:rsidTr="00DE32B8">
        <w:tc>
          <w:tcPr>
            <w:tcW w:w="3749" w:type="dxa"/>
            <w:tcBorders>
              <w:left w:val="nil"/>
              <w:bottom w:val="nil"/>
              <w:right w:val="nil"/>
            </w:tcBorders>
          </w:tcPr>
          <w:p w14:paraId="50C03225" w14:textId="676E697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easy to prepare</w:t>
            </w:r>
          </w:p>
        </w:tc>
        <w:tc>
          <w:tcPr>
            <w:tcW w:w="985" w:type="dxa"/>
            <w:tcBorders>
              <w:left w:val="nil"/>
              <w:bottom w:val="nil"/>
              <w:right w:val="nil"/>
            </w:tcBorders>
          </w:tcPr>
          <w:p w14:paraId="78509BF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left w:val="nil"/>
              <w:bottom w:val="nil"/>
              <w:right w:val="nil"/>
            </w:tcBorders>
          </w:tcPr>
          <w:p w14:paraId="477B58F9"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left w:val="nil"/>
              <w:bottom w:val="nil"/>
              <w:right w:val="nil"/>
            </w:tcBorders>
          </w:tcPr>
          <w:p w14:paraId="62111C00" w14:textId="279F7D63"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A0A14D8" w14:textId="77777777" w:rsidTr="00DE32B8">
        <w:tc>
          <w:tcPr>
            <w:tcW w:w="3749" w:type="dxa"/>
            <w:tcBorders>
              <w:top w:val="nil"/>
              <w:left w:val="nil"/>
              <w:bottom w:val="nil"/>
              <w:right w:val="nil"/>
            </w:tcBorders>
          </w:tcPr>
          <w:p w14:paraId="5F33D7BA" w14:textId="11819DF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Can be cooked very simply</w:t>
            </w:r>
          </w:p>
        </w:tc>
        <w:tc>
          <w:tcPr>
            <w:tcW w:w="985" w:type="dxa"/>
            <w:tcBorders>
              <w:top w:val="nil"/>
              <w:left w:val="nil"/>
              <w:bottom w:val="nil"/>
              <w:right w:val="nil"/>
            </w:tcBorders>
          </w:tcPr>
          <w:p w14:paraId="62E7F60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4.50</w:t>
            </w:r>
          </w:p>
        </w:tc>
        <w:tc>
          <w:tcPr>
            <w:tcW w:w="972" w:type="dxa"/>
            <w:tcBorders>
              <w:top w:val="nil"/>
              <w:left w:val="nil"/>
              <w:bottom w:val="nil"/>
              <w:right w:val="nil"/>
            </w:tcBorders>
          </w:tcPr>
          <w:p w14:paraId="77D737B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0.72</w:t>
            </w:r>
          </w:p>
        </w:tc>
        <w:tc>
          <w:tcPr>
            <w:tcW w:w="2600" w:type="dxa"/>
            <w:tcBorders>
              <w:top w:val="nil"/>
              <w:left w:val="nil"/>
              <w:bottom w:val="nil"/>
              <w:right w:val="nil"/>
            </w:tcBorders>
          </w:tcPr>
          <w:p w14:paraId="1682913A" w14:textId="2C9A134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4C8380" w14:textId="77777777" w:rsidTr="00DE32B8">
        <w:tc>
          <w:tcPr>
            <w:tcW w:w="3749" w:type="dxa"/>
            <w:tcBorders>
              <w:top w:val="nil"/>
              <w:left w:val="nil"/>
              <w:bottom w:val="nil"/>
              <w:right w:val="nil"/>
            </w:tcBorders>
          </w:tcPr>
          <w:p w14:paraId="5FCE73D7" w14:textId="4DB0CDE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Take no time to prepare</w:t>
            </w:r>
          </w:p>
        </w:tc>
        <w:tc>
          <w:tcPr>
            <w:tcW w:w="985" w:type="dxa"/>
            <w:tcBorders>
              <w:top w:val="nil"/>
              <w:left w:val="nil"/>
              <w:bottom w:val="nil"/>
              <w:right w:val="nil"/>
            </w:tcBorders>
          </w:tcPr>
          <w:p w14:paraId="0E3EE2F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4.42</w:t>
            </w:r>
          </w:p>
        </w:tc>
        <w:tc>
          <w:tcPr>
            <w:tcW w:w="972" w:type="dxa"/>
            <w:tcBorders>
              <w:top w:val="nil"/>
              <w:left w:val="nil"/>
              <w:bottom w:val="nil"/>
              <w:right w:val="nil"/>
            </w:tcBorders>
          </w:tcPr>
          <w:p w14:paraId="1D96BC4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3AC0FA3B" w14:textId="2DE1B21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55FB907" w14:textId="77777777" w:rsidTr="00DE32B8">
        <w:tc>
          <w:tcPr>
            <w:tcW w:w="3749" w:type="dxa"/>
            <w:tcBorders>
              <w:top w:val="nil"/>
              <w:left w:val="nil"/>
              <w:bottom w:val="nil"/>
              <w:right w:val="nil"/>
            </w:tcBorders>
          </w:tcPr>
          <w:p w14:paraId="4A5D85B7" w14:textId="6A8D996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Can be bought in shops close to where I live or study or work</w:t>
            </w:r>
          </w:p>
        </w:tc>
        <w:tc>
          <w:tcPr>
            <w:tcW w:w="985" w:type="dxa"/>
            <w:tcBorders>
              <w:top w:val="nil"/>
              <w:left w:val="nil"/>
              <w:bottom w:val="nil"/>
              <w:right w:val="nil"/>
            </w:tcBorders>
          </w:tcPr>
          <w:p w14:paraId="00DF8A83" w14:textId="77777777" w:rsidR="00DE32B8" w:rsidRPr="00E4453B" w:rsidRDefault="00DE32B8" w:rsidP="009C34BE">
            <w:pPr>
              <w:jc w:val="center"/>
              <w:rPr>
                <w:rFonts w:ascii="Bookman Old Style" w:hAnsi="Bookman Old Style" w:cs="Arial"/>
              </w:rPr>
            </w:pPr>
            <w:r w:rsidRPr="00E4453B">
              <w:rPr>
                <w:rFonts w:ascii="Bookman Old Style" w:hAnsi="Bookman Old Style"/>
              </w:rPr>
              <w:t>4.45</w:t>
            </w:r>
          </w:p>
        </w:tc>
        <w:tc>
          <w:tcPr>
            <w:tcW w:w="972" w:type="dxa"/>
            <w:tcBorders>
              <w:top w:val="nil"/>
              <w:left w:val="nil"/>
              <w:bottom w:val="nil"/>
              <w:right w:val="nil"/>
            </w:tcBorders>
          </w:tcPr>
          <w:p w14:paraId="1AD16C94" w14:textId="77777777" w:rsidR="00DE32B8" w:rsidRPr="00E4453B" w:rsidRDefault="00DE32B8" w:rsidP="009C34BE">
            <w:pPr>
              <w:jc w:val="center"/>
              <w:rPr>
                <w:rFonts w:ascii="Bookman Old Style" w:hAnsi="Bookman Old Style" w:cs="Arial"/>
              </w:rPr>
            </w:pPr>
            <w:r w:rsidRPr="00E4453B">
              <w:rPr>
                <w:rFonts w:ascii="Bookman Old Style" w:hAnsi="Bookman Old Style"/>
              </w:rPr>
              <w:t>0.75</w:t>
            </w:r>
          </w:p>
        </w:tc>
        <w:tc>
          <w:tcPr>
            <w:tcW w:w="2600" w:type="dxa"/>
            <w:tcBorders>
              <w:top w:val="nil"/>
              <w:left w:val="nil"/>
              <w:bottom w:val="nil"/>
              <w:right w:val="nil"/>
            </w:tcBorders>
          </w:tcPr>
          <w:p w14:paraId="6F3F2AF4" w14:textId="467980B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90D00C2" w14:textId="77777777" w:rsidTr="00DE32B8">
        <w:tc>
          <w:tcPr>
            <w:tcW w:w="3749" w:type="dxa"/>
            <w:tcBorders>
              <w:top w:val="nil"/>
              <w:left w:val="nil"/>
              <w:bottom w:val="nil"/>
              <w:right w:val="nil"/>
            </w:tcBorders>
          </w:tcPr>
          <w:p w14:paraId="244A36CF" w14:textId="6A39A5C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5. </w:t>
            </w:r>
            <w:r w:rsidRPr="00265017">
              <w:rPr>
                <w:rFonts w:ascii="Bookman Old Style" w:eastAsia="Calibri" w:hAnsi="Bookman Old Style" w:cs="Times New Roman"/>
                <w:lang w:eastAsia="en-PH"/>
              </w:rPr>
              <w:t>Is easily available in shops and supermarket</w:t>
            </w:r>
          </w:p>
        </w:tc>
        <w:tc>
          <w:tcPr>
            <w:tcW w:w="985" w:type="dxa"/>
            <w:tcBorders>
              <w:top w:val="nil"/>
              <w:left w:val="nil"/>
              <w:bottom w:val="nil"/>
              <w:right w:val="nil"/>
            </w:tcBorders>
          </w:tcPr>
          <w:p w14:paraId="4E2560F1"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4.51</w:t>
            </w:r>
          </w:p>
        </w:tc>
        <w:tc>
          <w:tcPr>
            <w:tcW w:w="972" w:type="dxa"/>
            <w:tcBorders>
              <w:top w:val="nil"/>
              <w:left w:val="nil"/>
              <w:bottom w:val="nil"/>
              <w:right w:val="nil"/>
            </w:tcBorders>
          </w:tcPr>
          <w:p w14:paraId="0B04CACE"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0.70</w:t>
            </w:r>
          </w:p>
        </w:tc>
        <w:tc>
          <w:tcPr>
            <w:tcW w:w="2600" w:type="dxa"/>
            <w:tcBorders>
              <w:top w:val="nil"/>
              <w:left w:val="nil"/>
              <w:bottom w:val="nil"/>
              <w:right w:val="nil"/>
            </w:tcBorders>
          </w:tcPr>
          <w:p w14:paraId="51E4FEBA" w14:textId="3E4B789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3843987" w14:textId="77777777" w:rsidTr="00DE32B8">
        <w:tc>
          <w:tcPr>
            <w:tcW w:w="3749" w:type="dxa"/>
            <w:tcBorders>
              <w:left w:val="nil"/>
              <w:right w:val="nil"/>
            </w:tcBorders>
          </w:tcPr>
          <w:p w14:paraId="62E2EE7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6E40D5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4.48</w:t>
            </w:r>
          </w:p>
        </w:tc>
        <w:tc>
          <w:tcPr>
            <w:tcW w:w="972" w:type="dxa"/>
            <w:tcBorders>
              <w:left w:val="nil"/>
              <w:right w:val="nil"/>
            </w:tcBorders>
          </w:tcPr>
          <w:p w14:paraId="65E0E44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600" w:type="dxa"/>
            <w:tcBorders>
              <w:left w:val="nil"/>
              <w:right w:val="nil"/>
            </w:tcBorders>
          </w:tcPr>
          <w:p w14:paraId="7FA3370F" w14:textId="705F2F92"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29FCC47" w14:textId="77777777" w:rsidR="00DE32B8" w:rsidRDefault="00DE32B8" w:rsidP="009C34BE">
      <w:pPr>
        <w:rPr>
          <w:rFonts w:ascii="Bookman Old Style" w:eastAsia="Times New Roman" w:hAnsi="Bookman Old Style" w:cs="Arial"/>
          <w:b/>
        </w:rPr>
      </w:pPr>
    </w:p>
    <w:p w14:paraId="4A95D88C" w14:textId="6941A505" w:rsidR="00C75D97" w:rsidRPr="00FA72C4" w:rsidRDefault="00FA72C4" w:rsidP="009C34BE">
      <w:pPr>
        <w:spacing w:line="480" w:lineRule="auto"/>
        <w:ind w:firstLine="720"/>
        <w:jc w:val="both"/>
        <w:rPr>
          <w:rFonts w:ascii="Bookman Old Style" w:eastAsia="Times New Roman" w:hAnsi="Bookman Old Style" w:cs="Arial"/>
          <w:bCs/>
        </w:rPr>
      </w:pPr>
      <w:r w:rsidRPr="00FA72C4">
        <w:rPr>
          <w:rFonts w:ascii="Bookman Old Style" w:eastAsia="Times New Roman" w:hAnsi="Bookman Old Style" w:cs="Arial"/>
          <w:bCs/>
        </w:rPr>
        <w:t xml:space="preserve">The table illustrates consumers' strong preference for convenience in food preparation and accessibility. Simplified and quick meal options resonate with individuals striving to balance busy lifestyles. </w:t>
      </w:r>
      <w:proofErr w:type="spellStart"/>
      <w:r w:rsidRPr="00FA72C4">
        <w:rPr>
          <w:rFonts w:ascii="Bookman Old Style" w:eastAsia="Times New Roman" w:hAnsi="Bookman Old Style" w:cs="Arial"/>
          <w:bCs/>
        </w:rPr>
        <w:t>Andronie</w:t>
      </w:r>
      <w:proofErr w:type="spellEnd"/>
      <w:r>
        <w:rPr>
          <w:rFonts w:ascii="Bookman Old Style" w:eastAsia="Times New Roman" w:hAnsi="Bookman Old Style" w:cs="Arial"/>
          <w:bCs/>
        </w:rPr>
        <w:t xml:space="preserve"> et al.</w:t>
      </w:r>
      <w:r w:rsidRPr="00FA72C4">
        <w:rPr>
          <w:rFonts w:ascii="Bookman Old Style" w:eastAsia="Times New Roman" w:hAnsi="Bookman Old Style" w:cs="Arial"/>
          <w:bCs/>
        </w:rPr>
        <w:t xml:space="preserve"> (2021) highlight that in today's competitive markets, consumers prioritize products that align with their hectic schedules. Tian et al. (202</w:t>
      </w:r>
      <w:r>
        <w:rPr>
          <w:rFonts w:ascii="Bookman Old Style" w:eastAsia="Times New Roman" w:hAnsi="Bookman Old Style" w:cs="Arial"/>
          <w:bCs/>
        </w:rPr>
        <w:t>4</w:t>
      </w:r>
      <w:r w:rsidRPr="00FA72C4">
        <w:rPr>
          <w:rFonts w:ascii="Bookman Old Style" w:eastAsia="Times New Roman" w:hAnsi="Bookman Old Style" w:cs="Arial"/>
          <w:bCs/>
        </w:rPr>
        <w:t>) emphasize the significance of time scarcity in shaping consumer behavior, with products minimizing preparation time garnering high appeal. However, while proximity to purchase points is valued, Klein</w:t>
      </w:r>
      <w:r>
        <w:rPr>
          <w:rFonts w:ascii="Bookman Old Style" w:eastAsia="Times New Roman" w:hAnsi="Bookman Old Style" w:cs="Arial"/>
          <w:bCs/>
        </w:rPr>
        <w:t xml:space="preserve"> and</w:t>
      </w:r>
      <w:r w:rsidRPr="00FA72C4">
        <w:rPr>
          <w:rFonts w:ascii="Bookman Old Style" w:eastAsia="Times New Roman" w:hAnsi="Bookman Old Style" w:cs="Arial"/>
          <w:bCs/>
        </w:rPr>
        <w:t xml:space="preserve"> Sharma, (2022</w:t>
      </w:r>
      <w:r>
        <w:rPr>
          <w:rFonts w:ascii="Bookman Old Style" w:eastAsia="Times New Roman" w:hAnsi="Bookman Old Style" w:cs="Arial"/>
          <w:bCs/>
        </w:rPr>
        <w:t>)</w:t>
      </w:r>
      <w:r w:rsidRPr="00FA72C4">
        <w:rPr>
          <w:rFonts w:ascii="Bookman Old Style" w:eastAsia="Times New Roman" w:hAnsi="Bookman Old Style" w:cs="Arial"/>
          <w:bCs/>
        </w:rPr>
        <w:t xml:space="preserve"> suggest that factors beyond physical closeness, such as product quality and variety, significantly influence consumer satisfaction. Marketers must recognize and address these preferences to effectively cater to consumers' desire for ease, simplicity, and time efficiency.</w:t>
      </w:r>
    </w:p>
    <w:p w14:paraId="30F63E4C" w14:textId="00844D9E" w:rsidR="001E7A88" w:rsidRDefault="001E7A88" w:rsidP="009C34BE">
      <w:pPr>
        <w:spacing w:line="480" w:lineRule="auto"/>
        <w:jc w:val="both"/>
        <w:rPr>
          <w:rFonts w:ascii="Bookman Old Style" w:eastAsia="Calibri" w:hAnsi="Bookman Old Style" w:cs="Arial"/>
          <w:b/>
          <w:bCs/>
          <w:iCs/>
        </w:rPr>
      </w:pPr>
      <w:r w:rsidRPr="001E7A88">
        <w:rPr>
          <w:rFonts w:ascii="Bookman Old Style" w:eastAsia="Calibri" w:hAnsi="Bookman Old Style" w:cs="Arial"/>
          <w:b/>
          <w:bCs/>
          <w:iCs/>
        </w:rPr>
        <w:t>Level of Consumer Behavior in terms of Sensory Appeal</w:t>
      </w:r>
    </w:p>
    <w:p w14:paraId="34B3EC77" w14:textId="4E0E3EF1" w:rsidR="00BC590E" w:rsidRP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in terms of sensory appeal is 4.54, with a standard deviation of 0.64. This high average indicates that consumers generally prioritize sensory aspects such as smell, appearance, texture, taste, and emotional response when evaluating products or services. The relatively low standard deviation suggests that there is consistency among consumers in their perceptions of sensory appeal, with minimal variability in ratings across the different sensory attributes. These results imply that businesses and marketers should focus on enhancing the sensory qualities of their </w:t>
      </w:r>
      <w:r w:rsidRPr="00C75D97">
        <w:rPr>
          <w:rFonts w:ascii="Bookman Old Style" w:eastAsia="Calibri" w:hAnsi="Bookman Old Style" w:cs="Arial"/>
          <w:iCs/>
        </w:rPr>
        <w:lastRenderedPageBreak/>
        <w:t>offerings to appeal to consumer preferences and create positive experiences, as sensory appeal plays a crucial role in shaping consumer behavior and influencing purchasing decisions.</w:t>
      </w:r>
    </w:p>
    <w:p w14:paraId="776CB0A2" w14:textId="03DE60A4"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Table 4</w:t>
      </w:r>
    </w:p>
    <w:p w14:paraId="1FC125F9"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Sensory </w:t>
      </w:r>
      <w:r>
        <w:rPr>
          <w:rFonts w:ascii="Bookman Old Style" w:eastAsia="Calibri" w:hAnsi="Bookman Old Style" w:cs="Arial"/>
          <w:i/>
        </w:rPr>
        <w:t>A</w:t>
      </w:r>
      <w:r w:rsidRPr="00F31106">
        <w:rPr>
          <w:rFonts w:ascii="Bookman Old Style" w:eastAsia="Calibri" w:hAnsi="Bookman Old Style" w:cs="Arial"/>
          <w:i/>
        </w:rPr>
        <w:t>ppeal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CBB75AB" w14:textId="77777777" w:rsidTr="00DE32B8">
        <w:tc>
          <w:tcPr>
            <w:tcW w:w="3749" w:type="dxa"/>
            <w:tcBorders>
              <w:left w:val="nil"/>
              <w:bottom w:val="single" w:sz="4" w:space="0" w:color="auto"/>
              <w:right w:val="nil"/>
            </w:tcBorders>
          </w:tcPr>
          <w:p w14:paraId="4FDA83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CECADA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ECF3A8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0563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3695B0A8" w14:textId="77777777" w:rsidTr="00DE32B8">
        <w:tc>
          <w:tcPr>
            <w:tcW w:w="3749" w:type="dxa"/>
            <w:tcBorders>
              <w:left w:val="nil"/>
              <w:bottom w:val="nil"/>
              <w:right w:val="nil"/>
            </w:tcBorders>
          </w:tcPr>
          <w:p w14:paraId="2E9DE84E" w14:textId="51B4819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Smells nice</w:t>
            </w:r>
            <w:r>
              <w:rPr>
                <w:rFonts w:ascii="Bookman Old Style" w:eastAsia="Calibri" w:hAnsi="Bookman Old Style" w:cs="Times New Roman"/>
                <w:lang w:eastAsia="en-PH"/>
              </w:rPr>
              <w:t>.</w:t>
            </w:r>
          </w:p>
        </w:tc>
        <w:tc>
          <w:tcPr>
            <w:tcW w:w="985" w:type="dxa"/>
            <w:tcBorders>
              <w:left w:val="nil"/>
              <w:bottom w:val="nil"/>
              <w:right w:val="nil"/>
            </w:tcBorders>
          </w:tcPr>
          <w:p w14:paraId="7AE5C13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4.64</w:t>
            </w:r>
          </w:p>
        </w:tc>
        <w:tc>
          <w:tcPr>
            <w:tcW w:w="972" w:type="dxa"/>
            <w:tcBorders>
              <w:left w:val="nil"/>
              <w:bottom w:val="nil"/>
              <w:right w:val="nil"/>
            </w:tcBorders>
          </w:tcPr>
          <w:p w14:paraId="5B33373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0.59</w:t>
            </w:r>
          </w:p>
        </w:tc>
        <w:tc>
          <w:tcPr>
            <w:tcW w:w="2600" w:type="dxa"/>
            <w:tcBorders>
              <w:left w:val="nil"/>
              <w:bottom w:val="nil"/>
              <w:right w:val="nil"/>
            </w:tcBorders>
          </w:tcPr>
          <w:p w14:paraId="56DB4FEA" w14:textId="3B3AD1A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48C0C6B" w14:textId="77777777" w:rsidTr="00DE32B8">
        <w:tc>
          <w:tcPr>
            <w:tcW w:w="3749" w:type="dxa"/>
            <w:tcBorders>
              <w:top w:val="nil"/>
              <w:left w:val="nil"/>
              <w:bottom w:val="nil"/>
              <w:right w:val="nil"/>
            </w:tcBorders>
          </w:tcPr>
          <w:p w14:paraId="27A6DF0B" w14:textId="713A82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Looks nice</w:t>
            </w:r>
            <w:r>
              <w:rPr>
                <w:rFonts w:ascii="Bookman Old Style" w:eastAsia="Calibri" w:hAnsi="Bookman Old Style" w:cs="Times New Roman"/>
                <w:lang w:eastAsia="en-PH"/>
              </w:rPr>
              <w:t>.</w:t>
            </w:r>
          </w:p>
        </w:tc>
        <w:tc>
          <w:tcPr>
            <w:tcW w:w="985" w:type="dxa"/>
            <w:tcBorders>
              <w:top w:val="nil"/>
              <w:left w:val="nil"/>
              <w:bottom w:val="nil"/>
              <w:right w:val="nil"/>
            </w:tcBorders>
          </w:tcPr>
          <w:p w14:paraId="47C783C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187BB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0.61</w:t>
            </w:r>
          </w:p>
        </w:tc>
        <w:tc>
          <w:tcPr>
            <w:tcW w:w="2600" w:type="dxa"/>
            <w:tcBorders>
              <w:top w:val="nil"/>
              <w:left w:val="nil"/>
              <w:bottom w:val="nil"/>
              <w:right w:val="nil"/>
            </w:tcBorders>
          </w:tcPr>
          <w:p w14:paraId="624FA579" w14:textId="5A8991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C064863" w14:textId="77777777" w:rsidTr="00DE32B8">
        <w:tc>
          <w:tcPr>
            <w:tcW w:w="3749" w:type="dxa"/>
            <w:tcBorders>
              <w:top w:val="nil"/>
              <w:left w:val="nil"/>
              <w:bottom w:val="nil"/>
              <w:right w:val="nil"/>
            </w:tcBorders>
          </w:tcPr>
          <w:p w14:paraId="2BC52935" w14:textId="0EE1EEF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Has a pleasant texture</w:t>
            </w:r>
            <w:r>
              <w:rPr>
                <w:rFonts w:ascii="Bookman Old Style" w:eastAsia="Calibri" w:hAnsi="Bookman Old Style" w:cs="Times New Roman"/>
                <w:lang w:eastAsia="en-PH"/>
              </w:rPr>
              <w:t>.</w:t>
            </w:r>
          </w:p>
        </w:tc>
        <w:tc>
          <w:tcPr>
            <w:tcW w:w="985" w:type="dxa"/>
            <w:tcBorders>
              <w:top w:val="nil"/>
              <w:left w:val="nil"/>
              <w:bottom w:val="nil"/>
              <w:right w:val="nil"/>
            </w:tcBorders>
          </w:tcPr>
          <w:p w14:paraId="45CAA2E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4.52</w:t>
            </w:r>
          </w:p>
        </w:tc>
        <w:tc>
          <w:tcPr>
            <w:tcW w:w="972" w:type="dxa"/>
            <w:tcBorders>
              <w:top w:val="nil"/>
              <w:left w:val="nil"/>
              <w:bottom w:val="nil"/>
              <w:right w:val="nil"/>
            </w:tcBorders>
          </w:tcPr>
          <w:p w14:paraId="09D8712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4F79BAF6" w14:textId="6AA7ED1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791C71A" w14:textId="77777777" w:rsidTr="00DE32B8">
        <w:tc>
          <w:tcPr>
            <w:tcW w:w="3749" w:type="dxa"/>
            <w:tcBorders>
              <w:top w:val="nil"/>
              <w:left w:val="nil"/>
              <w:bottom w:val="nil"/>
              <w:right w:val="nil"/>
            </w:tcBorders>
          </w:tcPr>
          <w:p w14:paraId="6813A959" w14:textId="0B9669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Tastes good</w:t>
            </w:r>
            <w:r>
              <w:rPr>
                <w:rFonts w:ascii="Bookman Old Style" w:eastAsia="Calibri" w:hAnsi="Bookman Old Style" w:cs="Times New Roman"/>
                <w:lang w:eastAsia="en-PH"/>
              </w:rPr>
              <w:t>.</w:t>
            </w:r>
          </w:p>
        </w:tc>
        <w:tc>
          <w:tcPr>
            <w:tcW w:w="985" w:type="dxa"/>
            <w:tcBorders>
              <w:top w:val="nil"/>
              <w:left w:val="nil"/>
              <w:bottom w:val="nil"/>
              <w:right w:val="nil"/>
            </w:tcBorders>
          </w:tcPr>
          <w:p w14:paraId="55549BB0" w14:textId="77777777" w:rsidR="00DE32B8" w:rsidRPr="00E4453B" w:rsidRDefault="00DE32B8" w:rsidP="009C34BE">
            <w:pPr>
              <w:jc w:val="center"/>
              <w:rPr>
                <w:rFonts w:ascii="Bookman Old Style" w:hAnsi="Bookman Old Style" w:cs="Arial"/>
              </w:rPr>
            </w:pPr>
            <w:r w:rsidRPr="00E4453B">
              <w:rPr>
                <w:rFonts w:ascii="Bookman Old Style" w:hAnsi="Bookman Old Style"/>
              </w:rPr>
              <w:t>4.49</w:t>
            </w:r>
          </w:p>
        </w:tc>
        <w:tc>
          <w:tcPr>
            <w:tcW w:w="972" w:type="dxa"/>
            <w:tcBorders>
              <w:top w:val="nil"/>
              <w:left w:val="nil"/>
              <w:bottom w:val="nil"/>
              <w:right w:val="nil"/>
            </w:tcBorders>
          </w:tcPr>
          <w:p w14:paraId="29E59F68"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692124E8" w14:textId="473FCD3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3E3766" w14:textId="77777777" w:rsidTr="00DE32B8">
        <w:tc>
          <w:tcPr>
            <w:tcW w:w="3749" w:type="dxa"/>
            <w:tcBorders>
              <w:top w:val="nil"/>
              <w:left w:val="nil"/>
              <w:bottom w:val="nil"/>
              <w:right w:val="nil"/>
            </w:tcBorders>
          </w:tcPr>
          <w:p w14:paraId="6E8FFCB8" w14:textId="6B856AC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Evokes a positive emotional response.</w:t>
            </w:r>
          </w:p>
        </w:tc>
        <w:tc>
          <w:tcPr>
            <w:tcW w:w="985" w:type="dxa"/>
            <w:tcBorders>
              <w:top w:val="nil"/>
              <w:left w:val="nil"/>
              <w:bottom w:val="nil"/>
              <w:right w:val="nil"/>
            </w:tcBorders>
          </w:tcPr>
          <w:p w14:paraId="24DF1B9A"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1E32A70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183FA233" w14:textId="75AFCD5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A19CD33" w14:textId="77777777" w:rsidTr="00DE32B8">
        <w:tc>
          <w:tcPr>
            <w:tcW w:w="3749" w:type="dxa"/>
            <w:tcBorders>
              <w:left w:val="nil"/>
              <w:right w:val="nil"/>
            </w:tcBorders>
          </w:tcPr>
          <w:p w14:paraId="59E018B9"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052154C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4.54</w:t>
            </w:r>
          </w:p>
        </w:tc>
        <w:tc>
          <w:tcPr>
            <w:tcW w:w="972" w:type="dxa"/>
            <w:tcBorders>
              <w:left w:val="nil"/>
              <w:right w:val="nil"/>
            </w:tcBorders>
          </w:tcPr>
          <w:p w14:paraId="6ABE8C3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0.64</w:t>
            </w:r>
          </w:p>
        </w:tc>
        <w:tc>
          <w:tcPr>
            <w:tcW w:w="2600" w:type="dxa"/>
            <w:tcBorders>
              <w:left w:val="nil"/>
              <w:right w:val="nil"/>
            </w:tcBorders>
          </w:tcPr>
          <w:p w14:paraId="2B161B15" w14:textId="74650B5F"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3CB50AA" w14:textId="77777777" w:rsidR="00C75D97" w:rsidRDefault="00C75D97" w:rsidP="009C34BE">
      <w:pPr>
        <w:jc w:val="both"/>
        <w:rPr>
          <w:rFonts w:ascii="Bookman Old Style" w:eastAsia="Calibri" w:hAnsi="Bookman Old Style" w:cs="Arial"/>
          <w:i/>
        </w:rPr>
      </w:pPr>
    </w:p>
    <w:p w14:paraId="5C352A78" w14:textId="08CAB5E0" w:rsidR="00E82814" w:rsidRPr="00C75D97" w:rsidRDefault="00E82814" w:rsidP="009C34BE">
      <w:pPr>
        <w:spacing w:line="480" w:lineRule="auto"/>
        <w:ind w:firstLine="720"/>
        <w:jc w:val="both"/>
        <w:rPr>
          <w:rFonts w:ascii="Bookman Old Style" w:eastAsia="Calibri" w:hAnsi="Bookman Old Style" w:cs="Arial"/>
          <w:iCs/>
        </w:rPr>
      </w:pPr>
      <w:r>
        <w:rPr>
          <w:rFonts w:ascii="Bookman Old Style" w:eastAsia="Calibri" w:hAnsi="Bookman Old Style" w:cs="Arial"/>
          <w:iCs/>
        </w:rPr>
        <w:t>The results above</w:t>
      </w:r>
      <w:r w:rsidR="00FA72C4" w:rsidRPr="00FA72C4">
        <w:rPr>
          <w:rFonts w:ascii="Bookman Old Style" w:eastAsia="Calibri" w:hAnsi="Bookman Old Style" w:cs="Arial"/>
          <w:iCs/>
        </w:rPr>
        <w:t xml:space="preserve"> as </w:t>
      </w:r>
      <w:r>
        <w:rPr>
          <w:rFonts w:ascii="Bookman Old Style" w:eastAsia="Calibri" w:hAnsi="Bookman Old Style" w:cs="Arial"/>
          <w:iCs/>
        </w:rPr>
        <w:t>supported</w:t>
      </w:r>
      <w:r w:rsidR="00FA72C4" w:rsidRPr="00FA72C4">
        <w:rPr>
          <w:rFonts w:ascii="Bookman Old Style" w:eastAsia="Calibri" w:hAnsi="Bookman Old Style" w:cs="Arial"/>
          <w:iCs/>
        </w:rPr>
        <w:t xml:space="preserve"> by </w:t>
      </w:r>
      <w:r>
        <w:rPr>
          <w:rFonts w:ascii="Bookman Old Style" w:eastAsia="Calibri" w:hAnsi="Bookman Old Style" w:cs="Arial"/>
          <w:iCs/>
        </w:rPr>
        <w:t xml:space="preserve">the works of </w:t>
      </w:r>
      <w:r w:rsidRPr="00E82814">
        <w:rPr>
          <w:rFonts w:ascii="Bookman Old Style" w:eastAsia="Calibri" w:hAnsi="Bookman Old Style" w:cs="Arial"/>
          <w:iCs/>
        </w:rPr>
        <w:t>de Araújo</w:t>
      </w:r>
      <w:r>
        <w:rPr>
          <w:rFonts w:ascii="Bookman Old Style" w:eastAsia="Calibri" w:hAnsi="Bookman Old Style" w:cs="Arial"/>
          <w:iCs/>
        </w:rPr>
        <w:t xml:space="preserve"> et al.</w:t>
      </w:r>
      <w:r w:rsidR="00FA72C4" w:rsidRPr="00FA72C4">
        <w:rPr>
          <w:rFonts w:ascii="Bookman Old Style" w:eastAsia="Calibri" w:hAnsi="Bookman Old Style" w:cs="Arial"/>
          <w:iCs/>
        </w:rPr>
        <w:t xml:space="preserve"> (202</w:t>
      </w:r>
      <w:r>
        <w:rPr>
          <w:rFonts w:ascii="Bookman Old Style" w:eastAsia="Calibri" w:hAnsi="Bookman Old Style" w:cs="Arial"/>
          <w:iCs/>
        </w:rPr>
        <w:t>2</w:t>
      </w:r>
      <w:r w:rsidR="00FA72C4" w:rsidRPr="00FA72C4">
        <w:rPr>
          <w:rFonts w:ascii="Bookman Old Style" w:eastAsia="Calibri" w:hAnsi="Bookman Old Style" w:cs="Arial"/>
          <w:iCs/>
        </w:rPr>
        <w:t xml:space="preserve">), evokes emotions and memories, significantly impacting purchasing behavior. Similarly, </w:t>
      </w:r>
      <w:r w:rsidRPr="00E82814">
        <w:rPr>
          <w:rFonts w:ascii="Bookman Old Style" w:eastAsia="Calibri" w:hAnsi="Bookman Old Style" w:cs="Arial"/>
          <w:iCs/>
        </w:rPr>
        <w:t>Sharma</w:t>
      </w:r>
      <w:r>
        <w:rPr>
          <w:rFonts w:ascii="Bookman Old Style" w:eastAsia="Calibri" w:hAnsi="Bookman Old Style" w:cs="Arial"/>
          <w:iCs/>
        </w:rPr>
        <w:t xml:space="preserve"> and</w:t>
      </w:r>
      <w:r w:rsidRPr="00E82814">
        <w:rPr>
          <w:rFonts w:ascii="Bookman Old Style" w:eastAsia="Calibri" w:hAnsi="Bookman Old Style" w:cs="Arial"/>
          <w:iCs/>
        </w:rPr>
        <w:t xml:space="preserve"> Meena, (2024)</w:t>
      </w:r>
      <w:r w:rsidR="00FA72C4" w:rsidRPr="00FA72C4">
        <w:rPr>
          <w:rFonts w:ascii="Bookman Old Style" w:eastAsia="Calibri" w:hAnsi="Bookman Old Style" w:cs="Arial"/>
          <w:iCs/>
        </w:rPr>
        <w:t xml:space="preserve"> highlights the importance of visual aesthetics in enhancing product desirability. However, emotional responses, as revealed by recent studies by </w:t>
      </w:r>
      <w:r>
        <w:rPr>
          <w:rFonts w:ascii="Bookman Old Style" w:eastAsia="Calibri" w:hAnsi="Bookman Old Style" w:cs="Arial"/>
          <w:iCs/>
        </w:rPr>
        <w:t xml:space="preserve">Hati </w:t>
      </w:r>
      <w:r w:rsidR="00FA72C4" w:rsidRPr="00FA72C4">
        <w:rPr>
          <w:rFonts w:ascii="Bookman Old Style" w:eastAsia="Calibri" w:hAnsi="Bookman Old Style" w:cs="Arial"/>
          <w:iCs/>
        </w:rPr>
        <w:t>et al. (2021), are influenced by various factors beyond sensory cues alone, such as brand reputation and personal associations.</w:t>
      </w:r>
    </w:p>
    <w:p w14:paraId="4C5F3CAC" w14:textId="7CA7796F"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Natural Content</w:t>
      </w:r>
    </w:p>
    <w:p w14:paraId="52139983"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regarding natural content is 4.33, with a standard deviation of 0.70. This high average suggests that consumers prioritize products with natural attributes such as no additives or artificial ingredients, minimal processing, and sustainable sourcing. The relatively moderate standard deviation indicates some variability in consumer perceptions across these natural content dimensions. However, overall, the consistency in ratings reflects a strong preference for products perceived as natural and </w:t>
      </w:r>
      <w:r w:rsidRPr="00C75D97">
        <w:rPr>
          <w:rFonts w:ascii="Bookman Old Style" w:eastAsia="Calibri" w:hAnsi="Bookman Old Style" w:cs="Arial"/>
          <w:iCs/>
        </w:rPr>
        <w:lastRenderedPageBreak/>
        <w:t>environmentally friendly. These findings imply that businesses should emphasize and highlight natural attributes in their products to align with consumer preferences and capitalize on the growing demand for eco-friendly and health-conscious options.</w:t>
      </w:r>
    </w:p>
    <w:p w14:paraId="235143FC" w14:textId="77777777" w:rsidR="001E7A88" w:rsidRPr="001E7A88" w:rsidRDefault="001E7A88" w:rsidP="009C34BE">
      <w:pPr>
        <w:rPr>
          <w:rFonts w:ascii="Bookman Old Style" w:eastAsia="Calibri" w:hAnsi="Bookman Old Style" w:cs="Arial"/>
          <w:b/>
          <w:bCs/>
          <w:iCs/>
        </w:rPr>
      </w:pPr>
    </w:p>
    <w:p w14:paraId="7BD0218A" w14:textId="77777777" w:rsidR="001E7A88" w:rsidRDefault="001E7A88" w:rsidP="009C34BE">
      <w:pPr>
        <w:jc w:val="both"/>
        <w:rPr>
          <w:rFonts w:ascii="Bookman Old Style" w:eastAsia="Calibri" w:hAnsi="Bookman Old Style" w:cs="Arial"/>
          <w:b/>
        </w:rPr>
      </w:pPr>
    </w:p>
    <w:p w14:paraId="46D2B07F"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5</w:t>
      </w:r>
    </w:p>
    <w:p w14:paraId="1BC9D965"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Natural </w:t>
      </w:r>
      <w:r>
        <w:rPr>
          <w:rFonts w:ascii="Bookman Old Style" w:eastAsia="Calibri" w:hAnsi="Bookman Old Style" w:cs="Arial"/>
          <w:i/>
        </w:rPr>
        <w:t>C</w:t>
      </w:r>
      <w:r w:rsidRPr="00F31106">
        <w:rPr>
          <w:rFonts w:ascii="Bookman Old Style" w:eastAsia="Calibri" w:hAnsi="Bookman Old Style" w:cs="Arial"/>
          <w:i/>
        </w:rPr>
        <w:t>ontent</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EDED12F" w14:textId="77777777" w:rsidTr="00DE32B8">
        <w:tc>
          <w:tcPr>
            <w:tcW w:w="3749" w:type="dxa"/>
            <w:tcBorders>
              <w:left w:val="nil"/>
              <w:bottom w:val="single" w:sz="4" w:space="0" w:color="auto"/>
              <w:right w:val="nil"/>
            </w:tcBorders>
          </w:tcPr>
          <w:p w14:paraId="29A5C8B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810EF5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CBAA98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40079B5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00BE3B9" w14:textId="77777777" w:rsidTr="00DE32B8">
        <w:tc>
          <w:tcPr>
            <w:tcW w:w="3749" w:type="dxa"/>
            <w:tcBorders>
              <w:left w:val="nil"/>
              <w:bottom w:val="nil"/>
              <w:right w:val="nil"/>
            </w:tcBorders>
          </w:tcPr>
          <w:p w14:paraId="450BF8F3" w14:textId="65A340F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no additives</w:t>
            </w:r>
          </w:p>
        </w:tc>
        <w:tc>
          <w:tcPr>
            <w:tcW w:w="985" w:type="dxa"/>
            <w:tcBorders>
              <w:left w:val="nil"/>
              <w:bottom w:val="nil"/>
              <w:right w:val="nil"/>
            </w:tcBorders>
          </w:tcPr>
          <w:p w14:paraId="775A6C4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left w:val="nil"/>
              <w:bottom w:val="nil"/>
              <w:right w:val="nil"/>
            </w:tcBorders>
          </w:tcPr>
          <w:p w14:paraId="62F9A0A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0.74</w:t>
            </w:r>
          </w:p>
        </w:tc>
        <w:tc>
          <w:tcPr>
            <w:tcW w:w="2600" w:type="dxa"/>
            <w:tcBorders>
              <w:left w:val="nil"/>
              <w:bottom w:val="nil"/>
              <w:right w:val="nil"/>
            </w:tcBorders>
          </w:tcPr>
          <w:p w14:paraId="1D945EF7" w14:textId="2C02150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89167EE" w14:textId="77777777" w:rsidTr="00DE32B8">
        <w:tc>
          <w:tcPr>
            <w:tcW w:w="3749" w:type="dxa"/>
            <w:tcBorders>
              <w:top w:val="nil"/>
              <w:left w:val="nil"/>
              <w:bottom w:val="nil"/>
              <w:right w:val="nil"/>
            </w:tcBorders>
          </w:tcPr>
          <w:p w14:paraId="432C20AD" w14:textId="097DC0C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Contains natural ingredients</w:t>
            </w:r>
          </w:p>
        </w:tc>
        <w:tc>
          <w:tcPr>
            <w:tcW w:w="985" w:type="dxa"/>
            <w:tcBorders>
              <w:top w:val="nil"/>
              <w:left w:val="nil"/>
              <w:bottom w:val="nil"/>
              <w:right w:val="nil"/>
            </w:tcBorders>
          </w:tcPr>
          <w:p w14:paraId="0EEE58F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4.32</w:t>
            </w:r>
          </w:p>
        </w:tc>
        <w:tc>
          <w:tcPr>
            <w:tcW w:w="972" w:type="dxa"/>
            <w:tcBorders>
              <w:top w:val="nil"/>
              <w:left w:val="nil"/>
              <w:bottom w:val="nil"/>
              <w:right w:val="nil"/>
            </w:tcBorders>
          </w:tcPr>
          <w:p w14:paraId="68D8374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0.67</w:t>
            </w:r>
          </w:p>
        </w:tc>
        <w:tc>
          <w:tcPr>
            <w:tcW w:w="2600" w:type="dxa"/>
            <w:tcBorders>
              <w:top w:val="nil"/>
              <w:left w:val="nil"/>
              <w:bottom w:val="nil"/>
              <w:right w:val="nil"/>
            </w:tcBorders>
          </w:tcPr>
          <w:p w14:paraId="49CD6B12" w14:textId="66ED43F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16B53EE" w14:textId="77777777" w:rsidTr="00DE32B8">
        <w:tc>
          <w:tcPr>
            <w:tcW w:w="3749" w:type="dxa"/>
            <w:tcBorders>
              <w:top w:val="nil"/>
              <w:left w:val="nil"/>
              <w:bottom w:val="nil"/>
              <w:right w:val="nil"/>
            </w:tcBorders>
          </w:tcPr>
          <w:p w14:paraId="2D4CFFDC" w14:textId="434C46B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Contains no artificial ingredients</w:t>
            </w:r>
          </w:p>
        </w:tc>
        <w:tc>
          <w:tcPr>
            <w:tcW w:w="985" w:type="dxa"/>
            <w:tcBorders>
              <w:top w:val="nil"/>
              <w:left w:val="nil"/>
              <w:bottom w:val="nil"/>
              <w:right w:val="nil"/>
            </w:tcBorders>
          </w:tcPr>
          <w:p w14:paraId="7E00720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4.31</w:t>
            </w:r>
          </w:p>
        </w:tc>
        <w:tc>
          <w:tcPr>
            <w:tcW w:w="972" w:type="dxa"/>
            <w:tcBorders>
              <w:top w:val="nil"/>
              <w:left w:val="nil"/>
              <w:bottom w:val="nil"/>
              <w:right w:val="nil"/>
            </w:tcBorders>
          </w:tcPr>
          <w:p w14:paraId="7224B32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04FA4D12" w14:textId="375480A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5232D8F" w14:textId="77777777" w:rsidTr="00DE32B8">
        <w:tc>
          <w:tcPr>
            <w:tcW w:w="3749" w:type="dxa"/>
            <w:tcBorders>
              <w:top w:val="nil"/>
              <w:left w:val="nil"/>
              <w:bottom w:val="nil"/>
              <w:right w:val="nil"/>
            </w:tcBorders>
          </w:tcPr>
          <w:p w14:paraId="5D7F8144" w14:textId="71B305C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Is minimally processed to maintain its natural state and nutritional value.</w:t>
            </w:r>
          </w:p>
        </w:tc>
        <w:tc>
          <w:tcPr>
            <w:tcW w:w="985" w:type="dxa"/>
            <w:tcBorders>
              <w:top w:val="nil"/>
              <w:left w:val="nil"/>
              <w:bottom w:val="nil"/>
              <w:right w:val="nil"/>
            </w:tcBorders>
          </w:tcPr>
          <w:p w14:paraId="7F8EE331" w14:textId="77777777" w:rsidR="00DE32B8" w:rsidRPr="00E4453B" w:rsidRDefault="00DE32B8" w:rsidP="009C34BE">
            <w:pPr>
              <w:jc w:val="center"/>
              <w:rPr>
                <w:rFonts w:ascii="Bookman Old Style" w:hAnsi="Bookman Old Style" w:cs="Arial"/>
              </w:rPr>
            </w:pPr>
            <w:r w:rsidRPr="00E4453B">
              <w:rPr>
                <w:rFonts w:ascii="Bookman Old Style" w:hAnsi="Bookman Old Style"/>
              </w:rPr>
              <w:t>4.34</w:t>
            </w:r>
          </w:p>
        </w:tc>
        <w:tc>
          <w:tcPr>
            <w:tcW w:w="972" w:type="dxa"/>
            <w:tcBorders>
              <w:top w:val="nil"/>
              <w:left w:val="nil"/>
              <w:bottom w:val="nil"/>
              <w:right w:val="nil"/>
            </w:tcBorders>
          </w:tcPr>
          <w:p w14:paraId="27AED8AC" w14:textId="77777777" w:rsidR="00DE32B8" w:rsidRPr="00E4453B" w:rsidRDefault="00DE32B8" w:rsidP="009C34BE">
            <w:pPr>
              <w:jc w:val="center"/>
              <w:rPr>
                <w:rFonts w:ascii="Bookman Old Style" w:hAnsi="Bookman Old Style" w:cs="Arial"/>
              </w:rPr>
            </w:pPr>
            <w:r w:rsidRPr="00E4453B">
              <w:rPr>
                <w:rFonts w:ascii="Bookman Old Style" w:hAnsi="Bookman Old Style"/>
              </w:rPr>
              <w:t>0.67</w:t>
            </w:r>
          </w:p>
        </w:tc>
        <w:tc>
          <w:tcPr>
            <w:tcW w:w="2600" w:type="dxa"/>
            <w:tcBorders>
              <w:top w:val="nil"/>
              <w:left w:val="nil"/>
              <w:bottom w:val="nil"/>
              <w:right w:val="nil"/>
            </w:tcBorders>
          </w:tcPr>
          <w:p w14:paraId="79BAFA59" w14:textId="3FD8ED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89856C" w14:textId="77777777" w:rsidTr="00C75D97">
        <w:trPr>
          <w:trHeight w:val="71"/>
        </w:trPr>
        <w:tc>
          <w:tcPr>
            <w:tcW w:w="3749" w:type="dxa"/>
            <w:tcBorders>
              <w:top w:val="nil"/>
              <w:left w:val="nil"/>
              <w:bottom w:val="nil"/>
              <w:right w:val="nil"/>
            </w:tcBorders>
          </w:tcPr>
          <w:p w14:paraId="019778EE" w14:textId="73BD3F5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Is sourced from sustainable and organic sources to ensure environmental</w:t>
            </w:r>
          </w:p>
        </w:tc>
        <w:tc>
          <w:tcPr>
            <w:tcW w:w="985" w:type="dxa"/>
            <w:tcBorders>
              <w:top w:val="nil"/>
              <w:left w:val="nil"/>
              <w:bottom w:val="nil"/>
              <w:right w:val="nil"/>
            </w:tcBorders>
          </w:tcPr>
          <w:p w14:paraId="2B06FBD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45F8DFA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77A88F2C" w14:textId="00117A0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495732B" w14:textId="77777777" w:rsidTr="00DE32B8">
        <w:tc>
          <w:tcPr>
            <w:tcW w:w="3749" w:type="dxa"/>
            <w:tcBorders>
              <w:left w:val="nil"/>
              <w:right w:val="nil"/>
            </w:tcBorders>
          </w:tcPr>
          <w:p w14:paraId="6ED02C37"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33D2BB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4.33</w:t>
            </w:r>
          </w:p>
        </w:tc>
        <w:tc>
          <w:tcPr>
            <w:tcW w:w="972" w:type="dxa"/>
            <w:tcBorders>
              <w:left w:val="nil"/>
              <w:right w:val="nil"/>
            </w:tcBorders>
          </w:tcPr>
          <w:p w14:paraId="1CC327D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0.70</w:t>
            </w:r>
          </w:p>
        </w:tc>
        <w:tc>
          <w:tcPr>
            <w:tcW w:w="2600" w:type="dxa"/>
            <w:tcBorders>
              <w:left w:val="nil"/>
              <w:right w:val="nil"/>
            </w:tcBorders>
          </w:tcPr>
          <w:p w14:paraId="05DCD9A0" w14:textId="39831B9C"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46FFA41" w14:textId="77777777" w:rsidR="00DE32B8" w:rsidRPr="004F3E93" w:rsidRDefault="00DE32B8" w:rsidP="009C34BE">
      <w:pPr>
        <w:jc w:val="both"/>
        <w:rPr>
          <w:rFonts w:ascii="Bookman Old Style" w:eastAsia="Calibri" w:hAnsi="Bookman Old Style" w:cs="Arial"/>
          <w:i/>
        </w:rPr>
      </w:pPr>
    </w:p>
    <w:p w14:paraId="5A8A9074" w14:textId="4F8B5C21" w:rsidR="00C75D97" w:rsidRPr="00E82814" w:rsidRDefault="00E82814" w:rsidP="009C34BE">
      <w:pPr>
        <w:spacing w:line="480" w:lineRule="auto"/>
        <w:ind w:firstLine="720"/>
        <w:jc w:val="both"/>
        <w:rPr>
          <w:rFonts w:ascii="Bookman Old Style" w:eastAsia="Calibri" w:hAnsi="Bookman Old Style" w:cs="Arial"/>
          <w:iCs/>
        </w:rPr>
      </w:pPr>
      <w:r w:rsidRPr="00E82814">
        <w:rPr>
          <w:rFonts w:ascii="Bookman Old Style" w:eastAsia="Calibri" w:hAnsi="Bookman Old Style" w:cs="Arial"/>
          <w:iCs/>
        </w:rPr>
        <w:t>The table underscores consumers' increasing preference for products with minimal or no additives, driven by health concerns and a desire for transparency. Camilleri</w:t>
      </w:r>
      <w:r>
        <w:rPr>
          <w:rFonts w:ascii="Bookman Old Style" w:eastAsia="Calibri" w:hAnsi="Bookman Old Style" w:cs="Arial"/>
          <w:iCs/>
        </w:rPr>
        <w:t>,</w:t>
      </w:r>
      <w:r w:rsidRPr="00E82814">
        <w:rPr>
          <w:rFonts w:ascii="Bookman Old Style" w:eastAsia="Calibri" w:hAnsi="Bookman Old Style" w:cs="Arial"/>
          <w:iCs/>
        </w:rPr>
        <w:t xml:space="preserve"> (2020) highlight the growing demand for cleaner labels and transparency in food composition, reflecting apprehensions about the health impact of additives such as artificial colors and preservatives. Similarly, the appeal of natural ingredients lies in their perceived authenticity and alignment with well-being, as explored by Dini and Laneri (2021). However, while consumers express concern for the environment, translating this concern into consistent purchasing behavior remains challenging due to disparities in legal definitions and varying perceptions of sustainability, as noted </w:t>
      </w:r>
      <w:r w:rsidRPr="00E82814">
        <w:rPr>
          <w:rFonts w:ascii="Bookman Old Style" w:eastAsia="Calibri" w:hAnsi="Bookman Old Style" w:cs="Arial"/>
          <w:iCs/>
        </w:rPr>
        <w:lastRenderedPageBreak/>
        <w:t>by González et al. (201</w:t>
      </w:r>
      <w:r>
        <w:rPr>
          <w:rFonts w:ascii="Bookman Old Style" w:eastAsia="Calibri" w:hAnsi="Bookman Old Style" w:cs="Arial"/>
          <w:iCs/>
        </w:rPr>
        <w:t>5</w:t>
      </w:r>
      <w:r w:rsidRPr="00E82814">
        <w:rPr>
          <w:rFonts w:ascii="Bookman Old Style" w:eastAsia="Calibri" w:hAnsi="Bookman Old Style" w:cs="Arial"/>
          <w:iCs/>
        </w:rPr>
        <w:t>). Achieving a balance between naturalness, safety, and sustainability presents an ongoing challenge for both researchers and marketers, as consumer expectations continue to evolve in this dynamic landscape.</w:t>
      </w:r>
    </w:p>
    <w:p w14:paraId="47A0101C" w14:textId="77777777" w:rsidR="00C75D97" w:rsidRDefault="00C75D97" w:rsidP="009C34BE">
      <w:pPr>
        <w:rPr>
          <w:rFonts w:ascii="Bookman Old Style" w:eastAsia="Calibri" w:hAnsi="Bookman Old Style" w:cs="Arial"/>
          <w:b/>
          <w:bCs/>
          <w:iCs/>
        </w:rPr>
      </w:pPr>
    </w:p>
    <w:p w14:paraId="33B2C6ED" w14:textId="75DF8C3C"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Price</w:t>
      </w:r>
    </w:p>
    <w:p w14:paraId="5B5E3CC8"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concerning price is 4.41, with a standard deviation of 0.68. This high average indicates that consumers generally prioritize affordability and value for money when making purchasing decisions. The relatively moderate standard deviation suggests some variability in how consumers perceive price across different product attributes. However, overall, the consistency in ratings reflects a strong preference for products that are perceived as reasonably priced and offer good value. These findings imply that businesses should strategically price their products to align with consumer expectations and provide perceived value to maintain competitiveness in the market.</w:t>
      </w:r>
    </w:p>
    <w:p w14:paraId="06E09451" w14:textId="77777777" w:rsidR="00DE32B8" w:rsidRDefault="00DE32B8" w:rsidP="009C34BE">
      <w:pPr>
        <w:jc w:val="both"/>
        <w:rPr>
          <w:rFonts w:ascii="Bookman Old Style" w:eastAsia="Calibri" w:hAnsi="Bookman Old Style" w:cs="Arial"/>
          <w:b/>
        </w:rPr>
      </w:pPr>
    </w:p>
    <w:p w14:paraId="40C57648"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6</w:t>
      </w:r>
    </w:p>
    <w:p w14:paraId="725788E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Price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1813DE1" w14:textId="77777777" w:rsidTr="00DE32B8">
        <w:tc>
          <w:tcPr>
            <w:tcW w:w="3749" w:type="dxa"/>
            <w:tcBorders>
              <w:left w:val="nil"/>
              <w:bottom w:val="single" w:sz="4" w:space="0" w:color="auto"/>
              <w:right w:val="nil"/>
            </w:tcBorders>
          </w:tcPr>
          <w:p w14:paraId="232B596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111EF2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8118F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4CD429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F0F4584" w14:textId="77777777" w:rsidTr="00DE32B8">
        <w:tc>
          <w:tcPr>
            <w:tcW w:w="3749" w:type="dxa"/>
            <w:tcBorders>
              <w:left w:val="nil"/>
              <w:bottom w:val="nil"/>
              <w:right w:val="nil"/>
            </w:tcBorders>
          </w:tcPr>
          <w:p w14:paraId="762FA718" w14:textId="2D0283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not too expensive</w:t>
            </w:r>
            <w:r>
              <w:rPr>
                <w:rFonts w:ascii="Bookman Old Style" w:eastAsia="Calibri" w:hAnsi="Bookman Old Style" w:cs="Times New Roman"/>
                <w:lang w:eastAsia="en-PH"/>
              </w:rPr>
              <w:t>.</w:t>
            </w:r>
          </w:p>
        </w:tc>
        <w:tc>
          <w:tcPr>
            <w:tcW w:w="985" w:type="dxa"/>
            <w:tcBorders>
              <w:left w:val="nil"/>
              <w:bottom w:val="nil"/>
              <w:right w:val="nil"/>
            </w:tcBorders>
          </w:tcPr>
          <w:p w14:paraId="1D2A331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4.55</w:t>
            </w:r>
          </w:p>
        </w:tc>
        <w:tc>
          <w:tcPr>
            <w:tcW w:w="972" w:type="dxa"/>
            <w:tcBorders>
              <w:left w:val="nil"/>
              <w:bottom w:val="nil"/>
              <w:right w:val="nil"/>
            </w:tcBorders>
          </w:tcPr>
          <w:p w14:paraId="76F5C3A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0.65</w:t>
            </w:r>
          </w:p>
        </w:tc>
        <w:tc>
          <w:tcPr>
            <w:tcW w:w="2600" w:type="dxa"/>
            <w:tcBorders>
              <w:left w:val="nil"/>
              <w:bottom w:val="nil"/>
              <w:right w:val="nil"/>
            </w:tcBorders>
          </w:tcPr>
          <w:p w14:paraId="4D5FCB83" w14:textId="5E376184"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3D92366" w14:textId="77777777" w:rsidTr="00DE32B8">
        <w:tc>
          <w:tcPr>
            <w:tcW w:w="3749" w:type="dxa"/>
            <w:tcBorders>
              <w:top w:val="nil"/>
              <w:left w:val="nil"/>
              <w:bottom w:val="nil"/>
              <w:right w:val="nil"/>
            </w:tcBorders>
          </w:tcPr>
          <w:p w14:paraId="37EACC7E" w14:textId="1AC71F9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cheap</w:t>
            </w:r>
            <w:r>
              <w:rPr>
                <w:rFonts w:ascii="Bookman Old Style" w:eastAsia="Calibri" w:hAnsi="Bookman Old Style" w:cs="Times New Roman"/>
                <w:lang w:eastAsia="en-PH"/>
              </w:rPr>
              <w:t>.</w:t>
            </w:r>
          </w:p>
        </w:tc>
        <w:tc>
          <w:tcPr>
            <w:tcW w:w="985" w:type="dxa"/>
            <w:tcBorders>
              <w:top w:val="nil"/>
              <w:left w:val="nil"/>
              <w:bottom w:val="nil"/>
              <w:right w:val="nil"/>
            </w:tcBorders>
          </w:tcPr>
          <w:p w14:paraId="45B3DB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4.19</w:t>
            </w:r>
          </w:p>
        </w:tc>
        <w:tc>
          <w:tcPr>
            <w:tcW w:w="972" w:type="dxa"/>
            <w:tcBorders>
              <w:top w:val="nil"/>
              <w:left w:val="nil"/>
              <w:bottom w:val="nil"/>
              <w:right w:val="nil"/>
            </w:tcBorders>
          </w:tcPr>
          <w:p w14:paraId="1FED6D80"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728E9AE4" w14:textId="3D129BD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0C14CC55" w14:textId="77777777" w:rsidTr="00DE32B8">
        <w:tc>
          <w:tcPr>
            <w:tcW w:w="3749" w:type="dxa"/>
            <w:tcBorders>
              <w:top w:val="nil"/>
              <w:left w:val="nil"/>
              <w:bottom w:val="nil"/>
              <w:right w:val="nil"/>
            </w:tcBorders>
          </w:tcPr>
          <w:p w14:paraId="1C2FE297" w14:textId="51C33DC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good value for money</w:t>
            </w:r>
            <w:r>
              <w:rPr>
                <w:rFonts w:ascii="Bookman Old Style" w:eastAsia="Calibri" w:hAnsi="Bookman Old Style" w:cs="Times New Roman"/>
                <w:lang w:eastAsia="en-PH"/>
              </w:rPr>
              <w:t>.</w:t>
            </w:r>
          </w:p>
        </w:tc>
        <w:tc>
          <w:tcPr>
            <w:tcW w:w="985" w:type="dxa"/>
            <w:tcBorders>
              <w:top w:val="nil"/>
              <w:left w:val="nil"/>
              <w:bottom w:val="nil"/>
              <w:right w:val="nil"/>
            </w:tcBorders>
          </w:tcPr>
          <w:p w14:paraId="741468D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4.48</w:t>
            </w:r>
          </w:p>
        </w:tc>
        <w:tc>
          <w:tcPr>
            <w:tcW w:w="972" w:type="dxa"/>
            <w:tcBorders>
              <w:top w:val="nil"/>
              <w:left w:val="nil"/>
              <w:bottom w:val="nil"/>
              <w:right w:val="nil"/>
            </w:tcBorders>
          </w:tcPr>
          <w:p w14:paraId="4E07ADF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0.62</w:t>
            </w:r>
          </w:p>
        </w:tc>
        <w:tc>
          <w:tcPr>
            <w:tcW w:w="2600" w:type="dxa"/>
            <w:tcBorders>
              <w:top w:val="nil"/>
              <w:left w:val="nil"/>
              <w:bottom w:val="nil"/>
              <w:right w:val="nil"/>
            </w:tcBorders>
          </w:tcPr>
          <w:p w14:paraId="17AABCAC" w14:textId="0B4E490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018CB" w14:textId="77777777" w:rsidTr="00DE32B8">
        <w:tc>
          <w:tcPr>
            <w:tcW w:w="3749" w:type="dxa"/>
            <w:tcBorders>
              <w:top w:val="nil"/>
              <w:left w:val="nil"/>
              <w:bottom w:val="nil"/>
              <w:right w:val="nil"/>
            </w:tcBorders>
          </w:tcPr>
          <w:p w14:paraId="14EF950D" w14:textId="0C398FE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Fits within my budget constraints.</w:t>
            </w:r>
          </w:p>
        </w:tc>
        <w:tc>
          <w:tcPr>
            <w:tcW w:w="985" w:type="dxa"/>
            <w:tcBorders>
              <w:top w:val="nil"/>
              <w:left w:val="nil"/>
              <w:bottom w:val="nil"/>
              <w:right w:val="nil"/>
            </w:tcBorders>
          </w:tcPr>
          <w:p w14:paraId="4635C1BB" w14:textId="77777777" w:rsidR="00DE32B8" w:rsidRPr="00E4453B" w:rsidRDefault="00DE32B8" w:rsidP="009C34BE">
            <w:pPr>
              <w:jc w:val="center"/>
              <w:rPr>
                <w:rFonts w:ascii="Bookman Old Style" w:hAnsi="Bookman Old Style" w:cs="Arial"/>
              </w:rPr>
            </w:pPr>
            <w:r w:rsidRPr="00E4453B">
              <w:rPr>
                <w:rFonts w:ascii="Bookman Old Style" w:hAnsi="Bookman Old Style"/>
              </w:rPr>
              <w:t>4.51</w:t>
            </w:r>
          </w:p>
        </w:tc>
        <w:tc>
          <w:tcPr>
            <w:tcW w:w="972" w:type="dxa"/>
            <w:tcBorders>
              <w:top w:val="nil"/>
              <w:left w:val="nil"/>
              <w:bottom w:val="nil"/>
              <w:right w:val="nil"/>
            </w:tcBorders>
          </w:tcPr>
          <w:p w14:paraId="1755EAA5" w14:textId="77777777" w:rsidR="00DE32B8" w:rsidRPr="00E4453B" w:rsidRDefault="00DE32B8" w:rsidP="009C34BE">
            <w:pPr>
              <w:jc w:val="center"/>
              <w:rPr>
                <w:rFonts w:ascii="Bookman Old Style" w:hAnsi="Bookman Old Style" w:cs="Arial"/>
              </w:rPr>
            </w:pPr>
            <w:r w:rsidRPr="00E4453B">
              <w:rPr>
                <w:rFonts w:ascii="Bookman Old Style" w:hAnsi="Bookman Old Style"/>
              </w:rPr>
              <w:t>0.61</w:t>
            </w:r>
          </w:p>
        </w:tc>
        <w:tc>
          <w:tcPr>
            <w:tcW w:w="2600" w:type="dxa"/>
            <w:tcBorders>
              <w:top w:val="nil"/>
              <w:left w:val="nil"/>
              <w:bottom w:val="nil"/>
              <w:right w:val="nil"/>
            </w:tcBorders>
          </w:tcPr>
          <w:p w14:paraId="561768E6" w14:textId="5554BAF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F73F625" w14:textId="77777777" w:rsidTr="00DE32B8">
        <w:tc>
          <w:tcPr>
            <w:tcW w:w="3749" w:type="dxa"/>
            <w:tcBorders>
              <w:top w:val="nil"/>
              <w:left w:val="nil"/>
              <w:bottom w:val="nil"/>
              <w:right w:val="nil"/>
            </w:tcBorders>
          </w:tcPr>
          <w:p w14:paraId="79640A65" w14:textId="3D9FF7E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Offers a balance between cost and quality.</w:t>
            </w:r>
          </w:p>
        </w:tc>
        <w:tc>
          <w:tcPr>
            <w:tcW w:w="985" w:type="dxa"/>
            <w:tcBorders>
              <w:top w:val="nil"/>
              <w:left w:val="nil"/>
              <w:bottom w:val="nil"/>
              <w:right w:val="nil"/>
            </w:tcBorders>
          </w:tcPr>
          <w:p w14:paraId="0DEFBF0D"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4.33</w:t>
            </w:r>
          </w:p>
        </w:tc>
        <w:tc>
          <w:tcPr>
            <w:tcW w:w="972" w:type="dxa"/>
            <w:tcBorders>
              <w:top w:val="nil"/>
              <w:left w:val="nil"/>
              <w:bottom w:val="nil"/>
              <w:right w:val="nil"/>
            </w:tcBorders>
          </w:tcPr>
          <w:p w14:paraId="41812107"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0.73</w:t>
            </w:r>
          </w:p>
        </w:tc>
        <w:tc>
          <w:tcPr>
            <w:tcW w:w="2600" w:type="dxa"/>
            <w:tcBorders>
              <w:top w:val="nil"/>
              <w:left w:val="nil"/>
              <w:bottom w:val="nil"/>
              <w:right w:val="nil"/>
            </w:tcBorders>
          </w:tcPr>
          <w:p w14:paraId="11DCD214" w14:textId="2E9516E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B9BE306" w14:textId="77777777" w:rsidTr="00DE32B8">
        <w:tc>
          <w:tcPr>
            <w:tcW w:w="3749" w:type="dxa"/>
            <w:tcBorders>
              <w:left w:val="nil"/>
              <w:right w:val="nil"/>
            </w:tcBorders>
          </w:tcPr>
          <w:p w14:paraId="7EB6E213"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90BDDAD"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674409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0.68</w:t>
            </w:r>
          </w:p>
        </w:tc>
        <w:tc>
          <w:tcPr>
            <w:tcW w:w="2600" w:type="dxa"/>
            <w:tcBorders>
              <w:left w:val="nil"/>
              <w:right w:val="nil"/>
            </w:tcBorders>
          </w:tcPr>
          <w:p w14:paraId="382EEF37" w14:textId="289D7EB5"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661596A" w14:textId="77777777" w:rsidR="00DE32B8" w:rsidRPr="004F3E93" w:rsidRDefault="00DE32B8" w:rsidP="009C34BE">
      <w:pPr>
        <w:jc w:val="both"/>
        <w:rPr>
          <w:rFonts w:ascii="Bookman Old Style" w:eastAsia="Calibri" w:hAnsi="Bookman Old Style" w:cs="Arial"/>
          <w:i/>
        </w:rPr>
      </w:pPr>
    </w:p>
    <w:p w14:paraId="272B7F3C" w14:textId="3BF5282B"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complex perceptions of pricing, where affordability and value for money are paramount. Johan et al. </w:t>
      </w:r>
      <w:r w:rsidRPr="00506258">
        <w:rPr>
          <w:rFonts w:ascii="Bookman Old Style" w:eastAsia="Calibri" w:hAnsi="Bookman Old Style" w:cs="Arial"/>
          <w:iCs/>
        </w:rPr>
        <w:lastRenderedPageBreak/>
        <w:t xml:space="preserve">(2023) emphasize the significance of pricing strategies in achieving value for money, as reasonable pricing leads to positive consumer evaluations. Zhao and Yao (2021) suggest that consumers seek products offering a balance between cost and perceived benefits, underscoring the importance of delivering on promises to be considered a good value for money. However, the study by Abdi </w:t>
      </w:r>
      <w:proofErr w:type="spellStart"/>
      <w:r w:rsidRPr="00506258">
        <w:rPr>
          <w:rFonts w:ascii="Bookman Old Style" w:eastAsia="Calibri" w:hAnsi="Bookman Old Style" w:cs="Arial"/>
          <w:iCs/>
        </w:rPr>
        <w:t>Changalima</w:t>
      </w:r>
      <w:proofErr w:type="spellEnd"/>
      <w:r w:rsidRPr="00506258">
        <w:rPr>
          <w:rFonts w:ascii="Bookman Old Style" w:eastAsia="Calibri" w:hAnsi="Bookman Old Style" w:cs="Arial"/>
          <w:iCs/>
        </w:rPr>
        <w:t xml:space="preserve"> et al. (202</w:t>
      </w:r>
      <w:r>
        <w:rPr>
          <w:rFonts w:ascii="Bookman Old Style" w:eastAsia="Calibri" w:hAnsi="Bookman Old Style" w:cs="Arial"/>
          <w:iCs/>
        </w:rPr>
        <w:t>3</w:t>
      </w:r>
      <w:r w:rsidRPr="00506258">
        <w:rPr>
          <w:rFonts w:ascii="Bookman Old Style" w:eastAsia="Calibri" w:hAnsi="Bookman Old Style" w:cs="Arial"/>
          <w:iCs/>
        </w:rPr>
        <w:t xml:space="preserve">) cautions that while affordability is valued, consumers may associate cheapness with compromised quality. </w:t>
      </w:r>
    </w:p>
    <w:p w14:paraId="13AD27FB" w14:textId="77777777" w:rsidR="00C75D97" w:rsidRDefault="00C75D97" w:rsidP="009C34BE">
      <w:pPr>
        <w:rPr>
          <w:rFonts w:ascii="Bookman Old Style" w:eastAsia="Calibri" w:hAnsi="Bookman Old Style" w:cs="Arial"/>
          <w:b/>
          <w:bCs/>
          <w:iCs/>
        </w:rPr>
      </w:pPr>
    </w:p>
    <w:p w14:paraId="0668FB00" w14:textId="6594403F"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Weight Control</w:t>
      </w:r>
    </w:p>
    <w:p w14:paraId="12F3BC14" w14:textId="77777777" w:rsidR="001E7A88" w:rsidRPr="001E7A88" w:rsidRDefault="001E7A88" w:rsidP="009C34BE">
      <w:pPr>
        <w:rPr>
          <w:rFonts w:ascii="Bookman Old Style" w:eastAsia="Calibri" w:hAnsi="Bookman Old Style" w:cs="Arial"/>
          <w:i/>
        </w:rPr>
      </w:pPr>
    </w:p>
    <w:p w14:paraId="6C2E1140"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related to weight control is 4.35, with a standard deviation of 0.74. This high average suggests that consumers prioritize aspects of food that contribute to weight management, such as low calorie and low-fat content, as well as balanced nutrition and physical activity. However, the relatively high standard deviation indicates some variability in how individuals perceive these factors. Despite this variability, the consistency in ratings reflects a strong inclination among consumers towards healthier food choices and lifestyle habits to support weight control efforts. These findings imply that businesses should emphasize the health benefits of their products and promote features that align with consumer preferences for weight management.</w:t>
      </w:r>
    </w:p>
    <w:p w14:paraId="1BC80C5C" w14:textId="77777777" w:rsidR="00DE32B8" w:rsidRDefault="00DE32B8" w:rsidP="009C34BE">
      <w:pPr>
        <w:jc w:val="both"/>
        <w:rPr>
          <w:rFonts w:ascii="Bookman Old Style" w:eastAsia="Calibri" w:hAnsi="Bookman Old Style" w:cs="Arial"/>
          <w:b/>
        </w:rPr>
      </w:pPr>
    </w:p>
    <w:p w14:paraId="648ED7B2"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7</w:t>
      </w:r>
    </w:p>
    <w:p w14:paraId="56F5C34B"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Weight </w:t>
      </w:r>
      <w:r>
        <w:rPr>
          <w:rFonts w:ascii="Bookman Old Style" w:eastAsia="Calibri" w:hAnsi="Bookman Old Style" w:cs="Arial"/>
          <w:i/>
        </w:rPr>
        <w:t>C</w:t>
      </w:r>
      <w:r w:rsidRPr="00F31106">
        <w:rPr>
          <w:rFonts w:ascii="Bookman Old Style" w:eastAsia="Calibri" w:hAnsi="Bookman Old Style" w:cs="Arial"/>
          <w:i/>
        </w:rPr>
        <w:t>ontrol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5433143C" w14:textId="77777777" w:rsidTr="00DE32B8">
        <w:tc>
          <w:tcPr>
            <w:tcW w:w="3749" w:type="dxa"/>
            <w:tcBorders>
              <w:left w:val="nil"/>
              <w:bottom w:val="single" w:sz="4" w:space="0" w:color="auto"/>
              <w:right w:val="nil"/>
            </w:tcBorders>
          </w:tcPr>
          <w:p w14:paraId="2D5209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F3824D9"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7EA769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8D37B6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5AC38942" w14:textId="77777777" w:rsidTr="00DE32B8">
        <w:tc>
          <w:tcPr>
            <w:tcW w:w="3749" w:type="dxa"/>
            <w:tcBorders>
              <w:left w:val="nil"/>
              <w:bottom w:val="nil"/>
              <w:right w:val="nil"/>
            </w:tcBorders>
          </w:tcPr>
          <w:p w14:paraId="469C2381" w14:textId="7262418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low in calories</w:t>
            </w:r>
            <w:r>
              <w:rPr>
                <w:rFonts w:ascii="Bookman Old Style" w:eastAsia="Calibri" w:hAnsi="Bookman Old Style" w:cs="Times New Roman"/>
                <w:lang w:eastAsia="en-PH"/>
              </w:rPr>
              <w:t>.</w:t>
            </w:r>
          </w:p>
        </w:tc>
        <w:tc>
          <w:tcPr>
            <w:tcW w:w="985" w:type="dxa"/>
            <w:tcBorders>
              <w:left w:val="nil"/>
              <w:bottom w:val="nil"/>
              <w:right w:val="nil"/>
            </w:tcBorders>
          </w:tcPr>
          <w:p w14:paraId="6F0AE04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4.30</w:t>
            </w:r>
          </w:p>
        </w:tc>
        <w:tc>
          <w:tcPr>
            <w:tcW w:w="972" w:type="dxa"/>
            <w:tcBorders>
              <w:left w:val="nil"/>
              <w:bottom w:val="nil"/>
              <w:right w:val="nil"/>
            </w:tcBorders>
          </w:tcPr>
          <w:p w14:paraId="0F4C056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0.77</w:t>
            </w:r>
          </w:p>
        </w:tc>
        <w:tc>
          <w:tcPr>
            <w:tcW w:w="2600" w:type="dxa"/>
            <w:tcBorders>
              <w:left w:val="nil"/>
              <w:bottom w:val="nil"/>
              <w:right w:val="nil"/>
            </w:tcBorders>
          </w:tcPr>
          <w:p w14:paraId="72770339" w14:textId="6D64988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4693A83B" w14:textId="77777777" w:rsidTr="00DE32B8">
        <w:tc>
          <w:tcPr>
            <w:tcW w:w="3749" w:type="dxa"/>
            <w:tcBorders>
              <w:top w:val="nil"/>
              <w:left w:val="nil"/>
              <w:bottom w:val="nil"/>
              <w:right w:val="nil"/>
            </w:tcBorders>
          </w:tcPr>
          <w:p w14:paraId="1A758404" w14:textId="7DB8B53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2. </w:t>
            </w:r>
            <w:r w:rsidRPr="00265017">
              <w:rPr>
                <w:rFonts w:ascii="Bookman Old Style" w:eastAsia="Calibri" w:hAnsi="Bookman Old Style" w:cs="Times New Roman"/>
                <w:lang w:eastAsia="en-PH"/>
              </w:rPr>
              <w:t>Helps me control my weight</w:t>
            </w:r>
            <w:r>
              <w:rPr>
                <w:rFonts w:ascii="Bookman Old Style" w:eastAsia="Calibri" w:hAnsi="Bookman Old Style" w:cs="Times New Roman"/>
                <w:lang w:eastAsia="en-PH"/>
              </w:rPr>
              <w:t>.</w:t>
            </w:r>
          </w:p>
        </w:tc>
        <w:tc>
          <w:tcPr>
            <w:tcW w:w="985" w:type="dxa"/>
            <w:tcBorders>
              <w:top w:val="nil"/>
              <w:left w:val="nil"/>
              <w:bottom w:val="nil"/>
              <w:right w:val="nil"/>
            </w:tcBorders>
          </w:tcPr>
          <w:p w14:paraId="29565B8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top w:val="nil"/>
              <w:left w:val="nil"/>
              <w:bottom w:val="nil"/>
              <w:right w:val="nil"/>
            </w:tcBorders>
          </w:tcPr>
          <w:p w14:paraId="71022E3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7BB414EC" w14:textId="473D557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46CB92" w14:textId="77777777" w:rsidTr="00DE32B8">
        <w:tc>
          <w:tcPr>
            <w:tcW w:w="3749" w:type="dxa"/>
            <w:tcBorders>
              <w:top w:val="nil"/>
              <w:left w:val="nil"/>
              <w:bottom w:val="nil"/>
              <w:right w:val="nil"/>
            </w:tcBorders>
          </w:tcPr>
          <w:p w14:paraId="29A9BB13" w14:textId="0504F28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low in fat</w:t>
            </w:r>
            <w:r>
              <w:rPr>
                <w:rFonts w:ascii="Bookman Old Style" w:eastAsia="Calibri" w:hAnsi="Bookman Old Style" w:cs="Times New Roman"/>
                <w:lang w:eastAsia="en-PH"/>
              </w:rPr>
              <w:t>.</w:t>
            </w:r>
          </w:p>
        </w:tc>
        <w:tc>
          <w:tcPr>
            <w:tcW w:w="985" w:type="dxa"/>
            <w:tcBorders>
              <w:top w:val="nil"/>
              <w:left w:val="nil"/>
              <w:bottom w:val="nil"/>
              <w:right w:val="nil"/>
            </w:tcBorders>
          </w:tcPr>
          <w:p w14:paraId="6F7A80F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4.28</w:t>
            </w:r>
          </w:p>
        </w:tc>
        <w:tc>
          <w:tcPr>
            <w:tcW w:w="972" w:type="dxa"/>
            <w:tcBorders>
              <w:top w:val="nil"/>
              <w:left w:val="nil"/>
              <w:bottom w:val="nil"/>
              <w:right w:val="nil"/>
            </w:tcBorders>
          </w:tcPr>
          <w:p w14:paraId="49B3A0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0.76</w:t>
            </w:r>
          </w:p>
        </w:tc>
        <w:tc>
          <w:tcPr>
            <w:tcW w:w="2600" w:type="dxa"/>
            <w:tcBorders>
              <w:top w:val="nil"/>
              <w:left w:val="nil"/>
              <w:bottom w:val="nil"/>
              <w:right w:val="nil"/>
            </w:tcBorders>
          </w:tcPr>
          <w:p w14:paraId="0B160EEA" w14:textId="1704234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BE1B35" w14:textId="77777777" w:rsidTr="00DE32B8">
        <w:tc>
          <w:tcPr>
            <w:tcW w:w="3749" w:type="dxa"/>
            <w:tcBorders>
              <w:top w:val="nil"/>
              <w:left w:val="nil"/>
              <w:bottom w:val="nil"/>
              <w:right w:val="nil"/>
            </w:tcBorders>
          </w:tcPr>
          <w:p w14:paraId="7EFC9273" w14:textId="50EB675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Includes a balance of nutrients to support overall health.</w:t>
            </w:r>
          </w:p>
        </w:tc>
        <w:tc>
          <w:tcPr>
            <w:tcW w:w="985" w:type="dxa"/>
            <w:tcBorders>
              <w:top w:val="nil"/>
              <w:left w:val="nil"/>
              <w:bottom w:val="nil"/>
              <w:right w:val="nil"/>
            </w:tcBorders>
          </w:tcPr>
          <w:p w14:paraId="3A8B53FE" w14:textId="77777777" w:rsidR="00DE32B8" w:rsidRPr="00E4453B" w:rsidRDefault="00DE32B8" w:rsidP="009C34BE">
            <w:pPr>
              <w:jc w:val="center"/>
              <w:rPr>
                <w:rFonts w:ascii="Bookman Old Style" w:hAnsi="Bookman Old Style" w:cs="Arial"/>
              </w:rPr>
            </w:pPr>
            <w:r w:rsidRPr="00E4453B">
              <w:rPr>
                <w:rFonts w:ascii="Bookman Old Style" w:hAnsi="Bookman Old Style"/>
              </w:rPr>
              <w:t>4.47</w:t>
            </w:r>
          </w:p>
        </w:tc>
        <w:tc>
          <w:tcPr>
            <w:tcW w:w="972" w:type="dxa"/>
            <w:tcBorders>
              <w:top w:val="nil"/>
              <w:left w:val="nil"/>
              <w:bottom w:val="nil"/>
              <w:right w:val="nil"/>
            </w:tcBorders>
          </w:tcPr>
          <w:p w14:paraId="0E2207D3"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4A92E73E" w14:textId="14CA0FF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D244392" w14:textId="77777777" w:rsidTr="00DE32B8">
        <w:tc>
          <w:tcPr>
            <w:tcW w:w="3749" w:type="dxa"/>
            <w:tcBorders>
              <w:top w:val="nil"/>
              <w:left w:val="nil"/>
              <w:bottom w:val="nil"/>
              <w:right w:val="nil"/>
            </w:tcBorders>
          </w:tcPr>
          <w:p w14:paraId="18266007" w14:textId="2F7342BB"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Incorporates regular physical activity to complement my weight control efforts.</w:t>
            </w:r>
          </w:p>
        </w:tc>
        <w:tc>
          <w:tcPr>
            <w:tcW w:w="985" w:type="dxa"/>
            <w:tcBorders>
              <w:top w:val="nil"/>
              <w:left w:val="nil"/>
              <w:bottom w:val="nil"/>
              <w:right w:val="nil"/>
            </w:tcBorders>
          </w:tcPr>
          <w:p w14:paraId="133EA09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64A4BBF4"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0.71</w:t>
            </w:r>
          </w:p>
        </w:tc>
        <w:tc>
          <w:tcPr>
            <w:tcW w:w="2600" w:type="dxa"/>
            <w:tcBorders>
              <w:top w:val="nil"/>
              <w:left w:val="nil"/>
              <w:bottom w:val="nil"/>
              <w:right w:val="nil"/>
            </w:tcBorders>
          </w:tcPr>
          <w:p w14:paraId="1ECB6D13" w14:textId="26D45BC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6C1D932" w14:textId="77777777" w:rsidTr="00DE32B8">
        <w:tc>
          <w:tcPr>
            <w:tcW w:w="3749" w:type="dxa"/>
            <w:tcBorders>
              <w:left w:val="nil"/>
              <w:right w:val="nil"/>
            </w:tcBorders>
          </w:tcPr>
          <w:p w14:paraId="734137C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806350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4.35</w:t>
            </w:r>
          </w:p>
        </w:tc>
        <w:tc>
          <w:tcPr>
            <w:tcW w:w="972" w:type="dxa"/>
            <w:tcBorders>
              <w:left w:val="nil"/>
              <w:right w:val="nil"/>
            </w:tcBorders>
          </w:tcPr>
          <w:p w14:paraId="112DE02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0.74</w:t>
            </w:r>
          </w:p>
        </w:tc>
        <w:tc>
          <w:tcPr>
            <w:tcW w:w="2600" w:type="dxa"/>
            <w:tcBorders>
              <w:left w:val="nil"/>
              <w:right w:val="nil"/>
            </w:tcBorders>
          </w:tcPr>
          <w:p w14:paraId="27FD2D5C" w14:textId="3BD13589"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5B62489" w14:textId="77777777" w:rsidR="00DE32B8" w:rsidRPr="004F3E93" w:rsidRDefault="00DE32B8" w:rsidP="009C34BE">
      <w:pPr>
        <w:jc w:val="both"/>
        <w:rPr>
          <w:rFonts w:ascii="Bookman Old Style" w:eastAsia="Calibri" w:hAnsi="Bookman Old Style" w:cs="Arial"/>
          <w:i/>
        </w:rPr>
      </w:pPr>
    </w:p>
    <w:p w14:paraId="5E9CD297" w14:textId="06A32782"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focus on weight control attributes, particularly the importance of calorie reduction and nutritional balance. </w:t>
      </w:r>
      <w:proofErr w:type="spellStart"/>
      <w:r w:rsidRPr="00506258">
        <w:rPr>
          <w:rFonts w:ascii="Bookman Old Style" w:eastAsia="Calibri" w:hAnsi="Bookman Old Style" w:cs="Arial"/>
          <w:iCs/>
        </w:rPr>
        <w:t>Rajaie</w:t>
      </w:r>
      <w:proofErr w:type="spellEnd"/>
      <w:r w:rsidRPr="00506258">
        <w:rPr>
          <w:rFonts w:ascii="Bookman Old Style" w:eastAsia="Calibri" w:hAnsi="Bookman Old Style" w:cs="Arial"/>
          <w:iCs/>
        </w:rPr>
        <w:t xml:space="preserve"> et al. (2021) emphasize the significance of caloric restriction in weight loss interventions, as it directly impacts energy balance and facilitates weight loss. Madigan et al. (20</w:t>
      </w:r>
      <w:r>
        <w:rPr>
          <w:rFonts w:ascii="Bookman Old Style" w:eastAsia="Calibri" w:hAnsi="Bookman Old Style" w:cs="Arial"/>
          <w:iCs/>
        </w:rPr>
        <w:t>14</w:t>
      </w:r>
      <w:r w:rsidRPr="00506258">
        <w:rPr>
          <w:rFonts w:ascii="Bookman Old Style" w:eastAsia="Calibri" w:hAnsi="Bookman Old Style" w:cs="Arial"/>
          <w:iCs/>
        </w:rPr>
        <w:t>) reveal the effectiveness of behavioral weight management interventions, empowering individuals to actively manage their weight through dietary modifications and exercise. However, contemporary research, such as that by Abd El-Kader (2012), challenges the simplistic notion of fat avoidance, emphasizing the importance of distinguishing between beneficial and harmful fats for sustainable weight management. Therefore, consumers prioritize informed choices that balance caloric intake, perceived control, and nutritional quality in their weight control efforts.</w:t>
      </w:r>
    </w:p>
    <w:p w14:paraId="0BF0F703" w14:textId="77777777" w:rsidR="00C75D97" w:rsidRDefault="00C75D97" w:rsidP="009C34BE">
      <w:pPr>
        <w:rPr>
          <w:rFonts w:ascii="Bookman Old Style" w:eastAsia="Calibri" w:hAnsi="Bookman Old Style" w:cs="Arial"/>
          <w:b/>
          <w:bCs/>
          <w:iCs/>
        </w:rPr>
      </w:pPr>
    </w:p>
    <w:p w14:paraId="5AAA4421" w14:textId="4ACE9452"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Familiarity</w:t>
      </w:r>
    </w:p>
    <w:p w14:paraId="64DA8A17" w14:textId="77777777" w:rsidR="00BC590E" w:rsidRDefault="00BC590E" w:rsidP="00BC590E">
      <w:pPr>
        <w:jc w:val="both"/>
        <w:rPr>
          <w:rFonts w:ascii="Bookman Old Style" w:eastAsia="Calibri" w:hAnsi="Bookman Old Style" w:cs="Arial"/>
          <w:i/>
        </w:rPr>
      </w:pPr>
    </w:p>
    <w:p w14:paraId="2EF074CA"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regarding familiarity with food is 4.28, with a standard deviation of 0.71. This high average indicates a strong preference among consumers for foods that they </w:t>
      </w:r>
      <w:r w:rsidRPr="00C75D97">
        <w:rPr>
          <w:rFonts w:ascii="Bookman Old Style" w:eastAsia="Calibri" w:hAnsi="Bookman Old Style" w:cs="Arial"/>
          <w:iCs/>
        </w:rPr>
        <w:lastRenderedPageBreak/>
        <w:t xml:space="preserve">typically eat, find familiar, and associate with their childhood or cultural background. However, the relatively high standard deviation suggests some variability in how individuals perceive familiarity with food. Despite this variability, the majority of respondents rated these factors highly, indicating a general tendency to prefer foods that evoke feelings of comfort and nostalgia or align with cultural culinary traditions. </w:t>
      </w:r>
    </w:p>
    <w:p w14:paraId="3FF6E759" w14:textId="77777777" w:rsidR="00DE32B8" w:rsidRPr="001E7A88" w:rsidRDefault="00DE32B8" w:rsidP="009C34BE">
      <w:pPr>
        <w:jc w:val="both"/>
        <w:rPr>
          <w:rFonts w:ascii="Bookman Old Style" w:eastAsia="Calibri" w:hAnsi="Bookman Old Style" w:cs="Arial"/>
          <w:bCs/>
        </w:rPr>
      </w:pPr>
    </w:p>
    <w:p w14:paraId="7E1629B4"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8</w:t>
      </w:r>
    </w:p>
    <w:p w14:paraId="334ADF91"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Familiarity</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5A50D81" w14:textId="77777777" w:rsidTr="00DE32B8">
        <w:tc>
          <w:tcPr>
            <w:tcW w:w="3749" w:type="dxa"/>
            <w:tcBorders>
              <w:left w:val="nil"/>
              <w:bottom w:val="single" w:sz="4" w:space="0" w:color="auto"/>
              <w:right w:val="nil"/>
            </w:tcBorders>
          </w:tcPr>
          <w:p w14:paraId="5A6F9D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EEEAC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6B267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52E209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77E6443" w14:textId="77777777" w:rsidTr="00DE32B8">
        <w:tc>
          <w:tcPr>
            <w:tcW w:w="3749" w:type="dxa"/>
            <w:tcBorders>
              <w:left w:val="nil"/>
              <w:bottom w:val="nil"/>
              <w:right w:val="nil"/>
            </w:tcBorders>
          </w:tcPr>
          <w:p w14:paraId="0804071A" w14:textId="7422195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what I usually eat</w:t>
            </w:r>
            <w:r>
              <w:rPr>
                <w:rFonts w:ascii="Bookman Old Style" w:eastAsia="Calibri" w:hAnsi="Bookman Old Style" w:cs="Times New Roman"/>
                <w:lang w:eastAsia="en-PH"/>
              </w:rPr>
              <w:t>.</w:t>
            </w:r>
          </w:p>
        </w:tc>
        <w:tc>
          <w:tcPr>
            <w:tcW w:w="985" w:type="dxa"/>
            <w:tcBorders>
              <w:left w:val="nil"/>
              <w:bottom w:val="nil"/>
              <w:right w:val="nil"/>
            </w:tcBorders>
          </w:tcPr>
          <w:p w14:paraId="1D911FE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4.36</w:t>
            </w:r>
          </w:p>
        </w:tc>
        <w:tc>
          <w:tcPr>
            <w:tcW w:w="972" w:type="dxa"/>
            <w:tcBorders>
              <w:left w:val="nil"/>
              <w:bottom w:val="nil"/>
              <w:right w:val="nil"/>
            </w:tcBorders>
          </w:tcPr>
          <w:p w14:paraId="6380AD6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0.73</w:t>
            </w:r>
          </w:p>
        </w:tc>
        <w:tc>
          <w:tcPr>
            <w:tcW w:w="2600" w:type="dxa"/>
            <w:tcBorders>
              <w:left w:val="nil"/>
              <w:bottom w:val="nil"/>
              <w:right w:val="nil"/>
            </w:tcBorders>
          </w:tcPr>
          <w:p w14:paraId="5A88A713" w14:textId="33B6A34E"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A1502C3" w14:textId="77777777" w:rsidTr="00DE32B8">
        <w:tc>
          <w:tcPr>
            <w:tcW w:w="3749" w:type="dxa"/>
            <w:tcBorders>
              <w:top w:val="nil"/>
              <w:left w:val="nil"/>
              <w:bottom w:val="nil"/>
              <w:right w:val="nil"/>
            </w:tcBorders>
          </w:tcPr>
          <w:p w14:paraId="56D92871" w14:textId="26AF3D9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familiar</w:t>
            </w:r>
            <w:r>
              <w:rPr>
                <w:rFonts w:ascii="Bookman Old Style" w:eastAsia="Calibri" w:hAnsi="Bookman Old Style" w:cs="Times New Roman"/>
                <w:lang w:eastAsia="en-PH"/>
              </w:rPr>
              <w:t>.</w:t>
            </w:r>
          </w:p>
        </w:tc>
        <w:tc>
          <w:tcPr>
            <w:tcW w:w="985" w:type="dxa"/>
            <w:tcBorders>
              <w:top w:val="nil"/>
              <w:left w:val="nil"/>
              <w:bottom w:val="nil"/>
              <w:right w:val="nil"/>
            </w:tcBorders>
          </w:tcPr>
          <w:p w14:paraId="63F1698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4.40</w:t>
            </w:r>
          </w:p>
        </w:tc>
        <w:tc>
          <w:tcPr>
            <w:tcW w:w="972" w:type="dxa"/>
            <w:tcBorders>
              <w:top w:val="nil"/>
              <w:left w:val="nil"/>
              <w:bottom w:val="nil"/>
              <w:right w:val="nil"/>
            </w:tcBorders>
          </w:tcPr>
          <w:p w14:paraId="3F6AC1F4"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7D9F79EA" w14:textId="00A3A3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6572EAB" w14:textId="77777777" w:rsidTr="00DE32B8">
        <w:tc>
          <w:tcPr>
            <w:tcW w:w="3749" w:type="dxa"/>
            <w:tcBorders>
              <w:top w:val="nil"/>
              <w:left w:val="nil"/>
              <w:bottom w:val="nil"/>
              <w:right w:val="nil"/>
            </w:tcBorders>
          </w:tcPr>
          <w:p w14:paraId="4317DD50" w14:textId="037813C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like the food I ate when I was a child</w:t>
            </w:r>
            <w:r>
              <w:rPr>
                <w:rFonts w:ascii="Bookman Old Style" w:eastAsia="Calibri" w:hAnsi="Bookman Old Style" w:cs="Times New Roman"/>
                <w:lang w:eastAsia="en-PH"/>
              </w:rPr>
              <w:t>.</w:t>
            </w:r>
          </w:p>
        </w:tc>
        <w:tc>
          <w:tcPr>
            <w:tcW w:w="985" w:type="dxa"/>
            <w:tcBorders>
              <w:top w:val="nil"/>
              <w:left w:val="nil"/>
              <w:bottom w:val="nil"/>
              <w:right w:val="nil"/>
            </w:tcBorders>
          </w:tcPr>
          <w:p w14:paraId="0592242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4.24</w:t>
            </w:r>
          </w:p>
        </w:tc>
        <w:tc>
          <w:tcPr>
            <w:tcW w:w="972" w:type="dxa"/>
            <w:tcBorders>
              <w:top w:val="nil"/>
              <w:left w:val="nil"/>
              <w:bottom w:val="nil"/>
              <w:right w:val="nil"/>
            </w:tcBorders>
          </w:tcPr>
          <w:p w14:paraId="52828B38"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7523B803" w14:textId="20BEA07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0C70ED3" w14:textId="77777777" w:rsidTr="00DE32B8">
        <w:tc>
          <w:tcPr>
            <w:tcW w:w="3749" w:type="dxa"/>
            <w:tcBorders>
              <w:top w:val="nil"/>
              <w:left w:val="nil"/>
              <w:bottom w:val="nil"/>
              <w:right w:val="nil"/>
            </w:tcBorders>
          </w:tcPr>
          <w:p w14:paraId="09A63F66" w14:textId="4D2E54E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Reminds me of home-cooked meals that bring a sense of comfort and nostalgia.</w:t>
            </w:r>
          </w:p>
        </w:tc>
        <w:tc>
          <w:tcPr>
            <w:tcW w:w="985" w:type="dxa"/>
            <w:tcBorders>
              <w:top w:val="nil"/>
              <w:left w:val="nil"/>
              <w:bottom w:val="nil"/>
              <w:right w:val="nil"/>
            </w:tcBorders>
          </w:tcPr>
          <w:p w14:paraId="49DAE779"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6DEEE85E" w14:textId="77777777" w:rsidR="00DE32B8" w:rsidRPr="00801DB7" w:rsidRDefault="00DE32B8" w:rsidP="009C34BE">
            <w:pPr>
              <w:jc w:val="center"/>
              <w:rPr>
                <w:rFonts w:ascii="Bookman Old Style" w:hAnsi="Bookman Old Style" w:cs="Arial"/>
              </w:rPr>
            </w:pPr>
            <w:r w:rsidRPr="00801DB7">
              <w:rPr>
                <w:rFonts w:ascii="Bookman Old Style" w:hAnsi="Bookman Old Style"/>
              </w:rPr>
              <w:t>0.65</w:t>
            </w:r>
          </w:p>
        </w:tc>
        <w:tc>
          <w:tcPr>
            <w:tcW w:w="2600" w:type="dxa"/>
            <w:tcBorders>
              <w:top w:val="nil"/>
              <w:left w:val="nil"/>
              <w:bottom w:val="nil"/>
              <w:right w:val="nil"/>
            </w:tcBorders>
          </w:tcPr>
          <w:p w14:paraId="01554F12" w14:textId="4C1FD1B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30D7175" w14:textId="77777777" w:rsidTr="00DE32B8">
        <w:tc>
          <w:tcPr>
            <w:tcW w:w="3749" w:type="dxa"/>
            <w:tcBorders>
              <w:top w:val="nil"/>
              <w:left w:val="nil"/>
              <w:bottom w:val="nil"/>
              <w:right w:val="nil"/>
            </w:tcBorders>
          </w:tcPr>
          <w:p w14:paraId="2F9091B7" w14:textId="5E7EBA5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Reflects my cultural background and traditional culinary preferences.</w:t>
            </w:r>
          </w:p>
        </w:tc>
        <w:tc>
          <w:tcPr>
            <w:tcW w:w="985" w:type="dxa"/>
            <w:tcBorders>
              <w:top w:val="nil"/>
              <w:left w:val="nil"/>
              <w:bottom w:val="nil"/>
              <w:right w:val="nil"/>
            </w:tcBorders>
          </w:tcPr>
          <w:p w14:paraId="5832EF5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4.12</w:t>
            </w:r>
          </w:p>
        </w:tc>
        <w:tc>
          <w:tcPr>
            <w:tcW w:w="972" w:type="dxa"/>
            <w:tcBorders>
              <w:top w:val="nil"/>
              <w:left w:val="nil"/>
              <w:bottom w:val="nil"/>
              <w:right w:val="nil"/>
            </w:tcBorders>
          </w:tcPr>
          <w:p w14:paraId="3515095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0313360E" w14:textId="00A3E13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522D961C" w14:textId="77777777" w:rsidTr="00DE32B8">
        <w:tc>
          <w:tcPr>
            <w:tcW w:w="3749" w:type="dxa"/>
            <w:tcBorders>
              <w:left w:val="nil"/>
              <w:right w:val="nil"/>
            </w:tcBorders>
          </w:tcPr>
          <w:p w14:paraId="05C65C18"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5C7ACE2"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4.28</w:t>
            </w:r>
          </w:p>
        </w:tc>
        <w:tc>
          <w:tcPr>
            <w:tcW w:w="972" w:type="dxa"/>
            <w:tcBorders>
              <w:left w:val="nil"/>
              <w:right w:val="nil"/>
            </w:tcBorders>
          </w:tcPr>
          <w:p w14:paraId="78401B5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0.71</w:t>
            </w:r>
          </w:p>
        </w:tc>
        <w:tc>
          <w:tcPr>
            <w:tcW w:w="2600" w:type="dxa"/>
            <w:tcBorders>
              <w:left w:val="nil"/>
              <w:right w:val="nil"/>
            </w:tcBorders>
          </w:tcPr>
          <w:p w14:paraId="4E66A0A4" w14:textId="308886B0"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131597DB" w14:textId="208D9A5C" w:rsidR="00506258" w:rsidRPr="00C75D97" w:rsidRDefault="00A132E7" w:rsidP="009C34BE">
      <w:pPr>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 xml:space="preserve">The table underscores the profound influence of familiarity on consumer food preferences, rooted in neural representation and identity construction. </w:t>
      </w:r>
      <w:r>
        <w:rPr>
          <w:rFonts w:ascii="Bookman Old Style" w:eastAsia="Calibri" w:hAnsi="Bookman Old Style" w:cs="Arial"/>
          <w:iCs/>
        </w:rPr>
        <w:t xml:space="preserve">As supported by </w:t>
      </w:r>
      <w:proofErr w:type="spellStart"/>
      <w:r w:rsidRPr="00A132E7">
        <w:rPr>
          <w:rFonts w:ascii="Bookman Old Style" w:eastAsia="Calibri" w:hAnsi="Bookman Old Style" w:cs="Arial"/>
          <w:iCs/>
        </w:rPr>
        <w:t>Foroni</w:t>
      </w:r>
      <w:proofErr w:type="spellEnd"/>
      <w:r w:rsidRPr="00A132E7">
        <w:rPr>
          <w:rFonts w:ascii="Bookman Old Style" w:eastAsia="Calibri" w:hAnsi="Bookman Old Style" w:cs="Arial"/>
          <w:iCs/>
        </w:rPr>
        <w:t xml:space="preserve"> (20</w:t>
      </w:r>
      <w:r>
        <w:rPr>
          <w:rFonts w:ascii="Bookman Old Style" w:eastAsia="Calibri" w:hAnsi="Bookman Old Style" w:cs="Arial"/>
          <w:iCs/>
        </w:rPr>
        <w:t>22</w:t>
      </w:r>
      <w:r w:rsidRPr="00A132E7">
        <w:rPr>
          <w:rFonts w:ascii="Bookman Old Style" w:eastAsia="Calibri" w:hAnsi="Bookman Old Style" w:cs="Arial"/>
          <w:iCs/>
        </w:rPr>
        <w:t xml:space="preserve">) highlight how familiar foods trigger memory networks associated with past experiences, evoking feelings of safety and satisfaction. </w:t>
      </w:r>
      <w:proofErr w:type="spellStart"/>
      <w:r w:rsidRPr="00A132E7">
        <w:rPr>
          <w:rFonts w:ascii="Bookman Old Style" w:eastAsia="Calibri" w:hAnsi="Bookman Old Style" w:cs="Arial"/>
          <w:iCs/>
        </w:rPr>
        <w:t>Heersmink</w:t>
      </w:r>
      <w:proofErr w:type="spellEnd"/>
      <w:r w:rsidRPr="00A132E7">
        <w:rPr>
          <w:rFonts w:ascii="Bookman Old Style" w:eastAsia="Calibri" w:hAnsi="Bookman Old Style" w:cs="Arial"/>
          <w:iCs/>
        </w:rPr>
        <w:t xml:space="preserve"> (2022) emphasizes how familiar foods contribute to identity construction and evoke nostalgia, connecting individuals to their personal histories and cultural contexts. However, Ravikumar et al. (2022) caution that while cultural foods evoke strong emotional ties, </w:t>
      </w:r>
      <w:r w:rsidRPr="00A132E7">
        <w:rPr>
          <w:rFonts w:ascii="Bookman Old Style" w:eastAsia="Calibri" w:hAnsi="Bookman Old Style" w:cs="Arial"/>
          <w:iCs/>
        </w:rPr>
        <w:lastRenderedPageBreak/>
        <w:t>they can perpetuate health disparities, highlighting the need for interventions that celebrate cultural heritage while promoting dietary diversity and health equity.</w:t>
      </w:r>
    </w:p>
    <w:p w14:paraId="701BA816" w14:textId="77777777"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Ethical Concern</w:t>
      </w:r>
    </w:p>
    <w:p w14:paraId="0EBD9035" w14:textId="77777777" w:rsidR="00DE32B8" w:rsidRDefault="00DE32B8" w:rsidP="009C34BE">
      <w:pPr>
        <w:jc w:val="both"/>
        <w:rPr>
          <w:rFonts w:ascii="Bookman Old Style" w:eastAsia="Calibri" w:hAnsi="Bookman Old Style" w:cs="Arial"/>
          <w:b/>
        </w:rPr>
      </w:pPr>
    </w:p>
    <w:p w14:paraId="4B786282" w14:textId="77777777" w:rsidR="00BC590E" w:rsidRDefault="00BC590E" w:rsidP="00BC590E">
      <w:pPr>
        <w:autoSpaceDE w:val="0"/>
        <w:autoSpaceDN w:val="0"/>
        <w:adjustRightInd w:val="0"/>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related to ethical concerns regarding food is 4.24, with a standard deviation of 0.69. This indicates a high level of ethical consideration among consumers when making food choices. The relatively moderate standard deviation suggests that while there is some variability in individual perceptions, the majority of respondents express a strong inclination towards ethical considerations such as fair labor practices and sustainable farming. These findings suggest that consumers are increasingly prioritizing ethical factors when making purchasing decisions, which could influence their brand loyalty and purchasing behavior. Therefore, food businesses should emphasize their commitment to ethical sourcing and production practices to appeal to this consumer segment.</w:t>
      </w:r>
    </w:p>
    <w:p w14:paraId="139DD2FF" w14:textId="77777777" w:rsidR="001E7A88" w:rsidRDefault="001E7A88" w:rsidP="009C34BE">
      <w:pPr>
        <w:jc w:val="both"/>
        <w:rPr>
          <w:rFonts w:ascii="Bookman Old Style" w:eastAsia="Calibri" w:hAnsi="Bookman Old Style" w:cs="Arial"/>
          <w:b/>
        </w:rPr>
      </w:pPr>
    </w:p>
    <w:p w14:paraId="1951EE37"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9</w:t>
      </w:r>
    </w:p>
    <w:p w14:paraId="772C66DB"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Ethical </w:t>
      </w:r>
      <w:r>
        <w:rPr>
          <w:rFonts w:ascii="Bookman Old Style" w:eastAsia="Calibri" w:hAnsi="Bookman Old Style" w:cs="Arial"/>
          <w:i/>
        </w:rPr>
        <w:t>C</w:t>
      </w:r>
      <w:r w:rsidRPr="00F31106">
        <w:rPr>
          <w:rFonts w:ascii="Bookman Old Style" w:eastAsia="Calibri" w:hAnsi="Bookman Old Style" w:cs="Arial"/>
          <w:i/>
        </w:rPr>
        <w:t>oncern</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05A49B5F" w14:textId="77777777" w:rsidTr="00DE32B8">
        <w:tc>
          <w:tcPr>
            <w:tcW w:w="3749" w:type="dxa"/>
            <w:tcBorders>
              <w:left w:val="nil"/>
              <w:bottom w:val="single" w:sz="4" w:space="0" w:color="auto"/>
              <w:right w:val="nil"/>
            </w:tcBorders>
          </w:tcPr>
          <w:p w14:paraId="7D72C6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72AD9C3"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1F0E71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1DDD0E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996BF94" w14:textId="77777777" w:rsidTr="00DE32B8">
        <w:tc>
          <w:tcPr>
            <w:tcW w:w="3749" w:type="dxa"/>
            <w:tcBorders>
              <w:left w:val="nil"/>
              <w:bottom w:val="nil"/>
              <w:right w:val="nil"/>
            </w:tcBorders>
          </w:tcPr>
          <w:p w14:paraId="16E94762" w14:textId="0C95A63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Comes from places I approve of politically</w:t>
            </w:r>
          </w:p>
        </w:tc>
        <w:tc>
          <w:tcPr>
            <w:tcW w:w="985" w:type="dxa"/>
            <w:tcBorders>
              <w:left w:val="nil"/>
              <w:bottom w:val="nil"/>
              <w:right w:val="nil"/>
            </w:tcBorders>
          </w:tcPr>
          <w:p w14:paraId="0E64331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4.01</w:t>
            </w:r>
          </w:p>
        </w:tc>
        <w:tc>
          <w:tcPr>
            <w:tcW w:w="972" w:type="dxa"/>
            <w:tcBorders>
              <w:left w:val="nil"/>
              <w:bottom w:val="nil"/>
              <w:right w:val="nil"/>
            </w:tcBorders>
          </w:tcPr>
          <w:p w14:paraId="35091E4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9DB3541" w14:textId="53D9E72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High</w:t>
            </w:r>
          </w:p>
        </w:tc>
      </w:tr>
      <w:tr w:rsidR="00DE32B8" w:rsidRPr="004F3E93" w14:paraId="5330C375" w14:textId="77777777" w:rsidTr="00DE32B8">
        <w:tc>
          <w:tcPr>
            <w:tcW w:w="3749" w:type="dxa"/>
            <w:tcBorders>
              <w:top w:val="nil"/>
              <w:left w:val="nil"/>
              <w:bottom w:val="nil"/>
              <w:right w:val="nil"/>
            </w:tcBorders>
          </w:tcPr>
          <w:p w14:paraId="174056C0" w14:textId="509D05E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Has the place of origin clearly marked</w:t>
            </w:r>
          </w:p>
        </w:tc>
        <w:tc>
          <w:tcPr>
            <w:tcW w:w="985" w:type="dxa"/>
            <w:tcBorders>
              <w:top w:val="nil"/>
              <w:left w:val="nil"/>
              <w:bottom w:val="nil"/>
              <w:right w:val="nil"/>
            </w:tcBorders>
          </w:tcPr>
          <w:p w14:paraId="1A4CD04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4.17</w:t>
            </w:r>
          </w:p>
        </w:tc>
        <w:tc>
          <w:tcPr>
            <w:tcW w:w="972" w:type="dxa"/>
            <w:tcBorders>
              <w:top w:val="nil"/>
              <w:left w:val="nil"/>
              <w:bottom w:val="nil"/>
              <w:right w:val="nil"/>
            </w:tcBorders>
          </w:tcPr>
          <w:p w14:paraId="0FDE128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0.66</w:t>
            </w:r>
          </w:p>
        </w:tc>
        <w:tc>
          <w:tcPr>
            <w:tcW w:w="2600" w:type="dxa"/>
            <w:tcBorders>
              <w:top w:val="nil"/>
              <w:left w:val="nil"/>
              <w:bottom w:val="nil"/>
              <w:right w:val="nil"/>
            </w:tcBorders>
          </w:tcPr>
          <w:p w14:paraId="557A62E5" w14:textId="698688B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540C060" w14:textId="77777777" w:rsidTr="00DE32B8">
        <w:tc>
          <w:tcPr>
            <w:tcW w:w="3749" w:type="dxa"/>
            <w:tcBorders>
              <w:top w:val="nil"/>
              <w:left w:val="nil"/>
              <w:bottom w:val="nil"/>
              <w:right w:val="nil"/>
            </w:tcBorders>
          </w:tcPr>
          <w:p w14:paraId="10C7384C" w14:textId="241627F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packaged in environmentally friendly way</w:t>
            </w:r>
          </w:p>
        </w:tc>
        <w:tc>
          <w:tcPr>
            <w:tcW w:w="985" w:type="dxa"/>
            <w:tcBorders>
              <w:top w:val="nil"/>
              <w:left w:val="nil"/>
              <w:bottom w:val="nil"/>
              <w:right w:val="nil"/>
            </w:tcBorders>
          </w:tcPr>
          <w:p w14:paraId="45C7787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4.35</w:t>
            </w:r>
          </w:p>
        </w:tc>
        <w:tc>
          <w:tcPr>
            <w:tcW w:w="972" w:type="dxa"/>
            <w:tcBorders>
              <w:top w:val="nil"/>
              <w:left w:val="nil"/>
              <w:bottom w:val="nil"/>
              <w:right w:val="nil"/>
            </w:tcBorders>
          </w:tcPr>
          <w:p w14:paraId="1064C08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0439B77C" w14:textId="3EC175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43465FD" w14:textId="77777777" w:rsidTr="00DE32B8">
        <w:tc>
          <w:tcPr>
            <w:tcW w:w="3749" w:type="dxa"/>
            <w:tcBorders>
              <w:top w:val="nil"/>
              <w:left w:val="nil"/>
              <w:bottom w:val="nil"/>
              <w:right w:val="nil"/>
            </w:tcBorders>
          </w:tcPr>
          <w:p w14:paraId="102102C9" w14:textId="19D92E8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Adheres to fair labor practices, ensuring the workers involved in the production process are treated ethically and receive fair wages.</w:t>
            </w:r>
          </w:p>
        </w:tc>
        <w:tc>
          <w:tcPr>
            <w:tcW w:w="985" w:type="dxa"/>
            <w:tcBorders>
              <w:top w:val="nil"/>
              <w:left w:val="nil"/>
              <w:bottom w:val="nil"/>
              <w:right w:val="nil"/>
            </w:tcBorders>
          </w:tcPr>
          <w:p w14:paraId="5D749FAD"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5E1E94B3" w14:textId="77777777" w:rsidR="00DE32B8" w:rsidRPr="00801DB7" w:rsidRDefault="00DE32B8" w:rsidP="009C34BE">
            <w:pPr>
              <w:jc w:val="center"/>
              <w:rPr>
                <w:rFonts w:ascii="Bookman Old Style" w:hAnsi="Bookman Old Style" w:cs="Arial"/>
              </w:rPr>
            </w:pPr>
            <w:r w:rsidRPr="00801DB7">
              <w:rPr>
                <w:rFonts w:ascii="Bookman Old Style" w:hAnsi="Bookman Old Style"/>
              </w:rPr>
              <w:t>0.66</w:t>
            </w:r>
          </w:p>
        </w:tc>
        <w:tc>
          <w:tcPr>
            <w:tcW w:w="2600" w:type="dxa"/>
            <w:tcBorders>
              <w:top w:val="nil"/>
              <w:left w:val="nil"/>
              <w:bottom w:val="nil"/>
              <w:right w:val="nil"/>
            </w:tcBorders>
          </w:tcPr>
          <w:p w14:paraId="563B8399" w14:textId="1EBC778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0EF148B" w14:textId="77777777" w:rsidTr="00DE32B8">
        <w:tc>
          <w:tcPr>
            <w:tcW w:w="3749" w:type="dxa"/>
            <w:tcBorders>
              <w:top w:val="nil"/>
              <w:left w:val="nil"/>
              <w:bottom w:val="nil"/>
              <w:right w:val="nil"/>
            </w:tcBorders>
          </w:tcPr>
          <w:p w14:paraId="293979D9" w14:textId="572D419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5. </w:t>
            </w:r>
            <w:r w:rsidRPr="00372968">
              <w:rPr>
                <w:rFonts w:ascii="Bookman Old Style" w:eastAsia="Calibri" w:hAnsi="Bookman Old Style" w:cs="Times New Roman"/>
                <w:lang w:eastAsia="en-PH"/>
              </w:rPr>
              <w:t>Supports sustainable farming practices, prioritizing the well-being of animals and the conservation of natural resources.</w:t>
            </w:r>
          </w:p>
        </w:tc>
        <w:tc>
          <w:tcPr>
            <w:tcW w:w="985" w:type="dxa"/>
            <w:tcBorders>
              <w:top w:val="nil"/>
              <w:left w:val="nil"/>
              <w:bottom w:val="nil"/>
              <w:right w:val="nil"/>
            </w:tcBorders>
          </w:tcPr>
          <w:p w14:paraId="1D0432A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4.36</w:t>
            </w:r>
          </w:p>
        </w:tc>
        <w:tc>
          <w:tcPr>
            <w:tcW w:w="972" w:type="dxa"/>
            <w:tcBorders>
              <w:top w:val="nil"/>
              <w:left w:val="nil"/>
              <w:bottom w:val="nil"/>
              <w:right w:val="nil"/>
            </w:tcBorders>
          </w:tcPr>
          <w:p w14:paraId="4517183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0.69</w:t>
            </w:r>
          </w:p>
        </w:tc>
        <w:tc>
          <w:tcPr>
            <w:tcW w:w="2600" w:type="dxa"/>
            <w:tcBorders>
              <w:top w:val="nil"/>
              <w:left w:val="nil"/>
              <w:bottom w:val="nil"/>
              <w:right w:val="nil"/>
            </w:tcBorders>
          </w:tcPr>
          <w:p w14:paraId="2207D124" w14:textId="3F42A7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720A6C1" w14:textId="77777777" w:rsidTr="00DE32B8">
        <w:tc>
          <w:tcPr>
            <w:tcW w:w="3749" w:type="dxa"/>
            <w:tcBorders>
              <w:left w:val="nil"/>
              <w:right w:val="nil"/>
            </w:tcBorders>
          </w:tcPr>
          <w:p w14:paraId="0EF3D065"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A8E798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4.24</w:t>
            </w:r>
          </w:p>
        </w:tc>
        <w:tc>
          <w:tcPr>
            <w:tcW w:w="972" w:type="dxa"/>
            <w:tcBorders>
              <w:left w:val="nil"/>
              <w:right w:val="nil"/>
            </w:tcBorders>
          </w:tcPr>
          <w:p w14:paraId="06D7EFE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600" w:type="dxa"/>
            <w:tcBorders>
              <w:left w:val="nil"/>
              <w:right w:val="nil"/>
            </w:tcBorders>
          </w:tcPr>
          <w:p w14:paraId="251C3B6E" w14:textId="7B284B3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AAA1201" w14:textId="77777777" w:rsidR="00DE32B8" w:rsidRPr="004F3E93" w:rsidRDefault="00DE32B8" w:rsidP="009C34BE">
      <w:pPr>
        <w:jc w:val="both"/>
        <w:rPr>
          <w:rFonts w:ascii="Bookman Old Style" w:eastAsia="Calibri" w:hAnsi="Bookman Old Style" w:cs="Arial"/>
          <w:i/>
        </w:rPr>
      </w:pPr>
    </w:p>
    <w:p w14:paraId="42F1ABE3" w14:textId="52D7CEBF" w:rsidR="00A132E7" w:rsidRDefault="00A132E7" w:rsidP="009C34BE">
      <w:pPr>
        <w:autoSpaceDE w:val="0"/>
        <w:autoSpaceDN w:val="0"/>
        <w:adjustRightInd w:val="0"/>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The table highlights consumers' growing emphasis on ethical concerns in their purchasing decisions, particularly regarding fair labor practices, transparent origin labeling, and sustainable packaging. Brands that prioritize fair labor practices signal their commitment to treating workers ethically and ensuring fair wages, resonating with consumers who value human dignity and social justice. Kilbourne and Khan</w:t>
      </w:r>
      <w:r>
        <w:rPr>
          <w:rFonts w:ascii="Bookman Old Style" w:eastAsia="Calibri" w:hAnsi="Bookman Old Style" w:cs="Arial"/>
          <w:iCs/>
        </w:rPr>
        <w:t xml:space="preserve"> and</w:t>
      </w:r>
      <w:r w:rsidRPr="00A132E7">
        <w:rPr>
          <w:rFonts w:ascii="Bookman Old Style" w:eastAsia="Calibri" w:hAnsi="Bookman Old Style" w:cs="Arial"/>
          <w:iCs/>
        </w:rPr>
        <w:t xml:space="preserve"> Abbas (20</w:t>
      </w:r>
      <w:r>
        <w:rPr>
          <w:rFonts w:ascii="Bookman Old Style" w:eastAsia="Calibri" w:hAnsi="Bookman Old Style" w:cs="Arial"/>
          <w:iCs/>
        </w:rPr>
        <w:t>23</w:t>
      </w:r>
      <w:r w:rsidRPr="00A132E7">
        <w:rPr>
          <w:rFonts w:ascii="Bookman Old Style" w:eastAsia="Calibri" w:hAnsi="Bookman Old Style" w:cs="Arial"/>
          <w:iCs/>
        </w:rPr>
        <w:t xml:space="preserve">) emphasize that consumers are more likely to support brands that prioritize fair wages and worker well-being, contributing to breaking the cycle of exploitation in supply chains. Additionally, transparent origin labeling fosters trust and transparency, empowering consumers to make informed choices and aligning with principles of authenticity and responsible sourcing, as highlighted by Hartmann and </w:t>
      </w:r>
      <w:proofErr w:type="spellStart"/>
      <w:r w:rsidRPr="00A132E7">
        <w:rPr>
          <w:rFonts w:ascii="Bookman Old Style" w:eastAsia="Calibri" w:hAnsi="Bookman Old Style" w:cs="Arial"/>
          <w:iCs/>
        </w:rPr>
        <w:t>Apaolaza</w:t>
      </w:r>
      <w:proofErr w:type="spellEnd"/>
      <w:r w:rsidRPr="00A132E7">
        <w:rPr>
          <w:rFonts w:ascii="Bookman Old Style" w:eastAsia="Calibri" w:hAnsi="Bookman Old Style" w:cs="Arial"/>
          <w:iCs/>
        </w:rPr>
        <w:t>-Ibáñez (20</w:t>
      </w:r>
      <w:r>
        <w:rPr>
          <w:rFonts w:ascii="Bookman Old Style" w:eastAsia="Calibri" w:hAnsi="Bookman Old Style" w:cs="Arial"/>
          <w:iCs/>
        </w:rPr>
        <w:t>23</w:t>
      </w:r>
      <w:r w:rsidRPr="00A132E7">
        <w:rPr>
          <w:rFonts w:ascii="Bookman Old Style" w:eastAsia="Calibri" w:hAnsi="Bookman Old Style" w:cs="Arial"/>
          <w:iCs/>
        </w:rPr>
        <w:t>). Moreover, eco-friendly packaging materials demonstrate a commitment to sustainability, with consumers actively participating in waste reduction and promoting circular economy principles by choosing products with sustainable packaging</w:t>
      </w:r>
      <w:r>
        <w:rPr>
          <w:rFonts w:ascii="Bookman Old Style" w:eastAsia="Calibri" w:hAnsi="Bookman Old Style" w:cs="Arial"/>
          <w:iCs/>
        </w:rPr>
        <w:t xml:space="preserve"> (</w:t>
      </w:r>
      <w:r w:rsidRPr="00A132E7">
        <w:rPr>
          <w:rFonts w:ascii="Bookman Old Style" w:eastAsia="Calibri" w:hAnsi="Bookman Old Style" w:cs="Arial"/>
          <w:iCs/>
        </w:rPr>
        <w:t>Hosta</w:t>
      </w:r>
      <w:r>
        <w:rPr>
          <w:rFonts w:ascii="Bookman Old Style" w:eastAsia="Calibri" w:hAnsi="Bookman Old Style" w:cs="Arial"/>
          <w:iCs/>
        </w:rPr>
        <w:t xml:space="preserve"> et al., 2021).</w:t>
      </w:r>
    </w:p>
    <w:p w14:paraId="2206DEA4" w14:textId="14D4A9C8" w:rsidR="00643351" w:rsidRDefault="00643351" w:rsidP="009C34BE">
      <w:pPr>
        <w:autoSpaceDE w:val="0"/>
        <w:autoSpaceDN w:val="0"/>
        <w:adjustRightInd w:val="0"/>
        <w:spacing w:line="480" w:lineRule="auto"/>
        <w:jc w:val="both"/>
        <w:rPr>
          <w:rFonts w:ascii="Bookman Old Style" w:eastAsia="Calibri" w:hAnsi="Bookman Old Style" w:cs="Arial"/>
          <w:b/>
          <w:bCs/>
          <w:iCs/>
        </w:rPr>
      </w:pPr>
      <w:r w:rsidRPr="00C75D97">
        <w:rPr>
          <w:rFonts w:ascii="Bookman Old Style" w:eastAsia="Calibri" w:hAnsi="Bookman Old Style" w:cs="Arial"/>
          <w:b/>
          <w:bCs/>
          <w:iCs/>
        </w:rPr>
        <w:t>Summary on the Level of Consumer Behavior</w:t>
      </w:r>
    </w:p>
    <w:p w14:paraId="0D8B4016"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of consumer behavior across various indicators is 4.40, with a standard deviation of 0.69. This suggests a consistently high level of consumer behavior across different </w:t>
      </w:r>
      <w:r w:rsidRPr="00C75D97">
        <w:rPr>
          <w:rFonts w:ascii="Bookman Old Style" w:eastAsia="Times New Roman" w:hAnsi="Bookman Old Style" w:cs="Arial"/>
          <w:bCs/>
        </w:rPr>
        <w:lastRenderedPageBreak/>
        <w:t>dimensions, including health, mood, convenience, sensory appeal, natural content, price, weight control, familiarity, and ethical concern. The relatively low standard deviation indicates that there is minimal variability in consumer behavior across these dimensions, implying a strong and consistent trend in consumer preferences and choices. These findings suggest that consumers prioritize multiple factors, including health, convenience, sensory appeal, and ethical considerations, when making purchasing decisions. Therefore, businesses should focus on addressing these aspects to meet consumer expectations and enhance their competitiveness in the market.</w:t>
      </w:r>
    </w:p>
    <w:p w14:paraId="4E0E16BD" w14:textId="77777777" w:rsidR="00BC590E" w:rsidRPr="00C75D97" w:rsidRDefault="00BC590E" w:rsidP="009C34BE">
      <w:pPr>
        <w:autoSpaceDE w:val="0"/>
        <w:autoSpaceDN w:val="0"/>
        <w:adjustRightInd w:val="0"/>
        <w:spacing w:line="480" w:lineRule="auto"/>
        <w:jc w:val="both"/>
        <w:rPr>
          <w:rFonts w:ascii="Bookman Old Style" w:hAnsi="Bookman Old Style" w:cs="Arial"/>
          <w:b/>
          <w:bCs/>
          <w:iCs/>
        </w:rPr>
      </w:pPr>
    </w:p>
    <w:p w14:paraId="37721A2B"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10</w:t>
      </w:r>
    </w:p>
    <w:p w14:paraId="2F62C541" w14:textId="77777777" w:rsidR="00DE32B8" w:rsidRPr="004F3E93" w:rsidRDefault="00DE32B8" w:rsidP="009C34BE">
      <w:pPr>
        <w:autoSpaceDE w:val="0"/>
        <w:autoSpaceDN w:val="0"/>
        <w:adjustRightInd w:val="0"/>
        <w:rPr>
          <w:rFonts w:ascii="Bookman Old Style" w:hAnsi="Bookman Old Style" w:cs="Arial"/>
        </w:rPr>
      </w:pPr>
      <w:r w:rsidRPr="004F3E93">
        <w:rPr>
          <w:rFonts w:ascii="Bookman Old Style" w:eastAsia="Calibri" w:hAnsi="Bookman Old Style" w:cs="Arial"/>
          <w:i/>
        </w:rPr>
        <w:t xml:space="preserve">Summary on the Level of </w:t>
      </w:r>
      <w:r w:rsidRPr="00F31106">
        <w:rPr>
          <w:rFonts w:ascii="Bookman Old Style" w:eastAsia="Calibri" w:hAnsi="Bookman Old Style" w:cs="Arial"/>
          <w:i/>
        </w:rPr>
        <w:t>Consumer Behavior</w:t>
      </w:r>
    </w:p>
    <w:tbl>
      <w:tblPr>
        <w:tblStyle w:val="TableGrid"/>
        <w:tblW w:w="0" w:type="auto"/>
        <w:tblLook w:val="04A0" w:firstRow="1" w:lastRow="0" w:firstColumn="1" w:lastColumn="0" w:noHBand="0" w:noVBand="1"/>
      </w:tblPr>
      <w:tblGrid>
        <w:gridCol w:w="3764"/>
        <w:gridCol w:w="983"/>
        <w:gridCol w:w="970"/>
        <w:gridCol w:w="2589"/>
      </w:tblGrid>
      <w:tr w:rsidR="00DE32B8" w:rsidRPr="004F3E93" w14:paraId="52ED9B68" w14:textId="77777777" w:rsidTr="00DE32B8">
        <w:tc>
          <w:tcPr>
            <w:tcW w:w="3764" w:type="dxa"/>
            <w:tcBorders>
              <w:left w:val="nil"/>
              <w:bottom w:val="single" w:sz="4" w:space="0" w:color="auto"/>
              <w:right w:val="nil"/>
            </w:tcBorders>
          </w:tcPr>
          <w:p w14:paraId="7B361C1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Indicators</w:t>
            </w:r>
          </w:p>
        </w:tc>
        <w:tc>
          <w:tcPr>
            <w:tcW w:w="983" w:type="dxa"/>
            <w:tcBorders>
              <w:left w:val="nil"/>
              <w:bottom w:val="single" w:sz="4" w:space="0" w:color="auto"/>
              <w:right w:val="nil"/>
            </w:tcBorders>
          </w:tcPr>
          <w:p w14:paraId="65E0712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0" w:type="dxa"/>
            <w:tcBorders>
              <w:left w:val="nil"/>
              <w:bottom w:val="single" w:sz="4" w:space="0" w:color="auto"/>
              <w:right w:val="nil"/>
            </w:tcBorders>
          </w:tcPr>
          <w:p w14:paraId="6E61B41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89" w:type="dxa"/>
            <w:tcBorders>
              <w:left w:val="nil"/>
              <w:bottom w:val="single" w:sz="4" w:space="0" w:color="auto"/>
              <w:right w:val="nil"/>
            </w:tcBorders>
          </w:tcPr>
          <w:p w14:paraId="3545D44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ADA403" w14:textId="77777777" w:rsidTr="00DE32B8">
        <w:tc>
          <w:tcPr>
            <w:tcW w:w="3764" w:type="dxa"/>
            <w:tcBorders>
              <w:left w:val="nil"/>
              <w:bottom w:val="nil"/>
              <w:right w:val="nil"/>
            </w:tcBorders>
          </w:tcPr>
          <w:p w14:paraId="006FC90A"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1. </w:t>
            </w:r>
            <w:r w:rsidRPr="00F31106">
              <w:rPr>
                <w:rFonts w:ascii="Bookman Old Style" w:hAnsi="Bookman Old Style" w:cs="Arial"/>
              </w:rPr>
              <w:t>Health</w:t>
            </w:r>
          </w:p>
        </w:tc>
        <w:tc>
          <w:tcPr>
            <w:tcW w:w="983" w:type="dxa"/>
            <w:tcBorders>
              <w:left w:val="nil"/>
              <w:bottom w:val="nil"/>
              <w:right w:val="nil"/>
            </w:tcBorders>
          </w:tcPr>
          <w:p w14:paraId="5B80397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4.44</w:t>
            </w:r>
          </w:p>
        </w:tc>
        <w:tc>
          <w:tcPr>
            <w:tcW w:w="970" w:type="dxa"/>
            <w:tcBorders>
              <w:left w:val="nil"/>
              <w:bottom w:val="nil"/>
              <w:right w:val="nil"/>
            </w:tcBorders>
          </w:tcPr>
          <w:p w14:paraId="61291984"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0.67</w:t>
            </w:r>
          </w:p>
        </w:tc>
        <w:tc>
          <w:tcPr>
            <w:tcW w:w="2589" w:type="dxa"/>
            <w:tcBorders>
              <w:left w:val="nil"/>
              <w:bottom w:val="nil"/>
              <w:right w:val="nil"/>
            </w:tcBorders>
          </w:tcPr>
          <w:p w14:paraId="00C4C45C" w14:textId="7EFCBCA6"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45C63FD" w14:textId="77777777" w:rsidTr="00DE32B8">
        <w:tc>
          <w:tcPr>
            <w:tcW w:w="3764" w:type="dxa"/>
            <w:tcBorders>
              <w:top w:val="nil"/>
              <w:left w:val="nil"/>
              <w:bottom w:val="nil"/>
              <w:right w:val="nil"/>
            </w:tcBorders>
          </w:tcPr>
          <w:p w14:paraId="7B79CF78" w14:textId="77777777" w:rsidR="00DE32B8" w:rsidRPr="004F3E93" w:rsidRDefault="00DE32B8" w:rsidP="009C34BE">
            <w:pPr>
              <w:ind w:left="720" w:hanging="720"/>
              <w:rPr>
                <w:rFonts w:ascii="Bookman Old Style" w:hAnsi="Bookman Old Style" w:cs="Arial"/>
              </w:rPr>
            </w:pPr>
            <w:r w:rsidRPr="004F3E93">
              <w:rPr>
                <w:rFonts w:ascii="Bookman Old Style" w:hAnsi="Bookman Old Style" w:cs="Arial"/>
              </w:rPr>
              <w:t xml:space="preserve">2. </w:t>
            </w:r>
            <w:r w:rsidRPr="00F31106">
              <w:rPr>
                <w:rFonts w:ascii="Bookman Old Style" w:hAnsi="Bookman Old Style" w:cs="Arial"/>
              </w:rPr>
              <w:t>Mood</w:t>
            </w:r>
          </w:p>
        </w:tc>
        <w:tc>
          <w:tcPr>
            <w:tcW w:w="983" w:type="dxa"/>
            <w:tcBorders>
              <w:top w:val="nil"/>
              <w:left w:val="nil"/>
              <w:bottom w:val="nil"/>
              <w:right w:val="nil"/>
            </w:tcBorders>
          </w:tcPr>
          <w:p w14:paraId="0B1925C5"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4.56</w:t>
            </w:r>
          </w:p>
        </w:tc>
        <w:tc>
          <w:tcPr>
            <w:tcW w:w="970" w:type="dxa"/>
            <w:tcBorders>
              <w:top w:val="nil"/>
              <w:left w:val="nil"/>
              <w:bottom w:val="nil"/>
              <w:right w:val="nil"/>
            </w:tcBorders>
          </w:tcPr>
          <w:p w14:paraId="5ECAB97A"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89" w:type="dxa"/>
            <w:tcBorders>
              <w:top w:val="nil"/>
              <w:left w:val="nil"/>
              <w:bottom w:val="nil"/>
              <w:right w:val="nil"/>
            </w:tcBorders>
          </w:tcPr>
          <w:p w14:paraId="223A5F07" w14:textId="40DE32A7"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5A26AB77" w14:textId="77777777" w:rsidTr="00DE32B8">
        <w:tc>
          <w:tcPr>
            <w:tcW w:w="3764" w:type="dxa"/>
            <w:tcBorders>
              <w:top w:val="nil"/>
              <w:left w:val="nil"/>
              <w:bottom w:val="nil"/>
              <w:right w:val="nil"/>
            </w:tcBorders>
          </w:tcPr>
          <w:p w14:paraId="5774AF95"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3. </w:t>
            </w:r>
            <w:r w:rsidRPr="00F31106">
              <w:rPr>
                <w:rFonts w:ascii="Bookman Old Style" w:hAnsi="Bookman Old Style" w:cs="Arial"/>
              </w:rPr>
              <w:t>Convenience</w:t>
            </w:r>
          </w:p>
        </w:tc>
        <w:tc>
          <w:tcPr>
            <w:tcW w:w="983" w:type="dxa"/>
            <w:tcBorders>
              <w:top w:val="nil"/>
              <w:left w:val="nil"/>
              <w:bottom w:val="nil"/>
              <w:right w:val="nil"/>
            </w:tcBorders>
          </w:tcPr>
          <w:p w14:paraId="3280DCB1"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4.48</w:t>
            </w:r>
          </w:p>
        </w:tc>
        <w:tc>
          <w:tcPr>
            <w:tcW w:w="970" w:type="dxa"/>
            <w:tcBorders>
              <w:top w:val="nil"/>
              <w:left w:val="nil"/>
              <w:bottom w:val="nil"/>
              <w:right w:val="nil"/>
            </w:tcBorders>
          </w:tcPr>
          <w:p w14:paraId="149F4BE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0.73</w:t>
            </w:r>
          </w:p>
        </w:tc>
        <w:tc>
          <w:tcPr>
            <w:tcW w:w="2589" w:type="dxa"/>
            <w:tcBorders>
              <w:top w:val="nil"/>
              <w:left w:val="nil"/>
              <w:bottom w:val="nil"/>
              <w:right w:val="nil"/>
            </w:tcBorders>
          </w:tcPr>
          <w:p w14:paraId="3E303323" w14:textId="2749FE5F"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8546189" w14:textId="77777777" w:rsidTr="00DE32B8">
        <w:tc>
          <w:tcPr>
            <w:tcW w:w="3764" w:type="dxa"/>
            <w:tcBorders>
              <w:top w:val="nil"/>
              <w:left w:val="nil"/>
              <w:bottom w:val="nil"/>
              <w:right w:val="nil"/>
            </w:tcBorders>
          </w:tcPr>
          <w:p w14:paraId="188CE7B3"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4. </w:t>
            </w:r>
            <w:r w:rsidRPr="00F31106">
              <w:rPr>
                <w:rFonts w:ascii="Bookman Old Style" w:hAnsi="Bookman Old Style" w:cs="Arial"/>
              </w:rPr>
              <w:t>Sensory Appeal</w:t>
            </w:r>
          </w:p>
        </w:tc>
        <w:tc>
          <w:tcPr>
            <w:tcW w:w="983" w:type="dxa"/>
            <w:tcBorders>
              <w:top w:val="nil"/>
              <w:left w:val="nil"/>
              <w:bottom w:val="nil"/>
              <w:right w:val="nil"/>
            </w:tcBorders>
          </w:tcPr>
          <w:p w14:paraId="70A16DF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4.54</w:t>
            </w:r>
          </w:p>
        </w:tc>
        <w:tc>
          <w:tcPr>
            <w:tcW w:w="970" w:type="dxa"/>
            <w:tcBorders>
              <w:top w:val="nil"/>
              <w:left w:val="nil"/>
              <w:bottom w:val="nil"/>
              <w:right w:val="nil"/>
            </w:tcBorders>
          </w:tcPr>
          <w:p w14:paraId="7C05199C"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0.64</w:t>
            </w:r>
          </w:p>
        </w:tc>
        <w:tc>
          <w:tcPr>
            <w:tcW w:w="2589" w:type="dxa"/>
            <w:tcBorders>
              <w:top w:val="nil"/>
              <w:left w:val="nil"/>
              <w:bottom w:val="nil"/>
              <w:right w:val="nil"/>
            </w:tcBorders>
          </w:tcPr>
          <w:p w14:paraId="6AB4775F" w14:textId="5CB043D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A9DD11D" w14:textId="77777777" w:rsidTr="00DE32B8">
        <w:tc>
          <w:tcPr>
            <w:tcW w:w="3764" w:type="dxa"/>
            <w:tcBorders>
              <w:top w:val="nil"/>
              <w:left w:val="nil"/>
              <w:bottom w:val="nil"/>
              <w:right w:val="nil"/>
            </w:tcBorders>
          </w:tcPr>
          <w:p w14:paraId="482E9F6F" w14:textId="77777777" w:rsidR="00DE32B8" w:rsidRPr="004F3E93" w:rsidRDefault="00DE32B8" w:rsidP="009C34BE">
            <w:pPr>
              <w:rPr>
                <w:rFonts w:ascii="Bookman Old Style" w:hAnsi="Bookman Old Style" w:cs="Arial"/>
              </w:rPr>
            </w:pPr>
            <w:r>
              <w:rPr>
                <w:rFonts w:ascii="Bookman Old Style" w:hAnsi="Bookman Old Style" w:cs="Arial"/>
              </w:rPr>
              <w:t xml:space="preserve">5. </w:t>
            </w:r>
            <w:r w:rsidRPr="00F31106">
              <w:rPr>
                <w:rFonts w:ascii="Bookman Old Style" w:hAnsi="Bookman Old Style" w:cs="Arial"/>
              </w:rPr>
              <w:t>Natural Content</w:t>
            </w:r>
          </w:p>
        </w:tc>
        <w:tc>
          <w:tcPr>
            <w:tcW w:w="983" w:type="dxa"/>
            <w:tcBorders>
              <w:top w:val="nil"/>
              <w:left w:val="nil"/>
              <w:bottom w:val="nil"/>
              <w:right w:val="nil"/>
            </w:tcBorders>
          </w:tcPr>
          <w:p w14:paraId="3FA736EC" w14:textId="77777777" w:rsidR="00DE32B8" w:rsidRPr="00006603" w:rsidRDefault="00DE32B8" w:rsidP="009C34BE">
            <w:pPr>
              <w:jc w:val="center"/>
              <w:rPr>
                <w:rFonts w:ascii="Bookman Old Style" w:hAnsi="Bookman Old Style"/>
              </w:rPr>
            </w:pPr>
            <w:r w:rsidRPr="00006603">
              <w:rPr>
                <w:rFonts w:ascii="Bookman Old Style" w:hAnsi="Bookman Old Style"/>
              </w:rPr>
              <w:t>4.33</w:t>
            </w:r>
          </w:p>
        </w:tc>
        <w:tc>
          <w:tcPr>
            <w:tcW w:w="970" w:type="dxa"/>
            <w:tcBorders>
              <w:top w:val="nil"/>
              <w:left w:val="nil"/>
              <w:bottom w:val="nil"/>
              <w:right w:val="nil"/>
            </w:tcBorders>
          </w:tcPr>
          <w:p w14:paraId="0CF2CE29" w14:textId="77777777" w:rsidR="00DE32B8" w:rsidRPr="00006603" w:rsidRDefault="00DE32B8" w:rsidP="009C34BE">
            <w:pPr>
              <w:jc w:val="center"/>
              <w:rPr>
                <w:rFonts w:ascii="Bookman Old Style" w:hAnsi="Bookman Old Style"/>
              </w:rPr>
            </w:pPr>
            <w:r w:rsidRPr="00006603">
              <w:rPr>
                <w:rFonts w:ascii="Bookman Old Style" w:hAnsi="Bookman Old Style"/>
              </w:rPr>
              <w:t>0.70</w:t>
            </w:r>
          </w:p>
        </w:tc>
        <w:tc>
          <w:tcPr>
            <w:tcW w:w="2589" w:type="dxa"/>
            <w:tcBorders>
              <w:top w:val="nil"/>
              <w:left w:val="nil"/>
              <w:bottom w:val="nil"/>
              <w:right w:val="nil"/>
            </w:tcBorders>
          </w:tcPr>
          <w:p w14:paraId="59DBA6E0" w14:textId="7127C4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7343014" w14:textId="77777777" w:rsidTr="00DE32B8">
        <w:tc>
          <w:tcPr>
            <w:tcW w:w="3764" w:type="dxa"/>
            <w:tcBorders>
              <w:top w:val="nil"/>
              <w:left w:val="nil"/>
              <w:bottom w:val="nil"/>
              <w:right w:val="nil"/>
            </w:tcBorders>
          </w:tcPr>
          <w:p w14:paraId="736C3B65" w14:textId="77777777" w:rsidR="00DE32B8" w:rsidRPr="004F3E93" w:rsidRDefault="00DE32B8" w:rsidP="009C34BE">
            <w:pPr>
              <w:rPr>
                <w:rFonts w:ascii="Bookman Old Style" w:hAnsi="Bookman Old Style" w:cs="Arial"/>
              </w:rPr>
            </w:pPr>
            <w:r>
              <w:rPr>
                <w:rFonts w:ascii="Bookman Old Style" w:hAnsi="Bookman Old Style" w:cs="Arial"/>
              </w:rPr>
              <w:t xml:space="preserve">6. </w:t>
            </w:r>
            <w:r w:rsidRPr="00F31106">
              <w:rPr>
                <w:rFonts w:ascii="Bookman Old Style" w:hAnsi="Bookman Old Style" w:cs="Arial"/>
              </w:rPr>
              <w:t>Price</w:t>
            </w:r>
          </w:p>
        </w:tc>
        <w:tc>
          <w:tcPr>
            <w:tcW w:w="983" w:type="dxa"/>
            <w:tcBorders>
              <w:top w:val="nil"/>
              <w:left w:val="nil"/>
              <w:bottom w:val="nil"/>
              <w:right w:val="nil"/>
            </w:tcBorders>
          </w:tcPr>
          <w:p w14:paraId="1A2F872E" w14:textId="77777777" w:rsidR="00DE32B8" w:rsidRPr="00006603" w:rsidRDefault="00DE32B8" w:rsidP="009C34BE">
            <w:pPr>
              <w:jc w:val="center"/>
              <w:rPr>
                <w:rFonts w:ascii="Bookman Old Style" w:hAnsi="Bookman Old Style"/>
              </w:rPr>
            </w:pPr>
            <w:r w:rsidRPr="00006603">
              <w:rPr>
                <w:rFonts w:ascii="Bookman Old Style" w:hAnsi="Bookman Old Style"/>
              </w:rPr>
              <w:t>4.41</w:t>
            </w:r>
          </w:p>
        </w:tc>
        <w:tc>
          <w:tcPr>
            <w:tcW w:w="970" w:type="dxa"/>
            <w:tcBorders>
              <w:top w:val="nil"/>
              <w:left w:val="nil"/>
              <w:bottom w:val="nil"/>
              <w:right w:val="nil"/>
            </w:tcBorders>
          </w:tcPr>
          <w:p w14:paraId="2C61C25C" w14:textId="77777777" w:rsidR="00DE32B8" w:rsidRPr="00006603" w:rsidRDefault="00DE32B8" w:rsidP="009C34BE">
            <w:pPr>
              <w:jc w:val="center"/>
              <w:rPr>
                <w:rFonts w:ascii="Bookman Old Style" w:hAnsi="Bookman Old Style"/>
              </w:rPr>
            </w:pPr>
            <w:r w:rsidRPr="00006603">
              <w:rPr>
                <w:rFonts w:ascii="Bookman Old Style" w:hAnsi="Bookman Old Style"/>
              </w:rPr>
              <w:t>0.68</w:t>
            </w:r>
          </w:p>
        </w:tc>
        <w:tc>
          <w:tcPr>
            <w:tcW w:w="2589" w:type="dxa"/>
            <w:tcBorders>
              <w:top w:val="nil"/>
              <w:left w:val="nil"/>
              <w:bottom w:val="nil"/>
              <w:right w:val="nil"/>
            </w:tcBorders>
          </w:tcPr>
          <w:p w14:paraId="3D6A044F" w14:textId="1DB03F4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
              </w:rPr>
              <w:t>Very High</w:t>
            </w:r>
          </w:p>
        </w:tc>
      </w:tr>
      <w:tr w:rsidR="00DE32B8" w:rsidRPr="004F3E93" w14:paraId="60C7605A" w14:textId="77777777" w:rsidTr="00DE32B8">
        <w:tc>
          <w:tcPr>
            <w:tcW w:w="3764" w:type="dxa"/>
            <w:tcBorders>
              <w:top w:val="nil"/>
              <w:left w:val="nil"/>
              <w:bottom w:val="nil"/>
              <w:right w:val="nil"/>
            </w:tcBorders>
          </w:tcPr>
          <w:p w14:paraId="18253FE4" w14:textId="77777777" w:rsidR="00DE32B8" w:rsidRPr="004F3E93" w:rsidRDefault="00DE32B8" w:rsidP="009C34BE">
            <w:pPr>
              <w:rPr>
                <w:rFonts w:ascii="Bookman Old Style" w:hAnsi="Bookman Old Style" w:cs="Arial"/>
              </w:rPr>
            </w:pPr>
            <w:r>
              <w:rPr>
                <w:rFonts w:ascii="Bookman Old Style" w:hAnsi="Bookman Old Style" w:cs="Arial"/>
              </w:rPr>
              <w:t xml:space="preserve">7. </w:t>
            </w:r>
            <w:r w:rsidRPr="00F31106">
              <w:rPr>
                <w:rFonts w:ascii="Bookman Old Style" w:hAnsi="Bookman Old Style" w:cs="Arial"/>
              </w:rPr>
              <w:t>Weight Control</w:t>
            </w:r>
          </w:p>
        </w:tc>
        <w:tc>
          <w:tcPr>
            <w:tcW w:w="983" w:type="dxa"/>
            <w:tcBorders>
              <w:top w:val="nil"/>
              <w:left w:val="nil"/>
              <w:bottom w:val="nil"/>
              <w:right w:val="nil"/>
            </w:tcBorders>
          </w:tcPr>
          <w:p w14:paraId="6810D263" w14:textId="77777777" w:rsidR="00DE32B8" w:rsidRPr="00006603" w:rsidRDefault="00DE32B8" w:rsidP="009C34BE">
            <w:pPr>
              <w:jc w:val="center"/>
              <w:rPr>
                <w:rFonts w:ascii="Bookman Old Style" w:hAnsi="Bookman Old Style"/>
              </w:rPr>
            </w:pPr>
            <w:r w:rsidRPr="00006603">
              <w:rPr>
                <w:rFonts w:ascii="Bookman Old Style" w:hAnsi="Bookman Old Style"/>
              </w:rPr>
              <w:t>4.35</w:t>
            </w:r>
          </w:p>
        </w:tc>
        <w:tc>
          <w:tcPr>
            <w:tcW w:w="970" w:type="dxa"/>
            <w:tcBorders>
              <w:top w:val="nil"/>
              <w:left w:val="nil"/>
              <w:bottom w:val="nil"/>
              <w:right w:val="nil"/>
            </w:tcBorders>
          </w:tcPr>
          <w:p w14:paraId="68640185" w14:textId="77777777" w:rsidR="00DE32B8" w:rsidRPr="00006603" w:rsidRDefault="00DE32B8" w:rsidP="009C34BE">
            <w:pPr>
              <w:jc w:val="center"/>
              <w:rPr>
                <w:rFonts w:ascii="Bookman Old Style" w:hAnsi="Bookman Old Style"/>
              </w:rPr>
            </w:pPr>
            <w:r w:rsidRPr="00006603">
              <w:rPr>
                <w:rFonts w:ascii="Bookman Old Style" w:hAnsi="Bookman Old Style"/>
              </w:rPr>
              <w:t>0.74</w:t>
            </w:r>
          </w:p>
        </w:tc>
        <w:tc>
          <w:tcPr>
            <w:tcW w:w="2589" w:type="dxa"/>
            <w:tcBorders>
              <w:top w:val="nil"/>
              <w:left w:val="nil"/>
              <w:bottom w:val="nil"/>
              <w:right w:val="nil"/>
            </w:tcBorders>
          </w:tcPr>
          <w:p w14:paraId="5F9B3830" w14:textId="0D78E73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88D062" w14:textId="77777777" w:rsidTr="00DE32B8">
        <w:tc>
          <w:tcPr>
            <w:tcW w:w="3764" w:type="dxa"/>
            <w:tcBorders>
              <w:top w:val="nil"/>
              <w:left w:val="nil"/>
              <w:bottom w:val="nil"/>
              <w:right w:val="nil"/>
            </w:tcBorders>
          </w:tcPr>
          <w:p w14:paraId="5BC85182" w14:textId="77777777" w:rsidR="00DE32B8" w:rsidRPr="004F3E93" w:rsidRDefault="00DE32B8" w:rsidP="009C34BE">
            <w:pPr>
              <w:rPr>
                <w:rFonts w:ascii="Bookman Old Style" w:hAnsi="Bookman Old Style" w:cs="Arial"/>
              </w:rPr>
            </w:pPr>
            <w:r>
              <w:rPr>
                <w:rFonts w:ascii="Bookman Old Style" w:hAnsi="Bookman Old Style" w:cs="Arial"/>
              </w:rPr>
              <w:t xml:space="preserve">8. </w:t>
            </w:r>
            <w:r w:rsidRPr="00F31106">
              <w:rPr>
                <w:rFonts w:ascii="Bookman Old Style" w:hAnsi="Bookman Old Style" w:cs="Arial"/>
              </w:rPr>
              <w:t>Familiarity</w:t>
            </w:r>
          </w:p>
        </w:tc>
        <w:tc>
          <w:tcPr>
            <w:tcW w:w="983" w:type="dxa"/>
            <w:tcBorders>
              <w:top w:val="nil"/>
              <w:left w:val="nil"/>
              <w:bottom w:val="nil"/>
              <w:right w:val="nil"/>
            </w:tcBorders>
          </w:tcPr>
          <w:p w14:paraId="2EEBC8E3" w14:textId="77777777" w:rsidR="00DE32B8" w:rsidRPr="00006603" w:rsidRDefault="00DE32B8" w:rsidP="009C34BE">
            <w:pPr>
              <w:jc w:val="center"/>
              <w:rPr>
                <w:rFonts w:ascii="Bookman Old Style" w:hAnsi="Bookman Old Style"/>
              </w:rPr>
            </w:pPr>
            <w:r w:rsidRPr="00006603">
              <w:rPr>
                <w:rFonts w:ascii="Bookman Old Style" w:hAnsi="Bookman Old Style"/>
              </w:rPr>
              <w:t>4.28</w:t>
            </w:r>
          </w:p>
        </w:tc>
        <w:tc>
          <w:tcPr>
            <w:tcW w:w="970" w:type="dxa"/>
            <w:tcBorders>
              <w:top w:val="nil"/>
              <w:left w:val="nil"/>
              <w:bottom w:val="nil"/>
              <w:right w:val="nil"/>
            </w:tcBorders>
          </w:tcPr>
          <w:p w14:paraId="26866C15" w14:textId="77777777" w:rsidR="00DE32B8" w:rsidRPr="00006603" w:rsidRDefault="00DE32B8" w:rsidP="009C34BE">
            <w:pPr>
              <w:jc w:val="center"/>
              <w:rPr>
                <w:rFonts w:ascii="Bookman Old Style" w:hAnsi="Bookman Old Style"/>
              </w:rPr>
            </w:pPr>
            <w:r w:rsidRPr="00006603">
              <w:rPr>
                <w:rFonts w:ascii="Bookman Old Style" w:hAnsi="Bookman Old Style"/>
              </w:rPr>
              <w:t>0.71</w:t>
            </w:r>
          </w:p>
        </w:tc>
        <w:tc>
          <w:tcPr>
            <w:tcW w:w="2589" w:type="dxa"/>
            <w:tcBorders>
              <w:top w:val="nil"/>
              <w:left w:val="nil"/>
              <w:bottom w:val="nil"/>
              <w:right w:val="nil"/>
            </w:tcBorders>
          </w:tcPr>
          <w:p w14:paraId="0DED1D46" w14:textId="724A904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BFCD8CC" w14:textId="77777777" w:rsidTr="00DE32B8">
        <w:tc>
          <w:tcPr>
            <w:tcW w:w="3764" w:type="dxa"/>
            <w:tcBorders>
              <w:top w:val="nil"/>
              <w:left w:val="nil"/>
              <w:bottom w:val="nil"/>
              <w:right w:val="nil"/>
            </w:tcBorders>
          </w:tcPr>
          <w:p w14:paraId="07AF2429" w14:textId="77777777" w:rsidR="00DE32B8" w:rsidRDefault="00DE32B8" w:rsidP="009C34BE">
            <w:pPr>
              <w:rPr>
                <w:rFonts w:ascii="Bookman Old Style" w:hAnsi="Bookman Old Style" w:cs="Arial"/>
              </w:rPr>
            </w:pPr>
            <w:r>
              <w:rPr>
                <w:rFonts w:ascii="Bookman Old Style" w:hAnsi="Bookman Old Style" w:cs="Arial"/>
              </w:rPr>
              <w:t xml:space="preserve">9. </w:t>
            </w:r>
            <w:r w:rsidRPr="00F31106">
              <w:rPr>
                <w:rFonts w:ascii="Bookman Old Style" w:hAnsi="Bookman Old Style" w:cs="Arial"/>
              </w:rPr>
              <w:t>Ethical Concern</w:t>
            </w:r>
          </w:p>
        </w:tc>
        <w:tc>
          <w:tcPr>
            <w:tcW w:w="983" w:type="dxa"/>
            <w:tcBorders>
              <w:top w:val="nil"/>
              <w:left w:val="nil"/>
              <w:bottom w:val="nil"/>
              <w:right w:val="nil"/>
            </w:tcBorders>
          </w:tcPr>
          <w:p w14:paraId="650AE33A" w14:textId="77777777" w:rsidR="00DE32B8" w:rsidRPr="00006603" w:rsidRDefault="00DE32B8" w:rsidP="009C34BE">
            <w:pPr>
              <w:jc w:val="center"/>
              <w:rPr>
                <w:rFonts w:ascii="Bookman Old Style" w:hAnsi="Bookman Old Style"/>
              </w:rPr>
            </w:pPr>
            <w:r w:rsidRPr="00006603">
              <w:rPr>
                <w:rFonts w:ascii="Bookman Old Style" w:hAnsi="Bookman Old Style"/>
              </w:rPr>
              <w:t>4.24</w:t>
            </w:r>
          </w:p>
        </w:tc>
        <w:tc>
          <w:tcPr>
            <w:tcW w:w="970" w:type="dxa"/>
            <w:tcBorders>
              <w:top w:val="nil"/>
              <w:left w:val="nil"/>
              <w:bottom w:val="nil"/>
              <w:right w:val="nil"/>
            </w:tcBorders>
          </w:tcPr>
          <w:p w14:paraId="6DBC19F5" w14:textId="77777777" w:rsidR="00DE32B8" w:rsidRPr="00006603" w:rsidRDefault="00DE32B8" w:rsidP="009C34BE">
            <w:pPr>
              <w:jc w:val="center"/>
              <w:rPr>
                <w:rFonts w:ascii="Bookman Old Style" w:hAnsi="Bookman Old Style"/>
              </w:rPr>
            </w:pPr>
            <w:r w:rsidRPr="00006603">
              <w:rPr>
                <w:rFonts w:ascii="Bookman Old Style" w:hAnsi="Bookman Old Style"/>
              </w:rPr>
              <w:t>0.69</w:t>
            </w:r>
          </w:p>
        </w:tc>
        <w:tc>
          <w:tcPr>
            <w:tcW w:w="2589" w:type="dxa"/>
            <w:tcBorders>
              <w:top w:val="nil"/>
              <w:left w:val="nil"/>
              <w:bottom w:val="nil"/>
              <w:right w:val="nil"/>
            </w:tcBorders>
          </w:tcPr>
          <w:p w14:paraId="643CCFCD" w14:textId="318CE9B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9C7BDA1" w14:textId="77777777" w:rsidTr="00DE32B8">
        <w:tc>
          <w:tcPr>
            <w:tcW w:w="3764" w:type="dxa"/>
            <w:tcBorders>
              <w:left w:val="nil"/>
              <w:right w:val="nil"/>
            </w:tcBorders>
          </w:tcPr>
          <w:p w14:paraId="7E15BE1B"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3" w:type="dxa"/>
            <w:tcBorders>
              <w:left w:val="nil"/>
              <w:right w:val="nil"/>
            </w:tcBorders>
          </w:tcPr>
          <w:p w14:paraId="232B144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0" w:type="dxa"/>
            <w:tcBorders>
              <w:left w:val="nil"/>
              <w:right w:val="nil"/>
            </w:tcBorders>
          </w:tcPr>
          <w:p w14:paraId="46B50AF5"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589" w:type="dxa"/>
            <w:tcBorders>
              <w:left w:val="nil"/>
              <w:right w:val="nil"/>
            </w:tcBorders>
          </w:tcPr>
          <w:p w14:paraId="2A7230D2" w14:textId="05EE5B0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EC2C56B" w14:textId="77777777" w:rsidR="00DE32B8" w:rsidRDefault="00DE32B8" w:rsidP="009C34BE">
      <w:pPr>
        <w:jc w:val="center"/>
        <w:rPr>
          <w:rFonts w:ascii="Bookman Old Style" w:eastAsia="Times New Roman" w:hAnsi="Bookman Old Style" w:cs="Arial"/>
          <w:b/>
        </w:rPr>
      </w:pPr>
    </w:p>
    <w:p w14:paraId="243F1A80" w14:textId="4AC2D5C3" w:rsidR="00994E66" w:rsidRPr="00C75D97" w:rsidRDefault="00994E66" w:rsidP="009C34BE">
      <w:pPr>
        <w:spacing w:line="480" w:lineRule="auto"/>
        <w:ind w:firstLine="720"/>
        <w:jc w:val="both"/>
        <w:rPr>
          <w:rFonts w:ascii="Bookman Old Style" w:eastAsia="Times New Roman" w:hAnsi="Bookman Old Style" w:cs="Arial"/>
          <w:bCs/>
        </w:rPr>
      </w:pPr>
      <w:r w:rsidRPr="00994E66">
        <w:rPr>
          <w:rFonts w:ascii="Bookman Old Style" w:eastAsia="Times New Roman" w:hAnsi="Bookman Old Style" w:cs="Arial"/>
          <w:bCs/>
        </w:rPr>
        <w:t xml:space="preserve">The COVID-19 pandemic has significantly influenced consumer food behavior, placing a heightened emphasis on well-being and health-conscious choices. Di Crosta et al. (2021) reveal that anxiety and fear during the pandemic have directly shaped consumer food preferences, particularly toward necessities. In response, consumers are increasingly seeking food products that align with health-conscious </w:t>
      </w:r>
      <w:r w:rsidRPr="00994E66">
        <w:rPr>
          <w:rFonts w:ascii="Bookman Old Style" w:eastAsia="Times New Roman" w:hAnsi="Bookman Old Style" w:cs="Arial"/>
          <w:bCs/>
        </w:rPr>
        <w:lastRenderedPageBreak/>
        <w:t>values and provide transparent information about safety and nutritional benefits, as emphasized by Di Crosta et al. Additionally, shifts in mood, as highlighted by Rodrigues et al. (202</w:t>
      </w:r>
      <w:r>
        <w:rPr>
          <w:rFonts w:ascii="Bookman Old Style" w:eastAsia="Times New Roman" w:hAnsi="Bookman Old Style" w:cs="Arial"/>
          <w:bCs/>
        </w:rPr>
        <w:t>1</w:t>
      </w:r>
      <w:r w:rsidRPr="00994E66">
        <w:rPr>
          <w:rFonts w:ascii="Bookman Old Style" w:eastAsia="Times New Roman" w:hAnsi="Bookman Old Style" w:cs="Arial"/>
          <w:bCs/>
        </w:rPr>
        <w:t>), play a significant role in food decision-making, with consumers gravitating toward food items that offer comfort and evoke positive emotions. Moreover, Sánchez-González et al. (2020) note that consumers are increasingly prioritizing authenticity and transparency in their food choices, seeking products with natural ingredients and eco-friendly sourcing practices. As a result, ethical concerns and health considerations have become paramount in shaping consumer food behavior, driving brands to adapt and prioritize transparency, authenticity, and health-focused offerings in the evolving landscape of food consumption.</w:t>
      </w:r>
    </w:p>
    <w:p w14:paraId="0C81060B" w14:textId="77777777" w:rsidR="00643351" w:rsidRPr="00C75D97" w:rsidRDefault="00643351" w:rsidP="009C34BE">
      <w:pPr>
        <w:jc w:val="both"/>
        <w:rPr>
          <w:rFonts w:ascii="Bookman Old Style" w:eastAsia="Calibri" w:hAnsi="Bookman Old Style" w:cs="Arial"/>
          <w:b/>
          <w:iCs/>
        </w:rPr>
      </w:pPr>
      <w:r w:rsidRPr="00C75D97">
        <w:rPr>
          <w:rFonts w:ascii="Bookman Old Style" w:eastAsia="Calibri" w:hAnsi="Bookman Old Style" w:cs="Arial"/>
          <w:b/>
          <w:iCs/>
        </w:rPr>
        <w:t>Level of the Perception of Students on Ready-To-Eat Foods in terms of Task Performance</w:t>
      </w:r>
    </w:p>
    <w:p w14:paraId="7EA3042E"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of students' perception of ready-to-eat foods in terms of task performance is 4.06, with a standard deviation of 0.78. This indicates a generally high level of perception across different categories of ready-to-eat food providers. The standard deviation suggests some variability in students' perceptions, with a spread of scores around the mean. Despite this variability, the overall mean being in the "Very High" descriptive equivalent implies that students perceive ready-to-eat foods from various sources as performing well in terms of task performance. However, the presence of variability highlights that while most students view these foods positively, there may be </w:t>
      </w:r>
      <w:r w:rsidRPr="00C75D97">
        <w:rPr>
          <w:rFonts w:ascii="Bookman Old Style" w:eastAsia="Times New Roman" w:hAnsi="Bookman Old Style" w:cs="Arial"/>
          <w:bCs/>
        </w:rPr>
        <w:lastRenderedPageBreak/>
        <w:t>differences in perceptions among individuals or specific preferences for certain types of establishments.</w:t>
      </w:r>
    </w:p>
    <w:p w14:paraId="0E13C1E6" w14:textId="77777777" w:rsidR="00DE32B8" w:rsidRDefault="00DE32B8" w:rsidP="009C34BE">
      <w:pPr>
        <w:rPr>
          <w:rFonts w:ascii="Bookman Old Style" w:eastAsia="Times New Roman" w:hAnsi="Bookman Old Style" w:cs="Arial"/>
          <w:b/>
        </w:rPr>
      </w:pPr>
    </w:p>
    <w:p w14:paraId="15BA9A87"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11</w:t>
      </w:r>
    </w:p>
    <w:p w14:paraId="32C6E444"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Task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FBA8D74" w14:textId="77777777" w:rsidTr="00DE32B8">
        <w:tc>
          <w:tcPr>
            <w:tcW w:w="3749" w:type="dxa"/>
            <w:tcBorders>
              <w:left w:val="nil"/>
              <w:bottom w:val="single" w:sz="4" w:space="0" w:color="auto"/>
              <w:right w:val="nil"/>
            </w:tcBorders>
          </w:tcPr>
          <w:p w14:paraId="132FD98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2DB8B4D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21FE305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F912EB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49F52E7" w14:textId="77777777" w:rsidTr="00DE32B8">
        <w:tc>
          <w:tcPr>
            <w:tcW w:w="3749" w:type="dxa"/>
            <w:tcBorders>
              <w:left w:val="nil"/>
              <w:bottom w:val="nil"/>
              <w:right w:val="nil"/>
            </w:tcBorders>
          </w:tcPr>
          <w:p w14:paraId="62D18CF4" w14:textId="1A688AD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Fast-food restaurant</w:t>
            </w:r>
            <w:r>
              <w:rPr>
                <w:rFonts w:ascii="Bookman Old Style" w:eastAsia="Calibri" w:hAnsi="Bookman Old Style" w:cs="Times New Roman"/>
                <w:lang w:eastAsia="en-PH"/>
              </w:rPr>
              <w:t>.</w:t>
            </w:r>
          </w:p>
        </w:tc>
        <w:tc>
          <w:tcPr>
            <w:tcW w:w="985" w:type="dxa"/>
            <w:tcBorders>
              <w:left w:val="nil"/>
              <w:bottom w:val="nil"/>
              <w:right w:val="nil"/>
            </w:tcBorders>
          </w:tcPr>
          <w:p w14:paraId="1C19698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4.13</w:t>
            </w:r>
          </w:p>
        </w:tc>
        <w:tc>
          <w:tcPr>
            <w:tcW w:w="972" w:type="dxa"/>
            <w:tcBorders>
              <w:left w:val="nil"/>
              <w:bottom w:val="nil"/>
              <w:right w:val="nil"/>
            </w:tcBorders>
          </w:tcPr>
          <w:p w14:paraId="15F2F1D5"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0.79</w:t>
            </w:r>
          </w:p>
        </w:tc>
        <w:tc>
          <w:tcPr>
            <w:tcW w:w="2600" w:type="dxa"/>
            <w:tcBorders>
              <w:left w:val="nil"/>
              <w:bottom w:val="nil"/>
              <w:right w:val="nil"/>
            </w:tcBorders>
          </w:tcPr>
          <w:p w14:paraId="24344748" w14:textId="0031019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98EACD1" w14:textId="77777777" w:rsidTr="00DE32B8">
        <w:tc>
          <w:tcPr>
            <w:tcW w:w="3749" w:type="dxa"/>
            <w:tcBorders>
              <w:top w:val="nil"/>
              <w:left w:val="nil"/>
              <w:bottom w:val="nil"/>
              <w:right w:val="nil"/>
            </w:tcBorders>
          </w:tcPr>
          <w:p w14:paraId="6F3C0ECE" w14:textId="6353B67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Full-service (dine in) restaurant</w:t>
            </w:r>
            <w:r>
              <w:rPr>
                <w:rFonts w:ascii="Bookman Old Style" w:eastAsia="Calibri" w:hAnsi="Bookman Old Style" w:cs="Times New Roman"/>
                <w:lang w:eastAsia="en-PH"/>
              </w:rPr>
              <w:t>.</w:t>
            </w:r>
          </w:p>
        </w:tc>
        <w:tc>
          <w:tcPr>
            <w:tcW w:w="985" w:type="dxa"/>
            <w:tcBorders>
              <w:top w:val="nil"/>
              <w:left w:val="nil"/>
              <w:bottom w:val="nil"/>
              <w:right w:val="nil"/>
            </w:tcBorders>
          </w:tcPr>
          <w:p w14:paraId="6E10D91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4.14</w:t>
            </w:r>
          </w:p>
        </w:tc>
        <w:tc>
          <w:tcPr>
            <w:tcW w:w="972" w:type="dxa"/>
            <w:tcBorders>
              <w:top w:val="nil"/>
              <w:left w:val="nil"/>
              <w:bottom w:val="nil"/>
              <w:right w:val="nil"/>
            </w:tcBorders>
          </w:tcPr>
          <w:p w14:paraId="176522B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1DF0CA54" w14:textId="731596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DC8971F" w14:textId="77777777" w:rsidTr="00DE32B8">
        <w:tc>
          <w:tcPr>
            <w:tcW w:w="3749" w:type="dxa"/>
            <w:tcBorders>
              <w:top w:val="nil"/>
              <w:left w:val="nil"/>
              <w:bottom w:val="nil"/>
              <w:right w:val="nil"/>
            </w:tcBorders>
          </w:tcPr>
          <w:p w14:paraId="31889F86" w14:textId="5C9B459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Local restaurants</w:t>
            </w:r>
            <w:r>
              <w:rPr>
                <w:rFonts w:ascii="Bookman Old Style" w:eastAsia="Calibri" w:hAnsi="Bookman Old Style" w:cs="Times New Roman"/>
                <w:lang w:eastAsia="en-PH"/>
              </w:rPr>
              <w:t>.</w:t>
            </w:r>
          </w:p>
        </w:tc>
        <w:tc>
          <w:tcPr>
            <w:tcW w:w="985" w:type="dxa"/>
            <w:tcBorders>
              <w:top w:val="nil"/>
              <w:left w:val="nil"/>
              <w:bottom w:val="nil"/>
              <w:right w:val="nil"/>
            </w:tcBorders>
          </w:tcPr>
          <w:p w14:paraId="615CAA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3.95</w:t>
            </w:r>
          </w:p>
        </w:tc>
        <w:tc>
          <w:tcPr>
            <w:tcW w:w="972" w:type="dxa"/>
            <w:tcBorders>
              <w:top w:val="nil"/>
              <w:left w:val="nil"/>
              <w:bottom w:val="nil"/>
              <w:right w:val="nil"/>
            </w:tcBorders>
          </w:tcPr>
          <w:p w14:paraId="3AF679C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1CAB2C20" w14:textId="1E43435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456ED178" w14:textId="77777777" w:rsidTr="00DE32B8">
        <w:tc>
          <w:tcPr>
            <w:tcW w:w="3749" w:type="dxa"/>
            <w:tcBorders>
              <w:top w:val="nil"/>
              <w:left w:val="nil"/>
              <w:bottom w:val="nil"/>
              <w:right w:val="nil"/>
            </w:tcBorders>
          </w:tcPr>
          <w:p w14:paraId="435A75C0" w14:textId="2AE6250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Imported foods</w:t>
            </w:r>
            <w:r>
              <w:rPr>
                <w:rFonts w:ascii="Bookman Old Style" w:eastAsia="Calibri" w:hAnsi="Bookman Old Style" w:cs="Times New Roman"/>
                <w:lang w:eastAsia="en-PH"/>
              </w:rPr>
              <w:t>.</w:t>
            </w:r>
          </w:p>
        </w:tc>
        <w:tc>
          <w:tcPr>
            <w:tcW w:w="985" w:type="dxa"/>
            <w:tcBorders>
              <w:top w:val="nil"/>
              <w:left w:val="nil"/>
              <w:bottom w:val="nil"/>
              <w:right w:val="nil"/>
            </w:tcBorders>
          </w:tcPr>
          <w:p w14:paraId="00641966"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3.96</w:t>
            </w:r>
          </w:p>
        </w:tc>
        <w:tc>
          <w:tcPr>
            <w:tcW w:w="972" w:type="dxa"/>
            <w:tcBorders>
              <w:top w:val="nil"/>
              <w:left w:val="nil"/>
              <w:bottom w:val="nil"/>
              <w:right w:val="nil"/>
            </w:tcBorders>
          </w:tcPr>
          <w:p w14:paraId="1B2F1EF2"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0.76</w:t>
            </w:r>
          </w:p>
        </w:tc>
        <w:tc>
          <w:tcPr>
            <w:tcW w:w="2600" w:type="dxa"/>
            <w:tcBorders>
              <w:top w:val="nil"/>
              <w:left w:val="nil"/>
              <w:bottom w:val="nil"/>
              <w:right w:val="nil"/>
            </w:tcBorders>
          </w:tcPr>
          <w:p w14:paraId="79C2E8ED" w14:textId="157C5C6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FDDACD5" w14:textId="77777777" w:rsidTr="00DE32B8">
        <w:tc>
          <w:tcPr>
            <w:tcW w:w="3749" w:type="dxa"/>
            <w:tcBorders>
              <w:top w:val="nil"/>
              <w:left w:val="nil"/>
              <w:bottom w:val="nil"/>
              <w:right w:val="nil"/>
            </w:tcBorders>
          </w:tcPr>
          <w:p w14:paraId="4766CEB9" w14:textId="31263A1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5. Ready-to-eat</w:t>
            </w:r>
            <w:r w:rsidRPr="00265017">
              <w:rPr>
                <w:rFonts w:ascii="Bookman Old Style" w:eastAsia="Calibri" w:hAnsi="Bookman Old Style" w:cs="Times New Roman"/>
                <w:lang w:eastAsia="en-PH"/>
              </w:rPr>
              <w:t xml:space="preserve"> foods in supermarkets/grocery stores</w:t>
            </w:r>
            <w:r>
              <w:rPr>
                <w:rFonts w:ascii="Bookman Old Style" w:eastAsia="Calibri" w:hAnsi="Bookman Old Style" w:cs="Times New Roman"/>
                <w:lang w:eastAsia="en-PH"/>
              </w:rPr>
              <w:t>.</w:t>
            </w:r>
          </w:p>
        </w:tc>
        <w:tc>
          <w:tcPr>
            <w:tcW w:w="985" w:type="dxa"/>
            <w:tcBorders>
              <w:top w:val="nil"/>
              <w:left w:val="nil"/>
              <w:bottom w:val="nil"/>
              <w:right w:val="nil"/>
            </w:tcBorders>
          </w:tcPr>
          <w:p w14:paraId="4E1558C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4.10</w:t>
            </w:r>
          </w:p>
        </w:tc>
        <w:tc>
          <w:tcPr>
            <w:tcW w:w="972" w:type="dxa"/>
            <w:tcBorders>
              <w:top w:val="nil"/>
              <w:left w:val="nil"/>
              <w:bottom w:val="nil"/>
              <w:right w:val="nil"/>
            </w:tcBorders>
          </w:tcPr>
          <w:p w14:paraId="23FBFF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0.83</w:t>
            </w:r>
          </w:p>
        </w:tc>
        <w:tc>
          <w:tcPr>
            <w:tcW w:w="2600" w:type="dxa"/>
            <w:tcBorders>
              <w:top w:val="nil"/>
              <w:left w:val="nil"/>
              <w:bottom w:val="nil"/>
              <w:right w:val="nil"/>
            </w:tcBorders>
          </w:tcPr>
          <w:p w14:paraId="15762106" w14:textId="5EF2449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732F8B10" w14:textId="77777777" w:rsidTr="00DE32B8">
        <w:tc>
          <w:tcPr>
            <w:tcW w:w="3749" w:type="dxa"/>
            <w:tcBorders>
              <w:left w:val="nil"/>
              <w:right w:val="nil"/>
            </w:tcBorders>
          </w:tcPr>
          <w:p w14:paraId="263C566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73CC4E9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4.06</w:t>
            </w:r>
          </w:p>
        </w:tc>
        <w:tc>
          <w:tcPr>
            <w:tcW w:w="972" w:type="dxa"/>
            <w:tcBorders>
              <w:left w:val="nil"/>
              <w:right w:val="nil"/>
            </w:tcBorders>
          </w:tcPr>
          <w:p w14:paraId="7FEEE8A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0.78</w:t>
            </w:r>
          </w:p>
        </w:tc>
        <w:tc>
          <w:tcPr>
            <w:tcW w:w="2600" w:type="dxa"/>
            <w:tcBorders>
              <w:left w:val="nil"/>
              <w:right w:val="nil"/>
            </w:tcBorders>
          </w:tcPr>
          <w:p w14:paraId="0B5FBF03" w14:textId="72569F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01F6CEC4" w14:textId="77777777" w:rsidR="00DE32B8" w:rsidRDefault="00DE32B8" w:rsidP="009C34BE">
      <w:pPr>
        <w:rPr>
          <w:rFonts w:ascii="Bookman Old Style" w:eastAsia="Times New Roman" w:hAnsi="Bookman Old Style" w:cs="Arial"/>
          <w:b/>
        </w:rPr>
      </w:pPr>
    </w:p>
    <w:p w14:paraId="73F53ACF" w14:textId="54CC5DE2" w:rsidR="00994E66" w:rsidRPr="00C75D97" w:rsidRDefault="00994E66" w:rsidP="009C34BE">
      <w:pPr>
        <w:spacing w:line="480" w:lineRule="auto"/>
        <w:ind w:firstLine="720"/>
        <w:jc w:val="both"/>
        <w:rPr>
          <w:rFonts w:ascii="Bookman Old Style" w:eastAsia="Times New Roman" w:hAnsi="Bookman Old Style" w:cs="Arial"/>
          <w:bCs/>
        </w:rPr>
      </w:pPr>
      <w:r>
        <w:rPr>
          <w:rFonts w:ascii="Bookman Old Style" w:eastAsia="Times New Roman" w:hAnsi="Bookman Old Style" w:cs="Arial"/>
          <w:bCs/>
        </w:rPr>
        <w:t>The finding above as supported by the works of</w:t>
      </w:r>
      <w:r w:rsidRPr="00994E66">
        <w:rPr>
          <w:rFonts w:ascii="Bookman Old Style" w:eastAsia="Times New Roman" w:hAnsi="Bookman Old Style" w:cs="Arial"/>
          <w:bCs/>
        </w:rPr>
        <w:t xml:space="preserve"> Wahab et al. (2021) found that convenience was a primary motivator for RTE food consumption, aligning perfectly with offerings from fast-food restaurants (FFRs). The perception of FFRs as "very safe" underscores their consistent adherence to standardized processes and stringent hygiene protocols, crucial factors for students navigating busy lives. Additionally, dine-in restaurants are perceived highly due to their ambiance, personalized service, and diverse menu options, often associated with social gatherings and memorable experiences. Makinde et al. (2020) emphasize the importance of food safety awareness among university students, with dine-in restaurants fostering confidence through visible kitchen practices and attentive staff, further enhancing their perception of safety. This perception extends beyond taste, encompassing trust in sourcing, preparation, and the overall dining experience. In contrast, local restaurants and imported foods, though </w:t>
      </w:r>
      <w:r w:rsidRPr="00994E66">
        <w:rPr>
          <w:rFonts w:ascii="Bookman Old Style" w:eastAsia="Times New Roman" w:hAnsi="Bookman Old Style" w:cs="Arial"/>
          <w:bCs/>
        </w:rPr>
        <w:lastRenderedPageBreak/>
        <w:t>still rated "high," may lack the visibility and standardized practices of FFRs and dine-in establishments, indicating the complexity of students' perceptions regarding RTE foods. Overall, students' perceptions of RTE foods are multifaceted, influenced by convenience, safety, and sensory experiences, highlighting the importance of education and informed decision-making in navigating food choices.</w:t>
      </w:r>
    </w:p>
    <w:p w14:paraId="3CBB41DA" w14:textId="283911E0"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t>Level of the Perception of Students on Ready-To-Eat Foods in terms of Contextual Performance</w:t>
      </w:r>
    </w:p>
    <w:p w14:paraId="5DB30165"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students' perception of ready-to-eat foods in terms of contextual performance is 4.41, with a standard deviation of 0.76. This indicates a very high level of perception across various aspects related to food safety and quality. The standard deviation suggests some variability in students' perceptions, with a spread of scores around the mean. Despite this variability, the overall mean being in the "Very High" descriptive equivalent implies that students generally perceive ready-to-eat foods as performing well in terms of contextual factors such as hygiene, safety, and contamination risks.</w:t>
      </w:r>
    </w:p>
    <w:p w14:paraId="6358B8B6" w14:textId="77777777" w:rsidR="00BC590E" w:rsidRDefault="00BC590E" w:rsidP="009C34BE">
      <w:pPr>
        <w:rPr>
          <w:rFonts w:ascii="Bookman Old Style" w:eastAsia="Calibri" w:hAnsi="Bookman Old Style" w:cs="Arial"/>
          <w:b/>
          <w:bCs/>
          <w:iCs/>
        </w:rPr>
      </w:pPr>
    </w:p>
    <w:p w14:paraId="42A8593E" w14:textId="77777777" w:rsidR="00643351" w:rsidRPr="00643351" w:rsidRDefault="00643351" w:rsidP="009C34BE">
      <w:pPr>
        <w:rPr>
          <w:rFonts w:ascii="Bookman Old Style" w:eastAsia="Calibri" w:hAnsi="Bookman Old Style" w:cs="Arial"/>
          <w:b/>
          <w:bCs/>
          <w:iCs/>
        </w:rPr>
      </w:pPr>
    </w:p>
    <w:p w14:paraId="2A13373C" w14:textId="3775C265"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12</w:t>
      </w:r>
    </w:p>
    <w:bookmarkEnd w:id="0"/>
    <w:p w14:paraId="3E3AB351"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r w:rsidRPr="002037B7">
        <w:rPr>
          <w:rFonts w:ascii="Bookman Old Style" w:eastAsia="Calibri" w:hAnsi="Bookman Old Style" w:cs="Arial"/>
          <w:i/>
        </w:rPr>
        <w:t xml:space="preserve"> </w:t>
      </w:r>
      <w:r w:rsidRPr="004F3E93">
        <w:rPr>
          <w:rFonts w:ascii="Bookman Old Style" w:eastAsia="Calibri" w:hAnsi="Bookman Old Style" w:cs="Arial"/>
          <w:i/>
        </w:rPr>
        <w:t xml:space="preserve">in terms of </w:t>
      </w:r>
      <w:r w:rsidRPr="002037B7">
        <w:rPr>
          <w:rFonts w:ascii="Bookman Old Style" w:eastAsia="Calibri" w:hAnsi="Bookman Old Style" w:cs="Arial"/>
          <w:i/>
        </w:rPr>
        <w:t>Contextual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197D4E7" w14:textId="77777777" w:rsidTr="00DE32B8">
        <w:tc>
          <w:tcPr>
            <w:tcW w:w="3749" w:type="dxa"/>
            <w:tcBorders>
              <w:left w:val="nil"/>
              <w:bottom w:val="single" w:sz="4" w:space="0" w:color="auto"/>
              <w:right w:val="nil"/>
            </w:tcBorders>
          </w:tcPr>
          <w:p w14:paraId="6CFDFEF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672A5F8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5FA0BC1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345D126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BA80CB" w14:textId="77777777" w:rsidTr="00DE32B8">
        <w:tc>
          <w:tcPr>
            <w:tcW w:w="3749" w:type="dxa"/>
            <w:tcBorders>
              <w:left w:val="nil"/>
              <w:bottom w:val="nil"/>
              <w:right w:val="nil"/>
            </w:tcBorders>
          </w:tcPr>
          <w:p w14:paraId="68CF99CD" w14:textId="16449EA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Insects and rodent droppings</w:t>
            </w:r>
            <w:r>
              <w:rPr>
                <w:rFonts w:ascii="Bookman Old Style" w:eastAsia="Calibri" w:hAnsi="Bookman Old Style" w:cs="Times New Roman"/>
                <w:lang w:eastAsia="en-PH"/>
              </w:rPr>
              <w:t>.</w:t>
            </w:r>
          </w:p>
        </w:tc>
        <w:tc>
          <w:tcPr>
            <w:tcW w:w="985" w:type="dxa"/>
            <w:tcBorders>
              <w:left w:val="nil"/>
              <w:bottom w:val="nil"/>
              <w:right w:val="nil"/>
            </w:tcBorders>
          </w:tcPr>
          <w:p w14:paraId="7F4C3F4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left w:val="nil"/>
              <w:bottom w:val="nil"/>
              <w:right w:val="nil"/>
            </w:tcBorders>
          </w:tcPr>
          <w:p w14:paraId="2B24D05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E59D7D9" w14:textId="55D69B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333BD5B" w14:textId="77777777" w:rsidTr="00DE32B8">
        <w:tc>
          <w:tcPr>
            <w:tcW w:w="3749" w:type="dxa"/>
            <w:tcBorders>
              <w:top w:val="nil"/>
              <w:left w:val="nil"/>
              <w:bottom w:val="nil"/>
              <w:right w:val="nil"/>
            </w:tcBorders>
          </w:tcPr>
          <w:p w14:paraId="68EBA0DE" w14:textId="6D4A2F8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Ingredient added during manufacturing</w:t>
            </w:r>
            <w:r>
              <w:rPr>
                <w:rFonts w:ascii="Bookman Old Style" w:eastAsia="Calibri" w:hAnsi="Bookman Old Style" w:cs="Times New Roman"/>
                <w:lang w:eastAsia="en-PH"/>
              </w:rPr>
              <w:t>.</w:t>
            </w:r>
          </w:p>
        </w:tc>
        <w:tc>
          <w:tcPr>
            <w:tcW w:w="985" w:type="dxa"/>
            <w:tcBorders>
              <w:top w:val="nil"/>
              <w:left w:val="nil"/>
              <w:bottom w:val="nil"/>
              <w:right w:val="nil"/>
            </w:tcBorders>
          </w:tcPr>
          <w:p w14:paraId="32875C8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top w:val="nil"/>
              <w:left w:val="nil"/>
              <w:bottom w:val="nil"/>
              <w:right w:val="nil"/>
            </w:tcBorders>
          </w:tcPr>
          <w:p w14:paraId="0DF5BF3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0.69</w:t>
            </w:r>
          </w:p>
        </w:tc>
        <w:tc>
          <w:tcPr>
            <w:tcW w:w="2600" w:type="dxa"/>
            <w:tcBorders>
              <w:top w:val="nil"/>
              <w:left w:val="nil"/>
              <w:bottom w:val="nil"/>
              <w:right w:val="nil"/>
            </w:tcBorders>
          </w:tcPr>
          <w:p w14:paraId="27B5C42D" w14:textId="2520A62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3C7A67" w14:textId="77777777" w:rsidTr="00DE32B8">
        <w:tc>
          <w:tcPr>
            <w:tcW w:w="3749" w:type="dxa"/>
            <w:tcBorders>
              <w:top w:val="nil"/>
              <w:left w:val="nil"/>
              <w:bottom w:val="nil"/>
              <w:right w:val="nil"/>
            </w:tcBorders>
          </w:tcPr>
          <w:p w14:paraId="72F3F8B7" w14:textId="77A4B0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Human spread diseases (such as Hepatitis B)</w:t>
            </w:r>
            <w:r>
              <w:rPr>
                <w:rFonts w:ascii="Bookman Old Style" w:eastAsia="Calibri" w:hAnsi="Bookman Old Style" w:cs="Times New Roman"/>
                <w:lang w:eastAsia="en-PH"/>
              </w:rPr>
              <w:t>.</w:t>
            </w:r>
          </w:p>
        </w:tc>
        <w:tc>
          <w:tcPr>
            <w:tcW w:w="985" w:type="dxa"/>
            <w:tcBorders>
              <w:top w:val="nil"/>
              <w:left w:val="nil"/>
              <w:bottom w:val="nil"/>
              <w:right w:val="nil"/>
            </w:tcBorders>
          </w:tcPr>
          <w:p w14:paraId="14996837"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4.45</w:t>
            </w:r>
          </w:p>
        </w:tc>
        <w:tc>
          <w:tcPr>
            <w:tcW w:w="972" w:type="dxa"/>
            <w:tcBorders>
              <w:top w:val="nil"/>
              <w:left w:val="nil"/>
              <w:bottom w:val="nil"/>
              <w:right w:val="nil"/>
            </w:tcBorders>
          </w:tcPr>
          <w:p w14:paraId="5C3FC76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0.81</w:t>
            </w:r>
          </w:p>
        </w:tc>
        <w:tc>
          <w:tcPr>
            <w:tcW w:w="2600" w:type="dxa"/>
            <w:tcBorders>
              <w:top w:val="nil"/>
              <w:left w:val="nil"/>
              <w:bottom w:val="nil"/>
              <w:right w:val="nil"/>
            </w:tcBorders>
          </w:tcPr>
          <w:p w14:paraId="15D13720" w14:textId="7093FF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4922C7" w14:textId="77777777" w:rsidTr="00DE32B8">
        <w:tc>
          <w:tcPr>
            <w:tcW w:w="3749" w:type="dxa"/>
            <w:tcBorders>
              <w:top w:val="nil"/>
              <w:left w:val="nil"/>
              <w:bottom w:val="nil"/>
              <w:right w:val="nil"/>
            </w:tcBorders>
          </w:tcPr>
          <w:p w14:paraId="2930889A" w14:textId="19E85B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Human spread bacteria (such as E. coli)</w:t>
            </w:r>
            <w:r>
              <w:rPr>
                <w:rFonts w:ascii="Bookman Old Style" w:eastAsia="Calibri" w:hAnsi="Bookman Old Style" w:cs="Times New Roman"/>
                <w:lang w:eastAsia="en-PH"/>
              </w:rPr>
              <w:t>.</w:t>
            </w:r>
          </w:p>
        </w:tc>
        <w:tc>
          <w:tcPr>
            <w:tcW w:w="985" w:type="dxa"/>
            <w:tcBorders>
              <w:top w:val="nil"/>
              <w:left w:val="nil"/>
              <w:bottom w:val="nil"/>
              <w:right w:val="nil"/>
            </w:tcBorders>
          </w:tcPr>
          <w:p w14:paraId="45F544D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6D5F2EE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7797D166" w14:textId="78B865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49C8BCC" w14:textId="77777777" w:rsidTr="00DE32B8">
        <w:tc>
          <w:tcPr>
            <w:tcW w:w="3749" w:type="dxa"/>
            <w:tcBorders>
              <w:top w:val="nil"/>
              <w:left w:val="nil"/>
              <w:bottom w:val="nil"/>
              <w:right w:val="nil"/>
            </w:tcBorders>
          </w:tcPr>
          <w:p w14:paraId="0EC7F55A" w14:textId="588F3F4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Contaminants induced by employees</w:t>
            </w:r>
            <w:r>
              <w:rPr>
                <w:rFonts w:ascii="Bookman Old Style" w:eastAsia="Calibri" w:hAnsi="Bookman Old Style" w:cs="Times New Roman"/>
                <w:lang w:eastAsia="en-PH"/>
              </w:rPr>
              <w:t>.</w:t>
            </w:r>
          </w:p>
        </w:tc>
        <w:tc>
          <w:tcPr>
            <w:tcW w:w="985" w:type="dxa"/>
            <w:tcBorders>
              <w:top w:val="nil"/>
              <w:left w:val="nil"/>
              <w:bottom w:val="nil"/>
              <w:right w:val="nil"/>
            </w:tcBorders>
          </w:tcPr>
          <w:p w14:paraId="281C34F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5D29D00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0.77</w:t>
            </w:r>
          </w:p>
        </w:tc>
        <w:tc>
          <w:tcPr>
            <w:tcW w:w="2600" w:type="dxa"/>
            <w:tcBorders>
              <w:top w:val="nil"/>
              <w:left w:val="nil"/>
              <w:bottom w:val="nil"/>
              <w:right w:val="nil"/>
            </w:tcBorders>
          </w:tcPr>
          <w:p w14:paraId="281FBCD9" w14:textId="5520B3F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81098C9" w14:textId="77777777" w:rsidTr="00DE32B8">
        <w:tc>
          <w:tcPr>
            <w:tcW w:w="3749" w:type="dxa"/>
            <w:tcBorders>
              <w:left w:val="nil"/>
              <w:right w:val="nil"/>
            </w:tcBorders>
          </w:tcPr>
          <w:p w14:paraId="64AC0F70"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lastRenderedPageBreak/>
              <w:t>Average</w:t>
            </w:r>
          </w:p>
        </w:tc>
        <w:tc>
          <w:tcPr>
            <w:tcW w:w="985" w:type="dxa"/>
            <w:tcBorders>
              <w:left w:val="nil"/>
              <w:right w:val="nil"/>
            </w:tcBorders>
          </w:tcPr>
          <w:p w14:paraId="37D91EF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1F85DD6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0.76</w:t>
            </w:r>
          </w:p>
        </w:tc>
        <w:tc>
          <w:tcPr>
            <w:tcW w:w="2600" w:type="dxa"/>
            <w:tcBorders>
              <w:left w:val="nil"/>
              <w:right w:val="nil"/>
            </w:tcBorders>
          </w:tcPr>
          <w:p w14:paraId="6D8C3D17" w14:textId="62A53E7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6FC2338E" w14:textId="77777777" w:rsidR="00DE32B8" w:rsidRPr="004F3E93" w:rsidRDefault="00DE32B8" w:rsidP="009C34BE">
      <w:pPr>
        <w:rPr>
          <w:rFonts w:ascii="Bookman Old Style" w:eastAsia="Calibri" w:hAnsi="Bookman Old Style" w:cs="Arial"/>
          <w:b/>
        </w:rPr>
      </w:pPr>
    </w:p>
    <w:p w14:paraId="16D3F2C1" w14:textId="76B58E1C" w:rsidR="00994E66" w:rsidRPr="00C75D97" w:rsidRDefault="00994E66" w:rsidP="009C34BE">
      <w:pPr>
        <w:spacing w:line="480" w:lineRule="auto"/>
        <w:ind w:firstLine="720"/>
        <w:jc w:val="both"/>
        <w:rPr>
          <w:rFonts w:ascii="Bookman Old Style" w:eastAsia="Calibri" w:hAnsi="Bookman Old Style" w:cs="Arial"/>
          <w:iCs/>
        </w:rPr>
      </w:pPr>
      <w:r w:rsidRPr="00994E66">
        <w:rPr>
          <w:rFonts w:ascii="Bookman Old Style" w:eastAsia="Calibri" w:hAnsi="Bookman Old Style" w:cs="Arial"/>
          <w:iCs/>
        </w:rPr>
        <w:t xml:space="preserve">The perception of ready-to-eat (RTE) foods being free from contaminants such as insects, rodent droppings, and additives is paramount for student consumers' confidence in their safety. </w:t>
      </w:r>
      <w:r w:rsidR="005C7345" w:rsidRPr="005C7345">
        <w:rPr>
          <w:rFonts w:ascii="Bookman Old Style" w:eastAsia="Calibri" w:hAnsi="Bookman Old Style" w:cs="Arial"/>
          <w:iCs/>
        </w:rPr>
        <w:t>Saldaña</w:t>
      </w:r>
      <w:r w:rsidRPr="00994E66">
        <w:rPr>
          <w:rFonts w:ascii="Bookman Old Style" w:eastAsia="Calibri" w:hAnsi="Bookman Old Style" w:cs="Arial"/>
          <w:iCs/>
        </w:rPr>
        <w:t xml:space="preserve"> et al. (2020) underscore the need for stringent quality control to prevent such contaminants, emphasizing their potential health risks, including bacterial infections and allergic reactions. Additionally, the presence of synthetic additives, highlighted by </w:t>
      </w:r>
      <w:proofErr w:type="spellStart"/>
      <w:r w:rsidR="005C7345" w:rsidRPr="005C7345">
        <w:rPr>
          <w:rFonts w:ascii="Bookman Old Style" w:eastAsia="Calibri" w:hAnsi="Bookman Old Style" w:cs="Arial"/>
          <w:iCs/>
        </w:rPr>
        <w:t>Appiani</w:t>
      </w:r>
      <w:proofErr w:type="spellEnd"/>
      <w:r w:rsidRPr="00994E66">
        <w:rPr>
          <w:rFonts w:ascii="Bookman Old Style" w:eastAsia="Calibri" w:hAnsi="Bookman Old Style" w:cs="Arial"/>
          <w:iCs/>
        </w:rPr>
        <w:t xml:space="preserve"> et al. (2023), can impact taste and texture, influencing students' preference for RTE foods with transparent labeling and minimal processing. </w:t>
      </w:r>
    </w:p>
    <w:p w14:paraId="1E82B8A6" w14:textId="03BC4032"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t>Level of the Perception of Students on Ready-To-Eat Foods in terms of Counterproductive Work Behavior</w:t>
      </w:r>
    </w:p>
    <w:p w14:paraId="557E5136" w14:textId="77777777" w:rsidR="00BC590E" w:rsidRDefault="00BC590E" w:rsidP="00BC590E">
      <w:pPr>
        <w:autoSpaceDE w:val="0"/>
        <w:autoSpaceDN w:val="0"/>
        <w:adjustRightInd w:val="0"/>
        <w:spacing w:line="480" w:lineRule="auto"/>
        <w:jc w:val="both"/>
        <w:rPr>
          <w:rFonts w:ascii="Bookman Old Style" w:eastAsia="Calibri" w:hAnsi="Bookman Old Style" w:cs="Arial"/>
          <w:iCs/>
        </w:rPr>
      </w:pPr>
      <w:r w:rsidRPr="00C75D97">
        <w:rPr>
          <w:rFonts w:ascii="Bookman Old Style" w:eastAsia="Calibri" w:hAnsi="Bookman Old Style" w:cs="Arial"/>
          <w:iCs/>
        </w:rPr>
        <w:tab/>
        <w:t>The average mean of students' perception of ready-to-eat foods in terms of counterproductive work behavior is 4.40, with a standard deviation of 0.66. This suggests that students generally perceive factors related to counterproductive work behavior, such as price, ingredients, calorie content, cleanliness of the store, and packaging of food products, to be at a very high level. However, the standard deviation indicates some variability in students' perceptions across these factors, implying that while the overall perception is positive, there may be differing opinions or experiences regarding specific aspects of counterproductive work behavior related to ready-to-eat foods.</w:t>
      </w:r>
    </w:p>
    <w:p w14:paraId="76E1F4EE" w14:textId="77777777" w:rsidR="00BC590E" w:rsidRPr="00643351" w:rsidRDefault="00BC590E" w:rsidP="009C34BE">
      <w:pPr>
        <w:rPr>
          <w:rFonts w:ascii="Bookman Old Style" w:eastAsia="Calibri" w:hAnsi="Bookman Old Style" w:cs="Arial"/>
          <w:b/>
          <w:bCs/>
          <w:iCs/>
        </w:rPr>
      </w:pPr>
    </w:p>
    <w:p w14:paraId="569B4A6A" w14:textId="77777777" w:rsidR="00643351" w:rsidRDefault="00643351" w:rsidP="009C34BE">
      <w:pPr>
        <w:jc w:val="both"/>
        <w:rPr>
          <w:rFonts w:ascii="Bookman Old Style" w:eastAsia="Calibri" w:hAnsi="Bookman Old Style" w:cs="Arial"/>
          <w:b/>
        </w:rPr>
      </w:pPr>
    </w:p>
    <w:p w14:paraId="4A8D64E9" w14:textId="77777777" w:rsidR="00643351" w:rsidRDefault="00643351" w:rsidP="009C34BE">
      <w:pPr>
        <w:jc w:val="both"/>
        <w:rPr>
          <w:rFonts w:ascii="Bookman Old Style" w:eastAsia="Calibri" w:hAnsi="Bookman Old Style" w:cs="Arial"/>
          <w:b/>
        </w:rPr>
      </w:pPr>
    </w:p>
    <w:p w14:paraId="0840B4F1" w14:textId="40109119"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13</w:t>
      </w:r>
    </w:p>
    <w:p w14:paraId="356A39D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Counterproductive Work Behavior</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3AF2EA7F" w14:textId="77777777" w:rsidTr="00DE32B8">
        <w:tc>
          <w:tcPr>
            <w:tcW w:w="3749" w:type="dxa"/>
            <w:tcBorders>
              <w:left w:val="nil"/>
              <w:bottom w:val="single" w:sz="4" w:space="0" w:color="auto"/>
              <w:right w:val="nil"/>
            </w:tcBorders>
          </w:tcPr>
          <w:p w14:paraId="473916F0"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lastRenderedPageBreak/>
              <w:t>Items</w:t>
            </w:r>
          </w:p>
        </w:tc>
        <w:tc>
          <w:tcPr>
            <w:tcW w:w="985" w:type="dxa"/>
            <w:tcBorders>
              <w:left w:val="nil"/>
              <w:bottom w:val="single" w:sz="4" w:space="0" w:color="auto"/>
              <w:right w:val="nil"/>
            </w:tcBorders>
          </w:tcPr>
          <w:p w14:paraId="7431D35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686C9B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6BF5420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CC89ED6" w14:textId="77777777" w:rsidTr="00DE32B8">
        <w:tc>
          <w:tcPr>
            <w:tcW w:w="3749" w:type="dxa"/>
            <w:tcBorders>
              <w:left w:val="nil"/>
              <w:bottom w:val="nil"/>
              <w:right w:val="nil"/>
            </w:tcBorders>
          </w:tcPr>
          <w:p w14:paraId="141AEFF8" w14:textId="158E9D4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Price</w:t>
            </w:r>
            <w:r>
              <w:rPr>
                <w:rFonts w:ascii="Bookman Old Style" w:eastAsia="Calibri" w:hAnsi="Bookman Old Style" w:cs="Times New Roman"/>
                <w:lang w:eastAsia="en-PH"/>
              </w:rPr>
              <w:t>.</w:t>
            </w:r>
          </w:p>
        </w:tc>
        <w:tc>
          <w:tcPr>
            <w:tcW w:w="985" w:type="dxa"/>
            <w:tcBorders>
              <w:left w:val="nil"/>
              <w:bottom w:val="nil"/>
              <w:right w:val="nil"/>
            </w:tcBorders>
          </w:tcPr>
          <w:p w14:paraId="6874AAC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4.44</w:t>
            </w:r>
          </w:p>
        </w:tc>
        <w:tc>
          <w:tcPr>
            <w:tcW w:w="972" w:type="dxa"/>
            <w:tcBorders>
              <w:left w:val="nil"/>
              <w:bottom w:val="nil"/>
              <w:right w:val="nil"/>
            </w:tcBorders>
          </w:tcPr>
          <w:p w14:paraId="5EC94CAB"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0.65</w:t>
            </w:r>
          </w:p>
        </w:tc>
        <w:tc>
          <w:tcPr>
            <w:tcW w:w="2600" w:type="dxa"/>
            <w:tcBorders>
              <w:left w:val="nil"/>
              <w:bottom w:val="nil"/>
              <w:right w:val="nil"/>
            </w:tcBorders>
          </w:tcPr>
          <w:p w14:paraId="6B8F1FEC" w14:textId="5F1B667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70962" w14:textId="77777777" w:rsidTr="00DE32B8">
        <w:tc>
          <w:tcPr>
            <w:tcW w:w="3749" w:type="dxa"/>
            <w:tcBorders>
              <w:top w:val="nil"/>
              <w:left w:val="nil"/>
              <w:bottom w:val="nil"/>
              <w:right w:val="nil"/>
            </w:tcBorders>
          </w:tcPr>
          <w:p w14:paraId="67826C8E" w14:textId="30483FC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ingredients of the product purchased</w:t>
            </w:r>
            <w:r>
              <w:rPr>
                <w:rFonts w:ascii="Bookman Old Style" w:eastAsia="Calibri" w:hAnsi="Bookman Old Style" w:cs="Times New Roman"/>
                <w:lang w:eastAsia="en-PH"/>
              </w:rPr>
              <w:t>.</w:t>
            </w:r>
          </w:p>
        </w:tc>
        <w:tc>
          <w:tcPr>
            <w:tcW w:w="985" w:type="dxa"/>
            <w:tcBorders>
              <w:top w:val="nil"/>
              <w:left w:val="nil"/>
              <w:bottom w:val="nil"/>
              <w:right w:val="nil"/>
            </w:tcBorders>
          </w:tcPr>
          <w:p w14:paraId="118B645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4.37</w:t>
            </w:r>
          </w:p>
        </w:tc>
        <w:tc>
          <w:tcPr>
            <w:tcW w:w="972" w:type="dxa"/>
            <w:tcBorders>
              <w:top w:val="nil"/>
              <w:left w:val="nil"/>
              <w:bottom w:val="nil"/>
              <w:right w:val="nil"/>
            </w:tcBorders>
          </w:tcPr>
          <w:p w14:paraId="2B94646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0.67</w:t>
            </w:r>
          </w:p>
        </w:tc>
        <w:tc>
          <w:tcPr>
            <w:tcW w:w="2600" w:type="dxa"/>
            <w:tcBorders>
              <w:top w:val="nil"/>
              <w:left w:val="nil"/>
              <w:bottom w:val="nil"/>
              <w:right w:val="nil"/>
            </w:tcBorders>
          </w:tcPr>
          <w:p w14:paraId="76DB6E65" w14:textId="39373B8D"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CCC135F" w14:textId="77777777" w:rsidTr="00DE32B8">
        <w:tc>
          <w:tcPr>
            <w:tcW w:w="3749" w:type="dxa"/>
            <w:tcBorders>
              <w:top w:val="nil"/>
              <w:left w:val="nil"/>
              <w:bottom w:val="nil"/>
              <w:right w:val="nil"/>
            </w:tcBorders>
          </w:tcPr>
          <w:p w14:paraId="039FD5A3" w14:textId="43C756F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number of calories of the product contain</w:t>
            </w:r>
            <w:r>
              <w:rPr>
                <w:rFonts w:ascii="Bookman Old Style" w:eastAsia="Calibri" w:hAnsi="Bookman Old Style" w:cs="Times New Roman"/>
                <w:lang w:eastAsia="en-PH"/>
              </w:rPr>
              <w:t>.</w:t>
            </w:r>
          </w:p>
        </w:tc>
        <w:tc>
          <w:tcPr>
            <w:tcW w:w="985" w:type="dxa"/>
            <w:tcBorders>
              <w:top w:val="nil"/>
              <w:left w:val="nil"/>
              <w:bottom w:val="nil"/>
              <w:right w:val="nil"/>
            </w:tcBorders>
          </w:tcPr>
          <w:p w14:paraId="25D38A4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4.22</w:t>
            </w:r>
          </w:p>
        </w:tc>
        <w:tc>
          <w:tcPr>
            <w:tcW w:w="972" w:type="dxa"/>
            <w:tcBorders>
              <w:top w:val="nil"/>
              <w:left w:val="nil"/>
              <w:bottom w:val="nil"/>
              <w:right w:val="nil"/>
            </w:tcBorders>
          </w:tcPr>
          <w:p w14:paraId="3F6DC61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0.71</w:t>
            </w:r>
          </w:p>
        </w:tc>
        <w:tc>
          <w:tcPr>
            <w:tcW w:w="2600" w:type="dxa"/>
            <w:tcBorders>
              <w:top w:val="nil"/>
              <w:left w:val="nil"/>
              <w:bottom w:val="nil"/>
              <w:right w:val="nil"/>
            </w:tcBorders>
          </w:tcPr>
          <w:p w14:paraId="71559F45" w14:textId="16F452E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EAE0F10" w14:textId="77777777" w:rsidTr="00DE32B8">
        <w:tc>
          <w:tcPr>
            <w:tcW w:w="3749" w:type="dxa"/>
            <w:tcBorders>
              <w:top w:val="nil"/>
              <w:left w:val="nil"/>
              <w:bottom w:val="nil"/>
              <w:right w:val="nil"/>
            </w:tcBorders>
          </w:tcPr>
          <w:p w14:paraId="3C1026B6" w14:textId="72277E9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cleanliness of the store I purchase my food from</w:t>
            </w:r>
            <w:r>
              <w:rPr>
                <w:rFonts w:ascii="Bookman Old Style" w:eastAsia="Calibri" w:hAnsi="Bookman Old Style" w:cs="Times New Roman"/>
                <w:lang w:eastAsia="en-PH"/>
              </w:rPr>
              <w:t>.</w:t>
            </w:r>
          </w:p>
        </w:tc>
        <w:tc>
          <w:tcPr>
            <w:tcW w:w="985" w:type="dxa"/>
            <w:tcBorders>
              <w:top w:val="nil"/>
              <w:left w:val="nil"/>
              <w:bottom w:val="nil"/>
              <w:right w:val="nil"/>
            </w:tcBorders>
          </w:tcPr>
          <w:p w14:paraId="52A9F0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4.56</w:t>
            </w:r>
          </w:p>
        </w:tc>
        <w:tc>
          <w:tcPr>
            <w:tcW w:w="972" w:type="dxa"/>
            <w:tcBorders>
              <w:top w:val="nil"/>
              <w:left w:val="nil"/>
              <w:bottom w:val="nil"/>
              <w:right w:val="nil"/>
            </w:tcBorders>
          </w:tcPr>
          <w:p w14:paraId="5C6B1E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0.61</w:t>
            </w:r>
          </w:p>
        </w:tc>
        <w:tc>
          <w:tcPr>
            <w:tcW w:w="2600" w:type="dxa"/>
            <w:tcBorders>
              <w:top w:val="nil"/>
              <w:left w:val="nil"/>
              <w:bottom w:val="nil"/>
              <w:right w:val="nil"/>
            </w:tcBorders>
          </w:tcPr>
          <w:p w14:paraId="146CD82E" w14:textId="361D817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0645D8" w14:textId="77777777" w:rsidTr="00DE32B8">
        <w:tc>
          <w:tcPr>
            <w:tcW w:w="3749" w:type="dxa"/>
            <w:tcBorders>
              <w:top w:val="nil"/>
              <w:left w:val="nil"/>
              <w:bottom w:val="nil"/>
              <w:right w:val="nil"/>
            </w:tcBorders>
          </w:tcPr>
          <w:p w14:paraId="6684B50C" w14:textId="4935487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package of the food products</w:t>
            </w:r>
          </w:p>
        </w:tc>
        <w:tc>
          <w:tcPr>
            <w:tcW w:w="985" w:type="dxa"/>
            <w:tcBorders>
              <w:top w:val="nil"/>
              <w:left w:val="nil"/>
              <w:bottom w:val="nil"/>
              <w:right w:val="nil"/>
            </w:tcBorders>
          </w:tcPr>
          <w:p w14:paraId="0C227E3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4.40</w:t>
            </w:r>
          </w:p>
        </w:tc>
        <w:tc>
          <w:tcPr>
            <w:tcW w:w="972" w:type="dxa"/>
            <w:tcBorders>
              <w:top w:val="nil"/>
              <w:left w:val="nil"/>
              <w:bottom w:val="nil"/>
              <w:right w:val="nil"/>
            </w:tcBorders>
          </w:tcPr>
          <w:p w14:paraId="2250598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0.65</w:t>
            </w:r>
          </w:p>
        </w:tc>
        <w:tc>
          <w:tcPr>
            <w:tcW w:w="2600" w:type="dxa"/>
            <w:tcBorders>
              <w:top w:val="nil"/>
              <w:left w:val="nil"/>
              <w:bottom w:val="nil"/>
              <w:right w:val="nil"/>
            </w:tcBorders>
          </w:tcPr>
          <w:p w14:paraId="7F863759" w14:textId="24FBD3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2841ECD" w14:textId="77777777" w:rsidTr="00DE32B8">
        <w:tc>
          <w:tcPr>
            <w:tcW w:w="3749" w:type="dxa"/>
            <w:tcBorders>
              <w:left w:val="nil"/>
              <w:right w:val="nil"/>
            </w:tcBorders>
          </w:tcPr>
          <w:p w14:paraId="1AB25AB2"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474E0F5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2" w:type="dxa"/>
            <w:tcBorders>
              <w:left w:val="nil"/>
              <w:right w:val="nil"/>
            </w:tcBorders>
          </w:tcPr>
          <w:p w14:paraId="18B065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4234112F" w14:textId="6BE2FF41"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5EECD064" w14:textId="77777777" w:rsidR="00DE32B8" w:rsidRPr="004F3E93" w:rsidRDefault="00DE32B8" w:rsidP="009C34BE">
      <w:pPr>
        <w:rPr>
          <w:rFonts w:ascii="Bookman Old Style" w:eastAsia="Calibri" w:hAnsi="Bookman Old Style" w:cs="Arial"/>
          <w:b/>
        </w:rPr>
      </w:pPr>
    </w:p>
    <w:p w14:paraId="02EC7297" w14:textId="54C1ADB4" w:rsidR="005C7345" w:rsidRPr="00C75D97" w:rsidRDefault="005C7345" w:rsidP="009C34BE">
      <w:pPr>
        <w:autoSpaceDE w:val="0"/>
        <w:autoSpaceDN w:val="0"/>
        <w:adjustRightInd w:val="0"/>
        <w:spacing w:line="480" w:lineRule="auto"/>
        <w:ind w:firstLine="720"/>
        <w:jc w:val="both"/>
        <w:rPr>
          <w:rFonts w:ascii="Bookman Old Style" w:eastAsia="Calibri" w:hAnsi="Bookman Old Style" w:cs="Arial"/>
          <w:iCs/>
        </w:rPr>
      </w:pPr>
      <w:r w:rsidRPr="005C7345">
        <w:rPr>
          <w:rFonts w:ascii="Bookman Old Style" w:eastAsia="Calibri" w:hAnsi="Bookman Old Style" w:cs="Arial"/>
          <w:iCs/>
        </w:rPr>
        <w:t xml:space="preserve">Students recognize that price serves as a crucial determinant when selecting food items, with convenience, affordability, and value for money driving RTE food choices (Zafar et al., 2022). Their perception of price underscores their rational approach, weighing the cost against perceived benefits. RTE foods are often seen as quick solutions, but their affordability remains paramount. Additionally, students prioritize transparency and trust in RTE foods, seeking options with recognizable, wholesome ingredients, as emphasized by </w:t>
      </w:r>
      <w:proofErr w:type="spellStart"/>
      <w:r w:rsidRPr="005C7345">
        <w:rPr>
          <w:rFonts w:ascii="Bookman Old Style" w:eastAsia="Calibri" w:hAnsi="Bookman Old Style" w:cs="Arial"/>
          <w:iCs/>
        </w:rPr>
        <w:t>Sodimu</w:t>
      </w:r>
      <w:proofErr w:type="spellEnd"/>
      <w:r>
        <w:rPr>
          <w:rFonts w:ascii="Bookman Old Style" w:eastAsia="Calibri" w:hAnsi="Bookman Old Style" w:cs="Arial"/>
          <w:iCs/>
        </w:rPr>
        <w:t xml:space="preserve"> and Okafor</w:t>
      </w:r>
      <w:r w:rsidRPr="005C7345">
        <w:rPr>
          <w:rFonts w:ascii="Bookman Old Style" w:eastAsia="Calibri" w:hAnsi="Bookman Old Style" w:cs="Arial"/>
          <w:iCs/>
        </w:rPr>
        <w:t xml:space="preserve"> (2023). The "very high" rating reflects their awareness of health implications and the importance of ingredient awareness and price-value balance. Trust in packaging, conveying information through transparent labeling, further contributes to their perception of RTE foods. In summary, students' perceptions of RTE foods are multifaceted, influenced by price, ingredients, and packaging, advocating for informed choices that balance health, affordability, and transparency.</w:t>
      </w:r>
    </w:p>
    <w:p w14:paraId="511942D4" w14:textId="77777777" w:rsidR="00C75D97" w:rsidRDefault="00C75D97" w:rsidP="009C34BE">
      <w:pPr>
        <w:autoSpaceDE w:val="0"/>
        <w:autoSpaceDN w:val="0"/>
        <w:adjustRightInd w:val="0"/>
        <w:rPr>
          <w:rFonts w:ascii="Bookman Old Style" w:eastAsia="Calibri" w:hAnsi="Bookman Old Style" w:cs="Arial"/>
          <w:b/>
          <w:bCs/>
          <w:iCs/>
        </w:rPr>
      </w:pPr>
    </w:p>
    <w:p w14:paraId="5B2D8BD5" w14:textId="11D91C24" w:rsidR="00643351" w:rsidRDefault="00643351" w:rsidP="009C34BE">
      <w:pPr>
        <w:autoSpaceDE w:val="0"/>
        <w:autoSpaceDN w:val="0"/>
        <w:adjustRightInd w:val="0"/>
        <w:rPr>
          <w:rFonts w:ascii="Bookman Old Style" w:hAnsi="Bookman Old Style" w:cs="Arial"/>
          <w:b/>
          <w:bCs/>
          <w:iCs/>
        </w:rPr>
      </w:pPr>
      <w:r w:rsidRPr="00643351">
        <w:rPr>
          <w:rFonts w:ascii="Bookman Old Style" w:eastAsia="Calibri" w:hAnsi="Bookman Old Style" w:cs="Arial"/>
          <w:b/>
          <w:bCs/>
          <w:iCs/>
        </w:rPr>
        <w:t>Summary on the Level of the Perception of Students on Ready-To-Eat Foods</w:t>
      </w:r>
    </w:p>
    <w:p w14:paraId="2F5ADE01" w14:textId="77777777" w:rsidR="00643351" w:rsidRPr="00643351" w:rsidRDefault="00643351" w:rsidP="009C34BE">
      <w:pPr>
        <w:autoSpaceDE w:val="0"/>
        <w:autoSpaceDN w:val="0"/>
        <w:adjustRightInd w:val="0"/>
        <w:rPr>
          <w:rFonts w:ascii="Bookman Old Style" w:hAnsi="Bookman Old Style" w:cs="Arial"/>
          <w:b/>
          <w:bCs/>
          <w:iCs/>
        </w:rPr>
      </w:pPr>
    </w:p>
    <w:p w14:paraId="5C2023E1" w14:textId="13C722B1" w:rsidR="00643351" w:rsidRPr="00643351" w:rsidRDefault="00643351" w:rsidP="009C34BE">
      <w:pPr>
        <w:spacing w:line="480" w:lineRule="auto"/>
        <w:ind w:firstLine="720"/>
        <w:jc w:val="both"/>
        <w:rPr>
          <w:rFonts w:ascii="Bookman Old Style" w:eastAsia="Calibri" w:hAnsi="Bookman Old Style" w:cs="Arial"/>
          <w:bCs/>
        </w:rPr>
      </w:pPr>
      <w:r w:rsidRPr="00643351">
        <w:rPr>
          <w:rFonts w:ascii="Bookman Old Style" w:eastAsia="Calibri" w:hAnsi="Bookman Old Style" w:cs="Arial"/>
          <w:bCs/>
        </w:rPr>
        <w:lastRenderedPageBreak/>
        <w:t>Table 14 provides a summary of the perception of students on ready-to-eat foods across different indicators. Among these indicators, "Contextual Performance" received the highest mean of 4.41. Following closely is "Counterproductive Work Behavior" with a mean of 4.40. On the other hand, "Task Performance" received the lowest mean of 4.06, although it still falls within the "High" descriptive equivalent.</w:t>
      </w:r>
    </w:p>
    <w:p w14:paraId="3E03742E" w14:textId="71B23174"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14</w:t>
      </w:r>
    </w:p>
    <w:p w14:paraId="258CD91C" w14:textId="77777777" w:rsidR="00DE32B8" w:rsidRPr="004F3E93" w:rsidRDefault="00DE32B8" w:rsidP="009C34BE">
      <w:pPr>
        <w:autoSpaceDE w:val="0"/>
        <w:autoSpaceDN w:val="0"/>
        <w:adjustRightInd w:val="0"/>
        <w:rPr>
          <w:rFonts w:ascii="Bookman Old Style" w:hAnsi="Bookman Old Style" w:cs="Arial"/>
        </w:rPr>
      </w:pPr>
      <w:r w:rsidRPr="004F3E93">
        <w:rPr>
          <w:rFonts w:ascii="Bookman Old Style" w:eastAsia="Calibri" w:hAnsi="Bookman Old Style" w:cs="Arial"/>
          <w:i/>
        </w:rPr>
        <w:t xml:space="preserve">Summary on the 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Style w:val="TableGrid"/>
        <w:tblW w:w="0" w:type="auto"/>
        <w:tblLook w:val="04A0" w:firstRow="1" w:lastRow="0" w:firstColumn="1" w:lastColumn="0" w:noHBand="0" w:noVBand="1"/>
      </w:tblPr>
      <w:tblGrid>
        <w:gridCol w:w="3794"/>
        <w:gridCol w:w="981"/>
        <w:gridCol w:w="964"/>
        <w:gridCol w:w="2567"/>
      </w:tblGrid>
      <w:tr w:rsidR="00DE32B8" w:rsidRPr="004F3E93" w14:paraId="3DAA4F54" w14:textId="77777777" w:rsidTr="00DE32B8">
        <w:tc>
          <w:tcPr>
            <w:tcW w:w="3794" w:type="dxa"/>
            <w:tcBorders>
              <w:left w:val="nil"/>
              <w:bottom w:val="single" w:sz="4" w:space="0" w:color="auto"/>
              <w:right w:val="nil"/>
            </w:tcBorders>
          </w:tcPr>
          <w:p w14:paraId="2771DD31" w14:textId="77777777" w:rsidR="00DE32B8" w:rsidRPr="004F3E93" w:rsidRDefault="00DE32B8" w:rsidP="009C34BE">
            <w:pPr>
              <w:jc w:val="center"/>
              <w:rPr>
                <w:rFonts w:ascii="Bookman Old Style" w:eastAsia="Times New Roman" w:hAnsi="Bookman Old Style" w:cs="Arial"/>
                <w:b/>
              </w:rPr>
            </w:pPr>
            <w:bookmarkStart w:id="1" w:name="_Hlk126219867"/>
            <w:r w:rsidRPr="004F3E93">
              <w:rPr>
                <w:rFonts w:ascii="Bookman Old Style" w:eastAsia="Times New Roman" w:hAnsi="Bookman Old Style" w:cs="Arial"/>
                <w:b/>
              </w:rPr>
              <w:t>Indicators</w:t>
            </w:r>
          </w:p>
        </w:tc>
        <w:tc>
          <w:tcPr>
            <w:tcW w:w="981" w:type="dxa"/>
            <w:tcBorders>
              <w:left w:val="nil"/>
              <w:bottom w:val="single" w:sz="4" w:space="0" w:color="auto"/>
              <w:right w:val="nil"/>
            </w:tcBorders>
          </w:tcPr>
          <w:p w14:paraId="563F685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64" w:type="dxa"/>
            <w:tcBorders>
              <w:left w:val="nil"/>
              <w:bottom w:val="single" w:sz="4" w:space="0" w:color="auto"/>
              <w:right w:val="nil"/>
            </w:tcBorders>
          </w:tcPr>
          <w:p w14:paraId="599356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67" w:type="dxa"/>
            <w:tcBorders>
              <w:left w:val="nil"/>
              <w:bottom w:val="single" w:sz="4" w:space="0" w:color="auto"/>
              <w:right w:val="nil"/>
            </w:tcBorders>
          </w:tcPr>
          <w:p w14:paraId="0475FE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1EA3EE6" w14:textId="77777777" w:rsidTr="00DE32B8">
        <w:tc>
          <w:tcPr>
            <w:tcW w:w="3794" w:type="dxa"/>
            <w:tcBorders>
              <w:left w:val="nil"/>
              <w:bottom w:val="nil"/>
              <w:right w:val="nil"/>
            </w:tcBorders>
          </w:tcPr>
          <w:p w14:paraId="49B2248E"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1.</w:t>
            </w:r>
            <w:r w:rsidRPr="004F3E93">
              <w:rPr>
                <w:rFonts w:ascii="Bookman Old Style" w:hAnsi="Bookman Old Style" w:cs="Arial"/>
              </w:rPr>
              <w:t xml:space="preserve"> </w:t>
            </w:r>
            <w:r w:rsidRPr="00B2121B">
              <w:rPr>
                <w:rFonts w:ascii="Bookman Old Style" w:hAnsi="Bookman Old Style" w:cs="Arial"/>
              </w:rPr>
              <w:t>Task Performance</w:t>
            </w:r>
          </w:p>
        </w:tc>
        <w:tc>
          <w:tcPr>
            <w:tcW w:w="981" w:type="dxa"/>
            <w:tcBorders>
              <w:left w:val="nil"/>
              <w:bottom w:val="nil"/>
              <w:right w:val="nil"/>
            </w:tcBorders>
          </w:tcPr>
          <w:p w14:paraId="523129A9"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4.06</w:t>
            </w:r>
          </w:p>
        </w:tc>
        <w:tc>
          <w:tcPr>
            <w:tcW w:w="964" w:type="dxa"/>
            <w:tcBorders>
              <w:left w:val="nil"/>
              <w:bottom w:val="nil"/>
              <w:right w:val="nil"/>
            </w:tcBorders>
          </w:tcPr>
          <w:p w14:paraId="43181C93"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0.78</w:t>
            </w:r>
          </w:p>
        </w:tc>
        <w:tc>
          <w:tcPr>
            <w:tcW w:w="2567" w:type="dxa"/>
            <w:tcBorders>
              <w:left w:val="nil"/>
              <w:bottom w:val="nil"/>
              <w:right w:val="nil"/>
            </w:tcBorders>
          </w:tcPr>
          <w:p w14:paraId="0F0D07A0" w14:textId="637F23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76E6427" w14:textId="77777777" w:rsidTr="00DE32B8">
        <w:tc>
          <w:tcPr>
            <w:tcW w:w="3794" w:type="dxa"/>
            <w:tcBorders>
              <w:top w:val="nil"/>
              <w:left w:val="nil"/>
              <w:bottom w:val="nil"/>
              <w:right w:val="nil"/>
            </w:tcBorders>
          </w:tcPr>
          <w:p w14:paraId="127BB2C2"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2. </w:t>
            </w:r>
            <w:r w:rsidRPr="002037B7">
              <w:rPr>
                <w:rFonts w:ascii="Bookman Old Style" w:eastAsia="Times New Roman" w:hAnsi="Bookman Old Style" w:cs="Arial"/>
                <w:bCs/>
              </w:rPr>
              <w:t>Contextual Performance</w:t>
            </w:r>
          </w:p>
        </w:tc>
        <w:tc>
          <w:tcPr>
            <w:tcW w:w="981" w:type="dxa"/>
            <w:tcBorders>
              <w:top w:val="nil"/>
              <w:left w:val="nil"/>
              <w:bottom w:val="nil"/>
              <w:right w:val="nil"/>
            </w:tcBorders>
          </w:tcPr>
          <w:p w14:paraId="2E856E9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4.41</w:t>
            </w:r>
          </w:p>
        </w:tc>
        <w:tc>
          <w:tcPr>
            <w:tcW w:w="964" w:type="dxa"/>
            <w:tcBorders>
              <w:top w:val="nil"/>
              <w:left w:val="nil"/>
              <w:bottom w:val="nil"/>
              <w:right w:val="nil"/>
            </w:tcBorders>
          </w:tcPr>
          <w:p w14:paraId="4FF10EA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0.76</w:t>
            </w:r>
          </w:p>
        </w:tc>
        <w:tc>
          <w:tcPr>
            <w:tcW w:w="2567" w:type="dxa"/>
            <w:tcBorders>
              <w:top w:val="nil"/>
              <w:left w:val="nil"/>
              <w:bottom w:val="nil"/>
              <w:right w:val="nil"/>
            </w:tcBorders>
          </w:tcPr>
          <w:p w14:paraId="6DCB9DB7" w14:textId="744BB3E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2251B48" w14:textId="77777777" w:rsidTr="00DE32B8">
        <w:tc>
          <w:tcPr>
            <w:tcW w:w="3794" w:type="dxa"/>
            <w:tcBorders>
              <w:top w:val="nil"/>
              <w:left w:val="nil"/>
              <w:bottom w:val="nil"/>
              <w:right w:val="nil"/>
            </w:tcBorders>
          </w:tcPr>
          <w:p w14:paraId="2104EA96"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3. </w:t>
            </w:r>
            <w:r w:rsidRPr="002037B7">
              <w:rPr>
                <w:rFonts w:ascii="Bookman Old Style" w:eastAsia="Times New Roman" w:hAnsi="Bookman Old Style" w:cs="Arial"/>
                <w:bCs/>
              </w:rPr>
              <w:t>Counterproductive Work Behavior</w:t>
            </w:r>
          </w:p>
        </w:tc>
        <w:tc>
          <w:tcPr>
            <w:tcW w:w="981" w:type="dxa"/>
            <w:tcBorders>
              <w:top w:val="nil"/>
              <w:left w:val="nil"/>
              <w:bottom w:val="nil"/>
              <w:right w:val="nil"/>
            </w:tcBorders>
          </w:tcPr>
          <w:p w14:paraId="54A83BB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4.40</w:t>
            </w:r>
          </w:p>
        </w:tc>
        <w:tc>
          <w:tcPr>
            <w:tcW w:w="964" w:type="dxa"/>
            <w:tcBorders>
              <w:top w:val="nil"/>
              <w:left w:val="nil"/>
              <w:bottom w:val="nil"/>
              <w:right w:val="nil"/>
            </w:tcBorders>
          </w:tcPr>
          <w:p w14:paraId="55085A76"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67" w:type="dxa"/>
            <w:tcBorders>
              <w:top w:val="nil"/>
              <w:left w:val="nil"/>
              <w:bottom w:val="nil"/>
              <w:right w:val="nil"/>
            </w:tcBorders>
          </w:tcPr>
          <w:p w14:paraId="3C833F6D" w14:textId="1742140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A7B1DA7" w14:textId="77777777" w:rsidTr="00DE32B8">
        <w:tc>
          <w:tcPr>
            <w:tcW w:w="3794" w:type="dxa"/>
            <w:tcBorders>
              <w:left w:val="nil"/>
              <w:right w:val="nil"/>
            </w:tcBorders>
          </w:tcPr>
          <w:p w14:paraId="3494551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1" w:type="dxa"/>
            <w:tcBorders>
              <w:left w:val="nil"/>
              <w:right w:val="nil"/>
            </w:tcBorders>
          </w:tcPr>
          <w:p w14:paraId="399185E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4.29</w:t>
            </w:r>
          </w:p>
        </w:tc>
        <w:tc>
          <w:tcPr>
            <w:tcW w:w="964" w:type="dxa"/>
            <w:tcBorders>
              <w:left w:val="nil"/>
              <w:right w:val="nil"/>
            </w:tcBorders>
          </w:tcPr>
          <w:p w14:paraId="1ECB0FB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567" w:type="dxa"/>
            <w:tcBorders>
              <w:left w:val="nil"/>
              <w:right w:val="nil"/>
            </w:tcBorders>
          </w:tcPr>
          <w:p w14:paraId="6F26B1AD" w14:textId="5D06A89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bookmarkEnd w:id="1"/>
    </w:tbl>
    <w:p w14:paraId="202D6769" w14:textId="77777777" w:rsidR="00DE32B8" w:rsidRDefault="00DE32B8" w:rsidP="009C34BE">
      <w:pPr>
        <w:rPr>
          <w:rFonts w:ascii="Bookman Old Style" w:eastAsia="Times New Roman" w:hAnsi="Bookman Old Style" w:cs="Arial"/>
          <w:b/>
        </w:rPr>
      </w:pPr>
    </w:p>
    <w:p w14:paraId="67E6827E" w14:textId="36973232" w:rsidR="005C7345" w:rsidRDefault="00C75D97" w:rsidP="009C34B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perception of students on ready-to-eat foods across various indicators is 4.29, with a standard deviation of 0.73. This suggests that, on average, students hold a very high level of perception regarding ready-to-eat foods. Specifically, in terms of task performance, the mean perception is high at 4.06, indicating that students perceive ready-to-eat foods to perform adequately in various tasks. Contextual performance, with a mean of 4.41, is rated even higher, implying that students believe these foods excel in meeting contextual demands. Moreover, counterproductive work behavior, with a mean of 4.40, is also rated very high, indicating that students perceive minimal counterproductive behaviors associated with these foods. The standard deviation suggests some variability in students' perceptions across these indicators, signifying that while the overall perception is </w:t>
      </w:r>
      <w:r w:rsidRPr="00C75D97">
        <w:rPr>
          <w:rFonts w:ascii="Bookman Old Style" w:eastAsia="Times New Roman" w:hAnsi="Bookman Old Style" w:cs="Arial"/>
          <w:bCs/>
        </w:rPr>
        <w:lastRenderedPageBreak/>
        <w:t>positive, there may be variations in their assessments of specific aspects related to ready-to-eat foods.</w:t>
      </w:r>
    </w:p>
    <w:p w14:paraId="5C098BCE" w14:textId="565179FC" w:rsidR="005C7345" w:rsidRDefault="005C7345" w:rsidP="009C34BE">
      <w:pPr>
        <w:spacing w:line="480" w:lineRule="auto"/>
        <w:ind w:firstLine="720"/>
        <w:jc w:val="both"/>
        <w:rPr>
          <w:rFonts w:ascii="Bookman Old Style" w:eastAsia="Times New Roman" w:hAnsi="Bookman Old Style" w:cs="Arial"/>
          <w:bCs/>
        </w:rPr>
      </w:pPr>
      <w:r w:rsidRPr="005C7345">
        <w:rPr>
          <w:rFonts w:ascii="Bookman Old Style" w:eastAsia="Times New Roman" w:hAnsi="Bookman Old Style" w:cs="Arial"/>
          <w:bCs/>
        </w:rPr>
        <w:t>Contextual performance refers to extra-role behaviors that support and maintain organizational structure, reflecting students' recognition of the significance of these behaviors beyond formal job descriptions (Azman et al., 202</w:t>
      </w:r>
      <w:r>
        <w:rPr>
          <w:rFonts w:ascii="Bookman Old Style" w:eastAsia="Times New Roman" w:hAnsi="Bookman Old Style" w:cs="Arial"/>
          <w:bCs/>
        </w:rPr>
        <w:t>3</w:t>
      </w:r>
      <w:r w:rsidRPr="005C7345">
        <w:rPr>
          <w:rFonts w:ascii="Bookman Old Style" w:eastAsia="Times New Roman" w:hAnsi="Bookman Old Style" w:cs="Arial"/>
          <w:bCs/>
        </w:rPr>
        <w:t xml:space="preserve">). Food safety awareness extends beyond taste for students, encompassing cleanliness, hygiene, and adherence to standardized processes, aligning with their preference for safe, reliable food sources. Counterproductive work behavior (CWB), encompassing harmful behaviors affecting organizations and their members, is also salient to students, driven by their awareness of the costs associated with CWB (Costantini et al., 2019). </w:t>
      </w:r>
    </w:p>
    <w:p w14:paraId="51C78290" w14:textId="77777777" w:rsidR="00C75D97" w:rsidRDefault="00C75D97" w:rsidP="009C34BE">
      <w:pPr>
        <w:rPr>
          <w:rFonts w:ascii="Bookman Old Style" w:eastAsia="Times New Roman" w:hAnsi="Bookman Old Style" w:cs="Arial"/>
          <w:b/>
        </w:rPr>
      </w:pPr>
    </w:p>
    <w:p w14:paraId="4B80A81A" w14:textId="099B814C" w:rsidR="00643351" w:rsidRDefault="00643351" w:rsidP="009C34BE">
      <w:pPr>
        <w:rPr>
          <w:rFonts w:ascii="Bookman Old Style" w:eastAsia="Times New Roman" w:hAnsi="Bookman Old Style" w:cs="Arial"/>
          <w:b/>
          <w:bCs/>
          <w:iCs/>
        </w:rPr>
      </w:pPr>
      <w:r w:rsidRPr="00643351">
        <w:rPr>
          <w:rFonts w:ascii="Bookman Old Style" w:eastAsia="Calibri" w:hAnsi="Bookman Old Style" w:cs="Arial"/>
          <w:b/>
          <w:bCs/>
          <w:iCs/>
        </w:rPr>
        <w:t>Significance of the Relationship Between Consumer Behavior Style and the Perception of Students on Ready-To-Eat Foods</w:t>
      </w:r>
    </w:p>
    <w:p w14:paraId="1F2AFAAF" w14:textId="77777777" w:rsidR="00643351" w:rsidRPr="00643351" w:rsidRDefault="00643351" w:rsidP="009C34BE">
      <w:pPr>
        <w:rPr>
          <w:rFonts w:ascii="Bookman Old Style" w:eastAsia="Times New Roman" w:hAnsi="Bookman Old Style" w:cs="Arial"/>
          <w:b/>
          <w:bCs/>
          <w:iCs/>
        </w:rPr>
      </w:pPr>
    </w:p>
    <w:p w14:paraId="74599E3F" w14:textId="73A9E3EE" w:rsidR="00643351" w:rsidRPr="00F66E6E" w:rsidRDefault="00F66E6E" w:rsidP="009C34BE">
      <w:pPr>
        <w:spacing w:line="480" w:lineRule="auto"/>
        <w:ind w:firstLine="720"/>
        <w:jc w:val="both"/>
        <w:rPr>
          <w:rFonts w:ascii="Bookman Old Style" w:eastAsia="Times New Roman" w:hAnsi="Bookman Old Style" w:cs="Arial"/>
          <w:bCs/>
        </w:rPr>
      </w:pPr>
      <w:r w:rsidRPr="00F66E6E">
        <w:rPr>
          <w:rFonts w:ascii="Bookman Old Style" w:eastAsia="Times New Roman" w:hAnsi="Bookman Old Style" w:cs="Arial"/>
          <w:bCs/>
        </w:rPr>
        <w:t>Table 15 shows the Relationship Between Consumer Behavior Style and the Perception of Students on Ready-To-Eat Foods</w:t>
      </w:r>
      <w:r>
        <w:rPr>
          <w:rFonts w:ascii="Bookman Old Style" w:eastAsia="Times New Roman" w:hAnsi="Bookman Old Style" w:cs="Arial"/>
          <w:bCs/>
        </w:rPr>
        <w:t>.</w:t>
      </w:r>
      <w:r w:rsidRPr="00F66E6E">
        <w:rPr>
          <w:rFonts w:ascii="Bookman Old Style" w:eastAsia="Times New Roman" w:hAnsi="Bookman Old Style" w:cs="Arial"/>
          <w:bCs/>
        </w:rPr>
        <w:t xml:space="preserve"> </w:t>
      </w:r>
    </w:p>
    <w:p w14:paraId="52ABC901"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1</w:t>
      </w:r>
      <w:r>
        <w:rPr>
          <w:rFonts w:ascii="Bookman Old Style" w:eastAsia="Calibri" w:hAnsi="Bookman Old Style" w:cs="Arial"/>
          <w:b/>
        </w:rPr>
        <w:t>5</w:t>
      </w:r>
    </w:p>
    <w:p w14:paraId="234B1577" w14:textId="77777777" w:rsidR="00DE32B8" w:rsidRPr="004F3E93" w:rsidRDefault="00DE32B8" w:rsidP="009C34BE">
      <w:pPr>
        <w:rPr>
          <w:rFonts w:ascii="Bookman Old Style" w:eastAsia="Times New Roman" w:hAnsi="Bookman Old Style" w:cs="Arial"/>
          <w:b/>
        </w:rPr>
      </w:pPr>
      <w:r w:rsidRPr="004F3E93">
        <w:rPr>
          <w:rFonts w:ascii="Bookman Old Style" w:eastAsia="Calibri" w:hAnsi="Bookman Old Style" w:cs="Arial"/>
          <w:i/>
        </w:rPr>
        <w:t xml:space="preserve">Significance of the Relationship Between </w:t>
      </w:r>
      <w:r>
        <w:rPr>
          <w:rFonts w:ascii="Bookman Old Style" w:eastAsia="Calibri" w:hAnsi="Bookman Old Style" w:cs="Arial"/>
          <w:i/>
        </w:rPr>
        <w:t>C</w:t>
      </w:r>
      <w:r w:rsidRPr="00581833">
        <w:rPr>
          <w:rFonts w:ascii="Bookman Old Style" w:eastAsia="Calibri" w:hAnsi="Bookman Old Style" w:cs="Arial"/>
          <w:i/>
        </w:rPr>
        <w:t xml:space="preserve">onsumer </w:t>
      </w:r>
      <w:r>
        <w:rPr>
          <w:rFonts w:ascii="Bookman Old Style" w:eastAsia="Calibri" w:hAnsi="Bookman Old Style" w:cs="Arial"/>
          <w:i/>
        </w:rPr>
        <w:t>B</w:t>
      </w:r>
      <w:r w:rsidRPr="00581833">
        <w:rPr>
          <w:rFonts w:ascii="Bookman Old Style" w:eastAsia="Calibri" w:hAnsi="Bookman Old Style" w:cs="Arial"/>
          <w:i/>
        </w:rPr>
        <w:t xml:space="preserve">ehavior </w:t>
      </w:r>
      <w:r w:rsidRPr="002037B7">
        <w:rPr>
          <w:rFonts w:ascii="Bookman Old Style" w:eastAsia="Calibri" w:hAnsi="Bookman Old Style" w:cs="Arial"/>
          <w:i/>
        </w:rPr>
        <w:t xml:space="preserve">Style </w:t>
      </w:r>
      <w:r w:rsidRPr="004F3E93">
        <w:rPr>
          <w:rFonts w:ascii="Bookman Old Style" w:eastAsia="Calibri" w:hAnsi="Bookman Old Style" w:cs="Arial"/>
          <w:i/>
        </w:rPr>
        <w:t xml:space="preserve">and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DE32B8" w:rsidRPr="004F3E93" w14:paraId="0AFBABD8" w14:textId="77777777" w:rsidTr="00C73033">
        <w:trPr>
          <w:trHeight w:val="449"/>
        </w:trPr>
        <w:tc>
          <w:tcPr>
            <w:tcW w:w="2970" w:type="dxa"/>
          </w:tcPr>
          <w:p w14:paraId="12833180" w14:textId="77777777" w:rsidR="00DE32B8" w:rsidRPr="004F3E93" w:rsidRDefault="00DE32B8" w:rsidP="009C34BE">
            <w:pPr>
              <w:jc w:val="center"/>
              <w:rPr>
                <w:rFonts w:ascii="Bookman Old Style" w:eastAsia="Calibri" w:hAnsi="Bookman Old Style" w:cs="Arial"/>
                <w:b/>
                <w:color w:val="0D0D0D"/>
              </w:rPr>
            </w:pPr>
            <w:bookmarkStart w:id="2" w:name="_Hlk126222130"/>
            <w:r w:rsidRPr="004F3E93">
              <w:rPr>
                <w:rFonts w:ascii="Bookman Old Style" w:eastAsia="Calibri" w:hAnsi="Bookman Old Style" w:cs="Arial"/>
                <w:b/>
                <w:color w:val="0D0D0D"/>
              </w:rPr>
              <w:t>Variables Correlated</w:t>
            </w:r>
          </w:p>
        </w:tc>
        <w:tc>
          <w:tcPr>
            <w:tcW w:w="991" w:type="dxa"/>
          </w:tcPr>
          <w:p w14:paraId="4E0EC8FA"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r</w:t>
            </w:r>
          </w:p>
        </w:tc>
        <w:tc>
          <w:tcPr>
            <w:tcW w:w="1219" w:type="dxa"/>
          </w:tcPr>
          <w:p w14:paraId="2840F19E"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p-value</w:t>
            </w:r>
          </w:p>
        </w:tc>
        <w:tc>
          <w:tcPr>
            <w:tcW w:w="1500" w:type="dxa"/>
          </w:tcPr>
          <w:p w14:paraId="5E820939"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H</w:t>
            </w:r>
            <w:r w:rsidRPr="004F3E93">
              <w:rPr>
                <w:rFonts w:ascii="Bookman Old Style" w:eastAsia="Calibri" w:hAnsi="Bookman Old Style" w:cs="Arial"/>
                <w:b/>
                <w:color w:val="0D0D0D"/>
                <w:vertAlign w:val="subscript"/>
              </w:rPr>
              <w:t>o</w:t>
            </w:r>
          </w:p>
        </w:tc>
        <w:tc>
          <w:tcPr>
            <w:tcW w:w="2024" w:type="dxa"/>
          </w:tcPr>
          <w:p w14:paraId="3DA8ACD8"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Relationship</w:t>
            </w:r>
          </w:p>
        </w:tc>
      </w:tr>
      <w:tr w:rsidR="00DE32B8" w:rsidRPr="004F3E93" w14:paraId="0DCA0283" w14:textId="77777777" w:rsidTr="00C73033">
        <w:trPr>
          <w:trHeight w:val="323"/>
        </w:trPr>
        <w:tc>
          <w:tcPr>
            <w:tcW w:w="2970" w:type="dxa"/>
          </w:tcPr>
          <w:p w14:paraId="73FC3AFB" w14:textId="00E93F00" w:rsidR="00DE32B8" w:rsidRPr="00643351" w:rsidRDefault="00DE32B8" w:rsidP="009C34BE">
            <w:pPr>
              <w:tabs>
                <w:tab w:val="center" w:pos="1303"/>
                <w:tab w:val="right" w:pos="2607"/>
              </w:tabs>
              <w:jc w:val="center"/>
              <w:rPr>
                <w:rFonts w:ascii="Bookman Old Style" w:eastAsia="Calibri" w:hAnsi="Bookman Old Style" w:cs="Arial"/>
                <w:iCs/>
                <w:color w:val="0D0D0D"/>
              </w:rPr>
            </w:pPr>
            <w:r w:rsidRPr="00643351">
              <w:rPr>
                <w:rFonts w:ascii="Bookman Old Style" w:eastAsia="Calibri" w:hAnsi="Bookman Old Style" w:cs="Arial"/>
                <w:iCs/>
              </w:rPr>
              <w:t xml:space="preserve">Consumer </w:t>
            </w:r>
            <w:r w:rsidR="005E11A4">
              <w:rPr>
                <w:rFonts w:ascii="Bookman Old Style" w:eastAsia="Calibri" w:hAnsi="Bookman Old Style" w:cs="Arial"/>
                <w:iCs/>
              </w:rPr>
              <w:t>Buying Behavior</w:t>
            </w:r>
            <w:r w:rsidRPr="00643351">
              <w:rPr>
                <w:rFonts w:ascii="Bookman Old Style" w:eastAsia="Calibri" w:hAnsi="Bookman Old Style" w:cs="Arial"/>
                <w:iCs/>
              </w:rPr>
              <w:t xml:space="preserve"> and the Perception of Students on Ready-To-Eat Foods</w:t>
            </w:r>
          </w:p>
        </w:tc>
        <w:tc>
          <w:tcPr>
            <w:tcW w:w="991" w:type="dxa"/>
            <w:vAlign w:val="center"/>
          </w:tcPr>
          <w:p w14:paraId="2E6FB442"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0.</w:t>
            </w:r>
            <w:r>
              <w:rPr>
                <w:rFonts w:ascii="Bookman Old Style" w:eastAsia="Calibri" w:hAnsi="Bookman Old Style" w:cs="Arial"/>
                <w:color w:val="0D0D0D"/>
              </w:rPr>
              <w:t>703</w:t>
            </w:r>
          </w:p>
        </w:tc>
        <w:tc>
          <w:tcPr>
            <w:tcW w:w="1219" w:type="dxa"/>
            <w:vAlign w:val="center"/>
          </w:tcPr>
          <w:p w14:paraId="0E63123C"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0.0</w:t>
            </w:r>
            <w:r>
              <w:rPr>
                <w:rFonts w:ascii="Bookman Old Style" w:eastAsia="Calibri" w:hAnsi="Bookman Old Style" w:cs="Arial"/>
              </w:rPr>
              <w:t>00</w:t>
            </w:r>
          </w:p>
        </w:tc>
        <w:tc>
          <w:tcPr>
            <w:tcW w:w="1500" w:type="dxa"/>
            <w:vAlign w:val="center"/>
          </w:tcPr>
          <w:p w14:paraId="09BF3B80"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Rejected</w:t>
            </w:r>
          </w:p>
        </w:tc>
        <w:tc>
          <w:tcPr>
            <w:tcW w:w="2024" w:type="dxa"/>
            <w:vAlign w:val="center"/>
          </w:tcPr>
          <w:p w14:paraId="085A5DB8"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Significant</w:t>
            </w:r>
          </w:p>
        </w:tc>
      </w:tr>
      <w:bookmarkEnd w:id="2"/>
    </w:tbl>
    <w:p w14:paraId="35EF62F4" w14:textId="77777777" w:rsidR="00DE32B8" w:rsidRPr="004F3E93" w:rsidRDefault="00DE32B8" w:rsidP="009C34BE">
      <w:pPr>
        <w:rPr>
          <w:rFonts w:ascii="Bookman Old Style" w:eastAsia="Times New Roman" w:hAnsi="Bookman Old Style" w:cs="Arial"/>
          <w:b/>
        </w:rPr>
      </w:pPr>
    </w:p>
    <w:p w14:paraId="7F8D0894" w14:textId="0D5F59CA" w:rsidR="005E11A4" w:rsidRPr="005E11A4" w:rsidRDefault="00F66E6E" w:rsidP="009C34BE">
      <w:pPr>
        <w:spacing w:line="480" w:lineRule="auto"/>
        <w:ind w:firstLine="720"/>
        <w:jc w:val="both"/>
        <w:rPr>
          <w:rFonts w:ascii="Bookman Old Style" w:eastAsia="Times New Roman" w:hAnsi="Bookman Old Style" w:cs="Arial"/>
          <w:bCs/>
        </w:rPr>
      </w:pPr>
      <w:r w:rsidRPr="00643351">
        <w:rPr>
          <w:rFonts w:ascii="Bookman Old Style" w:eastAsia="Times New Roman" w:hAnsi="Bookman Old Style" w:cs="Arial"/>
          <w:bCs/>
        </w:rPr>
        <w:t>The significance test results reveal a strong relationship between consumer behavior style and the perception of students on ready-to-eat foods (</w:t>
      </w:r>
      <w:r w:rsidRPr="00643351">
        <w:rPr>
          <w:rFonts w:ascii="Bookman Old Style" w:eastAsia="Times New Roman" w:hAnsi="Bookman Old Style" w:cs="Arial"/>
          <w:bCs/>
          <w:i/>
          <w:iCs/>
        </w:rPr>
        <w:t>r=0.703, p=0.000</w:t>
      </w:r>
      <w:r w:rsidRPr="00643351">
        <w:rPr>
          <w:rFonts w:ascii="Bookman Old Style" w:eastAsia="Times New Roman" w:hAnsi="Bookman Old Style" w:cs="Arial"/>
          <w:bCs/>
        </w:rPr>
        <w:t xml:space="preserve">). This significant correlation suggests that there is a robust association between the way students engage with </w:t>
      </w:r>
      <w:r w:rsidRPr="00643351">
        <w:rPr>
          <w:rFonts w:ascii="Bookman Old Style" w:eastAsia="Times New Roman" w:hAnsi="Bookman Old Style" w:cs="Arial"/>
          <w:bCs/>
        </w:rPr>
        <w:lastRenderedPageBreak/>
        <w:t>consumer behavior and their perceptions of ready-to-eat foods. The correlation coefficient of 0.703 indicates a high positive correlation between these two variables. Furthermore, the p-value being less than 0.05 demonstrates that this relationship is statistically significant, leading to the rejection of the null hypothesis. Hence, it can be concluded that there exists a significant relationship between consumer behavior style and students' perceptions of ready-to-eat foods, emphasizing the importance of understanding consumer behavior patterns in shaping their food perceptions and preferences.</w:t>
      </w:r>
    </w:p>
    <w:p w14:paraId="0E41DB80" w14:textId="49CBF58E" w:rsidR="005E11A4" w:rsidRPr="009C34BE" w:rsidRDefault="005E11A4" w:rsidP="009C34BE">
      <w:pPr>
        <w:spacing w:line="480" w:lineRule="auto"/>
        <w:ind w:firstLine="720"/>
        <w:jc w:val="both"/>
        <w:rPr>
          <w:rFonts w:ascii="Bookman Old Style" w:eastAsia="Times New Roman" w:hAnsi="Bookman Old Style" w:cs="Arial"/>
          <w:b/>
        </w:rPr>
      </w:pPr>
      <w:r w:rsidRPr="005E11A4">
        <w:rPr>
          <w:rFonts w:ascii="Bookman Old Style" w:eastAsia="Times New Roman" w:hAnsi="Bookman Old Style" w:cs="Arial"/>
          <w:bCs/>
        </w:rPr>
        <w:t xml:space="preserve">The significant correlation between consumer </w:t>
      </w:r>
      <w:r>
        <w:rPr>
          <w:rFonts w:ascii="Bookman Old Style" w:eastAsia="Times New Roman" w:hAnsi="Bookman Old Style" w:cs="Arial"/>
          <w:bCs/>
        </w:rPr>
        <w:t>buying behavior</w:t>
      </w:r>
      <w:r w:rsidRPr="005E11A4">
        <w:rPr>
          <w:rFonts w:ascii="Bookman Old Style" w:eastAsia="Times New Roman" w:hAnsi="Bookman Old Style" w:cs="Arial"/>
          <w:bCs/>
        </w:rPr>
        <w:t xml:space="preserve"> and the perception of students on ready-to-eat (RTE) foods highlights the intricate relationship between individual preferences and food choices. Those exhibiting precautious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t>behavior tend to prefer pre-packed RTE foods, aligning with safety-conscious practices emphasized in the literature (</w:t>
      </w:r>
      <w:r>
        <w:rPr>
          <w:rFonts w:ascii="Bookman Old Style" w:eastAsia="Times New Roman" w:hAnsi="Bookman Old Style" w:cs="Arial"/>
          <w:bCs/>
        </w:rPr>
        <w:t>Garima</w:t>
      </w:r>
      <w:r w:rsidRPr="005E11A4">
        <w:rPr>
          <w:rFonts w:ascii="Bookman Old Style" w:eastAsia="Times New Roman" w:hAnsi="Bookman Old Style" w:cs="Arial"/>
          <w:bCs/>
        </w:rPr>
        <w:t xml:space="preserve"> et al., 202</w:t>
      </w:r>
      <w:r>
        <w:rPr>
          <w:rFonts w:ascii="Bookman Old Style" w:eastAsia="Times New Roman" w:hAnsi="Bookman Old Style" w:cs="Arial"/>
          <w:bCs/>
        </w:rPr>
        <w:t>0</w:t>
      </w:r>
      <w:r w:rsidRPr="005E11A4">
        <w:rPr>
          <w:rFonts w:ascii="Bookman Old Style" w:eastAsia="Times New Roman" w:hAnsi="Bookman Old Style" w:cs="Arial"/>
          <w:bCs/>
        </w:rPr>
        <w:t>). Conversely, unconcerned consumers may favor freshly cut RTE foods from delicatessen departments, potentially driven by a belief in the freshness of on-the-spot preparation, as noted by Patel</w:t>
      </w:r>
      <w:r>
        <w:rPr>
          <w:rFonts w:ascii="Bookman Old Style" w:eastAsia="Times New Roman" w:hAnsi="Bookman Old Style" w:cs="Arial"/>
          <w:bCs/>
        </w:rPr>
        <w:t xml:space="preserve"> and</w:t>
      </w:r>
      <w:r w:rsidRPr="005E11A4">
        <w:rPr>
          <w:rFonts w:ascii="Bookman Old Style" w:eastAsia="Times New Roman" w:hAnsi="Bookman Old Style" w:cs="Arial"/>
          <w:bCs/>
        </w:rPr>
        <w:t xml:space="preserve"> Rathod (20</w:t>
      </w:r>
      <w:r>
        <w:rPr>
          <w:rFonts w:ascii="Bookman Old Style" w:eastAsia="Times New Roman" w:hAnsi="Bookman Old Style" w:cs="Arial"/>
          <w:bCs/>
        </w:rPr>
        <w:t>17</w:t>
      </w:r>
      <w:r w:rsidRPr="005E11A4">
        <w:rPr>
          <w:rFonts w:ascii="Bookman Old Style" w:eastAsia="Times New Roman" w:hAnsi="Bookman Old Style" w:cs="Arial"/>
          <w:bCs/>
        </w:rPr>
        <w:t>). This relationship has implications for food safety and marketing strategies. Understanding consumer clusters aids in tailoring food safety campaigns and marketing efforts, enabling brands to target precautious consumers with safety assurances while emphasizing freshness for the unconcerned group</w:t>
      </w:r>
      <w:r>
        <w:rPr>
          <w:rFonts w:ascii="Bookman Old Style" w:eastAsia="Times New Roman" w:hAnsi="Bookman Old Style" w:cs="Arial"/>
          <w:bCs/>
        </w:rPr>
        <w:t xml:space="preserve"> (Ganai 2019; Kumar, 2019).</w:t>
      </w:r>
      <w:r w:rsidRPr="005E11A4">
        <w:rPr>
          <w:rFonts w:ascii="Bookman Old Style" w:eastAsia="Times New Roman" w:hAnsi="Bookman Old Style" w:cs="Arial"/>
          <w:bCs/>
        </w:rPr>
        <w:t xml:space="preserve"> In conclusion, leveraging the symbiotic relationship between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lastRenderedPageBreak/>
        <w:t>behavior and RTE food perception can enhance food safety awareness and promote informed choices through tailored interventions</w:t>
      </w:r>
      <w:r w:rsidR="009C34BE">
        <w:rPr>
          <w:rFonts w:ascii="Bookman Old Style" w:eastAsia="Times New Roman" w:hAnsi="Bookman Old Style" w:cs="Arial"/>
          <w:bCs/>
        </w:rPr>
        <w:t>.</w:t>
      </w:r>
    </w:p>
    <w:p w14:paraId="1E89CEA6" w14:textId="77777777" w:rsidR="00F66E6E" w:rsidRDefault="00F66E6E" w:rsidP="009C34BE">
      <w:pPr>
        <w:autoSpaceDE w:val="0"/>
        <w:autoSpaceDN w:val="0"/>
        <w:adjustRightInd w:val="0"/>
        <w:rPr>
          <w:rFonts w:ascii="Bookman Old Style" w:hAnsi="Bookman Old Style" w:cs="Arial"/>
        </w:rPr>
      </w:pPr>
    </w:p>
    <w:p w14:paraId="5E46C281" w14:textId="77777777" w:rsidR="00BC590E" w:rsidRDefault="00BC590E" w:rsidP="009C34BE">
      <w:pPr>
        <w:tabs>
          <w:tab w:val="left" w:pos="5160"/>
        </w:tabs>
        <w:spacing w:line="480" w:lineRule="auto"/>
        <w:ind w:firstLine="843"/>
        <w:jc w:val="center"/>
        <w:rPr>
          <w:rFonts w:ascii="Bookman Old Style" w:eastAsia="Bookman Old Style" w:hAnsi="Bookman Old Style" w:cs="Bookman Old Style"/>
          <w:b/>
          <w:bCs/>
          <w:color w:val="252525"/>
        </w:rPr>
      </w:pPr>
    </w:p>
    <w:p w14:paraId="3D01D83C" w14:textId="77777777" w:rsidR="00BC590E" w:rsidRDefault="00BC590E" w:rsidP="009C34BE">
      <w:pPr>
        <w:tabs>
          <w:tab w:val="left" w:pos="5160"/>
        </w:tabs>
        <w:spacing w:line="480" w:lineRule="auto"/>
        <w:ind w:firstLine="843"/>
        <w:jc w:val="center"/>
        <w:rPr>
          <w:rFonts w:ascii="Bookman Old Style" w:eastAsia="Bookman Old Style" w:hAnsi="Bookman Old Style" w:cs="Bookman Old Style"/>
          <w:b/>
          <w:bCs/>
          <w:color w:val="252525"/>
        </w:rPr>
      </w:pPr>
    </w:p>
    <w:p w14:paraId="1C8C9F02" w14:textId="77777777" w:rsidR="00BC590E" w:rsidRDefault="00BC590E" w:rsidP="009C34BE">
      <w:pPr>
        <w:tabs>
          <w:tab w:val="left" w:pos="5160"/>
        </w:tabs>
        <w:spacing w:line="480" w:lineRule="auto"/>
        <w:ind w:firstLine="843"/>
        <w:jc w:val="center"/>
        <w:rPr>
          <w:rFonts w:ascii="Bookman Old Style" w:eastAsia="Bookman Old Style" w:hAnsi="Bookman Old Style" w:cs="Bookman Old Style"/>
          <w:b/>
          <w:bCs/>
          <w:color w:val="252525"/>
        </w:rPr>
      </w:pPr>
    </w:p>
    <w:p w14:paraId="3B59DF63" w14:textId="77777777" w:rsidR="00BC590E" w:rsidRDefault="00BC590E" w:rsidP="009C34BE">
      <w:pPr>
        <w:tabs>
          <w:tab w:val="left" w:pos="5160"/>
        </w:tabs>
        <w:spacing w:line="480" w:lineRule="auto"/>
        <w:ind w:firstLine="843"/>
        <w:jc w:val="center"/>
        <w:rPr>
          <w:rFonts w:ascii="Bookman Old Style" w:eastAsia="Bookman Old Style" w:hAnsi="Bookman Old Style" w:cs="Bookman Old Style"/>
          <w:b/>
          <w:bCs/>
          <w:color w:val="252525"/>
        </w:rPr>
      </w:pPr>
    </w:p>
    <w:p w14:paraId="174AAD07" w14:textId="77777777" w:rsidR="00F66E6E" w:rsidRPr="00947888" w:rsidRDefault="00F66E6E" w:rsidP="009C34BE">
      <w:pPr>
        <w:tabs>
          <w:tab w:val="left" w:pos="5160"/>
        </w:tabs>
        <w:spacing w:line="480" w:lineRule="auto"/>
        <w:ind w:firstLine="843"/>
        <w:jc w:val="center"/>
        <w:rPr>
          <w:rFonts w:ascii="Bookman Old Style" w:eastAsia="Bookman Old Style" w:hAnsi="Bookman Old Style" w:cs="Bookman Old Style"/>
          <w:b/>
          <w:bCs/>
          <w:color w:val="252525"/>
        </w:rPr>
      </w:pPr>
      <w:r w:rsidRPr="00947888">
        <w:rPr>
          <w:rFonts w:ascii="Bookman Old Style" w:eastAsia="Bookman Old Style" w:hAnsi="Bookman Old Style" w:cs="Bookman Old Style"/>
          <w:b/>
          <w:bCs/>
          <w:color w:val="252525"/>
        </w:rPr>
        <w:t>SUMMARY, CONCLUSION AND RECOMMENDATIONS</w:t>
      </w:r>
    </w:p>
    <w:p w14:paraId="26DC9DE4" w14:textId="77777777" w:rsidR="00F66E6E" w:rsidRDefault="00F66E6E" w:rsidP="009C34BE">
      <w:pPr>
        <w:tabs>
          <w:tab w:val="left" w:pos="5160"/>
        </w:tabs>
        <w:spacing w:line="480" w:lineRule="auto"/>
        <w:ind w:firstLine="843"/>
        <w:jc w:val="both"/>
        <w:rPr>
          <w:rFonts w:ascii="Bookman Old Style" w:eastAsia="Bookman Old Style" w:hAnsi="Bookman Old Style" w:cs="Bookman Old Style"/>
          <w:color w:val="252525"/>
        </w:rPr>
      </w:pPr>
      <w:r w:rsidRPr="00947888">
        <w:rPr>
          <w:rFonts w:ascii="Bookman Old Style" w:eastAsia="Bookman Old Style" w:hAnsi="Bookman Old Style" w:cs="Bookman Old Style"/>
          <w:color w:val="252525"/>
        </w:rPr>
        <w:t>This chapter presents the summary of the major findings of the study, the conclusions, and proposed recommendations for possible implementations.</w:t>
      </w:r>
    </w:p>
    <w:p w14:paraId="646EDE11" w14:textId="4418A47F" w:rsidR="00F66E6E" w:rsidRPr="00947888" w:rsidRDefault="00BC590E" w:rsidP="009C34BE">
      <w:pPr>
        <w:spacing w:line="480" w:lineRule="auto"/>
        <w:jc w:val="both"/>
        <w:rPr>
          <w:rFonts w:ascii="Bookman Old Style" w:hAnsi="Bookman Old Style"/>
          <w:b/>
          <w:bCs/>
          <w:color w:val="000000" w:themeColor="text1"/>
        </w:rPr>
      </w:pPr>
      <w:r>
        <w:rPr>
          <w:rFonts w:ascii="Bookman Old Style" w:eastAsia="Bookman Old Style" w:hAnsi="Bookman Old Style" w:cs="Bookman Old Style"/>
          <w:b/>
          <w:bCs/>
          <w:color w:val="252525"/>
        </w:rPr>
        <w:t xml:space="preserve">Summary and </w:t>
      </w:r>
      <w:r w:rsidR="00F66E6E" w:rsidRPr="00947888">
        <w:rPr>
          <w:rFonts w:ascii="Bookman Old Style" w:hAnsi="Bookman Old Style"/>
          <w:b/>
          <w:bCs/>
          <w:color w:val="000000" w:themeColor="text1"/>
        </w:rPr>
        <w:t>Conclusion</w:t>
      </w:r>
    </w:p>
    <w:p w14:paraId="0C4A2CC3" w14:textId="77777777" w:rsidR="00F66E6E" w:rsidRPr="00947888" w:rsidRDefault="00F66E6E" w:rsidP="009C34BE">
      <w:pPr>
        <w:spacing w:line="480" w:lineRule="auto"/>
        <w:ind w:firstLine="720"/>
        <w:jc w:val="both"/>
        <w:rPr>
          <w:rFonts w:ascii="Bookman Old Style" w:hAnsi="Bookman Old Style"/>
          <w:color w:val="000000" w:themeColor="text1"/>
        </w:rPr>
      </w:pPr>
      <w:r w:rsidRPr="00947888">
        <w:rPr>
          <w:rFonts w:ascii="Bookman Old Style" w:hAnsi="Bookman Old Style"/>
          <w:color w:val="000000" w:themeColor="text1"/>
        </w:rPr>
        <w:t>The findings from the study led the researcher to draw the following conclusions:</w:t>
      </w:r>
    </w:p>
    <w:p w14:paraId="5BBBBD52" w14:textId="1180A442"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1. The consumer buying behavior among students is notably high, indicating a strong propensity towards frequent purchasing activities. This demographic exhibits a robust inclination towards spending, reflecting their active participation in the consumer market. Such behavior underscores the economic impact of students as a significant consumer segment.</w:t>
      </w:r>
    </w:p>
    <w:p w14:paraId="55B34844" w14:textId="3EDBCE28"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 xml:space="preserve">2. Students hold a highly favorable perception of ready-to-eat foods, demonstrating a strong preference for convenience-oriented meal options. This positive perception is indicative of the growing acceptance and popularity of ready-to-eat products within this age group. The </w:t>
      </w:r>
      <w:r w:rsidRPr="00E85831">
        <w:rPr>
          <w:rFonts w:ascii="Bookman Old Style" w:hAnsi="Bookman Old Style"/>
          <w:color w:val="000000" w:themeColor="text1"/>
        </w:rPr>
        <w:lastRenderedPageBreak/>
        <w:t>elevated approval suggests a trend towards convenience and efficiency in food choices among students.</w:t>
      </w:r>
    </w:p>
    <w:p w14:paraId="26AD5E4B" w14:textId="59E8463F" w:rsidR="00F66E6E" w:rsidRDefault="00E85831" w:rsidP="00E85831">
      <w:pPr>
        <w:spacing w:line="480" w:lineRule="auto"/>
        <w:jc w:val="both"/>
        <w:rPr>
          <w:rFonts w:ascii="Bookman Old Style" w:hAnsi="Bookman Old Style"/>
          <w:b/>
          <w:bCs/>
          <w:color w:val="000000" w:themeColor="text1"/>
        </w:rPr>
      </w:pPr>
      <w:r w:rsidRPr="00E85831">
        <w:rPr>
          <w:rFonts w:ascii="Bookman Old Style" w:hAnsi="Bookman Old Style"/>
          <w:color w:val="000000" w:themeColor="text1"/>
        </w:rPr>
        <w:t>3. There is a statistically significant relationship between consumer buying behavior and students' perception of ready-to-eat foods, suggesting that positive perceptions directly influence purchasing decisions. This correlation highlights the importance of perception in driving consumer behavior within this demographic. Understanding this relationship is crucial for marketers aiming to target student consumers effectively.</w:t>
      </w:r>
    </w:p>
    <w:p w14:paraId="64071AB1" w14:textId="77777777" w:rsidR="00F66E6E" w:rsidRDefault="00F66E6E" w:rsidP="009C34BE">
      <w:pPr>
        <w:spacing w:line="480" w:lineRule="auto"/>
        <w:rPr>
          <w:rFonts w:ascii="Bookman Old Style" w:hAnsi="Bookman Old Style"/>
          <w:b/>
          <w:bCs/>
          <w:color w:val="000000" w:themeColor="text1"/>
        </w:rPr>
      </w:pPr>
      <w:r>
        <w:rPr>
          <w:rFonts w:ascii="Bookman Old Style" w:hAnsi="Bookman Old Style"/>
          <w:b/>
          <w:bCs/>
          <w:color w:val="000000" w:themeColor="text1"/>
        </w:rPr>
        <w:t>Recommendations</w:t>
      </w:r>
    </w:p>
    <w:p w14:paraId="7F97E205" w14:textId="77777777" w:rsidR="00F66E6E" w:rsidRDefault="00F66E6E" w:rsidP="009C34BE">
      <w:pPr>
        <w:spacing w:line="480" w:lineRule="auto"/>
        <w:jc w:val="both"/>
        <w:rPr>
          <w:rFonts w:ascii="Bookman Old Style" w:hAnsi="Bookman Old Style"/>
          <w:color w:val="000000" w:themeColor="text1"/>
        </w:rPr>
      </w:pPr>
      <w:r w:rsidRPr="00562A31">
        <w:rPr>
          <w:rFonts w:ascii="Bookman Old Style" w:hAnsi="Bookman Old Style"/>
          <w:color w:val="000000" w:themeColor="text1"/>
        </w:rPr>
        <w:t>Based on the findings, analysis, and conclusion drawn in this study, the following recommendations were summarized:</w:t>
      </w:r>
    </w:p>
    <w:p w14:paraId="71A354D9" w14:textId="7B1B3F24"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1. </w:t>
      </w:r>
      <w:r w:rsidRPr="001F652D">
        <w:rPr>
          <w:rFonts w:ascii="Bookman Old Style" w:hAnsi="Bookman Old Style"/>
          <w:color w:val="000000" w:themeColor="text1"/>
        </w:rPr>
        <w:t xml:space="preserve">For </w:t>
      </w:r>
      <w:r>
        <w:rPr>
          <w:rFonts w:ascii="Bookman Old Style" w:hAnsi="Bookman Old Style"/>
          <w:color w:val="000000" w:themeColor="text1"/>
        </w:rPr>
        <w:t>the s</w:t>
      </w:r>
      <w:r w:rsidRPr="001F652D">
        <w:rPr>
          <w:rFonts w:ascii="Bookman Old Style" w:hAnsi="Bookman Old Style"/>
          <w:color w:val="000000" w:themeColor="text1"/>
        </w:rPr>
        <w:t>tudents</w:t>
      </w:r>
      <w:r>
        <w:rPr>
          <w:rFonts w:ascii="Bookman Old Style" w:hAnsi="Bookman Old Style"/>
          <w:color w:val="000000" w:themeColor="text1"/>
        </w:rPr>
        <w:t xml:space="preserve"> gi</w:t>
      </w:r>
      <w:r w:rsidRPr="001F652D">
        <w:rPr>
          <w:rFonts w:ascii="Bookman Old Style" w:hAnsi="Bookman Old Style"/>
          <w:color w:val="000000" w:themeColor="text1"/>
        </w:rPr>
        <w:t>ven the high level of readiness and acceptance of ready-to-eat foods among students, it's crucial to maintain awareness of nutritional content and make informed choices. Students should prioritize options that align with their health, mood, and ethical concerns while being mindful of price and weight control. Engaging in regular physical activity alongside balanced eating habits can further enhance overall well-being.</w:t>
      </w:r>
    </w:p>
    <w:p w14:paraId="55B3D675" w14:textId="006B6D10"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2. </w:t>
      </w:r>
      <w:r w:rsidRPr="001F652D">
        <w:rPr>
          <w:rFonts w:ascii="Bookman Old Style" w:hAnsi="Bookman Old Style"/>
          <w:color w:val="000000" w:themeColor="text1"/>
        </w:rPr>
        <w:t xml:space="preserve">For parents, supporting their </w:t>
      </w:r>
      <w:r>
        <w:rPr>
          <w:rFonts w:ascii="Bookman Old Style" w:hAnsi="Bookman Old Style"/>
          <w:color w:val="000000" w:themeColor="text1"/>
        </w:rPr>
        <w:t>students</w:t>
      </w:r>
      <w:r w:rsidRPr="001F652D">
        <w:rPr>
          <w:rFonts w:ascii="Bookman Old Style" w:hAnsi="Bookman Old Style"/>
          <w:color w:val="000000" w:themeColor="text1"/>
        </w:rPr>
        <w:t xml:space="preserve"> entails fostering healthy eating habits at home and encouraging them to make informed food choices. Providing a variety of nutritious ready-to-eat options that align with their preferences for convenience, taste, and natural content can effectively promote healthier dietary behaviors. Moreover, parents play a pivotal role in educating their children about the significance of </w:t>
      </w:r>
      <w:r w:rsidRPr="001F652D">
        <w:rPr>
          <w:rFonts w:ascii="Bookman Old Style" w:hAnsi="Bookman Old Style"/>
          <w:color w:val="000000" w:themeColor="text1"/>
        </w:rPr>
        <w:lastRenderedPageBreak/>
        <w:t>balanced nutrition and the potential impact of consumer behavior on their perception of food. By instilling awareness and understanding early on, parents can empower their children to develop lifelong habits that prioritize their health and well-being.</w:t>
      </w:r>
    </w:p>
    <w:p w14:paraId="34BA3075" w14:textId="7588547C" w:rsid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3. </w:t>
      </w:r>
      <w:r w:rsidRPr="001F652D">
        <w:rPr>
          <w:rFonts w:ascii="Bookman Old Style" w:hAnsi="Bookman Old Style"/>
          <w:color w:val="000000" w:themeColor="text1"/>
        </w:rPr>
        <w:t>For the health sector, specifically, health professionals can play a pivotal role in promoting awareness of the nutritional value and potential health implications of ready-to-eat foods. They can offer guidance on selecting healthier options and emphasize the importance of moderation and balanced eating patterns. Collaborating with the food industry to improve labeling practices and increase transparency regarding ingredients and nutritional information can empower consumers to make more informed choices.</w:t>
      </w:r>
    </w:p>
    <w:p w14:paraId="76B7DAA2" w14:textId="5A199384" w:rsidR="00F66E6E" w:rsidRDefault="00F66E6E" w:rsidP="009C34BE">
      <w:pPr>
        <w:spacing w:line="480" w:lineRule="auto"/>
        <w:jc w:val="both"/>
        <w:rPr>
          <w:rFonts w:ascii="Bookman Old Style" w:hAnsi="Bookman Old Style" w:cs="Arial"/>
        </w:rPr>
      </w:pPr>
      <w:r>
        <w:rPr>
          <w:rFonts w:ascii="Bookman Old Style" w:hAnsi="Bookman Old Style"/>
          <w:color w:val="000000" w:themeColor="text1"/>
        </w:rPr>
        <w:t xml:space="preserve">3. </w:t>
      </w:r>
      <w:r w:rsidR="001F652D" w:rsidRPr="001F652D">
        <w:rPr>
          <w:rFonts w:ascii="Bookman Old Style" w:hAnsi="Bookman Old Style"/>
          <w:color w:val="000000" w:themeColor="text1"/>
        </w:rPr>
        <w:t xml:space="preserve">For future research endeavors, it is imperative to delve deeper into the dimensions of natural content and task performance concerning ready-to-eat foods, as well as to explore consumer buying behavior among students. Investigating the relationship between natural content and its influence on consumer preferences and perceptions can provide valuable insights into the growing trend towards healthier food choices. Additionally, examining how task performance, such as the ease of preparation and consumption, impacts the selection and consumption of ready-to-eat foods can offer practical implications for both consumers and food industry stakeholders. Furthermore, understanding the intricacies of consumer buying behavior among students, including their motivations, preferences, and decision-making processes, can inform targeted interventions aimed at promoting healthier dietary </w:t>
      </w:r>
      <w:r w:rsidR="001F652D" w:rsidRPr="001F652D">
        <w:rPr>
          <w:rFonts w:ascii="Bookman Old Style" w:hAnsi="Bookman Old Style"/>
          <w:color w:val="000000" w:themeColor="text1"/>
        </w:rPr>
        <w:lastRenderedPageBreak/>
        <w:t>habits. By focusing on these areas of inquiry, future researchers can contribute to a more comprehensive understanding of the dynamics shaping consumer behavior and perceptions in the context of ready-to-eat foods, thereby facilitating the development of evidence-based strategies to promote public health and well-being.</w:t>
      </w:r>
    </w:p>
    <w:p w14:paraId="29D97E0C" w14:textId="77777777" w:rsidR="001F652D" w:rsidRPr="00265017" w:rsidRDefault="001F652D" w:rsidP="009C34BE">
      <w:pPr>
        <w:spacing w:line="480" w:lineRule="auto"/>
        <w:jc w:val="both"/>
        <w:rPr>
          <w:rFonts w:ascii="Bookman Old Style" w:hAnsi="Bookman Old Style" w:cs="Bookman Old Style"/>
        </w:rPr>
      </w:pPr>
    </w:p>
    <w:p w14:paraId="2518872D" w14:textId="77777777" w:rsidR="00BC590E" w:rsidRDefault="00BC590E" w:rsidP="009C34BE">
      <w:pPr>
        <w:jc w:val="center"/>
        <w:rPr>
          <w:rFonts w:ascii="Bookman Old Style" w:hAnsi="Bookman Old Style"/>
          <w:b/>
          <w:bCs/>
        </w:rPr>
      </w:pPr>
    </w:p>
    <w:p w14:paraId="5DCAEBC3" w14:textId="3443B8E2" w:rsidR="00BA7700" w:rsidRPr="00506258" w:rsidRDefault="00BA7700" w:rsidP="009C34BE">
      <w:pPr>
        <w:jc w:val="center"/>
        <w:rPr>
          <w:rFonts w:ascii="Bookman Old Style" w:hAnsi="Bookman Old Style"/>
        </w:rPr>
      </w:pPr>
      <w:r w:rsidRPr="00506258">
        <w:rPr>
          <w:rFonts w:ascii="Bookman Old Style" w:hAnsi="Bookman Old Style"/>
          <w:b/>
          <w:bCs/>
        </w:rPr>
        <w:t>REFERENCES</w:t>
      </w:r>
    </w:p>
    <w:p w14:paraId="4F2C0C38" w14:textId="77777777" w:rsidR="00BA7700" w:rsidRPr="00506258" w:rsidRDefault="00BA7700" w:rsidP="009C34BE">
      <w:pPr>
        <w:jc w:val="both"/>
        <w:rPr>
          <w:rFonts w:ascii="Bookman Old Style" w:eastAsia="Calibri" w:hAnsi="Bookman Old Style" w:cs="Bookman Old Style"/>
          <w:lang w:eastAsia="en-PH"/>
        </w:rPr>
      </w:pPr>
    </w:p>
    <w:p w14:paraId="67DD9D4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shd w:val="clear" w:color="auto" w:fill="F9F9F9"/>
        </w:rPr>
      </w:pPr>
      <w:r w:rsidRPr="00506258">
        <w:rPr>
          <w:rFonts w:ascii="Bookman Old Style" w:hAnsi="Bookman Old Style" w:cs="Bookman Old Style"/>
          <w:shd w:val="clear" w:color="auto" w:fill="F9F9F9"/>
        </w:rPr>
        <w:t>Kaviya, R. (2023). </w:t>
      </w:r>
      <w:r w:rsidRPr="00506258">
        <w:rPr>
          <w:rStyle w:val="Emphasis"/>
          <w:rFonts w:ascii="Bookman Old Style" w:hAnsi="Bookman Old Style" w:cs="Bookman Old Style"/>
          <w:shd w:val="clear" w:color="auto" w:fill="F9F9F9"/>
        </w:rPr>
        <w:t xml:space="preserve">A study on consumer </w:t>
      </w:r>
      <w:proofErr w:type="spellStart"/>
      <w:r w:rsidRPr="00506258">
        <w:rPr>
          <w:rStyle w:val="Emphasis"/>
          <w:rFonts w:ascii="Bookman Old Style" w:hAnsi="Bookman Old Style" w:cs="Bookman Old Style"/>
          <w:shd w:val="clear" w:color="auto" w:fill="F9F9F9"/>
        </w:rPr>
        <w:t>behaviour</w:t>
      </w:r>
      <w:proofErr w:type="spellEnd"/>
      <w:r w:rsidRPr="00506258">
        <w:rPr>
          <w:rStyle w:val="Emphasis"/>
          <w:rFonts w:ascii="Bookman Old Style" w:hAnsi="Bookman Old Style" w:cs="Bookman Old Style"/>
          <w:shd w:val="clear" w:color="auto" w:fill="F9F9F9"/>
        </w:rPr>
        <w:t xml:space="preserve"> towards ready-to-eat </w:t>
      </w:r>
      <w:r w:rsidRPr="00506258">
        <w:rPr>
          <w:rStyle w:val="Emphasis"/>
          <w:rFonts w:ascii="Bookman Old Style" w:hAnsi="Bookman Old Style" w:cs="Bookman Old Style"/>
          <w:shd w:val="clear" w:color="auto" w:fill="F9F9F9"/>
        </w:rPr>
        <w:tab/>
      </w:r>
      <w:r w:rsidRPr="00506258">
        <w:rPr>
          <w:rStyle w:val="Emphasis"/>
          <w:rFonts w:ascii="Bookman Old Style" w:hAnsi="Bookman Old Style" w:cs="Bookman Old Style"/>
          <w:shd w:val="clear" w:color="auto" w:fill="F9F9F9"/>
        </w:rPr>
        <w:tab/>
        <w:t>foods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Indian School of Science and Management, Department of MBA</w:t>
      </w:r>
      <w:r w:rsidRPr="00506258">
        <w:rPr>
          <w:rFonts w:ascii="Bookman Old Style" w:hAnsi="Bookman Old Style" w:cs="Bookman Old Style"/>
          <w:shd w:val="clear" w:color="auto" w:fill="F9F9F9"/>
        </w:rPr>
        <w:t xml:space="preserve">.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Chennai, India.</w:t>
      </w:r>
    </w:p>
    <w:p w14:paraId="3BE6A972" w14:textId="77777777" w:rsidR="00BA7700" w:rsidRPr="00506258" w:rsidRDefault="00BA7700" w:rsidP="009C34BE">
      <w:pPr>
        <w:pStyle w:val="NormalWeb"/>
        <w:spacing w:before="0" w:beforeAutospacing="0" w:after="0" w:afterAutospacing="0"/>
        <w:ind w:firstLine="720"/>
        <w:jc w:val="both"/>
        <w:rPr>
          <w:rFonts w:ascii="Bookman Old Style" w:hAnsi="Bookman Old Style" w:cs="Bookman Old Style"/>
          <w:shd w:val="clear" w:color="auto" w:fill="F9F9F9"/>
        </w:rPr>
      </w:pPr>
    </w:p>
    <w:p w14:paraId="1AFF444C" w14:textId="77777777" w:rsidR="00BA7700" w:rsidRPr="00506258" w:rsidRDefault="00BA7700" w:rsidP="009C34BE">
      <w:pPr>
        <w:ind w:left="720" w:hanging="720"/>
        <w:jc w:val="both"/>
        <w:rPr>
          <w:rFonts w:ascii="Bookman Old Style" w:hAnsi="Bookman Old Style" w:cs="Bookman Old Style"/>
        </w:rPr>
      </w:pPr>
      <w:r w:rsidRPr="00506258">
        <w:rPr>
          <w:rFonts w:ascii="Bookman Old Style" w:hAnsi="Bookman Old Style" w:cs="Bookman Old Style"/>
        </w:rPr>
        <w:t xml:space="preserve">Nguyen, </w:t>
      </w:r>
      <w:proofErr w:type="gramStart"/>
      <w:r w:rsidRPr="00506258">
        <w:rPr>
          <w:rFonts w:ascii="Bookman Old Style" w:hAnsi="Bookman Old Style" w:cs="Bookman Old Style"/>
        </w:rPr>
        <w:t>D. ,</w:t>
      </w:r>
      <w:proofErr w:type="gramEnd"/>
      <w:r w:rsidRPr="00506258">
        <w:rPr>
          <w:rFonts w:ascii="Bookman Old Style" w:hAnsi="Bookman Old Style" w:cs="Bookman Old Style"/>
        </w:rPr>
        <w:t xml:space="preserve"> Harris, A. and Ng, D. (2019) A review of the empirical research on </w:t>
      </w:r>
      <w:r w:rsidRPr="00506258">
        <w:rPr>
          <w:rFonts w:ascii="Bookman Old Style" w:hAnsi="Bookman Old Style" w:cs="Bookman Old Style"/>
        </w:rPr>
        <w:tab/>
      </w:r>
      <w:r w:rsidRPr="00506258">
        <w:rPr>
          <w:rFonts w:ascii="Bookman Old Style" w:hAnsi="Bookman Old Style" w:cs="Bookman Old Style"/>
        </w:rPr>
        <w:tab/>
        <w:t>teacher leadership (2003 -</w:t>
      </w:r>
      <w:r w:rsidRPr="00506258">
        <w:rPr>
          <w:rFonts w:ascii="Bookman Old Style" w:hAnsi="Bookman Old Style" w:cs="Bookman Old Style"/>
        </w:rPr>
        <w:tab/>
        <w:t xml:space="preserve">2017): evidence, patterns and implications. </w:t>
      </w:r>
      <w:r w:rsidRPr="00506258">
        <w:rPr>
          <w:rFonts w:ascii="Bookman Old Style" w:hAnsi="Bookman Old Style" w:cs="Bookman Old Style"/>
        </w:rPr>
        <w:tab/>
        <w:t>Journal of Educational Administration, 58(1), pp. 60-</w:t>
      </w:r>
      <w:r w:rsidRPr="00506258">
        <w:rPr>
          <w:rFonts w:ascii="Bookman Old Style" w:hAnsi="Bookman Old Style" w:cs="Bookman Old Style"/>
        </w:rPr>
        <w:tab/>
        <w:t>80. (</w:t>
      </w:r>
      <w:proofErr w:type="spellStart"/>
      <w:r w:rsidRPr="00506258">
        <w:rPr>
          <w:rFonts w:ascii="Bookman Old Style" w:hAnsi="Bookman Old Style" w:cs="Bookman Old Style"/>
        </w:rPr>
        <w:t>doi</w:t>
      </w:r>
      <w:proofErr w:type="spellEnd"/>
      <w:r w:rsidRPr="00506258">
        <w:rPr>
          <w:rFonts w:ascii="Bookman Old Style" w:hAnsi="Bookman Old Style" w:cs="Bookman Old Style"/>
        </w:rPr>
        <w:t xml:space="preserve">: </w:t>
      </w:r>
      <w:r w:rsidRPr="00506258">
        <w:rPr>
          <w:rFonts w:ascii="Bookman Old Style" w:hAnsi="Bookman Old Style" w:cs="Bookman Old Style"/>
        </w:rPr>
        <w:tab/>
        <w:t>10.1108/JEA-02-2018-0023)</w:t>
      </w:r>
    </w:p>
    <w:p w14:paraId="4DEBCED5"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FFFFF"/>
        </w:rPr>
        <w:t>Rozenkowska</w:t>
      </w:r>
      <w:proofErr w:type="spellEnd"/>
      <w:r w:rsidRPr="00506258">
        <w:rPr>
          <w:rFonts w:ascii="Bookman Old Style" w:hAnsi="Bookman Old Style" w:cs="Bookman Old Style"/>
          <w:shd w:val="clear" w:color="auto" w:fill="FFFFFF"/>
        </w:rPr>
        <w:t xml:space="preserve">, K. (2023). Theory of planned behavior in consumer behavior </w:t>
      </w:r>
      <w:r w:rsidRPr="00506258">
        <w:rPr>
          <w:rFonts w:ascii="Bookman Old Style" w:hAnsi="Bookman Old Style" w:cs="Bookman Old Style"/>
          <w:shd w:val="clear" w:color="auto" w:fill="FFFFFF"/>
        </w:rPr>
        <w:tab/>
        <w:t>research: A systematic literature review. </w:t>
      </w:r>
      <w:r w:rsidRPr="00506258">
        <w:rPr>
          <w:rStyle w:val="Emphasis"/>
          <w:rFonts w:ascii="Bookman Old Style" w:hAnsi="Bookman Old Style" w:cs="Bookman Old Style"/>
          <w:shd w:val="clear" w:color="auto" w:fill="FFFFFF"/>
        </w:rPr>
        <w:t xml:space="preserve">International Journal of </w:t>
      </w:r>
      <w:r w:rsidRPr="00506258">
        <w:rPr>
          <w:rStyle w:val="Emphasis"/>
          <w:rFonts w:ascii="Bookman Old Style" w:hAnsi="Bookman Old Style" w:cs="Bookman Old Style"/>
          <w:shd w:val="clear" w:color="auto" w:fill="FFFFFF"/>
        </w:rPr>
        <w:tab/>
        <w:t>Consumer Studies, 47</w:t>
      </w:r>
      <w:r w:rsidRPr="00506258">
        <w:rPr>
          <w:rFonts w:ascii="Bookman Old Style" w:hAnsi="Bookman Old Style" w:cs="Bookman Old Style"/>
          <w:shd w:val="clear" w:color="auto" w:fill="FFFFFF"/>
        </w:rPr>
        <w:t>(6), 2670–</w:t>
      </w:r>
      <w:r w:rsidRPr="00506258">
        <w:rPr>
          <w:rFonts w:ascii="Bookman Old Style" w:hAnsi="Bookman Old Style" w:cs="Bookman Old Style"/>
          <w:shd w:val="clear" w:color="auto" w:fill="FFFFFF"/>
        </w:rPr>
        <w:tab/>
        <w:t>2700. </w:t>
      </w:r>
      <w:hyperlink r:id="rId9" w:tgtFrame="_blank" w:history="1">
        <w:r w:rsidRPr="00506258">
          <w:rPr>
            <w:rStyle w:val="Hyperlink"/>
            <w:rFonts w:ascii="Bookman Old Style" w:hAnsi="Bookman Old Style" w:cs="Bookman Old Style"/>
            <w:color w:val="auto"/>
            <w:u w:val="none"/>
            <w:shd w:val="clear" w:color="auto" w:fill="FFFFFF"/>
          </w:rPr>
          <w:t>https://doi.org/10.1111/ijcs.12970</w:t>
        </w:r>
      </w:hyperlink>
    </w:p>
    <w:p w14:paraId="6A6A9632"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Sasmal</w:t>
      </w:r>
      <w:proofErr w:type="spellEnd"/>
      <w:r w:rsidRPr="00506258">
        <w:rPr>
          <w:rFonts w:ascii="Bookman Old Style" w:hAnsi="Bookman Old Style" w:cs="Bookman Old Style"/>
          <w:shd w:val="clear" w:color="auto" w:fill="F9F9F9"/>
        </w:rPr>
        <w:t>, S. (2022). </w:t>
      </w:r>
      <w:r w:rsidRPr="00506258">
        <w:rPr>
          <w:rStyle w:val="Strong"/>
          <w:rFonts w:ascii="Bookman Old Style" w:hAnsi="Bookman Old Style" w:cs="Bookman Old Style"/>
          <w:b w:val="0"/>
          <w:bCs w:val="0"/>
          <w:shd w:val="clear" w:color="auto" w:fill="F9F9F9"/>
        </w:rPr>
        <w:t xml:space="preserve">Consumer Perception towards Ready-to-Eat Food </w:t>
      </w:r>
      <w:r w:rsidRPr="00506258">
        <w:rPr>
          <w:rStyle w:val="Strong"/>
          <w:rFonts w:ascii="Bookman Old Style" w:hAnsi="Bookman Old Style" w:cs="Bookman Old Style"/>
          <w:b w:val="0"/>
          <w:bCs w:val="0"/>
          <w:shd w:val="clear" w:color="auto" w:fill="F9F9F9"/>
        </w:rPr>
        <w:tab/>
        <w:t>Products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International Journal of Research Publication and Reviews</w:t>
      </w:r>
      <w:hyperlink r:id="rId10" w:tgtFrame="_blank" w:history="1">
        <w:r w:rsidRPr="00506258">
          <w:rPr>
            <w:rStyle w:val="Hyperlink"/>
            <w:rFonts w:ascii="Bookman Old Style" w:hAnsi="Bookman Old Style" w:cs="Bookman Old Style"/>
            <w:color w:val="auto"/>
            <w:u w:val="none"/>
            <w:shd w:val="clear" w:color="auto" w:fill="F9F9F9"/>
          </w:rPr>
          <w:t xml:space="preserve">, 3(1), </w:t>
        </w:r>
        <w:r w:rsidRPr="00506258">
          <w:rPr>
            <w:rStyle w:val="Hyperlink"/>
            <w:rFonts w:ascii="Bookman Old Style" w:hAnsi="Bookman Old Style" w:cs="Bookman Old Style"/>
            <w:color w:val="auto"/>
            <w:u w:val="none"/>
            <w:shd w:val="clear" w:color="auto" w:fill="F9F9F9"/>
          </w:rPr>
          <w:tab/>
          <w:t>651-655</w:t>
        </w:r>
      </w:hyperlink>
    </w:p>
    <w:p w14:paraId="0B39B47E"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r w:rsidRPr="00506258">
        <w:rPr>
          <w:rFonts w:ascii="Bookman Old Style" w:hAnsi="Bookman Old Style" w:cs="Bookman Old Style"/>
        </w:rPr>
        <w:t xml:space="preserve">Stanciu, Silvius &amp; Radu, Riana &amp; </w:t>
      </w:r>
      <w:proofErr w:type="spellStart"/>
      <w:r w:rsidRPr="00506258">
        <w:rPr>
          <w:rFonts w:ascii="Bookman Old Style" w:hAnsi="Bookman Old Style" w:cs="Bookman Old Style"/>
        </w:rPr>
        <w:t>Sapira</w:t>
      </w:r>
      <w:proofErr w:type="spellEnd"/>
      <w:r w:rsidRPr="00506258">
        <w:rPr>
          <w:rFonts w:ascii="Bookman Old Style" w:hAnsi="Bookman Old Style" w:cs="Bookman Old Style"/>
        </w:rPr>
        <w:t xml:space="preserve">, Violeta &amp; </w:t>
      </w:r>
      <w:proofErr w:type="spellStart"/>
      <w:r w:rsidRPr="00506258">
        <w:rPr>
          <w:rFonts w:ascii="Bookman Old Style" w:hAnsi="Bookman Old Style" w:cs="Bookman Old Style"/>
        </w:rPr>
        <w:t>Bratoveanu</w:t>
      </w:r>
      <w:proofErr w:type="spellEnd"/>
      <w:r w:rsidRPr="00506258">
        <w:rPr>
          <w:rFonts w:ascii="Bookman Old Style" w:hAnsi="Bookman Old Style" w:cs="Bookman Old Style"/>
        </w:rPr>
        <w:t xml:space="preserve">, Bogdan &amp; </w:t>
      </w:r>
      <w:r w:rsidRPr="00506258">
        <w:rPr>
          <w:rFonts w:ascii="Bookman Old Style" w:hAnsi="Bookman Old Style" w:cs="Bookman Old Style"/>
        </w:rPr>
        <w:tab/>
        <w:t xml:space="preserve">Mirel, Florea. (2020). Consumer Behavior in Crisis Situations. Research </w:t>
      </w:r>
      <w:r w:rsidRPr="00506258">
        <w:rPr>
          <w:rFonts w:ascii="Bookman Old Style" w:hAnsi="Bookman Old Style" w:cs="Bookman Old Style"/>
        </w:rPr>
        <w:tab/>
        <w:t xml:space="preserve">on the Effects of COVID-19 in Romania. Annals of </w:t>
      </w:r>
      <w:proofErr w:type="spellStart"/>
      <w:r w:rsidRPr="00506258">
        <w:rPr>
          <w:rFonts w:ascii="Bookman Old Style" w:hAnsi="Bookman Old Style" w:cs="Bookman Old Style"/>
        </w:rPr>
        <w:t>Dunarea</w:t>
      </w:r>
      <w:proofErr w:type="spellEnd"/>
      <w:r w:rsidRPr="00506258">
        <w:rPr>
          <w:rFonts w:ascii="Bookman Old Style" w:hAnsi="Bookman Old Style" w:cs="Bookman Old Style"/>
        </w:rPr>
        <w:t xml:space="preserve"> de Jos </w:t>
      </w:r>
      <w:r w:rsidRPr="00506258">
        <w:rPr>
          <w:rFonts w:ascii="Bookman Old Style" w:hAnsi="Bookman Old Style" w:cs="Bookman Old Style"/>
        </w:rPr>
        <w:tab/>
        <w:t xml:space="preserve">University of Galati. I Economics and Applied Informatics. 5-13. </w:t>
      </w:r>
      <w:r w:rsidRPr="00506258">
        <w:rPr>
          <w:rFonts w:ascii="Bookman Old Style" w:hAnsi="Bookman Old Style" w:cs="Bookman Old Style"/>
        </w:rPr>
        <w:tab/>
        <w:t>10.35219/eai1584040975.</w:t>
      </w:r>
    </w:p>
    <w:p w14:paraId="65B5061B" w14:textId="551B16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Tacardon</w:t>
      </w:r>
      <w:proofErr w:type="spellEnd"/>
      <w:r w:rsidRPr="00506258">
        <w:rPr>
          <w:rFonts w:ascii="Bookman Old Style" w:hAnsi="Bookman Old Style" w:cs="Bookman Old Style"/>
          <w:shd w:val="clear" w:color="auto" w:fill="F9F9F9"/>
        </w:rPr>
        <w:t xml:space="preserve">, E. R., Ong, A. K. S., &amp; </w:t>
      </w:r>
      <w:proofErr w:type="spellStart"/>
      <w:r w:rsidRPr="00506258">
        <w:rPr>
          <w:rFonts w:ascii="Bookman Old Style" w:hAnsi="Bookman Old Style" w:cs="Bookman Old Style"/>
          <w:shd w:val="clear" w:color="auto" w:fill="F9F9F9"/>
        </w:rPr>
        <w:t>Gumasing</w:t>
      </w:r>
      <w:proofErr w:type="spellEnd"/>
      <w:r w:rsidRPr="00506258">
        <w:rPr>
          <w:rFonts w:ascii="Bookman Old Style" w:hAnsi="Bookman Old Style" w:cs="Bookman Old Style"/>
          <w:shd w:val="clear" w:color="auto" w:fill="F9F9F9"/>
        </w:rPr>
        <w:t xml:space="preserve">, M. J. J. (2023). The Perception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 xml:space="preserve">Food Quality and Food Value among the Purchasing Intentions of Street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Foods in the Capital of the Philippines. </w:t>
      </w:r>
      <w:r w:rsidRPr="00506258">
        <w:rPr>
          <w:rStyle w:val="Emphasis"/>
          <w:rFonts w:ascii="Bookman Old Style" w:hAnsi="Bookman Old Style" w:cs="Bookman Old Style"/>
          <w:shd w:val="clear" w:color="auto" w:fill="F9F9F9"/>
        </w:rPr>
        <w:t>Sustainability</w:t>
      </w:r>
      <w:hyperlink r:id="rId11" w:tgtFrame="_blank" w:history="1">
        <w:r w:rsidRPr="00506258">
          <w:rPr>
            <w:rStyle w:val="Hyperlink"/>
            <w:rFonts w:ascii="Bookman Old Style" w:hAnsi="Bookman Old Style" w:cs="Bookman Old Style"/>
            <w:color w:val="auto"/>
            <w:u w:val="none"/>
          </w:rPr>
          <w:t>, 15(16), 12549</w:t>
        </w:r>
      </w:hyperlink>
    </w:p>
    <w:p w14:paraId="6CB831B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rPr>
      </w:pPr>
      <w:proofErr w:type="spellStart"/>
      <w:r w:rsidRPr="00506258">
        <w:rPr>
          <w:rStyle w:val="Strong"/>
          <w:rFonts w:ascii="Bookman Old Style" w:hAnsi="Bookman Old Style" w:cs="Bookman Old Style"/>
          <w:b w:val="0"/>
          <w:bCs w:val="0"/>
        </w:rPr>
        <w:t>Temgire</w:t>
      </w:r>
      <w:proofErr w:type="spellEnd"/>
      <w:r w:rsidRPr="00506258">
        <w:rPr>
          <w:rStyle w:val="Strong"/>
          <w:rFonts w:ascii="Bookman Old Style" w:hAnsi="Bookman Old Style" w:cs="Bookman Old Style"/>
          <w:b w:val="0"/>
          <w:bCs w:val="0"/>
        </w:rPr>
        <w:t xml:space="preserve">, S., Borah, A., </w:t>
      </w:r>
      <w:proofErr w:type="spellStart"/>
      <w:r w:rsidRPr="00506258">
        <w:rPr>
          <w:rStyle w:val="Strong"/>
          <w:rFonts w:ascii="Bookman Old Style" w:hAnsi="Bookman Old Style" w:cs="Bookman Old Style"/>
          <w:b w:val="0"/>
          <w:bCs w:val="0"/>
        </w:rPr>
        <w:t>Kumthekar</w:t>
      </w:r>
      <w:proofErr w:type="spellEnd"/>
      <w:r w:rsidRPr="00506258">
        <w:rPr>
          <w:rStyle w:val="Strong"/>
          <w:rFonts w:ascii="Bookman Old Style" w:hAnsi="Bookman Old Style" w:cs="Bookman Old Style"/>
          <w:b w:val="0"/>
          <w:bCs w:val="0"/>
        </w:rPr>
        <w:t xml:space="preserve">, S., &amp; </w:t>
      </w:r>
      <w:proofErr w:type="spellStart"/>
      <w:r w:rsidRPr="00506258">
        <w:rPr>
          <w:rStyle w:val="Strong"/>
          <w:rFonts w:ascii="Bookman Old Style" w:hAnsi="Bookman Old Style" w:cs="Bookman Old Style"/>
          <w:b w:val="0"/>
          <w:bCs w:val="0"/>
        </w:rPr>
        <w:t>Idate</w:t>
      </w:r>
      <w:proofErr w:type="spellEnd"/>
      <w:r w:rsidRPr="00506258">
        <w:rPr>
          <w:rStyle w:val="Strong"/>
          <w:rFonts w:ascii="Bookman Old Style" w:hAnsi="Bookman Old Style" w:cs="Bookman Old Style"/>
          <w:b w:val="0"/>
          <w:bCs w:val="0"/>
        </w:rPr>
        <w:t>, A.</w:t>
      </w:r>
      <w:r w:rsidRPr="00506258">
        <w:rPr>
          <w:rFonts w:ascii="Bookman Old Style" w:hAnsi="Bookman Old Style" w:cs="Bookman Old Style"/>
        </w:rPr>
        <w:t> (2021). </w:t>
      </w:r>
      <w:r w:rsidRPr="00506258">
        <w:rPr>
          <w:rStyle w:val="Emphasis"/>
          <w:rFonts w:ascii="Bookman Old Style" w:hAnsi="Bookman Old Style" w:cs="Bookman Old Style"/>
        </w:rPr>
        <w:t xml:space="preserve">Recent trends in </w:t>
      </w:r>
      <w:r w:rsidRPr="00506258">
        <w:rPr>
          <w:rStyle w:val="Emphasis"/>
          <w:rFonts w:ascii="Bookman Old Style" w:hAnsi="Bookman Old Style" w:cs="Bookman Old Style"/>
        </w:rPr>
        <w:tab/>
        <w:t xml:space="preserve">ready to </w:t>
      </w:r>
      <w:r w:rsidRPr="00506258">
        <w:rPr>
          <w:rStyle w:val="Emphasis"/>
          <w:rFonts w:ascii="Bookman Old Style" w:hAnsi="Bookman Old Style" w:cs="Bookman Old Style"/>
        </w:rPr>
        <w:tab/>
        <w:t>eat/cook food products: A review</w:t>
      </w:r>
      <w:r w:rsidRPr="00506258">
        <w:rPr>
          <w:rFonts w:ascii="Bookman Old Style" w:hAnsi="Bookman Old Style" w:cs="Bookman Old Style"/>
        </w:rPr>
        <w:t>. </w:t>
      </w:r>
      <w:r w:rsidRPr="00506258">
        <w:rPr>
          <w:rStyle w:val="Strong"/>
          <w:rFonts w:ascii="Bookman Old Style" w:hAnsi="Bookman Old Style" w:cs="Bookman Old Style"/>
          <w:b w:val="0"/>
          <w:bCs w:val="0"/>
        </w:rPr>
        <w:t>Pharma Innovation</w:t>
      </w:r>
      <w:hyperlink r:id="rId12" w:history="1">
        <w:r w:rsidRPr="00506258">
          <w:rPr>
            <w:rStyle w:val="Hyperlink"/>
            <w:rFonts w:ascii="Bookman Old Style" w:hAnsi="Bookman Old Style" w:cs="Bookman Old Style"/>
            <w:color w:val="auto"/>
            <w:u w:val="none"/>
          </w:rPr>
          <w:t xml:space="preserve">, 10(5), </w:t>
        </w:r>
        <w:r w:rsidRPr="00506258">
          <w:rPr>
            <w:rStyle w:val="Hyperlink"/>
            <w:rFonts w:ascii="Bookman Old Style" w:hAnsi="Bookman Old Style" w:cs="Bookman Old Style"/>
            <w:color w:val="auto"/>
            <w:u w:val="none"/>
          </w:rPr>
          <w:tab/>
          <w:t>211-217</w:t>
        </w:r>
      </w:hyperlink>
      <w:hyperlink r:id="rId13" w:tgtFrame="_blank" w:history="1"/>
    </w:p>
    <w:p w14:paraId="7157451D"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Bhandari, M. P. (2023). The fundamental principles of social sciences. </w:t>
      </w:r>
      <w:r w:rsidRPr="00506258">
        <w:rPr>
          <w:rFonts w:ascii="Bookman Old Style" w:hAnsi="Bookman Old Style" w:cs="Arial"/>
          <w:i/>
          <w:iCs/>
          <w:color w:val="222222"/>
          <w:shd w:val="clear" w:color="auto" w:fill="FFFFFF"/>
        </w:rPr>
        <w:t>Business Ethics and Leadership</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7</w:t>
      </w:r>
      <w:r w:rsidRPr="00506258">
        <w:rPr>
          <w:rFonts w:ascii="Bookman Old Style" w:hAnsi="Bookman Old Style" w:cs="Arial"/>
          <w:color w:val="222222"/>
          <w:shd w:val="clear" w:color="auto" w:fill="FFFFFF"/>
        </w:rPr>
        <w:t>(2), 73-86.</w:t>
      </w:r>
    </w:p>
    <w:p w14:paraId="3C03667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Creswell, J. W., &amp; Creswell, J. D. (2017). </w:t>
      </w:r>
      <w:r w:rsidRPr="00506258">
        <w:rPr>
          <w:rFonts w:ascii="Bookman Old Style" w:hAnsi="Bookman Old Style" w:cs="Arial"/>
          <w:i/>
          <w:iCs/>
          <w:color w:val="222222"/>
          <w:shd w:val="clear" w:color="auto" w:fill="FFFFFF"/>
        </w:rPr>
        <w:t xml:space="preserve">Research design: </w:t>
      </w:r>
      <w:proofErr w:type="spellStart"/>
      <w:proofErr w:type="gramStart"/>
      <w:r w:rsidRPr="00506258">
        <w:rPr>
          <w:rFonts w:ascii="Bookman Old Style" w:hAnsi="Bookman Old Style" w:cs="Arial"/>
          <w:i/>
          <w:iCs/>
          <w:color w:val="222222"/>
          <w:shd w:val="clear" w:color="auto" w:fill="FFFFFF"/>
        </w:rPr>
        <w:t>Qualitative,quantitative</w:t>
      </w:r>
      <w:proofErr w:type="spellEnd"/>
      <w:proofErr w:type="gramEnd"/>
      <w:r w:rsidRPr="00506258">
        <w:rPr>
          <w:rFonts w:ascii="Bookman Old Style" w:hAnsi="Bookman Old Style" w:cs="Arial"/>
          <w:i/>
          <w:iCs/>
          <w:color w:val="222222"/>
          <w:shd w:val="clear" w:color="auto" w:fill="FFFFFF"/>
        </w:rPr>
        <w:t>, and mixed methods approaches</w:t>
      </w:r>
      <w:r w:rsidRPr="00506258">
        <w:rPr>
          <w:rFonts w:ascii="Bookman Old Style" w:hAnsi="Bookman Old Style" w:cs="Arial"/>
          <w:color w:val="222222"/>
          <w:shd w:val="clear" w:color="auto" w:fill="FFFFFF"/>
        </w:rPr>
        <w:t>. Sage publications.</w:t>
      </w:r>
    </w:p>
    <w:p w14:paraId="697DCF1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lastRenderedPageBreak/>
        <w:t>Frey, B. B. (Ed.). (2018). </w:t>
      </w:r>
      <w:r w:rsidRPr="00506258">
        <w:rPr>
          <w:rFonts w:ascii="Bookman Old Style" w:hAnsi="Bookman Old Style" w:cs="Arial"/>
          <w:i/>
          <w:iCs/>
          <w:color w:val="222222"/>
          <w:shd w:val="clear" w:color="auto" w:fill="FFFFFF"/>
        </w:rPr>
        <w:t>The SAGE encyclopedia of educational research, measurement, and evaluation</w:t>
      </w:r>
      <w:r w:rsidRPr="00506258">
        <w:rPr>
          <w:rFonts w:ascii="Bookman Old Style" w:hAnsi="Bookman Old Style" w:cs="Arial"/>
          <w:color w:val="222222"/>
          <w:shd w:val="clear" w:color="auto" w:fill="FFFFFF"/>
        </w:rPr>
        <w:t>. Sage Publications.</w:t>
      </w:r>
    </w:p>
    <w:p w14:paraId="1A7EC7F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Nassaji</w:t>
      </w:r>
      <w:proofErr w:type="spellEnd"/>
      <w:r w:rsidRPr="00506258">
        <w:rPr>
          <w:rFonts w:ascii="Bookman Old Style" w:hAnsi="Bookman Old Style" w:cs="Arial"/>
          <w:color w:val="222222"/>
          <w:shd w:val="clear" w:color="auto" w:fill="FFFFFF"/>
        </w:rPr>
        <w:t>, H. (2015). Qualitative and descriptive research: Data type versus data analysis. </w:t>
      </w:r>
      <w:r w:rsidRPr="00506258">
        <w:rPr>
          <w:rFonts w:ascii="Bookman Old Style" w:hAnsi="Bookman Old Style" w:cs="Arial"/>
          <w:i/>
          <w:iCs/>
          <w:color w:val="222222"/>
          <w:shd w:val="clear" w:color="auto" w:fill="FFFFFF"/>
        </w:rPr>
        <w:t>Language teaching research</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19</w:t>
      </w:r>
      <w:r w:rsidRPr="00506258">
        <w:rPr>
          <w:rFonts w:ascii="Bookman Old Style" w:hAnsi="Bookman Old Style" w:cs="Arial"/>
          <w:color w:val="222222"/>
          <w:shd w:val="clear" w:color="auto" w:fill="FFFFFF"/>
        </w:rPr>
        <w:t>(2), 129-132.</w:t>
      </w:r>
    </w:p>
    <w:p w14:paraId="0CC9954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Hayes, R. J., &amp; Bennett, S. (1999). Simple sample size calculation for cluster randomized trials. </w:t>
      </w:r>
      <w:r w:rsidRPr="00506258">
        <w:rPr>
          <w:rFonts w:ascii="Bookman Old Style" w:hAnsi="Bookman Old Style" w:cs="Arial"/>
          <w:i/>
          <w:iCs/>
          <w:color w:val="222222"/>
          <w:shd w:val="clear" w:color="auto" w:fill="FFFFFF"/>
        </w:rPr>
        <w:t>International journal of epidemiology</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28</w:t>
      </w:r>
      <w:r w:rsidRPr="00506258">
        <w:rPr>
          <w:rFonts w:ascii="Bookman Old Style" w:hAnsi="Bookman Old Style" w:cs="Arial"/>
          <w:color w:val="222222"/>
          <w:shd w:val="clear" w:color="auto" w:fill="FFFFFF"/>
        </w:rPr>
        <w:t>(2), 319-326.</w:t>
      </w:r>
    </w:p>
    <w:p w14:paraId="2C6FF8F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 xml:space="preserve">Nguyen, T. D., Shih, M. H., Srivastava, D., </w:t>
      </w:r>
      <w:proofErr w:type="spellStart"/>
      <w:r w:rsidRPr="00506258">
        <w:rPr>
          <w:rFonts w:ascii="Bookman Old Style" w:hAnsi="Bookman Old Style" w:cs="Arial"/>
          <w:color w:val="222222"/>
          <w:shd w:val="clear" w:color="auto" w:fill="FFFFFF"/>
        </w:rPr>
        <w:t>Tirthapura</w:t>
      </w:r>
      <w:proofErr w:type="spellEnd"/>
      <w:r w:rsidRPr="00506258">
        <w:rPr>
          <w:rFonts w:ascii="Bookman Old Style" w:hAnsi="Bookman Old Style" w:cs="Arial"/>
          <w:color w:val="222222"/>
          <w:shd w:val="clear" w:color="auto" w:fill="FFFFFF"/>
        </w:rPr>
        <w:t>, S., &amp; Xu, B. (2021). Stratified random sampling from streaming and stored data. </w:t>
      </w:r>
      <w:r w:rsidRPr="00506258">
        <w:rPr>
          <w:rFonts w:ascii="Bookman Old Style" w:hAnsi="Bookman Old Style" w:cs="Arial"/>
          <w:i/>
          <w:iCs/>
          <w:color w:val="222222"/>
          <w:shd w:val="clear" w:color="auto" w:fill="FFFFFF"/>
        </w:rPr>
        <w:t>Distributed and Parallel Databases</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39</w:t>
      </w:r>
      <w:r w:rsidRPr="00506258">
        <w:rPr>
          <w:rFonts w:ascii="Bookman Old Style" w:hAnsi="Bookman Old Style" w:cs="Arial"/>
          <w:color w:val="222222"/>
          <w:shd w:val="clear" w:color="auto" w:fill="FFFFFF"/>
        </w:rPr>
        <w:t>, 665-710.</w:t>
      </w:r>
    </w:p>
    <w:p w14:paraId="5EAEFC76"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 xml:space="preserve">Mankani, R., &amp; Tata, K. (2022). A Study on Consumer </w:t>
      </w:r>
      <w:proofErr w:type="spellStart"/>
      <w:r w:rsidRPr="00506258">
        <w:rPr>
          <w:rFonts w:ascii="Bookman Old Style" w:hAnsi="Bookman Old Style" w:cs="Arial"/>
          <w:color w:val="222222"/>
          <w:shd w:val="clear" w:color="auto" w:fill="FFFFFF"/>
        </w:rPr>
        <w:t>Behaviour</w:t>
      </w:r>
      <w:proofErr w:type="spellEnd"/>
      <w:r w:rsidRPr="00506258">
        <w:rPr>
          <w:rFonts w:ascii="Bookman Old Style" w:hAnsi="Bookman Old Style" w:cs="Arial"/>
          <w:color w:val="222222"/>
          <w:shd w:val="clear" w:color="auto" w:fill="FFFFFF"/>
        </w:rPr>
        <w:t xml:space="preserve"> of Ready-to-Eat Food with Special Reference to Women in Mumbai. </w:t>
      </w:r>
      <w:r w:rsidRPr="00506258">
        <w:rPr>
          <w:rFonts w:ascii="Bookman Old Style" w:hAnsi="Bookman Old Style" w:cs="Arial"/>
          <w:i/>
          <w:iCs/>
          <w:color w:val="222222"/>
          <w:shd w:val="clear" w:color="auto" w:fill="FFFFFF"/>
        </w:rPr>
        <w:t>Journal of Positive School Psychology</w:t>
      </w:r>
      <w:r w:rsidRPr="00506258">
        <w:rPr>
          <w:rFonts w:ascii="Bookman Old Style" w:hAnsi="Bookman Old Style" w:cs="Arial"/>
          <w:color w:val="222222"/>
          <w:shd w:val="clear" w:color="auto" w:fill="FFFFFF"/>
        </w:rPr>
        <w:t>, 4549-4562.</w:t>
      </w:r>
    </w:p>
    <w:p w14:paraId="7A1827CF"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Saeri</w:t>
      </w:r>
      <w:proofErr w:type="spellEnd"/>
      <w:r w:rsidRPr="00506258">
        <w:rPr>
          <w:rFonts w:ascii="Bookman Old Style" w:hAnsi="Bookman Old Style" w:cs="Arial"/>
          <w:color w:val="222222"/>
          <w:shd w:val="clear" w:color="auto" w:fill="FFFFFF"/>
        </w:rPr>
        <w:t xml:space="preserve">, A. K., Ogilvie, C., La Macchia, S. T., Smith, J. R., &amp; Louis, W. R. (2014). Predicting Facebook users’ online privacy protection: Risk, trust, norm focus theory, and the theory of planned behavior. </w:t>
      </w:r>
      <w:r w:rsidRPr="00506258">
        <w:rPr>
          <w:rFonts w:ascii="Bookman Old Style" w:hAnsi="Bookman Old Style" w:cs="Arial"/>
          <w:i/>
          <w:iCs/>
          <w:color w:val="222222"/>
          <w:shd w:val="clear" w:color="auto" w:fill="FFFFFF"/>
        </w:rPr>
        <w:t>The Journal of social psychology</w:t>
      </w:r>
      <w:r w:rsidRPr="00506258">
        <w:rPr>
          <w:rFonts w:ascii="Bookman Old Style" w:hAnsi="Bookman Old Style" w:cs="Arial"/>
          <w:color w:val="222222"/>
          <w:shd w:val="clear" w:color="auto" w:fill="FFFFFF"/>
        </w:rPr>
        <w:t>, 154(4), 352-369.</w:t>
      </w:r>
    </w:p>
    <w:p w14:paraId="1F021E0C" w14:textId="77777777" w:rsidR="008558F1" w:rsidRPr="00506258" w:rsidRDefault="00BA7700" w:rsidP="009C34BE">
      <w:pPr>
        <w:pStyle w:val="NormalWeb"/>
        <w:spacing w:before="0" w:beforeAutospacing="0" w:after="0" w:afterAutospacing="0"/>
        <w:ind w:left="720" w:hanging="720"/>
        <w:jc w:val="both"/>
        <w:rPr>
          <w:rFonts w:ascii="Bookman Old Style" w:hAnsi="Bookman Old Style"/>
        </w:rPr>
      </w:pPr>
      <w:proofErr w:type="spellStart"/>
      <w:r w:rsidRPr="00506258">
        <w:rPr>
          <w:rFonts w:ascii="Bookman Old Style" w:hAnsi="Bookman Old Style"/>
        </w:rPr>
        <w:t>Rozenkowska</w:t>
      </w:r>
      <w:proofErr w:type="spellEnd"/>
      <w:r w:rsidRPr="00506258">
        <w:rPr>
          <w:rFonts w:ascii="Bookman Old Style" w:hAnsi="Bookman Old Style"/>
        </w:rPr>
        <w:t xml:space="preserve">, K. (2023). Theory of planned behavior in consumer behavior research: A systematic literature review. </w:t>
      </w:r>
      <w:r w:rsidRPr="00506258">
        <w:rPr>
          <w:rFonts w:ascii="Bookman Old Style" w:hAnsi="Bookman Old Style"/>
          <w:i/>
          <w:iCs/>
        </w:rPr>
        <w:t>International Journal of Consumer Studies</w:t>
      </w:r>
      <w:r w:rsidRPr="00506258">
        <w:rPr>
          <w:rFonts w:ascii="Bookman Old Style" w:hAnsi="Bookman Old Style"/>
        </w:rPr>
        <w:t>, 47(6), 2670-2700.</w:t>
      </w:r>
    </w:p>
    <w:p w14:paraId="623178F4"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r w:rsidRPr="00506258">
        <w:rPr>
          <w:rFonts w:ascii="Bookman Old Style" w:hAnsi="Bookman Old Style" w:cs="Bookman Old Style"/>
        </w:rPr>
        <w:t xml:space="preserve">Ajzen, Icek. (1991). The Theory of Planned Behavior. Organizational Behavior </w:t>
      </w:r>
      <w:r w:rsidRPr="00506258">
        <w:rPr>
          <w:rFonts w:ascii="Bookman Old Style" w:hAnsi="Bookman Old Style" w:cs="Bookman Old Style"/>
        </w:rPr>
        <w:tab/>
        <w:t>and Human Decision Processes. 50. 179-211. 10.1016/0749-</w:t>
      </w:r>
      <w:r w:rsidRPr="00506258">
        <w:rPr>
          <w:rFonts w:ascii="Bookman Old Style" w:hAnsi="Bookman Old Style" w:cs="Bookman Old Style"/>
        </w:rPr>
        <w:tab/>
        <w:t>5978(91)90020-T.</w:t>
      </w:r>
    </w:p>
    <w:p w14:paraId="03E6831C"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r w:rsidRPr="00506258">
        <w:rPr>
          <w:rFonts w:ascii="Bookman Old Style" w:hAnsi="Bookman Old Style" w:cs="Bookman Old Style"/>
        </w:rPr>
        <w:t xml:space="preserve">Ajzen, Icek. (2015). Consumer attitudes and behavior: The theory of planned </w:t>
      </w:r>
      <w:r w:rsidRPr="00506258">
        <w:rPr>
          <w:rFonts w:ascii="Bookman Old Style" w:hAnsi="Bookman Old Style" w:cs="Bookman Old Style"/>
        </w:rPr>
        <w:tab/>
        <w:t xml:space="preserve">behavior applied to food consumption </w:t>
      </w:r>
      <w:proofErr w:type="gramStart"/>
      <w:r w:rsidRPr="00506258">
        <w:rPr>
          <w:rFonts w:ascii="Bookman Old Style" w:hAnsi="Bookman Old Style" w:cs="Bookman Old Style"/>
        </w:rPr>
        <w:t>decisions..</w:t>
      </w:r>
      <w:proofErr w:type="gramEnd"/>
      <w:r w:rsidRPr="00506258">
        <w:rPr>
          <w:rFonts w:ascii="Bookman Old Style" w:hAnsi="Bookman Old Style" w:cs="Bookman Old Style"/>
        </w:rPr>
        <w:t xml:space="preserve"> Rivista di Economia </w:t>
      </w:r>
      <w:r w:rsidRPr="00506258">
        <w:rPr>
          <w:rFonts w:ascii="Bookman Old Style" w:hAnsi="Bookman Old Style" w:cs="Bookman Old Style"/>
        </w:rPr>
        <w:tab/>
      </w:r>
      <w:proofErr w:type="spellStart"/>
      <w:r w:rsidRPr="00506258">
        <w:rPr>
          <w:rFonts w:ascii="Bookman Old Style" w:hAnsi="Bookman Old Style" w:cs="Bookman Old Style"/>
        </w:rPr>
        <w:t>Agraria</w:t>
      </w:r>
      <w:proofErr w:type="spellEnd"/>
      <w:r w:rsidRPr="00506258">
        <w:rPr>
          <w:rFonts w:ascii="Bookman Old Style" w:hAnsi="Bookman Old Style" w:cs="Bookman Old Style"/>
        </w:rPr>
        <w:t>. 70. 121-138. 10.13128/REA-18003.</w:t>
      </w:r>
    </w:p>
    <w:p w14:paraId="60A0444E"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Basurra</w:t>
      </w:r>
      <w:proofErr w:type="spellEnd"/>
      <w:r w:rsidRPr="00506258">
        <w:rPr>
          <w:rFonts w:ascii="Bookman Old Style" w:eastAsia="Calibri" w:hAnsi="Bookman Old Style" w:cs="Bookman Old Style"/>
          <w:lang w:eastAsia="en-PH"/>
        </w:rPr>
        <w:t xml:space="preserve">, R.S., </w:t>
      </w:r>
      <w:proofErr w:type="spellStart"/>
      <w:r w:rsidRPr="00506258">
        <w:rPr>
          <w:rFonts w:ascii="Bookman Old Style" w:eastAsia="Calibri" w:hAnsi="Bookman Old Style" w:cs="Bookman Old Style"/>
          <w:lang w:eastAsia="en-PH"/>
        </w:rPr>
        <w:t>Tunung</w:t>
      </w:r>
      <w:proofErr w:type="spellEnd"/>
      <w:r w:rsidRPr="00506258">
        <w:rPr>
          <w:rFonts w:ascii="Bookman Old Style" w:eastAsia="Calibri" w:hAnsi="Bookman Old Style" w:cs="Bookman Old Style"/>
          <w:lang w:eastAsia="en-PH"/>
        </w:rPr>
        <w:t xml:space="preserve">, R., Kavita, C., </w:t>
      </w:r>
      <w:proofErr w:type="spellStart"/>
      <w:r w:rsidRPr="00506258">
        <w:rPr>
          <w:rFonts w:ascii="Bookman Old Style" w:eastAsia="Calibri" w:hAnsi="Bookman Old Style" w:cs="Bookman Old Style"/>
          <w:lang w:eastAsia="en-PH"/>
        </w:rPr>
        <w:t>Ribka</w:t>
      </w:r>
      <w:proofErr w:type="spellEnd"/>
      <w:r w:rsidRPr="00506258">
        <w:rPr>
          <w:rFonts w:ascii="Bookman Old Style" w:eastAsia="Calibri" w:hAnsi="Bookman Old Style" w:cs="Bookman Old Style"/>
          <w:lang w:eastAsia="en-PH"/>
        </w:rPr>
        <w:t xml:space="preserve">, A., Chandrika, M. &amp; Ubong, 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(2020). Consumption practices and perception of ready-to-eat food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among university students and </w:t>
      </w:r>
      <w:proofErr w:type="spellStart"/>
      <w:r w:rsidRPr="00506258">
        <w:rPr>
          <w:rFonts w:ascii="Bookman Old Style" w:eastAsia="Calibri" w:hAnsi="Bookman Old Style" w:cs="Bookman Old Style"/>
          <w:lang w:eastAsia="en-PH"/>
        </w:rPr>
        <w:t>amployees</w:t>
      </w:r>
      <w:proofErr w:type="spellEnd"/>
      <w:r w:rsidRPr="00506258">
        <w:rPr>
          <w:rFonts w:ascii="Bookman Old Style" w:eastAsia="Calibri" w:hAnsi="Bookman Old Style" w:cs="Bookman Old Style"/>
          <w:lang w:eastAsia="en-PH"/>
        </w:rPr>
        <w:t xml:space="preserve"> in Kuala Lumpur, Malaysia.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r>
      <w:r w:rsidRPr="00506258">
        <w:rPr>
          <w:rFonts w:ascii="Bookman Old Style" w:eastAsia="Calibri" w:hAnsi="Bookman Old Style" w:cs="Bookman Old Style"/>
          <w:i/>
          <w:iCs/>
          <w:lang w:eastAsia="en-PH"/>
        </w:rPr>
        <w:t xml:space="preserve">Food Research. </w:t>
      </w:r>
      <w:r w:rsidRPr="00506258">
        <w:rPr>
          <w:rFonts w:ascii="Bookman Old Style" w:eastAsia="Calibri" w:hAnsi="Bookman Old Style" w:cs="Bookman Old Style"/>
          <w:lang w:eastAsia="en-PH"/>
        </w:rPr>
        <w:t xml:space="preserve">Retrieved from: </w:t>
      </w:r>
      <w:r w:rsidRPr="00506258">
        <w:rPr>
          <w:rFonts w:ascii="Bookman Old Style" w:eastAsia="Calibri" w:hAnsi="Bookman Old Style" w:cs="Bookman Old Style"/>
          <w:lang w:eastAsia="en-PH"/>
        </w:rPr>
        <w:tab/>
      </w:r>
      <w:hyperlink r:id="rId14" w:history="1">
        <w:r w:rsidRPr="00506258">
          <w:rPr>
            <w:rStyle w:val="Hyperlink"/>
            <w:rFonts w:ascii="Bookman Old Style" w:eastAsia="Calibri" w:hAnsi="Bookman Old Style" w:cs="Bookman Old Style"/>
            <w:color w:val="auto"/>
            <w:u w:val="none"/>
            <w:lang w:eastAsia="en-PH"/>
          </w:rPr>
          <w:t>https://www.myfoodresearch.com/uploads/8/4/8/5/84855864/fr-</w:t>
        </w:r>
      </w:hyperlink>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2020-357.pdf</w:t>
      </w:r>
    </w:p>
    <w:p w14:paraId="0E25BB44"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r w:rsidRPr="00506258">
        <w:rPr>
          <w:rFonts w:ascii="Bookman Old Style" w:hAnsi="Bookman Old Style" w:cs="Bookman Old Style"/>
        </w:rPr>
        <w:t xml:space="preserve">Bellia, Claudio &amp; Bacarella, Simona &amp; Ingrassia, Marzia. (2022). Interactions </w:t>
      </w:r>
      <w:r w:rsidRPr="00506258">
        <w:rPr>
          <w:rFonts w:ascii="Bookman Old Style" w:hAnsi="Bookman Old Style" w:cs="Bookman Old Style"/>
        </w:rPr>
        <w:tab/>
      </w:r>
      <w:r w:rsidRPr="00506258">
        <w:rPr>
          <w:rFonts w:ascii="Bookman Old Style" w:hAnsi="Bookman Old Style" w:cs="Bookman Old Style"/>
        </w:rPr>
        <w:tab/>
        <w:t>between Street Food and Food Safety Topics in the Scientific Literature—</w:t>
      </w:r>
      <w:r w:rsidRPr="00506258">
        <w:rPr>
          <w:rFonts w:ascii="Bookman Old Style" w:hAnsi="Bookman Old Style" w:cs="Bookman Old Style"/>
        </w:rPr>
        <w:tab/>
        <w:t xml:space="preserve">A Bibliometric Analysis with Science Mapping. Foods. 11. 789. </w:t>
      </w:r>
      <w:r w:rsidRPr="00506258">
        <w:rPr>
          <w:rFonts w:ascii="Bookman Old Style" w:hAnsi="Bookman Old Style" w:cs="Bookman Old Style"/>
        </w:rPr>
        <w:tab/>
        <w:t>10.3390/foods11060789.</w:t>
      </w:r>
    </w:p>
    <w:p w14:paraId="3AB03041"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Fonts w:ascii="Bookman Old Style" w:hAnsi="Bookman Old Style" w:cs="Bookman Old Style"/>
        </w:rPr>
        <w:t xml:space="preserve">Bondoc, A. F., Florendo, H. F., Taguiwalo, E. J., &amp; Eustaquio, J. (2019). Life in </w:t>
      </w:r>
      <w:r w:rsidRPr="00506258">
        <w:rPr>
          <w:rFonts w:ascii="Bookman Old Style" w:hAnsi="Bookman Old Style" w:cs="Bookman Old Style"/>
        </w:rPr>
        <w:tab/>
      </w:r>
      <w:r w:rsidRPr="00506258">
        <w:rPr>
          <w:rFonts w:ascii="Bookman Old Style" w:hAnsi="Bookman Old Style" w:cs="Bookman Old Style"/>
        </w:rPr>
        <w:tab/>
        <w:t xml:space="preserve">the Fast Food Lane: Understanding the Factors Affecting Fast Food </w:t>
      </w:r>
      <w:r w:rsidRPr="00506258">
        <w:rPr>
          <w:rFonts w:ascii="Bookman Old Style" w:hAnsi="Bookman Old Style" w:cs="Bookman Old Style"/>
        </w:rPr>
        <w:tab/>
        <w:t>Consumption among Students in the Philippines. </w:t>
      </w:r>
      <w:r w:rsidRPr="00506258">
        <w:rPr>
          <w:rStyle w:val="Emphasis"/>
          <w:rFonts w:ascii="Bookman Old Style" w:hAnsi="Bookman Old Style" w:cs="Bookman Old Style"/>
        </w:rPr>
        <w:t xml:space="preserve">The Philippine </w:t>
      </w:r>
      <w:r w:rsidRPr="00506258">
        <w:rPr>
          <w:rStyle w:val="Emphasis"/>
          <w:rFonts w:ascii="Bookman Old Style" w:hAnsi="Bookman Old Style" w:cs="Bookman Old Style"/>
        </w:rPr>
        <w:tab/>
        <w:t>Statistician</w:t>
      </w:r>
      <w:hyperlink r:id="rId15" w:history="1">
        <w:r w:rsidRPr="00506258">
          <w:rPr>
            <w:rStyle w:val="Hyperlink"/>
            <w:rFonts w:ascii="Bookman Old Style" w:hAnsi="Bookman Old Style" w:cs="Bookman Old Style"/>
            <w:color w:val="auto"/>
            <w:u w:val="none"/>
          </w:rPr>
          <w:t>, 68(1), 5-19</w:t>
        </w:r>
      </w:hyperlink>
    </w:p>
    <w:p w14:paraId="2F6E0D3E"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Style w:val="Strong"/>
          <w:rFonts w:ascii="Bookman Old Style" w:hAnsi="Bookman Old Style" w:cs="Bookman Old Style"/>
          <w:b w:val="0"/>
          <w:bCs w:val="0"/>
          <w:shd w:val="clear" w:color="auto" w:fill="F9F9F9"/>
        </w:rPr>
        <w:t>Bondoc, A. F., Florendo, H. F., Taguiwalo, E. J., &amp; Eustaquio, J.</w:t>
      </w:r>
      <w:r w:rsidRPr="00506258">
        <w:rPr>
          <w:rFonts w:ascii="Bookman Old Style" w:hAnsi="Bookman Old Style" w:cs="Bookman Old Style"/>
          <w:shd w:val="clear" w:color="auto" w:fill="F9F9F9"/>
        </w:rPr>
        <w:t xml:space="preserve"> (Year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Publication). </w:t>
      </w:r>
      <w:r w:rsidRPr="00506258">
        <w:rPr>
          <w:rStyle w:val="Emphasis"/>
          <w:rFonts w:ascii="Bookman Old Style" w:hAnsi="Bookman Old Style" w:cs="Bookman Old Style"/>
          <w:shd w:val="clear" w:color="auto" w:fill="F9F9F9"/>
        </w:rPr>
        <w:t xml:space="preserve">Life in the Fast Food Lane: Understanding the Factors </w:t>
      </w:r>
      <w:r w:rsidRPr="00506258">
        <w:rPr>
          <w:rStyle w:val="Emphasis"/>
          <w:rFonts w:ascii="Bookman Old Style" w:hAnsi="Bookman Old Style" w:cs="Bookman Old Style"/>
          <w:shd w:val="clear" w:color="auto" w:fill="F9F9F9"/>
        </w:rPr>
        <w:tab/>
        <w:t xml:space="preserve">Affecting </w:t>
      </w:r>
      <w:r w:rsidRPr="00506258">
        <w:rPr>
          <w:rStyle w:val="Emphasis"/>
          <w:rFonts w:ascii="Bookman Old Style" w:hAnsi="Bookman Old Style" w:cs="Bookman Old Style"/>
          <w:shd w:val="clear" w:color="auto" w:fill="F9F9F9"/>
        </w:rPr>
        <w:tab/>
        <w:t xml:space="preserve">Fast Food Consumption among Students in the </w:t>
      </w:r>
      <w:r w:rsidRPr="00506258">
        <w:rPr>
          <w:rStyle w:val="Emphasis"/>
          <w:rFonts w:ascii="Bookman Old Style" w:hAnsi="Bookman Old Style" w:cs="Bookman Old Style"/>
          <w:shd w:val="clear" w:color="auto" w:fill="F9F9F9"/>
        </w:rPr>
        <w:tab/>
        <w:t>Philippines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 xml:space="preserve">The Philippine </w:t>
      </w:r>
      <w:r w:rsidRPr="00506258">
        <w:rPr>
          <w:rStyle w:val="Emphasis"/>
          <w:rFonts w:ascii="Bookman Old Style" w:hAnsi="Bookman Old Style" w:cs="Bookman Old Style"/>
          <w:shd w:val="clear" w:color="auto" w:fill="F9F9F9"/>
        </w:rPr>
        <w:tab/>
        <w:t>Statistician</w:t>
      </w:r>
      <w:hyperlink r:id="rId16" w:tgtFrame="_blank" w:history="1">
        <w:r w:rsidRPr="00506258">
          <w:rPr>
            <w:rStyle w:val="Hyperlink"/>
            <w:rFonts w:ascii="Bookman Old Style" w:hAnsi="Bookman Old Style" w:cs="Bookman Old Style"/>
            <w:color w:val="auto"/>
            <w:u w:val="none"/>
            <w:shd w:val="clear" w:color="auto" w:fill="F9F9F9"/>
          </w:rPr>
          <w:t xml:space="preserve">, Volume </w:t>
        </w:r>
        <w:proofErr w:type="gramStart"/>
        <w:r w:rsidRPr="00506258">
          <w:rPr>
            <w:rStyle w:val="Hyperlink"/>
            <w:rFonts w:ascii="Bookman Old Style" w:hAnsi="Bookman Old Style" w:cs="Bookman Old Style"/>
            <w:color w:val="auto"/>
            <w:u w:val="none"/>
            <w:shd w:val="clear" w:color="auto" w:fill="F9F9F9"/>
          </w:rPr>
          <w:t>Number(</w:t>
        </w:r>
        <w:proofErr w:type="gramEnd"/>
        <w:r w:rsidRPr="00506258">
          <w:rPr>
            <w:rStyle w:val="Hyperlink"/>
            <w:rFonts w:ascii="Bookman Old Style" w:hAnsi="Bookman Old Style" w:cs="Bookman Old Style"/>
            <w:color w:val="auto"/>
            <w:u w:val="none"/>
            <w:shd w:val="clear" w:color="auto" w:fill="F9F9F9"/>
          </w:rPr>
          <w:t xml:space="preserve">Issue </w:t>
        </w:r>
        <w:r w:rsidRPr="00506258">
          <w:rPr>
            <w:rStyle w:val="Hyperlink"/>
            <w:rFonts w:ascii="Bookman Old Style" w:hAnsi="Bookman Old Style" w:cs="Bookman Old Style"/>
            <w:color w:val="auto"/>
            <w:u w:val="none"/>
            <w:shd w:val="clear" w:color="auto" w:fill="F9F9F9"/>
          </w:rPr>
          <w:tab/>
          <w:t>Number), Page Range</w:t>
        </w:r>
      </w:hyperlink>
    </w:p>
    <w:p w14:paraId="4DD3721F" w14:textId="77777777" w:rsidR="001D549D" w:rsidRPr="00506258" w:rsidRDefault="001D549D" w:rsidP="009C34BE">
      <w:pPr>
        <w:ind w:left="720" w:hanging="720"/>
        <w:rPr>
          <w:rFonts w:ascii="Bookman Old Style" w:eastAsia="Calibri" w:hAnsi="Bookman Old Style" w:cs="Times New Roman"/>
          <w:lang w:eastAsia="en-PH"/>
        </w:rPr>
      </w:pPr>
      <w:r w:rsidRPr="00506258">
        <w:rPr>
          <w:rFonts w:ascii="Bookman Old Style" w:eastAsia="Calibri" w:hAnsi="Bookman Old Style" w:cs="Times New Roman"/>
          <w:lang w:eastAsia="en-PH"/>
        </w:rPr>
        <w:lastRenderedPageBreak/>
        <w:t xml:space="preserve">Chaudhury, R. (2010). Determinants of consumer behavior in buying RTE Foods. </w:t>
      </w:r>
      <w:r w:rsidRPr="00506258">
        <w:rPr>
          <w:rFonts w:ascii="Bookman Old Style" w:eastAsia="Calibri" w:hAnsi="Bookman Old Style" w:cs="Times New Roman"/>
          <w:i/>
          <w:iCs/>
          <w:lang w:eastAsia="en-PH"/>
        </w:rPr>
        <w:t xml:space="preserve">Journal of Business and Retail Management Research, </w:t>
      </w:r>
      <w:r w:rsidRPr="00506258">
        <w:rPr>
          <w:rFonts w:ascii="Bookman Old Style" w:eastAsia="Calibri" w:hAnsi="Bookman Old Style" w:cs="Times New Roman"/>
          <w:lang w:eastAsia="en-PH"/>
        </w:rPr>
        <w:t>5 (1), 76-83</w:t>
      </w:r>
    </w:p>
    <w:p w14:paraId="1BFB6233" w14:textId="1AC103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hAnsi="Bookman Old Style" w:cs="Bookman Old Style"/>
          <w:shd w:val="clear" w:color="auto" w:fill="F9F9F9"/>
        </w:rPr>
        <w:t>Cwiekala</w:t>
      </w:r>
      <w:proofErr w:type="spellEnd"/>
      <w:r w:rsidRPr="00506258">
        <w:rPr>
          <w:rFonts w:ascii="Bookman Old Style" w:hAnsi="Bookman Old Style" w:cs="Bookman Old Style"/>
          <w:shd w:val="clear" w:color="auto" w:fill="F9F9F9"/>
        </w:rPr>
        <w:t>-Lewis, K. J. </w:t>
      </w:r>
      <w:hyperlink r:id="rId17" w:tgtFrame="_blank" w:history="1">
        <w:r w:rsidRPr="00506258">
          <w:rPr>
            <w:rStyle w:val="Hyperlink"/>
            <w:rFonts w:ascii="Bookman Old Style" w:hAnsi="Bookman Old Style" w:cs="Bookman Old Style"/>
            <w:color w:val="auto"/>
            <w:u w:val="none"/>
          </w:rPr>
          <w:t>(2019)</w:t>
        </w:r>
        <w:r w:rsidRPr="00506258">
          <w:rPr>
            <w:rStyle w:val="Emphasis"/>
            <w:rFonts w:ascii="Bookman Old Style" w:hAnsi="Bookman Old Style" w:cs="Bookman Old Style"/>
            <w:i w:val="0"/>
            <w:iCs w:val="0"/>
          </w:rPr>
          <w:t xml:space="preserve">Descriptive correlational study to examine </w:t>
        </w:r>
        <w:r w:rsidRPr="00506258">
          <w:rPr>
            <w:rStyle w:val="Emphasis"/>
            <w:rFonts w:ascii="Bookman Old Style" w:hAnsi="Bookman Old Style" w:cs="Bookman Old Style"/>
            <w:i w:val="0"/>
            <w:iCs w:val="0"/>
          </w:rPr>
          <w:tab/>
          <w:t xml:space="preserve">variables and </w:t>
        </w:r>
        <w:r w:rsidRPr="00506258">
          <w:rPr>
            <w:rStyle w:val="Emphasis"/>
            <w:rFonts w:ascii="Bookman Old Style" w:hAnsi="Bookman Old Style" w:cs="Bookman Old Style"/>
            <w:i w:val="0"/>
            <w:iCs w:val="0"/>
          </w:rPr>
          <w:tab/>
          <w:t xml:space="preserve">relationships proposed in conceptual framework of </w:t>
        </w:r>
        <w:r w:rsidRPr="00506258">
          <w:rPr>
            <w:rStyle w:val="Emphasis"/>
            <w:rFonts w:ascii="Bookman Old Style" w:hAnsi="Bookman Old Style" w:cs="Bookman Old Style"/>
            <w:i w:val="0"/>
            <w:iCs w:val="0"/>
          </w:rPr>
          <w:tab/>
          <w:t xml:space="preserve">virtual transitioning </w:t>
        </w:r>
        <w:r w:rsidRPr="00506258">
          <w:rPr>
            <w:rStyle w:val="Emphasis"/>
            <w:rFonts w:ascii="Bookman Old Style" w:hAnsi="Bookman Old Style" w:cs="Bookman Old Style"/>
            <w:i w:val="0"/>
            <w:iCs w:val="0"/>
          </w:rPr>
          <w:tab/>
          <w:t xml:space="preserve">program developed for foreign educated nurses </w:t>
        </w:r>
        <w:r w:rsidRPr="00506258">
          <w:rPr>
            <w:rStyle w:val="Emphasis"/>
            <w:rFonts w:ascii="Bookman Old Style" w:hAnsi="Bookman Old Style" w:cs="Bookman Old Style"/>
            <w:i w:val="0"/>
            <w:iCs w:val="0"/>
          </w:rPr>
          <w:tab/>
          <w:t>(FEN)</w:t>
        </w:r>
      </w:hyperlink>
      <w:r w:rsidRPr="00506258">
        <w:rPr>
          <w:rFonts w:ascii="Bookman Old Style" w:hAnsi="Bookman Old Style"/>
        </w:rPr>
        <w:t xml:space="preserve"> </w:t>
      </w:r>
      <w:r w:rsidRPr="00506258">
        <w:rPr>
          <w:rFonts w:ascii="Bookman Old Style" w:eastAsia="Calibri" w:hAnsi="Bookman Old Style" w:cs="Bookman Old Style"/>
          <w:lang w:eastAsia="en-PH"/>
        </w:rPr>
        <w:t xml:space="preserve">Foods. </w:t>
      </w:r>
      <w:r w:rsidRPr="00506258">
        <w:rPr>
          <w:rFonts w:ascii="Bookman Old Style" w:eastAsia="Calibri" w:hAnsi="Bookman Old Style" w:cs="Bookman Old Style"/>
          <w:i/>
          <w:iCs/>
          <w:lang w:eastAsia="en-PH"/>
        </w:rPr>
        <w:t xml:space="preserve">Journal of Business and Retail Management Research, </w:t>
      </w:r>
      <w:r w:rsidRPr="00506258">
        <w:rPr>
          <w:rFonts w:ascii="Bookman Old Style" w:eastAsia="Calibri" w:hAnsi="Bookman Old Style" w:cs="Bookman Old Style"/>
          <w:lang w:eastAsia="en-PH"/>
        </w:rPr>
        <w:t>5 (1), 76-83</w:t>
      </w:r>
    </w:p>
    <w:p w14:paraId="443EADB8" w14:textId="48AD05E6" w:rsidR="00F15889" w:rsidRPr="00506258" w:rsidRDefault="003C79F5" w:rsidP="009C34BE">
      <w:pPr>
        <w:pStyle w:val="NormalWeb"/>
        <w:spacing w:before="0" w:beforeAutospacing="0" w:after="0" w:afterAutospacing="0"/>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Fleet, D.D.V. and Fleet, E.W.V. (2009). Food safety attitudes among well-educated consumers. Internet Journal of Food Safety, 11, 88-97.</w:t>
      </w:r>
    </w:p>
    <w:p w14:paraId="490B112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Cusack, L., Del Mar, C. B., Chalmers, I., Gibson, E., &amp; Hoffmann, T. C. (2018). Educational interventions to improve people’s understanding of key concepts in assessing the effects of health interventions: a systematic review. Systematic reviews, 7, 1-12.</w:t>
      </w:r>
    </w:p>
    <w:p w14:paraId="489E37B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Nova-Reyes, A., Muñoz-Leiva, F., &amp; Luque-Martínez, T. (2020). The tipping point in the status of socially responsible consumer behavior research? A bibliometric analysis. Sustainability, 12(8), 3141.</w:t>
      </w:r>
    </w:p>
    <w:p w14:paraId="78CC884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Bleich, S. N., Economos, C. D., Spiker, M. L., Vercammen, K. A., VanEpps, E. M., Block, J. P., ... &amp; Roberto, C. A. (2017). A systematic review of calorie labeling and modified calorie labeling interventions: impact on consumer and restaurant behavior. Obesity, 25(12), 2018-2044.</w:t>
      </w:r>
    </w:p>
    <w:p w14:paraId="5994DDFD"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Spiteri Cornish, L. (2020). Why did I buy this? Consumers' post</w:t>
      </w:r>
      <w:r w:rsidRPr="00506258">
        <w:rPr>
          <w:rFonts w:eastAsia="Calibri"/>
          <w:lang w:eastAsia="en-PH"/>
        </w:rPr>
        <w:t>‐</w:t>
      </w:r>
      <w:r w:rsidRPr="00506258">
        <w:rPr>
          <w:rFonts w:ascii="Bookman Old Style" w:eastAsia="Calibri" w:hAnsi="Bookman Old Style" w:cs="Bookman Old Style"/>
          <w:lang w:eastAsia="en-PH"/>
        </w:rPr>
        <w:t>impulse</w:t>
      </w:r>
      <w:r w:rsidRPr="00506258">
        <w:rPr>
          <w:rFonts w:eastAsia="Calibri"/>
          <w:lang w:eastAsia="en-PH"/>
        </w:rPr>
        <w:t>‐</w:t>
      </w:r>
      <w:r w:rsidRPr="00506258">
        <w:rPr>
          <w:rFonts w:ascii="Bookman Old Style" w:eastAsia="Calibri" w:hAnsi="Bookman Old Style" w:cs="Bookman Old Style"/>
          <w:lang w:eastAsia="en-PH"/>
        </w:rPr>
        <w:t xml:space="preserve">consumption experience and its impact on the propensity for future impulse buying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xml:space="preserve">. Journal of Consumer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19(1), 36-46.</w:t>
      </w:r>
    </w:p>
    <w:p w14:paraId="3F1516CA"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Fredrickson, B. L. (2004). The broaden–and–build theory of positive emotions. Philosophical transactions of the royal society of London. Series B: Biological Sciences, 359(1449), 1367-1377.</w:t>
      </w:r>
    </w:p>
    <w:p w14:paraId="27182218"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Harrison-Walker, L. J. (2019). The effect of consumer emotions on outcome behaviors following service failure. Journal of Services Marketing, 33(3), 285-302.</w:t>
      </w:r>
    </w:p>
    <w:p w14:paraId="63E0BCF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Andronie</w:t>
      </w:r>
      <w:proofErr w:type="spellEnd"/>
      <w:r w:rsidRPr="00506258">
        <w:rPr>
          <w:rFonts w:ascii="Bookman Old Style" w:eastAsia="Calibri" w:hAnsi="Bookman Old Style" w:cs="Bookman Old Style"/>
          <w:lang w:eastAsia="en-PH"/>
        </w:rPr>
        <w:t xml:space="preserve">, M., Lăzăroiu, G., </w:t>
      </w:r>
      <w:r w:rsidRPr="00506258">
        <w:rPr>
          <w:rFonts w:ascii="Cambria" w:eastAsia="Calibri" w:hAnsi="Cambria" w:cs="Cambria"/>
          <w:lang w:eastAsia="en-PH"/>
        </w:rPr>
        <w:t>Ș</w:t>
      </w:r>
      <w:r w:rsidRPr="00506258">
        <w:rPr>
          <w:rFonts w:ascii="Bookman Old Style" w:eastAsia="Calibri" w:hAnsi="Bookman Old Style" w:cs="Bookman Old Style"/>
          <w:lang w:eastAsia="en-PH"/>
        </w:rPr>
        <w:t xml:space="preserve">tefănescu, R., Ionescu, L., &amp; </w:t>
      </w:r>
      <w:proofErr w:type="spellStart"/>
      <w:r w:rsidRPr="00506258">
        <w:rPr>
          <w:rFonts w:ascii="Bookman Old Style" w:eastAsia="Calibri" w:hAnsi="Bookman Old Style" w:cs="Bookman Old Style"/>
          <w:lang w:eastAsia="en-PH"/>
        </w:rPr>
        <w:t>Coco</w:t>
      </w:r>
      <w:r w:rsidRPr="00506258">
        <w:rPr>
          <w:rFonts w:ascii="Cambria" w:eastAsia="Calibri" w:hAnsi="Cambria" w:cs="Cambria"/>
          <w:lang w:eastAsia="en-PH"/>
        </w:rPr>
        <w:t>ș</w:t>
      </w:r>
      <w:r w:rsidRPr="00506258">
        <w:rPr>
          <w:rFonts w:ascii="Bookman Old Style" w:eastAsia="Calibri" w:hAnsi="Bookman Old Style" w:cs="Bookman Old Style"/>
          <w:lang w:eastAsia="en-PH"/>
        </w:rPr>
        <w:t>atu</w:t>
      </w:r>
      <w:proofErr w:type="spellEnd"/>
      <w:r w:rsidRPr="00506258">
        <w:rPr>
          <w:rFonts w:ascii="Bookman Old Style" w:eastAsia="Calibri" w:hAnsi="Bookman Old Style" w:cs="Bookman Old Style"/>
          <w:lang w:eastAsia="en-PH"/>
        </w:rPr>
        <w:t xml:space="preserve">, M. (2021). </w:t>
      </w:r>
      <w:proofErr w:type="spellStart"/>
      <w:r w:rsidRPr="00506258">
        <w:rPr>
          <w:rFonts w:ascii="Bookman Old Style" w:eastAsia="Calibri" w:hAnsi="Bookman Old Style" w:cs="Bookman Old Style"/>
          <w:lang w:eastAsia="en-PH"/>
        </w:rPr>
        <w:t>Neuromanagement</w:t>
      </w:r>
      <w:proofErr w:type="spellEnd"/>
      <w:r w:rsidRPr="00506258">
        <w:rPr>
          <w:rFonts w:ascii="Bookman Old Style" w:eastAsia="Calibri" w:hAnsi="Bookman Old Style" w:cs="Bookman Old Style"/>
          <w:lang w:eastAsia="en-PH"/>
        </w:rPr>
        <w:t xml:space="preserve"> decision-making and cognitive algorithmic processes in the technological adoption of mobile commerce apps. </w:t>
      </w:r>
      <w:proofErr w:type="spellStart"/>
      <w:r w:rsidRPr="00506258">
        <w:rPr>
          <w:rFonts w:ascii="Bookman Old Style" w:eastAsia="Calibri" w:hAnsi="Bookman Old Style" w:cs="Bookman Old Style"/>
          <w:lang w:eastAsia="en-PH"/>
        </w:rPr>
        <w:t>Oeconomia</w:t>
      </w:r>
      <w:proofErr w:type="spellEnd"/>
      <w:r w:rsidRPr="00506258">
        <w:rPr>
          <w:rFonts w:ascii="Bookman Old Style" w:eastAsia="Calibri" w:hAnsi="Bookman Old Style" w:cs="Bookman Old Style"/>
          <w:lang w:eastAsia="en-PH"/>
        </w:rPr>
        <w:t xml:space="preserve"> </w:t>
      </w:r>
      <w:proofErr w:type="spellStart"/>
      <w:r w:rsidRPr="00506258">
        <w:rPr>
          <w:rFonts w:ascii="Bookman Old Style" w:eastAsia="Calibri" w:hAnsi="Bookman Old Style" w:cs="Bookman Old Style"/>
          <w:lang w:eastAsia="en-PH"/>
        </w:rPr>
        <w:t>Copernicana</w:t>
      </w:r>
      <w:proofErr w:type="spellEnd"/>
      <w:r w:rsidRPr="00506258">
        <w:rPr>
          <w:rFonts w:ascii="Bookman Old Style" w:eastAsia="Calibri" w:hAnsi="Bookman Old Style" w:cs="Bookman Old Style"/>
          <w:lang w:eastAsia="en-PH"/>
        </w:rPr>
        <w:t>, 12(4), 1033-1062.</w:t>
      </w:r>
    </w:p>
    <w:p w14:paraId="3FBE768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Tian, X., Jiang, H., &amp; Zhao, X. (2024). Product assortment and online sales in community group-buying channel: Evidence from a </w:t>
      </w:r>
      <w:r w:rsidRPr="00506258">
        <w:rPr>
          <w:rFonts w:ascii="Bookman Old Style" w:eastAsia="Calibri" w:hAnsi="Bookman Old Style" w:cs="Bookman Old Style"/>
          <w:lang w:eastAsia="en-PH"/>
        </w:rPr>
        <w:lastRenderedPageBreak/>
        <w:t>convenience store chain. Journal of Retailing and Consumer Services, 79, 103838.</w:t>
      </w:r>
    </w:p>
    <w:p w14:paraId="08D5B2E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Klein, A., &amp; Sharma, V. M. (2022). Consumer decision-making styles, involvement, and the intention to participate in online group buying. Journal of Retailing and Consumer Services, 64, 102808.</w:t>
      </w:r>
    </w:p>
    <w:p w14:paraId="093CC83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de Araújo, P. D., Araújo, W. M. C., </w:t>
      </w:r>
      <w:proofErr w:type="spellStart"/>
      <w:r w:rsidRPr="00506258">
        <w:rPr>
          <w:rFonts w:ascii="Bookman Old Style" w:eastAsia="Calibri" w:hAnsi="Bookman Old Style" w:cs="Bookman Old Style"/>
          <w:lang w:eastAsia="en-PH"/>
        </w:rPr>
        <w:t>Patarata</w:t>
      </w:r>
      <w:proofErr w:type="spellEnd"/>
      <w:r w:rsidRPr="00506258">
        <w:rPr>
          <w:rFonts w:ascii="Bookman Old Style" w:eastAsia="Calibri" w:hAnsi="Bookman Old Style" w:cs="Bookman Old Style"/>
          <w:lang w:eastAsia="en-PH"/>
        </w:rPr>
        <w:t xml:space="preserve">, L., &amp; </w:t>
      </w:r>
      <w:proofErr w:type="spellStart"/>
      <w:r w:rsidRPr="00506258">
        <w:rPr>
          <w:rFonts w:ascii="Bookman Old Style" w:eastAsia="Calibri" w:hAnsi="Bookman Old Style" w:cs="Bookman Old Style"/>
          <w:lang w:eastAsia="en-PH"/>
        </w:rPr>
        <w:t>Fraqueza</w:t>
      </w:r>
      <w:proofErr w:type="spellEnd"/>
      <w:r w:rsidRPr="00506258">
        <w:rPr>
          <w:rFonts w:ascii="Bookman Old Style" w:eastAsia="Calibri" w:hAnsi="Bookman Old Style" w:cs="Bookman Old Style"/>
          <w:lang w:eastAsia="en-PH"/>
        </w:rPr>
        <w:t>, M. J. (2022). Understanding the main factors that influence consumer quality perception and attitude towards meat and processed meat products. Meat Science, 193, 108952.</w:t>
      </w:r>
    </w:p>
    <w:p w14:paraId="7BD9DBB1"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Sharma, D., &amp; Meena, R. (2024). Impact of COVID-19 on TV advertisements: informational, transformational &amp; narrative analyses of post-COVID-19 TV advertisements. Journal of Marketing Communications, 30(1), 21-48.</w:t>
      </w:r>
    </w:p>
    <w:p w14:paraId="6FCDFCD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Hati, S. R. H., </w:t>
      </w:r>
      <w:proofErr w:type="spellStart"/>
      <w:r w:rsidRPr="00506258">
        <w:rPr>
          <w:rFonts w:ascii="Bookman Old Style" w:eastAsia="Calibri" w:hAnsi="Bookman Old Style" w:cs="Bookman Old Style"/>
          <w:lang w:eastAsia="en-PH"/>
        </w:rPr>
        <w:t>Zulianti</w:t>
      </w:r>
      <w:proofErr w:type="spellEnd"/>
      <w:r w:rsidRPr="00506258">
        <w:rPr>
          <w:rFonts w:ascii="Bookman Old Style" w:eastAsia="Calibri" w:hAnsi="Bookman Old Style" w:cs="Bookman Old Style"/>
          <w:lang w:eastAsia="en-PH"/>
        </w:rPr>
        <w:t xml:space="preserve">, I., </w:t>
      </w:r>
      <w:proofErr w:type="spellStart"/>
      <w:r w:rsidRPr="00506258">
        <w:rPr>
          <w:rFonts w:ascii="Bookman Old Style" w:eastAsia="Calibri" w:hAnsi="Bookman Old Style" w:cs="Bookman Old Style"/>
          <w:lang w:eastAsia="en-PH"/>
        </w:rPr>
        <w:t>Achyar</w:t>
      </w:r>
      <w:proofErr w:type="spellEnd"/>
      <w:r w:rsidRPr="00506258">
        <w:rPr>
          <w:rFonts w:ascii="Bookman Old Style" w:eastAsia="Calibri" w:hAnsi="Bookman Old Style" w:cs="Bookman Old Style"/>
          <w:lang w:eastAsia="en-PH"/>
        </w:rPr>
        <w:t>, A., &amp; Safira, A. (2021). Perceptions of nutritional value, sensory appeal, and price influencing customer intention to purchase frozen beef: Evidence from Indonesia. Meat Science, 172, 108306.</w:t>
      </w:r>
    </w:p>
    <w:p w14:paraId="4C6A123C"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Camilleri, M. A. (2020). European environment policy for the circular economy: Implications for business and industry stakeholders. Sustainable Development, 28(6), 1804-1812.</w:t>
      </w:r>
    </w:p>
    <w:p w14:paraId="1C4A55F3"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Dini, I., &amp; Laneri, S. (2021). Spices, condiments, extra virgin olive oil and aromas as not only flavorings, but precious allies for our wellbeing. Antioxidants, 10(6), 868.</w:t>
      </w:r>
    </w:p>
    <w:p w14:paraId="6AD0100F"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González, E. M., Felix, R., Carrete, L., Centeno, E., &amp; Castaño, R. (2015). Green shades: A segmentation approach based on ecological consumer behavior in an emerging economy. Journal of marketing theory and practice, 23(3), 287-302.</w:t>
      </w:r>
    </w:p>
    <w:p w14:paraId="4B0505E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Johan, A., </w:t>
      </w:r>
      <w:proofErr w:type="spellStart"/>
      <w:r w:rsidRPr="00506258">
        <w:rPr>
          <w:rFonts w:ascii="Bookman Old Style" w:eastAsia="Calibri" w:hAnsi="Bookman Old Style" w:cs="Bookman Old Style"/>
          <w:lang w:eastAsia="en-PH"/>
        </w:rPr>
        <w:t>Prayoga</w:t>
      </w:r>
      <w:proofErr w:type="spellEnd"/>
      <w:r w:rsidRPr="00506258">
        <w:rPr>
          <w:rFonts w:ascii="Bookman Old Style" w:eastAsia="Calibri" w:hAnsi="Bookman Old Style" w:cs="Bookman Old Style"/>
          <w:lang w:eastAsia="en-PH"/>
        </w:rPr>
        <w:t xml:space="preserve">, R., Putra, A. P., Fauzi, I. R., &amp; </w:t>
      </w:r>
      <w:proofErr w:type="spellStart"/>
      <w:r w:rsidRPr="00506258">
        <w:rPr>
          <w:rFonts w:ascii="Bookman Old Style" w:eastAsia="Calibri" w:hAnsi="Bookman Old Style" w:cs="Bookman Old Style"/>
          <w:lang w:eastAsia="en-PH"/>
        </w:rPr>
        <w:t>Pangestu</w:t>
      </w:r>
      <w:proofErr w:type="spellEnd"/>
      <w:r w:rsidRPr="00506258">
        <w:rPr>
          <w:rFonts w:ascii="Bookman Old Style" w:eastAsia="Calibri" w:hAnsi="Bookman Old Style" w:cs="Bookman Old Style"/>
          <w:lang w:eastAsia="en-PH"/>
        </w:rPr>
        <w:t xml:space="preserve">, D. (2023). Heavy social media use and hedonic lifestyle, dan hedonic shopping </w:t>
      </w:r>
      <w:proofErr w:type="spellStart"/>
      <w:r w:rsidRPr="00506258">
        <w:rPr>
          <w:rFonts w:ascii="Bookman Old Style" w:eastAsia="Calibri" w:hAnsi="Bookman Old Style" w:cs="Bookman Old Style"/>
          <w:lang w:eastAsia="en-PH"/>
        </w:rPr>
        <w:t>terhadap</w:t>
      </w:r>
      <w:proofErr w:type="spellEnd"/>
      <w:r w:rsidRPr="00506258">
        <w:rPr>
          <w:rFonts w:ascii="Bookman Old Style" w:eastAsia="Calibri" w:hAnsi="Bookman Old Style" w:cs="Bookman Old Style"/>
          <w:lang w:eastAsia="en-PH"/>
        </w:rPr>
        <w:t xml:space="preserve"> online compulsive buying. RES MILITARIS, 13(1), 2783-2797.</w:t>
      </w:r>
    </w:p>
    <w:p w14:paraId="1AC09C3B"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Zhao, H., Yao, X., Liu, Z., &amp; Yang, Q. (2021). Impact of pricing and product information on consumer buying behavior with customer satisfaction in a mediating role. Frontiers in psychology, 12, 720151.</w:t>
      </w:r>
    </w:p>
    <w:p w14:paraId="6A363C1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Changalima</w:t>
      </w:r>
      <w:proofErr w:type="spellEnd"/>
      <w:r w:rsidRPr="00506258">
        <w:rPr>
          <w:rFonts w:ascii="Bookman Old Style" w:eastAsia="Calibri" w:hAnsi="Bookman Old Style" w:cs="Bookman Old Style"/>
          <w:lang w:eastAsia="en-PH"/>
        </w:rPr>
        <w:t xml:space="preserve">, I. A., Ismail, I. J., &amp; </w:t>
      </w:r>
      <w:proofErr w:type="spellStart"/>
      <w:r w:rsidRPr="00506258">
        <w:rPr>
          <w:rFonts w:ascii="Bookman Old Style" w:eastAsia="Calibri" w:hAnsi="Bookman Old Style" w:cs="Bookman Old Style"/>
          <w:lang w:eastAsia="en-PH"/>
        </w:rPr>
        <w:t>Mchopa</w:t>
      </w:r>
      <w:proofErr w:type="spellEnd"/>
      <w:r w:rsidRPr="00506258">
        <w:rPr>
          <w:rFonts w:ascii="Bookman Old Style" w:eastAsia="Calibri" w:hAnsi="Bookman Old Style" w:cs="Bookman Old Style"/>
          <w:lang w:eastAsia="en-PH"/>
        </w:rPr>
        <w:t>, A. D. (2023). Effects of supplier selection and supplier monitoring on public procurement efficiency in Tanzania: a cost-reduction perspective. Vilakshan-XIMB Journal of Management, (ahead-of-print).</w:t>
      </w:r>
    </w:p>
    <w:p w14:paraId="3DABB16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lastRenderedPageBreak/>
        <w:t>Rajaie</w:t>
      </w:r>
      <w:proofErr w:type="spellEnd"/>
      <w:r w:rsidRPr="00506258">
        <w:rPr>
          <w:rFonts w:ascii="Bookman Old Style" w:eastAsia="Calibri" w:hAnsi="Bookman Old Style" w:cs="Bookman Old Style"/>
          <w:lang w:eastAsia="en-PH"/>
        </w:rPr>
        <w:t xml:space="preserve">, S. H., Soltani, S., Yazdanpanah, Z., Zohrabi, T., </w:t>
      </w:r>
      <w:proofErr w:type="spellStart"/>
      <w:r w:rsidRPr="00506258">
        <w:rPr>
          <w:rFonts w:ascii="Bookman Old Style" w:eastAsia="Calibri" w:hAnsi="Bookman Old Style" w:cs="Bookman Old Style"/>
          <w:lang w:eastAsia="en-PH"/>
        </w:rPr>
        <w:t>Beigrezaei</w:t>
      </w:r>
      <w:proofErr w:type="spellEnd"/>
      <w:r w:rsidRPr="00506258">
        <w:rPr>
          <w:rFonts w:ascii="Bookman Old Style" w:eastAsia="Calibri" w:hAnsi="Bookman Old Style" w:cs="Bookman Old Style"/>
          <w:lang w:eastAsia="en-PH"/>
        </w:rPr>
        <w:t>, S., Mohseni-</w:t>
      </w:r>
      <w:proofErr w:type="spellStart"/>
      <w:r w:rsidRPr="00506258">
        <w:rPr>
          <w:rFonts w:ascii="Bookman Old Style" w:eastAsia="Calibri" w:hAnsi="Bookman Old Style" w:cs="Bookman Old Style"/>
          <w:lang w:eastAsia="en-PH"/>
        </w:rPr>
        <w:t>Takalloo</w:t>
      </w:r>
      <w:proofErr w:type="spellEnd"/>
      <w:r w:rsidRPr="00506258">
        <w:rPr>
          <w:rFonts w:ascii="Bookman Old Style" w:eastAsia="Calibri" w:hAnsi="Bookman Old Style" w:cs="Bookman Old Style"/>
          <w:lang w:eastAsia="en-PH"/>
        </w:rPr>
        <w:t>, S., ... &amp; Salehi-</w:t>
      </w:r>
      <w:proofErr w:type="spellStart"/>
      <w:r w:rsidRPr="00506258">
        <w:rPr>
          <w:rFonts w:ascii="Bookman Old Style" w:eastAsia="Calibri" w:hAnsi="Bookman Old Style" w:cs="Bookman Old Style"/>
          <w:lang w:eastAsia="en-PH"/>
        </w:rPr>
        <w:t>Abargouei</w:t>
      </w:r>
      <w:proofErr w:type="spellEnd"/>
      <w:r w:rsidRPr="00506258">
        <w:rPr>
          <w:rFonts w:ascii="Bookman Old Style" w:eastAsia="Calibri" w:hAnsi="Bookman Old Style" w:cs="Bookman Old Style"/>
          <w:lang w:eastAsia="en-PH"/>
        </w:rPr>
        <w:t>, A. (2022). Effect of exercise as adjuvant to energy-restricted diets on quality of life and depression outcomes: A meta-analysis of randomized controlled trials. Quality of Life Research, 31(11), 3123-3137.</w:t>
      </w:r>
    </w:p>
    <w:p w14:paraId="7EC1394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Madigan, C. D., Aveyard, P., Jolly, K., Denley, J., Lewis, A., &amp; Daley, A. J. (2014). Regular self-weighing to promote weight maintenance after intentional weight loss: a quasi-randomized controlled trial. Journal of Public Health, 36(2), 259-267.</w:t>
      </w:r>
    </w:p>
    <w:p w14:paraId="55BEF424" w14:textId="77777777" w:rsid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Abd El-Kader, S. M., &amp; Al-</w:t>
      </w:r>
      <w:proofErr w:type="spellStart"/>
      <w:r w:rsidRPr="00506258">
        <w:rPr>
          <w:rFonts w:ascii="Bookman Old Style" w:eastAsia="Calibri" w:hAnsi="Bookman Old Style" w:cs="Bookman Old Style"/>
          <w:lang w:eastAsia="en-PH"/>
        </w:rPr>
        <w:t>Jiffri</w:t>
      </w:r>
      <w:proofErr w:type="spellEnd"/>
      <w:r w:rsidRPr="00506258">
        <w:rPr>
          <w:rFonts w:ascii="Bookman Old Style" w:eastAsia="Calibri" w:hAnsi="Bookman Old Style" w:cs="Bookman Old Style"/>
          <w:lang w:eastAsia="en-PH"/>
        </w:rPr>
        <w:t>, O. H. (2018). Impact of weight reduction on selected immune system response among Hepatitis C virus Saudi patients. African Health Sciences, 18(2), 417-427.</w:t>
      </w:r>
    </w:p>
    <w:p w14:paraId="6A1EB7C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Foroni</w:t>
      </w:r>
      <w:proofErr w:type="spellEnd"/>
      <w:r w:rsidRPr="005E11A4">
        <w:rPr>
          <w:rFonts w:ascii="Bookman Old Style" w:eastAsia="Calibri" w:hAnsi="Bookman Old Style" w:cs="Bookman Old Style"/>
          <w:lang w:eastAsia="en-PH"/>
        </w:rPr>
        <w:t xml:space="preserve">, F., </w:t>
      </w:r>
      <w:proofErr w:type="spellStart"/>
      <w:r w:rsidRPr="005E11A4">
        <w:rPr>
          <w:rFonts w:ascii="Bookman Old Style" w:eastAsia="Calibri" w:hAnsi="Bookman Old Style" w:cs="Bookman Old Style"/>
          <w:lang w:eastAsia="en-PH"/>
        </w:rPr>
        <w:t>Esmaeilikia</w:t>
      </w:r>
      <w:proofErr w:type="spellEnd"/>
      <w:r w:rsidRPr="005E11A4">
        <w:rPr>
          <w:rFonts w:ascii="Bookman Old Style" w:eastAsia="Calibri" w:hAnsi="Bookman Old Style" w:cs="Bookman Old Style"/>
          <w:lang w:eastAsia="en-PH"/>
        </w:rPr>
        <w:t xml:space="preserve">, M., &amp; </w:t>
      </w:r>
      <w:proofErr w:type="spellStart"/>
      <w:r w:rsidRPr="005E11A4">
        <w:rPr>
          <w:rFonts w:ascii="Bookman Old Style" w:eastAsia="Calibri" w:hAnsi="Bookman Old Style" w:cs="Bookman Old Style"/>
          <w:lang w:eastAsia="en-PH"/>
        </w:rPr>
        <w:t>Rumiati</w:t>
      </w:r>
      <w:proofErr w:type="spellEnd"/>
      <w:r w:rsidRPr="005E11A4">
        <w:rPr>
          <w:rFonts w:ascii="Bookman Old Style" w:eastAsia="Calibri" w:hAnsi="Bookman Old Style" w:cs="Bookman Old Style"/>
          <w:lang w:eastAsia="en-PH"/>
        </w:rPr>
        <w:t>, R. I. (2022). What makes a food healthy? Sex differences in what is associated to healthiness evaluations. Food Quality and Preference, 96, 104438.</w:t>
      </w:r>
    </w:p>
    <w:p w14:paraId="377DB3D9"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Heersmink</w:t>
      </w:r>
      <w:proofErr w:type="spellEnd"/>
      <w:r w:rsidRPr="005E11A4">
        <w:rPr>
          <w:rFonts w:ascii="Bookman Old Style" w:eastAsia="Calibri" w:hAnsi="Bookman Old Style" w:cs="Bookman Old Style"/>
          <w:lang w:eastAsia="en-PH"/>
        </w:rPr>
        <w:t xml:space="preserve">, R. (2022). Preserving narrative identity for dementia patients: embodiment, active environments, and distributed memory. </w:t>
      </w:r>
      <w:proofErr w:type="spellStart"/>
      <w:r w:rsidRPr="005E11A4">
        <w:rPr>
          <w:rFonts w:ascii="Bookman Old Style" w:eastAsia="Calibri" w:hAnsi="Bookman Old Style" w:cs="Bookman Old Style"/>
          <w:lang w:eastAsia="en-PH"/>
        </w:rPr>
        <w:t>Neuroethics</w:t>
      </w:r>
      <w:proofErr w:type="spellEnd"/>
      <w:r w:rsidRPr="005E11A4">
        <w:rPr>
          <w:rFonts w:ascii="Bookman Old Style" w:eastAsia="Calibri" w:hAnsi="Bookman Old Style" w:cs="Bookman Old Style"/>
          <w:lang w:eastAsia="en-PH"/>
        </w:rPr>
        <w:t>, 15(1), 8.</w:t>
      </w:r>
    </w:p>
    <w:p w14:paraId="6C69622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Ravikumar, A., Malik, S., Chitnis, A., Paul, D., &amp; Mishra, D. K. (2022). Wine purchasing decisions in India from a consumer’s perspective: An analysis of influencing factors on the buying behavior. Marketing, 18(2), 120-134.</w:t>
      </w:r>
    </w:p>
    <w:p w14:paraId="21E72F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Khan, S., &amp; Abbas, M. (2023). Interactive effects of consumers’ ethical beliefs and authenticity on ethical consumption and pro-environmental behaviors. Journal of Retailing and Consumer Services, 71, 103226.</w:t>
      </w:r>
    </w:p>
    <w:p w14:paraId="3D0BEC23"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Apaolaza</w:t>
      </w:r>
      <w:proofErr w:type="spellEnd"/>
      <w:r w:rsidRPr="005E11A4">
        <w:rPr>
          <w:rFonts w:ascii="Bookman Old Style" w:eastAsia="Calibri" w:hAnsi="Bookman Old Style" w:cs="Bookman Old Style"/>
          <w:lang w:eastAsia="en-PH"/>
        </w:rPr>
        <w:t>, V., Policarpo, M. C., Hartmann, P., Paredes, M. R., &amp; D'Souza, C. (2023). Sustainable clothing: Why conspicuous consumption and greenwashing matter. Business Strategy and the Environment, 32(6), 3766-3782.</w:t>
      </w:r>
    </w:p>
    <w:p w14:paraId="0D6EBE4E"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Hosta, M., &amp; Zabkar, V. (2021). Antecedents of environmentally and socially responsible sustainable consumer behavior. Journal of Business Ethics, 171(2), 273-293.</w:t>
      </w:r>
    </w:p>
    <w:p w14:paraId="6C8763A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Di Crosta, A., Ceccato, I., Marchetti, D., La Malva, P., Maiella, R., Cannito, L., ... &amp; Di Domenico, A. (2021). Psychological factors and consumer behavior during the COVID-19 pandemic. </w:t>
      </w:r>
      <w:proofErr w:type="spellStart"/>
      <w:r w:rsidRPr="005E11A4">
        <w:rPr>
          <w:rFonts w:ascii="Bookman Old Style" w:eastAsia="Calibri" w:hAnsi="Bookman Old Style" w:cs="Bookman Old Style"/>
          <w:lang w:eastAsia="en-PH"/>
        </w:rPr>
        <w:t>PloS</w:t>
      </w:r>
      <w:proofErr w:type="spellEnd"/>
      <w:r w:rsidRPr="005E11A4">
        <w:rPr>
          <w:rFonts w:ascii="Bookman Old Style" w:eastAsia="Calibri" w:hAnsi="Bookman Old Style" w:cs="Bookman Old Style"/>
          <w:lang w:eastAsia="en-PH"/>
        </w:rPr>
        <w:t xml:space="preserve"> one, 16(8), e0256095.</w:t>
      </w:r>
    </w:p>
    <w:p w14:paraId="21076CD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lastRenderedPageBreak/>
        <w:t>Rodrigues, R. I., Lopes, P., &amp; Varela, M. (2021). Factors affecting impulse buying behavior of consumers. Frontiers in Psychology, 12, 697080.</w:t>
      </w:r>
    </w:p>
    <w:p w14:paraId="34E7462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Sánchez-González, I., Gil-Saura, I., &amp; Ruiz-Molina, M. E. (2020). Ethically minded consumer behavior, retailers’ commitment to sustainable development, and store equity in hypermarkets. Sustainability, 12(19), 8041.</w:t>
      </w:r>
    </w:p>
    <w:p w14:paraId="277B1C0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Makinde, O. M., Ayeni, K. I., Sulyok, M., Krska, R., Adeleke, R. A., &amp; Ezekiel, C. N. (2020). Microbiological safety of ready</w:t>
      </w:r>
      <w:r w:rsidRPr="005E11A4">
        <w:rPr>
          <w:rFonts w:eastAsia="Calibri"/>
          <w:lang w:eastAsia="en-PH"/>
        </w:rPr>
        <w:t>‐</w:t>
      </w:r>
      <w:r w:rsidRPr="005E11A4">
        <w:rPr>
          <w:rFonts w:ascii="Bookman Old Style" w:eastAsia="Calibri" w:hAnsi="Bookman Old Style" w:cs="Bookman Old Style"/>
          <w:lang w:eastAsia="en-PH"/>
        </w:rPr>
        <w:t>to</w:t>
      </w:r>
      <w:r w:rsidRPr="005E11A4">
        <w:rPr>
          <w:rFonts w:eastAsia="Calibri"/>
          <w:lang w:eastAsia="en-PH"/>
        </w:rPr>
        <w:t>‐</w:t>
      </w:r>
      <w:r w:rsidRPr="005E11A4">
        <w:rPr>
          <w:rFonts w:ascii="Bookman Old Style" w:eastAsia="Calibri" w:hAnsi="Bookman Old Style" w:cs="Bookman Old Style"/>
          <w:lang w:eastAsia="en-PH"/>
        </w:rPr>
        <w:t>eat foods in low</w:t>
      </w:r>
      <w:r w:rsidRPr="005E11A4">
        <w:rPr>
          <w:rFonts w:eastAsia="Calibri"/>
          <w:lang w:eastAsia="en-PH"/>
        </w:rPr>
        <w:t>‐</w:t>
      </w:r>
      <w:r w:rsidRPr="005E11A4">
        <w:rPr>
          <w:rFonts w:ascii="Bookman Old Style" w:eastAsia="Calibri" w:hAnsi="Bookman Old Style" w:cs="Bookman Old Style"/>
          <w:lang w:eastAsia="en-PH"/>
        </w:rPr>
        <w:t>and middle</w:t>
      </w:r>
      <w:r w:rsidRPr="005E11A4">
        <w:rPr>
          <w:rFonts w:eastAsia="Calibri"/>
          <w:lang w:eastAsia="en-PH"/>
        </w:rPr>
        <w:t>‐</w:t>
      </w:r>
      <w:r w:rsidRPr="005E11A4">
        <w:rPr>
          <w:rFonts w:ascii="Bookman Old Style" w:eastAsia="Calibri" w:hAnsi="Bookman Old Style" w:cs="Bookman Old Style"/>
          <w:lang w:eastAsia="en-PH"/>
        </w:rPr>
        <w:t>income countries: A comprehensive 10</w:t>
      </w:r>
      <w:r w:rsidRPr="005E11A4">
        <w:rPr>
          <w:rFonts w:eastAsia="Calibri"/>
          <w:lang w:eastAsia="en-PH"/>
        </w:rPr>
        <w:t>‐</w:t>
      </w:r>
      <w:r w:rsidRPr="005E11A4">
        <w:rPr>
          <w:rFonts w:ascii="Bookman Old Style" w:eastAsia="Calibri" w:hAnsi="Bookman Old Style" w:cs="Bookman Old Style"/>
          <w:lang w:eastAsia="en-PH"/>
        </w:rPr>
        <w:t>year (2009 to 2018) review. Comprehensive reviews in food science and food safety, 19(2), 703-732.</w:t>
      </w:r>
    </w:p>
    <w:p w14:paraId="38EF65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Wahab, S. N., Rajendran, S. D., Ling, E. K., &amp; Mukherjee, A. (2022). A framework for effective food supply chain safety controls. Journal of Emerging Economies &amp; Islamic Research, 10(1), 44-59.</w:t>
      </w:r>
    </w:p>
    <w:p w14:paraId="530C3C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Saldaña, E., </w:t>
      </w:r>
      <w:proofErr w:type="spellStart"/>
      <w:r w:rsidRPr="005E11A4">
        <w:rPr>
          <w:rFonts w:ascii="Bookman Old Style" w:eastAsia="Calibri" w:hAnsi="Bookman Old Style" w:cs="Bookman Old Style"/>
          <w:lang w:eastAsia="en-PH"/>
        </w:rPr>
        <w:t>Samán</w:t>
      </w:r>
      <w:proofErr w:type="spellEnd"/>
      <w:r w:rsidRPr="005E11A4">
        <w:rPr>
          <w:rFonts w:ascii="Bookman Old Style" w:eastAsia="Calibri" w:hAnsi="Bookman Old Style" w:cs="Bookman Old Style"/>
          <w:lang w:eastAsia="en-PH"/>
        </w:rPr>
        <w:t xml:space="preserve">, C., Saldaña, J., &amp; Ambrosio, C. (2021). Non-sensory factors driving the packaging design of ready-to-eat mazamorra morada based on consumer perception. Scientia </w:t>
      </w:r>
      <w:proofErr w:type="spellStart"/>
      <w:r w:rsidRPr="005E11A4">
        <w:rPr>
          <w:rFonts w:ascii="Bookman Old Style" w:eastAsia="Calibri" w:hAnsi="Bookman Old Style" w:cs="Bookman Old Style"/>
          <w:lang w:eastAsia="en-PH"/>
        </w:rPr>
        <w:t>Agropecuaria</w:t>
      </w:r>
      <w:proofErr w:type="spellEnd"/>
      <w:r w:rsidRPr="005E11A4">
        <w:rPr>
          <w:rFonts w:ascii="Bookman Old Style" w:eastAsia="Calibri" w:hAnsi="Bookman Old Style" w:cs="Bookman Old Style"/>
          <w:lang w:eastAsia="en-PH"/>
        </w:rPr>
        <w:t>, 12(3), 421-428.</w:t>
      </w:r>
    </w:p>
    <w:p w14:paraId="176FD0E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Appiani</w:t>
      </w:r>
      <w:proofErr w:type="spellEnd"/>
      <w:r w:rsidRPr="005E11A4">
        <w:rPr>
          <w:rFonts w:ascii="Bookman Old Style" w:eastAsia="Calibri" w:hAnsi="Bookman Old Style" w:cs="Bookman Old Style"/>
          <w:lang w:eastAsia="en-PH"/>
        </w:rPr>
        <w:t xml:space="preserve">, M., Cattaneo, C., &amp; </w:t>
      </w:r>
      <w:proofErr w:type="spellStart"/>
      <w:r w:rsidRPr="005E11A4">
        <w:rPr>
          <w:rFonts w:ascii="Bookman Old Style" w:eastAsia="Calibri" w:hAnsi="Bookman Old Style" w:cs="Bookman Old Style"/>
          <w:lang w:eastAsia="en-PH"/>
        </w:rPr>
        <w:t>Laureati</w:t>
      </w:r>
      <w:proofErr w:type="spellEnd"/>
      <w:r w:rsidRPr="005E11A4">
        <w:rPr>
          <w:rFonts w:ascii="Bookman Old Style" w:eastAsia="Calibri" w:hAnsi="Bookman Old Style" w:cs="Bookman Old Style"/>
          <w:lang w:eastAsia="en-PH"/>
        </w:rPr>
        <w:t>, M. (2023). Sensory properties and consumer acceptance of plant-based meat, dairy, fish and eggs analogs: a systematic review. Frontiers in Sustainable Food Systems, 7, 1268068.</w:t>
      </w:r>
    </w:p>
    <w:p w14:paraId="37ADA7C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Zafar, M. Z., Shi, X., Yang, H., Abbas, J., &amp; Chen, J. (2022). The impact of interpretive packaged food labels on consumer purchase intention: The comparative analysis of efficacy and inefficiency of food labels. International journal of environmental research and public health, 19(22), 15098.</w:t>
      </w:r>
    </w:p>
    <w:p w14:paraId="1C0A34D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Sodimu</w:t>
      </w:r>
      <w:proofErr w:type="spellEnd"/>
      <w:r w:rsidRPr="005E11A4">
        <w:rPr>
          <w:rFonts w:ascii="Bookman Old Style" w:eastAsia="Calibri" w:hAnsi="Bookman Old Style" w:cs="Bookman Old Style"/>
          <w:lang w:eastAsia="en-PH"/>
        </w:rPr>
        <w:t>, J. O., &amp; Okafor, N. (2023). Assessment of food quality and safety among Nigerian school children. MGM Journal of Medical Sciences, 10(2), 363-367.</w:t>
      </w:r>
    </w:p>
    <w:p w14:paraId="4E9900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Azman, A. B., Mazlan, N., Abd Ghani, F., Ramli, N., &amp; Yusoff, N. M. (2023). CONSUMER BEHAVIOUR: READY-TO-EAT FOOD IN PENINSULAR MALAYSIA BASED ON FOOD-RELATED LIFESTYLE. Journal of Islamic, 8(53), 15-24.</w:t>
      </w:r>
    </w:p>
    <w:p w14:paraId="5EAB9EA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Costantini, C., Harris, G., Reddy, V., Akehurst, L., &amp; Fasulo, A. (2019). Introducing complementary foods to infants: Does age really matter? A look at feeding practices in two European communities: British and Italian. Child Care in Practice, 25(3), 326-341.</w:t>
      </w:r>
    </w:p>
    <w:p w14:paraId="78F2026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lastRenderedPageBreak/>
        <w:t>Garima, G., Binod, S., &amp; Vimal, B. (2020). A study on consumer perception towards ready-to-eat food with special reference to Pune. Shodh Sarita, 28, 72-7.</w:t>
      </w:r>
    </w:p>
    <w:p w14:paraId="7752D074"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Patel, D., &amp; Rathod, R. (2017). Ready-to-eat food perception, food preferences and food choice–a theoretical discussion. Worldwide Journal of Multidisciplinary Research and Development, 3(8), 198-205.</w:t>
      </w:r>
    </w:p>
    <w:p w14:paraId="3F13E468"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Ganai, A., Hamid, N., Dwivedi, S., </w:t>
      </w:r>
      <w:proofErr w:type="spellStart"/>
      <w:r w:rsidRPr="005E11A4">
        <w:rPr>
          <w:rFonts w:ascii="Bookman Old Style" w:eastAsia="Calibri" w:hAnsi="Bookman Old Style" w:cs="Bookman Old Style"/>
          <w:lang w:eastAsia="en-PH"/>
        </w:rPr>
        <w:t>Kachroo</w:t>
      </w:r>
      <w:proofErr w:type="spellEnd"/>
      <w:r w:rsidRPr="005E11A4">
        <w:rPr>
          <w:rFonts w:ascii="Bookman Old Style" w:eastAsia="Calibri" w:hAnsi="Bookman Old Style" w:cs="Bookman Old Style"/>
          <w:lang w:eastAsia="en-PH"/>
        </w:rPr>
        <w:t xml:space="preserve">, J., &amp; Manhas, J. S. (2019). Influence of packaging elements of ready to eat food products on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Journal of Pharmacognosy and Phytochemistry, 8(2), 189-194.</w:t>
      </w:r>
    </w:p>
    <w:p w14:paraId="6B3896D5" w14:textId="792E43C4" w:rsidR="005E11A4" w:rsidRPr="00506258"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Kumar, A., Dwivedi, P., Singh, V., &amp; </w:t>
      </w:r>
      <w:proofErr w:type="spellStart"/>
      <w:r w:rsidRPr="005E11A4">
        <w:rPr>
          <w:rFonts w:ascii="Bookman Old Style" w:eastAsia="Calibri" w:hAnsi="Bookman Old Style" w:cs="Bookman Old Style"/>
          <w:lang w:eastAsia="en-PH"/>
        </w:rPr>
        <w:t>Siwach</w:t>
      </w:r>
      <w:proofErr w:type="spellEnd"/>
      <w:r w:rsidRPr="005E11A4">
        <w:rPr>
          <w:rFonts w:ascii="Bookman Old Style" w:eastAsia="Calibri" w:hAnsi="Bookman Old Style" w:cs="Bookman Old Style"/>
          <w:lang w:eastAsia="en-PH"/>
        </w:rPr>
        <w:t xml:space="preserve">, A. (2023). Factors that Influence the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xml:space="preserve"> of Ready to Eat Food Products. Asian Journal of Agricultural Extension, Economics &amp; Sociology, 41(5), 106-110.</w:t>
      </w:r>
    </w:p>
    <w:p w14:paraId="67B8D1A4" w14:textId="77777777" w:rsidR="00F15889" w:rsidRPr="00265017" w:rsidRDefault="00F15889" w:rsidP="009C34BE">
      <w:pPr>
        <w:pStyle w:val="NormalWeb"/>
        <w:spacing w:before="0" w:beforeAutospacing="0" w:after="0" w:afterAutospacing="0"/>
        <w:ind w:left="720" w:hanging="720"/>
        <w:jc w:val="both"/>
        <w:rPr>
          <w:rFonts w:ascii="Bookman Old Style" w:eastAsia="Calibri" w:hAnsi="Bookman Old Style" w:cs="Bookman Old Style"/>
          <w:lang w:eastAsia="en-PH"/>
        </w:rPr>
      </w:pPr>
    </w:p>
    <w:p w14:paraId="27FB6A59" w14:textId="77777777" w:rsidR="00F15889" w:rsidRPr="00265017" w:rsidRDefault="00F15889" w:rsidP="009C34BE">
      <w:pPr>
        <w:pStyle w:val="NormalWeb"/>
        <w:spacing w:before="0" w:beforeAutospacing="0" w:after="0" w:afterAutospacing="0"/>
        <w:jc w:val="both"/>
        <w:rPr>
          <w:rFonts w:ascii="Bookman Old Style" w:eastAsia="Calibri" w:hAnsi="Bookman Old Style" w:cs="Bookman Old Style"/>
          <w:lang w:eastAsia="en-PH"/>
        </w:rPr>
      </w:pPr>
    </w:p>
    <w:sectPr w:rsidR="00F15889" w:rsidRPr="002650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2160"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BFC99" w14:textId="77777777" w:rsidR="00E96BE3" w:rsidRDefault="00E96BE3" w:rsidP="00A31567">
      <w:r>
        <w:separator/>
      </w:r>
    </w:p>
  </w:endnote>
  <w:endnote w:type="continuationSeparator" w:id="0">
    <w:p w14:paraId="73B47FF5" w14:textId="77777777" w:rsidR="00E96BE3" w:rsidRDefault="00E96BE3" w:rsidP="00A3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9F3" w14:textId="77777777" w:rsidR="00A31567" w:rsidRDefault="00A3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3220" w14:textId="77777777" w:rsidR="00A31567" w:rsidRDefault="00A31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9ECCC" w14:textId="77777777" w:rsidR="00A31567" w:rsidRDefault="00A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87271" w14:textId="77777777" w:rsidR="00E96BE3" w:rsidRDefault="00E96BE3" w:rsidP="00A31567">
      <w:r>
        <w:separator/>
      </w:r>
    </w:p>
  </w:footnote>
  <w:footnote w:type="continuationSeparator" w:id="0">
    <w:p w14:paraId="5C9E391F" w14:textId="77777777" w:rsidR="00E96BE3" w:rsidRDefault="00E96BE3" w:rsidP="00A3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686E3" w14:textId="5029C5F9" w:rsidR="00A31567" w:rsidRDefault="00A31567">
    <w:pPr>
      <w:pStyle w:val="Header"/>
    </w:pPr>
    <w:r>
      <w:rPr>
        <w:noProof/>
      </w:rPr>
      <w:pict w14:anchorId="3D7F1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9"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84541" w14:textId="3AF65837" w:rsidR="00A31567" w:rsidRDefault="00A31567">
    <w:pPr>
      <w:pStyle w:val="Header"/>
    </w:pPr>
    <w:r>
      <w:rPr>
        <w:noProof/>
      </w:rPr>
      <w:pict w14:anchorId="1513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80"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9391E" w14:textId="4B5591F1" w:rsidR="00A31567" w:rsidRDefault="00A31567">
    <w:pPr>
      <w:pStyle w:val="Header"/>
    </w:pPr>
    <w:r>
      <w:rPr>
        <w:noProof/>
      </w:rPr>
      <w:pict w14:anchorId="430C5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8"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B4FC0"/>
    <w:multiLevelType w:val="multilevel"/>
    <w:tmpl w:val="05DB4F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A754A32"/>
    <w:multiLevelType w:val="hybridMultilevel"/>
    <w:tmpl w:val="86144344"/>
    <w:lvl w:ilvl="0" w:tplc="FF4CAF16">
      <w:start w:val="1"/>
      <w:numFmt w:val="decimal"/>
      <w:lvlText w:val="%1."/>
      <w:lvlJc w:val="left"/>
      <w:pPr>
        <w:ind w:left="744" w:hanging="384"/>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5046324"/>
    <w:multiLevelType w:val="hybridMultilevel"/>
    <w:tmpl w:val="4B3EE05A"/>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1F42BC"/>
    <w:multiLevelType w:val="multilevel"/>
    <w:tmpl w:val="1A1F42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300440A4"/>
    <w:multiLevelType w:val="multilevel"/>
    <w:tmpl w:val="300440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318E42CC"/>
    <w:multiLevelType w:val="multilevel"/>
    <w:tmpl w:val="318E42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3D23470"/>
    <w:multiLevelType w:val="multilevel"/>
    <w:tmpl w:val="33D234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95F384D"/>
    <w:multiLevelType w:val="hybridMultilevel"/>
    <w:tmpl w:val="29F4F3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B875DF8"/>
    <w:multiLevelType w:val="multilevel"/>
    <w:tmpl w:val="3B875D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46BC6100"/>
    <w:multiLevelType w:val="multilevel"/>
    <w:tmpl w:val="46BC61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48342F8D"/>
    <w:multiLevelType w:val="multilevel"/>
    <w:tmpl w:val="48342F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4F9D128B"/>
    <w:multiLevelType w:val="hybridMultilevel"/>
    <w:tmpl w:val="47F4B2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585D3372"/>
    <w:multiLevelType w:val="multilevel"/>
    <w:tmpl w:val="585D33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7D050ABD"/>
    <w:multiLevelType w:val="multilevel"/>
    <w:tmpl w:val="7D050ABD"/>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16cid:durableId="19342399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062331">
    <w:abstractNumId w:val="7"/>
  </w:num>
  <w:num w:numId="3" w16cid:durableId="716048444">
    <w:abstractNumId w:val="11"/>
  </w:num>
  <w:num w:numId="4" w16cid:durableId="133815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8963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30747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3015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1581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34712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049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8062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10010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2217134">
    <w:abstractNumId w:val="2"/>
  </w:num>
  <w:num w:numId="14" w16cid:durableId="2059935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3"/>
    <w:rsid w:val="00005E4C"/>
    <w:rsid w:val="00026BCD"/>
    <w:rsid w:val="00045690"/>
    <w:rsid w:val="00080A8F"/>
    <w:rsid w:val="000903EC"/>
    <w:rsid w:val="000D6494"/>
    <w:rsid w:val="000E14F6"/>
    <w:rsid w:val="000E7DD4"/>
    <w:rsid w:val="00101689"/>
    <w:rsid w:val="00134B7D"/>
    <w:rsid w:val="00164974"/>
    <w:rsid w:val="00164C54"/>
    <w:rsid w:val="001A3C72"/>
    <w:rsid w:val="001D549D"/>
    <w:rsid w:val="001E7A88"/>
    <w:rsid w:val="001F5724"/>
    <w:rsid w:val="001F652D"/>
    <w:rsid w:val="00231061"/>
    <w:rsid w:val="00265017"/>
    <w:rsid w:val="002A6FD6"/>
    <w:rsid w:val="002C675A"/>
    <w:rsid w:val="0030507B"/>
    <w:rsid w:val="003431AF"/>
    <w:rsid w:val="00363F4D"/>
    <w:rsid w:val="00372968"/>
    <w:rsid w:val="00381DB8"/>
    <w:rsid w:val="003B12DE"/>
    <w:rsid w:val="003C79F5"/>
    <w:rsid w:val="003E6C2F"/>
    <w:rsid w:val="00450AD4"/>
    <w:rsid w:val="004551AB"/>
    <w:rsid w:val="0046243D"/>
    <w:rsid w:val="004B61D4"/>
    <w:rsid w:val="004C12E9"/>
    <w:rsid w:val="004C4560"/>
    <w:rsid w:val="004D5DA1"/>
    <w:rsid w:val="00500D62"/>
    <w:rsid w:val="005024E8"/>
    <w:rsid w:val="00506258"/>
    <w:rsid w:val="0053195B"/>
    <w:rsid w:val="00531C44"/>
    <w:rsid w:val="005760F4"/>
    <w:rsid w:val="005B30A4"/>
    <w:rsid w:val="005C7345"/>
    <w:rsid w:val="005E11A4"/>
    <w:rsid w:val="0063379E"/>
    <w:rsid w:val="006364FC"/>
    <w:rsid w:val="00643351"/>
    <w:rsid w:val="006B04DC"/>
    <w:rsid w:val="006F2776"/>
    <w:rsid w:val="007263D7"/>
    <w:rsid w:val="00734353"/>
    <w:rsid w:val="00754097"/>
    <w:rsid w:val="007659BB"/>
    <w:rsid w:val="0077607B"/>
    <w:rsid w:val="00785566"/>
    <w:rsid w:val="00792E0E"/>
    <w:rsid w:val="007A2941"/>
    <w:rsid w:val="007F1CC4"/>
    <w:rsid w:val="00802358"/>
    <w:rsid w:val="00806122"/>
    <w:rsid w:val="00830735"/>
    <w:rsid w:val="008558F1"/>
    <w:rsid w:val="00855AD5"/>
    <w:rsid w:val="00857C84"/>
    <w:rsid w:val="00874577"/>
    <w:rsid w:val="00890F95"/>
    <w:rsid w:val="008A2D19"/>
    <w:rsid w:val="008B78AD"/>
    <w:rsid w:val="008B7BB9"/>
    <w:rsid w:val="008C44F2"/>
    <w:rsid w:val="00910616"/>
    <w:rsid w:val="00913472"/>
    <w:rsid w:val="00931FCE"/>
    <w:rsid w:val="00966EA9"/>
    <w:rsid w:val="00994E66"/>
    <w:rsid w:val="009A3AEE"/>
    <w:rsid w:val="009C09CE"/>
    <w:rsid w:val="009C34BE"/>
    <w:rsid w:val="009D507F"/>
    <w:rsid w:val="009E3BD6"/>
    <w:rsid w:val="00A132E7"/>
    <w:rsid w:val="00A138B3"/>
    <w:rsid w:val="00A2495E"/>
    <w:rsid w:val="00A31567"/>
    <w:rsid w:val="00B32725"/>
    <w:rsid w:val="00B36835"/>
    <w:rsid w:val="00B94424"/>
    <w:rsid w:val="00BA7700"/>
    <w:rsid w:val="00BB0EEC"/>
    <w:rsid w:val="00BC51F2"/>
    <w:rsid w:val="00BC590E"/>
    <w:rsid w:val="00BD1097"/>
    <w:rsid w:val="00BE27B7"/>
    <w:rsid w:val="00BF1E0D"/>
    <w:rsid w:val="00C015E0"/>
    <w:rsid w:val="00C022AD"/>
    <w:rsid w:val="00C039C6"/>
    <w:rsid w:val="00C05B5A"/>
    <w:rsid w:val="00C157C6"/>
    <w:rsid w:val="00C62E66"/>
    <w:rsid w:val="00C75D97"/>
    <w:rsid w:val="00C82ECF"/>
    <w:rsid w:val="00C87FBF"/>
    <w:rsid w:val="00CA6FC3"/>
    <w:rsid w:val="00CB2123"/>
    <w:rsid w:val="00CE34C4"/>
    <w:rsid w:val="00CF01C8"/>
    <w:rsid w:val="00D00FE6"/>
    <w:rsid w:val="00D41AC5"/>
    <w:rsid w:val="00D42C7B"/>
    <w:rsid w:val="00D47BC4"/>
    <w:rsid w:val="00DA61C3"/>
    <w:rsid w:val="00DD7D11"/>
    <w:rsid w:val="00DE0A8B"/>
    <w:rsid w:val="00DE32B8"/>
    <w:rsid w:val="00DE5283"/>
    <w:rsid w:val="00E0750A"/>
    <w:rsid w:val="00E82814"/>
    <w:rsid w:val="00E85831"/>
    <w:rsid w:val="00E96BE3"/>
    <w:rsid w:val="00F15889"/>
    <w:rsid w:val="00F216E9"/>
    <w:rsid w:val="00F23172"/>
    <w:rsid w:val="00F573AB"/>
    <w:rsid w:val="00F66E6E"/>
    <w:rsid w:val="00FA72C4"/>
    <w:rsid w:val="00FD11C2"/>
    <w:rsid w:val="00FD38D4"/>
    <w:rsid w:val="00FF6A80"/>
    <w:rsid w:val="08C00356"/>
    <w:rsid w:val="16B37583"/>
    <w:rsid w:val="20775382"/>
    <w:rsid w:val="2F96119F"/>
    <w:rsid w:val="423F1DAF"/>
    <w:rsid w:val="4CB92A1F"/>
    <w:rsid w:val="594D0A7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98F2348"/>
  <w15:docId w15:val="{2B4EBB92-9398-4377-8599-2D8CCE69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424"/>
    <w:rPr>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qFormat/>
    <w:rsid w:val="00B94424"/>
    <w:pPr>
      <w:spacing w:before="100" w:beforeAutospacing="1" w:after="100" w:afterAutospacing="1"/>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B94424"/>
    <w:rPr>
      <w:i/>
      <w:iCs/>
    </w:rPr>
  </w:style>
  <w:style w:type="character" w:styleId="Strong">
    <w:name w:val="Strong"/>
    <w:basedOn w:val="DefaultParagraphFont"/>
    <w:uiPriority w:val="22"/>
    <w:qFormat/>
    <w:rsid w:val="00B94424"/>
    <w:rPr>
      <w:b/>
      <w:bCs/>
    </w:rPr>
  </w:style>
  <w:style w:type="character" w:styleId="UnresolvedMention">
    <w:name w:val="Unresolved Mention"/>
    <w:basedOn w:val="DefaultParagraphFont"/>
    <w:uiPriority w:val="99"/>
    <w:semiHidden/>
    <w:unhideWhenUsed/>
    <w:rsid w:val="00B32725"/>
    <w:rPr>
      <w:color w:val="605E5C"/>
      <w:shd w:val="clear" w:color="auto" w:fill="E1DFDD"/>
    </w:rPr>
  </w:style>
  <w:style w:type="paragraph" w:styleId="Header">
    <w:name w:val="header"/>
    <w:basedOn w:val="Normal"/>
    <w:link w:val="HeaderChar"/>
    <w:uiPriority w:val="99"/>
    <w:unhideWhenUsed/>
    <w:rsid w:val="00A31567"/>
    <w:pPr>
      <w:tabs>
        <w:tab w:val="center" w:pos="4680"/>
        <w:tab w:val="right" w:pos="9360"/>
      </w:tabs>
    </w:pPr>
  </w:style>
  <w:style w:type="character" w:customStyle="1" w:styleId="HeaderChar">
    <w:name w:val="Header Char"/>
    <w:basedOn w:val="DefaultParagraphFont"/>
    <w:link w:val="Header"/>
    <w:uiPriority w:val="99"/>
    <w:rsid w:val="00A31567"/>
    <w:rPr>
      <w:kern w:val="2"/>
      <w:sz w:val="24"/>
      <w:szCs w:val="24"/>
      <w:lang w:eastAsia="en-US"/>
      <w14:ligatures w14:val="standardContextual"/>
    </w:rPr>
  </w:style>
  <w:style w:type="paragraph" w:styleId="Footer">
    <w:name w:val="footer"/>
    <w:basedOn w:val="Normal"/>
    <w:link w:val="FooterChar"/>
    <w:uiPriority w:val="99"/>
    <w:unhideWhenUsed/>
    <w:rsid w:val="00A31567"/>
    <w:pPr>
      <w:tabs>
        <w:tab w:val="center" w:pos="4680"/>
        <w:tab w:val="right" w:pos="9360"/>
      </w:tabs>
    </w:pPr>
  </w:style>
  <w:style w:type="character" w:customStyle="1" w:styleId="FooterChar">
    <w:name w:val="Footer Char"/>
    <w:basedOn w:val="DefaultParagraphFont"/>
    <w:link w:val="Footer"/>
    <w:uiPriority w:val="99"/>
    <w:rsid w:val="00A31567"/>
    <w:rPr>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4477">
      <w:bodyDiv w:val="1"/>
      <w:marLeft w:val="0"/>
      <w:marRight w:val="0"/>
      <w:marTop w:val="0"/>
      <w:marBottom w:val="0"/>
      <w:divBdr>
        <w:top w:val="none" w:sz="0" w:space="0" w:color="auto"/>
        <w:left w:val="none" w:sz="0" w:space="0" w:color="auto"/>
        <w:bottom w:val="none" w:sz="0" w:space="0" w:color="auto"/>
        <w:right w:val="none" w:sz="0" w:space="0" w:color="auto"/>
      </w:divBdr>
    </w:div>
    <w:div w:id="815950898">
      <w:bodyDiv w:val="1"/>
      <w:marLeft w:val="0"/>
      <w:marRight w:val="0"/>
      <w:marTop w:val="0"/>
      <w:marBottom w:val="0"/>
      <w:divBdr>
        <w:top w:val="none" w:sz="0" w:space="0" w:color="auto"/>
        <w:left w:val="none" w:sz="0" w:space="0" w:color="auto"/>
        <w:bottom w:val="none" w:sz="0" w:space="0" w:color="auto"/>
        <w:right w:val="none" w:sz="0" w:space="0" w:color="auto"/>
      </w:divBdr>
    </w:div>
    <w:div w:id="1114834586">
      <w:bodyDiv w:val="1"/>
      <w:marLeft w:val="0"/>
      <w:marRight w:val="0"/>
      <w:marTop w:val="0"/>
      <w:marBottom w:val="0"/>
      <w:divBdr>
        <w:top w:val="none" w:sz="0" w:space="0" w:color="auto"/>
        <w:left w:val="none" w:sz="0" w:space="0" w:color="auto"/>
        <w:bottom w:val="none" w:sz="0" w:space="0" w:color="auto"/>
        <w:right w:val="none" w:sz="0" w:space="0" w:color="auto"/>
      </w:divBdr>
    </w:div>
    <w:div w:id="129421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pharmajournal.com/archives/?year=2021&amp;vol=10&amp;issue=5&amp;ArticleId=620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hepharmajournal.com/archives/?year=2021&amp;vol=10&amp;issue=5&amp;ArticleId=6207" TargetMode="External"/><Relationship Id="rId17" Type="http://schemas.openxmlformats.org/officeDocument/2006/relationships/hyperlink" Target="https://repository.arizona.edu/bitstream/handle/10150/632995/azu_etd_17088_sip1_m.pdf?sequenc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sai.ph/docs/publications/tps/tps_2019_68_1_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pi.com/2071-1050/15/16/1254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sai.ph/docs/publications/tps/tps_2019_68_1_5.pdf" TargetMode="External"/><Relationship Id="rId23" Type="http://schemas.openxmlformats.org/officeDocument/2006/relationships/footer" Target="footer3.xml"/><Relationship Id="rId10" Type="http://schemas.openxmlformats.org/officeDocument/2006/relationships/hyperlink" Target="https://ijrpr.com/uploads/V3ISSUE1/IJRPR2375.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sycnet.apa.org/doi/10.1111/ijcs.12970" TargetMode="External"/><Relationship Id="rId14" Type="http://schemas.openxmlformats.org/officeDocument/2006/relationships/hyperlink" Target="https://www.myfoodresearch.com/uploads/8/4/8/5/84855864/fr-" TargetMode="External"/><Relationship Id="rId22"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5EACAA8-3DE6-40C3-AA3C-701363A7D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43</Pages>
  <Words>10226</Words>
  <Characters>58292</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Somosot</dc:creator>
  <cp:lastModifiedBy>Editor-22</cp:lastModifiedBy>
  <cp:revision>24</cp:revision>
  <dcterms:created xsi:type="dcterms:W3CDTF">2024-03-03T05:07:00Z</dcterms:created>
  <dcterms:modified xsi:type="dcterms:W3CDTF">2025-02-11T11:39:00Z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95AD554604434833A8CA62772594F955_12</vt:lpwstr>
  </property>
</Properties>
</file>