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8E0D4D" w14:textId="45C6CFD4" w:rsidR="00754C9A" w:rsidRDefault="00106194" w:rsidP="00441B6F">
      <w:pPr>
        <w:pStyle w:val="Title"/>
        <w:spacing w:after="0"/>
        <w:jc w:val="both"/>
        <w:rPr>
          <w:rFonts w:ascii="Arial" w:hAnsi="Arial" w:cs="Arial"/>
        </w:rPr>
      </w:pPr>
      <w:r w:rsidRPr="00106194">
        <w:rPr>
          <w:rFonts w:ascii="Arial" w:hAnsi="Arial" w:cs="Arial"/>
        </w:rPr>
        <w:t>Original Research Article</w:t>
      </w:r>
    </w:p>
    <w:p w14:paraId="1E2BD782" w14:textId="77777777" w:rsidR="00106194" w:rsidRDefault="00106194" w:rsidP="000B7DA1">
      <w:pPr>
        <w:pStyle w:val="Author"/>
        <w:spacing w:line="240" w:lineRule="auto"/>
        <w:jc w:val="center"/>
        <w:rPr>
          <w:rFonts w:ascii="Arial" w:hAnsi="Arial" w:cs="Arial"/>
          <w:bCs/>
          <w:iCs/>
          <w:kern w:val="28"/>
          <w:sz w:val="36"/>
          <w:lang w:val="en-IN"/>
        </w:rPr>
      </w:pPr>
    </w:p>
    <w:p w14:paraId="167D3AEE" w14:textId="3D0FB1FC" w:rsidR="004F165F" w:rsidRPr="004F165F" w:rsidRDefault="004F165F" w:rsidP="000B7DA1">
      <w:pPr>
        <w:pStyle w:val="Author"/>
        <w:spacing w:line="240" w:lineRule="auto"/>
        <w:jc w:val="center"/>
        <w:rPr>
          <w:rFonts w:ascii="Arial" w:hAnsi="Arial" w:cs="Arial"/>
          <w:bCs/>
          <w:iCs/>
          <w:kern w:val="28"/>
          <w:sz w:val="36"/>
          <w:lang w:val="en-IN"/>
        </w:rPr>
      </w:pPr>
      <w:r w:rsidRPr="004F165F">
        <w:rPr>
          <w:rFonts w:ascii="Arial" w:hAnsi="Arial" w:cs="Arial"/>
          <w:bCs/>
          <w:iCs/>
          <w:kern w:val="28"/>
          <w:sz w:val="36"/>
          <w:lang w:val="en-IN"/>
        </w:rPr>
        <w:t>Assessing the Challenges of India’s No-Employment Policy for International Students</w:t>
      </w:r>
    </w:p>
    <w:p w14:paraId="30DDB216" w14:textId="77777777" w:rsidR="00A258C3" w:rsidRPr="00790ADA" w:rsidRDefault="00A258C3" w:rsidP="00441B6F">
      <w:pPr>
        <w:pStyle w:val="Author"/>
        <w:spacing w:line="240" w:lineRule="auto"/>
        <w:jc w:val="both"/>
        <w:rPr>
          <w:rFonts w:ascii="Arial" w:hAnsi="Arial" w:cs="Arial"/>
          <w:sz w:val="36"/>
        </w:rPr>
      </w:pPr>
    </w:p>
    <w:p w14:paraId="0A2688DB" w14:textId="77777777" w:rsidR="00DE25EA" w:rsidRDefault="00DE25EA" w:rsidP="00D6204C">
      <w:pPr>
        <w:pStyle w:val="Affiliation"/>
        <w:spacing w:after="0" w:line="240" w:lineRule="auto"/>
        <w:rPr>
          <w:rFonts w:ascii="Arial" w:hAnsi="Arial" w:cs="Arial"/>
          <w:i/>
        </w:rPr>
      </w:pPr>
    </w:p>
    <w:p w14:paraId="2A01A3B5" w14:textId="77777777" w:rsidR="00790ADA" w:rsidRDefault="00790ADA" w:rsidP="00441B6F">
      <w:pPr>
        <w:pStyle w:val="Affiliation"/>
        <w:spacing w:after="0" w:line="240" w:lineRule="auto"/>
        <w:jc w:val="both"/>
        <w:rPr>
          <w:rFonts w:ascii="Arial" w:hAnsi="Arial" w:cs="Arial"/>
        </w:rPr>
      </w:pPr>
    </w:p>
    <w:p w14:paraId="1BF2110D" w14:textId="77777777" w:rsidR="002C57D2" w:rsidRPr="00FB3A86" w:rsidRDefault="002C57D2" w:rsidP="00441B6F">
      <w:pPr>
        <w:pStyle w:val="Affiliation"/>
        <w:spacing w:after="0" w:line="240" w:lineRule="auto"/>
        <w:jc w:val="both"/>
        <w:rPr>
          <w:rFonts w:ascii="Arial" w:hAnsi="Arial" w:cs="Arial"/>
        </w:rPr>
      </w:pPr>
    </w:p>
    <w:p w14:paraId="3084DF57" w14:textId="77777777" w:rsidR="00B01FCD" w:rsidRPr="00FB3A86" w:rsidRDefault="00C21B94" w:rsidP="00441B6F">
      <w:pPr>
        <w:pStyle w:val="Copyright"/>
        <w:spacing w:after="0" w:line="240" w:lineRule="auto"/>
        <w:jc w:val="both"/>
        <w:rPr>
          <w:rFonts w:ascii="Arial" w:hAnsi="Arial" w:cs="Arial"/>
        </w:rPr>
        <w:sectPr w:rsidR="00B01FCD" w:rsidRPr="00FB3A86" w:rsidSect="00761D0F">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03BBD791">
          <v:shapetype id="_x0000_t32" coordsize="21600,21600" o:spt="32" o:oned="t" path="m,l21600,21600e" filled="f">
            <v:path arrowok="t" fillok="f" o:connecttype="none"/>
            <o:lock v:ext="edit" shapetype="t"/>
          </v:shapetype>
          <v:shape id="_x0000_s1026" type="#_x0000_t32" alt="" style="width:417.6pt;height:.05pt;mso-width-percent:0;mso-height-percent:0;mso-left-percent:-10001;mso-top-percent:-10001;mso-position-horizontal:absolute;mso-position-horizontal-relative:char;mso-position-vertical:absolute;mso-position-vertical-relative:line;mso-width-percent:0;mso-height-percent:0;mso-left-percent:-10001;mso-top-percent:-10001" o:connectortype="straight" strokeweight="1.5pt">
            <w10:anchorlock/>
          </v:shape>
        </w:pict>
      </w:r>
      <w:r w:rsidR="00FB3A86">
        <w:rPr>
          <w:rFonts w:ascii="Arial" w:hAnsi="Arial" w:cs="Arial"/>
        </w:rPr>
        <w:t>.</w:t>
      </w:r>
    </w:p>
    <w:p w14:paraId="7478C83F" w14:textId="3B44C23D"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58A70934"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0CB276EF" w14:textId="77777777" w:rsidTr="001E44FE">
        <w:tc>
          <w:tcPr>
            <w:tcW w:w="9576" w:type="dxa"/>
            <w:shd w:val="clear" w:color="auto" w:fill="F2F2F2"/>
          </w:tcPr>
          <w:p w14:paraId="1D0E8281" w14:textId="77777777" w:rsidR="00E3114E" w:rsidRDefault="00E3114E" w:rsidP="00441B6F">
            <w:pPr>
              <w:pStyle w:val="Body"/>
              <w:spacing w:after="0"/>
              <w:rPr>
                <w:rFonts w:ascii="Arial" w:eastAsia="Calibri" w:hAnsi="Arial" w:cs="Arial"/>
                <w:b/>
                <w:szCs w:val="22"/>
              </w:rPr>
            </w:pPr>
          </w:p>
          <w:p w14:paraId="50B14DA7" w14:textId="4A2DAAD1" w:rsidR="00BA1B01" w:rsidRPr="00BA1B01" w:rsidRDefault="00BA1B01" w:rsidP="004F165F">
            <w:pPr>
              <w:pStyle w:val="Body"/>
              <w:rPr>
                <w:rFonts w:ascii="Arial" w:eastAsia="Calibri" w:hAnsi="Arial" w:cs="Arial"/>
                <w:szCs w:val="22"/>
              </w:rPr>
            </w:pPr>
            <w:r w:rsidRPr="00BA1B01">
              <w:rPr>
                <w:rFonts w:ascii="Arial" w:eastAsia="Calibri" w:hAnsi="Arial" w:cs="Arial"/>
                <w:b/>
                <w:szCs w:val="22"/>
              </w:rPr>
              <w:t xml:space="preserve">Aims: </w:t>
            </w:r>
            <w:r w:rsidR="004F165F" w:rsidRPr="004F165F">
              <w:rPr>
                <w:rFonts w:ascii="Arial" w:eastAsia="Calibri" w:hAnsi="Arial" w:cs="Arial"/>
                <w:szCs w:val="22"/>
                <w:lang w:val="en-IN"/>
              </w:rPr>
              <w:t>International students often face significant financial challenges due to tuition fees, living expenses and restricted access to financial aid. This study examines the impact of financial stress on students' perceptions of the no-employment policy, perceived benefits of part-time work, and career development.</w:t>
            </w:r>
          </w:p>
          <w:p w14:paraId="3CFCE1C0" w14:textId="3924D815" w:rsidR="00BA1B01" w:rsidRPr="004F165F" w:rsidRDefault="004F165F" w:rsidP="004F165F">
            <w:pPr>
              <w:pStyle w:val="Body"/>
              <w:rPr>
                <w:rFonts w:ascii="Arial" w:eastAsia="Calibri" w:hAnsi="Arial" w:cs="Arial"/>
                <w:szCs w:val="22"/>
                <w:lang w:val="en-IN"/>
              </w:rPr>
            </w:pPr>
            <w:r w:rsidRPr="004F165F">
              <w:rPr>
                <w:rFonts w:ascii="Arial" w:eastAsia="Calibri" w:hAnsi="Arial" w:cs="Arial"/>
                <w:b/>
                <w:bCs/>
                <w:szCs w:val="22"/>
                <w:lang w:val="en-ID"/>
              </w:rPr>
              <w:t>Design/methodology/approach</w:t>
            </w:r>
            <w:r w:rsidR="00BA1B01" w:rsidRPr="00BA1B01">
              <w:rPr>
                <w:rFonts w:ascii="Arial" w:eastAsia="Calibri" w:hAnsi="Arial" w:cs="Arial"/>
                <w:b/>
                <w:szCs w:val="22"/>
              </w:rPr>
              <w:t>:</w:t>
            </w:r>
            <w:r>
              <w:rPr>
                <w:rFonts w:ascii="Arial" w:eastAsia="Calibri" w:hAnsi="Arial" w:cs="Arial"/>
                <w:b/>
                <w:szCs w:val="22"/>
              </w:rPr>
              <w:t xml:space="preserve"> </w:t>
            </w:r>
            <w:r w:rsidRPr="004F165F">
              <w:rPr>
                <w:rFonts w:ascii="Arial" w:eastAsia="Calibri" w:hAnsi="Arial" w:cs="Arial"/>
                <w:szCs w:val="22"/>
                <w:lang w:val="en-IN"/>
              </w:rPr>
              <w:t xml:space="preserve">A cross-sectional survey design was utilized to collect data from a sample of 150 foreign students studying in different states of India. Structural Equation Modelling (SEM) was employed using </w:t>
            </w:r>
            <w:proofErr w:type="spellStart"/>
            <w:r w:rsidRPr="004F165F">
              <w:rPr>
                <w:rFonts w:ascii="Arial" w:eastAsia="Calibri" w:hAnsi="Arial" w:cs="Arial"/>
                <w:szCs w:val="22"/>
                <w:lang w:val="en-IN"/>
              </w:rPr>
              <w:t>SmartPLS</w:t>
            </w:r>
            <w:proofErr w:type="spellEnd"/>
            <w:r w:rsidRPr="004F165F">
              <w:rPr>
                <w:rFonts w:ascii="Arial" w:eastAsia="Calibri" w:hAnsi="Arial" w:cs="Arial"/>
                <w:szCs w:val="22"/>
                <w:lang w:val="en-IN"/>
              </w:rPr>
              <w:t xml:space="preserve"> Version 4.1.0.9 to analyse the hypothesized relationships between the constructs.</w:t>
            </w:r>
          </w:p>
          <w:p w14:paraId="3D5D5092" w14:textId="5A9A5F84" w:rsidR="004F165F" w:rsidRDefault="004F165F" w:rsidP="004F165F">
            <w:pPr>
              <w:pStyle w:val="Body"/>
              <w:rPr>
                <w:rFonts w:ascii="Arial" w:eastAsia="Calibri" w:hAnsi="Arial" w:cs="Arial"/>
                <w:szCs w:val="22"/>
                <w:lang w:val="en-IN"/>
              </w:rPr>
            </w:pPr>
            <w:r w:rsidRPr="004F165F">
              <w:rPr>
                <w:rFonts w:ascii="Arial" w:eastAsia="Calibri" w:hAnsi="Arial" w:cs="Arial"/>
                <w:b/>
                <w:bCs/>
                <w:szCs w:val="22"/>
                <w:lang w:val="en-ID"/>
              </w:rPr>
              <w:t>Research Findings</w:t>
            </w:r>
            <w:r w:rsidR="00BA1B01" w:rsidRPr="00BA1B01">
              <w:rPr>
                <w:rFonts w:ascii="Arial" w:eastAsia="Calibri" w:hAnsi="Arial" w:cs="Arial"/>
                <w:b/>
                <w:bCs/>
                <w:szCs w:val="22"/>
              </w:rPr>
              <w:t>:</w:t>
            </w:r>
            <w:r w:rsidR="00BA1B01" w:rsidRPr="00BA1B01">
              <w:rPr>
                <w:rFonts w:ascii="Arial" w:eastAsia="Calibri" w:hAnsi="Arial" w:cs="Arial"/>
                <w:szCs w:val="22"/>
              </w:rPr>
              <w:t xml:space="preserve"> </w:t>
            </w:r>
            <w:r w:rsidRPr="004F165F">
              <w:rPr>
                <w:rFonts w:ascii="Arial" w:eastAsia="Calibri" w:hAnsi="Arial" w:cs="Arial"/>
                <w:szCs w:val="22"/>
                <w:lang w:val="en-IN"/>
              </w:rPr>
              <w:t xml:space="preserve">The study finds that higher financial stress is associated with negative perceptions of the employment restriction and a stronger belief in the benefits of part-time work. Moreover, these perceptions influence students’ views on career development, highlighting the broader implications of employment restrictions on international students financial and professional well-being. </w:t>
            </w:r>
          </w:p>
          <w:p w14:paraId="4D7D16E8" w14:textId="24B0A062" w:rsidR="004F165F" w:rsidRPr="004F165F" w:rsidRDefault="004F165F" w:rsidP="004F165F">
            <w:pPr>
              <w:pStyle w:val="Body"/>
              <w:rPr>
                <w:rFonts w:ascii="Arial" w:eastAsia="Calibri" w:hAnsi="Arial" w:cs="Arial"/>
                <w:szCs w:val="22"/>
                <w:lang w:val="en-IN"/>
              </w:rPr>
            </w:pPr>
            <w:r w:rsidRPr="004F165F">
              <w:rPr>
                <w:rFonts w:ascii="Arial" w:eastAsia="Calibri" w:hAnsi="Arial" w:cs="Arial"/>
                <w:b/>
                <w:bCs/>
                <w:szCs w:val="22"/>
                <w:lang w:val="en-ID"/>
              </w:rPr>
              <w:t>Theoretical Contribution/Originality</w:t>
            </w:r>
            <w:r w:rsidR="00BA1B01" w:rsidRPr="00BA1B01">
              <w:rPr>
                <w:rFonts w:ascii="Arial" w:eastAsia="Calibri" w:hAnsi="Arial" w:cs="Arial"/>
                <w:b/>
                <w:bCs/>
                <w:szCs w:val="22"/>
              </w:rPr>
              <w:t>:</w:t>
            </w:r>
            <w:r w:rsidR="00BA1B01" w:rsidRPr="00BA1B01">
              <w:rPr>
                <w:rFonts w:ascii="Arial" w:eastAsia="Calibri" w:hAnsi="Arial" w:cs="Arial"/>
                <w:szCs w:val="22"/>
              </w:rPr>
              <w:t xml:space="preserve"> </w:t>
            </w:r>
            <w:r w:rsidRPr="004F165F">
              <w:rPr>
                <w:rFonts w:ascii="Arial" w:eastAsia="Calibri" w:hAnsi="Arial" w:cs="Arial"/>
                <w:szCs w:val="22"/>
                <w:lang w:val="en-ID"/>
              </w:rPr>
              <w:t xml:space="preserve">Although, India is hosting a large number of International students, the restriction on employment for international students poses financial stress and limits their career development opportunities. </w:t>
            </w:r>
            <w:r w:rsidRPr="004F165F">
              <w:rPr>
                <w:rFonts w:ascii="Arial" w:eastAsia="Calibri" w:hAnsi="Arial" w:cs="Arial"/>
                <w:szCs w:val="22"/>
                <w:lang w:val="en-IN"/>
              </w:rPr>
              <w:t>The study suggest that policymakers should reconsider employment restrictions for foreign students, as allowing part-time work could provide crucial financial support while enhancing career development opportunities.</w:t>
            </w:r>
          </w:p>
          <w:p w14:paraId="77798A10" w14:textId="24E2210A" w:rsidR="00505F06" w:rsidRPr="00BA1B01" w:rsidRDefault="00505F06" w:rsidP="00441B6F">
            <w:pPr>
              <w:pStyle w:val="Body"/>
              <w:spacing w:after="0"/>
              <w:rPr>
                <w:rFonts w:ascii="Arial" w:eastAsia="Calibri" w:hAnsi="Arial" w:cs="Arial"/>
                <w:szCs w:val="22"/>
              </w:rPr>
            </w:pPr>
          </w:p>
        </w:tc>
      </w:tr>
    </w:tbl>
    <w:p w14:paraId="358970B0" w14:textId="77777777" w:rsidR="00636EB2" w:rsidRDefault="00636EB2" w:rsidP="00441B6F">
      <w:pPr>
        <w:pStyle w:val="Body"/>
        <w:spacing w:after="0"/>
        <w:rPr>
          <w:rFonts w:ascii="Arial" w:hAnsi="Arial" w:cs="Arial"/>
          <w:i/>
        </w:rPr>
      </w:pPr>
    </w:p>
    <w:p w14:paraId="74B4DCD0" w14:textId="5AB847C8" w:rsidR="00A24E7E" w:rsidRPr="00FE2EE2" w:rsidRDefault="00A24E7E" w:rsidP="00FE2EE2">
      <w:pPr>
        <w:pStyle w:val="Body"/>
        <w:spacing w:after="0"/>
        <w:rPr>
          <w:rFonts w:ascii="Arial" w:hAnsi="Arial" w:cs="Arial"/>
          <w:i/>
        </w:rPr>
      </w:pPr>
      <w:r w:rsidRPr="00FE2EE2">
        <w:rPr>
          <w:rFonts w:ascii="Arial" w:hAnsi="Arial" w:cs="Arial"/>
          <w:i/>
        </w:rPr>
        <w:t xml:space="preserve">Keywords: </w:t>
      </w:r>
      <w:r w:rsidR="00FE2EE2" w:rsidRPr="00FE2EE2">
        <w:rPr>
          <w:rFonts w:ascii="Arial" w:hAnsi="Arial" w:cs="Arial"/>
          <w:i/>
          <w:lang w:val="en-IN"/>
        </w:rPr>
        <w:t>International students in India, Financial stress, Career development, Part-time employment restrictions, Structural Equation Modelling (SEM)</w:t>
      </w:r>
    </w:p>
    <w:p w14:paraId="5987FF56" w14:textId="77777777" w:rsidR="00790ADA" w:rsidRDefault="00790ADA" w:rsidP="00441B6F">
      <w:pPr>
        <w:pStyle w:val="Body"/>
        <w:spacing w:after="0"/>
        <w:rPr>
          <w:rFonts w:ascii="Arial" w:hAnsi="Arial" w:cs="Arial"/>
          <w:i/>
        </w:rPr>
      </w:pPr>
    </w:p>
    <w:p w14:paraId="6A0B1A37" w14:textId="65720B1B" w:rsidR="00B52896" w:rsidRDefault="00B52896" w:rsidP="00AE1C07">
      <w:pPr>
        <w:pStyle w:val="Body"/>
        <w:spacing w:after="0"/>
        <w:rPr>
          <w:rFonts w:ascii="Arial" w:hAnsi="Arial" w:cs="Arial"/>
          <w:i/>
          <w:sz w:val="18"/>
        </w:rPr>
      </w:pPr>
    </w:p>
    <w:p w14:paraId="46F99FA0" w14:textId="77777777" w:rsidR="0024282C" w:rsidRDefault="0024282C" w:rsidP="00441B6F">
      <w:pPr>
        <w:pStyle w:val="Body"/>
        <w:spacing w:after="0"/>
        <w:rPr>
          <w:rFonts w:ascii="Arial" w:hAnsi="Arial" w:cs="Arial"/>
          <w:i/>
          <w:sz w:val="18"/>
        </w:rPr>
      </w:pPr>
    </w:p>
    <w:p w14:paraId="716D8953" w14:textId="77777777" w:rsidR="00505F06" w:rsidRPr="00A24E7E" w:rsidRDefault="00505F06" w:rsidP="00441B6F">
      <w:pPr>
        <w:pStyle w:val="Body"/>
        <w:spacing w:after="0"/>
        <w:rPr>
          <w:rFonts w:ascii="Arial" w:hAnsi="Arial" w:cs="Arial"/>
          <w:i/>
        </w:rPr>
      </w:pPr>
    </w:p>
    <w:p w14:paraId="123A2AF1" w14:textId="0C6A8607"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5C8E27B5" w14:textId="77777777" w:rsidR="00790ADA" w:rsidRPr="00FB3A86" w:rsidRDefault="00790ADA" w:rsidP="00441B6F">
      <w:pPr>
        <w:pStyle w:val="AbstHead"/>
        <w:spacing w:after="0"/>
        <w:jc w:val="both"/>
        <w:rPr>
          <w:rFonts w:ascii="Arial" w:hAnsi="Arial" w:cs="Arial"/>
        </w:rPr>
      </w:pPr>
    </w:p>
    <w:p w14:paraId="0A11B273" w14:textId="77777777" w:rsidR="00FE2EE2" w:rsidRPr="00FE2EE2" w:rsidRDefault="00FE2EE2" w:rsidP="00FE2EE2">
      <w:pPr>
        <w:pStyle w:val="Body"/>
        <w:spacing w:before="240"/>
        <w:rPr>
          <w:rFonts w:ascii="Arial" w:hAnsi="Arial" w:cs="Arial"/>
          <w:lang w:val="en-IN"/>
        </w:rPr>
      </w:pPr>
      <w:r w:rsidRPr="00FE2EE2">
        <w:rPr>
          <w:rFonts w:ascii="Arial" w:hAnsi="Arial" w:cs="Arial"/>
          <w:lang w:val="en-IN"/>
        </w:rPr>
        <w:t xml:space="preserve">International students are individuals who migrate to another country with the aim of pursuing a tertiary (or higher) degree. In other words, anyone who is enrolled in an institution of a country other than their own country and is physically in the host country is called an </w:t>
      </w:r>
      <w:r w:rsidRPr="00FE2EE2">
        <w:rPr>
          <w:rFonts w:ascii="Arial" w:hAnsi="Arial" w:cs="Arial"/>
          <w:lang w:val="en-IN"/>
        </w:rPr>
        <w:lastRenderedPageBreak/>
        <w:t>international student. Definition: “</w:t>
      </w:r>
      <w:r w:rsidRPr="00FE2EE2">
        <w:rPr>
          <w:rFonts w:ascii="Arial" w:hAnsi="Arial" w:cs="Arial"/>
          <w:i/>
          <w:iCs/>
          <w:lang w:val="en-IN"/>
        </w:rPr>
        <w:t xml:space="preserve">Internationally mobile students are individuals who have physically crossed an international border between two countries with the objective to participate in educational activities in the country of destination, where the country of destination of a given student is different from their country of origin” </w:t>
      </w:r>
      <w:r w:rsidRPr="00FE2EE2">
        <w:rPr>
          <w:rFonts w:ascii="Arial" w:hAnsi="Arial" w:cs="Arial"/>
          <w:lang w:val="en-IN"/>
        </w:rPr>
        <w:t>(UNESCO, 2023)</w:t>
      </w:r>
      <w:r w:rsidRPr="00FE2EE2">
        <w:rPr>
          <w:rFonts w:ascii="Arial" w:hAnsi="Arial" w:cs="Arial"/>
          <w:i/>
          <w:iCs/>
          <w:lang w:val="en-IN"/>
        </w:rPr>
        <w:t>.</w:t>
      </w:r>
      <w:r w:rsidRPr="00FE2EE2">
        <w:rPr>
          <w:rFonts w:ascii="Arial" w:hAnsi="Arial" w:cs="Arial"/>
          <w:lang w:val="en-IN"/>
        </w:rPr>
        <w:t xml:space="preserve"> </w:t>
      </w:r>
    </w:p>
    <w:p w14:paraId="63F7A311" w14:textId="77777777" w:rsidR="00FE2EE2" w:rsidRPr="00FE2EE2" w:rsidRDefault="00FE2EE2" w:rsidP="00FE2EE2">
      <w:pPr>
        <w:pStyle w:val="Body"/>
        <w:spacing w:before="240"/>
        <w:rPr>
          <w:rFonts w:ascii="Arial" w:hAnsi="Arial" w:cs="Arial"/>
          <w:lang w:val="en-IN"/>
        </w:rPr>
      </w:pPr>
      <w:r w:rsidRPr="00FE2EE2">
        <w:rPr>
          <w:rFonts w:ascii="Arial" w:hAnsi="Arial" w:cs="Arial"/>
          <w:lang w:val="en-IN"/>
        </w:rPr>
        <w:t xml:space="preserve">This movement of students to foreign countries in pursuit of higher education has a significant impact on individuals, institutions, and societies globally. International student mobility provides the opportunities for education excellence, cultural exchange, and economic growth (OECD, 2023). In 2021, there were more than 6.4 million international students studying abroad. The majority of these students are from countries with middle or low per-capita income, such as China and India, and who are mostly enrolled in high-income countries </w:t>
      </w:r>
      <w:r w:rsidRPr="00FE2EE2">
        <w:rPr>
          <w:rFonts w:ascii="Arial" w:hAnsi="Arial" w:cs="Arial"/>
        </w:rPr>
        <w:t>(UIS, 2023)</w:t>
      </w:r>
      <w:r w:rsidRPr="00FE2EE2">
        <w:rPr>
          <w:rFonts w:ascii="Arial" w:hAnsi="Arial" w:cs="Arial"/>
          <w:lang w:val="en-IN"/>
        </w:rPr>
        <w:t xml:space="preserve">. </w:t>
      </w:r>
    </w:p>
    <w:p w14:paraId="2E37B358" w14:textId="77777777" w:rsidR="00FE2EE2" w:rsidRPr="00FE2EE2" w:rsidRDefault="00FE2EE2" w:rsidP="00FE2EE2">
      <w:pPr>
        <w:pStyle w:val="Body"/>
        <w:spacing w:before="240"/>
        <w:rPr>
          <w:rFonts w:ascii="Arial" w:hAnsi="Arial" w:cs="Arial"/>
          <w:lang w:val="en-IN"/>
        </w:rPr>
      </w:pPr>
      <w:r w:rsidRPr="00FE2EE2">
        <w:rPr>
          <w:rFonts w:ascii="Arial" w:hAnsi="Arial" w:cs="Arial"/>
          <w:lang w:val="en-IN"/>
        </w:rPr>
        <w:t xml:space="preserve">International students from middle or low per-capita income countries often need some sort of income to meet the relatively higher living expenses in their host country, which most of the time leads them to hold a part-time job beside their full-time studies. Part-time employment while being enrolled in a university has a long history, and a considerable number of university students are engaged in some form of part-time employment. Some students spend longer time in their part-time jobs than their classes </w:t>
      </w:r>
      <w:r w:rsidRPr="00FE2EE2">
        <w:rPr>
          <w:rFonts w:ascii="Arial" w:hAnsi="Arial" w:cs="Arial"/>
        </w:rPr>
        <w:t>(Robotham, 2012)</w:t>
      </w:r>
      <w:r w:rsidRPr="00FE2EE2">
        <w:rPr>
          <w:rFonts w:ascii="Arial" w:hAnsi="Arial" w:cs="Arial"/>
          <w:lang w:val="en-IN"/>
        </w:rPr>
        <w:t xml:space="preserve">. Most of the countries that host international students allow these students to have part-time employment, and a huge number of these students hold part-time jobs while studying. There are different motivations for students to have part-time employment, with the majority of them holding part-time employment due to financial pressures </w:t>
      </w:r>
      <w:r w:rsidRPr="00FE2EE2">
        <w:rPr>
          <w:rFonts w:ascii="Arial" w:hAnsi="Arial" w:cs="Arial"/>
        </w:rPr>
        <w:t>(Robotham, 2012)</w:t>
      </w:r>
      <w:r w:rsidRPr="00FE2EE2">
        <w:rPr>
          <w:rFonts w:ascii="Arial" w:hAnsi="Arial" w:cs="Arial"/>
          <w:lang w:val="en-IN"/>
        </w:rPr>
        <w:t xml:space="preserve">. </w:t>
      </w:r>
    </w:p>
    <w:p w14:paraId="29E80D96" w14:textId="77777777" w:rsidR="00FE2EE2" w:rsidRPr="00FE2EE2" w:rsidRDefault="00FE2EE2" w:rsidP="00FE2EE2">
      <w:pPr>
        <w:pStyle w:val="Body"/>
        <w:spacing w:before="240"/>
        <w:rPr>
          <w:rFonts w:ascii="Arial" w:hAnsi="Arial" w:cs="Arial"/>
          <w:lang w:val="en-IN"/>
        </w:rPr>
      </w:pPr>
      <w:r w:rsidRPr="00FE2EE2">
        <w:rPr>
          <w:rFonts w:ascii="Arial" w:hAnsi="Arial" w:cs="Arial"/>
          <w:lang w:val="en-IN"/>
        </w:rPr>
        <w:t xml:space="preserve">Beside the fact that India is the second country with the largest students studying abroad, this country has been successful in attracting international students to study in India. In 2021-22, the number of international students enrolled in Indian institutions was around 46,878, which came from 170 countries. India’s neighbouring countries, such as Nepal and Afghanistan, constitute the highest number of these students </w:t>
      </w:r>
      <w:r w:rsidRPr="00FE2EE2">
        <w:rPr>
          <w:rFonts w:ascii="Arial" w:hAnsi="Arial" w:cs="Arial"/>
        </w:rPr>
        <w:t>(Ministry of Education, 2022)</w:t>
      </w:r>
      <w:r w:rsidRPr="00FE2EE2">
        <w:rPr>
          <w:rFonts w:ascii="Arial" w:hAnsi="Arial" w:cs="Arial"/>
          <w:lang w:val="en-IN"/>
        </w:rPr>
        <w:t xml:space="preserve">. International students pursue various courses in Indian institutions; undergraduate courses with 74.8% have the highest number of these students, followed by post-graduate courses with 15.8% of international students </w:t>
      </w:r>
      <w:r w:rsidRPr="00FE2EE2">
        <w:rPr>
          <w:rFonts w:ascii="Arial" w:hAnsi="Arial" w:cs="Arial"/>
        </w:rPr>
        <w:t>(Ministry of Education, 2022)</w:t>
      </w:r>
      <w:r w:rsidRPr="00FE2EE2">
        <w:rPr>
          <w:rFonts w:ascii="Arial" w:hAnsi="Arial" w:cs="Arial"/>
          <w:lang w:val="en-IN"/>
        </w:rPr>
        <w:t xml:space="preserve">. </w:t>
      </w:r>
    </w:p>
    <w:p w14:paraId="465E0C6F" w14:textId="77777777" w:rsidR="00FE2EE2" w:rsidRPr="00FE2EE2" w:rsidRDefault="00FE2EE2" w:rsidP="00FE2EE2">
      <w:pPr>
        <w:pStyle w:val="Body"/>
        <w:spacing w:before="240"/>
        <w:rPr>
          <w:rFonts w:ascii="Arial" w:hAnsi="Arial" w:cs="Arial"/>
          <w:lang w:val="en-IN"/>
        </w:rPr>
      </w:pPr>
      <w:r w:rsidRPr="00FE2EE2">
        <w:rPr>
          <w:rFonts w:ascii="Arial" w:hAnsi="Arial" w:cs="Arial"/>
          <w:lang w:val="en-IN"/>
        </w:rPr>
        <w:t>Despite India's growth in attracting international students, the country does not allow them to engage in any part-time or full-time paid employment. This restriction poses significant challenges to international students, who often rely on work opportunities to support their financial needs, gain practical experience, and enhance their career prospects. As a result, these students face unique struggles in balancing their academic pursuits with the financial pressures and limited avenues for skill development. The primary objective of this study is to investigate how financial stress influences international students' perceptions of the no-employment policy and their career development in India. Specifically, the study seeks to analyse whether financial stress leads to a negative perception of the employment restriction, how it impacts students' views on the benefits of part-time work, and whether these factors collectively contribute to feelings of hindered career development. By employing Structural Equation Modelling (SEM) to explore these relationships, this research aims to provide valuable insights into the financial and professional challenges faced by foreign students and inform policy discussions on student employment regulations in India and beyond.</w:t>
      </w:r>
    </w:p>
    <w:p w14:paraId="210FC91B" w14:textId="77777777" w:rsidR="00FE2EE2" w:rsidRPr="00FE2EE2" w:rsidRDefault="00FE2EE2" w:rsidP="00FE2EE2">
      <w:pPr>
        <w:pStyle w:val="Body"/>
        <w:spacing w:before="240"/>
        <w:rPr>
          <w:rFonts w:ascii="Arial" w:hAnsi="Arial" w:cs="Arial"/>
          <w:lang w:val="en-IN"/>
        </w:rPr>
      </w:pPr>
      <w:r w:rsidRPr="00FE2EE2">
        <w:rPr>
          <w:rFonts w:ascii="Arial" w:hAnsi="Arial" w:cs="Arial"/>
          <w:lang w:val="en-IN"/>
        </w:rPr>
        <w:t xml:space="preserve">The next section presents a literature review on the employability of international students around the world and its impact on different aspects of their lives. Then, the study provides an overview of the research methodology and data collection approach, followed by a data </w:t>
      </w:r>
      <w:r w:rsidRPr="00FE2EE2">
        <w:rPr>
          <w:rFonts w:ascii="Arial" w:hAnsi="Arial" w:cs="Arial"/>
          <w:lang w:val="en-IN"/>
        </w:rPr>
        <w:lastRenderedPageBreak/>
        <w:t xml:space="preserve">analysis section. In the final section, the study presents the results, conclusion, and recommendations. </w:t>
      </w:r>
    </w:p>
    <w:p w14:paraId="0BC1DA42" w14:textId="77777777" w:rsidR="00790ADA" w:rsidRPr="00FB3A86" w:rsidRDefault="00790ADA" w:rsidP="00441B6F">
      <w:pPr>
        <w:pStyle w:val="Body"/>
        <w:spacing w:after="0"/>
        <w:rPr>
          <w:rFonts w:ascii="Arial" w:hAnsi="Arial" w:cs="Arial"/>
        </w:rPr>
      </w:pPr>
    </w:p>
    <w:p w14:paraId="4E2ABE8F" w14:textId="204B0261" w:rsidR="00790ADA" w:rsidRPr="00FE2EE2" w:rsidRDefault="00902823" w:rsidP="00FE2EE2">
      <w:pPr>
        <w:pStyle w:val="AbstHead"/>
        <w:spacing w:after="0"/>
        <w:rPr>
          <w:rFonts w:ascii="Arial" w:hAnsi="Arial" w:cs="Arial"/>
          <w:lang w:val="en-ID"/>
        </w:rPr>
      </w:pPr>
      <w:r>
        <w:rPr>
          <w:rFonts w:ascii="Arial" w:hAnsi="Arial" w:cs="Arial"/>
        </w:rPr>
        <w:t xml:space="preserve">2. </w:t>
      </w:r>
      <w:r w:rsidR="00FE2EE2" w:rsidRPr="00FE2EE2">
        <w:rPr>
          <w:rFonts w:ascii="Arial" w:hAnsi="Arial" w:cs="Arial"/>
          <w:lang w:val="en-ID"/>
        </w:rPr>
        <w:t>Literature Review</w:t>
      </w:r>
    </w:p>
    <w:p w14:paraId="0A4371DA" w14:textId="77777777" w:rsidR="00FE2EE2" w:rsidRPr="00FE2EE2" w:rsidRDefault="00FE2EE2" w:rsidP="00FE2EE2">
      <w:pPr>
        <w:pStyle w:val="Body"/>
        <w:spacing w:before="240"/>
        <w:rPr>
          <w:rFonts w:ascii="Arial" w:hAnsi="Arial" w:cs="Arial"/>
          <w:lang w:val="en-IN"/>
        </w:rPr>
      </w:pPr>
      <w:r w:rsidRPr="00FE2EE2">
        <w:rPr>
          <w:rFonts w:ascii="Arial" w:hAnsi="Arial" w:cs="Arial"/>
          <w:lang w:val="en-IN"/>
        </w:rPr>
        <w:t xml:space="preserve">The key motivations for internationalisation of higher education are commercial advantages, knowledge and language acquisition, enhancing curriculum, and addressing financial challenges of educational institutions </w:t>
      </w:r>
      <w:r w:rsidRPr="00FE2EE2">
        <w:rPr>
          <w:rFonts w:ascii="Arial" w:hAnsi="Arial" w:cs="Arial"/>
        </w:rPr>
        <w:t>(</w:t>
      </w:r>
      <w:proofErr w:type="spellStart"/>
      <w:r w:rsidRPr="00FE2EE2">
        <w:rPr>
          <w:rFonts w:ascii="Arial" w:hAnsi="Arial" w:cs="Arial"/>
        </w:rPr>
        <w:t>Altbach</w:t>
      </w:r>
      <w:proofErr w:type="spellEnd"/>
      <w:r w:rsidRPr="00FE2EE2">
        <w:rPr>
          <w:rFonts w:ascii="Arial" w:hAnsi="Arial" w:cs="Arial"/>
        </w:rPr>
        <w:t xml:space="preserve"> &amp; Knight, 2007)</w:t>
      </w:r>
      <w:r w:rsidRPr="00FE2EE2">
        <w:rPr>
          <w:rFonts w:ascii="Arial" w:hAnsi="Arial" w:cs="Arial"/>
          <w:lang w:val="en-IN"/>
        </w:rPr>
        <w:t xml:space="preserve">. Internationalisation of higher education leads to cultural exchange among international and domestic students, which develops cross-cultural skills and enhances their employability </w:t>
      </w:r>
      <w:r w:rsidRPr="00FE2EE2">
        <w:rPr>
          <w:rFonts w:ascii="Arial" w:hAnsi="Arial" w:cs="Arial"/>
        </w:rPr>
        <w:t>(Volet &amp; Ang, 2012)</w:t>
      </w:r>
      <w:r w:rsidRPr="00FE2EE2">
        <w:rPr>
          <w:rFonts w:ascii="Arial" w:hAnsi="Arial" w:cs="Arial"/>
          <w:lang w:val="en-IN"/>
        </w:rPr>
        <w:t xml:space="preserve">. </w:t>
      </w:r>
    </w:p>
    <w:p w14:paraId="58735C76" w14:textId="77777777" w:rsidR="00FE2EE2" w:rsidRPr="00FE2EE2" w:rsidRDefault="00FE2EE2" w:rsidP="00FE2EE2">
      <w:pPr>
        <w:pStyle w:val="Body"/>
        <w:spacing w:before="240"/>
        <w:rPr>
          <w:rFonts w:ascii="Arial" w:hAnsi="Arial" w:cs="Arial"/>
          <w:lang w:val="en-IN"/>
        </w:rPr>
      </w:pPr>
      <w:r w:rsidRPr="00FE2EE2">
        <w:rPr>
          <w:rFonts w:ascii="Arial" w:hAnsi="Arial" w:cs="Arial"/>
          <w:lang w:val="en-IN"/>
        </w:rPr>
        <w:t>Although the number of students who study abroad is increasing each year (OECD, 2023), there are some unique challenges faced by these students. Sherry et al. (2010) discuss the challenges international students face in adapting to a new culture: language barriers, financial difficulties, and a lack of social support. Their study reveals that many international students struggle with spoken English more than written communication, and they often feel socially excluded in their host communities. Financial problems, exacerbated by limited employment opportunities and high tuition fees, add to their difficulties and often lead to mental stress among international students</w:t>
      </w:r>
      <w:r w:rsidRPr="00FE2EE2">
        <w:rPr>
          <w:rFonts w:ascii="Arial" w:hAnsi="Arial" w:cs="Arial"/>
        </w:rPr>
        <w:t xml:space="preserve"> (Sherry et al., 2010; Arthur &amp; Flynn, 2011; Smith &amp; Khawaja, 2011)</w:t>
      </w:r>
      <w:r w:rsidRPr="00FE2EE2">
        <w:rPr>
          <w:rFonts w:ascii="Arial" w:hAnsi="Arial" w:cs="Arial"/>
          <w:lang w:val="en-IN"/>
        </w:rPr>
        <w:t>.</w:t>
      </w:r>
    </w:p>
    <w:p w14:paraId="5CAEF168" w14:textId="77777777" w:rsidR="00FE2EE2" w:rsidRPr="00FE2EE2" w:rsidRDefault="00FE2EE2" w:rsidP="00FE2EE2">
      <w:pPr>
        <w:pStyle w:val="Body"/>
        <w:spacing w:before="240"/>
        <w:rPr>
          <w:rFonts w:ascii="Arial" w:hAnsi="Arial" w:cs="Arial"/>
          <w:lang w:val="en-IN"/>
        </w:rPr>
      </w:pPr>
      <w:r w:rsidRPr="00FE2EE2">
        <w:rPr>
          <w:rFonts w:ascii="Arial" w:hAnsi="Arial" w:cs="Arial"/>
          <w:lang w:val="en-IN"/>
        </w:rPr>
        <w:t xml:space="preserve">While studying abroad comes with a lot of challenges, international students found part-time employment a solution for some of these difficulties. More than half of international students who are engaged in some form of part-time employment consider financial difficulties as their primary reason to engage in part-time employment (Sorensen &amp; Winn 1993; Ford et al., 1995; Curtis &amp; Williams, 2002; Barron, 2007; Andrade &amp; Evans, 2009). Financial situation is among the leading factors associated with higher stress of international students when compared to domestic students </w:t>
      </w:r>
      <w:r w:rsidRPr="00FE2EE2">
        <w:rPr>
          <w:rFonts w:ascii="Arial" w:hAnsi="Arial" w:cs="Arial"/>
        </w:rPr>
        <w:t xml:space="preserve">(Neri &amp; Ville 2008; </w:t>
      </w:r>
      <w:proofErr w:type="spellStart"/>
      <w:r w:rsidRPr="00FE2EE2">
        <w:rPr>
          <w:rFonts w:ascii="Arial" w:hAnsi="Arial" w:cs="Arial"/>
        </w:rPr>
        <w:t>Amanvermez</w:t>
      </w:r>
      <w:proofErr w:type="spellEnd"/>
      <w:r w:rsidRPr="00FE2EE2">
        <w:rPr>
          <w:rFonts w:ascii="Arial" w:hAnsi="Arial" w:cs="Arial"/>
        </w:rPr>
        <w:t xml:space="preserve"> et al., 2024)</w:t>
      </w:r>
      <w:r w:rsidRPr="00FE2EE2">
        <w:rPr>
          <w:rFonts w:ascii="Arial" w:hAnsi="Arial" w:cs="Arial"/>
          <w:lang w:val="en-IN"/>
        </w:rPr>
        <w:t xml:space="preserve">.  </w:t>
      </w:r>
    </w:p>
    <w:p w14:paraId="3E701B1E" w14:textId="77777777" w:rsidR="00FE2EE2" w:rsidRPr="00FE2EE2" w:rsidRDefault="00FE2EE2" w:rsidP="00FE2EE2">
      <w:pPr>
        <w:pStyle w:val="Body"/>
        <w:spacing w:before="240"/>
        <w:rPr>
          <w:rFonts w:ascii="Arial" w:hAnsi="Arial" w:cs="Arial"/>
          <w:lang w:val="en-IN"/>
        </w:rPr>
      </w:pPr>
      <w:r w:rsidRPr="00FE2EE2">
        <w:rPr>
          <w:rFonts w:ascii="Arial" w:hAnsi="Arial" w:cs="Arial"/>
          <w:lang w:val="en-IN"/>
        </w:rPr>
        <w:t>Tomlinson (2008) and Fede et al. (2018) argue that part-time work provides students with transferable skills, enhances employability, and bridges the gap between academic learning and the demands of the job market. Most international students believe that their part-time employment not only assists them with their financial issues but also helps them gain practical experience such as teamwork and communication, which will help them in their future careers</w:t>
      </w:r>
      <w:r w:rsidRPr="00FE2EE2">
        <w:rPr>
          <w:rFonts w:ascii="Arial" w:hAnsi="Arial" w:cs="Arial"/>
        </w:rPr>
        <w:t xml:space="preserve"> (Lucas &amp; Lammont, 1998; Barron, 2007; Tomlinson, 2008)</w:t>
      </w:r>
      <w:r w:rsidRPr="00FE2EE2">
        <w:rPr>
          <w:rFonts w:ascii="Arial" w:hAnsi="Arial" w:cs="Arial"/>
          <w:lang w:val="en-IN"/>
        </w:rPr>
        <w:t xml:space="preserve">. Moreover, having part-time employment helps international students to build networks with locals, peer, and faculties which is beneficial in improving their mental health and keeping them happier </w:t>
      </w:r>
      <w:r w:rsidRPr="00FE2EE2">
        <w:rPr>
          <w:rFonts w:ascii="Arial" w:hAnsi="Arial" w:cs="Arial"/>
        </w:rPr>
        <w:t>(Neri &amp; Ville, 2008; Mitola et al., 2018)</w:t>
      </w:r>
      <w:r w:rsidRPr="00FE2EE2">
        <w:rPr>
          <w:rFonts w:ascii="Arial" w:hAnsi="Arial" w:cs="Arial"/>
          <w:lang w:val="en-IN"/>
        </w:rPr>
        <w:t>. Furthermore, Geel &amp; Backes</w:t>
      </w:r>
      <w:r w:rsidRPr="00FE2EE2">
        <w:rPr>
          <w:rFonts w:ascii="Cambria Math" w:hAnsi="Cambria Math" w:cs="Cambria Math"/>
          <w:lang w:val="en-IN"/>
        </w:rPr>
        <w:t>‐</w:t>
      </w:r>
      <w:r w:rsidRPr="00FE2EE2">
        <w:rPr>
          <w:rFonts w:ascii="Arial" w:hAnsi="Arial" w:cs="Arial"/>
          <w:lang w:val="en-IN"/>
        </w:rPr>
        <w:t xml:space="preserve">Gellner (2012) observed that students who have employment in a field related to their studies get more benefits in long-term than those who work in an unrelated field. These benefits include higher employment chances, shorter job search time and higher income. </w:t>
      </w:r>
    </w:p>
    <w:p w14:paraId="6DCD1CCC" w14:textId="77777777" w:rsidR="00FE2EE2" w:rsidRPr="00FE2EE2" w:rsidRDefault="00FE2EE2" w:rsidP="00FE2EE2">
      <w:pPr>
        <w:pStyle w:val="Body"/>
        <w:spacing w:before="240"/>
        <w:rPr>
          <w:rFonts w:ascii="Arial" w:hAnsi="Arial" w:cs="Arial"/>
          <w:lang w:val="en-IN"/>
        </w:rPr>
      </w:pPr>
      <w:r w:rsidRPr="00FE2EE2">
        <w:rPr>
          <w:rFonts w:ascii="Arial" w:hAnsi="Arial" w:cs="Arial"/>
          <w:lang w:val="en-IN"/>
        </w:rPr>
        <w:t xml:space="preserve">Balancing full-time studies and part-time employment is another challenge that comes with having part-time employment. According to Manthei &amp; Gilmore (2005), having a part-time job leaves less time for studies than required </w:t>
      </w:r>
      <w:r w:rsidRPr="00FE2EE2">
        <w:rPr>
          <w:rFonts w:ascii="Arial" w:hAnsi="Arial" w:cs="Arial"/>
        </w:rPr>
        <w:t>(Manthei &amp; Gilmore, 2005)</w:t>
      </w:r>
      <w:r w:rsidRPr="00FE2EE2">
        <w:rPr>
          <w:rFonts w:ascii="Arial" w:hAnsi="Arial" w:cs="Arial"/>
          <w:lang w:val="en-IN"/>
        </w:rPr>
        <w:t>. New students in particular find it difficult to balance their studies and a part-time job, which causes most of them to suffer from stress (</w:t>
      </w:r>
      <w:proofErr w:type="spellStart"/>
      <w:r w:rsidRPr="00FE2EE2">
        <w:rPr>
          <w:rFonts w:ascii="Arial" w:hAnsi="Arial" w:cs="Arial"/>
          <w:lang w:val="en-IN"/>
        </w:rPr>
        <w:t>Jogaratnam</w:t>
      </w:r>
      <w:proofErr w:type="spellEnd"/>
      <w:r w:rsidRPr="00FE2EE2">
        <w:rPr>
          <w:rFonts w:ascii="Arial" w:hAnsi="Arial" w:cs="Arial"/>
          <w:lang w:val="en-IN"/>
        </w:rPr>
        <w:t xml:space="preserve"> &amp; Buchanan, 2004).  However, later studies suggest that having part-time employment while studying has no significant destruction to their studies and marks (Curtis, 2005; Barron, 2007). </w:t>
      </w:r>
    </w:p>
    <w:p w14:paraId="70D6A236" w14:textId="77777777" w:rsidR="00FE2EE2" w:rsidRPr="00FE2EE2" w:rsidRDefault="00FE2EE2" w:rsidP="00FE2EE2">
      <w:pPr>
        <w:pStyle w:val="Body"/>
        <w:spacing w:before="240"/>
        <w:rPr>
          <w:rFonts w:ascii="Arial" w:hAnsi="Arial" w:cs="Arial"/>
          <w:lang w:val="en-IN"/>
        </w:rPr>
      </w:pPr>
      <w:r w:rsidRPr="00FE2EE2">
        <w:rPr>
          <w:rFonts w:ascii="Arial" w:hAnsi="Arial" w:cs="Arial"/>
          <w:lang w:val="en-IN"/>
        </w:rPr>
        <w:t xml:space="preserve">India’s higher education system has a history of contributing to regional capacity building in neighbouring countries. India's long-standing tradition of attracting international students, </w:t>
      </w:r>
      <w:r w:rsidRPr="00FE2EE2">
        <w:rPr>
          <w:rFonts w:ascii="Arial" w:hAnsi="Arial" w:cs="Arial"/>
          <w:lang w:val="en-IN"/>
        </w:rPr>
        <w:lastRenderedPageBreak/>
        <w:t xml:space="preserve">especially from Asia and Africa, offers these countries a way to enhance their human capital through education </w:t>
      </w:r>
      <w:r w:rsidRPr="00FE2EE2">
        <w:rPr>
          <w:rFonts w:ascii="Arial" w:hAnsi="Arial" w:cs="Arial"/>
        </w:rPr>
        <w:t>(</w:t>
      </w:r>
      <w:proofErr w:type="spellStart"/>
      <w:r w:rsidRPr="00FE2EE2">
        <w:rPr>
          <w:rFonts w:ascii="Arial" w:hAnsi="Arial" w:cs="Arial"/>
        </w:rPr>
        <w:t>Yeravdekar</w:t>
      </w:r>
      <w:proofErr w:type="spellEnd"/>
      <w:r w:rsidRPr="00FE2EE2">
        <w:rPr>
          <w:rFonts w:ascii="Arial" w:hAnsi="Arial" w:cs="Arial"/>
        </w:rPr>
        <w:t xml:space="preserve"> &amp; Tiwari, 2014; </w:t>
      </w:r>
      <w:proofErr w:type="spellStart"/>
      <w:r w:rsidRPr="00FE2EE2">
        <w:rPr>
          <w:rFonts w:ascii="Arial" w:hAnsi="Arial" w:cs="Arial"/>
        </w:rPr>
        <w:t>Lavakare</w:t>
      </w:r>
      <w:proofErr w:type="spellEnd"/>
      <w:r w:rsidRPr="00FE2EE2">
        <w:rPr>
          <w:rFonts w:ascii="Arial" w:hAnsi="Arial" w:cs="Arial"/>
        </w:rPr>
        <w:t>, 2018)</w:t>
      </w:r>
      <w:r w:rsidRPr="00FE2EE2">
        <w:rPr>
          <w:rFonts w:ascii="Arial" w:hAnsi="Arial" w:cs="Arial"/>
          <w:lang w:val="en-IN"/>
        </w:rPr>
        <w:t xml:space="preserve">. Although India, like every other country, has significantly worked on its higher education to make it an optimum choice for both domestic and international students, AISHE final reports show no improvement in attracting international students to Indian higher education institutions. The total number of international students studying in Indian higher education institutions is illustrated in Figure 1 </w:t>
      </w:r>
      <w:r w:rsidRPr="00FE2EE2">
        <w:rPr>
          <w:rFonts w:ascii="Arial" w:hAnsi="Arial" w:cs="Arial"/>
        </w:rPr>
        <w:t>(AISHE, 2024)</w:t>
      </w:r>
      <w:r w:rsidRPr="00FE2EE2">
        <w:rPr>
          <w:rFonts w:ascii="Arial" w:hAnsi="Arial" w:cs="Arial"/>
          <w:lang w:val="en-IN"/>
        </w:rPr>
        <w:t xml:space="preserve">. </w:t>
      </w:r>
    </w:p>
    <w:p w14:paraId="7519E53B" w14:textId="77777777" w:rsidR="00FE2EE2" w:rsidRPr="00FE2EE2" w:rsidRDefault="00FE2EE2" w:rsidP="00FE2EE2">
      <w:pPr>
        <w:pStyle w:val="Body"/>
        <w:spacing w:before="240"/>
        <w:rPr>
          <w:rFonts w:ascii="Arial" w:hAnsi="Arial" w:cs="Arial"/>
          <w:lang w:val="en-IN"/>
        </w:rPr>
      </w:pPr>
      <w:r w:rsidRPr="00FE2EE2">
        <w:rPr>
          <w:rFonts w:ascii="Arial" w:hAnsi="Arial" w:cs="Arial"/>
          <w:noProof/>
          <w:lang w:val="en-IN"/>
        </w:rPr>
        <w:drawing>
          <wp:inline distT="0" distB="0" distL="0" distR="0" wp14:anchorId="7C18EAAD" wp14:editId="62EFF75D">
            <wp:extent cx="5359400" cy="2362200"/>
            <wp:effectExtent l="0" t="0" r="12700" b="12700"/>
            <wp:docPr id="775540488"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D7BECC2" w14:textId="77777777" w:rsidR="00FE2EE2" w:rsidRPr="00FE2EE2" w:rsidRDefault="00FE2EE2" w:rsidP="00FE2EE2">
      <w:pPr>
        <w:pStyle w:val="Body"/>
        <w:spacing w:before="240"/>
        <w:rPr>
          <w:rFonts w:ascii="Arial" w:hAnsi="Arial" w:cs="Arial"/>
        </w:rPr>
      </w:pPr>
      <w:r w:rsidRPr="00FE2EE2">
        <w:rPr>
          <w:rFonts w:ascii="Arial" w:hAnsi="Arial" w:cs="Arial"/>
          <w:lang w:val="en-IN"/>
        </w:rPr>
        <w:t xml:space="preserve">Figure </w:t>
      </w:r>
      <w:r w:rsidRPr="00FE2EE2">
        <w:rPr>
          <w:rFonts w:ascii="Arial" w:hAnsi="Arial" w:cs="Arial"/>
          <w:lang w:val="en-IN"/>
        </w:rPr>
        <w:fldChar w:fldCharType="begin"/>
      </w:r>
      <w:r w:rsidRPr="00FE2EE2">
        <w:rPr>
          <w:rFonts w:ascii="Arial" w:hAnsi="Arial" w:cs="Arial"/>
          <w:lang w:val="en-IN"/>
        </w:rPr>
        <w:instrText xml:space="preserve"> SEQ Figure \* ARABIC </w:instrText>
      </w:r>
      <w:r w:rsidRPr="00FE2EE2">
        <w:rPr>
          <w:rFonts w:ascii="Arial" w:hAnsi="Arial" w:cs="Arial"/>
          <w:lang w:val="en-IN"/>
        </w:rPr>
        <w:fldChar w:fldCharType="separate"/>
      </w:r>
      <w:r w:rsidRPr="00FE2EE2">
        <w:rPr>
          <w:rFonts w:ascii="Arial" w:hAnsi="Arial" w:cs="Arial"/>
          <w:lang w:val="en-IN"/>
        </w:rPr>
        <w:t>1</w:t>
      </w:r>
      <w:r w:rsidRPr="00FE2EE2">
        <w:rPr>
          <w:rFonts w:ascii="Arial" w:hAnsi="Arial" w:cs="Arial"/>
        </w:rPr>
        <w:fldChar w:fldCharType="end"/>
      </w:r>
      <w:r w:rsidRPr="00FE2EE2">
        <w:rPr>
          <w:rFonts w:ascii="Arial" w:hAnsi="Arial" w:cs="Arial"/>
        </w:rPr>
        <w:t>: Number of International Students Enrolled in Indian Higher Education Institutions</w:t>
      </w:r>
    </w:p>
    <w:p w14:paraId="1636D713" w14:textId="77777777" w:rsidR="00FE2EE2" w:rsidRPr="00FE2EE2" w:rsidRDefault="00FE2EE2" w:rsidP="00FE2EE2">
      <w:pPr>
        <w:pStyle w:val="Body"/>
        <w:spacing w:before="240"/>
        <w:rPr>
          <w:rFonts w:ascii="Arial" w:hAnsi="Arial" w:cs="Arial"/>
          <w:lang w:val="en-IN"/>
        </w:rPr>
      </w:pPr>
      <w:r w:rsidRPr="00FE2EE2">
        <w:rPr>
          <w:rFonts w:ascii="Arial" w:hAnsi="Arial" w:cs="Arial"/>
          <w:lang w:val="en-IN"/>
        </w:rPr>
        <w:t xml:space="preserve">Shinde &amp; Ngan (2020) discussed the motives and obstacles of international students studying in Indian universities and found that the academic knowledge and </w:t>
      </w:r>
      <w:proofErr w:type="gramStart"/>
      <w:r w:rsidRPr="00FE2EE2">
        <w:rPr>
          <w:rFonts w:ascii="Arial" w:hAnsi="Arial" w:cs="Arial"/>
          <w:lang w:val="en-IN"/>
        </w:rPr>
        <w:t>English speaking</w:t>
      </w:r>
      <w:proofErr w:type="gramEnd"/>
      <w:r w:rsidRPr="00FE2EE2">
        <w:rPr>
          <w:rFonts w:ascii="Arial" w:hAnsi="Arial" w:cs="Arial"/>
          <w:lang w:val="en-IN"/>
        </w:rPr>
        <w:t xml:space="preserve"> environment, particularly in classes, are the primary motives that attract international students to India. However, financial concerns, local language barriers, safety concerns, and emotional adjustment were found to be challenges faced by international students in India. </w:t>
      </w:r>
    </w:p>
    <w:p w14:paraId="50E5AC79" w14:textId="77777777" w:rsidR="00FE2EE2" w:rsidRPr="00FE2EE2" w:rsidRDefault="00FE2EE2" w:rsidP="00FE2EE2">
      <w:pPr>
        <w:pStyle w:val="Body"/>
        <w:spacing w:before="240"/>
        <w:rPr>
          <w:rFonts w:ascii="Arial" w:hAnsi="Arial" w:cs="Arial"/>
          <w:lang w:val="en-IN"/>
        </w:rPr>
      </w:pPr>
      <w:r w:rsidRPr="00FE2EE2">
        <w:rPr>
          <w:rFonts w:ascii="Arial" w:hAnsi="Arial" w:cs="Arial"/>
          <w:lang w:val="en-IN"/>
        </w:rPr>
        <w:t xml:space="preserve">The research gap I am addressing in my study is the limited exploration of how India's no employment policy specifically affects the financial wellbeing and career development prospects of foreign students. While previous literature has extensively covered the financial struggles of international students and the benefits of part-time employment in alleviating these challenges </w:t>
      </w:r>
      <w:r w:rsidRPr="00FE2EE2">
        <w:rPr>
          <w:rFonts w:ascii="Arial" w:hAnsi="Arial" w:cs="Arial"/>
        </w:rPr>
        <w:t>(Curtis &amp; Williams, 2002; Barron, 2007)</w:t>
      </w:r>
      <w:r w:rsidRPr="00FE2EE2">
        <w:rPr>
          <w:rFonts w:ascii="Arial" w:hAnsi="Arial" w:cs="Arial"/>
          <w:lang w:val="en-IN"/>
        </w:rPr>
        <w:t xml:space="preserve">, there is a lack of focus on the consequences of restrictive employment policies in developing countries like India. Existing studies on international students in India </w:t>
      </w:r>
      <w:r w:rsidRPr="00FE2EE2">
        <w:rPr>
          <w:rFonts w:ascii="Arial" w:hAnsi="Arial" w:cs="Arial"/>
        </w:rPr>
        <w:t>(Shinde &amp; Ngan, 2020)</w:t>
      </w:r>
      <w:r w:rsidRPr="00FE2EE2">
        <w:rPr>
          <w:rFonts w:ascii="Arial" w:hAnsi="Arial" w:cs="Arial"/>
          <w:lang w:val="en-IN"/>
        </w:rPr>
        <w:t xml:space="preserve"> emphasises the financial difficulties and cultural barriers but do not delve into the compounded impact of the prohibition on student employment, which is critical for their financial stability and career development. This study aims to fill that gap by assessing the broader implications of such policies on international students' overall experience in India.</w:t>
      </w:r>
    </w:p>
    <w:p w14:paraId="16167D1E" w14:textId="77777777" w:rsidR="00FE2EE2" w:rsidRPr="00FE2EE2" w:rsidRDefault="00FE2EE2" w:rsidP="00FE2EE2">
      <w:pPr>
        <w:pStyle w:val="Body"/>
        <w:spacing w:before="240"/>
        <w:rPr>
          <w:rFonts w:ascii="Arial" w:hAnsi="Arial" w:cs="Arial"/>
          <w:lang w:val="en-IN"/>
        </w:rPr>
      </w:pPr>
      <w:r w:rsidRPr="00FE2EE2">
        <w:rPr>
          <w:rFonts w:ascii="Arial" w:hAnsi="Arial" w:cs="Arial"/>
          <w:lang w:val="en-IN"/>
        </w:rPr>
        <w:t>As per the above literature review, the following hypotheses are developed:</w:t>
      </w:r>
    </w:p>
    <w:p w14:paraId="77CAB599" w14:textId="77777777" w:rsidR="00FE2EE2" w:rsidRPr="00FE2EE2" w:rsidRDefault="00FE2EE2" w:rsidP="00FE2EE2">
      <w:pPr>
        <w:pStyle w:val="Body"/>
        <w:numPr>
          <w:ilvl w:val="0"/>
          <w:numId w:val="31"/>
        </w:numPr>
        <w:spacing w:before="240"/>
        <w:rPr>
          <w:rFonts w:ascii="Arial" w:hAnsi="Arial" w:cs="Arial"/>
          <w:lang w:val="en-IN"/>
        </w:rPr>
      </w:pPr>
      <w:r w:rsidRPr="00FE2EE2">
        <w:rPr>
          <w:rFonts w:ascii="Arial" w:hAnsi="Arial" w:cs="Arial"/>
          <w:lang w:val="en-IN"/>
        </w:rPr>
        <w:t>H</w:t>
      </w:r>
      <w:r w:rsidRPr="00FE2EE2">
        <w:rPr>
          <w:rFonts w:ascii="Arial" w:hAnsi="Arial" w:cs="Arial"/>
          <w:vertAlign w:val="subscript"/>
          <w:lang w:val="en-IN"/>
        </w:rPr>
        <w:t>1</w:t>
      </w:r>
      <w:r w:rsidRPr="00FE2EE2">
        <w:rPr>
          <w:rFonts w:ascii="Arial" w:hAnsi="Arial" w:cs="Arial"/>
          <w:lang w:val="en-IN"/>
        </w:rPr>
        <w:t xml:space="preserve">: Students who experience higher financial stress are more likely to perceive the no-employment policy negatively. </w:t>
      </w:r>
    </w:p>
    <w:p w14:paraId="36A59649" w14:textId="77777777" w:rsidR="00FE2EE2" w:rsidRPr="00FE2EE2" w:rsidRDefault="00FE2EE2" w:rsidP="00FE2EE2">
      <w:pPr>
        <w:pStyle w:val="Body"/>
        <w:numPr>
          <w:ilvl w:val="0"/>
          <w:numId w:val="31"/>
        </w:numPr>
        <w:spacing w:before="240"/>
        <w:rPr>
          <w:rFonts w:ascii="Arial" w:hAnsi="Arial" w:cs="Arial"/>
          <w:lang w:val="en-IN"/>
        </w:rPr>
      </w:pPr>
      <w:r w:rsidRPr="00FE2EE2">
        <w:rPr>
          <w:rFonts w:ascii="Arial" w:hAnsi="Arial" w:cs="Arial"/>
          <w:lang w:val="en-IN"/>
        </w:rPr>
        <w:t>H</w:t>
      </w:r>
      <w:r w:rsidRPr="00FE2EE2">
        <w:rPr>
          <w:rFonts w:ascii="Arial" w:hAnsi="Arial" w:cs="Arial"/>
          <w:vertAlign w:val="subscript"/>
          <w:lang w:val="en-IN"/>
        </w:rPr>
        <w:t>2</w:t>
      </w:r>
      <w:r w:rsidRPr="00FE2EE2">
        <w:rPr>
          <w:rFonts w:ascii="Arial" w:hAnsi="Arial" w:cs="Arial"/>
          <w:lang w:val="en-IN"/>
        </w:rPr>
        <w:t xml:space="preserve">: Higher financial stress negatively impacts students' perception of their career development. </w:t>
      </w:r>
    </w:p>
    <w:p w14:paraId="098330FC" w14:textId="77777777" w:rsidR="00FE2EE2" w:rsidRPr="00FE2EE2" w:rsidRDefault="00FE2EE2" w:rsidP="00FE2EE2">
      <w:pPr>
        <w:pStyle w:val="Body"/>
        <w:numPr>
          <w:ilvl w:val="0"/>
          <w:numId w:val="31"/>
        </w:numPr>
        <w:spacing w:before="240"/>
        <w:rPr>
          <w:rFonts w:ascii="Arial" w:hAnsi="Arial" w:cs="Arial"/>
          <w:lang w:val="en-IN"/>
        </w:rPr>
      </w:pPr>
      <w:r w:rsidRPr="00FE2EE2">
        <w:rPr>
          <w:rFonts w:ascii="Arial" w:hAnsi="Arial" w:cs="Arial"/>
          <w:lang w:val="en-IN"/>
        </w:rPr>
        <w:lastRenderedPageBreak/>
        <w:t>H</w:t>
      </w:r>
      <w:r w:rsidRPr="00FE2EE2">
        <w:rPr>
          <w:rFonts w:ascii="Arial" w:hAnsi="Arial" w:cs="Arial"/>
          <w:vertAlign w:val="subscript"/>
          <w:lang w:val="en-IN"/>
        </w:rPr>
        <w:t>3</w:t>
      </w:r>
      <w:r w:rsidRPr="00FE2EE2">
        <w:rPr>
          <w:rFonts w:ascii="Arial" w:hAnsi="Arial" w:cs="Arial"/>
          <w:lang w:val="en-IN"/>
        </w:rPr>
        <w:t xml:space="preserve">: Students who experience higher financial stress are more likely to perceive greater benefits of part-time work. </w:t>
      </w:r>
    </w:p>
    <w:p w14:paraId="08FAEB72" w14:textId="77777777" w:rsidR="00FE2EE2" w:rsidRPr="00FE2EE2" w:rsidRDefault="00FE2EE2" w:rsidP="00FE2EE2">
      <w:pPr>
        <w:pStyle w:val="Body"/>
        <w:numPr>
          <w:ilvl w:val="0"/>
          <w:numId w:val="31"/>
        </w:numPr>
        <w:spacing w:before="240"/>
        <w:rPr>
          <w:rFonts w:ascii="Arial" w:hAnsi="Arial" w:cs="Arial"/>
          <w:lang w:val="en-IN"/>
        </w:rPr>
      </w:pPr>
      <w:r w:rsidRPr="00FE2EE2">
        <w:rPr>
          <w:rFonts w:ascii="Arial" w:hAnsi="Arial" w:cs="Arial"/>
          <w:lang w:val="en-IN"/>
        </w:rPr>
        <w:t>H</w:t>
      </w:r>
      <w:r w:rsidRPr="00FE2EE2">
        <w:rPr>
          <w:rFonts w:ascii="Arial" w:hAnsi="Arial" w:cs="Arial"/>
          <w:vertAlign w:val="subscript"/>
          <w:lang w:val="en-IN"/>
        </w:rPr>
        <w:t>4</w:t>
      </w:r>
      <w:r w:rsidRPr="00FE2EE2">
        <w:rPr>
          <w:rFonts w:ascii="Arial" w:hAnsi="Arial" w:cs="Arial"/>
          <w:lang w:val="en-IN"/>
        </w:rPr>
        <w:t xml:space="preserve">: Students who perceive the policy negatively are more likely to feel that their career development is hindered. </w:t>
      </w:r>
    </w:p>
    <w:p w14:paraId="1D273B39" w14:textId="77777777" w:rsidR="00FE2EE2" w:rsidRPr="00FE2EE2" w:rsidRDefault="00FE2EE2" w:rsidP="00FE2EE2">
      <w:pPr>
        <w:pStyle w:val="Body"/>
        <w:numPr>
          <w:ilvl w:val="0"/>
          <w:numId w:val="31"/>
        </w:numPr>
        <w:spacing w:before="240"/>
        <w:rPr>
          <w:rFonts w:ascii="Arial" w:hAnsi="Arial" w:cs="Arial"/>
          <w:lang w:val="en-IN"/>
        </w:rPr>
      </w:pPr>
      <w:r w:rsidRPr="00FE2EE2">
        <w:rPr>
          <w:rFonts w:ascii="Arial" w:hAnsi="Arial" w:cs="Arial"/>
          <w:lang w:val="en-IN"/>
        </w:rPr>
        <w:t>H</w:t>
      </w:r>
      <w:r w:rsidRPr="00FE2EE2">
        <w:rPr>
          <w:rFonts w:ascii="Arial" w:hAnsi="Arial" w:cs="Arial"/>
          <w:vertAlign w:val="subscript"/>
          <w:lang w:val="en-IN"/>
        </w:rPr>
        <w:t>5</w:t>
      </w:r>
      <w:r w:rsidRPr="00FE2EE2">
        <w:rPr>
          <w:rFonts w:ascii="Arial" w:hAnsi="Arial" w:cs="Arial"/>
          <w:lang w:val="en-IN"/>
        </w:rPr>
        <w:t>: students who perceive greater benefits of part-time work are more likely to perceive the no-employment policy negatively.</w:t>
      </w:r>
    </w:p>
    <w:p w14:paraId="0517C623" w14:textId="77777777" w:rsidR="00FE2EE2" w:rsidRPr="00FE2EE2" w:rsidRDefault="00FE2EE2" w:rsidP="00FE2EE2">
      <w:pPr>
        <w:pStyle w:val="Body"/>
        <w:numPr>
          <w:ilvl w:val="0"/>
          <w:numId w:val="31"/>
        </w:numPr>
        <w:spacing w:before="240"/>
        <w:rPr>
          <w:rFonts w:ascii="Arial" w:hAnsi="Arial" w:cs="Arial"/>
          <w:lang w:val="en-IN"/>
        </w:rPr>
      </w:pPr>
      <w:r w:rsidRPr="00FE2EE2">
        <w:rPr>
          <w:rFonts w:ascii="Arial" w:hAnsi="Arial" w:cs="Arial"/>
          <w:lang w:val="en-IN"/>
        </w:rPr>
        <w:t>H</w:t>
      </w:r>
      <w:r w:rsidRPr="00FE2EE2">
        <w:rPr>
          <w:rFonts w:ascii="Arial" w:hAnsi="Arial" w:cs="Arial"/>
          <w:vertAlign w:val="subscript"/>
          <w:lang w:val="en-IN"/>
        </w:rPr>
        <w:t>6</w:t>
      </w:r>
      <w:r w:rsidRPr="00FE2EE2">
        <w:rPr>
          <w:rFonts w:ascii="Arial" w:hAnsi="Arial" w:cs="Arial"/>
          <w:lang w:val="en-IN"/>
        </w:rPr>
        <w:t>: Students who perceive greater benefits of part-time work are more likely to feel that their career development is hindered.</w:t>
      </w:r>
    </w:p>
    <w:p w14:paraId="441F8A39" w14:textId="77777777" w:rsidR="00790ADA" w:rsidRPr="00FB3A86" w:rsidRDefault="00790ADA" w:rsidP="00441B6F">
      <w:pPr>
        <w:pStyle w:val="Body"/>
        <w:spacing w:after="0"/>
        <w:rPr>
          <w:rFonts w:ascii="Arial" w:hAnsi="Arial" w:cs="Arial"/>
        </w:rPr>
      </w:pPr>
    </w:p>
    <w:p w14:paraId="5065FB99" w14:textId="77777777" w:rsidR="00FE2EE2" w:rsidRPr="00FE2EE2" w:rsidRDefault="00000F8F" w:rsidP="00FE2EE2">
      <w:pPr>
        <w:pStyle w:val="Head1"/>
        <w:spacing w:after="0"/>
        <w:rPr>
          <w:rFonts w:ascii="Arial" w:hAnsi="Arial" w:cs="Arial"/>
          <w:lang w:val="en-ID"/>
        </w:rPr>
      </w:pPr>
      <w:r>
        <w:rPr>
          <w:rFonts w:ascii="Arial" w:hAnsi="Arial" w:cs="Arial"/>
        </w:rPr>
        <w:t>3</w:t>
      </w:r>
      <w:r w:rsidR="00902823">
        <w:rPr>
          <w:rFonts w:ascii="Arial" w:hAnsi="Arial" w:cs="Arial"/>
        </w:rPr>
        <w:t xml:space="preserve">. </w:t>
      </w:r>
      <w:r w:rsidR="00FE2EE2" w:rsidRPr="00FE2EE2">
        <w:rPr>
          <w:rFonts w:ascii="Arial" w:hAnsi="Arial" w:cs="Arial"/>
          <w:lang w:val="en-ID"/>
        </w:rPr>
        <w:t>Method</w:t>
      </w:r>
    </w:p>
    <w:p w14:paraId="57E6573E" w14:textId="09437FB1" w:rsidR="00790ADA" w:rsidRPr="00FB3A86" w:rsidRDefault="00FE2EE2" w:rsidP="00FE2EE2">
      <w:pPr>
        <w:pStyle w:val="Head1"/>
        <w:spacing w:before="240"/>
        <w:jc w:val="both"/>
        <w:rPr>
          <w:rFonts w:ascii="Arial" w:hAnsi="Arial" w:cs="Arial"/>
        </w:rPr>
      </w:pPr>
      <w:r>
        <w:rPr>
          <w:rFonts w:ascii="Arial" w:hAnsi="Arial" w:cs="Arial"/>
        </w:rPr>
        <w:t xml:space="preserve">3.1 </w:t>
      </w:r>
      <w:r w:rsidRPr="00FE2EE2">
        <w:rPr>
          <w:rFonts w:ascii="Arial" w:hAnsi="Arial" w:cs="Arial"/>
          <w:bCs/>
          <w:caps w:val="0"/>
          <w:lang w:val="en-IN"/>
        </w:rPr>
        <w:t>Research Design</w:t>
      </w:r>
    </w:p>
    <w:p w14:paraId="356675F6" w14:textId="5D65DFE3" w:rsidR="00790ADA" w:rsidRPr="00FE2EE2" w:rsidRDefault="00FE2EE2" w:rsidP="00FE2EE2">
      <w:pPr>
        <w:pStyle w:val="Body"/>
        <w:spacing w:before="240"/>
        <w:rPr>
          <w:rFonts w:ascii="Arial" w:hAnsi="Arial" w:cs="Arial"/>
          <w:lang w:val="en-IN"/>
        </w:rPr>
      </w:pPr>
      <w:r w:rsidRPr="00FE2EE2">
        <w:rPr>
          <w:rFonts w:ascii="Arial" w:hAnsi="Arial" w:cs="Arial"/>
          <w:lang w:val="en-IN"/>
        </w:rPr>
        <w:t xml:space="preserve">This study employed a quantitative approach to investigate the relationships between financial stress, perceptions of a no-employment policy, perceived benefits of part-time work, and perceived career development among students. A cross-sectional survey design was utilized to collect data from a sample of 150 foreign students studying in different states of India. The questionnaire was distributed online and through networks to collect the data. </w:t>
      </w:r>
    </w:p>
    <w:p w14:paraId="04118EF2" w14:textId="4023F8E0" w:rsidR="00FE2EE2" w:rsidRDefault="00FE2EE2" w:rsidP="00483157">
      <w:pPr>
        <w:pStyle w:val="Body"/>
        <w:spacing w:before="240"/>
        <w:rPr>
          <w:rFonts w:ascii="Arial" w:hAnsi="Arial" w:cs="Arial"/>
          <w:b/>
          <w:bCs/>
          <w:sz w:val="21"/>
          <w:szCs w:val="21"/>
          <w:lang w:val="en-IN"/>
        </w:rPr>
      </w:pPr>
      <w:r w:rsidRPr="00483157">
        <w:rPr>
          <w:rFonts w:ascii="Arial" w:hAnsi="Arial" w:cs="Arial"/>
          <w:b/>
          <w:bCs/>
          <w:sz w:val="21"/>
          <w:szCs w:val="21"/>
        </w:rPr>
        <w:t xml:space="preserve">3.2 </w:t>
      </w:r>
      <w:r w:rsidR="00483157" w:rsidRPr="00483157">
        <w:rPr>
          <w:rFonts w:ascii="Arial" w:hAnsi="Arial" w:cs="Arial"/>
          <w:b/>
          <w:bCs/>
          <w:sz w:val="21"/>
          <w:szCs w:val="21"/>
          <w:lang w:val="en-IN"/>
        </w:rPr>
        <w:t>Population and Sample</w:t>
      </w:r>
    </w:p>
    <w:p w14:paraId="023E2FF5" w14:textId="77777777" w:rsidR="00483157" w:rsidRDefault="00483157" w:rsidP="00483157">
      <w:pPr>
        <w:pStyle w:val="Body"/>
        <w:spacing w:before="240"/>
        <w:rPr>
          <w:rFonts w:ascii="Arial" w:hAnsi="Arial" w:cs="Arial"/>
          <w:lang w:val="en-IN"/>
        </w:rPr>
      </w:pPr>
      <w:r w:rsidRPr="00483157">
        <w:rPr>
          <w:rFonts w:ascii="Arial" w:hAnsi="Arial" w:cs="Arial"/>
          <w:lang w:val="en-IN"/>
        </w:rPr>
        <w:t xml:space="preserve">The target population for this study comprises foreign students currently studying in Indian universities. The survey was distributed across various universities with a sizable foreign student population, considering multiple academic levels and fields of study. A sample of 150 participants was selected for achieving reliable and valid reasons. Participants are recruited through a combination of purposive </w:t>
      </w:r>
      <w:r w:rsidRPr="00483157">
        <w:rPr>
          <w:rFonts w:ascii="Arial" w:hAnsi="Arial" w:cs="Arial"/>
        </w:rPr>
        <w:t>(Palinkas et al., 2015)</w:t>
      </w:r>
      <w:r w:rsidRPr="00483157">
        <w:rPr>
          <w:rFonts w:ascii="Arial" w:hAnsi="Arial" w:cs="Arial"/>
          <w:lang w:val="en-IN"/>
        </w:rPr>
        <w:t xml:space="preserve"> and snowball sampling </w:t>
      </w:r>
      <w:r w:rsidRPr="00483157">
        <w:rPr>
          <w:rFonts w:ascii="Arial" w:hAnsi="Arial" w:cs="Arial"/>
        </w:rPr>
        <w:t>(Atkinson &amp; Flint, 2001)</w:t>
      </w:r>
      <w:r w:rsidRPr="00483157">
        <w:rPr>
          <w:rFonts w:ascii="Arial" w:hAnsi="Arial" w:cs="Arial"/>
          <w:lang w:val="en-IN"/>
        </w:rPr>
        <w:t xml:space="preserve"> techniques. It allows respondents to refer other foreign students, hence facilitating broader outreach.</w:t>
      </w:r>
    </w:p>
    <w:p w14:paraId="0198C368" w14:textId="3F61189E" w:rsidR="00483157" w:rsidRPr="00483157" w:rsidRDefault="00483157" w:rsidP="00483157">
      <w:pPr>
        <w:pStyle w:val="Body"/>
        <w:spacing w:before="240"/>
        <w:rPr>
          <w:rFonts w:ascii="Arial" w:hAnsi="Arial" w:cs="Arial"/>
          <w:b/>
          <w:bCs/>
          <w:sz w:val="21"/>
          <w:szCs w:val="21"/>
          <w:lang w:val="en-IN"/>
        </w:rPr>
      </w:pPr>
      <w:r w:rsidRPr="00483157">
        <w:rPr>
          <w:rFonts w:ascii="Arial" w:hAnsi="Arial" w:cs="Arial"/>
          <w:b/>
          <w:bCs/>
          <w:sz w:val="21"/>
          <w:szCs w:val="21"/>
          <w:lang w:val="en-IN"/>
        </w:rPr>
        <w:t>3.3 Measures</w:t>
      </w:r>
    </w:p>
    <w:p w14:paraId="5C8D1D56" w14:textId="77777777" w:rsidR="00483157" w:rsidRPr="00483157" w:rsidRDefault="00483157" w:rsidP="00483157">
      <w:pPr>
        <w:pStyle w:val="Body"/>
        <w:spacing w:before="240"/>
        <w:rPr>
          <w:rFonts w:ascii="Arial" w:hAnsi="Arial" w:cs="Arial"/>
          <w:lang w:val="en-IN"/>
        </w:rPr>
      </w:pPr>
      <w:r w:rsidRPr="00483157">
        <w:rPr>
          <w:rFonts w:ascii="Arial" w:hAnsi="Arial" w:cs="Arial"/>
          <w:lang w:val="en-IN"/>
        </w:rPr>
        <w:t xml:space="preserve">Four latent variables were measured using multiple observed indicators (items). </w:t>
      </w:r>
    </w:p>
    <w:p w14:paraId="2CAB4631" w14:textId="77777777" w:rsidR="00483157" w:rsidRPr="00483157" w:rsidRDefault="00483157" w:rsidP="00483157">
      <w:pPr>
        <w:pStyle w:val="Body"/>
        <w:numPr>
          <w:ilvl w:val="0"/>
          <w:numId w:val="32"/>
        </w:numPr>
        <w:spacing w:before="240"/>
        <w:rPr>
          <w:rFonts w:ascii="Arial" w:hAnsi="Arial" w:cs="Arial"/>
          <w:lang w:val="en-IN"/>
        </w:rPr>
      </w:pPr>
      <w:r w:rsidRPr="00483157">
        <w:rPr>
          <w:rFonts w:ascii="Arial" w:hAnsi="Arial" w:cs="Arial"/>
          <w:lang w:val="en-IN"/>
        </w:rPr>
        <w:t>Financial Stress (FS): Measured using five items (FS_1 to FS_5) assessing the level of financial strain experienced by students.</w:t>
      </w:r>
    </w:p>
    <w:p w14:paraId="41B09E24" w14:textId="77777777" w:rsidR="00483157" w:rsidRPr="00483157" w:rsidRDefault="00483157" w:rsidP="00483157">
      <w:pPr>
        <w:pStyle w:val="Body"/>
        <w:numPr>
          <w:ilvl w:val="0"/>
          <w:numId w:val="32"/>
        </w:numPr>
        <w:spacing w:before="240"/>
        <w:rPr>
          <w:rFonts w:ascii="Arial" w:hAnsi="Arial" w:cs="Arial"/>
          <w:lang w:val="en-IN"/>
        </w:rPr>
      </w:pPr>
      <w:r w:rsidRPr="00483157">
        <w:rPr>
          <w:rFonts w:ascii="Arial" w:hAnsi="Arial" w:cs="Arial"/>
          <w:lang w:val="en-IN"/>
        </w:rPr>
        <w:t xml:space="preserve">No-Employment Policy Perception (PP): Measured using five items (PP_1 to PP_5). Higher scores on these items indicate </w:t>
      </w:r>
      <w:r w:rsidRPr="00483157">
        <w:rPr>
          <w:rFonts w:ascii="Arial" w:hAnsi="Arial" w:cs="Arial"/>
          <w:i/>
          <w:iCs/>
          <w:lang w:val="en-IN"/>
        </w:rPr>
        <w:t>more negative</w:t>
      </w:r>
      <w:r w:rsidRPr="00483157">
        <w:rPr>
          <w:rFonts w:ascii="Arial" w:hAnsi="Arial" w:cs="Arial"/>
          <w:lang w:val="en-IN"/>
        </w:rPr>
        <w:t xml:space="preserve"> perceptions of the policy. PP_1 was not loaded strongly, hence removed from the analysis.</w:t>
      </w:r>
    </w:p>
    <w:p w14:paraId="2FAFAAD6" w14:textId="77777777" w:rsidR="00483157" w:rsidRPr="00483157" w:rsidRDefault="00483157" w:rsidP="00483157">
      <w:pPr>
        <w:pStyle w:val="Body"/>
        <w:numPr>
          <w:ilvl w:val="0"/>
          <w:numId w:val="32"/>
        </w:numPr>
        <w:spacing w:before="240"/>
        <w:rPr>
          <w:rFonts w:ascii="Arial" w:hAnsi="Arial" w:cs="Arial"/>
          <w:lang w:val="en-IN"/>
        </w:rPr>
      </w:pPr>
      <w:r w:rsidRPr="00483157">
        <w:rPr>
          <w:rFonts w:ascii="Arial" w:hAnsi="Arial" w:cs="Arial"/>
          <w:lang w:val="en-IN"/>
        </w:rPr>
        <w:t>Perceived Benefits of Part-Time Work (PB): Measured using four items (PB_1 to PB_4) assessing students' perceptions of the advantages of part-time employment.</w:t>
      </w:r>
    </w:p>
    <w:p w14:paraId="0139B2D5" w14:textId="77777777" w:rsidR="00483157" w:rsidRPr="00483157" w:rsidRDefault="00483157" w:rsidP="00483157">
      <w:pPr>
        <w:pStyle w:val="Body"/>
        <w:numPr>
          <w:ilvl w:val="0"/>
          <w:numId w:val="32"/>
        </w:numPr>
        <w:spacing w:before="240"/>
        <w:rPr>
          <w:rFonts w:ascii="Arial" w:hAnsi="Arial" w:cs="Arial"/>
          <w:lang w:val="en-IN"/>
        </w:rPr>
      </w:pPr>
      <w:r w:rsidRPr="00483157">
        <w:rPr>
          <w:rFonts w:ascii="Arial" w:hAnsi="Arial" w:cs="Arial"/>
          <w:lang w:val="en-IN"/>
        </w:rPr>
        <w:t>Perceived Hindrance to Career Development (CD): Measured using six items (CD_1 to CD_6) reflecting students' beliefs about how their career development is being affected. CD_4 and CD_6 were removed from the analysis due to low factor loadings.</w:t>
      </w:r>
    </w:p>
    <w:p w14:paraId="1D8E35C0" w14:textId="77777777" w:rsidR="00483157" w:rsidRPr="00483157" w:rsidRDefault="00483157" w:rsidP="00483157">
      <w:pPr>
        <w:pStyle w:val="Body"/>
        <w:spacing w:before="240"/>
        <w:rPr>
          <w:rFonts w:ascii="Arial" w:hAnsi="Arial" w:cs="Arial"/>
          <w:lang w:val="en-IN"/>
        </w:rPr>
      </w:pPr>
      <w:r w:rsidRPr="00483157">
        <w:rPr>
          <w:rFonts w:ascii="Arial" w:hAnsi="Arial" w:cs="Arial"/>
          <w:lang w:val="en-IN"/>
        </w:rPr>
        <w:lastRenderedPageBreak/>
        <w:t>Participants are asked to indicate their level of agreement on a 5-point Likert scale, from “Strongly Disagree” to “Strongly Agree.”</w:t>
      </w:r>
    </w:p>
    <w:p w14:paraId="6F89F63E" w14:textId="446612EB" w:rsidR="00483157" w:rsidRPr="00483157" w:rsidRDefault="00483157" w:rsidP="00483157">
      <w:pPr>
        <w:pStyle w:val="Body"/>
        <w:spacing w:before="240"/>
        <w:rPr>
          <w:rFonts w:ascii="Arial" w:hAnsi="Arial" w:cs="Arial"/>
          <w:b/>
          <w:bCs/>
          <w:sz w:val="21"/>
          <w:szCs w:val="21"/>
          <w:lang w:val="en-IN"/>
        </w:rPr>
      </w:pPr>
      <w:r w:rsidRPr="00483157">
        <w:rPr>
          <w:rFonts w:ascii="Arial" w:hAnsi="Arial" w:cs="Arial"/>
          <w:b/>
          <w:bCs/>
          <w:sz w:val="21"/>
          <w:szCs w:val="21"/>
          <w:lang w:val="en-IN"/>
        </w:rPr>
        <w:t>3.4 Reliability and Validity</w:t>
      </w:r>
    </w:p>
    <w:p w14:paraId="1AB8A31C" w14:textId="77777777" w:rsidR="00483157" w:rsidRPr="00483157" w:rsidRDefault="00483157" w:rsidP="00483157">
      <w:pPr>
        <w:pStyle w:val="Body"/>
        <w:spacing w:before="240"/>
        <w:rPr>
          <w:rFonts w:ascii="Arial" w:hAnsi="Arial" w:cs="Arial"/>
          <w:lang w:val="en-IN"/>
        </w:rPr>
      </w:pPr>
      <w:r w:rsidRPr="00483157">
        <w:rPr>
          <w:rFonts w:ascii="Arial" w:hAnsi="Arial" w:cs="Arial"/>
          <w:lang w:val="en-IN"/>
        </w:rPr>
        <w:t>The reliability and validity of the measurement model were assessed prior to examining the structural model. The following criteria were used:</w:t>
      </w:r>
    </w:p>
    <w:p w14:paraId="385622F1" w14:textId="77777777" w:rsidR="00483157" w:rsidRPr="00483157" w:rsidRDefault="00483157" w:rsidP="00483157">
      <w:pPr>
        <w:pStyle w:val="Body"/>
        <w:spacing w:before="240"/>
        <w:rPr>
          <w:rFonts w:ascii="Arial" w:hAnsi="Arial" w:cs="Arial"/>
          <w:lang w:val="en-IN"/>
        </w:rPr>
      </w:pPr>
      <w:r w:rsidRPr="00483157">
        <w:rPr>
          <w:rFonts w:ascii="Arial" w:hAnsi="Arial" w:cs="Arial"/>
          <w:lang w:val="en-IN"/>
        </w:rPr>
        <w:t xml:space="preserve">Indicator loadings is calculated to confirm individual item loadings on their respective latent variables were examined to ensure that they exceeded the recommended threshold of 0.7 (Hair et al., 2017). Cronbach's Alpha is used to confirm internal consistency of each construct was assessed using Cronbach's alpha. Values above 0.70 were considered acceptable (Nunnally &amp; Bernstein, 1994). Composite reliability is also assessed to evaluate the internal consistency of the constructs. Values above 0.70 were considered acceptable (Fornell &amp; Larcker, 1981). </w:t>
      </w:r>
    </w:p>
    <w:p w14:paraId="5B87531D" w14:textId="77777777" w:rsidR="00483157" w:rsidRPr="00483157" w:rsidRDefault="00483157" w:rsidP="00483157">
      <w:pPr>
        <w:pStyle w:val="Body"/>
        <w:spacing w:before="240"/>
        <w:rPr>
          <w:rFonts w:ascii="Arial" w:hAnsi="Arial" w:cs="Arial"/>
          <w:lang w:val="en-IN"/>
        </w:rPr>
      </w:pPr>
      <w:r w:rsidRPr="00483157">
        <w:rPr>
          <w:rFonts w:ascii="Arial" w:hAnsi="Arial" w:cs="Arial"/>
          <w:lang w:val="en-IN"/>
        </w:rPr>
        <w:t xml:space="preserve">The convergent validity of the constructs was assessed using the Average Variance Extracted (AVE) to confirm that the latent variable explains more variance in its indicators than error variance, with AVE values above 0.50 considered acceptable (Hair et al., 2017). To assess the presence of CMB, Harman's single-factor test is conducted. This involved performing an exploratory factor analysis (EFA) on all the items included in the survey. If a single factor emerges that accounts for a substantial portion of the variance (typically exceeding 50%), it suggests that CMB may be present (Podsakoff et al., 2003). Discriminant validity is assessed using the </w:t>
      </w:r>
      <w:proofErr w:type="spellStart"/>
      <w:r w:rsidRPr="00483157">
        <w:rPr>
          <w:rFonts w:ascii="Arial" w:hAnsi="Arial" w:cs="Arial"/>
          <w:lang w:val="en-IN"/>
        </w:rPr>
        <w:t>Heterotrait-Monotrait</w:t>
      </w:r>
      <w:proofErr w:type="spellEnd"/>
      <w:r w:rsidRPr="00483157">
        <w:rPr>
          <w:rFonts w:ascii="Arial" w:hAnsi="Arial" w:cs="Arial"/>
          <w:lang w:val="en-IN"/>
        </w:rPr>
        <w:t xml:space="preserve"> ratio of Correlations (HTMT) (Henseler et al., 2015). </w:t>
      </w:r>
    </w:p>
    <w:p w14:paraId="2D28408A" w14:textId="3F354570" w:rsidR="00483157" w:rsidRPr="00483157" w:rsidRDefault="00483157" w:rsidP="00483157">
      <w:pPr>
        <w:pStyle w:val="Body"/>
        <w:spacing w:before="240"/>
        <w:rPr>
          <w:rFonts w:ascii="Arial" w:hAnsi="Arial" w:cs="Arial"/>
          <w:b/>
          <w:bCs/>
          <w:sz w:val="21"/>
          <w:szCs w:val="21"/>
          <w:lang w:val="en-IN"/>
        </w:rPr>
      </w:pPr>
      <w:r w:rsidRPr="00483157">
        <w:rPr>
          <w:rFonts w:ascii="Arial" w:hAnsi="Arial" w:cs="Arial"/>
          <w:b/>
          <w:bCs/>
          <w:sz w:val="21"/>
          <w:szCs w:val="21"/>
          <w:lang w:val="en-IN"/>
        </w:rPr>
        <w:t xml:space="preserve">3.5 Statistical Analysis: </w:t>
      </w:r>
    </w:p>
    <w:p w14:paraId="7C40BC34" w14:textId="77777777" w:rsidR="00483157" w:rsidRPr="00483157" w:rsidRDefault="00483157" w:rsidP="00483157">
      <w:pPr>
        <w:pStyle w:val="Body"/>
        <w:spacing w:before="240"/>
        <w:rPr>
          <w:rFonts w:ascii="Arial" w:hAnsi="Arial" w:cs="Arial"/>
          <w:lang w:val="en-IN"/>
        </w:rPr>
      </w:pPr>
      <w:r w:rsidRPr="00483157">
        <w:rPr>
          <w:rFonts w:ascii="Arial" w:hAnsi="Arial" w:cs="Arial"/>
          <w:lang w:val="en-IN"/>
        </w:rPr>
        <w:t xml:space="preserve">Structural Equation Modelling (SEM) was employed using </w:t>
      </w:r>
      <w:proofErr w:type="spellStart"/>
      <w:r w:rsidRPr="00483157">
        <w:rPr>
          <w:rFonts w:ascii="Arial" w:hAnsi="Arial" w:cs="Arial"/>
          <w:lang w:val="en-IN"/>
        </w:rPr>
        <w:t>SmartPLS</w:t>
      </w:r>
      <w:proofErr w:type="spellEnd"/>
      <w:r w:rsidRPr="00483157">
        <w:rPr>
          <w:rFonts w:ascii="Arial" w:hAnsi="Arial" w:cs="Arial"/>
          <w:lang w:val="en-IN"/>
        </w:rPr>
        <w:t xml:space="preserve"> Version 4.1.0.9 to analyse the hypothesized relationships between the constructs. SEM is a statistical technique that allows for the examination of complex relationships between multiple variables, including both direct and indirect effects. </w:t>
      </w:r>
    </w:p>
    <w:p w14:paraId="5A81216F" w14:textId="51ABF0BF" w:rsidR="00483157" w:rsidRPr="00483157" w:rsidRDefault="00483157" w:rsidP="00483157">
      <w:pPr>
        <w:pStyle w:val="Body"/>
        <w:spacing w:before="240"/>
        <w:rPr>
          <w:rFonts w:ascii="Arial" w:hAnsi="Arial" w:cs="Arial"/>
          <w:b/>
          <w:bCs/>
          <w:sz w:val="21"/>
          <w:szCs w:val="21"/>
          <w:lang w:val="en-IN"/>
        </w:rPr>
      </w:pPr>
      <w:r w:rsidRPr="00483157">
        <w:rPr>
          <w:rFonts w:ascii="Arial" w:hAnsi="Arial" w:cs="Arial"/>
          <w:b/>
          <w:bCs/>
          <w:sz w:val="21"/>
          <w:szCs w:val="21"/>
          <w:lang w:val="en-IN"/>
        </w:rPr>
        <w:t xml:space="preserve">3.6 Ethical Consideration: </w:t>
      </w:r>
    </w:p>
    <w:p w14:paraId="26EC739F" w14:textId="77777777" w:rsidR="00483157" w:rsidRPr="00483157" w:rsidRDefault="00483157" w:rsidP="00483157">
      <w:pPr>
        <w:pStyle w:val="Body"/>
        <w:spacing w:before="240"/>
        <w:rPr>
          <w:rFonts w:ascii="Arial" w:hAnsi="Arial" w:cs="Arial"/>
          <w:lang w:val="en-IN"/>
        </w:rPr>
      </w:pPr>
      <w:r w:rsidRPr="00483157">
        <w:rPr>
          <w:rFonts w:ascii="Arial" w:hAnsi="Arial" w:cs="Arial"/>
          <w:lang w:val="en-IN"/>
        </w:rPr>
        <w:t>The study adhered to ethical research standards. It ensures informed consent, confidentiality, and voluntary participation. Participants were provided with an overview of the study’s purpose and assured of the anonymity of their responses.</w:t>
      </w:r>
    </w:p>
    <w:p w14:paraId="79ABAEB0" w14:textId="3B93B741" w:rsidR="00483157" w:rsidRPr="00483157" w:rsidRDefault="00483157" w:rsidP="00483157">
      <w:pPr>
        <w:pStyle w:val="Body"/>
        <w:spacing w:before="240"/>
        <w:rPr>
          <w:rFonts w:ascii="Arial" w:hAnsi="Arial" w:cs="Arial"/>
          <w:b/>
          <w:bCs/>
          <w:sz w:val="22"/>
          <w:szCs w:val="22"/>
          <w:lang w:val="en-ID"/>
        </w:rPr>
      </w:pPr>
      <w:r w:rsidRPr="00483157">
        <w:rPr>
          <w:rFonts w:ascii="Arial" w:hAnsi="Arial" w:cs="Arial"/>
          <w:b/>
          <w:bCs/>
          <w:sz w:val="22"/>
          <w:szCs w:val="22"/>
          <w:lang w:val="en-IN"/>
        </w:rPr>
        <w:t xml:space="preserve">4. </w:t>
      </w:r>
      <w:r w:rsidRPr="00483157">
        <w:rPr>
          <w:rFonts w:ascii="Arial" w:hAnsi="Arial" w:cs="Arial"/>
          <w:b/>
          <w:bCs/>
          <w:sz w:val="22"/>
          <w:szCs w:val="22"/>
          <w:lang w:val="en-ID"/>
        </w:rPr>
        <w:t>RESULT</w:t>
      </w:r>
    </w:p>
    <w:p w14:paraId="50F36C7B" w14:textId="77777777" w:rsidR="00483157" w:rsidRPr="00483157" w:rsidRDefault="00483157" w:rsidP="00483157">
      <w:pPr>
        <w:pStyle w:val="Body"/>
        <w:spacing w:before="240"/>
        <w:rPr>
          <w:rFonts w:ascii="Arial" w:hAnsi="Arial" w:cs="Arial"/>
          <w:lang w:val="en-IN"/>
        </w:rPr>
      </w:pPr>
      <w:r w:rsidRPr="00483157">
        <w:rPr>
          <w:rFonts w:ascii="Arial" w:hAnsi="Arial" w:cs="Arial"/>
          <w:lang w:val="en-IN"/>
        </w:rPr>
        <w:t>Demographic information such as participants' nationalities, Indian states of residence, field of study, and age were excluded from the data analysis, as these details were not directly relevant to the study’s objectives. The participant group included students from various academic levels, including undergraduate, master’s, and doctoral programs.</w:t>
      </w:r>
    </w:p>
    <w:p w14:paraId="084D18A3" w14:textId="4FEF6163" w:rsidR="00483157" w:rsidRPr="00483157" w:rsidRDefault="00483157" w:rsidP="00483157">
      <w:pPr>
        <w:pStyle w:val="Body"/>
        <w:spacing w:before="240"/>
        <w:rPr>
          <w:rFonts w:ascii="Arial" w:hAnsi="Arial" w:cs="Arial"/>
          <w:b/>
          <w:bCs/>
          <w:sz w:val="22"/>
          <w:szCs w:val="22"/>
          <w:lang w:val="en-IN"/>
        </w:rPr>
      </w:pPr>
      <w:r w:rsidRPr="00483157">
        <w:rPr>
          <w:rFonts w:ascii="Arial" w:hAnsi="Arial" w:cs="Arial"/>
          <w:b/>
          <w:bCs/>
          <w:sz w:val="22"/>
          <w:szCs w:val="22"/>
          <w:lang w:val="en-IN"/>
        </w:rPr>
        <w:t>4.1 Reliability Analysis</w:t>
      </w:r>
    </w:p>
    <w:p w14:paraId="10B6DDB7" w14:textId="77777777" w:rsidR="00483157" w:rsidRPr="00483157" w:rsidRDefault="00483157" w:rsidP="00483157">
      <w:pPr>
        <w:pStyle w:val="Body"/>
        <w:spacing w:before="240"/>
        <w:rPr>
          <w:rFonts w:ascii="Arial" w:hAnsi="Arial" w:cs="Arial"/>
          <w:lang w:val="en-IN"/>
        </w:rPr>
      </w:pPr>
      <w:r w:rsidRPr="00483157">
        <w:rPr>
          <w:rFonts w:ascii="Arial" w:hAnsi="Arial" w:cs="Arial"/>
          <w:lang w:val="en-IN"/>
        </w:rPr>
        <w:t>Construct reliability was assessed using Cronbach’s alpha, composite reliability (</w:t>
      </w:r>
      <w:proofErr w:type="spellStart"/>
      <w:r w:rsidRPr="00483157">
        <w:rPr>
          <w:rFonts w:ascii="Arial" w:hAnsi="Arial" w:cs="Arial"/>
          <w:lang w:val="en-IN"/>
        </w:rPr>
        <w:t>rho_a</w:t>
      </w:r>
      <w:proofErr w:type="spellEnd"/>
      <w:r w:rsidRPr="00483157">
        <w:rPr>
          <w:rFonts w:ascii="Arial" w:hAnsi="Arial" w:cs="Arial"/>
          <w:lang w:val="en-IN"/>
        </w:rPr>
        <w:t xml:space="preserve"> and </w:t>
      </w:r>
      <w:proofErr w:type="spellStart"/>
      <w:r w:rsidRPr="00483157">
        <w:rPr>
          <w:rFonts w:ascii="Arial" w:hAnsi="Arial" w:cs="Arial"/>
          <w:lang w:val="en-IN"/>
        </w:rPr>
        <w:t>rho_c</w:t>
      </w:r>
      <w:proofErr w:type="spellEnd"/>
      <w:r w:rsidRPr="00483157">
        <w:rPr>
          <w:rFonts w:ascii="Arial" w:hAnsi="Arial" w:cs="Arial"/>
          <w:lang w:val="en-IN"/>
        </w:rPr>
        <w:t xml:space="preserve">), and average variance extracted (AVE). All constructs exhibited high reliability, with Cronbach’s alpha values ranging from 0.803 to 0.884 which is acceptable as per (Nunnally &amp; Bernstein, 1994). Composite reliability values exceeded the 0.7 threshold, confirming </w:t>
      </w:r>
      <w:r w:rsidRPr="00483157">
        <w:rPr>
          <w:rFonts w:ascii="Arial" w:hAnsi="Arial" w:cs="Arial"/>
          <w:lang w:val="en-IN"/>
        </w:rPr>
        <w:lastRenderedPageBreak/>
        <w:t>internal consistency. The AVE values for all constructs were above the recommended 0.5 threshold, demonstrating convergent validity (Hair et al., 2017; Fornell &amp; Larcker, 1981).</w:t>
      </w:r>
    </w:p>
    <w:p w14:paraId="5264674F" w14:textId="77777777" w:rsidR="00483157" w:rsidRPr="00483157" w:rsidRDefault="00483157" w:rsidP="00483157">
      <w:pPr>
        <w:pStyle w:val="Body"/>
        <w:spacing w:before="240"/>
        <w:rPr>
          <w:rFonts w:ascii="Arial" w:hAnsi="Arial" w:cs="Arial"/>
          <w:lang w:val="en-IN"/>
        </w:rPr>
      </w:pPr>
      <w:r w:rsidRPr="00483157">
        <w:rPr>
          <w:rFonts w:ascii="Arial" w:hAnsi="Arial" w:cs="Arial"/>
          <w:lang w:val="en-IN"/>
        </w:rPr>
        <w:t>Discriminant validity was evaluated using the (HTMT) and cross-loadings. The square root of each AVE was higher than the correlation between constructs, ensuring discriminant validity. Additionally, the variance inflation factor (VIF) values ranged between 1.336 and 3.140, indicating no significant multicollinearity issues.</w:t>
      </w:r>
    </w:p>
    <w:p w14:paraId="70DC1385" w14:textId="77777777" w:rsidR="00483157" w:rsidRPr="00483157" w:rsidRDefault="00483157" w:rsidP="00483157">
      <w:pPr>
        <w:pStyle w:val="Body"/>
        <w:spacing w:before="240"/>
        <w:rPr>
          <w:rFonts w:ascii="Arial" w:hAnsi="Arial" w:cs="Arial"/>
          <w:lang w:val="en-IN"/>
        </w:rPr>
      </w:pPr>
      <w:r w:rsidRPr="00483157">
        <w:rPr>
          <w:rFonts w:ascii="Arial" w:hAnsi="Arial" w:cs="Arial"/>
          <w:lang w:val="en-IN"/>
        </w:rPr>
        <w:t>Table 1: Reliability Analysis</w:t>
      </w:r>
    </w:p>
    <w:tbl>
      <w:tblPr>
        <w:tblStyle w:val="TableGrid"/>
        <w:tblW w:w="0" w:type="auto"/>
        <w:tblLook w:val="04A0" w:firstRow="1" w:lastRow="0" w:firstColumn="1" w:lastColumn="0" w:noHBand="0" w:noVBand="1"/>
      </w:tblPr>
      <w:tblGrid>
        <w:gridCol w:w="2363"/>
        <w:gridCol w:w="728"/>
        <w:gridCol w:w="1396"/>
        <w:gridCol w:w="1243"/>
        <w:gridCol w:w="1276"/>
        <w:gridCol w:w="1418"/>
      </w:tblGrid>
      <w:tr w:rsidR="00483157" w:rsidRPr="00483157" w14:paraId="505701EF" w14:textId="77777777" w:rsidTr="007F7057">
        <w:tc>
          <w:tcPr>
            <w:tcW w:w="0" w:type="auto"/>
            <w:tcBorders>
              <w:left w:val="nil"/>
              <w:bottom w:val="single" w:sz="4" w:space="0" w:color="auto"/>
              <w:right w:val="nil"/>
            </w:tcBorders>
            <w:hideMark/>
          </w:tcPr>
          <w:p w14:paraId="45E5BCA4" w14:textId="77777777" w:rsidR="00483157" w:rsidRPr="00483157" w:rsidRDefault="00483157" w:rsidP="002C2CD3">
            <w:pPr>
              <w:pStyle w:val="Body"/>
              <w:spacing w:after="0" w:line="480" w:lineRule="auto"/>
              <w:rPr>
                <w:rFonts w:ascii="Arial" w:eastAsia="Times New Roman" w:hAnsi="Arial" w:cs="Arial"/>
                <w:b/>
                <w:bCs/>
                <w:sz w:val="20"/>
                <w:szCs w:val="20"/>
                <w:lang w:val="en-IN"/>
              </w:rPr>
            </w:pPr>
            <w:r w:rsidRPr="00483157">
              <w:rPr>
                <w:rFonts w:ascii="Arial" w:eastAsia="Times New Roman" w:hAnsi="Arial" w:cs="Arial"/>
                <w:b/>
                <w:bCs/>
                <w:sz w:val="20"/>
                <w:szCs w:val="20"/>
                <w:lang w:val="en-IN"/>
              </w:rPr>
              <w:t>Construct</w:t>
            </w:r>
          </w:p>
        </w:tc>
        <w:tc>
          <w:tcPr>
            <w:tcW w:w="0" w:type="auto"/>
            <w:tcBorders>
              <w:left w:val="nil"/>
              <w:bottom w:val="single" w:sz="4" w:space="0" w:color="auto"/>
              <w:right w:val="nil"/>
            </w:tcBorders>
            <w:hideMark/>
          </w:tcPr>
          <w:p w14:paraId="1982CC01" w14:textId="77777777" w:rsidR="00483157" w:rsidRPr="00483157" w:rsidRDefault="00483157" w:rsidP="002C2CD3">
            <w:pPr>
              <w:pStyle w:val="Body"/>
              <w:spacing w:after="0" w:line="480" w:lineRule="auto"/>
              <w:rPr>
                <w:rFonts w:ascii="Arial" w:eastAsia="Times New Roman" w:hAnsi="Arial" w:cs="Arial"/>
                <w:b/>
                <w:bCs/>
                <w:sz w:val="20"/>
                <w:szCs w:val="20"/>
                <w:lang w:val="en-IN"/>
              </w:rPr>
            </w:pPr>
            <w:r w:rsidRPr="00483157">
              <w:rPr>
                <w:rFonts w:ascii="Arial" w:eastAsia="Times New Roman" w:hAnsi="Arial" w:cs="Arial"/>
                <w:b/>
                <w:bCs/>
                <w:sz w:val="20"/>
                <w:szCs w:val="20"/>
                <w:lang w:val="en-IN"/>
              </w:rPr>
              <w:t>Item</w:t>
            </w:r>
          </w:p>
        </w:tc>
        <w:tc>
          <w:tcPr>
            <w:tcW w:w="1396" w:type="dxa"/>
            <w:tcBorders>
              <w:left w:val="nil"/>
              <w:bottom w:val="single" w:sz="4" w:space="0" w:color="auto"/>
              <w:right w:val="nil"/>
            </w:tcBorders>
            <w:hideMark/>
          </w:tcPr>
          <w:p w14:paraId="49D8EF78" w14:textId="77777777" w:rsidR="00483157" w:rsidRPr="00483157" w:rsidRDefault="00483157" w:rsidP="002C2CD3">
            <w:pPr>
              <w:pStyle w:val="Body"/>
              <w:spacing w:after="0" w:line="480" w:lineRule="auto"/>
              <w:rPr>
                <w:rFonts w:ascii="Arial" w:eastAsia="Times New Roman" w:hAnsi="Arial" w:cs="Arial"/>
                <w:b/>
                <w:bCs/>
                <w:sz w:val="20"/>
                <w:szCs w:val="20"/>
                <w:lang w:val="en-IN"/>
              </w:rPr>
            </w:pPr>
            <w:r w:rsidRPr="00483157">
              <w:rPr>
                <w:rFonts w:ascii="Arial" w:eastAsia="Times New Roman" w:hAnsi="Arial" w:cs="Arial"/>
                <w:b/>
                <w:bCs/>
                <w:sz w:val="20"/>
                <w:szCs w:val="20"/>
                <w:lang w:val="en-IN"/>
              </w:rPr>
              <w:t>Loading</w:t>
            </w:r>
          </w:p>
        </w:tc>
        <w:tc>
          <w:tcPr>
            <w:tcW w:w="1243" w:type="dxa"/>
            <w:tcBorders>
              <w:left w:val="nil"/>
              <w:bottom w:val="single" w:sz="4" w:space="0" w:color="auto"/>
              <w:right w:val="nil"/>
            </w:tcBorders>
            <w:hideMark/>
          </w:tcPr>
          <w:p w14:paraId="2267B5C6" w14:textId="77777777" w:rsidR="00483157" w:rsidRPr="00483157" w:rsidRDefault="00483157" w:rsidP="002C2CD3">
            <w:pPr>
              <w:pStyle w:val="Body"/>
              <w:spacing w:after="0" w:line="480" w:lineRule="auto"/>
              <w:rPr>
                <w:rFonts w:ascii="Arial" w:eastAsia="Times New Roman" w:hAnsi="Arial" w:cs="Arial"/>
                <w:b/>
                <w:bCs/>
                <w:sz w:val="20"/>
                <w:szCs w:val="20"/>
                <w:lang w:val="en-IN"/>
              </w:rPr>
            </w:pPr>
            <w:r w:rsidRPr="00483157">
              <w:rPr>
                <w:rFonts w:ascii="Arial" w:eastAsia="Times New Roman" w:hAnsi="Arial" w:cs="Arial"/>
                <w:b/>
                <w:bCs/>
                <w:sz w:val="20"/>
                <w:szCs w:val="20"/>
                <w:lang w:val="en-IN"/>
              </w:rPr>
              <w:t>Cronbach Alpha</w:t>
            </w:r>
          </w:p>
        </w:tc>
        <w:tc>
          <w:tcPr>
            <w:tcW w:w="1276" w:type="dxa"/>
            <w:tcBorders>
              <w:left w:val="nil"/>
              <w:bottom w:val="single" w:sz="4" w:space="0" w:color="auto"/>
              <w:right w:val="nil"/>
            </w:tcBorders>
            <w:hideMark/>
          </w:tcPr>
          <w:p w14:paraId="7FB524F9" w14:textId="77777777" w:rsidR="00483157" w:rsidRPr="00483157" w:rsidRDefault="00483157" w:rsidP="002C2CD3">
            <w:pPr>
              <w:pStyle w:val="Body"/>
              <w:spacing w:after="0" w:line="480" w:lineRule="auto"/>
              <w:rPr>
                <w:rFonts w:ascii="Arial" w:eastAsia="Times New Roman" w:hAnsi="Arial" w:cs="Arial"/>
                <w:b/>
                <w:bCs/>
                <w:sz w:val="20"/>
                <w:szCs w:val="20"/>
                <w:lang w:val="en-IN"/>
              </w:rPr>
            </w:pPr>
            <w:r w:rsidRPr="00483157">
              <w:rPr>
                <w:rFonts w:ascii="Arial" w:eastAsia="Times New Roman" w:hAnsi="Arial" w:cs="Arial"/>
                <w:b/>
                <w:bCs/>
                <w:sz w:val="20"/>
                <w:szCs w:val="20"/>
                <w:lang w:val="en-IN"/>
              </w:rPr>
              <w:t>CR</w:t>
            </w:r>
          </w:p>
        </w:tc>
        <w:tc>
          <w:tcPr>
            <w:tcW w:w="1418" w:type="dxa"/>
            <w:tcBorders>
              <w:left w:val="nil"/>
              <w:bottom w:val="single" w:sz="4" w:space="0" w:color="auto"/>
              <w:right w:val="nil"/>
            </w:tcBorders>
            <w:hideMark/>
          </w:tcPr>
          <w:p w14:paraId="63585F90" w14:textId="77777777" w:rsidR="00483157" w:rsidRPr="00483157" w:rsidRDefault="00483157" w:rsidP="002C2CD3">
            <w:pPr>
              <w:pStyle w:val="Body"/>
              <w:spacing w:after="0" w:line="480" w:lineRule="auto"/>
              <w:rPr>
                <w:rFonts w:ascii="Arial" w:eastAsia="Times New Roman" w:hAnsi="Arial" w:cs="Arial"/>
                <w:b/>
                <w:bCs/>
                <w:sz w:val="20"/>
                <w:szCs w:val="20"/>
                <w:lang w:val="en-IN"/>
              </w:rPr>
            </w:pPr>
            <w:r w:rsidRPr="00483157">
              <w:rPr>
                <w:rFonts w:ascii="Arial" w:eastAsia="Times New Roman" w:hAnsi="Arial" w:cs="Arial"/>
                <w:b/>
                <w:bCs/>
                <w:sz w:val="20"/>
                <w:szCs w:val="20"/>
                <w:lang w:val="en-IN"/>
              </w:rPr>
              <w:t>AVE</w:t>
            </w:r>
          </w:p>
        </w:tc>
      </w:tr>
      <w:tr w:rsidR="00483157" w:rsidRPr="00483157" w14:paraId="45B44D61" w14:textId="77777777" w:rsidTr="007F7057">
        <w:tc>
          <w:tcPr>
            <w:tcW w:w="0" w:type="auto"/>
            <w:vMerge w:val="restart"/>
            <w:tcBorders>
              <w:left w:val="nil"/>
              <w:right w:val="nil"/>
            </w:tcBorders>
            <w:hideMark/>
          </w:tcPr>
          <w:p w14:paraId="34F219DF" w14:textId="77777777" w:rsidR="00483157" w:rsidRPr="00483157" w:rsidRDefault="00483157" w:rsidP="002C2CD3">
            <w:pPr>
              <w:pStyle w:val="Body"/>
              <w:spacing w:after="0" w:line="480" w:lineRule="auto"/>
              <w:rPr>
                <w:rFonts w:ascii="Arial" w:eastAsia="Times New Roman" w:hAnsi="Arial" w:cs="Arial"/>
                <w:sz w:val="20"/>
                <w:szCs w:val="20"/>
                <w:lang w:val="en-IN"/>
              </w:rPr>
            </w:pPr>
            <w:proofErr w:type="spellStart"/>
            <w:r w:rsidRPr="00483157">
              <w:rPr>
                <w:rFonts w:ascii="Arial" w:eastAsia="Times New Roman" w:hAnsi="Arial" w:cs="Arial"/>
                <w:b/>
                <w:bCs/>
                <w:sz w:val="20"/>
                <w:szCs w:val="20"/>
                <w:lang w:val="en-IN"/>
              </w:rPr>
              <w:t>No_Emp</w:t>
            </w:r>
            <w:proofErr w:type="spellEnd"/>
            <w:r w:rsidRPr="00483157">
              <w:rPr>
                <w:rFonts w:ascii="Arial" w:eastAsia="Times New Roman" w:hAnsi="Arial" w:cs="Arial"/>
                <w:b/>
                <w:bCs/>
                <w:sz w:val="20"/>
                <w:szCs w:val="20"/>
                <w:lang w:val="en-IN"/>
              </w:rPr>
              <w:t>. Policy Perception (PP)</w:t>
            </w:r>
          </w:p>
        </w:tc>
        <w:tc>
          <w:tcPr>
            <w:tcW w:w="0" w:type="auto"/>
            <w:tcBorders>
              <w:left w:val="nil"/>
              <w:bottom w:val="nil"/>
              <w:right w:val="nil"/>
            </w:tcBorders>
            <w:hideMark/>
          </w:tcPr>
          <w:p w14:paraId="46D75701" w14:textId="77777777" w:rsidR="00483157" w:rsidRPr="00483157" w:rsidRDefault="00483157" w:rsidP="002C2CD3">
            <w:pPr>
              <w:pStyle w:val="Body"/>
              <w:spacing w:after="0" w:line="480" w:lineRule="auto"/>
              <w:rPr>
                <w:rFonts w:ascii="Arial" w:eastAsia="Times New Roman" w:hAnsi="Arial" w:cs="Arial"/>
                <w:sz w:val="20"/>
                <w:szCs w:val="20"/>
                <w:lang w:val="en-IN"/>
              </w:rPr>
            </w:pPr>
            <w:r w:rsidRPr="00483157">
              <w:rPr>
                <w:rFonts w:ascii="Arial" w:eastAsia="Times New Roman" w:hAnsi="Arial" w:cs="Arial"/>
                <w:sz w:val="20"/>
                <w:szCs w:val="20"/>
                <w:lang w:val="en-IN"/>
              </w:rPr>
              <w:t>PP_2</w:t>
            </w:r>
          </w:p>
        </w:tc>
        <w:tc>
          <w:tcPr>
            <w:tcW w:w="1396" w:type="dxa"/>
            <w:tcBorders>
              <w:left w:val="nil"/>
              <w:bottom w:val="nil"/>
              <w:right w:val="nil"/>
            </w:tcBorders>
            <w:hideMark/>
          </w:tcPr>
          <w:p w14:paraId="4E3196C8" w14:textId="77777777" w:rsidR="00483157" w:rsidRPr="00483157" w:rsidRDefault="00483157" w:rsidP="002C2CD3">
            <w:pPr>
              <w:pStyle w:val="Body"/>
              <w:spacing w:after="0" w:line="480" w:lineRule="auto"/>
              <w:rPr>
                <w:rFonts w:ascii="Arial" w:eastAsia="Times New Roman" w:hAnsi="Arial" w:cs="Arial"/>
                <w:sz w:val="20"/>
                <w:szCs w:val="20"/>
                <w:lang w:val="en-IN"/>
              </w:rPr>
            </w:pPr>
            <w:r w:rsidRPr="00483157">
              <w:rPr>
                <w:rFonts w:ascii="Arial" w:eastAsia="Times New Roman" w:hAnsi="Arial" w:cs="Arial"/>
                <w:sz w:val="20"/>
                <w:szCs w:val="20"/>
                <w:lang w:val="en-IN"/>
              </w:rPr>
              <w:t>0.856</w:t>
            </w:r>
          </w:p>
        </w:tc>
        <w:tc>
          <w:tcPr>
            <w:tcW w:w="1243" w:type="dxa"/>
            <w:tcBorders>
              <w:left w:val="nil"/>
              <w:bottom w:val="nil"/>
              <w:right w:val="nil"/>
            </w:tcBorders>
            <w:hideMark/>
          </w:tcPr>
          <w:p w14:paraId="5F725331" w14:textId="77777777" w:rsidR="00483157" w:rsidRPr="00483157" w:rsidRDefault="00483157" w:rsidP="002C2CD3">
            <w:pPr>
              <w:pStyle w:val="Body"/>
              <w:spacing w:after="0" w:line="480" w:lineRule="auto"/>
              <w:rPr>
                <w:rFonts w:ascii="Arial" w:eastAsia="Times New Roman" w:hAnsi="Arial" w:cs="Arial"/>
                <w:sz w:val="20"/>
                <w:szCs w:val="20"/>
                <w:lang w:val="en-IN"/>
              </w:rPr>
            </w:pPr>
            <w:r w:rsidRPr="00483157">
              <w:rPr>
                <w:rFonts w:ascii="Arial" w:eastAsia="Times New Roman" w:hAnsi="Arial" w:cs="Arial"/>
                <w:sz w:val="20"/>
                <w:szCs w:val="20"/>
                <w:lang w:val="en-IN"/>
              </w:rPr>
              <w:t>0.884</w:t>
            </w:r>
          </w:p>
        </w:tc>
        <w:tc>
          <w:tcPr>
            <w:tcW w:w="1276" w:type="dxa"/>
            <w:tcBorders>
              <w:left w:val="nil"/>
              <w:bottom w:val="nil"/>
              <w:right w:val="nil"/>
            </w:tcBorders>
            <w:hideMark/>
          </w:tcPr>
          <w:p w14:paraId="3FEE6527" w14:textId="77777777" w:rsidR="00483157" w:rsidRPr="00483157" w:rsidRDefault="00483157" w:rsidP="002C2CD3">
            <w:pPr>
              <w:pStyle w:val="Body"/>
              <w:spacing w:after="0" w:line="480" w:lineRule="auto"/>
              <w:rPr>
                <w:rFonts w:ascii="Arial" w:eastAsia="Times New Roman" w:hAnsi="Arial" w:cs="Arial"/>
                <w:sz w:val="20"/>
                <w:szCs w:val="20"/>
                <w:lang w:val="en-IN"/>
              </w:rPr>
            </w:pPr>
            <w:r w:rsidRPr="00483157">
              <w:rPr>
                <w:rFonts w:ascii="Arial" w:eastAsia="Times New Roman" w:hAnsi="Arial" w:cs="Arial"/>
                <w:sz w:val="20"/>
                <w:szCs w:val="20"/>
                <w:lang w:val="en-IN"/>
              </w:rPr>
              <w:t>0.920</w:t>
            </w:r>
          </w:p>
        </w:tc>
        <w:tc>
          <w:tcPr>
            <w:tcW w:w="1418" w:type="dxa"/>
            <w:tcBorders>
              <w:left w:val="nil"/>
              <w:bottom w:val="nil"/>
              <w:right w:val="nil"/>
            </w:tcBorders>
            <w:hideMark/>
          </w:tcPr>
          <w:p w14:paraId="37AB67A7" w14:textId="77777777" w:rsidR="00483157" w:rsidRPr="00483157" w:rsidRDefault="00483157" w:rsidP="002C2CD3">
            <w:pPr>
              <w:pStyle w:val="Body"/>
              <w:spacing w:after="0" w:line="480" w:lineRule="auto"/>
              <w:rPr>
                <w:rFonts w:ascii="Arial" w:eastAsia="Times New Roman" w:hAnsi="Arial" w:cs="Arial"/>
                <w:sz w:val="20"/>
                <w:szCs w:val="20"/>
                <w:lang w:val="en-IN"/>
              </w:rPr>
            </w:pPr>
            <w:r w:rsidRPr="00483157">
              <w:rPr>
                <w:rFonts w:ascii="Arial" w:eastAsia="Times New Roman" w:hAnsi="Arial" w:cs="Arial"/>
                <w:sz w:val="20"/>
                <w:szCs w:val="20"/>
                <w:lang w:val="en-IN"/>
              </w:rPr>
              <w:t>0.742</w:t>
            </w:r>
          </w:p>
        </w:tc>
      </w:tr>
      <w:tr w:rsidR="00483157" w:rsidRPr="00483157" w14:paraId="1C8F6026" w14:textId="77777777" w:rsidTr="007F7057">
        <w:tc>
          <w:tcPr>
            <w:tcW w:w="0" w:type="auto"/>
            <w:vMerge/>
            <w:tcBorders>
              <w:left w:val="nil"/>
              <w:right w:val="nil"/>
            </w:tcBorders>
            <w:hideMark/>
          </w:tcPr>
          <w:p w14:paraId="310968AB" w14:textId="77777777" w:rsidR="00483157" w:rsidRPr="00483157" w:rsidRDefault="00483157" w:rsidP="002C2CD3">
            <w:pPr>
              <w:pStyle w:val="Body"/>
              <w:spacing w:after="0" w:line="480" w:lineRule="auto"/>
              <w:rPr>
                <w:rFonts w:ascii="Arial" w:eastAsia="Times New Roman" w:hAnsi="Arial" w:cs="Arial"/>
                <w:sz w:val="20"/>
                <w:szCs w:val="20"/>
                <w:lang w:val="en-IN"/>
              </w:rPr>
            </w:pPr>
          </w:p>
        </w:tc>
        <w:tc>
          <w:tcPr>
            <w:tcW w:w="0" w:type="auto"/>
            <w:tcBorders>
              <w:top w:val="nil"/>
              <w:left w:val="nil"/>
              <w:bottom w:val="nil"/>
              <w:right w:val="nil"/>
            </w:tcBorders>
            <w:hideMark/>
          </w:tcPr>
          <w:p w14:paraId="51012736" w14:textId="77777777" w:rsidR="00483157" w:rsidRPr="00483157" w:rsidRDefault="00483157" w:rsidP="002C2CD3">
            <w:pPr>
              <w:pStyle w:val="Body"/>
              <w:spacing w:after="0" w:line="480" w:lineRule="auto"/>
              <w:rPr>
                <w:rFonts w:ascii="Arial" w:eastAsia="Times New Roman" w:hAnsi="Arial" w:cs="Arial"/>
                <w:sz w:val="20"/>
                <w:szCs w:val="20"/>
                <w:lang w:val="en-IN"/>
              </w:rPr>
            </w:pPr>
            <w:r w:rsidRPr="00483157">
              <w:rPr>
                <w:rFonts w:ascii="Arial" w:eastAsia="Times New Roman" w:hAnsi="Arial" w:cs="Arial"/>
                <w:sz w:val="20"/>
                <w:szCs w:val="20"/>
                <w:lang w:val="en-IN"/>
              </w:rPr>
              <w:t>PP_3</w:t>
            </w:r>
          </w:p>
        </w:tc>
        <w:tc>
          <w:tcPr>
            <w:tcW w:w="1396" w:type="dxa"/>
            <w:tcBorders>
              <w:top w:val="nil"/>
              <w:left w:val="nil"/>
              <w:bottom w:val="nil"/>
              <w:right w:val="nil"/>
            </w:tcBorders>
            <w:hideMark/>
          </w:tcPr>
          <w:p w14:paraId="344A1A36" w14:textId="77777777" w:rsidR="00483157" w:rsidRPr="00483157" w:rsidRDefault="00483157" w:rsidP="002C2CD3">
            <w:pPr>
              <w:pStyle w:val="Body"/>
              <w:spacing w:after="0" w:line="480" w:lineRule="auto"/>
              <w:rPr>
                <w:rFonts w:ascii="Arial" w:eastAsia="Times New Roman" w:hAnsi="Arial" w:cs="Arial"/>
                <w:sz w:val="20"/>
                <w:szCs w:val="20"/>
                <w:lang w:val="en-IN"/>
              </w:rPr>
            </w:pPr>
            <w:r w:rsidRPr="00483157">
              <w:rPr>
                <w:rFonts w:ascii="Arial" w:eastAsia="Times New Roman" w:hAnsi="Arial" w:cs="Arial"/>
                <w:sz w:val="20"/>
                <w:szCs w:val="20"/>
                <w:lang w:val="en-IN"/>
              </w:rPr>
              <w:t>0.863</w:t>
            </w:r>
          </w:p>
        </w:tc>
        <w:tc>
          <w:tcPr>
            <w:tcW w:w="1243" w:type="dxa"/>
            <w:tcBorders>
              <w:top w:val="nil"/>
              <w:left w:val="nil"/>
              <w:bottom w:val="nil"/>
              <w:right w:val="nil"/>
            </w:tcBorders>
            <w:hideMark/>
          </w:tcPr>
          <w:p w14:paraId="19DC4A0F" w14:textId="77777777" w:rsidR="00483157" w:rsidRPr="00483157" w:rsidRDefault="00483157" w:rsidP="002C2CD3">
            <w:pPr>
              <w:pStyle w:val="Body"/>
              <w:spacing w:after="0" w:line="480" w:lineRule="auto"/>
              <w:rPr>
                <w:rFonts w:ascii="Arial" w:eastAsia="Times New Roman" w:hAnsi="Arial" w:cs="Arial"/>
                <w:sz w:val="20"/>
                <w:szCs w:val="20"/>
                <w:lang w:val="en-IN"/>
              </w:rPr>
            </w:pPr>
          </w:p>
        </w:tc>
        <w:tc>
          <w:tcPr>
            <w:tcW w:w="1276" w:type="dxa"/>
            <w:tcBorders>
              <w:top w:val="nil"/>
              <w:left w:val="nil"/>
              <w:bottom w:val="nil"/>
              <w:right w:val="nil"/>
            </w:tcBorders>
            <w:hideMark/>
          </w:tcPr>
          <w:p w14:paraId="3311DD05" w14:textId="77777777" w:rsidR="00483157" w:rsidRPr="00483157" w:rsidRDefault="00483157" w:rsidP="002C2CD3">
            <w:pPr>
              <w:pStyle w:val="Body"/>
              <w:spacing w:after="0" w:line="480" w:lineRule="auto"/>
              <w:rPr>
                <w:rFonts w:ascii="Arial" w:eastAsia="Times New Roman" w:hAnsi="Arial" w:cs="Arial"/>
                <w:sz w:val="20"/>
                <w:szCs w:val="20"/>
                <w:lang w:val="en-IN"/>
              </w:rPr>
            </w:pPr>
          </w:p>
        </w:tc>
        <w:tc>
          <w:tcPr>
            <w:tcW w:w="1418" w:type="dxa"/>
            <w:tcBorders>
              <w:top w:val="nil"/>
              <w:left w:val="nil"/>
              <w:bottom w:val="nil"/>
              <w:right w:val="nil"/>
            </w:tcBorders>
            <w:hideMark/>
          </w:tcPr>
          <w:p w14:paraId="4F58CBCD" w14:textId="77777777" w:rsidR="00483157" w:rsidRPr="00483157" w:rsidRDefault="00483157" w:rsidP="002C2CD3">
            <w:pPr>
              <w:pStyle w:val="Body"/>
              <w:spacing w:after="0" w:line="480" w:lineRule="auto"/>
              <w:rPr>
                <w:rFonts w:ascii="Arial" w:eastAsia="Times New Roman" w:hAnsi="Arial" w:cs="Arial"/>
                <w:sz w:val="20"/>
                <w:szCs w:val="20"/>
                <w:lang w:val="en-IN"/>
              </w:rPr>
            </w:pPr>
          </w:p>
        </w:tc>
      </w:tr>
      <w:tr w:rsidR="00483157" w:rsidRPr="00483157" w14:paraId="71E947BD" w14:textId="77777777" w:rsidTr="007F7057">
        <w:tc>
          <w:tcPr>
            <w:tcW w:w="0" w:type="auto"/>
            <w:vMerge/>
            <w:tcBorders>
              <w:left w:val="nil"/>
              <w:right w:val="nil"/>
            </w:tcBorders>
            <w:hideMark/>
          </w:tcPr>
          <w:p w14:paraId="43686221" w14:textId="77777777" w:rsidR="00483157" w:rsidRPr="00483157" w:rsidRDefault="00483157" w:rsidP="002C2CD3">
            <w:pPr>
              <w:pStyle w:val="Body"/>
              <w:spacing w:after="0" w:line="480" w:lineRule="auto"/>
              <w:rPr>
                <w:rFonts w:ascii="Arial" w:eastAsia="Times New Roman" w:hAnsi="Arial" w:cs="Arial"/>
                <w:sz w:val="20"/>
                <w:szCs w:val="20"/>
                <w:lang w:val="en-IN"/>
              </w:rPr>
            </w:pPr>
          </w:p>
        </w:tc>
        <w:tc>
          <w:tcPr>
            <w:tcW w:w="0" w:type="auto"/>
            <w:tcBorders>
              <w:top w:val="nil"/>
              <w:left w:val="nil"/>
              <w:bottom w:val="nil"/>
              <w:right w:val="nil"/>
            </w:tcBorders>
            <w:hideMark/>
          </w:tcPr>
          <w:p w14:paraId="16895B0A" w14:textId="77777777" w:rsidR="00483157" w:rsidRPr="00483157" w:rsidRDefault="00483157" w:rsidP="002C2CD3">
            <w:pPr>
              <w:pStyle w:val="Body"/>
              <w:spacing w:after="0" w:line="480" w:lineRule="auto"/>
              <w:rPr>
                <w:rFonts w:ascii="Arial" w:eastAsia="Times New Roman" w:hAnsi="Arial" w:cs="Arial"/>
                <w:sz w:val="20"/>
                <w:szCs w:val="20"/>
                <w:lang w:val="en-IN"/>
              </w:rPr>
            </w:pPr>
            <w:r w:rsidRPr="00483157">
              <w:rPr>
                <w:rFonts w:ascii="Arial" w:eastAsia="Times New Roman" w:hAnsi="Arial" w:cs="Arial"/>
                <w:sz w:val="20"/>
                <w:szCs w:val="20"/>
                <w:lang w:val="en-IN"/>
              </w:rPr>
              <w:t>PP_4</w:t>
            </w:r>
          </w:p>
        </w:tc>
        <w:tc>
          <w:tcPr>
            <w:tcW w:w="1396" w:type="dxa"/>
            <w:tcBorders>
              <w:top w:val="nil"/>
              <w:left w:val="nil"/>
              <w:bottom w:val="nil"/>
              <w:right w:val="nil"/>
            </w:tcBorders>
            <w:hideMark/>
          </w:tcPr>
          <w:p w14:paraId="2E765A50" w14:textId="77777777" w:rsidR="00483157" w:rsidRPr="00483157" w:rsidRDefault="00483157" w:rsidP="002C2CD3">
            <w:pPr>
              <w:pStyle w:val="Body"/>
              <w:spacing w:after="0" w:line="480" w:lineRule="auto"/>
              <w:rPr>
                <w:rFonts w:ascii="Arial" w:eastAsia="Times New Roman" w:hAnsi="Arial" w:cs="Arial"/>
                <w:sz w:val="20"/>
                <w:szCs w:val="20"/>
                <w:lang w:val="en-IN"/>
              </w:rPr>
            </w:pPr>
            <w:r w:rsidRPr="00483157">
              <w:rPr>
                <w:rFonts w:ascii="Arial" w:eastAsia="Times New Roman" w:hAnsi="Arial" w:cs="Arial"/>
                <w:sz w:val="20"/>
                <w:szCs w:val="20"/>
                <w:lang w:val="en-IN"/>
              </w:rPr>
              <w:t>0.888</w:t>
            </w:r>
          </w:p>
        </w:tc>
        <w:tc>
          <w:tcPr>
            <w:tcW w:w="1243" w:type="dxa"/>
            <w:tcBorders>
              <w:top w:val="nil"/>
              <w:left w:val="nil"/>
              <w:bottom w:val="nil"/>
              <w:right w:val="nil"/>
            </w:tcBorders>
            <w:hideMark/>
          </w:tcPr>
          <w:p w14:paraId="0D737413" w14:textId="77777777" w:rsidR="00483157" w:rsidRPr="00483157" w:rsidRDefault="00483157" w:rsidP="002C2CD3">
            <w:pPr>
              <w:pStyle w:val="Body"/>
              <w:spacing w:after="0" w:line="480" w:lineRule="auto"/>
              <w:rPr>
                <w:rFonts w:ascii="Arial" w:eastAsia="Times New Roman" w:hAnsi="Arial" w:cs="Arial"/>
                <w:sz w:val="20"/>
                <w:szCs w:val="20"/>
                <w:lang w:val="en-IN"/>
              </w:rPr>
            </w:pPr>
          </w:p>
        </w:tc>
        <w:tc>
          <w:tcPr>
            <w:tcW w:w="1276" w:type="dxa"/>
            <w:tcBorders>
              <w:top w:val="nil"/>
              <w:left w:val="nil"/>
              <w:bottom w:val="nil"/>
              <w:right w:val="nil"/>
            </w:tcBorders>
            <w:hideMark/>
          </w:tcPr>
          <w:p w14:paraId="2138BB8B" w14:textId="77777777" w:rsidR="00483157" w:rsidRPr="00483157" w:rsidRDefault="00483157" w:rsidP="002C2CD3">
            <w:pPr>
              <w:pStyle w:val="Body"/>
              <w:spacing w:after="0" w:line="480" w:lineRule="auto"/>
              <w:rPr>
                <w:rFonts w:ascii="Arial" w:eastAsia="Times New Roman" w:hAnsi="Arial" w:cs="Arial"/>
                <w:sz w:val="20"/>
                <w:szCs w:val="20"/>
                <w:lang w:val="en-IN"/>
              </w:rPr>
            </w:pPr>
          </w:p>
        </w:tc>
        <w:tc>
          <w:tcPr>
            <w:tcW w:w="1418" w:type="dxa"/>
            <w:tcBorders>
              <w:top w:val="nil"/>
              <w:left w:val="nil"/>
              <w:bottom w:val="nil"/>
              <w:right w:val="nil"/>
            </w:tcBorders>
            <w:hideMark/>
          </w:tcPr>
          <w:p w14:paraId="187F97A5" w14:textId="77777777" w:rsidR="00483157" w:rsidRPr="00483157" w:rsidRDefault="00483157" w:rsidP="002C2CD3">
            <w:pPr>
              <w:pStyle w:val="Body"/>
              <w:spacing w:after="0" w:line="480" w:lineRule="auto"/>
              <w:rPr>
                <w:rFonts w:ascii="Arial" w:eastAsia="Times New Roman" w:hAnsi="Arial" w:cs="Arial"/>
                <w:sz w:val="20"/>
                <w:szCs w:val="20"/>
                <w:lang w:val="en-IN"/>
              </w:rPr>
            </w:pPr>
          </w:p>
        </w:tc>
      </w:tr>
      <w:tr w:rsidR="00483157" w:rsidRPr="00483157" w14:paraId="2CCB1199" w14:textId="77777777" w:rsidTr="007F7057">
        <w:tc>
          <w:tcPr>
            <w:tcW w:w="0" w:type="auto"/>
            <w:vMerge/>
            <w:tcBorders>
              <w:left w:val="nil"/>
              <w:bottom w:val="nil"/>
              <w:right w:val="nil"/>
            </w:tcBorders>
            <w:hideMark/>
          </w:tcPr>
          <w:p w14:paraId="1D7223B6" w14:textId="77777777" w:rsidR="00483157" w:rsidRPr="00483157" w:rsidRDefault="00483157" w:rsidP="002C2CD3">
            <w:pPr>
              <w:pStyle w:val="Body"/>
              <w:spacing w:after="0" w:line="480" w:lineRule="auto"/>
              <w:rPr>
                <w:rFonts w:ascii="Arial" w:eastAsia="Times New Roman" w:hAnsi="Arial" w:cs="Arial"/>
                <w:sz w:val="20"/>
                <w:szCs w:val="20"/>
                <w:lang w:val="en-IN"/>
              </w:rPr>
            </w:pPr>
          </w:p>
        </w:tc>
        <w:tc>
          <w:tcPr>
            <w:tcW w:w="0" w:type="auto"/>
            <w:tcBorders>
              <w:top w:val="nil"/>
              <w:left w:val="nil"/>
              <w:bottom w:val="nil"/>
              <w:right w:val="nil"/>
            </w:tcBorders>
            <w:hideMark/>
          </w:tcPr>
          <w:p w14:paraId="3ED0AEF2" w14:textId="77777777" w:rsidR="00483157" w:rsidRPr="00483157" w:rsidRDefault="00483157" w:rsidP="002C2CD3">
            <w:pPr>
              <w:pStyle w:val="Body"/>
              <w:spacing w:after="0" w:line="480" w:lineRule="auto"/>
              <w:rPr>
                <w:rFonts w:ascii="Arial" w:eastAsia="Times New Roman" w:hAnsi="Arial" w:cs="Arial"/>
                <w:sz w:val="20"/>
                <w:szCs w:val="20"/>
                <w:lang w:val="en-IN"/>
              </w:rPr>
            </w:pPr>
            <w:r w:rsidRPr="00483157">
              <w:rPr>
                <w:rFonts w:ascii="Arial" w:eastAsia="Times New Roman" w:hAnsi="Arial" w:cs="Arial"/>
                <w:sz w:val="20"/>
                <w:szCs w:val="20"/>
                <w:lang w:val="en-IN"/>
              </w:rPr>
              <w:t>PP_5</w:t>
            </w:r>
          </w:p>
        </w:tc>
        <w:tc>
          <w:tcPr>
            <w:tcW w:w="1396" w:type="dxa"/>
            <w:tcBorders>
              <w:top w:val="nil"/>
              <w:left w:val="nil"/>
              <w:bottom w:val="nil"/>
              <w:right w:val="nil"/>
            </w:tcBorders>
            <w:hideMark/>
          </w:tcPr>
          <w:p w14:paraId="66D44BBC" w14:textId="77777777" w:rsidR="00483157" w:rsidRPr="00483157" w:rsidRDefault="00483157" w:rsidP="002C2CD3">
            <w:pPr>
              <w:pStyle w:val="Body"/>
              <w:spacing w:after="0" w:line="480" w:lineRule="auto"/>
              <w:rPr>
                <w:rFonts w:ascii="Arial" w:eastAsia="Times New Roman" w:hAnsi="Arial" w:cs="Arial"/>
                <w:sz w:val="20"/>
                <w:szCs w:val="20"/>
                <w:lang w:val="en-IN"/>
              </w:rPr>
            </w:pPr>
            <w:r w:rsidRPr="00483157">
              <w:rPr>
                <w:rFonts w:ascii="Arial" w:eastAsia="Times New Roman" w:hAnsi="Arial" w:cs="Arial"/>
                <w:sz w:val="20"/>
                <w:szCs w:val="20"/>
                <w:lang w:val="en-IN"/>
              </w:rPr>
              <w:t>0.838</w:t>
            </w:r>
          </w:p>
        </w:tc>
        <w:tc>
          <w:tcPr>
            <w:tcW w:w="1243" w:type="dxa"/>
            <w:tcBorders>
              <w:top w:val="nil"/>
              <w:left w:val="nil"/>
              <w:bottom w:val="nil"/>
              <w:right w:val="nil"/>
            </w:tcBorders>
            <w:hideMark/>
          </w:tcPr>
          <w:p w14:paraId="796A529F" w14:textId="77777777" w:rsidR="00483157" w:rsidRPr="00483157" w:rsidRDefault="00483157" w:rsidP="002C2CD3">
            <w:pPr>
              <w:pStyle w:val="Body"/>
              <w:spacing w:after="0" w:line="480" w:lineRule="auto"/>
              <w:rPr>
                <w:rFonts w:ascii="Arial" w:eastAsia="Times New Roman" w:hAnsi="Arial" w:cs="Arial"/>
                <w:sz w:val="20"/>
                <w:szCs w:val="20"/>
                <w:lang w:val="en-IN"/>
              </w:rPr>
            </w:pPr>
          </w:p>
        </w:tc>
        <w:tc>
          <w:tcPr>
            <w:tcW w:w="1276" w:type="dxa"/>
            <w:tcBorders>
              <w:top w:val="nil"/>
              <w:left w:val="nil"/>
              <w:bottom w:val="nil"/>
              <w:right w:val="nil"/>
            </w:tcBorders>
            <w:hideMark/>
          </w:tcPr>
          <w:p w14:paraId="7EF08A1B" w14:textId="77777777" w:rsidR="00483157" w:rsidRPr="00483157" w:rsidRDefault="00483157" w:rsidP="002C2CD3">
            <w:pPr>
              <w:pStyle w:val="Body"/>
              <w:spacing w:after="0" w:line="480" w:lineRule="auto"/>
              <w:rPr>
                <w:rFonts w:ascii="Arial" w:eastAsia="Times New Roman" w:hAnsi="Arial" w:cs="Arial"/>
                <w:sz w:val="20"/>
                <w:szCs w:val="20"/>
                <w:lang w:val="en-IN"/>
              </w:rPr>
            </w:pPr>
          </w:p>
        </w:tc>
        <w:tc>
          <w:tcPr>
            <w:tcW w:w="1418" w:type="dxa"/>
            <w:tcBorders>
              <w:top w:val="nil"/>
              <w:left w:val="nil"/>
              <w:bottom w:val="nil"/>
              <w:right w:val="nil"/>
            </w:tcBorders>
            <w:hideMark/>
          </w:tcPr>
          <w:p w14:paraId="6CEF20D2" w14:textId="77777777" w:rsidR="00483157" w:rsidRPr="00483157" w:rsidRDefault="00483157" w:rsidP="002C2CD3">
            <w:pPr>
              <w:pStyle w:val="Body"/>
              <w:spacing w:after="0" w:line="480" w:lineRule="auto"/>
              <w:rPr>
                <w:rFonts w:ascii="Arial" w:eastAsia="Times New Roman" w:hAnsi="Arial" w:cs="Arial"/>
                <w:sz w:val="20"/>
                <w:szCs w:val="20"/>
                <w:lang w:val="en-IN"/>
              </w:rPr>
            </w:pPr>
          </w:p>
        </w:tc>
      </w:tr>
      <w:tr w:rsidR="00483157" w:rsidRPr="00483157" w14:paraId="219AACF9" w14:textId="77777777" w:rsidTr="007F7057">
        <w:tc>
          <w:tcPr>
            <w:tcW w:w="0" w:type="auto"/>
            <w:vMerge w:val="restart"/>
            <w:tcBorders>
              <w:top w:val="nil"/>
              <w:left w:val="nil"/>
              <w:right w:val="nil"/>
            </w:tcBorders>
            <w:hideMark/>
          </w:tcPr>
          <w:p w14:paraId="056EF76C" w14:textId="77777777" w:rsidR="00483157" w:rsidRPr="00483157" w:rsidRDefault="00483157" w:rsidP="002C2CD3">
            <w:pPr>
              <w:pStyle w:val="Body"/>
              <w:spacing w:after="0" w:line="480" w:lineRule="auto"/>
              <w:rPr>
                <w:rFonts w:ascii="Arial" w:eastAsia="Times New Roman" w:hAnsi="Arial" w:cs="Arial"/>
                <w:sz w:val="20"/>
                <w:szCs w:val="20"/>
                <w:lang w:val="en-IN"/>
              </w:rPr>
            </w:pPr>
            <w:r w:rsidRPr="00483157">
              <w:rPr>
                <w:rFonts w:ascii="Arial" w:eastAsia="Times New Roman" w:hAnsi="Arial" w:cs="Arial"/>
                <w:b/>
                <w:bCs/>
                <w:sz w:val="20"/>
                <w:szCs w:val="20"/>
                <w:lang w:val="en-IN"/>
              </w:rPr>
              <w:t>Financial Stress (FS)</w:t>
            </w:r>
          </w:p>
        </w:tc>
        <w:tc>
          <w:tcPr>
            <w:tcW w:w="0" w:type="auto"/>
            <w:tcBorders>
              <w:top w:val="nil"/>
              <w:left w:val="nil"/>
              <w:bottom w:val="nil"/>
              <w:right w:val="nil"/>
            </w:tcBorders>
            <w:hideMark/>
          </w:tcPr>
          <w:p w14:paraId="0D169FBD" w14:textId="77777777" w:rsidR="00483157" w:rsidRPr="00483157" w:rsidRDefault="00483157" w:rsidP="002C2CD3">
            <w:pPr>
              <w:pStyle w:val="Body"/>
              <w:spacing w:after="0" w:line="480" w:lineRule="auto"/>
              <w:rPr>
                <w:rFonts w:ascii="Arial" w:eastAsia="Times New Roman" w:hAnsi="Arial" w:cs="Arial"/>
                <w:sz w:val="20"/>
                <w:szCs w:val="20"/>
                <w:lang w:val="en-IN"/>
              </w:rPr>
            </w:pPr>
            <w:r w:rsidRPr="00483157">
              <w:rPr>
                <w:rFonts w:ascii="Arial" w:eastAsia="Times New Roman" w:hAnsi="Arial" w:cs="Arial"/>
                <w:sz w:val="20"/>
                <w:szCs w:val="20"/>
                <w:lang w:val="en-IN"/>
              </w:rPr>
              <w:t>FS_1</w:t>
            </w:r>
          </w:p>
        </w:tc>
        <w:tc>
          <w:tcPr>
            <w:tcW w:w="1396" w:type="dxa"/>
            <w:tcBorders>
              <w:top w:val="nil"/>
              <w:left w:val="nil"/>
              <w:bottom w:val="nil"/>
              <w:right w:val="nil"/>
            </w:tcBorders>
            <w:vAlign w:val="center"/>
            <w:hideMark/>
          </w:tcPr>
          <w:p w14:paraId="37FABD4C" w14:textId="77777777" w:rsidR="00483157" w:rsidRPr="00483157" w:rsidRDefault="00483157" w:rsidP="002C2CD3">
            <w:pPr>
              <w:pStyle w:val="Body"/>
              <w:spacing w:after="0" w:line="480" w:lineRule="auto"/>
              <w:rPr>
                <w:rFonts w:ascii="Arial" w:eastAsia="Times New Roman" w:hAnsi="Arial" w:cs="Arial"/>
                <w:sz w:val="20"/>
                <w:szCs w:val="20"/>
                <w:lang w:val="en-IN"/>
              </w:rPr>
            </w:pPr>
            <w:r w:rsidRPr="00483157">
              <w:rPr>
                <w:rFonts w:ascii="Arial" w:eastAsia="Times New Roman" w:hAnsi="Arial" w:cs="Arial"/>
                <w:sz w:val="20"/>
                <w:szCs w:val="20"/>
                <w:lang w:val="en-IN"/>
              </w:rPr>
              <w:t xml:space="preserve">0.713 </w:t>
            </w:r>
          </w:p>
        </w:tc>
        <w:tc>
          <w:tcPr>
            <w:tcW w:w="1243" w:type="dxa"/>
            <w:tcBorders>
              <w:top w:val="nil"/>
              <w:left w:val="nil"/>
              <w:bottom w:val="nil"/>
              <w:right w:val="nil"/>
            </w:tcBorders>
            <w:vAlign w:val="center"/>
            <w:hideMark/>
          </w:tcPr>
          <w:p w14:paraId="293CE9D2" w14:textId="77777777" w:rsidR="00483157" w:rsidRPr="00483157" w:rsidRDefault="00483157" w:rsidP="002C2CD3">
            <w:pPr>
              <w:pStyle w:val="Body"/>
              <w:spacing w:after="0" w:line="480" w:lineRule="auto"/>
              <w:rPr>
                <w:rFonts w:ascii="Arial" w:eastAsia="Times New Roman" w:hAnsi="Arial" w:cs="Arial"/>
                <w:sz w:val="20"/>
                <w:szCs w:val="20"/>
                <w:lang w:val="en-IN"/>
              </w:rPr>
            </w:pPr>
            <w:r w:rsidRPr="00483157">
              <w:rPr>
                <w:rFonts w:ascii="Arial" w:eastAsia="Times New Roman" w:hAnsi="Arial" w:cs="Arial"/>
                <w:sz w:val="20"/>
                <w:szCs w:val="20"/>
                <w:lang w:val="en-IN"/>
              </w:rPr>
              <w:t xml:space="preserve">0.803 </w:t>
            </w:r>
          </w:p>
        </w:tc>
        <w:tc>
          <w:tcPr>
            <w:tcW w:w="1276" w:type="dxa"/>
            <w:tcBorders>
              <w:top w:val="nil"/>
              <w:left w:val="nil"/>
              <w:bottom w:val="nil"/>
              <w:right w:val="nil"/>
            </w:tcBorders>
            <w:vAlign w:val="center"/>
            <w:hideMark/>
          </w:tcPr>
          <w:p w14:paraId="20E2F5A2" w14:textId="77777777" w:rsidR="00483157" w:rsidRPr="00483157" w:rsidRDefault="00483157" w:rsidP="002C2CD3">
            <w:pPr>
              <w:pStyle w:val="Body"/>
              <w:spacing w:after="0" w:line="480" w:lineRule="auto"/>
              <w:rPr>
                <w:rFonts w:ascii="Arial" w:eastAsia="Times New Roman" w:hAnsi="Arial" w:cs="Arial"/>
                <w:sz w:val="20"/>
                <w:szCs w:val="20"/>
                <w:lang w:val="en-IN"/>
              </w:rPr>
            </w:pPr>
            <w:r w:rsidRPr="00483157">
              <w:rPr>
                <w:rFonts w:ascii="Arial" w:eastAsia="Times New Roman" w:hAnsi="Arial" w:cs="Arial"/>
                <w:sz w:val="20"/>
                <w:szCs w:val="20"/>
                <w:lang w:val="en-IN"/>
              </w:rPr>
              <w:t xml:space="preserve">0.863 </w:t>
            </w:r>
          </w:p>
        </w:tc>
        <w:tc>
          <w:tcPr>
            <w:tcW w:w="1418" w:type="dxa"/>
            <w:tcBorders>
              <w:top w:val="nil"/>
              <w:left w:val="nil"/>
              <w:bottom w:val="nil"/>
              <w:right w:val="nil"/>
            </w:tcBorders>
            <w:vAlign w:val="center"/>
            <w:hideMark/>
          </w:tcPr>
          <w:p w14:paraId="3DF6013F" w14:textId="77777777" w:rsidR="00483157" w:rsidRPr="00483157" w:rsidRDefault="00483157" w:rsidP="002C2CD3">
            <w:pPr>
              <w:pStyle w:val="Body"/>
              <w:spacing w:after="0" w:line="480" w:lineRule="auto"/>
              <w:rPr>
                <w:rFonts w:ascii="Arial" w:eastAsia="Times New Roman" w:hAnsi="Arial" w:cs="Arial"/>
                <w:sz w:val="20"/>
                <w:szCs w:val="20"/>
                <w:lang w:val="en-IN"/>
              </w:rPr>
            </w:pPr>
            <w:r w:rsidRPr="00483157">
              <w:rPr>
                <w:rFonts w:ascii="Arial" w:eastAsia="Times New Roman" w:hAnsi="Arial" w:cs="Arial"/>
                <w:sz w:val="20"/>
                <w:szCs w:val="20"/>
                <w:lang w:val="en-IN"/>
              </w:rPr>
              <w:t xml:space="preserve">0.557 </w:t>
            </w:r>
          </w:p>
        </w:tc>
      </w:tr>
      <w:tr w:rsidR="00483157" w:rsidRPr="00483157" w14:paraId="02AB9E49" w14:textId="77777777" w:rsidTr="007F7057">
        <w:tc>
          <w:tcPr>
            <w:tcW w:w="0" w:type="auto"/>
            <w:vMerge/>
            <w:tcBorders>
              <w:left w:val="nil"/>
              <w:right w:val="nil"/>
            </w:tcBorders>
            <w:hideMark/>
          </w:tcPr>
          <w:p w14:paraId="45EA9330" w14:textId="77777777" w:rsidR="00483157" w:rsidRPr="00483157" w:rsidRDefault="00483157" w:rsidP="002C2CD3">
            <w:pPr>
              <w:pStyle w:val="Body"/>
              <w:spacing w:after="0" w:line="480" w:lineRule="auto"/>
              <w:rPr>
                <w:rFonts w:ascii="Arial" w:eastAsia="Times New Roman" w:hAnsi="Arial" w:cs="Arial"/>
                <w:sz w:val="20"/>
                <w:szCs w:val="20"/>
                <w:lang w:val="en-IN"/>
              </w:rPr>
            </w:pPr>
          </w:p>
        </w:tc>
        <w:tc>
          <w:tcPr>
            <w:tcW w:w="0" w:type="auto"/>
            <w:tcBorders>
              <w:top w:val="nil"/>
              <w:left w:val="nil"/>
              <w:bottom w:val="nil"/>
              <w:right w:val="nil"/>
            </w:tcBorders>
            <w:hideMark/>
          </w:tcPr>
          <w:p w14:paraId="531D8442" w14:textId="77777777" w:rsidR="00483157" w:rsidRPr="00483157" w:rsidRDefault="00483157" w:rsidP="002C2CD3">
            <w:pPr>
              <w:pStyle w:val="Body"/>
              <w:spacing w:after="0" w:line="480" w:lineRule="auto"/>
              <w:rPr>
                <w:rFonts w:ascii="Arial" w:eastAsia="Times New Roman" w:hAnsi="Arial" w:cs="Arial"/>
                <w:sz w:val="20"/>
                <w:szCs w:val="20"/>
                <w:lang w:val="en-IN"/>
              </w:rPr>
            </w:pPr>
            <w:r w:rsidRPr="00483157">
              <w:rPr>
                <w:rFonts w:ascii="Arial" w:eastAsia="Times New Roman" w:hAnsi="Arial" w:cs="Arial"/>
                <w:sz w:val="20"/>
                <w:szCs w:val="20"/>
                <w:lang w:val="en-IN"/>
              </w:rPr>
              <w:t>FS_2</w:t>
            </w:r>
          </w:p>
        </w:tc>
        <w:tc>
          <w:tcPr>
            <w:tcW w:w="1396" w:type="dxa"/>
            <w:tcBorders>
              <w:top w:val="nil"/>
              <w:left w:val="nil"/>
              <w:bottom w:val="nil"/>
              <w:right w:val="nil"/>
            </w:tcBorders>
            <w:vAlign w:val="center"/>
            <w:hideMark/>
          </w:tcPr>
          <w:p w14:paraId="2E67C06E" w14:textId="77777777" w:rsidR="00483157" w:rsidRPr="00483157" w:rsidRDefault="00483157" w:rsidP="002C2CD3">
            <w:pPr>
              <w:pStyle w:val="Body"/>
              <w:spacing w:after="0" w:line="480" w:lineRule="auto"/>
              <w:rPr>
                <w:rFonts w:ascii="Arial" w:eastAsia="Times New Roman" w:hAnsi="Arial" w:cs="Arial"/>
                <w:sz w:val="20"/>
                <w:szCs w:val="20"/>
                <w:lang w:val="en-IN"/>
              </w:rPr>
            </w:pPr>
            <w:r w:rsidRPr="00483157">
              <w:rPr>
                <w:rFonts w:ascii="Arial" w:eastAsia="Times New Roman" w:hAnsi="Arial" w:cs="Arial"/>
                <w:sz w:val="20"/>
                <w:szCs w:val="20"/>
                <w:lang w:val="en-IN"/>
              </w:rPr>
              <w:t xml:space="preserve">0.757 </w:t>
            </w:r>
          </w:p>
        </w:tc>
        <w:tc>
          <w:tcPr>
            <w:tcW w:w="1243" w:type="dxa"/>
            <w:tcBorders>
              <w:top w:val="nil"/>
              <w:left w:val="nil"/>
              <w:bottom w:val="nil"/>
              <w:right w:val="nil"/>
            </w:tcBorders>
            <w:hideMark/>
          </w:tcPr>
          <w:p w14:paraId="5D4DF761" w14:textId="77777777" w:rsidR="00483157" w:rsidRPr="00483157" w:rsidRDefault="00483157" w:rsidP="002C2CD3">
            <w:pPr>
              <w:pStyle w:val="Body"/>
              <w:spacing w:after="0" w:line="480" w:lineRule="auto"/>
              <w:rPr>
                <w:rFonts w:ascii="Arial" w:eastAsia="Times New Roman" w:hAnsi="Arial" w:cs="Arial"/>
                <w:sz w:val="20"/>
                <w:szCs w:val="20"/>
                <w:lang w:val="en-IN"/>
              </w:rPr>
            </w:pPr>
          </w:p>
        </w:tc>
        <w:tc>
          <w:tcPr>
            <w:tcW w:w="1276" w:type="dxa"/>
            <w:tcBorders>
              <w:top w:val="nil"/>
              <w:left w:val="nil"/>
              <w:bottom w:val="nil"/>
              <w:right w:val="nil"/>
            </w:tcBorders>
            <w:hideMark/>
          </w:tcPr>
          <w:p w14:paraId="13181FA7" w14:textId="77777777" w:rsidR="00483157" w:rsidRPr="00483157" w:rsidRDefault="00483157" w:rsidP="002C2CD3">
            <w:pPr>
              <w:pStyle w:val="Body"/>
              <w:spacing w:after="0" w:line="480" w:lineRule="auto"/>
              <w:rPr>
                <w:rFonts w:ascii="Arial" w:eastAsia="Times New Roman" w:hAnsi="Arial" w:cs="Arial"/>
                <w:sz w:val="20"/>
                <w:szCs w:val="20"/>
                <w:lang w:val="en-IN"/>
              </w:rPr>
            </w:pPr>
          </w:p>
        </w:tc>
        <w:tc>
          <w:tcPr>
            <w:tcW w:w="1418" w:type="dxa"/>
            <w:tcBorders>
              <w:top w:val="nil"/>
              <w:left w:val="nil"/>
              <w:bottom w:val="nil"/>
              <w:right w:val="nil"/>
            </w:tcBorders>
            <w:hideMark/>
          </w:tcPr>
          <w:p w14:paraId="1F831439" w14:textId="77777777" w:rsidR="00483157" w:rsidRPr="00483157" w:rsidRDefault="00483157" w:rsidP="002C2CD3">
            <w:pPr>
              <w:pStyle w:val="Body"/>
              <w:spacing w:after="0" w:line="480" w:lineRule="auto"/>
              <w:rPr>
                <w:rFonts w:ascii="Arial" w:eastAsia="Times New Roman" w:hAnsi="Arial" w:cs="Arial"/>
                <w:sz w:val="20"/>
                <w:szCs w:val="20"/>
                <w:lang w:val="en-IN"/>
              </w:rPr>
            </w:pPr>
          </w:p>
        </w:tc>
      </w:tr>
      <w:tr w:rsidR="00483157" w:rsidRPr="00483157" w14:paraId="3CF92AF1" w14:textId="77777777" w:rsidTr="007F7057">
        <w:tc>
          <w:tcPr>
            <w:tcW w:w="0" w:type="auto"/>
            <w:vMerge/>
            <w:tcBorders>
              <w:left w:val="nil"/>
              <w:right w:val="nil"/>
            </w:tcBorders>
            <w:hideMark/>
          </w:tcPr>
          <w:p w14:paraId="0CE40641" w14:textId="77777777" w:rsidR="00483157" w:rsidRPr="00483157" w:rsidRDefault="00483157" w:rsidP="002C2CD3">
            <w:pPr>
              <w:pStyle w:val="Body"/>
              <w:spacing w:after="0" w:line="480" w:lineRule="auto"/>
              <w:rPr>
                <w:rFonts w:ascii="Arial" w:eastAsia="Times New Roman" w:hAnsi="Arial" w:cs="Arial"/>
                <w:sz w:val="20"/>
                <w:szCs w:val="20"/>
                <w:lang w:val="en-IN"/>
              </w:rPr>
            </w:pPr>
          </w:p>
        </w:tc>
        <w:tc>
          <w:tcPr>
            <w:tcW w:w="0" w:type="auto"/>
            <w:tcBorders>
              <w:top w:val="nil"/>
              <w:left w:val="nil"/>
              <w:bottom w:val="nil"/>
              <w:right w:val="nil"/>
            </w:tcBorders>
            <w:hideMark/>
          </w:tcPr>
          <w:p w14:paraId="22D093C8" w14:textId="77777777" w:rsidR="00483157" w:rsidRPr="00483157" w:rsidRDefault="00483157" w:rsidP="002C2CD3">
            <w:pPr>
              <w:pStyle w:val="Body"/>
              <w:spacing w:after="0" w:line="480" w:lineRule="auto"/>
              <w:rPr>
                <w:rFonts w:ascii="Arial" w:eastAsia="Times New Roman" w:hAnsi="Arial" w:cs="Arial"/>
                <w:sz w:val="20"/>
                <w:szCs w:val="20"/>
                <w:lang w:val="en-IN"/>
              </w:rPr>
            </w:pPr>
            <w:r w:rsidRPr="00483157">
              <w:rPr>
                <w:rFonts w:ascii="Arial" w:eastAsia="Times New Roman" w:hAnsi="Arial" w:cs="Arial"/>
                <w:sz w:val="20"/>
                <w:szCs w:val="20"/>
                <w:lang w:val="en-IN"/>
              </w:rPr>
              <w:t>FS_3</w:t>
            </w:r>
          </w:p>
        </w:tc>
        <w:tc>
          <w:tcPr>
            <w:tcW w:w="1396" w:type="dxa"/>
            <w:tcBorders>
              <w:top w:val="nil"/>
              <w:left w:val="nil"/>
              <w:bottom w:val="nil"/>
              <w:right w:val="nil"/>
            </w:tcBorders>
            <w:vAlign w:val="center"/>
            <w:hideMark/>
          </w:tcPr>
          <w:p w14:paraId="36C2118D" w14:textId="77777777" w:rsidR="00483157" w:rsidRPr="00483157" w:rsidRDefault="00483157" w:rsidP="002C2CD3">
            <w:pPr>
              <w:pStyle w:val="Body"/>
              <w:spacing w:after="0" w:line="480" w:lineRule="auto"/>
              <w:rPr>
                <w:rFonts w:ascii="Arial" w:eastAsia="Times New Roman" w:hAnsi="Arial" w:cs="Arial"/>
                <w:sz w:val="20"/>
                <w:szCs w:val="20"/>
                <w:lang w:val="en-IN"/>
              </w:rPr>
            </w:pPr>
            <w:r w:rsidRPr="00483157">
              <w:rPr>
                <w:rFonts w:ascii="Arial" w:eastAsia="Times New Roman" w:hAnsi="Arial" w:cs="Arial"/>
                <w:sz w:val="20"/>
                <w:szCs w:val="20"/>
                <w:lang w:val="en-IN"/>
              </w:rPr>
              <w:t xml:space="preserve">0.782 </w:t>
            </w:r>
          </w:p>
        </w:tc>
        <w:tc>
          <w:tcPr>
            <w:tcW w:w="1243" w:type="dxa"/>
            <w:tcBorders>
              <w:top w:val="nil"/>
              <w:left w:val="nil"/>
              <w:bottom w:val="nil"/>
              <w:right w:val="nil"/>
            </w:tcBorders>
            <w:hideMark/>
          </w:tcPr>
          <w:p w14:paraId="4E2817C4" w14:textId="77777777" w:rsidR="00483157" w:rsidRPr="00483157" w:rsidRDefault="00483157" w:rsidP="002C2CD3">
            <w:pPr>
              <w:pStyle w:val="Body"/>
              <w:spacing w:after="0" w:line="480" w:lineRule="auto"/>
              <w:rPr>
                <w:rFonts w:ascii="Arial" w:eastAsia="Times New Roman" w:hAnsi="Arial" w:cs="Arial"/>
                <w:sz w:val="20"/>
                <w:szCs w:val="20"/>
                <w:lang w:val="en-IN"/>
              </w:rPr>
            </w:pPr>
          </w:p>
        </w:tc>
        <w:tc>
          <w:tcPr>
            <w:tcW w:w="1276" w:type="dxa"/>
            <w:tcBorders>
              <w:top w:val="nil"/>
              <w:left w:val="nil"/>
              <w:bottom w:val="nil"/>
              <w:right w:val="nil"/>
            </w:tcBorders>
            <w:hideMark/>
          </w:tcPr>
          <w:p w14:paraId="73248B93" w14:textId="77777777" w:rsidR="00483157" w:rsidRPr="00483157" w:rsidRDefault="00483157" w:rsidP="002C2CD3">
            <w:pPr>
              <w:pStyle w:val="Body"/>
              <w:spacing w:after="0" w:line="480" w:lineRule="auto"/>
              <w:rPr>
                <w:rFonts w:ascii="Arial" w:eastAsia="Times New Roman" w:hAnsi="Arial" w:cs="Arial"/>
                <w:sz w:val="20"/>
                <w:szCs w:val="20"/>
                <w:lang w:val="en-IN"/>
              </w:rPr>
            </w:pPr>
          </w:p>
        </w:tc>
        <w:tc>
          <w:tcPr>
            <w:tcW w:w="1418" w:type="dxa"/>
            <w:tcBorders>
              <w:top w:val="nil"/>
              <w:left w:val="nil"/>
              <w:bottom w:val="nil"/>
              <w:right w:val="nil"/>
            </w:tcBorders>
            <w:hideMark/>
          </w:tcPr>
          <w:p w14:paraId="5C0B6A48" w14:textId="77777777" w:rsidR="00483157" w:rsidRPr="00483157" w:rsidRDefault="00483157" w:rsidP="002C2CD3">
            <w:pPr>
              <w:pStyle w:val="Body"/>
              <w:spacing w:after="0" w:line="480" w:lineRule="auto"/>
              <w:rPr>
                <w:rFonts w:ascii="Arial" w:eastAsia="Times New Roman" w:hAnsi="Arial" w:cs="Arial"/>
                <w:sz w:val="20"/>
                <w:szCs w:val="20"/>
                <w:lang w:val="en-IN"/>
              </w:rPr>
            </w:pPr>
          </w:p>
        </w:tc>
      </w:tr>
      <w:tr w:rsidR="00483157" w:rsidRPr="00483157" w14:paraId="6DA4A83D" w14:textId="77777777" w:rsidTr="007F7057">
        <w:tc>
          <w:tcPr>
            <w:tcW w:w="0" w:type="auto"/>
            <w:vMerge/>
            <w:tcBorders>
              <w:left w:val="nil"/>
              <w:right w:val="nil"/>
            </w:tcBorders>
            <w:hideMark/>
          </w:tcPr>
          <w:p w14:paraId="3DF130C6" w14:textId="77777777" w:rsidR="00483157" w:rsidRPr="00483157" w:rsidRDefault="00483157" w:rsidP="002C2CD3">
            <w:pPr>
              <w:pStyle w:val="Body"/>
              <w:spacing w:after="0" w:line="480" w:lineRule="auto"/>
              <w:rPr>
                <w:rFonts w:ascii="Arial" w:eastAsia="Times New Roman" w:hAnsi="Arial" w:cs="Arial"/>
                <w:sz w:val="20"/>
                <w:szCs w:val="20"/>
                <w:lang w:val="en-IN"/>
              </w:rPr>
            </w:pPr>
          </w:p>
        </w:tc>
        <w:tc>
          <w:tcPr>
            <w:tcW w:w="0" w:type="auto"/>
            <w:tcBorders>
              <w:top w:val="nil"/>
              <w:left w:val="nil"/>
              <w:bottom w:val="nil"/>
              <w:right w:val="nil"/>
            </w:tcBorders>
            <w:hideMark/>
          </w:tcPr>
          <w:p w14:paraId="68E8F1DF" w14:textId="77777777" w:rsidR="00483157" w:rsidRPr="00483157" w:rsidRDefault="00483157" w:rsidP="002C2CD3">
            <w:pPr>
              <w:pStyle w:val="Body"/>
              <w:spacing w:after="0" w:line="480" w:lineRule="auto"/>
              <w:rPr>
                <w:rFonts w:ascii="Arial" w:eastAsia="Times New Roman" w:hAnsi="Arial" w:cs="Arial"/>
                <w:sz w:val="20"/>
                <w:szCs w:val="20"/>
                <w:lang w:val="en-IN"/>
              </w:rPr>
            </w:pPr>
            <w:r w:rsidRPr="00483157">
              <w:rPr>
                <w:rFonts w:ascii="Arial" w:eastAsia="Times New Roman" w:hAnsi="Arial" w:cs="Arial"/>
                <w:sz w:val="20"/>
                <w:szCs w:val="20"/>
                <w:lang w:val="en-IN"/>
              </w:rPr>
              <w:t>FS_4</w:t>
            </w:r>
          </w:p>
        </w:tc>
        <w:tc>
          <w:tcPr>
            <w:tcW w:w="1396" w:type="dxa"/>
            <w:tcBorders>
              <w:top w:val="nil"/>
              <w:left w:val="nil"/>
              <w:bottom w:val="nil"/>
              <w:right w:val="nil"/>
            </w:tcBorders>
            <w:vAlign w:val="center"/>
            <w:hideMark/>
          </w:tcPr>
          <w:p w14:paraId="4B93DEF6" w14:textId="77777777" w:rsidR="00483157" w:rsidRPr="00483157" w:rsidRDefault="00483157" w:rsidP="002C2CD3">
            <w:pPr>
              <w:pStyle w:val="Body"/>
              <w:spacing w:after="0" w:line="480" w:lineRule="auto"/>
              <w:rPr>
                <w:rFonts w:ascii="Arial" w:eastAsia="Times New Roman" w:hAnsi="Arial" w:cs="Arial"/>
                <w:sz w:val="20"/>
                <w:szCs w:val="20"/>
                <w:lang w:val="en-IN"/>
              </w:rPr>
            </w:pPr>
            <w:r w:rsidRPr="00483157">
              <w:rPr>
                <w:rFonts w:ascii="Arial" w:eastAsia="Times New Roman" w:hAnsi="Arial" w:cs="Arial"/>
                <w:sz w:val="20"/>
                <w:szCs w:val="20"/>
                <w:lang w:val="en-IN"/>
              </w:rPr>
              <w:t xml:space="preserve">0.752 </w:t>
            </w:r>
          </w:p>
        </w:tc>
        <w:tc>
          <w:tcPr>
            <w:tcW w:w="1243" w:type="dxa"/>
            <w:tcBorders>
              <w:top w:val="nil"/>
              <w:left w:val="nil"/>
              <w:bottom w:val="nil"/>
              <w:right w:val="nil"/>
            </w:tcBorders>
            <w:hideMark/>
          </w:tcPr>
          <w:p w14:paraId="02DD733D" w14:textId="77777777" w:rsidR="00483157" w:rsidRPr="00483157" w:rsidRDefault="00483157" w:rsidP="002C2CD3">
            <w:pPr>
              <w:pStyle w:val="Body"/>
              <w:spacing w:after="0" w:line="480" w:lineRule="auto"/>
              <w:rPr>
                <w:rFonts w:ascii="Arial" w:eastAsia="Times New Roman" w:hAnsi="Arial" w:cs="Arial"/>
                <w:sz w:val="20"/>
                <w:szCs w:val="20"/>
                <w:lang w:val="en-IN"/>
              </w:rPr>
            </w:pPr>
          </w:p>
        </w:tc>
        <w:tc>
          <w:tcPr>
            <w:tcW w:w="1276" w:type="dxa"/>
            <w:tcBorders>
              <w:top w:val="nil"/>
              <w:left w:val="nil"/>
              <w:bottom w:val="nil"/>
              <w:right w:val="nil"/>
            </w:tcBorders>
            <w:hideMark/>
          </w:tcPr>
          <w:p w14:paraId="049AA5E8" w14:textId="77777777" w:rsidR="00483157" w:rsidRPr="00483157" w:rsidRDefault="00483157" w:rsidP="002C2CD3">
            <w:pPr>
              <w:pStyle w:val="Body"/>
              <w:spacing w:after="0" w:line="480" w:lineRule="auto"/>
              <w:rPr>
                <w:rFonts w:ascii="Arial" w:eastAsia="Times New Roman" w:hAnsi="Arial" w:cs="Arial"/>
                <w:sz w:val="20"/>
                <w:szCs w:val="20"/>
                <w:lang w:val="en-IN"/>
              </w:rPr>
            </w:pPr>
          </w:p>
        </w:tc>
        <w:tc>
          <w:tcPr>
            <w:tcW w:w="1418" w:type="dxa"/>
            <w:tcBorders>
              <w:top w:val="nil"/>
              <w:left w:val="nil"/>
              <w:bottom w:val="nil"/>
              <w:right w:val="nil"/>
            </w:tcBorders>
            <w:hideMark/>
          </w:tcPr>
          <w:p w14:paraId="3BDB7858" w14:textId="77777777" w:rsidR="00483157" w:rsidRPr="00483157" w:rsidRDefault="00483157" w:rsidP="002C2CD3">
            <w:pPr>
              <w:pStyle w:val="Body"/>
              <w:spacing w:after="0" w:line="480" w:lineRule="auto"/>
              <w:rPr>
                <w:rFonts w:ascii="Arial" w:eastAsia="Times New Roman" w:hAnsi="Arial" w:cs="Arial"/>
                <w:sz w:val="20"/>
                <w:szCs w:val="20"/>
                <w:lang w:val="en-IN"/>
              </w:rPr>
            </w:pPr>
          </w:p>
        </w:tc>
      </w:tr>
      <w:tr w:rsidR="00483157" w:rsidRPr="00483157" w14:paraId="049AAE1B" w14:textId="77777777" w:rsidTr="007F7057">
        <w:tc>
          <w:tcPr>
            <w:tcW w:w="0" w:type="auto"/>
            <w:vMerge/>
            <w:tcBorders>
              <w:left w:val="nil"/>
              <w:bottom w:val="nil"/>
              <w:right w:val="nil"/>
            </w:tcBorders>
            <w:hideMark/>
          </w:tcPr>
          <w:p w14:paraId="60D72CBC" w14:textId="77777777" w:rsidR="00483157" w:rsidRPr="00483157" w:rsidRDefault="00483157" w:rsidP="002C2CD3">
            <w:pPr>
              <w:pStyle w:val="Body"/>
              <w:spacing w:after="0" w:line="480" w:lineRule="auto"/>
              <w:rPr>
                <w:rFonts w:ascii="Arial" w:eastAsia="Times New Roman" w:hAnsi="Arial" w:cs="Arial"/>
                <w:sz w:val="20"/>
                <w:szCs w:val="20"/>
                <w:lang w:val="en-IN"/>
              </w:rPr>
            </w:pPr>
          </w:p>
        </w:tc>
        <w:tc>
          <w:tcPr>
            <w:tcW w:w="0" w:type="auto"/>
            <w:tcBorders>
              <w:top w:val="nil"/>
              <w:left w:val="nil"/>
              <w:bottom w:val="nil"/>
              <w:right w:val="nil"/>
            </w:tcBorders>
            <w:hideMark/>
          </w:tcPr>
          <w:p w14:paraId="39DC1CD0" w14:textId="77777777" w:rsidR="00483157" w:rsidRPr="00483157" w:rsidRDefault="00483157" w:rsidP="002C2CD3">
            <w:pPr>
              <w:pStyle w:val="Body"/>
              <w:spacing w:after="0" w:line="480" w:lineRule="auto"/>
              <w:rPr>
                <w:rFonts w:ascii="Arial" w:eastAsia="Times New Roman" w:hAnsi="Arial" w:cs="Arial"/>
                <w:sz w:val="20"/>
                <w:szCs w:val="20"/>
                <w:lang w:val="en-IN"/>
              </w:rPr>
            </w:pPr>
            <w:r w:rsidRPr="00483157">
              <w:rPr>
                <w:rFonts w:ascii="Arial" w:eastAsia="Times New Roman" w:hAnsi="Arial" w:cs="Arial"/>
                <w:sz w:val="20"/>
                <w:szCs w:val="20"/>
                <w:lang w:val="en-IN"/>
              </w:rPr>
              <w:t>FS_5</w:t>
            </w:r>
          </w:p>
        </w:tc>
        <w:tc>
          <w:tcPr>
            <w:tcW w:w="1396" w:type="dxa"/>
            <w:tcBorders>
              <w:top w:val="nil"/>
              <w:left w:val="nil"/>
              <w:bottom w:val="nil"/>
              <w:right w:val="nil"/>
            </w:tcBorders>
            <w:vAlign w:val="center"/>
            <w:hideMark/>
          </w:tcPr>
          <w:p w14:paraId="4C4A1C59" w14:textId="77777777" w:rsidR="00483157" w:rsidRPr="00483157" w:rsidRDefault="00483157" w:rsidP="002C2CD3">
            <w:pPr>
              <w:pStyle w:val="Body"/>
              <w:spacing w:after="0" w:line="480" w:lineRule="auto"/>
              <w:rPr>
                <w:rFonts w:ascii="Arial" w:eastAsia="Times New Roman" w:hAnsi="Arial" w:cs="Arial"/>
                <w:sz w:val="20"/>
                <w:szCs w:val="20"/>
                <w:lang w:val="en-IN"/>
              </w:rPr>
            </w:pPr>
            <w:r w:rsidRPr="00483157">
              <w:rPr>
                <w:rFonts w:ascii="Arial" w:eastAsia="Times New Roman" w:hAnsi="Arial" w:cs="Arial"/>
                <w:sz w:val="20"/>
                <w:szCs w:val="20"/>
                <w:lang w:val="en-IN"/>
              </w:rPr>
              <w:t xml:space="preserve">0.726 </w:t>
            </w:r>
          </w:p>
        </w:tc>
        <w:tc>
          <w:tcPr>
            <w:tcW w:w="1243" w:type="dxa"/>
            <w:tcBorders>
              <w:top w:val="nil"/>
              <w:left w:val="nil"/>
              <w:bottom w:val="nil"/>
              <w:right w:val="nil"/>
            </w:tcBorders>
            <w:hideMark/>
          </w:tcPr>
          <w:p w14:paraId="522E526E" w14:textId="77777777" w:rsidR="00483157" w:rsidRPr="00483157" w:rsidRDefault="00483157" w:rsidP="002C2CD3">
            <w:pPr>
              <w:pStyle w:val="Body"/>
              <w:spacing w:after="0" w:line="480" w:lineRule="auto"/>
              <w:rPr>
                <w:rFonts w:ascii="Arial" w:eastAsia="Times New Roman" w:hAnsi="Arial" w:cs="Arial"/>
                <w:sz w:val="20"/>
                <w:szCs w:val="20"/>
                <w:lang w:val="en-IN"/>
              </w:rPr>
            </w:pPr>
          </w:p>
        </w:tc>
        <w:tc>
          <w:tcPr>
            <w:tcW w:w="1276" w:type="dxa"/>
            <w:tcBorders>
              <w:top w:val="nil"/>
              <w:left w:val="nil"/>
              <w:bottom w:val="nil"/>
              <w:right w:val="nil"/>
            </w:tcBorders>
            <w:hideMark/>
          </w:tcPr>
          <w:p w14:paraId="561D2678" w14:textId="77777777" w:rsidR="00483157" w:rsidRPr="00483157" w:rsidRDefault="00483157" w:rsidP="002C2CD3">
            <w:pPr>
              <w:pStyle w:val="Body"/>
              <w:spacing w:after="0" w:line="480" w:lineRule="auto"/>
              <w:rPr>
                <w:rFonts w:ascii="Arial" w:eastAsia="Times New Roman" w:hAnsi="Arial" w:cs="Arial"/>
                <w:sz w:val="20"/>
                <w:szCs w:val="20"/>
                <w:lang w:val="en-IN"/>
              </w:rPr>
            </w:pPr>
          </w:p>
        </w:tc>
        <w:tc>
          <w:tcPr>
            <w:tcW w:w="1418" w:type="dxa"/>
            <w:tcBorders>
              <w:top w:val="nil"/>
              <w:left w:val="nil"/>
              <w:bottom w:val="nil"/>
              <w:right w:val="nil"/>
            </w:tcBorders>
            <w:hideMark/>
          </w:tcPr>
          <w:p w14:paraId="3759A1A3" w14:textId="77777777" w:rsidR="00483157" w:rsidRPr="00483157" w:rsidRDefault="00483157" w:rsidP="002C2CD3">
            <w:pPr>
              <w:pStyle w:val="Body"/>
              <w:spacing w:after="0" w:line="480" w:lineRule="auto"/>
              <w:rPr>
                <w:rFonts w:ascii="Arial" w:eastAsia="Times New Roman" w:hAnsi="Arial" w:cs="Arial"/>
                <w:sz w:val="20"/>
                <w:szCs w:val="20"/>
                <w:lang w:val="en-IN"/>
              </w:rPr>
            </w:pPr>
          </w:p>
        </w:tc>
      </w:tr>
      <w:tr w:rsidR="00483157" w:rsidRPr="00483157" w14:paraId="5931AA15" w14:textId="77777777" w:rsidTr="007F7057">
        <w:tc>
          <w:tcPr>
            <w:tcW w:w="0" w:type="auto"/>
            <w:vMerge w:val="restart"/>
            <w:tcBorders>
              <w:top w:val="nil"/>
              <w:left w:val="nil"/>
              <w:right w:val="nil"/>
            </w:tcBorders>
            <w:hideMark/>
          </w:tcPr>
          <w:p w14:paraId="3D15E4A7" w14:textId="77777777" w:rsidR="00483157" w:rsidRPr="00483157" w:rsidRDefault="00483157" w:rsidP="002C2CD3">
            <w:pPr>
              <w:pStyle w:val="Body"/>
              <w:spacing w:after="0" w:line="480" w:lineRule="auto"/>
              <w:rPr>
                <w:rFonts w:ascii="Arial" w:eastAsia="Times New Roman" w:hAnsi="Arial" w:cs="Arial"/>
                <w:sz w:val="20"/>
                <w:szCs w:val="20"/>
                <w:lang w:val="en-IN"/>
              </w:rPr>
            </w:pPr>
            <w:r w:rsidRPr="00483157">
              <w:rPr>
                <w:rFonts w:ascii="Arial" w:eastAsia="Times New Roman" w:hAnsi="Arial" w:cs="Arial"/>
                <w:b/>
                <w:bCs/>
                <w:sz w:val="20"/>
                <w:szCs w:val="20"/>
                <w:lang w:val="en-IN"/>
              </w:rPr>
              <w:t>Perceived Career Development (CD)</w:t>
            </w:r>
          </w:p>
        </w:tc>
        <w:tc>
          <w:tcPr>
            <w:tcW w:w="0" w:type="auto"/>
            <w:tcBorders>
              <w:top w:val="nil"/>
              <w:left w:val="nil"/>
              <w:bottom w:val="nil"/>
              <w:right w:val="nil"/>
            </w:tcBorders>
            <w:hideMark/>
          </w:tcPr>
          <w:p w14:paraId="0BF19FE8" w14:textId="77777777" w:rsidR="00483157" w:rsidRPr="00483157" w:rsidRDefault="00483157" w:rsidP="002C2CD3">
            <w:pPr>
              <w:pStyle w:val="Body"/>
              <w:spacing w:after="0" w:line="480" w:lineRule="auto"/>
              <w:rPr>
                <w:rFonts w:ascii="Arial" w:eastAsia="Times New Roman" w:hAnsi="Arial" w:cs="Arial"/>
                <w:sz w:val="20"/>
                <w:szCs w:val="20"/>
                <w:lang w:val="en-IN"/>
              </w:rPr>
            </w:pPr>
            <w:r w:rsidRPr="00483157">
              <w:rPr>
                <w:rFonts w:ascii="Arial" w:eastAsia="Times New Roman" w:hAnsi="Arial" w:cs="Arial"/>
                <w:sz w:val="20"/>
                <w:szCs w:val="20"/>
                <w:lang w:val="en-IN"/>
              </w:rPr>
              <w:t>CD_1</w:t>
            </w:r>
          </w:p>
        </w:tc>
        <w:tc>
          <w:tcPr>
            <w:tcW w:w="1396" w:type="dxa"/>
            <w:tcBorders>
              <w:top w:val="nil"/>
              <w:left w:val="nil"/>
              <w:bottom w:val="nil"/>
              <w:right w:val="nil"/>
            </w:tcBorders>
            <w:vAlign w:val="center"/>
            <w:hideMark/>
          </w:tcPr>
          <w:p w14:paraId="4F903476" w14:textId="77777777" w:rsidR="00483157" w:rsidRPr="00483157" w:rsidRDefault="00483157" w:rsidP="002C2CD3">
            <w:pPr>
              <w:pStyle w:val="Body"/>
              <w:spacing w:after="0" w:line="480" w:lineRule="auto"/>
              <w:rPr>
                <w:rFonts w:ascii="Arial" w:eastAsia="Times New Roman" w:hAnsi="Arial" w:cs="Arial"/>
                <w:sz w:val="20"/>
                <w:szCs w:val="20"/>
                <w:lang w:val="en-IN"/>
              </w:rPr>
            </w:pPr>
            <w:r w:rsidRPr="00483157">
              <w:rPr>
                <w:rFonts w:ascii="Arial" w:eastAsia="Times New Roman" w:hAnsi="Arial" w:cs="Arial"/>
                <w:sz w:val="20"/>
                <w:szCs w:val="20"/>
                <w:lang w:val="en-IN"/>
              </w:rPr>
              <w:t xml:space="preserve">0.749 </w:t>
            </w:r>
          </w:p>
        </w:tc>
        <w:tc>
          <w:tcPr>
            <w:tcW w:w="1243" w:type="dxa"/>
            <w:tcBorders>
              <w:top w:val="nil"/>
              <w:left w:val="nil"/>
              <w:bottom w:val="nil"/>
              <w:right w:val="nil"/>
            </w:tcBorders>
            <w:vAlign w:val="center"/>
            <w:hideMark/>
          </w:tcPr>
          <w:p w14:paraId="6A398102" w14:textId="77777777" w:rsidR="00483157" w:rsidRPr="00483157" w:rsidRDefault="00483157" w:rsidP="002C2CD3">
            <w:pPr>
              <w:pStyle w:val="Body"/>
              <w:spacing w:after="0" w:line="480" w:lineRule="auto"/>
              <w:rPr>
                <w:rFonts w:ascii="Arial" w:eastAsia="Times New Roman" w:hAnsi="Arial" w:cs="Arial"/>
                <w:sz w:val="20"/>
                <w:szCs w:val="20"/>
                <w:lang w:val="en-IN"/>
              </w:rPr>
            </w:pPr>
            <w:r w:rsidRPr="00483157">
              <w:rPr>
                <w:rFonts w:ascii="Arial" w:eastAsia="Times New Roman" w:hAnsi="Arial" w:cs="Arial"/>
                <w:sz w:val="20"/>
                <w:szCs w:val="20"/>
                <w:lang w:val="en-IN"/>
              </w:rPr>
              <w:t xml:space="preserve">0.846 </w:t>
            </w:r>
          </w:p>
        </w:tc>
        <w:tc>
          <w:tcPr>
            <w:tcW w:w="1276" w:type="dxa"/>
            <w:tcBorders>
              <w:top w:val="nil"/>
              <w:left w:val="nil"/>
              <w:bottom w:val="nil"/>
              <w:right w:val="nil"/>
            </w:tcBorders>
            <w:vAlign w:val="center"/>
            <w:hideMark/>
          </w:tcPr>
          <w:p w14:paraId="3B172A61" w14:textId="77777777" w:rsidR="00483157" w:rsidRPr="00483157" w:rsidRDefault="00483157" w:rsidP="002C2CD3">
            <w:pPr>
              <w:pStyle w:val="Body"/>
              <w:spacing w:after="0" w:line="480" w:lineRule="auto"/>
              <w:rPr>
                <w:rFonts w:ascii="Arial" w:eastAsia="Times New Roman" w:hAnsi="Arial" w:cs="Arial"/>
                <w:sz w:val="20"/>
                <w:szCs w:val="20"/>
                <w:lang w:val="en-IN"/>
              </w:rPr>
            </w:pPr>
            <w:r w:rsidRPr="00483157">
              <w:rPr>
                <w:rFonts w:ascii="Arial" w:eastAsia="Times New Roman" w:hAnsi="Arial" w:cs="Arial"/>
                <w:sz w:val="20"/>
                <w:szCs w:val="20"/>
                <w:lang w:val="en-IN"/>
              </w:rPr>
              <w:t xml:space="preserve">0.897 </w:t>
            </w:r>
          </w:p>
        </w:tc>
        <w:tc>
          <w:tcPr>
            <w:tcW w:w="1418" w:type="dxa"/>
            <w:tcBorders>
              <w:top w:val="nil"/>
              <w:left w:val="nil"/>
              <w:bottom w:val="nil"/>
              <w:right w:val="nil"/>
            </w:tcBorders>
            <w:vAlign w:val="center"/>
            <w:hideMark/>
          </w:tcPr>
          <w:p w14:paraId="02C1A05C" w14:textId="77777777" w:rsidR="00483157" w:rsidRPr="00483157" w:rsidRDefault="00483157" w:rsidP="002C2CD3">
            <w:pPr>
              <w:pStyle w:val="Body"/>
              <w:spacing w:after="0" w:line="480" w:lineRule="auto"/>
              <w:rPr>
                <w:rFonts w:ascii="Arial" w:eastAsia="Times New Roman" w:hAnsi="Arial" w:cs="Arial"/>
                <w:sz w:val="20"/>
                <w:szCs w:val="20"/>
                <w:lang w:val="en-IN"/>
              </w:rPr>
            </w:pPr>
            <w:r w:rsidRPr="00483157">
              <w:rPr>
                <w:rFonts w:ascii="Arial" w:eastAsia="Times New Roman" w:hAnsi="Arial" w:cs="Arial"/>
                <w:sz w:val="20"/>
                <w:szCs w:val="20"/>
                <w:lang w:val="en-IN"/>
              </w:rPr>
              <w:t xml:space="preserve">0.688 </w:t>
            </w:r>
          </w:p>
        </w:tc>
      </w:tr>
      <w:tr w:rsidR="00483157" w:rsidRPr="00483157" w14:paraId="30D62505" w14:textId="77777777" w:rsidTr="007F7057">
        <w:tc>
          <w:tcPr>
            <w:tcW w:w="0" w:type="auto"/>
            <w:vMerge/>
            <w:tcBorders>
              <w:left w:val="nil"/>
              <w:right w:val="nil"/>
            </w:tcBorders>
            <w:hideMark/>
          </w:tcPr>
          <w:p w14:paraId="6156DE77" w14:textId="77777777" w:rsidR="00483157" w:rsidRPr="00483157" w:rsidRDefault="00483157" w:rsidP="002C2CD3">
            <w:pPr>
              <w:pStyle w:val="Body"/>
              <w:spacing w:after="0" w:line="480" w:lineRule="auto"/>
              <w:rPr>
                <w:rFonts w:ascii="Arial" w:eastAsia="Times New Roman" w:hAnsi="Arial" w:cs="Arial"/>
                <w:sz w:val="20"/>
                <w:szCs w:val="20"/>
                <w:lang w:val="en-IN"/>
              </w:rPr>
            </w:pPr>
          </w:p>
        </w:tc>
        <w:tc>
          <w:tcPr>
            <w:tcW w:w="0" w:type="auto"/>
            <w:tcBorders>
              <w:top w:val="nil"/>
              <w:left w:val="nil"/>
              <w:bottom w:val="nil"/>
              <w:right w:val="nil"/>
            </w:tcBorders>
            <w:hideMark/>
          </w:tcPr>
          <w:p w14:paraId="5CA16F38" w14:textId="77777777" w:rsidR="00483157" w:rsidRPr="00483157" w:rsidRDefault="00483157" w:rsidP="002C2CD3">
            <w:pPr>
              <w:pStyle w:val="Body"/>
              <w:spacing w:after="0" w:line="480" w:lineRule="auto"/>
              <w:rPr>
                <w:rFonts w:ascii="Arial" w:eastAsia="Times New Roman" w:hAnsi="Arial" w:cs="Arial"/>
                <w:sz w:val="20"/>
                <w:szCs w:val="20"/>
                <w:lang w:val="en-IN"/>
              </w:rPr>
            </w:pPr>
            <w:r w:rsidRPr="00483157">
              <w:rPr>
                <w:rFonts w:ascii="Arial" w:eastAsia="Times New Roman" w:hAnsi="Arial" w:cs="Arial"/>
                <w:sz w:val="20"/>
                <w:szCs w:val="20"/>
                <w:lang w:val="en-IN"/>
              </w:rPr>
              <w:t>CD_2</w:t>
            </w:r>
          </w:p>
        </w:tc>
        <w:tc>
          <w:tcPr>
            <w:tcW w:w="1396" w:type="dxa"/>
            <w:tcBorders>
              <w:top w:val="nil"/>
              <w:left w:val="nil"/>
              <w:bottom w:val="nil"/>
              <w:right w:val="nil"/>
            </w:tcBorders>
            <w:vAlign w:val="center"/>
            <w:hideMark/>
          </w:tcPr>
          <w:p w14:paraId="38349814" w14:textId="77777777" w:rsidR="00483157" w:rsidRPr="00483157" w:rsidRDefault="00483157" w:rsidP="002C2CD3">
            <w:pPr>
              <w:pStyle w:val="Body"/>
              <w:spacing w:after="0" w:line="480" w:lineRule="auto"/>
              <w:rPr>
                <w:rFonts w:ascii="Arial" w:eastAsia="Times New Roman" w:hAnsi="Arial" w:cs="Arial"/>
                <w:sz w:val="20"/>
                <w:szCs w:val="20"/>
                <w:lang w:val="en-IN"/>
              </w:rPr>
            </w:pPr>
            <w:r w:rsidRPr="00483157">
              <w:rPr>
                <w:rFonts w:ascii="Arial" w:eastAsia="Times New Roman" w:hAnsi="Arial" w:cs="Arial"/>
                <w:sz w:val="20"/>
                <w:szCs w:val="20"/>
                <w:lang w:val="en-IN"/>
              </w:rPr>
              <w:t xml:space="preserve">0.916 </w:t>
            </w:r>
          </w:p>
        </w:tc>
        <w:tc>
          <w:tcPr>
            <w:tcW w:w="1243" w:type="dxa"/>
            <w:tcBorders>
              <w:top w:val="nil"/>
              <w:left w:val="nil"/>
              <w:bottom w:val="nil"/>
              <w:right w:val="nil"/>
            </w:tcBorders>
            <w:hideMark/>
          </w:tcPr>
          <w:p w14:paraId="54BAFDD9" w14:textId="77777777" w:rsidR="00483157" w:rsidRPr="00483157" w:rsidRDefault="00483157" w:rsidP="002C2CD3">
            <w:pPr>
              <w:pStyle w:val="Body"/>
              <w:spacing w:after="0" w:line="480" w:lineRule="auto"/>
              <w:rPr>
                <w:rFonts w:ascii="Arial" w:eastAsia="Times New Roman" w:hAnsi="Arial" w:cs="Arial"/>
                <w:sz w:val="20"/>
                <w:szCs w:val="20"/>
                <w:lang w:val="en-IN"/>
              </w:rPr>
            </w:pPr>
          </w:p>
        </w:tc>
        <w:tc>
          <w:tcPr>
            <w:tcW w:w="1276" w:type="dxa"/>
            <w:tcBorders>
              <w:top w:val="nil"/>
              <w:left w:val="nil"/>
              <w:bottom w:val="nil"/>
              <w:right w:val="nil"/>
            </w:tcBorders>
            <w:hideMark/>
          </w:tcPr>
          <w:p w14:paraId="24A94BB8" w14:textId="77777777" w:rsidR="00483157" w:rsidRPr="00483157" w:rsidRDefault="00483157" w:rsidP="002C2CD3">
            <w:pPr>
              <w:pStyle w:val="Body"/>
              <w:spacing w:after="0" w:line="480" w:lineRule="auto"/>
              <w:rPr>
                <w:rFonts w:ascii="Arial" w:eastAsia="Times New Roman" w:hAnsi="Arial" w:cs="Arial"/>
                <w:sz w:val="20"/>
                <w:szCs w:val="20"/>
                <w:lang w:val="en-IN"/>
              </w:rPr>
            </w:pPr>
          </w:p>
        </w:tc>
        <w:tc>
          <w:tcPr>
            <w:tcW w:w="1418" w:type="dxa"/>
            <w:tcBorders>
              <w:top w:val="nil"/>
              <w:left w:val="nil"/>
              <w:bottom w:val="nil"/>
              <w:right w:val="nil"/>
            </w:tcBorders>
            <w:hideMark/>
          </w:tcPr>
          <w:p w14:paraId="0DCA9C2D" w14:textId="77777777" w:rsidR="00483157" w:rsidRPr="00483157" w:rsidRDefault="00483157" w:rsidP="002C2CD3">
            <w:pPr>
              <w:pStyle w:val="Body"/>
              <w:spacing w:after="0" w:line="480" w:lineRule="auto"/>
              <w:rPr>
                <w:rFonts w:ascii="Arial" w:eastAsia="Times New Roman" w:hAnsi="Arial" w:cs="Arial"/>
                <w:sz w:val="20"/>
                <w:szCs w:val="20"/>
                <w:lang w:val="en-IN"/>
              </w:rPr>
            </w:pPr>
          </w:p>
        </w:tc>
      </w:tr>
      <w:tr w:rsidR="00483157" w:rsidRPr="00483157" w14:paraId="49159555" w14:textId="77777777" w:rsidTr="007F7057">
        <w:tc>
          <w:tcPr>
            <w:tcW w:w="0" w:type="auto"/>
            <w:vMerge/>
            <w:tcBorders>
              <w:left w:val="nil"/>
              <w:right w:val="nil"/>
            </w:tcBorders>
            <w:hideMark/>
          </w:tcPr>
          <w:p w14:paraId="2256ECE9" w14:textId="77777777" w:rsidR="00483157" w:rsidRPr="00483157" w:rsidRDefault="00483157" w:rsidP="002C2CD3">
            <w:pPr>
              <w:pStyle w:val="Body"/>
              <w:spacing w:after="0" w:line="480" w:lineRule="auto"/>
              <w:rPr>
                <w:rFonts w:ascii="Arial" w:eastAsia="Times New Roman" w:hAnsi="Arial" w:cs="Arial"/>
                <w:sz w:val="20"/>
                <w:szCs w:val="20"/>
                <w:lang w:val="en-IN"/>
              </w:rPr>
            </w:pPr>
          </w:p>
        </w:tc>
        <w:tc>
          <w:tcPr>
            <w:tcW w:w="0" w:type="auto"/>
            <w:tcBorders>
              <w:top w:val="nil"/>
              <w:left w:val="nil"/>
              <w:bottom w:val="nil"/>
              <w:right w:val="nil"/>
            </w:tcBorders>
            <w:hideMark/>
          </w:tcPr>
          <w:p w14:paraId="7BCB740B" w14:textId="77777777" w:rsidR="00483157" w:rsidRPr="00483157" w:rsidRDefault="00483157" w:rsidP="002C2CD3">
            <w:pPr>
              <w:pStyle w:val="Body"/>
              <w:spacing w:after="0" w:line="480" w:lineRule="auto"/>
              <w:rPr>
                <w:rFonts w:ascii="Arial" w:eastAsia="Times New Roman" w:hAnsi="Arial" w:cs="Arial"/>
                <w:sz w:val="20"/>
                <w:szCs w:val="20"/>
                <w:lang w:val="en-IN"/>
              </w:rPr>
            </w:pPr>
            <w:r w:rsidRPr="00483157">
              <w:rPr>
                <w:rFonts w:ascii="Arial" w:eastAsia="Times New Roman" w:hAnsi="Arial" w:cs="Arial"/>
                <w:sz w:val="20"/>
                <w:szCs w:val="20"/>
                <w:lang w:val="en-IN"/>
              </w:rPr>
              <w:t>CD_3</w:t>
            </w:r>
          </w:p>
        </w:tc>
        <w:tc>
          <w:tcPr>
            <w:tcW w:w="1396" w:type="dxa"/>
            <w:tcBorders>
              <w:top w:val="nil"/>
              <w:left w:val="nil"/>
              <w:bottom w:val="nil"/>
              <w:right w:val="nil"/>
            </w:tcBorders>
            <w:vAlign w:val="center"/>
            <w:hideMark/>
          </w:tcPr>
          <w:p w14:paraId="472FBC30" w14:textId="77777777" w:rsidR="00483157" w:rsidRPr="00483157" w:rsidRDefault="00483157" w:rsidP="002C2CD3">
            <w:pPr>
              <w:pStyle w:val="Body"/>
              <w:spacing w:after="0" w:line="480" w:lineRule="auto"/>
              <w:rPr>
                <w:rFonts w:ascii="Arial" w:eastAsia="Times New Roman" w:hAnsi="Arial" w:cs="Arial"/>
                <w:sz w:val="20"/>
                <w:szCs w:val="20"/>
                <w:lang w:val="en-IN"/>
              </w:rPr>
            </w:pPr>
            <w:r w:rsidRPr="00483157">
              <w:rPr>
                <w:rFonts w:ascii="Arial" w:eastAsia="Times New Roman" w:hAnsi="Arial" w:cs="Arial"/>
                <w:sz w:val="20"/>
                <w:szCs w:val="20"/>
                <w:lang w:val="en-IN"/>
              </w:rPr>
              <w:t xml:space="preserve">0.765 </w:t>
            </w:r>
          </w:p>
        </w:tc>
        <w:tc>
          <w:tcPr>
            <w:tcW w:w="1243" w:type="dxa"/>
            <w:tcBorders>
              <w:top w:val="nil"/>
              <w:left w:val="nil"/>
              <w:bottom w:val="nil"/>
              <w:right w:val="nil"/>
            </w:tcBorders>
            <w:hideMark/>
          </w:tcPr>
          <w:p w14:paraId="0D535063" w14:textId="77777777" w:rsidR="00483157" w:rsidRPr="00483157" w:rsidRDefault="00483157" w:rsidP="002C2CD3">
            <w:pPr>
              <w:pStyle w:val="Body"/>
              <w:spacing w:after="0" w:line="480" w:lineRule="auto"/>
              <w:rPr>
                <w:rFonts w:ascii="Arial" w:eastAsia="Times New Roman" w:hAnsi="Arial" w:cs="Arial"/>
                <w:sz w:val="20"/>
                <w:szCs w:val="20"/>
                <w:lang w:val="en-IN"/>
              </w:rPr>
            </w:pPr>
          </w:p>
        </w:tc>
        <w:tc>
          <w:tcPr>
            <w:tcW w:w="1276" w:type="dxa"/>
            <w:tcBorders>
              <w:top w:val="nil"/>
              <w:left w:val="nil"/>
              <w:bottom w:val="nil"/>
              <w:right w:val="nil"/>
            </w:tcBorders>
            <w:hideMark/>
          </w:tcPr>
          <w:p w14:paraId="503F9C5D" w14:textId="77777777" w:rsidR="00483157" w:rsidRPr="00483157" w:rsidRDefault="00483157" w:rsidP="002C2CD3">
            <w:pPr>
              <w:pStyle w:val="Body"/>
              <w:spacing w:after="0" w:line="480" w:lineRule="auto"/>
              <w:rPr>
                <w:rFonts w:ascii="Arial" w:eastAsia="Times New Roman" w:hAnsi="Arial" w:cs="Arial"/>
                <w:sz w:val="20"/>
                <w:szCs w:val="20"/>
                <w:lang w:val="en-IN"/>
              </w:rPr>
            </w:pPr>
          </w:p>
        </w:tc>
        <w:tc>
          <w:tcPr>
            <w:tcW w:w="1418" w:type="dxa"/>
            <w:tcBorders>
              <w:top w:val="nil"/>
              <w:left w:val="nil"/>
              <w:bottom w:val="nil"/>
              <w:right w:val="nil"/>
            </w:tcBorders>
            <w:hideMark/>
          </w:tcPr>
          <w:p w14:paraId="335E70AE" w14:textId="77777777" w:rsidR="00483157" w:rsidRPr="00483157" w:rsidRDefault="00483157" w:rsidP="002C2CD3">
            <w:pPr>
              <w:pStyle w:val="Body"/>
              <w:spacing w:after="0" w:line="480" w:lineRule="auto"/>
              <w:rPr>
                <w:rFonts w:ascii="Arial" w:eastAsia="Times New Roman" w:hAnsi="Arial" w:cs="Arial"/>
                <w:sz w:val="20"/>
                <w:szCs w:val="20"/>
                <w:lang w:val="en-IN"/>
              </w:rPr>
            </w:pPr>
          </w:p>
        </w:tc>
      </w:tr>
      <w:tr w:rsidR="00483157" w:rsidRPr="00483157" w14:paraId="6C5E7F64" w14:textId="77777777" w:rsidTr="007F7057">
        <w:tc>
          <w:tcPr>
            <w:tcW w:w="0" w:type="auto"/>
            <w:vMerge/>
            <w:tcBorders>
              <w:left w:val="nil"/>
              <w:bottom w:val="nil"/>
              <w:right w:val="nil"/>
            </w:tcBorders>
            <w:hideMark/>
          </w:tcPr>
          <w:p w14:paraId="5C0EBAB7" w14:textId="77777777" w:rsidR="00483157" w:rsidRPr="00483157" w:rsidRDefault="00483157" w:rsidP="002C2CD3">
            <w:pPr>
              <w:pStyle w:val="Body"/>
              <w:spacing w:after="0" w:line="480" w:lineRule="auto"/>
              <w:rPr>
                <w:rFonts w:ascii="Arial" w:eastAsia="Times New Roman" w:hAnsi="Arial" w:cs="Arial"/>
                <w:sz w:val="20"/>
                <w:szCs w:val="20"/>
                <w:lang w:val="en-IN"/>
              </w:rPr>
            </w:pPr>
          </w:p>
        </w:tc>
        <w:tc>
          <w:tcPr>
            <w:tcW w:w="0" w:type="auto"/>
            <w:tcBorders>
              <w:top w:val="nil"/>
              <w:left w:val="nil"/>
              <w:bottom w:val="nil"/>
              <w:right w:val="nil"/>
            </w:tcBorders>
            <w:hideMark/>
          </w:tcPr>
          <w:p w14:paraId="3C1DDA58" w14:textId="77777777" w:rsidR="00483157" w:rsidRPr="00483157" w:rsidRDefault="00483157" w:rsidP="002C2CD3">
            <w:pPr>
              <w:pStyle w:val="Body"/>
              <w:spacing w:after="0" w:line="480" w:lineRule="auto"/>
              <w:rPr>
                <w:rFonts w:ascii="Arial" w:eastAsia="Times New Roman" w:hAnsi="Arial" w:cs="Arial"/>
                <w:sz w:val="20"/>
                <w:szCs w:val="20"/>
                <w:lang w:val="en-IN"/>
              </w:rPr>
            </w:pPr>
            <w:r w:rsidRPr="00483157">
              <w:rPr>
                <w:rFonts w:ascii="Arial" w:eastAsia="Times New Roman" w:hAnsi="Arial" w:cs="Arial"/>
                <w:sz w:val="20"/>
                <w:szCs w:val="20"/>
                <w:lang w:val="en-IN"/>
              </w:rPr>
              <w:t>CD_5</w:t>
            </w:r>
          </w:p>
        </w:tc>
        <w:tc>
          <w:tcPr>
            <w:tcW w:w="1396" w:type="dxa"/>
            <w:tcBorders>
              <w:top w:val="nil"/>
              <w:left w:val="nil"/>
              <w:bottom w:val="nil"/>
              <w:right w:val="nil"/>
            </w:tcBorders>
            <w:vAlign w:val="center"/>
            <w:hideMark/>
          </w:tcPr>
          <w:p w14:paraId="604E2FF8" w14:textId="77777777" w:rsidR="00483157" w:rsidRPr="00483157" w:rsidRDefault="00483157" w:rsidP="002C2CD3">
            <w:pPr>
              <w:pStyle w:val="Body"/>
              <w:spacing w:after="0" w:line="480" w:lineRule="auto"/>
              <w:rPr>
                <w:rFonts w:ascii="Arial" w:eastAsia="Times New Roman" w:hAnsi="Arial" w:cs="Arial"/>
                <w:sz w:val="20"/>
                <w:szCs w:val="20"/>
                <w:lang w:val="en-IN"/>
              </w:rPr>
            </w:pPr>
            <w:r w:rsidRPr="00483157">
              <w:rPr>
                <w:rFonts w:ascii="Arial" w:eastAsia="Times New Roman" w:hAnsi="Arial" w:cs="Arial"/>
                <w:sz w:val="20"/>
                <w:szCs w:val="20"/>
                <w:lang w:val="en-IN"/>
              </w:rPr>
              <w:t xml:space="preserve">0.875 </w:t>
            </w:r>
          </w:p>
        </w:tc>
        <w:tc>
          <w:tcPr>
            <w:tcW w:w="1243" w:type="dxa"/>
            <w:tcBorders>
              <w:top w:val="nil"/>
              <w:left w:val="nil"/>
              <w:bottom w:val="nil"/>
              <w:right w:val="nil"/>
            </w:tcBorders>
            <w:hideMark/>
          </w:tcPr>
          <w:p w14:paraId="32931A4E" w14:textId="77777777" w:rsidR="00483157" w:rsidRPr="00483157" w:rsidRDefault="00483157" w:rsidP="002C2CD3">
            <w:pPr>
              <w:pStyle w:val="Body"/>
              <w:spacing w:after="0" w:line="480" w:lineRule="auto"/>
              <w:rPr>
                <w:rFonts w:ascii="Arial" w:eastAsia="Times New Roman" w:hAnsi="Arial" w:cs="Arial"/>
                <w:sz w:val="20"/>
                <w:szCs w:val="20"/>
                <w:lang w:val="en-IN"/>
              </w:rPr>
            </w:pPr>
          </w:p>
        </w:tc>
        <w:tc>
          <w:tcPr>
            <w:tcW w:w="1276" w:type="dxa"/>
            <w:tcBorders>
              <w:top w:val="nil"/>
              <w:left w:val="nil"/>
              <w:bottom w:val="nil"/>
              <w:right w:val="nil"/>
            </w:tcBorders>
            <w:hideMark/>
          </w:tcPr>
          <w:p w14:paraId="5064FAAD" w14:textId="77777777" w:rsidR="00483157" w:rsidRPr="00483157" w:rsidRDefault="00483157" w:rsidP="002C2CD3">
            <w:pPr>
              <w:pStyle w:val="Body"/>
              <w:spacing w:after="0" w:line="480" w:lineRule="auto"/>
              <w:rPr>
                <w:rFonts w:ascii="Arial" w:eastAsia="Times New Roman" w:hAnsi="Arial" w:cs="Arial"/>
                <w:sz w:val="20"/>
                <w:szCs w:val="20"/>
                <w:lang w:val="en-IN"/>
              </w:rPr>
            </w:pPr>
          </w:p>
        </w:tc>
        <w:tc>
          <w:tcPr>
            <w:tcW w:w="1418" w:type="dxa"/>
            <w:tcBorders>
              <w:top w:val="nil"/>
              <w:left w:val="nil"/>
              <w:bottom w:val="nil"/>
              <w:right w:val="nil"/>
            </w:tcBorders>
            <w:hideMark/>
          </w:tcPr>
          <w:p w14:paraId="4CF19E9B" w14:textId="77777777" w:rsidR="00483157" w:rsidRPr="00483157" w:rsidRDefault="00483157" w:rsidP="002C2CD3">
            <w:pPr>
              <w:pStyle w:val="Body"/>
              <w:spacing w:after="0" w:line="480" w:lineRule="auto"/>
              <w:rPr>
                <w:rFonts w:ascii="Arial" w:eastAsia="Times New Roman" w:hAnsi="Arial" w:cs="Arial"/>
                <w:sz w:val="20"/>
                <w:szCs w:val="20"/>
                <w:lang w:val="en-IN"/>
              </w:rPr>
            </w:pPr>
          </w:p>
        </w:tc>
      </w:tr>
      <w:tr w:rsidR="00483157" w:rsidRPr="00483157" w14:paraId="0DE75C13" w14:textId="77777777" w:rsidTr="007F7057">
        <w:tc>
          <w:tcPr>
            <w:tcW w:w="0" w:type="auto"/>
            <w:vMerge w:val="restart"/>
            <w:tcBorders>
              <w:top w:val="nil"/>
              <w:left w:val="nil"/>
              <w:right w:val="nil"/>
            </w:tcBorders>
            <w:hideMark/>
          </w:tcPr>
          <w:p w14:paraId="004A0C6E" w14:textId="77777777" w:rsidR="00483157" w:rsidRPr="00483157" w:rsidRDefault="00483157" w:rsidP="002C2CD3">
            <w:pPr>
              <w:pStyle w:val="Body"/>
              <w:spacing w:after="0" w:line="480" w:lineRule="auto"/>
              <w:rPr>
                <w:rFonts w:ascii="Arial" w:eastAsia="Times New Roman" w:hAnsi="Arial" w:cs="Arial"/>
                <w:sz w:val="20"/>
                <w:szCs w:val="20"/>
                <w:lang w:val="en-IN"/>
              </w:rPr>
            </w:pPr>
            <w:r w:rsidRPr="00483157">
              <w:rPr>
                <w:rFonts w:ascii="Arial" w:eastAsia="Times New Roman" w:hAnsi="Arial" w:cs="Arial"/>
                <w:b/>
                <w:bCs/>
                <w:sz w:val="20"/>
                <w:szCs w:val="20"/>
                <w:lang w:val="en-IN"/>
              </w:rPr>
              <w:t>Perceived Employment Benefits (PB)</w:t>
            </w:r>
          </w:p>
        </w:tc>
        <w:tc>
          <w:tcPr>
            <w:tcW w:w="0" w:type="auto"/>
            <w:tcBorders>
              <w:top w:val="nil"/>
              <w:left w:val="nil"/>
              <w:bottom w:val="nil"/>
              <w:right w:val="nil"/>
            </w:tcBorders>
            <w:hideMark/>
          </w:tcPr>
          <w:p w14:paraId="33CB770F" w14:textId="77777777" w:rsidR="00483157" w:rsidRPr="00483157" w:rsidRDefault="00483157" w:rsidP="002C2CD3">
            <w:pPr>
              <w:pStyle w:val="Body"/>
              <w:spacing w:after="0" w:line="480" w:lineRule="auto"/>
              <w:rPr>
                <w:rFonts w:ascii="Arial" w:eastAsia="Times New Roman" w:hAnsi="Arial" w:cs="Arial"/>
                <w:sz w:val="20"/>
                <w:szCs w:val="20"/>
                <w:lang w:val="en-IN"/>
              </w:rPr>
            </w:pPr>
            <w:r w:rsidRPr="00483157">
              <w:rPr>
                <w:rFonts w:ascii="Arial" w:eastAsia="Times New Roman" w:hAnsi="Arial" w:cs="Arial"/>
                <w:sz w:val="20"/>
                <w:szCs w:val="20"/>
                <w:lang w:val="en-IN"/>
              </w:rPr>
              <w:t>PB_1</w:t>
            </w:r>
          </w:p>
        </w:tc>
        <w:tc>
          <w:tcPr>
            <w:tcW w:w="1396" w:type="dxa"/>
            <w:tcBorders>
              <w:top w:val="nil"/>
              <w:left w:val="nil"/>
              <w:bottom w:val="nil"/>
              <w:right w:val="nil"/>
            </w:tcBorders>
            <w:vAlign w:val="center"/>
            <w:hideMark/>
          </w:tcPr>
          <w:p w14:paraId="1FA33C8A" w14:textId="77777777" w:rsidR="00483157" w:rsidRPr="00483157" w:rsidRDefault="00483157" w:rsidP="002C2CD3">
            <w:pPr>
              <w:pStyle w:val="Body"/>
              <w:spacing w:after="0" w:line="480" w:lineRule="auto"/>
              <w:rPr>
                <w:rFonts w:ascii="Arial" w:eastAsia="Times New Roman" w:hAnsi="Arial" w:cs="Arial"/>
                <w:sz w:val="20"/>
                <w:szCs w:val="20"/>
                <w:lang w:val="en-IN"/>
              </w:rPr>
            </w:pPr>
            <w:r w:rsidRPr="00483157">
              <w:rPr>
                <w:rFonts w:ascii="Arial" w:eastAsia="Times New Roman" w:hAnsi="Arial" w:cs="Arial"/>
                <w:sz w:val="20"/>
                <w:szCs w:val="20"/>
                <w:lang w:val="en-IN"/>
              </w:rPr>
              <w:t xml:space="preserve">0.907 </w:t>
            </w:r>
          </w:p>
        </w:tc>
        <w:tc>
          <w:tcPr>
            <w:tcW w:w="1243" w:type="dxa"/>
            <w:tcBorders>
              <w:top w:val="nil"/>
              <w:left w:val="nil"/>
              <w:bottom w:val="nil"/>
              <w:right w:val="nil"/>
            </w:tcBorders>
            <w:vAlign w:val="center"/>
            <w:hideMark/>
          </w:tcPr>
          <w:p w14:paraId="545643F0" w14:textId="77777777" w:rsidR="00483157" w:rsidRPr="00483157" w:rsidRDefault="00483157" w:rsidP="002C2CD3">
            <w:pPr>
              <w:pStyle w:val="Body"/>
              <w:spacing w:after="0" w:line="480" w:lineRule="auto"/>
              <w:rPr>
                <w:rFonts w:ascii="Arial" w:eastAsia="Times New Roman" w:hAnsi="Arial" w:cs="Arial"/>
                <w:sz w:val="20"/>
                <w:szCs w:val="20"/>
                <w:lang w:val="en-IN"/>
              </w:rPr>
            </w:pPr>
            <w:r w:rsidRPr="00483157">
              <w:rPr>
                <w:rFonts w:ascii="Arial" w:eastAsia="Times New Roman" w:hAnsi="Arial" w:cs="Arial"/>
                <w:sz w:val="20"/>
                <w:szCs w:val="20"/>
                <w:lang w:val="en-IN"/>
              </w:rPr>
              <w:t xml:space="preserve">0.860 </w:t>
            </w:r>
          </w:p>
        </w:tc>
        <w:tc>
          <w:tcPr>
            <w:tcW w:w="1276" w:type="dxa"/>
            <w:tcBorders>
              <w:top w:val="nil"/>
              <w:left w:val="nil"/>
              <w:bottom w:val="nil"/>
              <w:right w:val="nil"/>
            </w:tcBorders>
            <w:vAlign w:val="center"/>
            <w:hideMark/>
          </w:tcPr>
          <w:p w14:paraId="0C7924CF" w14:textId="77777777" w:rsidR="00483157" w:rsidRPr="00483157" w:rsidRDefault="00483157" w:rsidP="002C2CD3">
            <w:pPr>
              <w:pStyle w:val="Body"/>
              <w:spacing w:after="0" w:line="480" w:lineRule="auto"/>
              <w:rPr>
                <w:rFonts w:ascii="Arial" w:eastAsia="Times New Roman" w:hAnsi="Arial" w:cs="Arial"/>
                <w:sz w:val="20"/>
                <w:szCs w:val="20"/>
                <w:lang w:val="en-IN"/>
              </w:rPr>
            </w:pPr>
            <w:r w:rsidRPr="00483157">
              <w:rPr>
                <w:rFonts w:ascii="Arial" w:eastAsia="Times New Roman" w:hAnsi="Arial" w:cs="Arial"/>
                <w:sz w:val="20"/>
                <w:szCs w:val="20"/>
                <w:lang w:val="en-IN"/>
              </w:rPr>
              <w:t xml:space="preserve">0.906 </w:t>
            </w:r>
          </w:p>
        </w:tc>
        <w:tc>
          <w:tcPr>
            <w:tcW w:w="1418" w:type="dxa"/>
            <w:tcBorders>
              <w:top w:val="nil"/>
              <w:left w:val="nil"/>
              <w:bottom w:val="nil"/>
              <w:right w:val="nil"/>
            </w:tcBorders>
            <w:vAlign w:val="center"/>
            <w:hideMark/>
          </w:tcPr>
          <w:p w14:paraId="1E85CBC7" w14:textId="77777777" w:rsidR="00483157" w:rsidRPr="00483157" w:rsidRDefault="00483157" w:rsidP="002C2CD3">
            <w:pPr>
              <w:pStyle w:val="Body"/>
              <w:spacing w:after="0" w:line="480" w:lineRule="auto"/>
              <w:rPr>
                <w:rFonts w:ascii="Arial" w:eastAsia="Times New Roman" w:hAnsi="Arial" w:cs="Arial"/>
                <w:sz w:val="20"/>
                <w:szCs w:val="20"/>
                <w:lang w:val="en-IN"/>
              </w:rPr>
            </w:pPr>
            <w:r w:rsidRPr="00483157">
              <w:rPr>
                <w:rFonts w:ascii="Arial" w:eastAsia="Times New Roman" w:hAnsi="Arial" w:cs="Arial"/>
                <w:sz w:val="20"/>
                <w:szCs w:val="20"/>
                <w:lang w:val="en-IN"/>
              </w:rPr>
              <w:t xml:space="preserve">0.707 </w:t>
            </w:r>
          </w:p>
        </w:tc>
      </w:tr>
      <w:tr w:rsidR="00483157" w:rsidRPr="00483157" w14:paraId="7BACAFA6" w14:textId="77777777" w:rsidTr="007F7057">
        <w:tc>
          <w:tcPr>
            <w:tcW w:w="0" w:type="auto"/>
            <w:vMerge/>
            <w:tcBorders>
              <w:left w:val="nil"/>
              <w:right w:val="nil"/>
            </w:tcBorders>
            <w:hideMark/>
          </w:tcPr>
          <w:p w14:paraId="7FC40304" w14:textId="77777777" w:rsidR="00483157" w:rsidRPr="00483157" w:rsidRDefault="00483157" w:rsidP="002C2CD3">
            <w:pPr>
              <w:pStyle w:val="Body"/>
              <w:spacing w:after="0" w:line="480" w:lineRule="auto"/>
              <w:rPr>
                <w:rFonts w:ascii="Arial" w:eastAsia="Times New Roman" w:hAnsi="Arial" w:cs="Arial"/>
                <w:sz w:val="20"/>
                <w:szCs w:val="20"/>
                <w:lang w:val="en-IN"/>
              </w:rPr>
            </w:pPr>
          </w:p>
        </w:tc>
        <w:tc>
          <w:tcPr>
            <w:tcW w:w="0" w:type="auto"/>
            <w:tcBorders>
              <w:top w:val="nil"/>
              <w:left w:val="nil"/>
              <w:bottom w:val="nil"/>
              <w:right w:val="nil"/>
            </w:tcBorders>
            <w:hideMark/>
          </w:tcPr>
          <w:p w14:paraId="1DB4A08C" w14:textId="77777777" w:rsidR="00483157" w:rsidRPr="00483157" w:rsidRDefault="00483157" w:rsidP="002C2CD3">
            <w:pPr>
              <w:pStyle w:val="Body"/>
              <w:spacing w:after="0" w:line="480" w:lineRule="auto"/>
              <w:rPr>
                <w:rFonts w:ascii="Arial" w:eastAsia="Times New Roman" w:hAnsi="Arial" w:cs="Arial"/>
                <w:sz w:val="20"/>
                <w:szCs w:val="20"/>
                <w:lang w:val="en-IN"/>
              </w:rPr>
            </w:pPr>
            <w:r w:rsidRPr="00483157">
              <w:rPr>
                <w:rFonts w:ascii="Arial" w:eastAsia="Times New Roman" w:hAnsi="Arial" w:cs="Arial"/>
                <w:sz w:val="20"/>
                <w:szCs w:val="20"/>
                <w:lang w:val="en-IN"/>
              </w:rPr>
              <w:t>PB_2</w:t>
            </w:r>
          </w:p>
        </w:tc>
        <w:tc>
          <w:tcPr>
            <w:tcW w:w="1396" w:type="dxa"/>
            <w:tcBorders>
              <w:top w:val="nil"/>
              <w:left w:val="nil"/>
              <w:bottom w:val="nil"/>
              <w:right w:val="nil"/>
            </w:tcBorders>
            <w:vAlign w:val="center"/>
            <w:hideMark/>
          </w:tcPr>
          <w:p w14:paraId="357FEA82" w14:textId="77777777" w:rsidR="00483157" w:rsidRPr="00483157" w:rsidRDefault="00483157" w:rsidP="002C2CD3">
            <w:pPr>
              <w:pStyle w:val="Body"/>
              <w:spacing w:after="0" w:line="480" w:lineRule="auto"/>
              <w:rPr>
                <w:rFonts w:ascii="Arial" w:eastAsia="Times New Roman" w:hAnsi="Arial" w:cs="Arial"/>
                <w:sz w:val="20"/>
                <w:szCs w:val="20"/>
                <w:lang w:val="en-IN"/>
              </w:rPr>
            </w:pPr>
            <w:r w:rsidRPr="00483157">
              <w:rPr>
                <w:rFonts w:ascii="Arial" w:eastAsia="Times New Roman" w:hAnsi="Arial" w:cs="Arial"/>
                <w:sz w:val="20"/>
                <w:szCs w:val="20"/>
                <w:lang w:val="en-IN"/>
              </w:rPr>
              <w:t xml:space="preserve">0.878 </w:t>
            </w:r>
          </w:p>
        </w:tc>
        <w:tc>
          <w:tcPr>
            <w:tcW w:w="1243" w:type="dxa"/>
            <w:tcBorders>
              <w:top w:val="nil"/>
              <w:left w:val="nil"/>
              <w:bottom w:val="nil"/>
              <w:right w:val="nil"/>
            </w:tcBorders>
            <w:hideMark/>
          </w:tcPr>
          <w:p w14:paraId="07545A4B" w14:textId="77777777" w:rsidR="00483157" w:rsidRPr="00483157" w:rsidRDefault="00483157" w:rsidP="002C2CD3">
            <w:pPr>
              <w:pStyle w:val="Body"/>
              <w:spacing w:after="0" w:line="480" w:lineRule="auto"/>
              <w:rPr>
                <w:rFonts w:ascii="Arial" w:eastAsia="Times New Roman" w:hAnsi="Arial" w:cs="Arial"/>
                <w:sz w:val="20"/>
                <w:szCs w:val="20"/>
                <w:lang w:val="en-IN"/>
              </w:rPr>
            </w:pPr>
          </w:p>
        </w:tc>
        <w:tc>
          <w:tcPr>
            <w:tcW w:w="1276" w:type="dxa"/>
            <w:tcBorders>
              <w:top w:val="nil"/>
              <w:left w:val="nil"/>
              <w:bottom w:val="nil"/>
              <w:right w:val="nil"/>
            </w:tcBorders>
            <w:hideMark/>
          </w:tcPr>
          <w:p w14:paraId="4A189349" w14:textId="77777777" w:rsidR="00483157" w:rsidRPr="00483157" w:rsidRDefault="00483157" w:rsidP="002C2CD3">
            <w:pPr>
              <w:pStyle w:val="Body"/>
              <w:spacing w:after="0" w:line="480" w:lineRule="auto"/>
              <w:rPr>
                <w:rFonts w:ascii="Arial" w:eastAsia="Times New Roman" w:hAnsi="Arial" w:cs="Arial"/>
                <w:sz w:val="20"/>
                <w:szCs w:val="20"/>
                <w:lang w:val="en-IN"/>
              </w:rPr>
            </w:pPr>
          </w:p>
        </w:tc>
        <w:tc>
          <w:tcPr>
            <w:tcW w:w="1418" w:type="dxa"/>
            <w:tcBorders>
              <w:top w:val="nil"/>
              <w:left w:val="nil"/>
              <w:bottom w:val="nil"/>
              <w:right w:val="nil"/>
            </w:tcBorders>
            <w:hideMark/>
          </w:tcPr>
          <w:p w14:paraId="2BD73F86" w14:textId="77777777" w:rsidR="00483157" w:rsidRPr="00483157" w:rsidRDefault="00483157" w:rsidP="002C2CD3">
            <w:pPr>
              <w:pStyle w:val="Body"/>
              <w:spacing w:after="0" w:line="480" w:lineRule="auto"/>
              <w:rPr>
                <w:rFonts w:ascii="Arial" w:eastAsia="Times New Roman" w:hAnsi="Arial" w:cs="Arial"/>
                <w:sz w:val="20"/>
                <w:szCs w:val="20"/>
                <w:lang w:val="en-IN"/>
              </w:rPr>
            </w:pPr>
          </w:p>
        </w:tc>
      </w:tr>
      <w:tr w:rsidR="00483157" w:rsidRPr="00483157" w14:paraId="6C649CE2" w14:textId="77777777" w:rsidTr="007F7057">
        <w:tc>
          <w:tcPr>
            <w:tcW w:w="0" w:type="auto"/>
            <w:vMerge/>
            <w:tcBorders>
              <w:left w:val="nil"/>
              <w:right w:val="nil"/>
            </w:tcBorders>
            <w:hideMark/>
          </w:tcPr>
          <w:p w14:paraId="2ADB6772" w14:textId="77777777" w:rsidR="00483157" w:rsidRPr="00483157" w:rsidRDefault="00483157" w:rsidP="002C2CD3">
            <w:pPr>
              <w:pStyle w:val="Body"/>
              <w:spacing w:after="0" w:line="480" w:lineRule="auto"/>
              <w:rPr>
                <w:rFonts w:ascii="Arial" w:eastAsia="Times New Roman" w:hAnsi="Arial" w:cs="Arial"/>
                <w:sz w:val="20"/>
                <w:szCs w:val="20"/>
                <w:lang w:val="en-IN"/>
              </w:rPr>
            </w:pPr>
          </w:p>
        </w:tc>
        <w:tc>
          <w:tcPr>
            <w:tcW w:w="0" w:type="auto"/>
            <w:tcBorders>
              <w:top w:val="nil"/>
              <w:left w:val="nil"/>
              <w:bottom w:val="nil"/>
              <w:right w:val="nil"/>
            </w:tcBorders>
            <w:hideMark/>
          </w:tcPr>
          <w:p w14:paraId="3E1C48DF" w14:textId="77777777" w:rsidR="00483157" w:rsidRPr="00483157" w:rsidRDefault="00483157" w:rsidP="002C2CD3">
            <w:pPr>
              <w:pStyle w:val="Body"/>
              <w:spacing w:after="0" w:line="480" w:lineRule="auto"/>
              <w:rPr>
                <w:rFonts w:ascii="Arial" w:eastAsia="Times New Roman" w:hAnsi="Arial" w:cs="Arial"/>
                <w:sz w:val="20"/>
                <w:szCs w:val="20"/>
                <w:lang w:val="en-IN"/>
              </w:rPr>
            </w:pPr>
            <w:r w:rsidRPr="00483157">
              <w:rPr>
                <w:rFonts w:ascii="Arial" w:eastAsia="Times New Roman" w:hAnsi="Arial" w:cs="Arial"/>
                <w:sz w:val="20"/>
                <w:szCs w:val="20"/>
                <w:lang w:val="en-IN"/>
              </w:rPr>
              <w:t>PB_3</w:t>
            </w:r>
          </w:p>
        </w:tc>
        <w:tc>
          <w:tcPr>
            <w:tcW w:w="1396" w:type="dxa"/>
            <w:tcBorders>
              <w:top w:val="nil"/>
              <w:left w:val="nil"/>
              <w:bottom w:val="nil"/>
              <w:right w:val="nil"/>
            </w:tcBorders>
            <w:vAlign w:val="center"/>
            <w:hideMark/>
          </w:tcPr>
          <w:p w14:paraId="5E245F4A" w14:textId="77777777" w:rsidR="00483157" w:rsidRPr="00483157" w:rsidRDefault="00483157" w:rsidP="002C2CD3">
            <w:pPr>
              <w:pStyle w:val="Body"/>
              <w:spacing w:after="0" w:line="480" w:lineRule="auto"/>
              <w:rPr>
                <w:rFonts w:ascii="Arial" w:eastAsia="Times New Roman" w:hAnsi="Arial" w:cs="Arial"/>
                <w:sz w:val="20"/>
                <w:szCs w:val="20"/>
                <w:lang w:val="en-IN"/>
              </w:rPr>
            </w:pPr>
            <w:r w:rsidRPr="00483157">
              <w:rPr>
                <w:rFonts w:ascii="Arial" w:eastAsia="Times New Roman" w:hAnsi="Arial" w:cs="Arial"/>
                <w:sz w:val="20"/>
                <w:szCs w:val="20"/>
                <w:lang w:val="en-IN"/>
              </w:rPr>
              <w:t xml:space="preserve">0.793 </w:t>
            </w:r>
          </w:p>
        </w:tc>
        <w:tc>
          <w:tcPr>
            <w:tcW w:w="1243" w:type="dxa"/>
            <w:tcBorders>
              <w:top w:val="nil"/>
              <w:left w:val="nil"/>
              <w:bottom w:val="nil"/>
              <w:right w:val="nil"/>
            </w:tcBorders>
            <w:hideMark/>
          </w:tcPr>
          <w:p w14:paraId="34687047" w14:textId="77777777" w:rsidR="00483157" w:rsidRPr="00483157" w:rsidRDefault="00483157" w:rsidP="002C2CD3">
            <w:pPr>
              <w:pStyle w:val="Body"/>
              <w:spacing w:after="0" w:line="480" w:lineRule="auto"/>
              <w:rPr>
                <w:rFonts w:ascii="Arial" w:eastAsia="Times New Roman" w:hAnsi="Arial" w:cs="Arial"/>
                <w:sz w:val="20"/>
                <w:szCs w:val="20"/>
                <w:lang w:val="en-IN"/>
              </w:rPr>
            </w:pPr>
          </w:p>
        </w:tc>
        <w:tc>
          <w:tcPr>
            <w:tcW w:w="1276" w:type="dxa"/>
            <w:tcBorders>
              <w:top w:val="nil"/>
              <w:left w:val="nil"/>
              <w:bottom w:val="nil"/>
              <w:right w:val="nil"/>
            </w:tcBorders>
            <w:hideMark/>
          </w:tcPr>
          <w:p w14:paraId="25A817D4" w14:textId="77777777" w:rsidR="00483157" w:rsidRPr="00483157" w:rsidRDefault="00483157" w:rsidP="002C2CD3">
            <w:pPr>
              <w:pStyle w:val="Body"/>
              <w:spacing w:after="0" w:line="480" w:lineRule="auto"/>
              <w:rPr>
                <w:rFonts w:ascii="Arial" w:eastAsia="Times New Roman" w:hAnsi="Arial" w:cs="Arial"/>
                <w:sz w:val="20"/>
                <w:szCs w:val="20"/>
                <w:lang w:val="en-IN"/>
              </w:rPr>
            </w:pPr>
          </w:p>
        </w:tc>
        <w:tc>
          <w:tcPr>
            <w:tcW w:w="1418" w:type="dxa"/>
            <w:tcBorders>
              <w:top w:val="nil"/>
              <w:left w:val="nil"/>
              <w:bottom w:val="nil"/>
              <w:right w:val="nil"/>
            </w:tcBorders>
            <w:hideMark/>
          </w:tcPr>
          <w:p w14:paraId="3CA6F728" w14:textId="77777777" w:rsidR="00483157" w:rsidRPr="00483157" w:rsidRDefault="00483157" w:rsidP="002C2CD3">
            <w:pPr>
              <w:pStyle w:val="Body"/>
              <w:spacing w:after="0" w:line="480" w:lineRule="auto"/>
              <w:rPr>
                <w:rFonts w:ascii="Arial" w:eastAsia="Times New Roman" w:hAnsi="Arial" w:cs="Arial"/>
                <w:sz w:val="20"/>
                <w:szCs w:val="20"/>
                <w:lang w:val="en-IN"/>
              </w:rPr>
            </w:pPr>
          </w:p>
        </w:tc>
      </w:tr>
      <w:tr w:rsidR="00483157" w:rsidRPr="00483157" w14:paraId="39F878B6" w14:textId="77777777" w:rsidTr="007F7057">
        <w:tc>
          <w:tcPr>
            <w:tcW w:w="0" w:type="auto"/>
            <w:vMerge/>
            <w:tcBorders>
              <w:left w:val="nil"/>
              <w:right w:val="nil"/>
            </w:tcBorders>
            <w:hideMark/>
          </w:tcPr>
          <w:p w14:paraId="6AE384C2" w14:textId="77777777" w:rsidR="00483157" w:rsidRPr="00483157" w:rsidRDefault="00483157" w:rsidP="002C2CD3">
            <w:pPr>
              <w:pStyle w:val="Body"/>
              <w:spacing w:after="0" w:line="480" w:lineRule="auto"/>
              <w:rPr>
                <w:rFonts w:ascii="Arial" w:eastAsia="Times New Roman" w:hAnsi="Arial" w:cs="Arial"/>
                <w:sz w:val="20"/>
                <w:szCs w:val="20"/>
                <w:lang w:val="en-IN"/>
              </w:rPr>
            </w:pPr>
          </w:p>
        </w:tc>
        <w:tc>
          <w:tcPr>
            <w:tcW w:w="0" w:type="auto"/>
            <w:tcBorders>
              <w:top w:val="nil"/>
              <w:left w:val="nil"/>
              <w:right w:val="nil"/>
            </w:tcBorders>
            <w:hideMark/>
          </w:tcPr>
          <w:p w14:paraId="3568EDA7" w14:textId="77777777" w:rsidR="00483157" w:rsidRPr="00483157" w:rsidRDefault="00483157" w:rsidP="002C2CD3">
            <w:pPr>
              <w:pStyle w:val="Body"/>
              <w:spacing w:after="0" w:line="480" w:lineRule="auto"/>
              <w:rPr>
                <w:rFonts w:ascii="Arial" w:eastAsia="Times New Roman" w:hAnsi="Arial" w:cs="Arial"/>
                <w:sz w:val="20"/>
                <w:szCs w:val="20"/>
                <w:lang w:val="en-IN"/>
              </w:rPr>
            </w:pPr>
            <w:r w:rsidRPr="00483157">
              <w:rPr>
                <w:rFonts w:ascii="Arial" w:eastAsia="Times New Roman" w:hAnsi="Arial" w:cs="Arial"/>
                <w:sz w:val="20"/>
                <w:szCs w:val="20"/>
                <w:lang w:val="en-IN"/>
              </w:rPr>
              <w:t>PB_4</w:t>
            </w:r>
          </w:p>
        </w:tc>
        <w:tc>
          <w:tcPr>
            <w:tcW w:w="1396" w:type="dxa"/>
            <w:tcBorders>
              <w:top w:val="nil"/>
              <w:left w:val="nil"/>
              <w:right w:val="nil"/>
            </w:tcBorders>
            <w:vAlign w:val="center"/>
            <w:hideMark/>
          </w:tcPr>
          <w:p w14:paraId="1571FE28" w14:textId="77777777" w:rsidR="00483157" w:rsidRPr="00483157" w:rsidRDefault="00483157" w:rsidP="002C2CD3">
            <w:pPr>
              <w:pStyle w:val="Body"/>
              <w:spacing w:after="0" w:line="480" w:lineRule="auto"/>
              <w:rPr>
                <w:rFonts w:ascii="Arial" w:eastAsia="Times New Roman" w:hAnsi="Arial" w:cs="Arial"/>
                <w:sz w:val="20"/>
                <w:szCs w:val="20"/>
                <w:lang w:val="en-IN"/>
              </w:rPr>
            </w:pPr>
            <w:r w:rsidRPr="00483157">
              <w:rPr>
                <w:rFonts w:ascii="Arial" w:eastAsia="Times New Roman" w:hAnsi="Arial" w:cs="Arial"/>
                <w:sz w:val="20"/>
                <w:szCs w:val="20"/>
                <w:lang w:val="en-IN"/>
              </w:rPr>
              <w:t xml:space="preserve">0.777 </w:t>
            </w:r>
          </w:p>
        </w:tc>
        <w:tc>
          <w:tcPr>
            <w:tcW w:w="1243" w:type="dxa"/>
            <w:tcBorders>
              <w:top w:val="nil"/>
              <w:left w:val="nil"/>
              <w:right w:val="nil"/>
            </w:tcBorders>
            <w:hideMark/>
          </w:tcPr>
          <w:p w14:paraId="512FF9E1" w14:textId="77777777" w:rsidR="00483157" w:rsidRPr="00483157" w:rsidRDefault="00483157" w:rsidP="002C2CD3">
            <w:pPr>
              <w:pStyle w:val="Body"/>
              <w:spacing w:after="0" w:line="480" w:lineRule="auto"/>
              <w:rPr>
                <w:rFonts w:ascii="Arial" w:eastAsia="Times New Roman" w:hAnsi="Arial" w:cs="Arial"/>
                <w:sz w:val="20"/>
                <w:szCs w:val="20"/>
                <w:lang w:val="en-IN"/>
              </w:rPr>
            </w:pPr>
          </w:p>
        </w:tc>
        <w:tc>
          <w:tcPr>
            <w:tcW w:w="1276" w:type="dxa"/>
            <w:tcBorders>
              <w:top w:val="nil"/>
              <w:left w:val="nil"/>
              <w:right w:val="nil"/>
            </w:tcBorders>
            <w:hideMark/>
          </w:tcPr>
          <w:p w14:paraId="3892132B" w14:textId="77777777" w:rsidR="00483157" w:rsidRPr="00483157" w:rsidRDefault="00483157" w:rsidP="002C2CD3">
            <w:pPr>
              <w:pStyle w:val="Body"/>
              <w:spacing w:after="0" w:line="480" w:lineRule="auto"/>
              <w:rPr>
                <w:rFonts w:ascii="Arial" w:eastAsia="Times New Roman" w:hAnsi="Arial" w:cs="Arial"/>
                <w:sz w:val="20"/>
                <w:szCs w:val="20"/>
                <w:lang w:val="en-IN"/>
              </w:rPr>
            </w:pPr>
          </w:p>
        </w:tc>
        <w:tc>
          <w:tcPr>
            <w:tcW w:w="1418" w:type="dxa"/>
            <w:tcBorders>
              <w:top w:val="nil"/>
              <w:left w:val="nil"/>
              <w:right w:val="nil"/>
            </w:tcBorders>
            <w:hideMark/>
          </w:tcPr>
          <w:p w14:paraId="56F617B6" w14:textId="77777777" w:rsidR="00483157" w:rsidRPr="00483157" w:rsidRDefault="00483157" w:rsidP="002C2CD3">
            <w:pPr>
              <w:pStyle w:val="Body"/>
              <w:spacing w:after="0" w:line="480" w:lineRule="auto"/>
              <w:rPr>
                <w:rFonts w:ascii="Arial" w:eastAsia="Times New Roman" w:hAnsi="Arial" w:cs="Arial"/>
                <w:sz w:val="20"/>
                <w:szCs w:val="20"/>
                <w:lang w:val="en-IN"/>
              </w:rPr>
            </w:pPr>
          </w:p>
        </w:tc>
      </w:tr>
    </w:tbl>
    <w:p w14:paraId="0C3B9E8F" w14:textId="77777777" w:rsidR="00483157" w:rsidRPr="00483157" w:rsidRDefault="00483157" w:rsidP="00483157">
      <w:pPr>
        <w:pStyle w:val="Body"/>
        <w:spacing w:before="240"/>
        <w:rPr>
          <w:rFonts w:ascii="Arial" w:hAnsi="Arial" w:cs="Arial"/>
          <w:i/>
          <w:iCs/>
          <w:lang w:val="en-IN"/>
        </w:rPr>
      </w:pPr>
      <w:r w:rsidRPr="00483157">
        <w:rPr>
          <w:rFonts w:ascii="Arial" w:hAnsi="Arial" w:cs="Arial"/>
          <w:i/>
          <w:iCs/>
          <w:lang w:val="en-IN"/>
        </w:rPr>
        <w:t>Source: Author's calculation based on primary data</w:t>
      </w:r>
    </w:p>
    <w:p w14:paraId="663E8F84" w14:textId="7F20BFE6" w:rsidR="00483157" w:rsidRPr="00483157" w:rsidRDefault="00483157" w:rsidP="00483157">
      <w:pPr>
        <w:pStyle w:val="Body"/>
        <w:spacing w:before="240"/>
        <w:rPr>
          <w:rFonts w:ascii="Arial" w:hAnsi="Arial" w:cs="Arial"/>
          <w:b/>
          <w:bCs/>
          <w:sz w:val="22"/>
          <w:szCs w:val="22"/>
          <w:lang w:val="en-IN"/>
        </w:rPr>
      </w:pPr>
      <w:r w:rsidRPr="00483157">
        <w:rPr>
          <w:rFonts w:ascii="Arial" w:hAnsi="Arial" w:cs="Arial"/>
          <w:b/>
          <w:bCs/>
          <w:sz w:val="22"/>
          <w:szCs w:val="22"/>
          <w:lang w:val="en-IN"/>
        </w:rPr>
        <w:t>4.</w:t>
      </w:r>
      <w:r>
        <w:rPr>
          <w:rFonts w:ascii="Arial" w:hAnsi="Arial" w:cs="Arial"/>
          <w:b/>
          <w:bCs/>
          <w:sz w:val="22"/>
          <w:szCs w:val="22"/>
          <w:lang w:val="en-IN"/>
        </w:rPr>
        <w:t>2</w:t>
      </w:r>
      <w:r w:rsidRPr="00483157">
        <w:rPr>
          <w:rFonts w:ascii="Arial" w:hAnsi="Arial" w:cs="Arial"/>
          <w:b/>
          <w:bCs/>
          <w:sz w:val="22"/>
          <w:szCs w:val="22"/>
          <w:lang w:val="en-IN"/>
        </w:rPr>
        <w:t xml:space="preserve"> Common Bias Method:</w:t>
      </w:r>
    </w:p>
    <w:p w14:paraId="0914A44E" w14:textId="77777777" w:rsidR="00483157" w:rsidRPr="00483157" w:rsidRDefault="00483157" w:rsidP="00483157">
      <w:pPr>
        <w:pStyle w:val="Body"/>
        <w:spacing w:before="240"/>
        <w:rPr>
          <w:rFonts w:ascii="Arial" w:hAnsi="Arial" w:cs="Arial"/>
          <w:lang w:val="en-IN"/>
        </w:rPr>
      </w:pPr>
      <w:r w:rsidRPr="00483157">
        <w:rPr>
          <w:rFonts w:ascii="Arial" w:hAnsi="Arial" w:cs="Arial"/>
          <w:lang w:val="en-IN"/>
        </w:rPr>
        <w:lastRenderedPageBreak/>
        <w:t>Given the use of self-report measures for all constructs, common method bias (CMB) was assessed using Harman's single-factor test and the common latent factor (CLF) method within the SEM framework. Harman's test revealed that a single factor accounted for less than 50% of the variance (44%), suggesting that CMB may not be a substantial concern (Podsakoff et al., 2003).</w:t>
      </w:r>
    </w:p>
    <w:p w14:paraId="77F006A5" w14:textId="0FFFEA96" w:rsidR="00483157" w:rsidRPr="00483157" w:rsidRDefault="00483157" w:rsidP="00483157">
      <w:pPr>
        <w:pStyle w:val="Body"/>
        <w:spacing w:before="240"/>
        <w:rPr>
          <w:rFonts w:ascii="Arial" w:hAnsi="Arial" w:cs="Arial"/>
          <w:sz w:val="22"/>
          <w:szCs w:val="22"/>
          <w:lang w:val="en-IN"/>
        </w:rPr>
      </w:pPr>
      <w:r w:rsidRPr="00483157">
        <w:rPr>
          <w:rFonts w:ascii="Arial" w:hAnsi="Arial" w:cs="Arial"/>
          <w:b/>
          <w:bCs/>
          <w:sz w:val="22"/>
          <w:szCs w:val="22"/>
          <w:lang w:val="en-IN"/>
        </w:rPr>
        <w:t>4.3 Model Fit:</w:t>
      </w:r>
      <w:r w:rsidRPr="00483157">
        <w:rPr>
          <w:rFonts w:ascii="Arial" w:hAnsi="Arial" w:cs="Arial"/>
          <w:sz w:val="22"/>
          <w:szCs w:val="22"/>
          <w:lang w:val="en-IN"/>
        </w:rPr>
        <w:t xml:space="preserve"> </w:t>
      </w:r>
    </w:p>
    <w:p w14:paraId="4E3BDEA1" w14:textId="77777777" w:rsidR="00483157" w:rsidRPr="00483157" w:rsidRDefault="00483157" w:rsidP="00483157">
      <w:pPr>
        <w:pStyle w:val="Body"/>
        <w:spacing w:before="240"/>
        <w:rPr>
          <w:rFonts w:ascii="Arial" w:hAnsi="Arial" w:cs="Arial"/>
          <w:lang w:val="en-IN"/>
        </w:rPr>
      </w:pPr>
      <w:r w:rsidRPr="00483157">
        <w:rPr>
          <w:rFonts w:ascii="Arial" w:hAnsi="Arial" w:cs="Arial"/>
          <w:lang w:val="en-IN"/>
        </w:rPr>
        <w:t>The structural model was evaluated using various fit indices to assess the adequacy of the estimated relationships. The standardized root mean square residual (SRMR) for both the saturated and estimated models was 0.081, which falls within the acceptable range, indicating a reasonable fit. The unweighted least squares discrepancy (</w:t>
      </w:r>
      <w:proofErr w:type="spellStart"/>
      <w:r w:rsidRPr="00483157">
        <w:rPr>
          <w:rFonts w:ascii="Arial" w:hAnsi="Arial" w:cs="Arial"/>
          <w:lang w:val="en-IN"/>
        </w:rPr>
        <w:t>d_ULS</w:t>
      </w:r>
      <w:proofErr w:type="spellEnd"/>
      <w:r w:rsidRPr="00483157">
        <w:rPr>
          <w:rFonts w:ascii="Arial" w:hAnsi="Arial" w:cs="Arial"/>
          <w:lang w:val="en-IN"/>
        </w:rPr>
        <w:t>) and geodesic discrepancy (</w:t>
      </w:r>
      <w:proofErr w:type="spellStart"/>
      <w:r w:rsidRPr="00483157">
        <w:rPr>
          <w:rFonts w:ascii="Arial" w:hAnsi="Arial" w:cs="Arial"/>
          <w:lang w:val="en-IN"/>
        </w:rPr>
        <w:t>d_G</w:t>
      </w:r>
      <w:proofErr w:type="spellEnd"/>
      <w:r w:rsidRPr="00483157">
        <w:rPr>
          <w:rFonts w:ascii="Arial" w:hAnsi="Arial" w:cs="Arial"/>
          <w:lang w:val="en-IN"/>
        </w:rPr>
        <w:t>) values were 1.008 and 0.368, respectively, demonstrating model stability. Furthermore, the chi-square value was 308.341, with a normed fit index (NFI) of 0.810, suggesting moderate model fit.</w:t>
      </w:r>
    </w:p>
    <w:p w14:paraId="69D89589" w14:textId="77777777" w:rsidR="00483157" w:rsidRPr="00483157" w:rsidRDefault="00483157" w:rsidP="00483157">
      <w:pPr>
        <w:pStyle w:val="Body"/>
        <w:spacing w:before="240"/>
        <w:rPr>
          <w:rFonts w:ascii="Arial" w:hAnsi="Arial" w:cs="Arial"/>
          <w:lang w:val="en-IN"/>
        </w:rPr>
      </w:pPr>
      <w:r w:rsidRPr="00483157">
        <w:rPr>
          <w:rFonts w:ascii="Arial" w:hAnsi="Arial" w:cs="Arial"/>
          <w:lang w:val="en-IN"/>
        </w:rPr>
        <w:t>Table 2: Summary Result of the Model</w:t>
      </w:r>
    </w:p>
    <w:tbl>
      <w:tblPr>
        <w:tblStyle w:val="TableGrid"/>
        <w:tblW w:w="9010"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1444"/>
        <w:gridCol w:w="1543"/>
        <w:gridCol w:w="1128"/>
        <w:gridCol w:w="2584"/>
        <w:gridCol w:w="849"/>
        <w:gridCol w:w="1462"/>
      </w:tblGrid>
      <w:tr w:rsidR="00483157" w:rsidRPr="00483157" w14:paraId="475DFB5F" w14:textId="77777777" w:rsidTr="007F7057">
        <w:trPr>
          <w:trHeight w:val="315"/>
        </w:trPr>
        <w:tc>
          <w:tcPr>
            <w:tcW w:w="0" w:type="auto"/>
            <w:hideMark/>
          </w:tcPr>
          <w:p w14:paraId="34ED9AD0" w14:textId="77777777" w:rsidR="00483157" w:rsidRPr="00483157" w:rsidRDefault="00483157" w:rsidP="002C2CD3">
            <w:pPr>
              <w:pStyle w:val="Body"/>
              <w:spacing w:after="0" w:line="480" w:lineRule="auto"/>
              <w:rPr>
                <w:rFonts w:ascii="Arial" w:eastAsia="Times New Roman" w:hAnsi="Arial" w:cs="Arial"/>
                <w:b/>
                <w:bCs/>
                <w:sz w:val="20"/>
                <w:szCs w:val="20"/>
                <w:lang w:val="en-IN"/>
              </w:rPr>
            </w:pPr>
            <w:r w:rsidRPr="00483157">
              <w:rPr>
                <w:rFonts w:ascii="Arial" w:eastAsia="Times New Roman" w:hAnsi="Arial" w:cs="Arial"/>
                <w:b/>
                <w:bCs/>
                <w:sz w:val="20"/>
                <w:szCs w:val="20"/>
                <w:lang w:val="en-IN"/>
              </w:rPr>
              <w:t>Hypothesis</w:t>
            </w:r>
          </w:p>
        </w:tc>
        <w:tc>
          <w:tcPr>
            <w:tcW w:w="0" w:type="auto"/>
            <w:hideMark/>
          </w:tcPr>
          <w:p w14:paraId="1A58E293" w14:textId="77777777" w:rsidR="00483157" w:rsidRPr="00483157" w:rsidRDefault="00483157" w:rsidP="002C2CD3">
            <w:pPr>
              <w:pStyle w:val="Body"/>
              <w:spacing w:after="0" w:line="480" w:lineRule="auto"/>
              <w:rPr>
                <w:rFonts w:ascii="Arial" w:eastAsia="Times New Roman" w:hAnsi="Arial" w:cs="Arial"/>
                <w:b/>
                <w:bCs/>
                <w:sz w:val="20"/>
                <w:szCs w:val="20"/>
                <w:lang w:val="en-IN"/>
              </w:rPr>
            </w:pPr>
            <w:r w:rsidRPr="00483157">
              <w:rPr>
                <w:rFonts w:ascii="Arial" w:eastAsia="Times New Roman" w:hAnsi="Arial" w:cs="Arial"/>
                <w:b/>
                <w:bCs/>
                <w:sz w:val="20"/>
                <w:szCs w:val="20"/>
                <w:lang w:val="en-IN"/>
              </w:rPr>
              <w:t>Path</w:t>
            </w:r>
          </w:p>
        </w:tc>
        <w:tc>
          <w:tcPr>
            <w:tcW w:w="0" w:type="auto"/>
            <w:hideMark/>
          </w:tcPr>
          <w:p w14:paraId="5EF8E00A" w14:textId="77777777" w:rsidR="00483157" w:rsidRPr="00483157" w:rsidRDefault="00483157" w:rsidP="002C2CD3">
            <w:pPr>
              <w:pStyle w:val="Body"/>
              <w:spacing w:after="0" w:line="480" w:lineRule="auto"/>
              <w:rPr>
                <w:rFonts w:ascii="Arial" w:eastAsia="Times New Roman" w:hAnsi="Arial" w:cs="Arial"/>
                <w:b/>
                <w:bCs/>
                <w:sz w:val="20"/>
                <w:szCs w:val="20"/>
                <w:lang w:val="en-IN"/>
              </w:rPr>
            </w:pPr>
            <w:r w:rsidRPr="00483157">
              <w:rPr>
                <w:rFonts w:ascii="Arial" w:eastAsia="Times New Roman" w:hAnsi="Arial" w:cs="Arial"/>
                <w:b/>
                <w:bCs/>
                <w:sz w:val="20"/>
                <w:szCs w:val="20"/>
                <w:lang w:val="en-IN"/>
              </w:rPr>
              <w:t>Effect Type</w:t>
            </w:r>
          </w:p>
        </w:tc>
        <w:tc>
          <w:tcPr>
            <w:tcW w:w="0" w:type="auto"/>
            <w:hideMark/>
          </w:tcPr>
          <w:p w14:paraId="0CB7DA25" w14:textId="77777777" w:rsidR="00483157" w:rsidRPr="00483157" w:rsidRDefault="00483157" w:rsidP="002C2CD3">
            <w:pPr>
              <w:pStyle w:val="Body"/>
              <w:spacing w:after="0" w:line="480" w:lineRule="auto"/>
              <w:rPr>
                <w:rFonts w:ascii="Arial" w:eastAsia="Times New Roman" w:hAnsi="Arial" w:cs="Arial"/>
                <w:b/>
                <w:bCs/>
                <w:sz w:val="20"/>
                <w:szCs w:val="20"/>
                <w:lang w:val="en-IN"/>
              </w:rPr>
            </w:pPr>
            <w:r w:rsidRPr="00483157">
              <w:rPr>
                <w:rFonts w:ascii="Arial" w:eastAsia="Times New Roman" w:hAnsi="Arial" w:cs="Arial"/>
                <w:b/>
                <w:bCs/>
                <w:sz w:val="20"/>
                <w:szCs w:val="20"/>
                <w:lang w:val="en-IN"/>
              </w:rPr>
              <w:t>Path Coefficient (Original Sample)</w:t>
            </w:r>
          </w:p>
        </w:tc>
        <w:tc>
          <w:tcPr>
            <w:tcW w:w="0" w:type="auto"/>
            <w:hideMark/>
          </w:tcPr>
          <w:p w14:paraId="0438703F" w14:textId="77777777" w:rsidR="00483157" w:rsidRPr="00483157" w:rsidRDefault="00483157" w:rsidP="002C2CD3">
            <w:pPr>
              <w:pStyle w:val="Body"/>
              <w:spacing w:after="0" w:line="480" w:lineRule="auto"/>
              <w:rPr>
                <w:rFonts w:ascii="Arial" w:eastAsia="Times New Roman" w:hAnsi="Arial" w:cs="Arial"/>
                <w:b/>
                <w:bCs/>
                <w:sz w:val="20"/>
                <w:szCs w:val="20"/>
                <w:lang w:val="en-IN"/>
              </w:rPr>
            </w:pPr>
            <w:r w:rsidRPr="00483157">
              <w:rPr>
                <w:rFonts w:ascii="Arial" w:eastAsia="Times New Roman" w:hAnsi="Arial" w:cs="Arial"/>
                <w:b/>
                <w:bCs/>
                <w:sz w:val="20"/>
                <w:szCs w:val="20"/>
                <w:lang w:val="en-IN"/>
              </w:rPr>
              <w:t>P-value</w:t>
            </w:r>
          </w:p>
        </w:tc>
        <w:tc>
          <w:tcPr>
            <w:tcW w:w="0" w:type="auto"/>
            <w:hideMark/>
          </w:tcPr>
          <w:p w14:paraId="0436DA36" w14:textId="77777777" w:rsidR="00483157" w:rsidRPr="00483157" w:rsidRDefault="00483157" w:rsidP="002C2CD3">
            <w:pPr>
              <w:pStyle w:val="Body"/>
              <w:spacing w:after="0" w:line="480" w:lineRule="auto"/>
              <w:rPr>
                <w:rFonts w:ascii="Arial" w:eastAsia="Times New Roman" w:hAnsi="Arial" w:cs="Arial"/>
                <w:b/>
                <w:bCs/>
                <w:sz w:val="20"/>
                <w:szCs w:val="20"/>
                <w:lang w:val="en-IN"/>
              </w:rPr>
            </w:pPr>
            <w:r w:rsidRPr="00483157">
              <w:rPr>
                <w:rFonts w:ascii="Arial" w:eastAsia="Times New Roman" w:hAnsi="Arial" w:cs="Arial"/>
                <w:b/>
                <w:bCs/>
                <w:sz w:val="20"/>
                <w:szCs w:val="20"/>
                <w:lang w:val="en-IN"/>
              </w:rPr>
              <w:t>Significance</w:t>
            </w:r>
          </w:p>
        </w:tc>
      </w:tr>
      <w:tr w:rsidR="00483157" w:rsidRPr="00483157" w14:paraId="68997DE1" w14:textId="77777777" w:rsidTr="007F7057">
        <w:trPr>
          <w:trHeight w:val="315"/>
        </w:trPr>
        <w:tc>
          <w:tcPr>
            <w:tcW w:w="0" w:type="auto"/>
            <w:hideMark/>
          </w:tcPr>
          <w:p w14:paraId="7B81365D" w14:textId="77777777" w:rsidR="00483157" w:rsidRPr="00483157" w:rsidRDefault="00483157" w:rsidP="002C2CD3">
            <w:pPr>
              <w:pStyle w:val="Body"/>
              <w:spacing w:after="0" w:line="480" w:lineRule="auto"/>
              <w:rPr>
                <w:rFonts w:ascii="Arial" w:eastAsia="Times New Roman" w:hAnsi="Arial" w:cs="Arial"/>
                <w:sz w:val="20"/>
                <w:szCs w:val="20"/>
                <w:lang w:val="en-IN"/>
              </w:rPr>
            </w:pPr>
            <w:r w:rsidRPr="00483157">
              <w:rPr>
                <w:rFonts w:ascii="Arial" w:eastAsia="Times New Roman" w:hAnsi="Arial" w:cs="Arial"/>
                <w:sz w:val="20"/>
                <w:szCs w:val="20"/>
                <w:lang w:val="en-IN"/>
              </w:rPr>
              <w:t>H1</w:t>
            </w:r>
          </w:p>
        </w:tc>
        <w:tc>
          <w:tcPr>
            <w:tcW w:w="0" w:type="auto"/>
            <w:hideMark/>
          </w:tcPr>
          <w:p w14:paraId="270F793C" w14:textId="77777777" w:rsidR="00483157" w:rsidRPr="00483157" w:rsidRDefault="00483157" w:rsidP="002C2CD3">
            <w:pPr>
              <w:pStyle w:val="Body"/>
              <w:spacing w:after="0" w:line="480" w:lineRule="auto"/>
              <w:rPr>
                <w:rFonts w:ascii="Arial" w:eastAsia="Times New Roman" w:hAnsi="Arial" w:cs="Arial"/>
                <w:sz w:val="20"/>
                <w:szCs w:val="20"/>
                <w:lang w:val="en-IN"/>
              </w:rPr>
            </w:pPr>
            <w:r w:rsidRPr="00483157">
              <w:rPr>
                <w:rFonts w:ascii="Arial" w:eastAsia="Times New Roman" w:hAnsi="Arial" w:cs="Arial"/>
                <w:sz w:val="20"/>
                <w:szCs w:val="20"/>
                <w:lang w:val="en-IN"/>
              </w:rPr>
              <w:t>FS -&gt; PP</w:t>
            </w:r>
          </w:p>
        </w:tc>
        <w:tc>
          <w:tcPr>
            <w:tcW w:w="0" w:type="auto"/>
            <w:hideMark/>
          </w:tcPr>
          <w:p w14:paraId="17AAB88F" w14:textId="77777777" w:rsidR="00483157" w:rsidRPr="00483157" w:rsidRDefault="00483157" w:rsidP="002C2CD3">
            <w:pPr>
              <w:pStyle w:val="Body"/>
              <w:spacing w:after="0" w:line="480" w:lineRule="auto"/>
              <w:rPr>
                <w:rFonts w:ascii="Arial" w:eastAsia="Times New Roman" w:hAnsi="Arial" w:cs="Arial"/>
                <w:sz w:val="20"/>
                <w:szCs w:val="20"/>
                <w:lang w:val="en-IN"/>
              </w:rPr>
            </w:pPr>
            <w:r w:rsidRPr="00483157">
              <w:rPr>
                <w:rFonts w:ascii="Arial" w:eastAsia="Times New Roman" w:hAnsi="Arial" w:cs="Arial"/>
                <w:sz w:val="20"/>
                <w:szCs w:val="20"/>
                <w:lang w:val="en-IN"/>
              </w:rPr>
              <w:t>Direct</w:t>
            </w:r>
          </w:p>
        </w:tc>
        <w:tc>
          <w:tcPr>
            <w:tcW w:w="0" w:type="auto"/>
            <w:vAlign w:val="center"/>
            <w:hideMark/>
          </w:tcPr>
          <w:p w14:paraId="0B76FD8D" w14:textId="77777777" w:rsidR="00483157" w:rsidRPr="00483157" w:rsidRDefault="00483157" w:rsidP="002C2CD3">
            <w:pPr>
              <w:pStyle w:val="Body"/>
              <w:spacing w:after="0" w:line="480" w:lineRule="auto"/>
              <w:rPr>
                <w:rFonts w:ascii="Arial" w:eastAsia="Times New Roman" w:hAnsi="Arial" w:cs="Arial"/>
                <w:sz w:val="20"/>
                <w:szCs w:val="20"/>
                <w:lang w:val="en-IN"/>
              </w:rPr>
            </w:pPr>
            <w:r w:rsidRPr="00483157">
              <w:rPr>
                <w:rFonts w:ascii="Arial" w:eastAsia="Times New Roman" w:hAnsi="Arial" w:cs="Arial"/>
                <w:sz w:val="20"/>
                <w:szCs w:val="20"/>
                <w:lang w:val="en-IN"/>
              </w:rPr>
              <w:t>0.336</w:t>
            </w:r>
          </w:p>
        </w:tc>
        <w:tc>
          <w:tcPr>
            <w:tcW w:w="0" w:type="auto"/>
            <w:vAlign w:val="center"/>
            <w:hideMark/>
          </w:tcPr>
          <w:p w14:paraId="6EE9B527" w14:textId="77777777" w:rsidR="00483157" w:rsidRPr="00483157" w:rsidRDefault="00483157" w:rsidP="002C2CD3">
            <w:pPr>
              <w:pStyle w:val="Body"/>
              <w:spacing w:after="0" w:line="480" w:lineRule="auto"/>
              <w:rPr>
                <w:rFonts w:ascii="Arial" w:eastAsia="Times New Roman" w:hAnsi="Arial" w:cs="Arial"/>
                <w:sz w:val="20"/>
                <w:szCs w:val="20"/>
                <w:lang w:val="en-IN"/>
              </w:rPr>
            </w:pPr>
            <w:r w:rsidRPr="00483157">
              <w:rPr>
                <w:rFonts w:ascii="Arial" w:eastAsia="Times New Roman" w:hAnsi="Arial" w:cs="Arial"/>
                <w:sz w:val="20"/>
                <w:szCs w:val="20"/>
                <w:lang w:val="en-IN"/>
              </w:rPr>
              <w:t>0.001</w:t>
            </w:r>
          </w:p>
        </w:tc>
        <w:tc>
          <w:tcPr>
            <w:tcW w:w="0" w:type="auto"/>
            <w:vAlign w:val="center"/>
            <w:hideMark/>
          </w:tcPr>
          <w:p w14:paraId="16D79C72" w14:textId="77777777" w:rsidR="00483157" w:rsidRPr="00483157" w:rsidRDefault="00483157" w:rsidP="002C2CD3">
            <w:pPr>
              <w:pStyle w:val="Body"/>
              <w:spacing w:after="0" w:line="480" w:lineRule="auto"/>
              <w:rPr>
                <w:rFonts w:ascii="Arial" w:eastAsia="Times New Roman" w:hAnsi="Arial" w:cs="Arial"/>
                <w:sz w:val="20"/>
                <w:szCs w:val="20"/>
                <w:lang w:val="en-IN"/>
              </w:rPr>
            </w:pPr>
            <w:r w:rsidRPr="00483157">
              <w:rPr>
                <w:rFonts w:ascii="Arial" w:eastAsia="Times New Roman" w:hAnsi="Arial" w:cs="Arial"/>
                <w:sz w:val="20"/>
                <w:szCs w:val="20"/>
                <w:lang w:val="en-IN"/>
              </w:rPr>
              <w:t>Supported</w:t>
            </w:r>
          </w:p>
        </w:tc>
      </w:tr>
      <w:tr w:rsidR="00483157" w:rsidRPr="00483157" w14:paraId="6EF22EE1" w14:textId="77777777" w:rsidTr="007F7057">
        <w:trPr>
          <w:trHeight w:val="315"/>
        </w:trPr>
        <w:tc>
          <w:tcPr>
            <w:tcW w:w="0" w:type="auto"/>
            <w:hideMark/>
          </w:tcPr>
          <w:p w14:paraId="637F10FB" w14:textId="77777777" w:rsidR="00483157" w:rsidRPr="00483157" w:rsidRDefault="00483157" w:rsidP="002C2CD3">
            <w:pPr>
              <w:pStyle w:val="Body"/>
              <w:spacing w:after="0" w:line="480" w:lineRule="auto"/>
              <w:rPr>
                <w:rFonts w:ascii="Arial" w:eastAsia="Times New Roman" w:hAnsi="Arial" w:cs="Arial"/>
                <w:sz w:val="20"/>
                <w:szCs w:val="20"/>
                <w:lang w:val="en-IN"/>
              </w:rPr>
            </w:pPr>
            <w:r w:rsidRPr="00483157">
              <w:rPr>
                <w:rFonts w:ascii="Arial" w:eastAsia="Times New Roman" w:hAnsi="Arial" w:cs="Arial"/>
                <w:sz w:val="20"/>
                <w:szCs w:val="20"/>
                <w:lang w:val="en-IN"/>
              </w:rPr>
              <w:t>H2</w:t>
            </w:r>
          </w:p>
        </w:tc>
        <w:tc>
          <w:tcPr>
            <w:tcW w:w="0" w:type="auto"/>
            <w:hideMark/>
          </w:tcPr>
          <w:p w14:paraId="1CBB4AC6" w14:textId="77777777" w:rsidR="00483157" w:rsidRPr="00483157" w:rsidRDefault="00483157" w:rsidP="002C2CD3">
            <w:pPr>
              <w:pStyle w:val="Body"/>
              <w:spacing w:after="0" w:line="480" w:lineRule="auto"/>
              <w:rPr>
                <w:rFonts w:ascii="Arial" w:eastAsia="Times New Roman" w:hAnsi="Arial" w:cs="Arial"/>
                <w:sz w:val="20"/>
                <w:szCs w:val="20"/>
                <w:lang w:val="en-IN"/>
              </w:rPr>
            </w:pPr>
            <w:r w:rsidRPr="00483157">
              <w:rPr>
                <w:rFonts w:ascii="Arial" w:eastAsia="Times New Roman" w:hAnsi="Arial" w:cs="Arial"/>
                <w:sz w:val="20"/>
                <w:szCs w:val="20"/>
                <w:lang w:val="en-IN"/>
              </w:rPr>
              <w:t>FS -&gt; CD</w:t>
            </w:r>
          </w:p>
        </w:tc>
        <w:tc>
          <w:tcPr>
            <w:tcW w:w="0" w:type="auto"/>
            <w:hideMark/>
          </w:tcPr>
          <w:p w14:paraId="58303C62" w14:textId="77777777" w:rsidR="00483157" w:rsidRPr="00483157" w:rsidRDefault="00483157" w:rsidP="002C2CD3">
            <w:pPr>
              <w:pStyle w:val="Body"/>
              <w:spacing w:after="0" w:line="480" w:lineRule="auto"/>
              <w:rPr>
                <w:rFonts w:ascii="Arial" w:eastAsia="Times New Roman" w:hAnsi="Arial" w:cs="Arial"/>
                <w:sz w:val="20"/>
                <w:szCs w:val="20"/>
                <w:lang w:val="en-IN"/>
              </w:rPr>
            </w:pPr>
            <w:r w:rsidRPr="00483157">
              <w:rPr>
                <w:rFonts w:ascii="Arial" w:eastAsia="Times New Roman" w:hAnsi="Arial" w:cs="Arial"/>
                <w:sz w:val="20"/>
                <w:szCs w:val="20"/>
                <w:lang w:val="en-IN"/>
              </w:rPr>
              <w:t>Direct</w:t>
            </w:r>
          </w:p>
        </w:tc>
        <w:tc>
          <w:tcPr>
            <w:tcW w:w="0" w:type="auto"/>
            <w:vAlign w:val="center"/>
            <w:hideMark/>
          </w:tcPr>
          <w:p w14:paraId="4D896D1E" w14:textId="77777777" w:rsidR="00483157" w:rsidRPr="00483157" w:rsidRDefault="00483157" w:rsidP="002C2CD3">
            <w:pPr>
              <w:pStyle w:val="Body"/>
              <w:spacing w:after="0" w:line="480" w:lineRule="auto"/>
              <w:rPr>
                <w:rFonts w:ascii="Arial" w:eastAsia="Times New Roman" w:hAnsi="Arial" w:cs="Arial"/>
                <w:sz w:val="20"/>
                <w:szCs w:val="20"/>
                <w:lang w:val="en-IN"/>
              </w:rPr>
            </w:pPr>
            <w:r w:rsidRPr="00483157">
              <w:rPr>
                <w:rFonts w:ascii="Arial" w:eastAsia="Times New Roman" w:hAnsi="Arial" w:cs="Arial"/>
                <w:sz w:val="20"/>
                <w:szCs w:val="20"/>
                <w:lang w:val="en-IN"/>
              </w:rPr>
              <w:t>0.037</w:t>
            </w:r>
          </w:p>
        </w:tc>
        <w:tc>
          <w:tcPr>
            <w:tcW w:w="0" w:type="auto"/>
            <w:vAlign w:val="center"/>
            <w:hideMark/>
          </w:tcPr>
          <w:p w14:paraId="2C2BF8DB" w14:textId="77777777" w:rsidR="00483157" w:rsidRPr="00483157" w:rsidRDefault="00483157" w:rsidP="002C2CD3">
            <w:pPr>
              <w:pStyle w:val="Body"/>
              <w:spacing w:after="0" w:line="480" w:lineRule="auto"/>
              <w:rPr>
                <w:rFonts w:ascii="Arial" w:eastAsia="Times New Roman" w:hAnsi="Arial" w:cs="Arial"/>
                <w:sz w:val="20"/>
                <w:szCs w:val="20"/>
                <w:lang w:val="en-IN"/>
              </w:rPr>
            </w:pPr>
            <w:r w:rsidRPr="00483157">
              <w:rPr>
                <w:rFonts w:ascii="Arial" w:eastAsia="Times New Roman" w:hAnsi="Arial" w:cs="Arial"/>
                <w:sz w:val="20"/>
                <w:szCs w:val="20"/>
                <w:lang w:val="en-IN"/>
              </w:rPr>
              <w:t>0.573</w:t>
            </w:r>
          </w:p>
        </w:tc>
        <w:tc>
          <w:tcPr>
            <w:tcW w:w="0" w:type="auto"/>
            <w:vAlign w:val="center"/>
            <w:hideMark/>
          </w:tcPr>
          <w:p w14:paraId="2DF6C50C" w14:textId="77777777" w:rsidR="00483157" w:rsidRPr="00483157" w:rsidRDefault="00483157" w:rsidP="002C2CD3">
            <w:pPr>
              <w:pStyle w:val="Body"/>
              <w:spacing w:after="0" w:line="480" w:lineRule="auto"/>
              <w:rPr>
                <w:rFonts w:ascii="Arial" w:eastAsia="Times New Roman" w:hAnsi="Arial" w:cs="Arial"/>
                <w:sz w:val="20"/>
                <w:szCs w:val="20"/>
                <w:lang w:val="en-IN"/>
              </w:rPr>
            </w:pPr>
            <w:r w:rsidRPr="00483157">
              <w:rPr>
                <w:rFonts w:ascii="Arial" w:eastAsia="Times New Roman" w:hAnsi="Arial" w:cs="Arial"/>
                <w:sz w:val="20"/>
                <w:szCs w:val="20"/>
                <w:lang w:val="en-IN"/>
              </w:rPr>
              <w:t>Not Supported</w:t>
            </w:r>
          </w:p>
        </w:tc>
      </w:tr>
      <w:tr w:rsidR="00483157" w:rsidRPr="00483157" w14:paraId="33F1BA08" w14:textId="77777777" w:rsidTr="007F7057">
        <w:trPr>
          <w:trHeight w:val="315"/>
        </w:trPr>
        <w:tc>
          <w:tcPr>
            <w:tcW w:w="0" w:type="auto"/>
            <w:hideMark/>
          </w:tcPr>
          <w:p w14:paraId="5BFD5F8E" w14:textId="77777777" w:rsidR="00483157" w:rsidRPr="00483157" w:rsidRDefault="00483157" w:rsidP="002C2CD3">
            <w:pPr>
              <w:pStyle w:val="Body"/>
              <w:spacing w:after="0" w:line="480" w:lineRule="auto"/>
              <w:rPr>
                <w:rFonts w:ascii="Arial" w:eastAsia="Times New Roman" w:hAnsi="Arial" w:cs="Arial"/>
                <w:sz w:val="20"/>
                <w:szCs w:val="20"/>
                <w:lang w:val="en-IN"/>
              </w:rPr>
            </w:pPr>
            <w:r w:rsidRPr="00483157">
              <w:rPr>
                <w:rFonts w:ascii="Arial" w:eastAsia="Times New Roman" w:hAnsi="Arial" w:cs="Arial"/>
                <w:sz w:val="20"/>
                <w:szCs w:val="20"/>
                <w:lang w:val="en-IN"/>
              </w:rPr>
              <w:t>H3</w:t>
            </w:r>
          </w:p>
        </w:tc>
        <w:tc>
          <w:tcPr>
            <w:tcW w:w="0" w:type="auto"/>
            <w:hideMark/>
          </w:tcPr>
          <w:p w14:paraId="2247A121" w14:textId="77777777" w:rsidR="00483157" w:rsidRPr="00483157" w:rsidRDefault="00483157" w:rsidP="002C2CD3">
            <w:pPr>
              <w:pStyle w:val="Body"/>
              <w:spacing w:after="0" w:line="480" w:lineRule="auto"/>
              <w:rPr>
                <w:rFonts w:ascii="Arial" w:eastAsia="Times New Roman" w:hAnsi="Arial" w:cs="Arial"/>
                <w:sz w:val="20"/>
                <w:szCs w:val="20"/>
                <w:lang w:val="en-IN"/>
              </w:rPr>
            </w:pPr>
            <w:r w:rsidRPr="00483157">
              <w:rPr>
                <w:rFonts w:ascii="Arial" w:eastAsia="Times New Roman" w:hAnsi="Arial" w:cs="Arial"/>
                <w:sz w:val="20"/>
                <w:szCs w:val="20"/>
                <w:lang w:val="en-IN"/>
              </w:rPr>
              <w:t>FS -&gt; PB</w:t>
            </w:r>
          </w:p>
        </w:tc>
        <w:tc>
          <w:tcPr>
            <w:tcW w:w="0" w:type="auto"/>
            <w:hideMark/>
          </w:tcPr>
          <w:p w14:paraId="30FD40F6" w14:textId="77777777" w:rsidR="00483157" w:rsidRPr="00483157" w:rsidRDefault="00483157" w:rsidP="002C2CD3">
            <w:pPr>
              <w:pStyle w:val="Body"/>
              <w:spacing w:after="0" w:line="480" w:lineRule="auto"/>
              <w:rPr>
                <w:rFonts w:ascii="Arial" w:eastAsia="Times New Roman" w:hAnsi="Arial" w:cs="Arial"/>
                <w:sz w:val="20"/>
                <w:szCs w:val="20"/>
                <w:lang w:val="en-IN"/>
              </w:rPr>
            </w:pPr>
            <w:r w:rsidRPr="00483157">
              <w:rPr>
                <w:rFonts w:ascii="Arial" w:eastAsia="Times New Roman" w:hAnsi="Arial" w:cs="Arial"/>
                <w:sz w:val="20"/>
                <w:szCs w:val="20"/>
                <w:lang w:val="en-IN"/>
              </w:rPr>
              <w:t>Direct</w:t>
            </w:r>
          </w:p>
        </w:tc>
        <w:tc>
          <w:tcPr>
            <w:tcW w:w="0" w:type="auto"/>
            <w:vAlign w:val="center"/>
            <w:hideMark/>
          </w:tcPr>
          <w:p w14:paraId="7EB1EC43" w14:textId="77777777" w:rsidR="00483157" w:rsidRPr="00483157" w:rsidRDefault="00483157" w:rsidP="002C2CD3">
            <w:pPr>
              <w:pStyle w:val="Body"/>
              <w:spacing w:after="0" w:line="480" w:lineRule="auto"/>
              <w:rPr>
                <w:rFonts w:ascii="Arial" w:eastAsia="Times New Roman" w:hAnsi="Arial" w:cs="Arial"/>
                <w:sz w:val="20"/>
                <w:szCs w:val="20"/>
                <w:lang w:val="en-IN"/>
              </w:rPr>
            </w:pPr>
            <w:r w:rsidRPr="00483157">
              <w:rPr>
                <w:rFonts w:ascii="Arial" w:eastAsia="Times New Roman" w:hAnsi="Arial" w:cs="Arial"/>
                <w:sz w:val="20"/>
                <w:szCs w:val="20"/>
                <w:lang w:val="en-IN"/>
              </w:rPr>
              <w:t>0.504</w:t>
            </w:r>
          </w:p>
        </w:tc>
        <w:tc>
          <w:tcPr>
            <w:tcW w:w="0" w:type="auto"/>
            <w:vAlign w:val="center"/>
            <w:hideMark/>
          </w:tcPr>
          <w:p w14:paraId="0AC1D0D0" w14:textId="77777777" w:rsidR="00483157" w:rsidRPr="00483157" w:rsidRDefault="00483157" w:rsidP="002C2CD3">
            <w:pPr>
              <w:pStyle w:val="Body"/>
              <w:spacing w:after="0" w:line="480" w:lineRule="auto"/>
              <w:rPr>
                <w:rFonts w:ascii="Arial" w:eastAsia="Times New Roman" w:hAnsi="Arial" w:cs="Arial"/>
                <w:sz w:val="20"/>
                <w:szCs w:val="20"/>
                <w:lang w:val="en-IN"/>
              </w:rPr>
            </w:pPr>
            <w:r w:rsidRPr="00483157">
              <w:rPr>
                <w:rFonts w:ascii="Arial" w:eastAsia="Times New Roman" w:hAnsi="Arial" w:cs="Arial"/>
                <w:sz w:val="20"/>
                <w:szCs w:val="20"/>
                <w:lang w:val="en-IN"/>
              </w:rPr>
              <w:t>.000</w:t>
            </w:r>
          </w:p>
        </w:tc>
        <w:tc>
          <w:tcPr>
            <w:tcW w:w="0" w:type="auto"/>
            <w:vAlign w:val="center"/>
            <w:hideMark/>
          </w:tcPr>
          <w:p w14:paraId="48746273" w14:textId="77777777" w:rsidR="00483157" w:rsidRPr="00483157" w:rsidRDefault="00483157" w:rsidP="002C2CD3">
            <w:pPr>
              <w:pStyle w:val="Body"/>
              <w:spacing w:after="0" w:line="480" w:lineRule="auto"/>
              <w:rPr>
                <w:rFonts w:ascii="Arial" w:eastAsia="Times New Roman" w:hAnsi="Arial" w:cs="Arial"/>
                <w:sz w:val="20"/>
                <w:szCs w:val="20"/>
                <w:lang w:val="en-IN"/>
              </w:rPr>
            </w:pPr>
            <w:r w:rsidRPr="00483157">
              <w:rPr>
                <w:rFonts w:ascii="Arial" w:eastAsia="Times New Roman" w:hAnsi="Arial" w:cs="Arial"/>
                <w:sz w:val="20"/>
                <w:szCs w:val="20"/>
                <w:lang w:val="en-IN"/>
              </w:rPr>
              <w:t>Supported</w:t>
            </w:r>
          </w:p>
        </w:tc>
      </w:tr>
      <w:tr w:rsidR="00483157" w:rsidRPr="00483157" w14:paraId="107B1B8D" w14:textId="77777777" w:rsidTr="007F7057">
        <w:trPr>
          <w:trHeight w:val="315"/>
        </w:trPr>
        <w:tc>
          <w:tcPr>
            <w:tcW w:w="0" w:type="auto"/>
            <w:hideMark/>
          </w:tcPr>
          <w:p w14:paraId="5B7AA018" w14:textId="77777777" w:rsidR="00483157" w:rsidRPr="00483157" w:rsidRDefault="00483157" w:rsidP="002C2CD3">
            <w:pPr>
              <w:pStyle w:val="Body"/>
              <w:spacing w:after="0" w:line="480" w:lineRule="auto"/>
              <w:rPr>
                <w:rFonts w:ascii="Arial" w:eastAsia="Times New Roman" w:hAnsi="Arial" w:cs="Arial"/>
                <w:sz w:val="20"/>
                <w:szCs w:val="20"/>
                <w:lang w:val="en-IN"/>
              </w:rPr>
            </w:pPr>
            <w:r w:rsidRPr="00483157">
              <w:rPr>
                <w:rFonts w:ascii="Arial" w:eastAsia="Times New Roman" w:hAnsi="Arial" w:cs="Arial"/>
                <w:sz w:val="20"/>
                <w:szCs w:val="20"/>
                <w:lang w:val="en-IN"/>
              </w:rPr>
              <w:t>H4</w:t>
            </w:r>
          </w:p>
        </w:tc>
        <w:tc>
          <w:tcPr>
            <w:tcW w:w="0" w:type="auto"/>
            <w:hideMark/>
          </w:tcPr>
          <w:p w14:paraId="0A5C94BC" w14:textId="77777777" w:rsidR="00483157" w:rsidRPr="00483157" w:rsidRDefault="00483157" w:rsidP="002C2CD3">
            <w:pPr>
              <w:pStyle w:val="Body"/>
              <w:spacing w:after="0" w:line="480" w:lineRule="auto"/>
              <w:rPr>
                <w:rFonts w:ascii="Arial" w:eastAsia="Times New Roman" w:hAnsi="Arial" w:cs="Arial"/>
                <w:sz w:val="20"/>
                <w:szCs w:val="20"/>
                <w:lang w:val="en-IN"/>
              </w:rPr>
            </w:pPr>
            <w:r w:rsidRPr="00483157">
              <w:rPr>
                <w:rFonts w:ascii="Arial" w:eastAsia="Times New Roman" w:hAnsi="Arial" w:cs="Arial"/>
                <w:sz w:val="20"/>
                <w:szCs w:val="20"/>
                <w:lang w:val="en-IN"/>
              </w:rPr>
              <w:t>PP -&gt; CD</w:t>
            </w:r>
          </w:p>
        </w:tc>
        <w:tc>
          <w:tcPr>
            <w:tcW w:w="0" w:type="auto"/>
            <w:hideMark/>
          </w:tcPr>
          <w:p w14:paraId="1CC2A5E0" w14:textId="77777777" w:rsidR="00483157" w:rsidRPr="00483157" w:rsidRDefault="00483157" w:rsidP="002C2CD3">
            <w:pPr>
              <w:pStyle w:val="Body"/>
              <w:spacing w:after="0" w:line="480" w:lineRule="auto"/>
              <w:rPr>
                <w:rFonts w:ascii="Arial" w:eastAsia="Times New Roman" w:hAnsi="Arial" w:cs="Arial"/>
                <w:sz w:val="20"/>
                <w:szCs w:val="20"/>
                <w:lang w:val="en-IN"/>
              </w:rPr>
            </w:pPr>
            <w:r w:rsidRPr="00483157">
              <w:rPr>
                <w:rFonts w:ascii="Arial" w:eastAsia="Times New Roman" w:hAnsi="Arial" w:cs="Arial"/>
                <w:sz w:val="20"/>
                <w:szCs w:val="20"/>
                <w:lang w:val="en-IN"/>
              </w:rPr>
              <w:t>Direct</w:t>
            </w:r>
          </w:p>
        </w:tc>
        <w:tc>
          <w:tcPr>
            <w:tcW w:w="0" w:type="auto"/>
            <w:vAlign w:val="center"/>
            <w:hideMark/>
          </w:tcPr>
          <w:p w14:paraId="726230FA" w14:textId="77777777" w:rsidR="00483157" w:rsidRPr="00483157" w:rsidRDefault="00483157" w:rsidP="002C2CD3">
            <w:pPr>
              <w:pStyle w:val="Body"/>
              <w:spacing w:after="0" w:line="480" w:lineRule="auto"/>
              <w:rPr>
                <w:rFonts w:ascii="Arial" w:eastAsia="Times New Roman" w:hAnsi="Arial" w:cs="Arial"/>
                <w:sz w:val="20"/>
                <w:szCs w:val="20"/>
                <w:lang w:val="en-IN"/>
              </w:rPr>
            </w:pPr>
            <w:r w:rsidRPr="00483157">
              <w:rPr>
                <w:rFonts w:ascii="Arial" w:eastAsia="Times New Roman" w:hAnsi="Arial" w:cs="Arial"/>
                <w:sz w:val="20"/>
                <w:szCs w:val="20"/>
                <w:lang w:val="en-IN"/>
              </w:rPr>
              <w:t>0.329</w:t>
            </w:r>
          </w:p>
        </w:tc>
        <w:tc>
          <w:tcPr>
            <w:tcW w:w="0" w:type="auto"/>
            <w:vAlign w:val="center"/>
            <w:hideMark/>
          </w:tcPr>
          <w:p w14:paraId="3BFDE646" w14:textId="77777777" w:rsidR="00483157" w:rsidRPr="00483157" w:rsidRDefault="00483157" w:rsidP="002C2CD3">
            <w:pPr>
              <w:pStyle w:val="Body"/>
              <w:spacing w:after="0" w:line="480" w:lineRule="auto"/>
              <w:rPr>
                <w:rFonts w:ascii="Arial" w:eastAsia="Times New Roman" w:hAnsi="Arial" w:cs="Arial"/>
                <w:sz w:val="20"/>
                <w:szCs w:val="20"/>
                <w:lang w:val="en-IN"/>
              </w:rPr>
            </w:pPr>
            <w:r w:rsidRPr="00483157">
              <w:rPr>
                <w:rFonts w:ascii="Arial" w:eastAsia="Times New Roman" w:hAnsi="Arial" w:cs="Arial"/>
                <w:sz w:val="20"/>
                <w:szCs w:val="20"/>
                <w:lang w:val="en-IN"/>
              </w:rPr>
              <w:t>0.004</w:t>
            </w:r>
          </w:p>
        </w:tc>
        <w:tc>
          <w:tcPr>
            <w:tcW w:w="0" w:type="auto"/>
            <w:vAlign w:val="center"/>
            <w:hideMark/>
          </w:tcPr>
          <w:p w14:paraId="1677E439" w14:textId="77777777" w:rsidR="00483157" w:rsidRPr="00483157" w:rsidRDefault="00483157" w:rsidP="002C2CD3">
            <w:pPr>
              <w:pStyle w:val="Body"/>
              <w:spacing w:after="0" w:line="480" w:lineRule="auto"/>
              <w:rPr>
                <w:rFonts w:ascii="Arial" w:eastAsia="Times New Roman" w:hAnsi="Arial" w:cs="Arial"/>
                <w:sz w:val="20"/>
                <w:szCs w:val="20"/>
                <w:lang w:val="en-IN"/>
              </w:rPr>
            </w:pPr>
            <w:r w:rsidRPr="00483157">
              <w:rPr>
                <w:rFonts w:ascii="Arial" w:eastAsia="Times New Roman" w:hAnsi="Arial" w:cs="Arial"/>
                <w:sz w:val="20"/>
                <w:szCs w:val="20"/>
                <w:lang w:val="en-IN"/>
              </w:rPr>
              <w:t>Supported</w:t>
            </w:r>
          </w:p>
        </w:tc>
      </w:tr>
      <w:tr w:rsidR="00483157" w:rsidRPr="00483157" w14:paraId="7718EBD9" w14:textId="77777777" w:rsidTr="007F7057">
        <w:trPr>
          <w:trHeight w:val="315"/>
        </w:trPr>
        <w:tc>
          <w:tcPr>
            <w:tcW w:w="0" w:type="auto"/>
            <w:hideMark/>
          </w:tcPr>
          <w:p w14:paraId="5DDCB694" w14:textId="77777777" w:rsidR="00483157" w:rsidRPr="00483157" w:rsidRDefault="00483157" w:rsidP="002C2CD3">
            <w:pPr>
              <w:pStyle w:val="Body"/>
              <w:spacing w:after="0" w:line="480" w:lineRule="auto"/>
              <w:rPr>
                <w:rFonts w:ascii="Arial" w:eastAsia="Times New Roman" w:hAnsi="Arial" w:cs="Arial"/>
                <w:sz w:val="20"/>
                <w:szCs w:val="20"/>
                <w:lang w:val="en-IN"/>
              </w:rPr>
            </w:pPr>
            <w:r w:rsidRPr="00483157">
              <w:rPr>
                <w:rFonts w:ascii="Arial" w:eastAsia="Times New Roman" w:hAnsi="Arial" w:cs="Arial"/>
                <w:sz w:val="20"/>
                <w:szCs w:val="20"/>
                <w:lang w:val="en-IN"/>
              </w:rPr>
              <w:t>H5</w:t>
            </w:r>
          </w:p>
        </w:tc>
        <w:tc>
          <w:tcPr>
            <w:tcW w:w="0" w:type="auto"/>
            <w:hideMark/>
          </w:tcPr>
          <w:p w14:paraId="77553B1B" w14:textId="77777777" w:rsidR="00483157" w:rsidRPr="00483157" w:rsidRDefault="00483157" w:rsidP="002C2CD3">
            <w:pPr>
              <w:pStyle w:val="Body"/>
              <w:spacing w:after="0" w:line="480" w:lineRule="auto"/>
              <w:rPr>
                <w:rFonts w:ascii="Arial" w:eastAsia="Times New Roman" w:hAnsi="Arial" w:cs="Arial"/>
                <w:sz w:val="20"/>
                <w:szCs w:val="20"/>
                <w:lang w:val="en-IN"/>
              </w:rPr>
            </w:pPr>
            <w:r w:rsidRPr="00483157">
              <w:rPr>
                <w:rFonts w:ascii="Arial" w:eastAsia="Times New Roman" w:hAnsi="Arial" w:cs="Arial"/>
                <w:sz w:val="20"/>
                <w:szCs w:val="20"/>
                <w:lang w:val="en-IN"/>
              </w:rPr>
              <w:t>PB -&gt; PP</w:t>
            </w:r>
          </w:p>
        </w:tc>
        <w:tc>
          <w:tcPr>
            <w:tcW w:w="0" w:type="auto"/>
            <w:hideMark/>
          </w:tcPr>
          <w:p w14:paraId="1BC977DE" w14:textId="77777777" w:rsidR="00483157" w:rsidRPr="00483157" w:rsidRDefault="00483157" w:rsidP="002C2CD3">
            <w:pPr>
              <w:pStyle w:val="Body"/>
              <w:spacing w:after="0" w:line="480" w:lineRule="auto"/>
              <w:rPr>
                <w:rFonts w:ascii="Arial" w:eastAsia="Times New Roman" w:hAnsi="Arial" w:cs="Arial"/>
                <w:sz w:val="20"/>
                <w:szCs w:val="20"/>
                <w:lang w:val="en-IN"/>
              </w:rPr>
            </w:pPr>
            <w:r w:rsidRPr="00483157">
              <w:rPr>
                <w:rFonts w:ascii="Arial" w:eastAsia="Times New Roman" w:hAnsi="Arial" w:cs="Arial"/>
                <w:sz w:val="20"/>
                <w:szCs w:val="20"/>
                <w:lang w:val="en-IN"/>
              </w:rPr>
              <w:t>Direct</w:t>
            </w:r>
          </w:p>
        </w:tc>
        <w:tc>
          <w:tcPr>
            <w:tcW w:w="0" w:type="auto"/>
            <w:vAlign w:val="center"/>
            <w:hideMark/>
          </w:tcPr>
          <w:p w14:paraId="1B083945" w14:textId="77777777" w:rsidR="00483157" w:rsidRPr="00483157" w:rsidRDefault="00483157" w:rsidP="002C2CD3">
            <w:pPr>
              <w:pStyle w:val="Body"/>
              <w:spacing w:after="0" w:line="480" w:lineRule="auto"/>
              <w:rPr>
                <w:rFonts w:ascii="Arial" w:eastAsia="Times New Roman" w:hAnsi="Arial" w:cs="Arial"/>
                <w:sz w:val="20"/>
                <w:szCs w:val="20"/>
                <w:lang w:val="en-IN"/>
              </w:rPr>
            </w:pPr>
            <w:r w:rsidRPr="00483157">
              <w:rPr>
                <w:rFonts w:ascii="Arial" w:eastAsia="Times New Roman" w:hAnsi="Arial" w:cs="Arial"/>
                <w:sz w:val="20"/>
                <w:szCs w:val="20"/>
                <w:lang w:val="en-IN"/>
              </w:rPr>
              <w:t>0.422</w:t>
            </w:r>
          </w:p>
        </w:tc>
        <w:tc>
          <w:tcPr>
            <w:tcW w:w="0" w:type="auto"/>
            <w:vAlign w:val="center"/>
            <w:hideMark/>
          </w:tcPr>
          <w:p w14:paraId="2589D9B2" w14:textId="77777777" w:rsidR="00483157" w:rsidRPr="00483157" w:rsidRDefault="00483157" w:rsidP="002C2CD3">
            <w:pPr>
              <w:pStyle w:val="Body"/>
              <w:spacing w:after="0" w:line="480" w:lineRule="auto"/>
              <w:rPr>
                <w:rFonts w:ascii="Arial" w:eastAsia="Times New Roman" w:hAnsi="Arial" w:cs="Arial"/>
                <w:sz w:val="20"/>
                <w:szCs w:val="20"/>
                <w:lang w:val="en-IN"/>
              </w:rPr>
            </w:pPr>
            <w:r w:rsidRPr="00483157">
              <w:rPr>
                <w:rFonts w:ascii="Arial" w:eastAsia="Times New Roman" w:hAnsi="Arial" w:cs="Arial"/>
                <w:sz w:val="20"/>
                <w:szCs w:val="20"/>
                <w:lang w:val="en-IN"/>
              </w:rPr>
              <w:t>0.000</w:t>
            </w:r>
          </w:p>
        </w:tc>
        <w:tc>
          <w:tcPr>
            <w:tcW w:w="0" w:type="auto"/>
            <w:vAlign w:val="center"/>
            <w:hideMark/>
          </w:tcPr>
          <w:p w14:paraId="34713C09" w14:textId="77777777" w:rsidR="00483157" w:rsidRPr="00483157" w:rsidRDefault="00483157" w:rsidP="002C2CD3">
            <w:pPr>
              <w:pStyle w:val="Body"/>
              <w:spacing w:after="0" w:line="480" w:lineRule="auto"/>
              <w:rPr>
                <w:rFonts w:ascii="Arial" w:eastAsia="Times New Roman" w:hAnsi="Arial" w:cs="Arial"/>
                <w:sz w:val="20"/>
                <w:szCs w:val="20"/>
                <w:lang w:val="en-IN"/>
              </w:rPr>
            </w:pPr>
            <w:r w:rsidRPr="00483157">
              <w:rPr>
                <w:rFonts w:ascii="Arial" w:eastAsia="Times New Roman" w:hAnsi="Arial" w:cs="Arial"/>
                <w:sz w:val="20"/>
                <w:szCs w:val="20"/>
                <w:lang w:val="en-IN"/>
              </w:rPr>
              <w:t>Supported</w:t>
            </w:r>
          </w:p>
        </w:tc>
      </w:tr>
      <w:tr w:rsidR="00483157" w:rsidRPr="00483157" w14:paraId="3BA6D243" w14:textId="77777777" w:rsidTr="007F7057">
        <w:trPr>
          <w:trHeight w:val="315"/>
        </w:trPr>
        <w:tc>
          <w:tcPr>
            <w:tcW w:w="0" w:type="auto"/>
            <w:hideMark/>
          </w:tcPr>
          <w:p w14:paraId="121CE815" w14:textId="77777777" w:rsidR="00483157" w:rsidRPr="00483157" w:rsidRDefault="00483157" w:rsidP="002C2CD3">
            <w:pPr>
              <w:pStyle w:val="Body"/>
              <w:spacing w:after="0" w:line="480" w:lineRule="auto"/>
              <w:rPr>
                <w:rFonts w:ascii="Arial" w:eastAsia="Times New Roman" w:hAnsi="Arial" w:cs="Arial"/>
                <w:sz w:val="20"/>
                <w:szCs w:val="20"/>
                <w:lang w:val="en-IN"/>
              </w:rPr>
            </w:pPr>
            <w:r w:rsidRPr="00483157">
              <w:rPr>
                <w:rFonts w:ascii="Arial" w:eastAsia="Times New Roman" w:hAnsi="Arial" w:cs="Arial"/>
                <w:sz w:val="20"/>
                <w:szCs w:val="20"/>
                <w:lang w:val="en-IN"/>
              </w:rPr>
              <w:t>H6</w:t>
            </w:r>
          </w:p>
        </w:tc>
        <w:tc>
          <w:tcPr>
            <w:tcW w:w="0" w:type="auto"/>
            <w:hideMark/>
          </w:tcPr>
          <w:p w14:paraId="7A003808" w14:textId="77777777" w:rsidR="00483157" w:rsidRPr="00483157" w:rsidRDefault="00483157" w:rsidP="002C2CD3">
            <w:pPr>
              <w:pStyle w:val="Body"/>
              <w:spacing w:after="0" w:line="480" w:lineRule="auto"/>
              <w:rPr>
                <w:rFonts w:ascii="Arial" w:eastAsia="Times New Roman" w:hAnsi="Arial" w:cs="Arial"/>
                <w:sz w:val="20"/>
                <w:szCs w:val="20"/>
                <w:lang w:val="en-IN"/>
              </w:rPr>
            </w:pPr>
            <w:r w:rsidRPr="00483157">
              <w:rPr>
                <w:rFonts w:ascii="Arial" w:eastAsia="Times New Roman" w:hAnsi="Arial" w:cs="Arial"/>
                <w:sz w:val="20"/>
                <w:szCs w:val="20"/>
                <w:lang w:val="en-IN"/>
              </w:rPr>
              <w:t>PB -&gt; CD</w:t>
            </w:r>
          </w:p>
        </w:tc>
        <w:tc>
          <w:tcPr>
            <w:tcW w:w="0" w:type="auto"/>
            <w:hideMark/>
          </w:tcPr>
          <w:p w14:paraId="757272E7" w14:textId="77777777" w:rsidR="00483157" w:rsidRPr="00483157" w:rsidRDefault="00483157" w:rsidP="002C2CD3">
            <w:pPr>
              <w:pStyle w:val="Body"/>
              <w:spacing w:after="0" w:line="480" w:lineRule="auto"/>
              <w:rPr>
                <w:rFonts w:ascii="Arial" w:eastAsia="Times New Roman" w:hAnsi="Arial" w:cs="Arial"/>
                <w:sz w:val="20"/>
                <w:szCs w:val="20"/>
                <w:lang w:val="en-IN"/>
              </w:rPr>
            </w:pPr>
            <w:r w:rsidRPr="00483157">
              <w:rPr>
                <w:rFonts w:ascii="Arial" w:eastAsia="Times New Roman" w:hAnsi="Arial" w:cs="Arial"/>
                <w:sz w:val="20"/>
                <w:szCs w:val="20"/>
                <w:lang w:val="en-IN"/>
              </w:rPr>
              <w:t>Direct</w:t>
            </w:r>
          </w:p>
        </w:tc>
        <w:tc>
          <w:tcPr>
            <w:tcW w:w="0" w:type="auto"/>
            <w:vAlign w:val="center"/>
            <w:hideMark/>
          </w:tcPr>
          <w:p w14:paraId="42AF0C9E" w14:textId="77777777" w:rsidR="00483157" w:rsidRPr="00483157" w:rsidRDefault="00483157" w:rsidP="002C2CD3">
            <w:pPr>
              <w:pStyle w:val="Body"/>
              <w:spacing w:after="0" w:line="480" w:lineRule="auto"/>
              <w:rPr>
                <w:rFonts w:ascii="Arial" w:eastAsia="Times New Roman" w:hAnsi="Arial" w:cs="Arial"/>
                <w:sz w:val="20"/>
                <w:szCs w:val="20"/>
                <w:lang w:val="en-IN"/>
              </w:rPr>
            </w:pPr>
            <w:r w:rsidRPr="00483157">
              <w:rPr>
                <w:rFonts w:ascii="Arial" w:eastAsia="Times New Roman" w:hAnsi="Arial" w:cs="Arial"/>
                <w:sz w:val="20"/>
                <w:szCs w:val="20"/>
                <w:lang w:val="en-IN"/>
              </w:rPr>
              <w:t>0.585</w:t>
            </w:r>
          </w:p>
        </w:tc>
        <w:tc>
          <w:tcPr>
            <w:tcW w:w="0" w:type="auto"/>
            <w:vAlign w:val="center"/>
            <w:hideMark/>
          </w:tcPr>
          <w:p w14:paraId="5083D740" w14:textId="77777777" w:rsidR="00483157" w:rsidRPr="00483157" w:rsidRDefault="00483157" w:rsidP="002C2CD3">
            <w:pPr>
              <w:pStyle w:val="Body"/>
              <w:spacing w:after="0" w:line="480" w:lineRule="auto"/>
              <w:rPr>
                <w:rFonts w:ascii="Arial" w:eastAsia="Times New Roman" w:hAnsi="Arial" w:cs="Arial"/>
                <w:sz w:val="20"/>
                <w:szCs w:val="20"/>
                <w:lang w:val="en-IN"/>
              </w:rPr>
            </w:pPr>
            <w:r w:rsidRPr="00483157">
              <w:rPr>
                <w:rFonts w:ascii="Arial" w:eastAsia="Times New Roman" w:hAnsi="Arial" w:cs="Arial"/>
                <w:sz w:val="20"/>
                <w:szCs w:val="20"/>
                <w:lang w:val="en-IN"/>
              </w:rPr>
              <w:t>0.000</w:t>
            </w:r>
          </w:p>
        </w:tc>
        <w:tc>
          <w:tcPr>
            <w:tcW w:w="0" w:type="auto"/>
            <w:vAlign w:val="center"/>
            <w:hideMark/>
          </w:tcPr>
          <w:p w14:paraId="6CE58186" w14:textId="77777777" w:rsidR="00483157" w:rsidRPr="00483157" w:rsidRDefault="00483157" w:rsidP="002C2CD3">
            <w:pPr>
              <w:pStyle w:val="Body"/>
              <w:spacing w:after="0" w:line="480" w:lineRule="auto"/>
              <w:rPr>
                <w:rFonts w:ascii="Arial" w:eastAsia="Times New Roman" w:hAnsi="Arial" w:cs="Arial"/>
                <w:sz w:val="20"/>
                <w:szCs w:val="20"/>
                <w:lang w:val="en-IN"/>
              </w:rPr>
            </w:pPr>
            <w:r w:rsidRPr="00483157">
              <w:rPr>
                <w:rFonts w:ascii="Arial" w:eastAsia="Times New Roman" w:hAnsi="Arial" w:cs="Arial"/>
                <w:sz w:val="20"/>
                <w:szCs w:val="20"/>
                <w:lang w:val="en-IN"/>
              </w:rPr>
              <w:t>Supported</w:t>
            </w:r>
          </w:p>
        </w:tc>
      </w:tr>
      <w:tr w:rsidR="00483157" w:rsidRPr="00483157" w14:paraId="060AA355" w14:textId="77777777" w:rsidTr="007F7057">
        <w:trPr>
          <w:trHeight w:val="315"/>
        </w:trPr>
        <w:tc>
          <w:tcPr>
            <w:tcW w:w="0" w:type="auto"/>
            <w:gridSpan w:val="6"/>
            <w:hideMark/>
          </w:tcPr>
          <w:p w14:paraId="09DD336D" w14:textId="77777777" w:rsidR="00483157" w:rsidRPr="00483157" w:rsidRDefault="00483157" w:rsidP="002C2CD3">
            <w:pPr>
              <w:pStyle w:val="Body"/>
              <w:spacing w:after="0" w:line="480" w:lineRule="auto"/>
              <w:rPr>
                <w:rFonts w:ascii="Arial" w:eastAsia="Times New Roman" w:hAnsi="Arial" w:cs="Arial"/>
                <w:b/>
                <w:bCs/>
                <w:sz w:val="20"/>
                <w:szCs w:val="20"/>
                <w:lang w:val="en-IN"/>
              </w:rPr>
            </w:pPr>
            <w:r w:rsidRPr="00483157">
              <w:rPr>
                <w:rFonts w:ascii="Arial" w:eastAsia="Times New Roman" w:hAnsi="Arial" w:cs="Arial"/>
                <w:b/>
                <w:bCs/>
                <w:sz w:val="20"/>
                <w:szCs w:val="20"/>
                <w:lang w:val="en-IN"/>
              </w:rPr>
              <w:t>Specific Indirect Effects</w:t>
            </w:r>
          </w:p>
        </w:tc>
      </w:tr>
      <w:tr w:rsidR="00483157" w:rsidRPr="00483157" w14:paraId="0DCCC568" w14:textId="77777777" w:rsidTr="007F7057">
        <w:trPr>
          <w:trHeight w:val="315"/>
        </w:trPr>
        <w:tc>
          <w:tcPr>
            <w:tcW w:w="0" w:type="auto"/>
            <w:vMerge w:val="restart"/>
            <w:vAlign w:val="center"/>
            <w:hideMark/>
          </w:tcPr>
          <w:p w14:paraId="6128B956" w14:textId="77777777" w:rsidR="00483157" w:rsidRPr="00483157" w:rsidRDefault="00483157" w:rsidP="002C2CD3">
            <w:pPr>
              <w:pStyle w:val="Body"/>
              <w:spacing w:after="0" w:line="480" w:lineRule="auto"/>
              <w:rPr>
                <w:rFonts w:ascii="Arial" w:eastAsia="Times New Roman" w:hAnsi="Arial" w:cs="Arial"/>
                <w:sz w:val="20"/>
                <w:szCs w:val="20"/>
                <w:lang w:val="en-IN"/>
              </w:rPr>
            </w:pPr>
            <w:r w:rsidRPr="00483157">
              <w:rPr>
                <w:rFonts w:ascii="Arial" w:eastAsia="Times New Roman" w:hAnsi="Arial" w:cs="Arial"/>
                <w:sz w:val="20"/>
                <w:szCs w:val="20"/>
                <w:lang w:val="en-IN"/>
              </w:rPr>
              <w:t>Indirect Effects</w:t>
            </w:r>
          </w:p>
        </w:tc>
        <w:tc>
          <w:tcPr>
            <w:tcW w:w="0" w:type="auto"/>
            <w:hideMark/>
          </w:tcPr>
          <w:p w14:paraId="725B00B1" w14:textId="77777777" w:rsidR="00483157" w:rsidRPr="00483157" w:rsidRDefault="00483157" w:rsidP="002C2CD3">
            <w:pPr>
              <w:pStyle w:val="Body"/>
              <w:spacing w:after="0" w:line="480" w:lineRule="auto"/>
              <w:rPr>
                <w:rFonts w:ascii="Arial" w:eastAsia="Times New Roman" w:hAnsi="Arial" w:cs="Arial"/>
                <w:sz w:val="20"/>
                <w:szCs w:val="20"/>
                <w:lang w:val="en-IN"/>
              </w:rPr>
            </w:pPr>
            <w:r w:rsidRPr="00483157">
              <w:rPr>
                <w:rFonts w:ascii="Arial" w:eastAsia="Times New Roman" w:hAnsi="Arial" w:cs="Arial"/>
                <w:sz w:val="20"/>
                <w:szCs w:val="20"/>
                <w:lang w:val="en-IN"/>
              </w:rPr>
              <w:t>FS -&gt; PP -&gt; CD</w:t>
            </w:r>
          </w:p>
        </w:tc>
        <w:tc>
          <w:tcPr>
            <w:tcW w:w="0" w:type="auto"/>
            <w:hideMark/>
          </w:tcPr>
          <w:p w14:paraId="28366816" w14:textId="77777777" w:rsidR="00483157" w:rsidRPr="00483157" w:rsidRDefault="00483157" w:rsidP="002C2CD3">
            <w:pPr>
              <w:pStyle w:val="Body"/>
              <w:spacing w:after="0" w:line="480" w:lineRule="auto"/>
              <w:rPr>
                <w:rFonts w:ascii="Arial" w:eastAsia="Times New Roman" w:hAnsi="Arial" w:cs="Arial"/>
                <w:sz w:val="20"/>
                <w:szCs w:val="20"/>
                <w:lang w:val="en-IN"/>
              </w:rPr>
            </w:pPr>
            <w:r w:rsidRPr="00483157">
              <w:rPr>
                <w:rFonts w:ascii="Arial" w:eastAsia="Times New Roman" w:hAnsi="Arial" w:cs="Arial"/>
                <w:sz w:val="20"/>
                <w:szCs w:val="20"/>
                <w:lang w:val="en-IN"/>
              </w:rPr>
              <w:t>Indirect</w:t>
            </w:r>
          </w:p>
        </w:tc>
        <w:tc>
          <w:tcPr>
            <w:tcW w:w="0" w:type="auto"/>
            <w:hideMark/>
          </w:tcPr>
          <w:p w14:paraId="4A43C91E" w14:textId="77777777" w:rsidR="00483157" w:rsidRPr="00483157" w:rsidRDefault="00483157" w:rsidP="002C2CD3">
            <w:pPr>
              <w:pStyle w:val="Body"/>
              <w:spacing w:after="0" w:line="480" w:lineRule="auto"/>
              <w:rPr>
                <w:rFonts w:ascii="Arial" w:eastAsia="Times New Roman" w:hAnsi="Arial" w:cs="Arial"/>
                <w:sz w:val="20"/>
                <w:szCs w:val="20"/>
                <w:lang w:val="en-IN"/>
              </w:rPr>
            </w:pPr>
            <w:r w:rsidRPr="00483157">
              <w:rPr>
                <w:rFonts w:ascii="Arial" w:eastAsia="Times New Roman" w:hAnsi="Arial" w:cs="Arial"/>
                <w:sz w:val="20"/>
                <w:szCs w:val="20"/>
                <w:lang w:val="en-IN"/>
              </w:rPr>
              <w:t>0.111</w:t>
            </w:r>
          </w:p>
        </w:tc>
        <w:tc>
          <w:tcPr>
            <w:tcW w:w="0" w:type="auto"/>
            <w:hideMark/>
          </w:tcPr>
          <w:p w14:paraId="2587556C" w14:textId="77777777" w:rsidR="00483157" w:rsidRPr="00483157" w:rsidRDefault="00483157" w:rsidP="002C2CD3">
            <w:pPr>
              <w:pStyle w:val="Body"/>
              <w:spacing w:after="0" w:line="480" w:lineRule="auto"/>
              <w:rPr>
                <w:rFonts w:ascii="Arial" w:eastAsia="Times New Roman" w:hAnsi="Arial" w:cs="Arial"/>
                <w:sz w:val="20"/>
                <w:szCs w:val="20"/>
                <w:lang w:val="en-IN"/>
              </w:rPr>
            </w:pPr>
            <w:r w:rsidRPr="00483157">
              <w:rPr>
                <w:rFonts w:ascii="Arial" w:eastAsia="Times New Roman" w:hAnsi="Arial" w:cs="Arial"/>
                <w:sz w:val="20"/>
                <w:szCs w:val="20"/>
                <w:lang w:val="en-IN"/>
              </w:rPr>
              <w:t>0.072</w:t>
            </w:r>
          </w:p>
        </w:tc>
        <w:tc>
          <w:tcPr>
            <w:tcW w:w="0" w:type="auto"/>
            <w:hideMark/>
          </w:tcPr>
          <w:p w14:paraId="53E4DBB0" w14:textId="77777777" w:rsidR="00483157" w:rsidRPr="00483157" w:rsidRDefault="00483157" w:rsidP="002C2CD3">
            <w:pPr>
              <w:pStyle w:val="Body"/>
              <w:spacing w:after="0" w:line="480" w:lineRule="auto"/>
              <w:rPr>
                <w:rFonts w:ascii="Arial" w:eastAsia="Times New Roman" w:hAnsi="Arial" w:cs="Arial"/>
                <w:sz w:val="20"/>
                <w:szCs w:val="20"/>
                <w:lang w:val="en-IN"/>
              </w:rPr>
            </w:pPr>
            <w:r w:rsidRPr="00483157">
              <w:rPr>
                <w:rFonts w:ascii="Arial" w:eastAsia="Times New Roman" w:hAnsi="Arial" w:cs="Arial"/>
                <w:sz w:val="20"/>
                <w:szCs w:val="20"/>
                <w:lang w:val="en-IN"/>
              </w:rPr>
              <w:t>Not Significant</w:t>
            </w:r>
          </w:p>
        </w:tc>
      </w:tr>
      <w:tr w:rsidR="00483157" w:rsidRPr="00483157" w14:paraId="3E70A931" w14:textId="77777777" w:rsidTr="007F7057">
        <w:trPr>
          <w:trHeight w:val="315"/>
        </w:trPr>
        <w:tc>
          <w:tcPr>
            <w:tcW w:w="0" w:type="auto"/>
            <w:vMerge/>
            <w:hideMark/>
          </w:tcPr>
          <w:p w14:paraId="03BDF1CA" w14:textId="77777777" w:rsidR="00483157" w:rsidRPr="00483157" w:rsidRDefault="00483157" w:rsidP="002C2CD3">
            <w:pPr>
              <w:pStyle w:val="Body"/>
              <w:spacing w:after="0" w:line="480" w:lineRule="auto"/>
              <w:rPr>
                <w:rFonts w:ascii="Arial" w:eastAsia="Times New Roman" w:hAnsi="Arial" w:cs="Arial"/>
                <w:sz w:val="20"/>
                <w:szCs w:val="20"/>
                <w:lang w:val="en-IN"/>
              </w:rPr>
            </w:pPr>
          </w:p>
        </w:tc>
        <w:tc>
          <w:tcPr>
            <w:tcW w:w="0" w:type="auto"/>
            <w:hideMark/>
          </w:tcPr>
          <w:p w14:paraId="28F17F0B" w14:textId="77777777" w:rsidR="00483157" w:rsidRPr="00483157" w:rsidRDefault="00483157" w:rsidP="002C2CD3">
            <w:pPr>
              <w:pStyle w:val="Body"/>
              <w:spacing w:after="0" w:line="480" w:lineRule="auto"/>
              <w:rPr>
                <w:rFonts w:ascii="Arial" w:eastAsia="Times New Roman" w:hAnsi="Arial" w:cs="Arial"/>
                <w:sz w:val="20"/>
                <w:szCs w:val="20"/>
                <w:lang w:val="en-IN"/>
              </w:rPr>
            </w:pPr>
            <w:r w:rsidRPr="00483157">
              <w:rPr>
                <w:rFonts w:ascii="Arial" w:eastAsia="Times New Roman" w:hAnsi="Arial" w:cs="Arial"/>
                <w:sz w:val="20"/>
                <w:szCs w:val="20"/>
                <w:lang w:val="en-IN"/>
              </w:rPr>
              <w:t>PB -&gt; PP -&gt; CD</w:t>
            </w:r>
          </w:p>
        </w:tc>
        <w:tc>
          <w:tcPr>
            <w:tcW w:w="0" w:type="auto"/>
            <w:hideMark/>
          </w:tcPr>
          <w:p w14:paraId="53A3865D" w14:textId="77777777" w:rsidR="00483157" w:rsidRPr="00483157" w:rsidRDefault="00483157" w:rsidP="002C2CD3">
            <w:pPr>
              <w:pStyle w:val="Body"/>
              <w:spacing w:after="0" w:line="480" w:lineRule="auto"/>
              <w:rPr>
                <w:rFonts w:ascii="Arial" w:eastAsia="Times New Roman" w:hAnsi="Arial" w:cs="Arial"/>
                <w:sz w:val="20"/>
                <w:szCs w:val="20"/>
                <w:lang w:val="en-IN"/>
              </w:rPr>
            </w:pPr>
            <w:r w:rsidRPr="00483157">
              <w:rPr>
                <w:rFonts w:ascii="Arial" w:eastAsia="Times New Roman" w:hAnsi="Arial" w:cs="Arial"/>
                <w:sz w:val="20"/>
                <w:szCs w:val="20"/>
                <w:lang w:val="en-IN"/>
              </w:rPr>
              <w:t>Indirect</w:t>
            </w:r>
          </w:p>
        </w:tc>
        <w:tc>
          <w:tcPr>
            <w:tcW w:w="0" w:type="auto"/>
            <w:hideMark/>
          </w:tcPr>
          <w:p w14:paraId="43666E8F" w14:textId="77777777" w:rsidR="00483157" w:rsidRPr="00483157" w:rsidRDefault="00483157" w:rsidP="002C2CD3">
            <w:pPr>
              <w:pStyle w:val="Body"/>
              <w:spacing w:after="0" w:line="480" w:lineRule="auto"/>
              <w:rPr>
                <w:rFonts w:ascii="Arial" w:eastAsia="Times New Roman" w:hAnsi="Arial" w:cs="Arial"/>
                <w:sz w:val="20"/>
                <w:szCs w:val="20"/>
                <w:lang w:val="en-IN"/>
              </w:rPr>
            </w:pPr>
            <w:r w:rsidRPr="00483157">
              <w:rPr>
                <w:rFonts w:ascii="Arial" w:eastAsia="Times New Roman" w:hAnsi="Arial" w:cs="Arial"/>
                <w:sz w:val="20"/>
                <w:szCs w:val="20"/>
                <w:lang w:val="en-IN"/>
              </w:rPr>
              <w:t>0.139</w:t>
            </w:r>
          </w:p>
        </w:tc>
        <w:tc>
          <w:tcPr>
            <w:tcW w:w="0" w:type="auto"/>
            <w:hideMark/>
          </w:tcPr>
          <w:p w14:paraId="4BAC3672" w14:textId="77777777" w:rsidR="00483157" w:rsidRPr="00483157" w:rsidRDefault="00483157" w:rsidP="002C2CD3">
            <w:pPr>
              <w:pStyle w:val="Body"/>
              <w:spacing w:after="0" w:line="480" w:lineRule="auto"/>
              <w:rPr>
                <w:rFonts w:ascii="Arial" w:eastAsia="Times New Roman" w:hAnsi="Arial" w:cs="Arial"/>
                <w:sz w:val="20"/>
                <w:szCs w:val="20"/>
                <w:lang w:val="en-IN"/>
              </w:rPr>
            </w:pPr>
            <w:r w:rsidRPr="00483157">
              <w:rPr>
                <w:rFonts w:ascii="Arial" w:eastAsia="Times New Roman" w:hAnsi="Arial" w:cs="Arial"/>
                <w:sz w:val="20"/>
                <w:szCs w:val="20"/>
                <w:lang w:val="en-IN"/>
              </w:rPr>
              <w:t>0.002</w:t>
            </w:r>
          </w:p>
        </w:tc>
        <w:tc>
          <w:tcPr>
            <w:tcW w:w="0" w:type="auto"/>
            <w:hideMark/>
          </w:tcPr>
          <w:p w14:paraId="28B18CBB" w14:textId="77777777" w:rsidR="00483157" w:rsidRPr="00483157" w:rsidRDefault="00483157" w:rsidP="002C2CD3">
            <w:pPr>
              <w:pStyle w:val="Body"/>
              <w:spacing w:after="0" w:line="480" w:lineRule="auto"/>
              <w:rPr>
                <w:rFonts w:ascii="Arial" w:eastAsia="Times New Roman" w:hAnsi="Arial" w:cs="Arial"/>
                <w:sz w:val="20"/>
                <w:szCs w:val="20"/>
                <w:lang w:val="en-IN"/>
              </w:rPr>
            </w:pPr>
            <w:r w:rsidRPr="00483157">
              <w:rPr>
                <w:rFonts w:ascii="Arial" w:eastAsia="Times New Roman" w:hAnsi="Arial" w:cs="Arial"/>
                <w:sz w:val="20"/>
                <w:szCs w:val="20"/>
                <w:lang w:val="en-IN"/>
              </w:rPr>
              <w:t>Significant</w:t>
            </w:r>
          </w:p>
        </w:tc>
      </w:tr>
      <w:tr w:rsidR="00483157" w:rsidRPr="00483157" w14:paraId="76060B9E" w14:textId="77777777" w:rsidTr="007F7057">
        <w:trPr>
          <w:trHeight w:val="315"/>
        </w:trPr>
        <w:tc>
          <w:tcPr>
            <w:tcW w:w="0" w:type="auto"/>
            <w:vMerge/>
            <w:hideMark/>
          </w:tcPr>
          <w:p w14:paraId="03178CAE" w14:textId="77777777" w:rsidR="00483157" w:rsidRPr="00483157" w:rsidRDefault="00483157" w:rsidP="002C2CD3">
            <w:pPr>
              <w:pStyle w:val="Body"/>
              <w:spacing w:after="0" w:line="480" w:lineRule="auto"/>
              <w:rPr>
                <w:rFonts w:ascii="Arial" w:eastAsia="Times New Roman" w:hAnsi="Arial" w:cs="Arial"/>
                <w:sz w:val="20"/>
                <w:szCs w:val="20"/>
                <w:lang w:val="en-IN"/>
              </w:rPr>
            </w:pPr>
          </w:p>
        </w:tc>
        <w:tc>
          <w:tcPr>
            <w:tcW w:w="0" w:type="auto"/>
            <w:hideMark/>
          </w:tcPr>
          <w:p w14:paraId="397C9473" w14:textId="77777777" w:rsidR="00483157" w:rsidRPr="00483157" w:rsidRDefault="00483157" w:rsidP="002C2CD3">
            <w:pPr>
              <w:pStyle w:val="Body"/>
              <w:spacing w:after="0" w:line="480" w:lineRule="auto"/>
              <w:rPr>
                <w:rFonts w:ascii="Arial" w:eastAsia="Times New Roman" w:hAnsi="Arial" w:cs="Arial"/>
                <w:sz w:val="20"/>
                <w:szCs w:val="20"/>
                <w:lang w:val="en-IN"/>
              </w:rPr>
            </w:pPr>
            <w:r w:rsidRPr="00483157">
              <w:rPr>
                <w:rFonts w:ascii="Arial" w:eastAsia="Times New Roman" w:hAnsi="Arial" w:cs="Arial"/>
                <w:sz w:val="20"/>
                <w:szCs w:val="20"/>
                <w:lang w:val="en-IN"/>
              </w:rPr>
              <w:t>FS -&gt; PB -&gt; PP-&gt; CD</w:t>
            </w:r>
          </w:p>
        </w:tc>
        <w:tc>
          <w:tcPr>
            <w:tcW w:w="0" w:type="auto"/>
            <w:hideMark/>
          </w:tcPr>
          <w:p w14:paraId="7B57E42E" w14:textId="77777777" w:rsidR="00483157" w:rsidRPr="00483157" w:rsidRDefault="00483157" w:rsidP="002C2CD3">
            <w:pPr>
              <w:pStyle w:val="Body"/>
              <w:spacing w:after="0" w:line="480" w:lineRule="auto"/>
              <w:rPr>
                <w:rFonts w:ascii="Arial" w:eastAsia="Times New Roman" w:hAnsi="Arial" w:cs="Arial"/>
                <w:sz w:val="20"/>
                <w:szCs w:val="20"/>
                <w:lang w:val="en-IN"/>
              </w:rPr>
            </w:pPr>
            <w:r w:rsidRPr="00483157">
              <w:rPr>
                <w:rFonts w:ascii="Arial" w:eastAsia="Times New Roman" w:hAnsi="Arial" w:cs="Arial"/>
                <w:sz w:val="20"/>
                <w:szCs w:val="20"/>
                <w:lang w:val="en-IN"/>
              </w:rPr>
              <w:t>Indirect</w:t>
            </w:r>
          </w:p>
        </w:tc>
        <w:tc>
          <w:tcPr>
            <w:tcW w:w="0" w:type="auto"/>
            <w:hideMark/>
          </w:tcPr>
          <w:p w14:paraId="75D9B8D6" w14:textId="77777777" w:rsidR="00483157" w:rsidRPr="00483157" w:rsidRDefault="00483157" w:rsidP="002C2CD3">
            <w:pPr>
              <w:pStyle w:val="Body"/>
              <w:spacing w:after="0" w:line="480" w:lineRule="auto"/>
              <w:rPr>
                <w:rFonts w:ascii="Arial" w:eastAsia="Times New Roman" w:hAnsi="Arial" w:cs="Arial"/>
                <w:sz w:val="20"/>
                <w:szCs w:val="20"/>
                <w:lang w:val="en-IN"/>
              </w:rPr>
            </w:pPr>
            <w:r w:rsidRPr="00483157">
              <w:rPr>
                <w:rFonts w:ascii="Arial" w:eastAsia="Times New Roman" w:hAnsi="Arial" w:cs="Arial"/>
                <w:sz w:val="20"/>
                <w:szCs w:val="20"/>
                <w:lang w:val="en-IN"/>
              </w:rPr>
              <w:t>0.07</w:t>
            </w:r>
          </w:p>
        </w:tc>
        <w:tc>
          <w:tcPr>
            <w:tcW w:w="0" w:type="auto"/>
            <w:hideMark/>
          </w:tcPr>
          <w:p w14:paraId="3C94DAF6" w14:textId="77777777" w:rsidR="00483157" w:rsidRPr="00483157" w:rsidRDefault="00483157" w:rsidP="002C2CD3">
            <w:pPr>
              <w:pStyle w:val="Body"/>
              <w:spacing w:after="0" w:line="480" w:lineRule="auto"/>
              <w:rPr>
                <w:rFonts w:ascii="Arial" w:eastAsia="Times New Roman" w:hAnsi="Arial" w:cs="Arial"/>
                <w:sz w:val="20"/>
                <w:szCs w:val="20"/>
                <w:lang w:val="en-IN"/>
              </w:rPr>
            </w:pPr>
            <w:r w:rsidRPr="00483157">
              <w:rPr>
                <w:rFonts w:ascii="Arial" w:eastAsia="Times New Roman" w:hAnsi="Arial" w:cs="Arial"/>
                <w:sz w:val="20"/>
                <w:szCs w:val="20"/>
                <w:lang w:val="en-IN"/>
              </w:rPr>
              <w:t>0.007</w:t>
            </w:r>
          </w:p>
        </w:tc>
        <w:tc>
          <w:tcPr>
            <w:tcW w:w="0" w:type="auto"/>
            <w:hideMark/>
          </w:tcPr>
          <w:p w14:paraId="35A0D487" w14:textId="77777777" w:rsidR="00483157" w:rsidRPr="00483157" w:rsidRDefault="00483157" w:rsidP="002C2CD3">
            <w:pPr>
              <w:pStyle w:val="Body"/>
              <w:spacing w:after="0" w:line="480" w:lineRule="auto"/>
              <w:rPr>
                <w:rFonts w:ascii="Arial" w:eastAsia="Times New Roman" w:hAnsi="Arial" w:cs="Arial"/>
                <w:sz w:val="20"/>
                <w:szCs w:val="20"/>
                <w:lang w:val="en-IN"/>
              </w:rPr>
            </w:pPr>
            <w:r w:rsidRPr="00483157">
              <w:rPr>
                <w:rFonts w:ascii="Arial" w:eastAsia="Times New Roman" w:hAnsi="Arial" w:cs="Arial"/>
                <w:sz w:val="20"/>
                <w:szCs w:val="20"/>
                <w:lang w:val="en-IN"/>
              </w:rPr>
              <w:t>Significant</w:t>
            </w:r>
          </w:p>
        </w:tc>
      </w:tr>
      <w:tr w:rsidR="00483157" w:rsidRPr="00483157" w14:paraId="6FADA976" w14:textId="77777777" w:rsidTr="007F7057">
        <w:trPr>
          <w:trHeight w:val="315"/>
        </w:trPr>
        <w:tc>
          <w:tcPr>
            <w:tcW w:w="0" w:type="auto"/>
            <w:vMerge/>
            <w:hideMark/>
          </w:tcPr>
          <w:p w14:paraId="60F89EAA" w14:textId="77777777" w:rsidR="00483157" w:rsidRPr="00483157" w:rsidRDefault="00483157" w:rsidP="002C2CD3">
            <w:pPr>
              <w:pStyle w:val="Body"/>
              <w:spacing w:after="0" w:line="480" w:lineRule="auto"/>
              <w:rPr>
                <w:rFonts w:ascii="Arial" w:eastAsia="Times New Roman" w:hAnsi="Arial" w:cs="Arial"/>
                <w:sz w:val="20"/>
                <w:szCs w:val="20"/>
                <w:lang w:val="en-IN"/>
              </w:rPr>
            </w:pPr>
          </w:p>
        </w:tc>
        <w:tc>
          <w:tcPr>
            <w:tcW w:w="0" w:type="auto"/>
            <w:hideMark/>
          </w:tcPr>
          <w:p w14:paraId="3CEBB9BF" w14:textId="77777777" w:rsidR="00483157" w:rsidRPr="00483157" w:rsidRDefault="00483157" w:rsidP="002C2CD3">
            <w:pPr>
              <w:pStyle w:val="Body"/>
              <w:spacing w:after="0" w:line="480" w:lineRule="auto"/>
              <w:rPr>
                <w:rFonts w:ascii="Arial" w:eastAsia="Times New Roman" w:hAnsi="Arial" w:cs="Arial"/>
                <w:sz w:val="20"/>
                <w:szCs w:val="20"/>
                <w:lang w:val="en-IN"/>
              </w:rPr>
            </w:pPr>
            <w:r w:rsidRPr="00483157">
              <w:rPr>
                <w:rFonts w:ascii="Arial" w:eastAsia="Times New Roman" w:hAnsi="Arial" w:cs="Arial"/>
                <w:sz w:val="20"/>
                <w:szCs w:val="20"/>
                <w:lang w:val="en-IN"/>
              </w:rPr>
              <w:t xml:space="preserve">FS -&gt; PB -&gt; </w:t>
            </w:r>
            <w:r w:rsidRPr="00483157">
              <w:rPr>
                <w:rFonts w:ascii="Arial" w:eastAsia="Times New Roman" w:hAnsi="Arial" w:cs="Arial"/>
                <w:sz w:val="20"/>
                <w:szCs w:val="20"/>
                <w:lang w:val="en-IN"/>
              </w:rPr>
              <w:lastRenderedPageBreak/>
              <w:t>PP</w:t>
            </w:r>
          </w:p>
        </w:tc>
        <w:tc>
          <w:tcPr>
            <w:tcW w:w="0" w:type="auto"/>
            <w:hideMark/>
          </w:tcPr>
          <w:p w14:paraId="3A41B3FF" w14:textId="77777777" w:rsidR="00483157" w:rsidRPr="00483157" w:rsidRDefault="00483157" w:rsidP="002C2CD3">
            <w:pPr>
              <w:pStyle w:val="Body"/>
              <w:spacing w:after="0" w:line="480" w:lineRule="auto"/>
              <w:rPr>
                <w:rFonts w:ascii="Arial" w:eastAsia="Times New Roman" w:hAnsi="Arial" w:cs="Arial"/>
                <w:sz w:val="20"/>
                <w:szCs w:val="20"/>
                <w:lang w:val="en-IN"/>
              </w:rPr>
            </w:pPr>
            <w:r w:rsidRPr="00483157">
              <w:rPr>
                <w:rFonts w:ascii="Arial" w:eastAsia="Times New Roman" w:hAnsi="Arial" w:cs="Arial"/>
                <w:sz w:val="20"/>
                <w:szCs w:val="20"/>
                <w:lang w:val="en-IN"/>
              </w:rPr>
              <w:lastRenderedPageBreak/>
              <w:t>Indirect</w:t>
            </w:r>
          </w:p>
        </w:tc>
        <w:tc>
          <w:tcPr>
            <w:tcW w:w="0" w:type="auto"/>
            <w:hideMark/>
          </w:tcPr>
          <w:p w14:paraId="05A30ECA" w14:textId="77777777" w:rsidR="00483157" w:rsidRPr="00483157" w:rsidRDefault="00483157" w:rsidP="002C2CD3">
            <w:pPr>
              <w:pStyle w:val="Body"/>
              <w:spacing w:after="0" w:line="480" w:lineRule="auto"/>
              <w:rPr>
                <w:rFonts w:ascii="Arial" w:eastAsia="Times New Roman" w:hAnsi="Arial" w:cs="Arial"/>
                <w:sz w:val="20"/>
                <w:szCs w:val="20"/>
                <w:lang w:val="en-IN"/>
              </w:rPr>
            </w:pPr>
            <w:r w:rsidRPr="00483157">
              <w:rPr>
                <w:rFonts w:ascii="Arial" w:eastAsia="Times New Roman" w:hAnsi="Arial" w:cs="Arial"/>
                <w:sz w:val="20"/>
                <w:szCs w:val="20"/>
                <w:lang w:val="en-IN"/>
              </w:rPr>
              <w:t>0.213</w:t>
            </w:r>
          </w:p>
        </w:tc>
        <w:tc>
          <w:tcPr>
            <w:tcW w:w="0" w:type="auto"/>
            <w:hideMark/>
          </w:tcPr>
          <w:p w14:paraId="5B7B03FE" w14:textId="77777777" w:rsidR="00483157" w:rsidRPr="00483157" w:rsidRDefault="00483157" w:rsidP="002C2CD3">
            <w:pPr>
              <w:pStyle w:val="Body"/>
              <w:spacing w:after="0" w:line="480" w:lineRule="auto"/>
              <w:rPr>
                <w:rFonts w:ascii="Arial" w:eastAsia="Times New Roman" w:hAnsi="Arial" w:cs="Arial"/>
                <w:sz w:val="20"/>
                <w:szCs w:val="20"/>
                <w:lang w:val="en-IN"/>
              </w:rPr>
            </w:pPr>
            <w:r w:rsidRPr="00483157">
              <w:rPr>
                <w:rFonts w:ascii="Arial" w:eastAsia="Times New Roman" w:hAnsi="Arial" w:cs="Arial"/>
                <w:sz w:val="20"/>
                <w:szCs w:val="20"/>
                <w:lang w:val="en-IN"/>
              </w:rPr>
              <w:t>0.004</w:t>
            </w:r>
          </w:p>
        </w:tc>
        <w:tc>
          <w:tcPr>
            <w:tcW w:w="0" w:type="auto"/>
            <w:hideMark/>
          </w:tcPr>
          <w:p w14:paraId="19551259" w14:textId="77777777" w:rsidR="00483157" w:rsidRPr="00483157" w:rsidRDefault="00483157" w:rsidP="002C2CD3">
            <w:pPr>
              <w:pStyle w:val="Body"/>
              <w:spacing w:after="0" w:line="480" w:lineRule="auto"/>
              <w:rPr>
                <w:rFonts w:ascii="Arial" w:eastAsia="Times New Roman" w:hAnsi="Arial" w:cs="Arial"/>
                <w:sz w:val="20"/>
                <w:szCs w:val="20"/>
                <w:lang w:val="en-IN"/>
              </w:rPr>
            </w:pPr>
            <w:r w:rsidRPr="00483157">
              <w:rPr>
                <w:rFonts w:ascii="Arial" w:eastAsia="Times New Roman" w:hAnsi="Arial" w:cs="Arial"/>
                <w:sz w:val="20"/>
                <w:szCs w:val="20"/>
                <w:lang w:val="en-IN"/>
              </w:rPr>
              <w:t>Significant</w:t>
            </w:r>
          </w:p>
        </w:tc>
      </w:tr>
      <w:tr w:rsidR="00483157" w:rsidRPr="00483157" w14:paraId="314FCFB8" w14:textId="77777777" w:rsidTr="007F7057">
        <w:trPr>
          <w:trHeight w:val="315"/>
        </w:trPr>
        <w:tc>
          <w:tcPr>
            <w:tcW w:w="0" w:type="auto"/>
            <w:vMerge/>
            <w:hideMark/>
          </w:tcPr>
          <w:p w14:paraId="744AF87E" w14:textId="77777777" w:rsidR="00483157" w:rsidRPr="00483157" w:rsidRDefault="00483157" w:rsidP="002C2CD3">
            <w:pPr>
              <w:pStyle w:val="Body"/>
              <w:spacing w:after="0" w:line="480" w:lineRule="auto"/>
              <w:rPr>
                <w:rFonts w:ascii="Arial" w:eastAsia="Times New Roman" w:hAnsi="Arial" w:cs="Arial"/>
                <w:sz w:val="20"/>
                <w:szCs w:val="20"/>
                <w:lang w:val="en-IN"/>
              </w:rPr>
            </w:pPr>
          </w:p>
        </w:tc>
        <w:tc>
          <w:tcPr>
            <w:tcW w:w="0" w:type="auto"/>
            <w:hideMark/>
          </w:tcPr>
          <w:p w14:paraId="7B2BF7E0" w14:textId="77777777" w:rsidR="00483157" w:rsidRPr="00483157" w:rsidRDefault="00483157" w:rsidP="002C2CD3">
            <w:pPr>
              <w:pStyle w:val="Body"/>
              <w:spacing w:after="0" w:line="480" w:lineRule="auto"/>
              <w:rPr>
                <w:rFonts w:ascii="Arial" w:eastAsia="Times New Roman" w:hAnsi="Arial" w:cs="Arial"/>
                <w:sz w:val="20"/>
                <w:szCs w:val="20"/>
                <w:lang w:val="en-IN"/>
              </w:rPr>
            </w:pPr>
            <w:r w:rsidRPr="00483157">
              <w:rPr>
                <w:rFonts w:ascii="Arial" w:eastAsia="Times New Roman" w:hAnsi="Arial" w:cs="Arial"/>
                <w:sz w:val="20"/>
                <w:szCs w:val="20"/>
                <w:lang w:val="en-IN"/>
              </w:rPr>
              <w:t>FS -&gt; PB -&gt; CD</w:t>
            </w:r>
          </w:p>
        </w:tc>
        <w:tc>
          <w:tcPr>
            <w:tcW w:w="0" w:type="auto"/>
            <w:hideMark/>
          </w:tcPr>
          <w:p w14:paraId="60D14130" w14:textId="77777777" w:rsidR="00483157" w:rsidRPr="00483157" w:rsidRDefault="00483157" w:rsidP="002C2CD3">
            <w:pPr>
              <w:pStyle w:val="Body"/>
              <w:spacing w:after="0" w:line="480" w:lineRule="auto"/>
              <w:rPr>
                <w:rFonts w:ascii="Arial" w:eastAsia="Times New Roman" w:hAnsi="Arial" w:cs="Arial"/>
                <w:sz w:val="20"/>
                <w:szCs w:val="20"/>
                <w:lang w:val="en-IN"/>
              </w:rPr>
            </w:pPr>
            <w:r w:rsidRPr="00483157">
              <w:rPr>
                <w:rFonts w:ascii="Arial" w:eastAsia="Times New Roman" w:hAnsi="Arial" w:cs="Arial"/>
                <w:sz w:val="20"/>
                <w:szCs w:val="20"/>
                <w:lang w:val="en-IN"/>
              </w:rPr>
              <w:t>Indirect</w:t>
            </w:r>
          </w:p>
        </w:tc>
        <w:tc>
          <w:tcPr>
            <w:tcW w:w="0" w:type="auto"/>
            <w:hideMark/>
          </w:tcPr>
          <w:p w14:paraId="56BEAF2B" w14:textId="77777777" w:rsidR="00483157" w:rsidRPr="00483157" w:rsidRDefault="00483157" w:rsidP="002C2CD3">
            <w:pPr>
              <w:pStyle w:val="Body"/>
              <w:spacing w:after="0" w:line="480" w:lineRule="auto"/>
              <w:rPr>
                <w:rFonts w:ascii="Arial" w:eastAsia="Times New Roman" w:hAnsi="Arial" w:cs="Arial"/>
                <w:sz w:val="20"/>
                <w:szCs w:val="20"/>
                <w:lang w:val="en-IN"/>
              </w:rPr>
            </w:pPr>
            <w:r w:rsidRPr="00483157">
              <w:rPr>
                <w:rFonts w:ascii="Arial" w:eastAsia="Times New Roman" w:hAnsi="Arial" w:cs="Arial"/>
                <w:sz w:val="20"/>
                <w:szCs w:val="20"/>
                <w:lang w:val="en-IN"/>
              </w:rPr>
              <w:t>0.295</w:t>
            </w:r>
          </w:p>
        </w:tc>
        <w:tc>
          <w:tcPr>
            <w:tcW w:w="0" w:type="auto"/>
            <w:hideMark/>
          </w:tcPr>
          <w:p w14:paraId="6C52F190" w14:textId="77777777" w:rsidR="00483157" w:rsidRPr="00483157" w:rsidRDefault="00483157" w:rsidP="002C2CD3">
            <w:pPr>
              <w:pStyle w:val="Body"/>
              <w:spacing w:after="0" w:line="480" w:lineRule="auto"/>
              <w:rPr>
                <w:rFonts w:ascii="Arial" w:eastAsia="Times New Roman" w:hAnsi="Arial" w:cs="Arial"/>
                <w:sz w:val="20"/>
                <w:szCs w:val="20"/>
                <w:lang w:val="en-IN"/>
              </w:rPr>
            </w:pPr>
            <w:r w:rsidRPr="00483157">
              <w:rPr>
                <w:rFonts w:ascii="Arial" w:eastAsia="Times New Roman" w:hAnsi="Arial" w:cs="Arial"/>
                <w:sz w:val="20"/>
                <w:szCs w:val="20"/>
                <w:lang w:val="en-IN"/>
              </w:rPr>
              <w:t>0</w:t>
            </w:r>
          </w:p>
        </w:tc>
        <w:tc>
          <w:tcPr>
            <w:tcW w:w="0" w:type="auto"/>
            <w:hideMark/>
          </w:tcPr>
          <w:p w14:paraId="450A2590" w14:textId="77777777" w:rsidR="00483157" w:rsidRPr="00483157" w:rsidRDefault="00483157" w:rsidP="002C2CD3">
            <w:pPr>
              <w:pStyle w:val="Body"/>
              <w:spacing w:after="0" w:line="480" w:lineRule="auto"/>
              <w:rPr>
                <w:rFonts w:ascii="Arial" w:eastAsia="Times New Roman" w:hAnsi="Arial" w:cs="Arial"/>
                <w:sz w:val="20"/>
                <w:szCs w:val="20"/>
                <w:lang w:val="en-IN"/>
              </w:rPr>
            </w:pPr>
            <w:r w:rsidRPr="00483157">
              <w:rPr>
                <w:rFonts w:ascii="Arial" w:eastAsia="Times New Roman" w:hAnsi="Arial" w:cs="Arial"/>
                <w:sz w:val="20"/>
                <w:szCs w:val="20"/>
                <w:lang w:val="en-IN"/>
              </w:rPr>
              <w:t>Significant</w:t>
            </w:r>
          </w:p>
        </w:tc>
      </w:tr>
    </w:tbl>
    <w:p w14:paraId="5DE0877B" w14:textId="77777777" w:rsidR="00483157" w:rsidRPr="00483157" w:rsidRDefault="00483157" w:rsidP="00483157">
      <w:pPr>
        <w:pStyle w:val="Body"/>
        <w:spacing w:before="240"/>
        <w:rPr>
          <w:rFonts w:ascii="Arial" w:hAnsi="Arial" w:cs="Arial"/>
          <w:i/>
          <w:iCs/>
          <w:lang w:val="en-IN"/>
        </w:rPr>
      </w:pPr>
      <w:r w:rsidRPr="00483157">
        <w:rPr>
          <w:rFonts w:ascii="Arial" w:hAnsi="Arial" w:cs="Arial"/>
          <w:i/>
          <w:iCs/>
          <w:lang w:val="en-IN"/>
        </w:rPr>
        <w:t>Source: Author’s calculation based primary data</w:t>
      </w:r>
    </w:p>
    <w:p w14:paraId="09BA5806" w14:textId="77777777" w:rsidR="00483157" w:rsidRPr="00483157" w:rsidRDefault="00483157" w:rsidP="00483157">
      <w:pPr>
        <w:pStyle w:val="Body"/>
        <w:spacing w:before="240"/>
        <w:rPr>
          <w:rFonts w:ascii="Arial" w:hAnsi="Arial" w:cs="Arial"/>
          <w:lang w:val="en-IN"/>
        </w:rPr>
      </w:pPr>
      <w:r w:rsidRPr="00483157">
        <w:rPr>
          <w:rFonts w:ascii="Arial" w:hAnsi="Arial" w:cs="Arial"/>
          <w:lang w:val="en-IN"/>
        </w:rPr>
        <w:t xml:space="preserve">Table 2 reveal a complex interplay between these variables. While higher financial stress was significantly associated with both a negative perception of the no-employment policy (path coefficient = 0.336, p = 0.001) and perceiving greater benefits from part-time work (path coefficient = 0.504, p = 0.000), it did not have a direct impact on perceived career development (path coefficient = 0.037, p = 0.573). However, the results suggest a significant </w:t>
      </w:r>
      <w:r w:rsidRPr="00483157">
        <w:rPr>
          <w:rFonts w:ascii="Arial" w:hAnsi="Arial" w:cs="Arial"/>
          <w:i/>
          <w:iCs/>
          <w:lang w:val="en-IN"/>
        </w:rPr>
        <w:t>indirect</w:t>
      </w:r>
      <w:r w:rsidRPr="00483157">
        <w:rPr>
          <w:rFonts w:ascii="Arial" w:hAnsi="Arial" w:cs="Arial"/>
          <w:lang w:val="en-IN"/>
        </w:rPr>
        <w:t xml:space="preserve"> effect of financial stress on career development, mediated through both negative perceptions of the policy and the perceived benefits of part-time work. Specifically, students experiencing higher financial stress were more likely to view the no-employment policy negatively, and this negative perception, in turn, contributed to feeling that their career development was hindered (indirect effect = 0.111, p = 0.072 - borderline significance, but confidence interval 0.012 to 0.242 does not contain zero). Furthermore, financial stress also led students to perceive greater benefits from part-time work, which, in turn, influenced both negative perceptions of the policy (indirect effect = 0.213, p = 0.004) and the feeling of hindered career development (indirect effect = 0.295, p = 0.000). The perceived benefits of part-time work emerged as a key factor, directly influencing both negative perceptions of the policy (path coefficient = 0.422, p = 0.000) and perceived hindrances to career development (path coefficient = 0.585, p = 0.000). The R-squared values indicate the proportion of variance in each measured variable explained by the model. The R-squared for perceived career development is 0.715, indicating that the model explains a substantial amount of variance in career impact. The R-squared for Policy Perception was 0.434 and for Perceived Benefits it was 0.254 (See Figure 2).</w:t>
      </w:r>
    </w:p>
    <w:p w14:paraId="4CCF8597" w14:textId="77777777" w:rsidR="00483157" w:rsidRPr="00483157" w:rsidRDefault="00483157" w:rsidP="00483157">
      <w:pPr>
        <w:pStyle w:val="Body"/>
        <w:spacing w:before="240"/>
        <w:rPr>
          <w:rFonts w:ascii="Arial" w:hAnsi="Arial" w:cs="Arial"/>
          <w:b/>
          <w:bCs/>
          <w:lang w:val="en-IN"/>
        </w:rPr>
      </w:pPr>
      <w:r w:rsidRPr="00483157">
        <w:rPr>
          <w:rFonts w:ascii="Arial" w:hAnsi="Arial" w:cs="Arial"/>
          <w:b/>
          <w:bCs/>
          <w:noProof/>
          <w:lang w:val="en-IN"/>
        </w:rPr>
        <w:drawing>
          <wp:inline distT="0" distB="0" distL="0" distR="0" wp14:anchorId="7D665961" wp14:editId="5A7FE33C">
            <wp:extent cx="5283200" cy="3060700"/>
            <wp:effectExtent l="0" t="0" r="0" b="635"/>
            <wp:docPr id="1343757982" name="Picture 18" descr="A diagram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3757982" name="Picture 18" descr="A diagram of a diagram&#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5283200" cy="3060700"/>
                    </a:xfrm>
                    <a:prstGeom prst="rect">
                      <a:avLst/>
                    </a:prstGeom>
                  </pic:spPr>
                </pic:pic>
              </a:graphicData>
            </a:graphic>
          </wp:inline>
        </w:drawing>
      </w:r>
    </w:p>
    <w:p w14:paraId="5044E086" w14:textId="77777777" w:rsidR="00483157" w:rsidRPr="00483157" w:rsidRDefault="00483157" w:rsidP="00483157">
      <w:pPr>
        <w:pStyle w:val="Body"/>
        <w:spacing w:before="240"/>
        <w:rPr>
          <w:rFonts w:ascii="Arial" w:hAnsi="Arial" w:cs="Arial"/>
          <w:lang w:val="en-IN"/>
        </w:rPr>
      </w:pPr>
      <w:r w:rsidRPr="00483157">
        <w:rPr>
          <w:rFonts w:ascii="Arial" w:hAnsi="Arial" w:cs="Arial"/>
          <w:lang w:val="en-IN"/>
        </w:rPr>
        <w:lastRenderedPageBreak/>
        <w:t>Figure 2: SEM Model Structure</w:t>
      </w:r>
    </w:p>
    <w:p w14:paraId="4860EE1F" w14:textId="49471F61" w:rsidR="00483157" w:rsidRPr="00483157" w:rsidRDefault="00483157" w:rsidP="00483157">
      <w:pPr>
        <w:pStyle w:val="Body"/>
        <w:spacing w:before="240"/>
        <w:rPr>
          <w:rFonts w:ascii="Arial" w:hAnsi="Arial" w:cs="Arial"/>
          <w:sz w:val="22"/>
          <w:szCs w:val="22"/>
          <w:lang w:val="en-IN"/>
        </w:rPr>
      </w:pPr>
      <w:r w:rsidRPr="00483157">
        <w:rPr>
          <w:rFonts w:ascii="Arial" w:hAnsi="Arial" w:cs="Arial"/>
          <w:b/>
          <w:sz w:val="22"/>
          <w:szCs w:val="22"/>
          <w:lang w:val="en-ID"/>
        </w:rPr>
        <w:t>5. DISCUSSION</w:t>
      </w:r>
    </w:p>
    <w:p w14:paraId="499BE511" w14:textId="77777777" w:rsidR="00483157" w:rsidRPr="00483157" w:rsidRDefault="00483157" w:rsidP="00483157">
      <w:pPr>
        <w:pStyle w:val="Body"/>
        <w:spacing w:before="240"/>
        <w:rPr>
          <w:rFonts w:ascii="Arial" w:hAnsi="Arial" w:cs="Arial"/>
          <w:lang w:val="en-IN"/>
        </w:rPr>
      </w:pPr>
      <w:r w:rsidRPr="00483157">
        <w:rPr>
          <w:rFonts w:ascii="Arial" w:hAnsi="Arial" w:cs="Arial"/>
          <w:lang w:val="en-IN"/>
        </w:rPr>
        <w:t xml:space="preserve">The results from the model provide valuable insights into the relationships between financial stress, students' perceptions of the no-employment policy, and their career development. The direct relationship between financial stress and the perception of the no-employment policy was found to be significant, indicating that students who experience higher levels of financial stress tend to view the policy more negatively. Financial stability is the main concerns of students, specifically when they are in another country. </w:t>
      </w:r>
      <w:r w:rsidRPr="00483157">
        <w:rPr>
          <w:rFonts w:ascii="Arial" w:hAnsi="Arial" w:cs="Arial"/>
        </w:rPr>
        <w:t xml:space="preserve">This finding is aligned with the financial struggles of international students discussed by (Barron, 2007; Andrade &amp; Evans, 2009; </w:t>
      </w:r>
      <w:proofErr w:type="spellStart"/>
      <w:r w:rsidRPr="00483157">
        <w:rPr>
          <w:rFonts w:ascii="Arial" w:hAnsi="Arial" w:cs="Arial"/>
        </w:rPr>
        <w:t>Amanvermez</w:t>
      </w:r>
      <w:proofErr w:type="spellEnd"/>
      <w:r w:rsidRPr="00483157">
        <w:rPr>
          <w:rFonts w:ascii="Arial" w:hAnsi="Arial" w:cs="Arial"/>
        </w:rPr>
        <w:t>, et al., 2024). For instance, Barron (2007) reveal that the main reason students look for employment is finance and surprisingly part-time jobs have no negative impact on their academic performances. Additionally, the policy has clearly intensified the students’ financial stress. Beyond its effect on financial stability, it introduced mental health challenges for many. This is also discussed in literature by (Sherry et al., 2010; Arthur &amp; Flynn, 2011; Smith &amp; Khawaja, 2011). Neri &amp; Ville (2008) also discussed how a part-time job reduces stress and improves mental health caused by financial stress, in contrast with (</w:t>
      </w:r>
      <w:proofErr w:type="spellStart"/>
      <w:r w:rsidRPr="00483157">
        <w:rPr>
          <w:rFonts w:ascii="Arial" w:hAnsi="Arial" w:cs="Arial"/>
        </w:rPr>
        <w:t>Jogaratnam</w:t>
      </w:r>
      <w:proofErr w:type="spellEnd"/>
      <w:r w:rsidRPr="00483157">
        <w:rPr>
          <w:rFonts w:ascii="Arial" w:hAnsi="Arial" w:cs="Arial"/>
        </w:rPr>
        <w:t xml:space="preserve"> &amp; Buchanan, 2004; Manthei &amp; Gilmore, 2005) as they argue that a part-time job gives students more stress and responsibility. The study also reveals that some students believe that financial stress affected their academic performances.  </w:t>
      </w:r>
    </w:p>
    <w:p w14:paraId="7CAF93CA" w14:textId="77777777" w:rsidR="00483157" w:rsidRPr="00483157" w:rsidRDefault="00483157" w:rsidP="00483157">
      <w:pPr>
        <w:pStyle w:val="Body"/>
        <w:spacing w:before="240"/>
        <w:rPr>
          <w:rFonts w:ascii="Arial" w:hAnsi="Arial" w:cs="Arial"/>
          <w:lang w:val="en-IN"/>
        </w:rPr>
      </w:pPr>
      <w:r w:rsidRPr="00483157">
        <w:rPr>
          <w:rFonts w:ascii="Arial" w:hAnsi="Arial" w:cs="Arial"/>
          <w:lang w:val="en-IN"/>
        </w:rPr>
        <w:t xml:space="preserve">Interestingly, while financial stress does not have a direct impact on students' perceptions of their career development, there is a significant indirect effect through the perceived benefits of part-time work. This suggests that students experiencing financial stress may view part-time work as a crucial avenue for career development, and when that option is restricted, it compounds the negative perceptions of the policy and its impact on their future opportunities. </w:t>
      </w:r>
      <w:r w:rsidRPr="00483157">
        <w:rPr>
          <w:rFonts w:ascii="Arial" w:hAnsi="Arial" w:cs="Arial"/>
        </w:rPr>
        <w:t xml:space="preserve">Students recognize part-time work as crucial for building practical skills (Barron, 2007; Tomlinson, 2008; </w:t>
      </w:r>
      <w:r w:rsidRPr="00483157">
        <w:rPr>
          <w:rFonts w:ascii="Arial" w:hAnsi="Arial" w:cs="Arial"/>
          <w:lang w:val="en-IN"/>
        </w:rPr>
        <w:t>Mitola, 2018</w:t>
      </w:r>
      <w:r w:rsidRPr="00483157">
        <w:rPr>
          <w:rFonts w:ascii="Arial" w:hAnsi="Arial" w:cs="Arial"/>
        </w:rPr>
        <w:t>), gaining professional experience, and establishing networks. This finding aligns with (Tomlinson, 2008), as he argued that part time work provides students with employability skills.</w:t>
      </w:r>
    </w:p>
    <w:p w14:paraId="76C5ABAF" w14:textId="77777777" w:rsidR="00483157" w:rsidRPr="00483157" w:rsidRDefault="00483157" w:rsidP="00483157">
      <w:pPr>
        <w:pStyle w:val="Body"/>
        <w:spacing w:before="240"/>
        <w:rPr>
          <w:rFonts w:ascii="Arial" w:hAnsi="Arial" w:cs="Arial"/>
          <w:lang w:val="en-IN"/>
        </w:rPr>
      </w:pPr>
      <w:r w:rsidRPr="00483157">
        <w:rPr>
          <w:rFonts w:ascii="Arial" w:hAnsi="Arial" w:cs="Arial"/>
          <w:lang w:val="en-IN"/>
        </w:rPr>
        <w:t>The relationship between the perception of the policy and career development was also significant, with students who view the policy negatively feeling that their career development is hindered. This finding emphasizes the broader consequences of policy restrictions, not only on students' immediate financial situation but also on their long-term career prospects. Fede et al. (2018) reveal that working and experimenting during the university studies can help transfer skills to have a better career prospect.</w:t>
      </w:r>
    </w:p>
    <w:p w14:paraId="185849CB" w14:textId="77777777" w:rsidR="00483157" w:rsidRPr="00483157" w:rsidRDefault="00483157" w:rsidP="00483157">
      <w:pPr>
        <w:pStyle w:val="Body"/>
        <w:spacing w:before="240"/>
        <w:rPr>
          <w:rFonts w:ascii="Arial" w:hAnsi="Arial" w:cs="Arial"/>
          <w:lang w:val="en-IN"/>
        </w:rPr>
      </w:pPr>
      <w:r w:rsidRPr="00483157">
        <w:rPr>
          <w:rFonts w:ascii="Arial" w:hAnsi="Arial" w:cs="Arial"/>
          <w:lang w:val="en-IN"/>
        </w:rPr>
        <w:t>Moreover, the results highlight the importance of perceived benefits of part-time work. Students who believe that part-time work offers substantial benefits are more likely to perceive the no-employment policy negatively and feel that it hinders their career development. These findings suggest that part-time work is viewed as a valuable resource for career growth and financial wellbeing, and its restriction can have significant negative effects on students’ overall sense of career progression and financial stability. This aligns with the findings of Geel &amp; Backes</w:t>
      </w:r>
      <w:r w:rsidRPr="00483157">
        <w:rPr>
          <w:rFonts w:ascii="Cambria Math" w:hAnsi="Cambria Math" w:cs="Cambria Math"/>
          <w:lang w:val="en-IN"/>
        </w:rPr>
        <w:t>‐</w:t>
      </w:r>
      <w:r w:rsidRPr="00483157">
        <w:rPr>
          <w:rFonts w:ascii="Arial" w:hAnsi="Arial" w:cs="Arial"/>
          <w:lang w:val="en-IN"/>
        </w:rPr>
        <w:t>Gellner (2012) as they argue that working and getting experience during the university studies can help gain skills, and low risk of unemployment and shorter job search period once graduated from university.</w:t>
      </w:r>
    </w:p>
    <w:p w14:paraId="0E13B5E9" w14:textId="77777777" w:rsidR="00483157" w:rsidRPr="00483157" w:rsidRDefault="00483157" w:rsidP="00483157">
      <w:pPr>
        <w:pStyle w:val="Body"/>
        <w:spacing w:before="240"/>
        <w:rPr>
          <w:rFonts w:ascii="Arial" w:hAnsi="Arial" w:cs="Arial"/>
          <w:lang w:val="en-IN"/>
        </w:rPr>
      </w:pPr>
      <w:r w:rsidRPr="00483157">
        <w:rPr>
          <w:rFonts w:ascii="Arial" w:hAnsi="Arial" w:cs="Arial"/>
          <w:lang w:val="en-IN"/>
        </w:rPr>
        <w:t xml:space="preserve">The indirect effects reveal that financial stress, through various mediating pathways such as perceived benefits of part-time work, plays a crucial role in shaping students’ attitudes toward the policy and their career outlook. The significant indirect effects further underscore the complex interplay between financial stress, policy perceptions, and career development, </w:t>
      </w:r>
      <w:r w:rsidRPr="00483157">
        <w:rPr>
          <w:rFonts w:ascii="Arial" w:hAnsi="Arial" w:cs="Arial"/>
          <w:lang w:val="en-IN"/>
        </w:rPr>
        <w:lastRenderedPageBreak/>
        <w:t>highlighting the need for policies that consider the financial realities and career aspirations of students.</w:t>
      </w:r>
    </w:p>
    <w:p w14:paraId="47FD3A32" w14:textId="7EA5EB90" w:rsidR="00483157" w:rsidRPr="00483157" w:rsidRDefault="00483157" w:rsidP="00483157">
      <w:pPr>
        <w:pStyle w:val="Body"/>
        <w:spacing w:before="240"/>
        <w:rPr>
          <w:rFonts w:ascii="Arial" w:hAnsi="Arial" w:cs="Arial"/>
          <w:b/>
          <w:sz w:val="22"/>
          <w:szCs w:val="22"/>
          <w:lang w:val="en-ID"/>
        </w:rPr>
      </w:pPr>
      <w:r w:rsidRPr="00483157">
        <w:rPr>
          <w:rFonts w:ascii="Arial" w:hAnsi="Arial" w:cs="Arial"/>
          <w:b/>
          <w:sz w:val="22"/>
          <w:szCs w:val="22"/>
          <w:lang w:val="en-ID"/>
        </w:rPr>
        <w:t xml:space="preserve">6. CONCLUSION AND </w:t>
      </w:r>
      <w:r w:rsidRPr="00483157">
        <w:rPr>
          <w:rFonts w:ascii="Arial" w:hAnsi="Arial" w:cs="Arial"/>
          <w:b/>
          <w:bCs/>
          <w:sz w:val="22"/>
          <w:szCs w:val="22"/>
          <w:lang w:val="en-IN"/>
        </w:rPr>
        <w:t>POLICY RECOMMENDATIONS</w:t>
      </w:r>
    </w:p>
    <w:p w14:paraId="58AE788A" w14:textId="77777777" w:rsidR="00483157" w:rsidRPr="00483157" w:rsidRDefault="00483157" w:rsidP="00483157">
      <w:pPr>
        <w:pStyle w:val="Body"/>
        <w:spacing w:before="240"/>
        <w:rPr>
          <w:rFonts w:ascii="Arial" w:hAnsi="Arial" w:cs="Arial"/>
          <w:lang w:val="en-IN"/>
        </w:rPr>
      </w:pPr>
      <w:r w:rsidRPr="00483157">
        <w:rPr>
          <w:rFonts w:ascii="Arial" w:hAnsi="Arial" w:cs="Arial"/>
          <w:lang w:val="en-IN"/>
        </w:rPr>
        <w:t>This study has explored the impact of financial stress on students' perceptions of the no-employment policy and its implications for their career development. The findings highlight the significant role of financial stress in shaping negative perceptions of the policy, emphasizing the connection between economic insecurity and dissatisfaction with policy restrictions. While financial stress alone does not directly impact career development, it influences students' views on part-time work as a key avenue for career progression. The indirect effects identified in this study further demonstrate the complexity of the relationship between financial stress, policy perceptions, and career outcomes, offering a comprehensive understanding of the issue.</w:t>
      </w:r>
    </w:p>
    <w:p w14:paraId="385320F2" w14:textId="77777777" w:rsidR="00483157" w:rsidRPr="00483157" w:rsidRDefault="00483157" w:rsidP="00483157">
      <w:pPr>
        <w:pStyle w:val="Body"/>
        <w:spacing w:before="240"/>
        <w:rPr>
          <w:rFonts w:ascii="Arial" w:hAnsi="Arial" w:cs="Arial"/>
          <w:lang w:val="en-IN"/>
        </w:rPr>
      </w:pPr>
      <w:r w:rsidRPr="00483157">
        <w:rPr>
          <w:rFonts w:ascii="Arial" w:hAnsi="Arial" w:cs="Arial"/>
          <w:lang w:val="en-IN"/>
        </w:rPr>
        <w:t>Based on the findings, it is recommended that policymakers reconsider the no-employment policy for foreign students, particularly in light of the financial stress and career consequences they face. Allowing students to engage in part-time employment could provide them with critical financial support while fostering career development opportunities. Policymakers should aim to create a balance that addresses both the financial needs and career aspirations of students, ultimately contributing to their overall wellbeing and professional growth.</w:t>
      </w:r>
    </w:p>
    <w:p w14:paraId="3F0DDCF5" w14:textId="5629640A" w:rsidR="00483157" w:rsidRPr="00483157" w:rsidRDefault="00483157" w:rsidP="00483157">
      <w:pPr>
        <w:pStyle w:val="Body"/>
        <w:spacing w:before="240"/>
        <w:rPr>
          <w:rFonts w:ascii="Arial" w:hAnsi="Arial" w:cs="Arial"/>
          <w:lang w:val="en-IN"/>
        </w:rPr>
      </w:pPr>
      <w:r w:rsidRPr="00483157">
        <w:rPr>
          <w:rFonts w:ascii="Arial" w:hAnsi="Arial" w:cs="Arial"/>
          <w:lang w:val="en-IN"/>
        </w:rPr>
        <w:t>While this study offers valuable insights, its quantitative approach has limitations, particularly in capturing the nuanced, personal experiences of students. Future research could adopt qualitative methods, such as in-depth interviews or focus groups, to explore the emotional and psychological impacts of financial stress and employment restrictions.</w:t>
      </w:r>
    </w:p>
    <w:p w14:paraId="38BE77FD" w14:textId="77777777" w:rsidR="00761D0F" w:rsidRDefault="00761D0F" w:rsidP="00F31E63">
      <w:pPr>
        <w:pStyle w:val="ReferHead"/>
        <w:spacing w:before="240"/>
        <w:jc w:val="both"/>
        <w:rPr>
          <w:rFonts w:ascii="Arial" w:hAnsi="Arial" w:cs="Arial"/>
        </w:rPr>
      </w:pPr>
    </w:p>
    <w:p w14:paraId="3557A0D3" w14:textId="2557EA26" w:rsidR="00284C4C" w:rsidRPr="00F31E63" w:rsidRDefault="00B01FCD" w:rsidP="00F31E63">
      <w:pPr>
        <w:pStyle w:val="ReferHead"/>
        <w:spacing w:before="240"/>
        <w:jc w:val="both"/>
        <w:rPr>
          <w:rFonts w:ascii="Arial" w:hAnsi="Arial" w:cs="Arial"/>
        </w:rPr>
      </w:pPr>
      <w:r w:rsidRPr="00FB3A86">
        <w:rPr>
          <w:rFonts w:ascii="Arial" w:hAnsi="Arial" w:cs="Arial"/>
        </w:rPr>
        <w:t>References</w:t>
      </w:r>
    </w:p>
    <w:p w14:paraId="765235E2" w14:textId="77777777" w:rsidR="00F31E63" w:rsidRPr="00F31E63" w:rsidRDefault="00F31E63" w:rsidP="00F31E63">
      <w:pPr>
        <w:pStyle w:val="Body"/>
        <w:rPr>
          <w:rFonts w:ascii="Arial" w:hAnsi="Arial" w:cs="Arial"/>
        </w:rPr>
      </w:pPr>
      <w:r w:rsidRPr="00F31E63">
        <w:rPr>
          <w:rFonts w:ascii="Arial" w:hAnsi="Arial" w:cs="Arial"/>
        </w:rPr>
        <w:t xml:space="preserve">AISHE. (2024). All India Survey on Higher Education. Retrieved from AISHE, Department of Higher Education, Government of India: </w:t>
      </w:r>
      <w:hyperlink r:id="rId16" w:history="1">
        <w:r w:rsidRPr="00F31E63">
          <w:rPr>
            <w:rStyle w:val="Hyperlink"/>
            <w:rFonts w:ascii="Arial" w:hAnsi="Arial" w:cs="Arial"/>
          </w:rPr>
          <w:t>https://aishe.gov.in</w:t>
        </w:r>
      </w:hyperlink>
    </w:p>
    <w:p w14:paraId="4AEA28F8" w14:textId="77777777" w:rsidR="00F31E63" w:rsidRPr="00F31E63" w:rsidRDefault="00F31E63" w:rsidP="00F31E63">
      <w:pPr>
        <w:pStyle w:val="Body"/>
        <w:rPr>
          <w:rFonts w:ascii="Arial" w:hAnsi="Arial" w:cs="Arial"/>
        </w:rPr>
      </w:pPr>
      <w:proofErr w:type="spellStart"/>
      <w:r w:rsidRPr="00F31E63">
        <w:rPr>
          <w:rFonts w:ascii="Arial" w:hAnsi="Arial" w:cs="Arial"/>
        </w:rPr>
        <w:t>Altbach</w:t>
      </w:r>
      <w:proofErr w:type="spellEnd"/>
      <w:r w:rsidRPr="00F31E63">
        <w:rPr>
          <w:rFonts w:ascii="Arial" w:hAnsi="Arial" w:cs="Arial"/>
        </w:rPr>
        <w:t xml:space="preserve">, P. G., &amp; Knight, J. (2007). The Internationalization of Higher Education: Motivations and Realities. Journal of Studies in International Education, 11(3-4), 290-305. </w:t>
      </w:r>
      <w:hyperlink r:id="rId17" w:history="1">
        <w:r w:rsidRPr="00F31E63">
          <w:rPr>
            <w:rStyle w:val="Hyperlink"/>
            <w:rFonts w:ascii="Arial" w:hAnsi="Arial" w:cs="Arial"/>
          </w:rPr>
          <w:t>https://doi.org/10.1177/1028315307303542</w:t>
        </w:r>
      </w:hyperlink>
    </w:p>
    <w:p w14:paraId="14329454" w14:textId="77777777" w:rsidR="00F31E63" w:rsidRPr="00F31E63" w:rsidRDefault="00F31E63" w:rsidP="00F31E63">
      <w:pPr>
        <w:pStyle w:val="Body"/>
        <w:rPr>
          <w:rFonts w:ascii="Arial" w:hAnsi="Arial" w:cs="Arial"/>
        </w:rPr>
      </w:pPr>
      <w:proofErr w:type="spellStart"/>
      <w:r w:rsidRPr="00F31E63">
        <w:rPr>
          <w:rFonts w:ascii="Arial" w:hAnsi="Arial" w:cs="Arial"/>
        </w:rPr>
        <w:t>Amanvermez</w:t>
      </w:r>
      <w:proofErr w:type="spellEnd"/>
      <w:r w:rsidRPr="00F31E63">
        <w:rPr>
          <w:rFonts w:ascii="Arial" w:hAnsi="Arial" w:cs="Arial"/>
        </w:rPr>
        <w:t xml:space="preserve">, Y., </w:t>
      </w:r>
      <w:proofErr w:type="spellStart"/>
      <w:r w:rsidRPr="00F31E63">
        <w:rPr>
          <w:rFonts w:ascii="Arial" w:hAnsi="Arial" w:cs="Arial"/>
        </w:rPr>
        <w:t>Karyotaki</w:t>
      </w:r>
      <w:proofErr w:type="spellEnd"/>
      <w:r w:rsidRPr="00F31E63">
        <w:rPr>
          <w:rFonts w:ascii="Arial" w:hAnsi="Arial" w:cs="Arial"/>
        </w:rPr>
        <w:t xml:space="preserve">, E., Cuijpers, P., </w:t>
      </w:r>
      <w:proofErr w:type="spellStart"/>
      <w:r w:rsidRPr="00F31E63">
        <w:rPr>
          <w:rFonts w:ascii="Arial" w:hAnsi="Arial" w:cs="Arial"/>
        </w:rPr>
        <w:t>Ciharova</w:t>
      </w:r>
      <w:proofErr w:type="spellEnd"/>
      <w:r w:rsidRPr="00F31E63">
        <w:rPr>
          <w:rFonts w:ascii="Arial" w:hAnsi="Arial" w:cs="Arial"/>
        </w:rPr>
        <w:t xml:space="preserve">, M., </w:t>
      </w:r>
      <w:proofErr w:type="spellStart"/>
      <w:r w:rsidRPr="00F31E63">
        <w:rPr>
          <w:rFonts w:ascii="Arial" w:hAnsi="Arial" w:cs="Arial"/>
        </w:rPr>
        <w:t>Bruffaerts</w:t>
      </w:r>
      <w:proofErr w:type="spellEnd"/>
      <w:r w:rsidRPr="00F31E63">
        <w:rPr>
          <w:rFonts w:ascii="Arial" w:hAnsi="Arial" w:cs="Arial"/>
        </w:rPr>
        <w:t xml:space="preserve">, R., Kessler, R. C., … de Wit, L. M. (2023). Sources of stress among domestic and international students: a cross-sectional study of university students in Amsterdam, The Netherlands. Anxiety, Stress, &amp; Coping, 37(4), 428–445. </w:t>
      </w:r>
      <w:hyperlink r:id="rId18" w:history="1">
        <w:r w:rsidRPr="00F31E63">
          <w:rPr>
            <w:rStyle w:val="Hyperlink"/>
            <w:rFonts w:ascii="Arial" w:hAnsi="Arial" w:cs="Arial"/>
          </w:rPr>
          <w:t>https://doi.org/10.1080/10615806.2023.2280701</w:t>
        </w:r>
      </w:hyperlink>
    </w:p>
    <w:p w14:paraId="73711302" w14:textId="77777777" w:rsidR="00F31E63" w:rsidRPr="00F31E63" w:rsidRDefault="00F31E63" w:rsidP="00F31E63">
      <w:pPr>
        <w:pStyle w:val="Body"/>
        <w:rPr>
          <w:rFonts w:ascii="Arial" w:hAnsi="Arial" w:cs="Arial"/>
        </w:rPr>
      </w:pPr>
      <w:r w:rsidRPr="00F31E63">
        <w:rPr>
          <w:rFonts w:ascii="Arial" w:hAnsi="Arial" w:cs="Arial"/>
        </w:rPr>
        <w:t>Andrade, M., &amp; Evans, N. (2009). International students: Strengthening a critical resource. R&amp;L Education.</w:t>
      </w:r>
    </w:p>
    <w:p w14:paraId="53F33248" w14:textId="77777777" w:rsidR="00F31E63" w:rsidRPr="00F31E63" w:rsidRDefault="00F31E63" w:rsidP="00F31E63">
      <w:pPr>
        <w:pStyle w:val="Body"/>
        <w:rPr>
          <w:rFonts w:ascii="Arial" w:hAnsi="Arial" w:cs="Arial"/>
        </w:rPr>
      </w:pPr>
      <w:r w:rsidRPr="00F31E63">
        <w:rPr>
          <w:rFonts w:ascii="Arial" w:hAnsi="Arial" w:cs="Arial"/>
        </w:rPr>
        <w:t xml:space="preserve">Arthur, N., &amp; Flynn, S. (2011). Career development influences of international students who pursue permanent immigration to Canada. International Journal for Educational and Vocational Guidance, 11, 221-237. </w:t>
      </w:r>
      <w:hyperlink r:id="rId19" w:history="1">
        <w:r w:rsidRPr="00F31E63">
          <w:rPr>
            <w:rStyle w:val="Hyperlink"/>
            <w:rFonts w:ascii="Arial" w:hAnsi="Arial" w:cs="Arial"/>
          </w:rPr>
          <w:t>https://doi.org/10.1007/s10775-011-9212-5</w:t>
        </w:r>
      </w:hyperlink>
    </w:p>
    <w:p w14:paraId="33DCC60E" w14:textId="77777777" w:rsidR="00F31E63" w:rsidRPr="00F31E63" w:rsidRDefault="00F31E63" w:rsidP="00F31E63">
      <w:pPr>
        <w:pStyle w:val="Body"/>
        <w:rPr>
          <w:rFonts w:ascii="Arial" w:hAnsi="Arial" w:cs="Arial"/>
        </w:rPr>
      </w:pPr>
      <w:r w:rsidRPr="00F31E63">
        <w:rPr>
          <w:rFonts w:ascii="Arial" w:hAnsi="Arial" w:cs="Arial"/>
        </w:rPr>
        <w:t>Atkinson, R., &amp; Flint, J. (2001). Accessing hidden and hard-to-reach populations: Snowball research strategies. Social research update, 33(1), 1-4.</w:t>
      </w:r>
    </w:p>
    <w:p w14:paraId="37A6CF05" w14:textId="77777777" w:rsidR="00F31E63" w:rsidRPr="00F31E63" w:rsidRDefault="00F31E63" w:rsidP="00F31E63">
      <w:pPr>
        <w:pStyle w:val="Body"/>
        <w:rPr>
          <w:rFonts w:ascii="Arial" w:hAnsi="Arial" w:cs="Arial"/>
          <w:lang w:val="en-IN"/>
        </w:rPr>
      </w:pPr>
      <w:r w:rsidRPr="00F31E63">
        <w:rPr>
          <w:rFonts w:ascii="Arial" w:hAnsi="Arial" w:cs="Arial"/>
        </w:rPr>
        <w:lastRenderedPageBreak/>
        <w:t xml:space="preserve">Barron, P. (2007). Hospitality and Tourism Students' Part-time Employment: Patterns, Benefits and Recognition. Journal of Hospitality, Leisure, Sport &amp; Tourism Education (Oxford Brookes University), 6(2). </w:t>
      </w:r>
      <w:r w:rsidRPr="00F31E63">
        <w:rPr>
          <w:rFonts w:ascii="Arial" w:hAnsi="Arial" w:cs="Arial"/>
          <w:lang w:val="en-IN"/>
        </w:rPr>
        <w:t>DOI:</w:t>
      </w:r>
      <w:hyperlink r:id="rId20" w:tgtFrame="_blank" w:history="1">
        <w:r w:rsidRPr="00F31E63">
          <w:rPr>
            <w:rStyle w:val="Hyperlink"/>
            <w:rFonts w:ascii="Arial" w:hAnsi="Arial" w:cs="Arial"/>
            <w:lang w:val="en-IN"/>
          </w:rPr>
          <w:t>10.3794/johlste.62.150</w:t>
        </w:r>
      </w:hyperlink>
    </w:p>
    <w:p w14:paraId="1560B4AE" w14:textId="77777777" w:rsidR="00F31E63" w:rsidRPr="00F31E63" w:rsidRDefault="00F31E63" w:rsidP="00F31E63">
      <w:pPr>
        <w:pStyle w:val="Body"/>
        <w:rPr>
          <w:rFonts w:ascii="Arial" w:hAnsi="Arial" w:cs="Arial"/>
        </w:rPr>
      </w:pPr>
      <w:r w:rsidRPr="00F31E63">
        <w:rPr>
          <w:rFonts w:ascii="Arial" w:hAnsi="Arial" w:cs="Arial"/>
        </w:rPr>
        <w:t xml:space="preserve">Curtis, S. (2005). Support for working undergraduates: The view of academic staff. Education+ Training, 47(7), 496-505. </w:t>
      </w:r>
      <w:hyperlink r:id="rId21" w:history="1">
        <w:r w:rsidRPr="00F31E63">
          <w:rPr>
            <w:rStyle w:val="Hyperlink"/>
            <w:rFonts w:ascii="Arial" w:hAnsi="Arial" w:cs="Arial"/>
          </w:rPr>
          <w:t>https://doi.org/10.1108/00400910510626349</w:t>
        </w:r>
      </w:hyperlink>
    </w:p>
    <w:p w14:paraId="3A004417" w14:textId="77777777" w:rsidR="00F31E63" w:rsidRPr="00F31E63" w:rsidRDefault="00F31E63" w:rsidP="00F31E63">
      <w:pPr>
        <w:pStyle w:val="Body"/>
        <w:rPr>
          <w:rFonts w:ascii="Arial" w:hAnsi="Arial" w:cs="Arial"/>
        </w:rPr>
      </w:pPr>
      <w:r w:rsidRPr="00F31E63">
        <w:rPr>
          <w:rFonts w:ascii="Arial" w:hAnsi="Arial" w:cs="Arial"/>
        </w:rPr>
        <w:t xml:space="preserve">Curtis, S., &amp; Williams, J. (2002). The reluctant workforce: Undergraduates' part-time employment. Education &amp; Training, 44(1), 5–10. </w:t>
      </w:r>
      <w:hyperlink r:id="rId22" w:history="1">
        <w:r w:rsidRPr="00F31E63">
          <w:rPr>
            <w:rStyle w:val="Hyperlink"/>
            <w:rFonts w:ascii="Arial" w:hAnsi="Arial" w:cs="Arial"/>
          </w:rPr>
          <w:t>https://doi.org/10.1108/00400910210416192</w:t>
        </w:r>
      </w:hyperlink>
    </w:p>
    <w:p w14:paraId="3740E7C5" w14:textId="77777777" w:rsidR="00F31E63" w:rsidRPr="00F31E63" w:rsidRDefault="00F31E63" w:rsidP="00F31E63">
      <w:pPr>
        <w:pStyle w:val="Body"/>
        <w:rPr>
          <w:rFonts w:ascii="Arial" w:hAnsi="Arial" w:cs="Arial"/>
          <w:lang w:val="en-IN"/>
        </w:rPr>
      </w:pPr>
      <w:r w:rsidRPr="00F31E63">
        <w:rPr>
          <w:rFonts w:ascii="Arial" w:hAnsi="Arial" w:cs="Arial"/>
          <w:lang w:val="en-IN"/>
        </w:rPr>
        <w:t xml:space="preserve">Fede, J. H., Gorman, K. S., &amp; Cimini, M. E. (2018). Student Employment as a Model for Experiential Learning. Journal of Experiential Education, 41(1), 107-124. </w:t>
      </w:r>
      <w:hyperlink r:id="rId23" w:history="1">
        <w:r w:rsidRPr="00F31E63">
          <w:rPr>
            <w:rStyle w:val="Hyperlink"/>
            <w:rFonts w:ascii="Arial" w:hAnsi="Arial" w:cs="Arial"/>
            <w:lang w:val="en-IN"/>
          </w:rPr>
          <w:t>https://doi.org/10.1177/1053825917747902</w:t>
        </w:r>
      </w:hyperlink>
      <w:r w:rsidRPr="00F31E63">
        <w:rPr>
          <w:rFonts w:ascii="Arial" w:hAnsi="Arial" w:cs="Arial"/>
          <w:lang w:val="en-IN"/>
        </w:rPr>
        <w:t xml:space="preserve"> </w:t>
      </w:r>
    </w:p>
    <w:p w14:paraId="500839FF" w14:textId="77777777" w:rsidR="00F31E63" w:rsidRPr="00F31E63" w:rsidRDefault="00F31E63" w:rsidP="00F31E63">
      <w:pPr>
        <w:pStyle w:val="Body"/>
        <w:rPr>
          <w:rFonts w:ascii="Arial" w:hAnsi="Arial" w:cs="Arial"/>
        </w:rPr>
      </w:pPr>
      <w:r w:rsidRPr="00F31E63">
        <w:rPr>
          <w:rFonts w:ascii="Arial" w:hAnsi="Arial" w:cs="Arial"/>
        </w:rPr>
        <w:t xml:space="preserve">Ford, J., Bosworth, D., &amp; Wilson, R. (1995). Part-time work and full-time higher education. Studies in Higher Education, 20(2), 187–202. </w:t>
      </w:r>
      <w:hyperlink r:id="rId24" w:history="1">
        <w:r w:rsidRPr="00F31E63">
          <w:rPr>
            <w:rStyle w:val="Hyperlink"/>
            <w:rFonts w:ascii="Arial" w:hAnsi="Arial" w:cs="Arial"/>
          </w:rPr>
          <w:t>https://doi.org/10.1080/03075079512331381693</w:t>
        </w:r>
      </w:hyperlink>
    </w:p>
    <w:p w14:paraId="66A5C5C6" w14:textId="77777777" w:rsidR="00F31E63" w:rsidRPr="00F31E63" w:rsidRDefault="00F31E63" w:rsidP="00F31E63">
      <w:pPr>
        <w:pStyle w:val="Body"/>
        <w:rPr>
          <w:rFonts w:ascii="Arial" w:hAnsi="Arial" w:cs="Arial"/>
        </w:rPr>
      </w:pPr>
      <w:r w:rsidRPr="00F31E63">
        <w:rPr>
          <w:rFonts w:ascii="Arial" w:hAnsi="Arial" w:cs="Arial"/>
        </w:rPr>
        <w:t xml:space="preserve">Fornell, C., &amp; Larcker, D. F. (1981). Evaluating Structural Equation Models with Unobservable Variables and Measurement Error. Journal of Marketing Research, 18(1), 39-50. </w:t>
      </w:r>
      <w:hyperlink r:id="rId25" w:history="1">
        <w:r w:rsidRPr="00F31E63">
          <w:rPr>
            <w:rStyle w:val="Hyperlink"/>
            <w:rFonts w:ascii="Arial" w:hAnsi="Arial" w:cs="Arial"/>
          </w:rPr>
          <w:t>https://doi.org/10.1177/002224378101800104</w:t>
        </w:r>
      </w:hyperlink>
    </w:p>
    <w:p w14:paraId="00A12A7B" w14:textId="77777777" w:rsidR="00F31E63" w:rsidRPr="00F31E63" w:rsidRDefault="00F31E63" w:rsidP="00F31E63">
      <w:pPr>
        <w:pStyle w:val="Body"/>
        <w:rPr>
          <w:rFonts w:ascii="Arial" w:hAnsi="Arial" w:cs="Arial"/>
        </w:rPr>
      </w:pPr>
      <w:r w:rsidRPr="00F31E63">
        <w:rPr>
          <w:rFonts w:ascii="Arial" w:hAnsi="Arial" w:cs="Arial"/>
        </w:rPr>
        <w:t>Geel, R., &amp; Backes</w:t>
      </w:r>
      <w:r w:rsidRPr="00F31E63">
        <w:rPr>
          <w:rFonts w:ascii="Cambria Math" w:hAnsi="Cambria Math" w:cs="Cambria Math"/>
        </w:rPr>
        <w:t>‐</w:t>
      </w:r>
      <w:r w:rsidRPr="00F31E63">
        <w:rPr>
          <w:rFonts w:ascii="Arial" w:hAnsi="Arial" w:cs="Arial"/>
        </w:rPr>
        <w:t xml:space="preserve">Gellner, U. (2012). Earning while learning: When and how student employment is beneficial. </w:t>
      </w:r>
      <w:proofErr w:type="spellStart"/>
      <w:r w:rsidRPr="00F31E63">
        <w:rPr>
          <w:rFonts w:ascii="Arial" w:hAnsi="Arial" w:cs="Arial"/>
        </w:rPr>
        <w:t>Labour</w:t>
      </w:r>
      <w:proofErr w:type="spellEnd"/>
      <w:r w:rsidRPr="00F31E63">
        <w:rPr>
          <w:rFonts w:ascii="Arial" w:hAnsi="Arial" w:cs="Arial"/>
        </w:rPr>
        <w:t xml:space="preserve">, 26(3), 313-340. </w:t>
      </w:r>
      <w:hyperlink r:id="rId26" w:history="1">
        <w:r w:rsidRPr="00F31E63">
          <w:rPr>
            <w:rStyle w:val="Hyperlink"/>
            <w:rFonts w:ascii="Arial" w:hAnsi="Arial" w:cs="Arial"/>
          </w:rPr>
          <w:t>https://doi.org/10.1111/j.1467-9914.2012.00548.x</w:t>
        </w:r>
      </w:hyperlink>
    </w:p>
    <w:p w14:paraId="41E7533A" w14:textId="77777777" w:rsidR="00F31E63" w:rsidRPr="00F31E63" w:rsidRDefault="00F31E63" w:rsidP="00F31E63">
      <w:pPr>
        <w:pStyle w:val="Body"/>
        <w:rPr>
          <w:rFonts w:ascii="Arial" w:hAnsi="Arial" w:cs="Arial"/>
          <w:lang w:val="en-IN"/>
        </w:rPr>
      </w:pPr>
      <w:r w:rsidRPr="00F31E63">
        <w:rPr>
          <w:rFonts w:ascii="Arial" w:hAnsi="Arial" w:cs="Arial"/>
          <w:lang w:val="en-IN"/>
        </w:rPr>
        <w:t>Hair Jr, J. F., Matthews, L. M., Matthews, R. L., &amp; Sarstedt, M. (2017). PLS-SEM or CB-SEM: updated guidelines on which method to use. </w:t>
      </w:r>
      <w:r w:rsidRPr="00F31E63">
        <w:rPr>
          <w:rFonts w:ascii="Arial" w:hAnsi="Arial" w:cs="Arial"/>
          <w:i/>
          <w:iCs/>
          <w:lang w:val="en-IN"/>
        </w:rPr>
        <w:t>International Journal of Multivariate Data Analysis</w:t>
      </w:r>
      <w:r w:rsidRPr="00F31E63">
        <w:rPr>
          <w:rFonts w:ascii="Arial" w:hAnsi="Arial" w:cs="Arial"/>
          <w:lang w:val="en-IN"/>
        </w:rPr>
        <w:t>, </w:t>
      </w:r>
      <w:r w:rsidRPr="00F31E63">
        <w:rPr>
          <w:rFonts w:ascii="Arial" w:hAnsi="Arial" w:cs="Arial"/>
          <w:i/>
          <w:iCs/>
          <w:lang w:val="en-IN"/>
        </w:rPr>
        <w:t>1</w:t>
      </w:r>
      <w:r w:rsidRPr="00F31E63">
        <w:rPr>
          <w:rFonts w:ascii="Arial" w:hAnsi="Arial" w:cs="Arial"/>
          <w:lang w:val="en-IN"/>
        </w:rPr>
        <w:t xml:space="preserve">(2), 107-123. </w:t>
      </w:r>
      <w:hyperlink r:id="rId27" w:history="1">
        <w:r w:rsidRPr="00F31E63">
          <w:rPr>
            <w:rStyle w:val="Hyperlink"/>
            <w:rFonts w:ascii="Arial" w:hAnsi="Arial" w:cs="Arial"/>
            <w:lang w:val="en-IN"/>
          </w:rPr>
          <w:t>https://doi.org/10.1504/IJMDA.2017.087624</w:t>
        </w:r>
      </w:hyperlink>
      <w:r w:rsidRPr="00F31E63">
        <w:rPr>
          <w:rFonts w:ascii="Arial" w:hAnsi="Arial" w:cs="Arial"/>
          <w:lang w:val="en-IN"/>
        </w:rPr>
        <w:t xml:space="preserve"> </w:t>
      </w:r>
    </w:p>
    <w:p w14:paraId="6270A7CB" w14:textId="77777777" w:rsidR="00F31E63" w:rsidRPr="00F31E63" w:rsidRDefault="00F31E63" w:rsidP="00F31E63">
      <w:pPr>
        <w:pStyle w:val="Body"/>
        <w:rPr>
          <w:rFonts w:ascii="Arial" w:hAnsi="Arial" w:cs="Arial"/>
        </w:rPr>
      </w:pPr>
      <w:proofErr w:type="spellStart"/>
      <w:r w:rsidRPr="00F31E63">
        <w:rPr>
          <w:rFonts w:ascii="Arial" w:hAnsi="Arial" w:cs="Arial"/>
        </w:rPr>
        <w:t>Jogaratnam</w:t>
      </w:r>
      <w:proofErr w:type="spellEnd"/>
      <w:r w:rsidRPr="00F31E63">
        <w:rPr>
          <w:rFonts w:ascii="Arial" w:hAnsi="Arial" w:cs="Arial"/>
        </w:rPr>
        <w:t xml:space="preserve">, G. and Buchanan, P. (2004). Balancing the demands of school and work: stress and employed hospitality students. International Journal of Contemporary Hospitality Management, Vol. 16 No. 4, pp. 237-245. </w:t>
      </w:r>
      <w:hyperlink r:id="rId28" w:history="1">
        <w:r w:rsidRPr="00F31E63">
          <w:rPr>
            <w:rStyle w:val="Hyperlink"/>
            <w:rFonts w:ascii="Arial" w:hAnsi="Arial" w:cs="Arial"/>
          </w:rPr>
          <w:t>https://doi.org/10.1108/09596110410537397</w:t>
        </w:r>
      </w:hyperlink>
    </w:p>
    <w:p w14:paraId="16E2063E" w14:textId="77777777" w:rsidR="00F31E63" w:rsidRPr="00F31E63" w:rsidRDefault="00F31E63" w:rsidP="00F31E63">
      <w:pPr>
        <w:pStyle w:val="Body"/>
        <w:rPr>
          <w:rFonts w:ascii="Arial" w:hAnsi="Arial" w:cs="Arial"/>
        </w:rPr>
      </w:pPr>
      <w:proofErr w:type="spellStart"/>
      <w:r w:rsidRPr="00F31E63">
        <w:rPr>
          <w:rFonts w:ascii="Arial" w:hAnsi="Arial" w:cs="Arial"/>
        </w:rPr>
        <w:t>Lavakare</w:t>
      </w:r>
      <w:proofErr w:type="spellEnd"/>
      <w:r w:rsidRPr="00F31E63">
        <w:rPr>
          <w:rFonts w:ascii="Arial" w:hAnsi="Arial" w:cs="Arial"/>
        </w:rPr>
        <w:t xml:space="preserve">, P. (2018). India and China: Two Major Higher Education Hubs in Asia. International Higher Education, 94, 12–13. </w:t>
      </w:r>
      <w:hyperlink r:id="rId29" w:history="1">
        <w:r w:rsidRPr="00F31E63">
          <w:rPr>
            <w:rStyle w:val="Hyperlink"/>
            <w:rFonts w:ascii="Arial" w:hAnsi="Arial" w:cs="Arial"/>
          </w:rPr>
          <w:t>https://doi.org/10.6017/ihe.2018.0.10558</w:t>
        </w:r>
      </w:hyperlink>
    </w:p>
    <w:p w14:paraId="781636C9" w14:textId="77777777" w:rsidR="00F31E63" w:rsidRPr="00F31E63" w:rsidRDefault="00F31E63" w:rsidP="00F31E63">
      <w:pPr>
        <w:pStyle w:val="Body"/>
        <w:rPr>
          <w:rFonts w:ascii="Arial" w:hAnsi="Arial" w:cs="Arial"/>
        </w:rPr>
      </w:pPr>
      <w:r w:rsidRPr="00F31E63">
        <w:rPr>
          <w:rFonts w:ascii="Arial" w:hAnsi="Arial" w:cs="Arial"/>
        </w:rPr>
        <w:t>Lucas, R., &amp; Lammont, N. (1998). Combining Work and Study: an empirical study of full</w:t>
      </w:r>
      <w:r w:rsidRPr="00F31E63">
        <w:rPr>
          <w:rFonts w:ascii="Cambria Math" w:hAnsi="Cambria Math" w:cs="Cambria Math"/>
        </w:rPr>
        <w:t>‐</w:t>
      </w:r>
      <w:r w:rsidRPr="00F31E63">
        <w:rPr>
          <w:rFonts w:ascii="Arial" w:hAnsi="Arial" w:cs="Arial"/>
        </w:rPr>
        <w:t xml:space="preserve">time students in school, college and university. Journal of Education and Work, 11(1), 41–56. </w:t>
      </w:r>
      <w:hyperlink r:id="rId30" w:history="1">
        <w:r w:rsidRPr="00F31E63">
          <w:rPr>
            <w:rStyle w:val="Hyperlink"/>
            <w:rFonts w:ascii="Arial" w:hAnsi="Arial" w:cs="Arial"/>
          </w:rPr>
          <w:t>https://doi.org/10.1080/1363908980110103</w:t>
        </w:r>
      </w:hyperlink>
    </w:p>
    <w:p w14:paraId="0740BB0D" w14:textId="77777777" w:rsidR="00F31E63" w:rsidRPr="00F31E63" w:rsidRDefault="00F31E63" w:rsidP="00F31E63">
      <w:pPr>
        <w:pStyle w:val="Body"/>
        <w:rPr>
          <w:rFonts w:ascii="Arial" w:hAnsi="Arial" w:cs="Arial"/>
        </w:rPr>
      </w:pPr>
      <w:r w:rsidRPr="00F31E63">
        <w:rPr>
          <w:rFonts w:ascii="Arial" w:hAnsi="Arial" w:cs="Arial"/>
        </w:rPr>
        <w:t>Manthei, R. J., &amp; Gilmore, A. (2005). The effect of paid employment on university students' lives. Education+ Training, 47(3), 202-215. DOI:10.1108/00400910510592248</w:t>
      </w:r>
    </w:p>
    <w:p w14:paraId="5954A947" w14:textId="77777777" w:rsidR="00F31E63" w:rsidRPr="00F31E63" w:rsidRDefault="00F31E63" w:rsidP="00F31E63">
      <w:pPr>
        <w:pStyle w:val="Body"/>
        <w:rPr>
          <w:rFonts w:ascii="Arial" w:hAnsi="Arial" w:cs="Arial"/>
        </w:rPr>
      </w:pPr>
      <w:r w:rsidRPr="00F31E63">
        <w:rPr>
          <w:rFonts w:ascii="Arial" w:hAnsi="Arial" w:cs="Arial"/>
        </w:rPr>
        <w:t xml:space="preserve">Mitola, R., </w:t>
      </w:r>
      <w:proofErr w:type="spellStart"/>
      <w:r w:rsidRPr="00F31E63">
        <w:rPr>
          <w:rFonts w:ascii="Arial" w:hAnsi="Arial" w:cs="Arial"/>
        </w:rPr>
        <w:t>Rinto</w:t>
      </w:r>
      <w:proofErr w:type="spellEnd"/>
      <w:r w:rsidRPr="00F31E63">
        <w:rPr>
          <w:rFonts w:ascii="Arial" w:hAnsi="Arial" w:cs="Arial"/>
        </w:rPr>
        <w:t xml:space="preserve">, E., &amp; Pattni, E. (2018). Student employment as a high-impact practice in academic libraries: A systematic review. The Journal of Academic Librarianship, 44(3), 352-373. </w:t>
      </w:r>
      <w:hyperlink r:id="rId31" w:history="1">
        <w:r w:rsidRPr="00F31E63">
          <w:rPr>
            <w:rStyle w:val="Hyperlink"/>
            <w:rFonts w:ascii="Arial" w:hAnsi="Arial" w:cs="Arial"/>
          </w:rPr>
          <w:t>https://doi.org/10.1016/j.acalib.2018.03.005</w:t>
        </w:r>
      </w:hyperlink>
    </w:p>
    <w:p w14:paraId="1FEEF48B" w14:textId="77777777" w:rsidR="00F31E63" w:rsidRPr="00F31E63" w:rsidRDefault="00F31E63" w:rsidP="00F31E63">
      <w:pPr>
        <w:pStyle w:val="Body"/>
        <w:rPr>
          <w:rFonts w:ascii="Arial" w:hAnsi="Arial" w:cs="Arial"/>
        </w:rPr>
      </w:pPr>
      <w:r w:rsidRPr="00F31E63">
        <w:rPr>
          <w:rFonts w:ascii="Arial" w:hAnsi="Arial" w:cs="Arial"/>
        </w:rPr>
        <w:t xml:space="preserve">Neri, F., &amp; Ville, S. (2008). Social capital renewal and the academic performance of international students in Australia. The Journal of Socio-Economics, 37(4), 1515-1538. </w:t>
      </w:r>
      <w:hyperlink r:id="rId32" w:history="1">
        <w:r w:rsidRPr="00F31E63">
          <w:rPr>
            <w:rStyle w:val="Hyperlink"/>
            <w:rFonts w:ascii="Arial" w:hAnsi="Arial" w:cs="Arial"/>
          </w:rPr>
          <w:t>https://doi.org/10.1016/j.socec.2007.03.010</w:t>
        </w:r>
      </w:hyperlink>
    </w:p>
    <w:p w14:paraId="2D28339E" w14:textId="77777777" w:rsidR="00F31E63" w:rsidRPr="00F31E63" w:rsidRDefault="00F31E63" w:rsidP="00F31E63">
      <w:pPr>
        <w:pStyle w:val="Body"/>
        <w:rPr>
          <w:rFonts w:ascii="Arial" w:hAnsi="Arial" w:cs="Arial"/>
          <w:lang w:val="en-IN"/>
        </w:rPr>
      </w:pPr>
      <w:r w:rsidRPr="00F31E63">
        <w:rPr>
          <w:rFonts w:ascii="Arial" w:hAnsi="Arial" w:cs="Arial"/>
          <w:lang w:val="en-IN"/>
        </w:rPr>
        <w:lastRenderedPageBreak/>
        <w:t>Nunnally, J., &amp; Bernstein, I. (1994). </w:t>
      </w:r>
      <w:r w:rsidRPr="00F31E63">
        <w:rPr>
          <w:rFonts w:ascii="Arial" w:hAnsi="Arial" w:cs="Arial"/>
          <w:i/>
          <w:iCs/>
          <w:lang w:val="en-IN"/>
        </w:rPr>
        <w:t>Psychometric Theory 3rd edition (MacGraw-Hill, New York)</w:t>
      </w:r>
      <w:r w:rsidRPr="00F31E63">
        <w:rPr>
          <w:rFonts w:ascii="Arial" w:hAnsi="Arial" w:cs="Arial"/>
          <w:lang w:val="en-IN"/>
        </w:rPr>
        <w:t>.</w:t>
      </w:r>
    </w:p>
    <w:p w14:paraId="7A50F3EF" w14:textId="77777777" w:rsidR="00F31E63" w:rsidRPr="00F31E63" w:rsidRDefault="00F31E63" w:rsidP="00F31E63">
      <w:pPr>
        <w:pStyle w:val="Body"/>
        <w:rPr>
          <w:rFonts w:ascii="Arial" w:hAnsi="Arial" w:cs="Arial"/>
        </w:rPr>
      </w:pPr>
      <w:r w:rsidRPr="00F31E63">
        <w:rPr>
          <w:rFonts w:ascii="Arial" w:hAnsi="Arial" w:cs="Arial"/>
        </w:rPr>
        <w:t xml:space="preserve">OECD. (2023). Education at a Glance. Retrieved from </w:t>
      </w:r>
      <w:hyperlink r:id="rId33" w:history="1">
        <w:r w:rsidRPr="00F31E63">
          <w:rPr>
            <w:rStyle w:val="Hyperlink"/>
            <w:rFonts w:ascii="Arial" w:hAnsi="Arial" w:cs="Arial"/>
          </w:rPr>
          <w:t>https://www.oecd.org/en/publications/2023/09/education-at-a-glance-2023_581c9602.html</w:t>
        </w:r>
      </w:hyperlink>
    </w:p>
    <w:p w14:paraId="0EAB193B" w14:textId="77777777" w:rsidR="00F31E63" w:rsidRPr="00F31E63" w:rsidRDefault="00F31E63" w:rsidP="00F31E63">
      <w:pPr>
        <w:pStyle w:val="Body"/>
        <w:rPr>
          <w:rFonts w:ascii="Arial" w:hAnsi="Arial" w:cs="Arial"/>
        </w:rPr>
      </w:pPr>
      <w:r w:rsidRPr="00F31E63">
        <w:rPr>
          <w:rFonts w:ascii="Arial" w:hAnsi="Arial" w:cs="Arial"/>
        </w:rPr>
        <w:t xml:space="preserve">Palinkas, L. A., Horwitz, S. M., Green, C. A., Wisdom, J. P., Duan, N., &amp; </w:t>
      </w:r>
      <w:proofErr w:type="spellStart"/>
      <w:r w:rsidRPr="00F31E63">
        <w:rPr>
          <w:rFonts w:ascii="Arial" w:hAnsi="Arial" w:cs="Arial"/>
        </w:rPr>
        <w:t>Hoagwood</w:t>
      </w:r>
      <w:proofErr w:type="spellEnd"/>
      <w:r w:rsidRPr="00F31E63">
        <w:rPr>
          <w:rFonts w:ascii="Arial" w:hAnsi="Arial" w:cs="Arial"/>
        </w:rPr>
        <w:t xml:space="preserve">, K. (2015). Purposeful sampling for qualitative data collection and analysis in mixed method implementation research. Administration and policy in mental health and mental health services research, 42, 533-544. </w:t>
      </w:r>
      <w:hyperlink r:id="rId34" w:history="1">
        <w:r w:rsidRPr="00F31E63">
          <w:rPr>
            <w:rStyle w:val="Hyperlink"/>
            <w:rFonts w:ascii="Arial" w:hAnsi="Arial" w:cs="Arial"/>
          </w:rPr>
          <w:t>https://doi.org/10.1007/s10488-013-0528-y</w:t>
        </w:r>
      </w:hyperlink>
    </w:p>
    <w:p w14:paraId="54F39438" w14:textId="77777777" w:rsidR="00F31E63" w:rsidRPr="00F31E63" w:rsidRDefault="00F31E63" w:rsidP="00F31E63">
      <w:pPr>
        <w:pStyle w:val="Body"/>
        <w:rPr>
          <w:rFonts w:ascii="Arial" w:hAnsi="Arial" w:cs="Arial"/>
        </w:rPr>
      </w:pPr>
      <w:r w:rsidRPr="00F31E63">
        <w:rPr>
          <w:rFonts w:ascii="Arial" w:hAnsi="Arial" w:cs="Arial"/>
          <w:lang w:val="en-IN"/>
        </w:rPr>
        <w:t xml:space="preserve">Podsakoff, P. M., </w:t>
      </w:r>
      <w:proofErr w:type="spellStart"/>
      <w:r w:rsidRPr="00F31E63">
        <w:rPr>
          <w:rFonts w:ascii="Arial" w:hAnsi="Arial" w:cs="Arial"/>
          <w:lang w:val="en-IN"/>
        </w:rPr>
        <w:t>MacKenzie</w:t>
      </w:r>
      <w:proofErr w:type="spellEnd"/>
      <w:r w:rsidRPr="00F31E63">
        <w:rPr>
          <w:rFonts w:ascii="Arial" w:hAnsi="Arial" w:cs="Arial"/>
          <w:lang w:val="en-IN"/>
        </w:rPr>
        <w:t xml:space="preserve">, S. B., Lee, J.-Y., &amp; Podsakoff, N. P. (2003). Common method biases in </w:t>
      </w:r>
      <w:proofErr w:type="spellStart"/>
      <w:r w:rsidRPr="00F31E63">
        <w:rPr>
          <w:rFonts w:ascii="Arial" w:hAnsi="Arial" w:cs="Arial"/>
          <w:lang w:val="en-IN"/>
        </w:rPr>
        <w:t>behavioral</w:t>
      </w:r>
      <w:proofErr w:type="spellEnd"/>
      <w:r w:rsidRPr="00F31E63">
        <w:rPr>
          <w:rFonts w:ascii="Arial" w:hAnsi="Arial" w:cs="Arial"/>
          <w:lang w:val="en-IN"/>
        </w:rPr>
        <w:t xml:space="preserve"> research: A critical review of the literature and recommended remedies. </w:t>
      </w:r>
      <w:r w:rsidRPr="00F31E63">
        <w:rPr>
          <w:rFonts w:ascii="Arial" w:hAnsi="Arial" w:cs="Arial"/>
          <w:i/>
          <w:iCs/>
          <w:lang w:val="en-IN"/>
        </w:rPr>
        <w:t>Journal of Applied Psychology, 88</w:t>
      </w:r>
      <w:r w:rsidRPr="00F31E63">
        <w:rPr>
          <w:rFonts w:ascii="Arial" w:hAnsi="Arial" w:cs="Arial"/>
          <w:lang w:val="en-IN"/>
        </w:rPr>
        <w:t>(5), 879–903. </w:t>
      </w:r>
      <w:hyperlink r:id="rId35" w:tgtFrame="_blank" w:history="1">
        <w:r w:rsidRPr="00F31E63">
          <w:rPr>
            <w:rStyle w:val="Hyperlink"/>
            <w:rFonts w:ascii="Arial" w:hAnsi="Arial" w:cs="Arial"/>
            <w:lang w:val="en-IN"/>
          </w:rPr>
          <w:t>https://doi.org/10.1037/0021-9010.88.5.879</w:t>
        </w:r>
      </w:hyperlink>
    </w:p>
    <w:p w14:paraId="1F8A137E" w14:textId="77777777" w:rsidR="00F31E63" w:rsidRPr="00F31E63" w:rsidRDefault="00F31E63" w:rsidP="00F31E63">
      <w:pPr>
        <w:pStyle w:val="Body"/>
        <w:rPr>
          <w:rFonts w:ascii="Arial" w:hAnsi="Arial" w:cs="Arial"/>
        </w:rPr>
      </w:pPr>
      <w:r w:rsidRPr="00F31E63">
        <w:rPr>
          <w:rFonts w:ascii="Arial" w:hAnsi="Arial" w:cs="Arial"/>
        </w:rPr>
        <w:t>Robotham, D. (2012), Student part</w:t>
      </w:r>
      <w:r w:rsidRPr="00F31E63">
        <w:rPr>
          <w:rFonts w:ascii="Cambria Math" w:hAnsi="Cambria Math" w:cs="Cambria Math"/>
        </w:rPr>
        <w:t>‐</w:t>
      </w:r>
      <w:r w:rsidRPr="00F31E63">
        <w:rPr>
          <w:rFonts w:ascii="Arial" w:hAnsi="Arial" w:cs="Arial"/>
        </w:rPr>
        <w:t xml:space="preserve">time employment: characteristics and consequences. Education + Training, Vol. 54 No. 1, pp. 65-75. </w:t>
      </w:r>
      <w:hyperlink r:id="rId36" w:history="1">
        <w:r w:rsidRPr="00F31E63">
          <w:rPr>
            <w:rStyle w:val="Hyperlink"/>
            <w:rFonts w:ascii="Arial" w:hAnsi="Arial" w:cs="Arial"/>
          </w:rPr>
          <w:t>https://doi.org/10.1108/00400911211198904</w:t>
        </w:r>
      </w:hyperlink>
    </w:p>
    <w:p w14:paraId="0F1A98E0" w14:textId="77777777" w:rsidR="00F31E63" w:rsidRPr="00F31E63" w:rsidRDefault="00F31E63" w:rsidP="00F31E63">
      <w:pPr>
        <w:pStyle w:val="Body"/>
        <w:rPr>
          <w:rFonts w:ascii="Arial" w:hAnsi="Arial" w:cs="Arial"/>
          <w:lang w:val="en-IN"/>
        </w:rPr>
      </w:pPr>
      <w:r w:rsidRPr="00F31E63">
        <w:rPr>
          <w:rFonts w:ascii="Arial" w:hAnsi="Arial" w:cs="Arial"/>
          <w:lang w:val="en-IN"/>
        </w:rPr>
        <w:t xml:space="preserve">Sarstedt, M., Ringle, C. M., &amp; Hair, J. F. (2021). Partial least squares structural equation </w:t>
      </w:r>
      <w:proofErr w:type="spellStart"/>
      <w:r w:rsidRPr="00F31E63">
        <w:rPr>
          <w:rFonts w:ascii="Arial" w:hAnsi="Arial" w:cs="Arial"/>
          <w:lang w:val="en-IN"/>
        </w:rPr>
        <w:t>modeling</w:t>
      </w:r>
      <w:proofErr w:type="spellEnd"/>
      <w:r w:rsidRPr="00F31E63">
        <w:rPr>
          <w:rFonts w:ascii="Arial" w:hAnsi="Arial" w:cs="Arial"/>
          <w:lang w:val="en-IN"/>
        </w:rPr>
        <w:t>. In </w:t>
      </w:r>
      <w:r w:rsidRPr="00F31E63">
        <w:rPr>
          <w:rFonts w:ascii="Arial" w:hAnsi="Arial" w:cs="Arial"/>
          <w:i/>
          <w:iCs/>
          <w:lang w:val="en-IN"/>
        </w:rPr>
        <w:t>Handbook of market research</w:t>
      </w:r>
      <w:r w:rsidRPr="00F31E63">
        <w:rPr>
          <w:rFonts w:ascii="Arial" w:hAnsi="Arial" w:cs="Arial"/>
          <w:lang w:val="en-IN"/>
        </w:rPr>
        <w:t xml:space="preserve"> (pp. 587-632). Cham: Springer International Publishing. </w:t>
      </w:r>
      <w:hyperlink r:id="rId37" w:history="1">
        <w:r w:rsidRPr="00F31E63">
          <w:rPr>
            <w:rStyle w:val="Hyperlink"/>
            <w:rFonts w:ascii="Arial" w:hAnsi="Arial" w:cs="Arial"/>
            <w:lang w:val="en-IN"/>
          </w:rPr>
          <w:t>https://doi.org/10.1007/978-3-319-57413-4_15</w:t>
        </w:r>
      </w:hyperlink>
    </w:p>
    <w:p w14:paraId="0A678386" w14:textId="77777777" w:rsidR="00F31E63" w:rsidRPr="00F31E63" w:rsidRDefault="00F31E63" w:rsidP="00F31E63">
      <w:pPr>
        <w:pStyle w:val="Body"/>
        <w:rPr>
          <w:rFonts w:ascii="Arial" w:hAnsi="Arial" w:cs="Arial"/>
        </w:rPr>
      </w:pPr>
      <w:r w:rsidRPr="00F31E63">
        <w:rPr>
          <w:rFonts w:ascii="Arial" w:hAnsi="Arial" w:cs="Arial"/>
        </w:rPr>
        <w:t xml:space="preserve">Sherry, M., Thomas, P., &amp; Chui, W. H. (2010). International students: A vulnerable student population. Higher education, 60, 33-46. </w:t>
      </w:r>
      <w:hyperlink r:id="rId38" w:history="1">
        <w:r w:rsidRPr="00F31E63">
          <w:rPr>
            <w:rStyle w:val="Hyperlink"/>
            <w:rFonts w:ascii="Arial" w:hAnsi="Arial" w:cs="Arial"/>
          </w:rPr>
          <w:t>https://doi.org/10.1007/s10734-009-9284-z</w:t>
        </w:r>
      </w:hyperlink>
    </w:p>
    <w:p w14:paraId="402D5D5C" w14:textId="77777777" w:rsidR="00F31E63" w:rsidRPr="00F31E63" w:rsidRDefault="00F31E63" w:rsidP="00F31E63">
      <w:pPr>
        <w:pStyle w:val="Body"/>
        <w:rPr>
          <w:rFonts w:ascii="Arial" w:hAnsi="Arial" w:cs="Arial"/>
        </w:rPr>
      </w:pPr>
      <w:r w:rsidRPr="00F31E63">
        <w:rPr>
          <w:rFonts w:ascii="Arial" w:hAnsi="Arial" w:cs="Arial"/>
        </w:rPr>
        <w:t>Shinde, G., &amp; Ngan, L. T. (2020). Motives and obstacles of international students studying in Indian university. American Journal of Multidisciplinary Research &amp; Development (AJMRD), 2(8), 15–38.</w:t>
      </w:r>
    </w:p>
    <w:p w14:paraId="2763564F" w14:textId="77777777" w:rsidR="00F31E63" w:rsidRPr="00F31E63" w:rsidRDefault="00F31E63" w:rsidP="00F31E63">
      <w:pPr>
        <w:pStyle w:val="Body"/>
        <w:rPr>
          <w:rFonts w:ascii="Arial" w:hAnsi="Arial" w:cs="Arial"/>
        </w:rPr>
      </w:pPr>
      <w:r w:rsidRPr="00F31E63">
        <w:rPr>
          <w:rFonts w:ascii="Arial" w:hAnsi="Arial" w:cs="Arial"/>
        </w:rPr>
        <w:t xml:space="preserve">Smith, R. A., &amp; Khawaja, N. G. (2011). A review of the acculturation experiences of international students. International Journal of intercultural relations, 35(6), 699-713. </w:t>
      </w:r>
      <w:hyperlink r:id="rId39" w:history="1">
        <w:r w:rsidRPr="00F31E63">
          <w:rPr>
            <w:rStyle w:val="Hyperlink"/>
            <w:rFonts w:ascii="Arial" w:hAnsi="Arial" w:cs="Arial"/>
          </w:rPr>
          <w:t>https://doi.org/10.1016/j.ijintrel.2011.08.004</w:t>
        </w:r>
      </w:hyperlink>
    </w:p>
    <w:p w14:paraId="28F2DDE8" w14:textId="77777777" w:rsidR="00F31E63" w:rsidRPr="00F31E63" w:rsidRDefault="00F31E63" w:rsidP="00F31E63">
      <w:pPr>
        <w:pStyle w:val="Body"/>
        <w:rPr>
          <w:rFonts w:ascii="Arial" w:hAnsi="Arial" w:cs="Arial"/>
        </w:rPr>
      </w:pPr>
      <w:r w:rsidRPr="00F31E63">
        <w:rPr>
          <w:rFonts w:ascii="Arial" w:hAnsi="Arial" w:cs="Arial"/>
        </w:rPr>
        <w:t>Sorensen, L., &amp; Winn, S. (1993). Student loans: a case study. Higher Education Review, 25(3), 48.</w:t>
      </w:r>
    </w:p>
    <w:p w14:paraId="0837D285" w14:textId="77777777" w:rsidR="00F31E63" w:rsidRPr="00F31E63" w:rsidRDefault="00F31E63" w:rsidP="00F31E63">
      <w:pPr>
        <w:pStyle w:val="Body"/>
        <w:rPr>
          <w:rFonts w:ascii="Arial" w:hAnsi="Arial" w:cs="Arial"/>
        </w:rPr>
      </w:pPr>
      <w:r w:rsidRPr="00F31E63">
        <w:rPr>
          <w:rFonts w:ascii="Arial" w:hAnsi="Arial" w:cs="Arial"/>
        </w:rPr>
        <w:t xml:space="preserve">Tomlinson, M. (2008). ‘The degree is not enough’: students’ perceptions of the role of higher education credentials for graduate work and employability. British Journal of Sociology of Education, 29(1), 49–61. </w:t>
      </w:r>
      <w:hyperlink r:id="rId40" w:history="1">
        <w:r w:rsidRPr="00F31E63">
          <w:rPr>
            <w:rStyle w:val="Hyperlink"/>
            <w:rFonts w:ascii="Arial" w:hAnsi="Arial" w:cs="Arial"/>
          </w:rPr>
          <w:t>https://doi.org/10.1080/01425690701737457</w:t>
        </w:r>
      </w:hyperlink>
    </w:p>
    <w:p w14:paraId="6093E57F" w14:textId="77777777" w:rsidR="00F31E63" w:rsidRPr="00F31E63" w:rsidRDefault="00F31E63" w:rsidP="00F31E63">
      <w:pPr>
        <w:pStyle w:val="Body"/>
        <w:rPr>
          <w:rFonts w:ascii="Arial" w:hAnsi="Arial" w:cs="Arial"/>
        </w:rPr>
      </w:pPr>
      <w:r w:rsidRPr="00F31E63">
        <w:rPr>
          <w:rFonts w:ascii="Arial" w:hAnsi="Arial" w:cs="Arial"/>
        </w:rPr>
        <w:t xml:space="preserve">UIS. (2023). UINSCO Institute for Statistics. Retrieved from UINSCO Institute for Statistics: </w:t>
      </w:r>
      <w:hyperlink r:id="rId41" w:history="1">
        <w:r w:rsidRPr="00F31E63">
          <w:rPr>
            <w:rStyle w:val="Hyperlink"/>
            <w:rFonts w:ascii="Arial" w:hAnsi="Arial" w:cs="Arial"/>
          </w:rPr>
          <w:t>https://data.uis.unesco.org</w:t>
        </w:r>
      </w:hyperlink>
    </w:p>
    <w:p w14:paraId="24D82749" w14:textId="77777777" w:rsidR="00F31E63" w:rsidRPr="00F31E63" w:rsidRDefault="00F31E63" w:rsidP="00F31E63">
      <w:pPr>
        <w:pStyle w:val="Body"/>
        <w:rPr>
          <w:rFonts w:ascii="Arial" w:hAnsi="Arial" w:cs="Arial"/>
        </w:rPr>
      </w:pPr>
      <w:r w:rsidRPr="00F31E63">
        <w:rPr>
          <w:rFonts w:ascii="Arial" w:hAnsi="Arial" w:cs="Arial"/>
        </w:rPr>
        <w:t xml:space="preserve">UNESCO. (2023). UNESCO Institute for Statistics. Retrieved from UNESCO Institute for Statistics: </w:t>
      </w:r>
      <w:hyperlink r:id="rId42" w:history="1">
        <w:r w:rsidRPr="00F31E63">
          <w:rPr>
            <w:rStyle w:val="Hyperlink"/>
            <w:rFonts w:ascii="Arial" w:hAnsi="Arial" w:cs="Arial"/>
          </w:rPr>
          <w:t>https://glossary.uis.unesco.org/glossary/en/home</w:t>
        </w:r>
      </w:hyperlink>
    </w:p>
    <w:p w14:paraId="1367CF73" w14:textId="77777777" w:rsidR="00F31E63" w:rsidRPr="00F31E63" w:rsidRDefault="00F31E63" w:rsidP="00F31E63">
      <w:pPr>
        <w:pStyle w:val="Body"/>
        <w:rPr>
          <w:rFonts w:ascii="Arial" w:hAnsi="Arial" w:cs="Arial"/>
        </w:rPr>
      </w:pPr>
      <w:r w:rsidRPr="00F31E63">
        <w:rPr>
          <w:rFonts w:ascii="Arial" w:hAnsi="Arial" w:cs="Arial"/>
        </w:rPr>
        <w:t xml:space="preserve">Volet, S. E., &amp; Ang, G. (2012). Culturally mixed groups on international campuses: an opportunity for inter-cultural learning. Higher Education Research &amp; Development, 31(1), 21–37. </w:t>
      </w:r>
      <w:hyperlink r:id="rId43" w:history="1">
        <w:r w:rsidRPr="00F31E63">
          <w:rPr>
            <w:rStyle w:val="Hyperlink"/>
            <w:rFonts w:ascii="Arial" w:hAnsi="Arial" w:cs="Arial"/>
          </w:rPr>
          <w:t>https://doi.org/10.1080/07294360.2012.642838</w:t>
        </w:r>
      </w:hyperlink>
    </w:p>
    <w:p w14:paraId="46A58753" w14:textId="1A9CF04A" w:rsidR="00790ADA" w:rsidRDefault="00F31E63" w:rsidP="00F31E63">
      <w:pPr>
        <w:pStyle w:val="Body"/>
        <w:rPr>
          <w:rFonts w:ascii="Arial" w:hAnsi="Arial" w:cs="Arial"/>
        </w:rPr>
      </w:pPr>
      <w:proofErr w:type="spellStart"/>
      <w:r w:rsidRPr="00F31E63">
        <w:rPr>
          <w:rFonts w:ascii="Arial" w:hAnsi="Arial" w:cs="Arial"/>
        </w:rPr>
        <w:lastRenderedPageBreak/>
        <w:t>Yeravdekar</w:t>
      </w:r>
      <w:proofErr w:type="spellEnd"/>
      <w:r w:rsidRPr="00F31E63">
        <w:rPr>
          <w:rFonts w:ascii="Arial" w:hAnsi="Arial" w:cs="Arial"/>
        </w:rPr>
        <w:t xml:space="preserve">, V. R., &amp; Tiwari, G. (2014). Internationalization of higher education in India: Contribution to regional capacity building in </w:t>
      </w:r>
      <w:proofErr w:type="spellStart"/>
      <w:r w:rsidRPr="00F31E63">
        <w:rPr>
          <w:rFonts w:ascii="Arial" w:hAnsi="Arial" w:cs="Arial"/>
        </w:rPr>
        <w:t>neighbouring</w:t>
      </w:r>
      <w:proofErr w:type="spellEnd"/>
      <w:r w:rsidRPr="00F31E63">
        <w:rPr>
          <w:rFonts w:ascii="Arial" w:hAnsi="Arial" w:cs="Arial"/>
        </w:rPr>
        <w:t xml:space="preserve"> countries. Procedia-Social and Behavioral Sciences, 157, 373-380. </w:t>
      </w:r>
      <w:hyperlink r:id="rId44" w:history="1">
        <w:r w:rsidRPr="00F31E63">
          <w:rPr>
            <w:rStyle w:val="Hyperlink"/>
            <w:rFonts w:ascii="Arial" w:hAnsi="Arial" w:cs="Arial"/>
          </w:rPr>
          <w:t>https://doi.org/10.1016/j.sbspro.2014.11.042</w:t>
        </w:r>
      </w:hyperlink>
    </w:p>
    <w:p w14:paraId="7E798742" w14:textId="77777777" w:rsidR="00F31E63" w:rsidRPr="00FB3A86" w:rsidRDefault="00F31E63" w:rsidP="00F31E63">
      <w:pPr>
        <w:pStyle w:val="Body"/>
        <w:rPr>
          <w:rFonts w:ascii="Arial" w:hAnsi="Arial" w:cs="Arial"/>
        </w:rPr>
      </w:pPr>
    </w:p>
    <w:p w14:paraId="57456493" w14:textId="7BA75E61" w:rsidR="004D4277" w:rsidRPr="00FB3A86" w:rsidRDefault="004D4277" w:rsidP="00441B6F">
      <w:pPr>
        <w:pStyle w:val="Appendix"/>
        <w:spacing w:after="0"/>
        <w:jc w:val="both"/>
        <w:rPr>
          <w:rFonts w:ascii="Arial" w:hAnsi="Arial" w:cs="Arial"/>
          <w:b w:val="0"/>
        </w:rPr>
        <w:sectPr w:rsidR="004D4277" w:rsidRPr="00FB3A86" w:rsidSect="00761D0F">
          <w:headerReference w:type="even" r:id="rId45"/>
          <w:headerReference w:type="default" r:id="rId46"/>
          <w:footerReference w:type="default" r:id="rId47"/>
          <w:headerReference w:type="first" r:id="rId48"/>
          <w:type w:val="continuous"/>
          <w:pgSz w:w="12240" w:h="15840"/>
          <w:pgMar w:top="1440" w:right="2016" w:bottom="2016" w:left="2016" w:header="720" w:footer="1123" w:gutter="0"/>
          <w:cols w:space="720"/>
          <w:docGrid w:linePitch="272"/>
        </w:sectPr>
      </w:pPr>
    </w:p>
    <w:p w14:paraId="1C304B0C" w14:textId="77777777" w:rsidR="00B01FCD" w:rsidRPr="00FB3A86" w:rsidRDefault="00B01FCD" w:rsidP="00441B6F">
      <w:pPr>
        <w:pStyle w:val="Appendix"/>
        <w:spacing w:after="0"/>
        <w:jc w:val="both"/>
        <w:rPr>
          <w:rFonts w:ascii="Arial" w:hAnsi="Arial" w:cs="Arial"/>
          <w:b w:val="0"/>
        </w:rPr>
      </w:pPr>
    </w:p>
    <w:sectPr w:rsidR="00B01FCD" w:rsidRPr="00FB3A86" w:rsidSect="00761D0F">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A58E9A" w14:textId="77777777" w:rsidR="00C21B94" w:rsidRDefault="00C21B94" w:rsidP="00C37E61">
      <w:r>
        <w:separator/>
      </w:r>
    </w:p>
  </w:endnote>
  <w:endnote w:type="continuationSeparator" w:id="0">
    <w:p w14:paraId="2402412C" w14:textId="77777777" w:rsidR="00C21B94" w:rsidRDefault="00C21B94"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9B4847" w14:textId="77777777" w:rsidR="00761D0F" w:rsidRDefault="00761D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A20EC1" w14:textId="77777777" w:rsidR="00761D0F" w:rsidRDefault="00761D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30D523" w14:textId="54F99FE1" w:rsidR="00754C9A" w:rsidRPr="00761D0F" w:rsidRDefault="00754C9A" w:rsidP="00761D0F">
    <w:pPr>
      <w:pStyle w:val="Footer"/>
    </w:pPr>
    <w:bookmarkStart w:id="0" w:name="_GoBack"/>
    <w:bookmarkEnd w:id="0"/>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D51CB0"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743E50" w14:textId="77777777" w:rsidR="00C21B94" w:rsidRDefault="00C21B94" w:rsidP="00C37E61">
      <w:r>
        <w:separator/>
      </w:r>
    </w:p>
  </w:footnote>
  <w:footnote w:type="continuationSeparator" w:id="0">
    <w:p w14:paraId="18F01385" w14:textId="77777777" w:rsidR="00C21B94" w:rsidRDefault="00C21B94"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10237E" w14:textId="242F17D8" w:rsidR="00761D0F" w:rsidRDefault="00761D0F">
    <w:pPr>
      <w:pStyle w:val="Header"/>
    </w:pPr>
    <w:r>
      <w:rPr>
        <w:noProof/>
      </w:rPr>
      <w:pict w14:anchorId="0A1D61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0325626"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ED90E0" w14:textId="049B051E" w:rsidR="00761D0F" w:rsidRDefault="00761D0F">
    <w:pPr>
      <w:pStyle w:val="Header"/>
    </w:pPr>
    <w:r>
      <w:rPr>
        <w:noProof/>
      </w:rPr>
      <w:pict w14:anchorId="142904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0325627"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3E9DFD" w14:textId="67F5BA20" w:rsidR="00296529" w:rsidRPr="00296529" w:rsidRDefault="00761D0F" w:rsidP="00296529">
    <w:pPr>
      <w:ind w:left="2160"/>
      <w:jc w:val="center"/>
      <w:rPr>
        <w:rFonts w:ascii="Times New Roman" w:eastAsia="Calibri" w:hAnsi="Times New Roman"/>
        <w:i/>
        <w:sz w:val="18"/>
        <w:szCs w:val="22"/>
      </w:rPr>
    </w:pPr>
    <w:r>
      <w:rPr>
        <w:noProof/>
      </w:rPr>
      <w:pict w14:anchorId="66B279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0325625"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4F3FF390"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636FB081"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4ED332DC"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1752EE47"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638BD0CA"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05D5BBAA"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556315" w14:textId="2BFD545D" w:rsidR="00761D0F" w:rsidRDefault="00761D0F">
    <w:pPr>
      <w:pStyle w:val="Header"/>
    </w:pPr>
    <w:r>
      <w:rPr>
        <w:noProof/>
      </w:rPr>
      <w:pict w14:anchorId="1D5A4B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0325629"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39A44" w14:textId="05B32AB3" w:rsidR="00761D0F" w:rsidRDefault="00761D0F">
    <w:pPr>
      <w:pStyle w:val="Header"/>
    </w:pPr>
    <w:r>
      <w:rPr>
        <w:noProof/>
      </w:rPr>
      <w:pict w14:anchorId="4E3942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0325630"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118CD7" w14:textId="0EEBD52B" w:rsidR="00761D0F" w:rsidRDefault="00761D0F">
    <w:pPr>
      <w:pStyle w:val="Header"/>
    </w:pPr>
    <w:r>
      <w:rPr>
        <w:noProof/>
      </w:rPr>
      <w:pict w14:anchorId="6B113A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0325628"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6A34234"/>
    <w:multiLevelType w:val="multilevel"/>
    <w:tmpl w:val="FFFC1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15:restartNumberingAfterBreak="0">
    <w:nsid w:val="76381DF6"/>
    <w:multiLevelType w:val="hybridMultilevel"/>
    <w:tmpl w:val="15B62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6"/>
  </w:num>
  <w:num w:numId="3">
    <w:abstractNumId w:val="24"/>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7"/>
  </w:num>
  <w:num w:numId="10">
    <w:abstractNumId w:val="2"/>
  </w:num>
  <w:num w:numId="11">
    <w:abstractNumId w:val="19"/>
  </w:num>
  <w:num w:numId="12">
    <w:abstractNumId w:val="3"/>
  </w:num>
  <w:num w:numId="13">
    <w:abstractNumId w:val="18"/>
  </w:num>
  <w:num w:numId="14">
    <w:abstractNumId w:val="8"/>
  </w:num>
  <w:num w:numId="15">
    <w:abstractNumId w:val="22"/>
  </w:num>
  <w:num w:numId="16">
    <w:abstractNumId w:val="5"/>
  </w:num>
  <w:num w:numId="17">
    <w:abstractNumId w:val="23"/>
  </w:num>
  <w:num w:numId="18">
    <w:abstractNumId w:val="14"/>
  </w:num>
  <w:num w:numId="19">
    <w:abstractNumId w:val="30"/>
  </w:num>
  <w:num w:numId="20">
    <w:abstractNumId w:val="11"/>
  </w:num>
  <w:num w:numId="21">
    <w:abstractNumId w:val="9"/>
  </w:num>
  <w:num w:numId="22">
    <w:abstractNumId w:val="13"/>
  </w:num>
  <w:num w:numId="23">
    <w:abstractNumId w:val="20"/>
  </w:num>
  <w:num w:numId="24">
    <w:abstractNumId w:val="28"/>
  </w:num>
  <w:num w:numId="25">
    <w:abstractNumId w:val="4"/>
  </w:num>
  <w:num w:numId="26">
    <w:abstractNumId w:val="17"/>
  </w:num>
  <w:num w:numId="27">
    <w:abstractNumId w:val="21"/>
  </w:num>
  <w:num w:numId="28">
    <w:abstractNumId w:val="29"/>
  </w:num>
  <w:num w:numId="29">
    <w:abstractNumId w:val="26"/>
  </w:num>
  <w:num w:numId="30">
    <w:abstractNumId w:val="10"/>
  </w:num>
  <w:num w:numId="31">
    <w:abstractNumId w:val="25"/>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3"/>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1265A"/>
    <w:rsid w:val="00030174"/>
    <w:rsid w:val="0004579C"/>
    <w:rsid w:val="0007778B"/>
    <w:rsid w:val="000A47FA"/>
    <w:rsid w:val="000A65D3"/>
    <w:rsid w:val="000B1E33"/>
    <w:rsid w:val="000B7DA1"/>
    <w:rsid w:val="000D689F"/>
    <w:rsid w:val="000E7B7B"/>
    <w:rsid w:val="000E7D62"/>
    <w:rsid w:val="00103357"/>
    <w:rsid w:val="00106194"/>
    <w:rsid w:val="00123C9F"/>
    <w:rsid w:val="00126190"/>
    <w:rsid w:val="00130F17"/>
    <w:rsid w:val="001320BF"/>
    <w:rsid w:val="00153960"/>
    <w:rsid w:val="00163BC4"/>
    <w:rsid w:val="00191062"/>
    <w:rsid w:val="00192B72"/>
    <w:rsid w:val="001A29D8"/>
    <w:rsid w:val="001A5CAA"/>
    <w:rsid w:val="001B0427"/>
    <w:rsid w:val="001D3A51"/>
    <w:rsid w:val="001E10D2"/>
    <w:rsid w:val="001E25B4"/>
    <w:rsid w:val="001E44FE"/>
    <w:rsid w:val="00200595"/>
    <w:rsid w:val="00204835"/>
    <w:rsid w:val="00231920"/>
    <w:rsid w:val="0023195C"/>
    <w:rsid w:val="0024282C"/>
    <w:rsid w:val="002460DC"/>
    <w:rsid w:val="00250985"/>
    <w:rsid w:val="002556F6"/>
    <w:rsid w:val="00283105"/>
    <w:rsid w:val="00284C4C"/>
    <w:rsid w:val="00287E68"/>
    <w:rsid w:val="00296529"/>
    <w:rsid w:val="002B27FB"/>
    <w:rsid w:val="002B685A"/>
    <w:rsid w:val="002C2CD3"/>
    <w:rsid w:val="002C57D2"/>
    <w:rsid w:val="002E0D56"/>
    <w:rsid w:val="00315186"/>
    <w:rsid w:val="0033343E"/>
    <w:rsid w:val="003512C2"/>
    <w:rsid w:val="00371FB6"/>
    <w:rsid w:val="003763C1"/>
    <w:rsid w:val="00376BBE"/>
    <w:rsid w:val="0039224F"/>
    <w:rsid w:val="003A43A4"/>
    <w:rsid w:val="003A7E18"/>
    <w:rsid w:val="003C4C86"/>
    <w:rsid w:val="003C6258"/>
    <w:rsid w:val="003E2904"/>
    <w:rsid w:val="00401927"/>
    <w:rsid w:val="0041027F"/>
    <w:rsid w:val="00412475"/>
    <w:rsid w:val="00423789"/>
    <w:rsid w:val="00440F43"/>
    <w:rsid w:val="00441B6F"/>
    <w:rsid w:val="00446221"/>
    <w:rsid w:val="00450E62"/>
    <w:rsid w:val="004539DB"/>
    <w:rsid w:val="00471A80"/>
    <w:rsid w:val="00483157"/>
    <w:rsid w:val="004D305E"/>
    <w:rsid w:val="004D4277"/>
    <w:rsid w:val="004F165F"/>
    <w:rsid w:val="00502516"/>
    <w:rsid w:val="00505F06"/>
    <w:rsid w:val="00506828"/>
    <w:rsid w:val="0053056E"/>
    <w:rsid w:val="00554FDA"/>
    <w:rsid w:val="005C784C"/>
    <w:rsid w:val="005D17F6"/>
    <w:rsid w:val="005E5539"/>
    <w:rsid w:val="00602BF5"/>
    <w:rsid w:val="00617FDD"/>
    <w:rsid w:val="00633614"/>
    <w:rsid w:val="00633F68"/>
    <w:rsid w:val="00636EB2"/>
    <w:rsid w:val="006375B8"/>
    <w:rsid w:val="0066510A"/>
    <w:rsid w:val="00673F9F"/>
    <w:rsid w:val="00686953"/>
    <w:rsid w:val="00687DEA"/>
    <w:rsid w:val="00687E67"/>
    <w:rsid w:val="006967F7"/>
    <w:rsid w:val="006A250C"/>
    <w:rsid w:val="006B21D3"/>
    <w:rsid w:val="006B57D0"/>
    <w:rsid w:val="006D30FF"/>
    <w:rsid w:val="006D6940"/>
    <w:rsid w:val="006F11EC"/>
    <w:rsid w:val="0070082C"/>
    <w:rsid w:val="007369E6"/>
    <w:rsid w:val="00746E59"/>
    <w:rsid w:val="00754C9A"/>
    <w:rsid w:val="0075599A"/>
    <w:rsid w:val="00761D0F"/>
    <w:rsid w:val="00761D52"/>
    <w:rsid w:val="0077749E"/>
    <w:rsid w:val="00790ADA"/>
    <w:rsid w:val="007D2288"/>
    <w:rsid w:val="007E088F"/>
    <w:rsid w:val="007F7B32"/>
    <w:rsid w:val="00804BC2"/>
    <w:rsid w:val="0081431A"/>
    <w:rsid w:val="0083216F"/>
    <w:rsid w:val="00860000"/>
    <w:rsid w:val="00863BD3"/>
    <w:rsid w:val="008641ED"/>
    <w:rsid w:val="00866D66"/>
    <w:rsid w:val="008671C6"/>
    <w:rsid w:val="00875803"/>
    <w:rsid w:val="008B459E"/>
    <w:rsid w:val="008D5E85"/>
    <w:rsid w:val="008E13AE"/>
    <w:rsid w:val="008E1506"/>
    <w:rsid w:val="008E710C"/>
    <w:rsid w:val="008F69D6"/>
    <w:rsid w:val="00902823"/>
    <w:rsid w:val="00915CA6"/>
    <w:rsid w:val="00927834"/>
    <w:rsid w:val="009500A6"/>
    <w:rsid w:val="00957C18"/>
    <w:rsid w:val="009659BA"/>
    <w:rsid w:val="00983040"/>
    <w:rsid w:val="009B3FB9"/>
    <w:rsid w:val="009C2465"/>
    <w:rsid w:val="009D35A0"/>
    <w:rsid w:val="009D7EB7"/>
    <w:rsid w:val="009E048A"/>
    <w:rsid w:val="009E08E9"/>
    <w:rsid w:val="009E3DB9"/>
    <w:rsid w:val="009E612A"/>
    <w:rsid w:val="009E6E35"/>
    <w:rsid w:val="009F0EDA"/>
    <w:rsid w:val="00A03B96"/>
    <w:rsid w:val="00A05B19"/>
    <w:rsid w:val="00A1134E"/>
    <w:rsid w:val="00A24E7E"/>
    <w:rsid w:val="00A258C3"/>
    <w:rsid w:val="00A347C0"/>
    <w:rsid w:val="00A51431"/>
    <w:rsid w:val="00A539AD"/>
    <w:rsid w:val="00A94063"/>
    <w:rsid w:val="00AA6219"/>
    <w:rsid w:val="00AA74E0"/>
    <w:rsid w:val="00AB703F"/>
    <w:rsid w:val="00AC6BB8"/>
    <w:rsid w:val="00AE008F"/>
    <w:rsid w:val="00AE1C07"/>
    <w:rsid w:val="00B01FCD"/>
    <w:rsid w:val="00B02430"/>
    <w:rsid w:val="00B1776C"/>
    <w:rsid w:val="00B52583"/>
    <w:rsid w:val="00B52896"/>
    <w:rsid w:val="00B95236"/>
    <w:rsid w:val="00B96BD9"/>
    <w:rsid w:val="00BA1B01"/>
    <w:rsid w:val="00BA2641"/>
    <w:rsid w:val="00BA3FAC"/>
    <w:rsid w:val="00BB37AA"/>
    <w:rsid w:val="00BC53A0"/>
    <w:rsid w:val="00BE62AD"/>
    <w:rsid w:val="00BF121F"/>
    <w:rsid w:val="00BF1F80"/>
    <w:rsid w:val="00C166EF"/>
    <w:rsid w:val="00C17EB0"/>
    <w:rsid w:val="00C21B94"/>
    <w:rsid w:val="00C27F5F"/>
    <w:rsid w:val="00C30A0F"/>
    <w:rsid w:val="00C37E61"/>
    <w:rsid w:val="00C463CA"/>
    <w:rsid w:val="00C70F1B"/>
    <w:rsid w:val="00C71A47"/>
    <w:rsid w:val="00C7464C"/>
    <w:rsid w:val="00C85588"/>
    <w:rsid w:val="00CD6755"/>
    <w:rsid w:val="00CD6856"/>
    <w:rsid w:val="00CE0089"/>
    <w:rsid w:val="00CE793C"/>
    <w:rsid w:val="00CF193C"/>
    <w:rsid w:val="00D173F1"/>
    <w:rsid w:val="00D6204C"/>
    <w:rsid w:val="00D74CB0"/>
    <w:rsid w:val="00D8295D"/>
    <w:rsid w:val="00DC2A65"/>
    <w:rsid w:val="00DE15F0"/>
    <w:rsid w:val="00DE25EA"/>
    <w:rsid w:val="00DE5663"/>
    <w:rsid w:val="00DE78AA"/>
    <w:rsid w:val="00E053D0"/>
    <w:rsid w:val="00E15994"/>
    <w:rsid w:val="00E3114E"/>
    <w:rsid w:val="00E31A70"/>
    <w:rsid w:val="00E35B02"/>
    <w:rsid w:val="00E66496"/>
    <w:rsid w:val="00E66B35"/>
    <w:rsid w:val="00E66E10"/>
    <w:rsid w:val="00E769F6"/>
    <w:rsid w:val="00E8407C"/>
    <w:rsid w:val="00E84F3C"/>
    <w:rsid w:val="00EA012C"/>
    <w:rsid w:val="00EC6A55"/>
    <w:rsid w:val="00ED0288"/>
    <w:rsid w:val="00EE52CB"/>
    <w:rsid w:val="00EF581D"/>
    <w:rsid w:val="00EF7FD8"/>
    <w:rsid w:val="00F06F59"/>
    <w:rsid w:val="00F11B20"/>
    <w:rsid w:val="00F17988"/>
    <w:rsid w:val="00F31E63"/>
    <w:rsid w:val="00F469F0"/>
    <w:rsid w:val="00F53273"/>
    <w:rsid w:val="00F755E4"/>
    <w:rsid w:val="00F77D02"/>
    <w:rsid w:val="00FB3A86"/>
    <w:rsid w:val="00FD36C8"/>
    <w:rsid w:val="00FE2EE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1" type="connector" idref="#_x0000_s1026"/>
      </o:rules>
    </o:shapelayout>
  </w:shapeDefaults>
  <w:decimalSymbol w:val="."/>
  <w:listSeparator w:val=","/>
  <w14:docId w14:val="3415F20E"/>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doi.org/10.1080/10615806.2023.2280701" TargetMode="External"/><Relationship Id="rId26" Type="http://schemas.openxmlformats.org/officeDocument/2006/relationships/hyperlink" Target="https://doi.org/10.1111/j.1467-9914.2012.00548.x" TargetMode="External"/><Relationship Id="rId39" Type="http://schemas.openxmlformats.org/officeDocument/2006/relationships/hyperlink" Target="https://doi.org/10.1016/j.ijintrel.2011.08.004" TargetMode="External"/><Relationship Id="rId21" Type="http://schemas.openxmlformats.org/officeDocument/2006/relationships/hyperlink" Target="https://doi.org/10.1108/00400910510626349" TargetMode="External"/><Relationship Id="rId34" Type="http://schemas.openxmlformats.org/officeDocument/2006/relationships/hyperlink" Target="https://doi.org/10.1007/s10488-013-0528-y" TargetMode="External"/><Relationship Id="rId42" Type="http://schemas.openxmlformats.org/officeDocument/2006/relationships/hyperlink" Target="https://glossary.uis.unesco.org/glossary/en/home" TargetMode="External"/><Relationship Id="rId47" Type="http://schemas.openxmlformats.org/officeDocument/2006/relationships/footer" Target="footer4.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aishe.gov.in" TargetMode="External"/><Relationship Id="rId29" Type="http://schemas.openxmlformats.org/officeDocument/2006/relationships/hyperlink" Target="https://doi.org/10.6017/ihe.2018.0.10558" TargetMode="External"/><Relationship Id="rId11" Type="http://schemas.openxmlformats.org/officeDocument/2006/relationships/footer" Target="footer2.xml"/><Relationship Id="rId24" Type="http://schemas.openxmlformats.org/officeDocument/2006/relationships/hyperlink" Target="https://doi.org/10.1080/03075079512331381693" TargetMode="External"/><Relationship Id="rId32" Type="http://schemas.openxmlformats.org/officeDocument/2006/relationships/hyperlink" Target="https://doi.org/10.1016/j.socec.2007.03.010" TargetMode="External"/><Relationship Id="rId37" Type="http://schemas.openxmlformats.org/officeDocument/2006/relationships/hyperlink" Target="https://doi.org/10.1007/978-3-319-57413-4_15" TargetMode="External"/><Relationship Id="rId40" Type="http://schemas.openxmlformats.org/officeDocument/2006/relationships/hyperlink" Target="https://doi.org/10.1080/01425690701737457" TargetMode="External"/><Relationship Id="rId45"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hyperlink" Target="https://doi.org/10.1177/1053825917747902" TargetMode="External"/><Relationship Id="rId28" Type="http://schemas.openxmlformats.org/officeDocument/2006/relationships/hyperlink" Target="https://doi.org/10.1108/09596110410537397" TargetMode="External"/><Relationship Id="rId36" Type="http://schemas.openxmlformats.org/officeDocument/2006/relationships/hyperlink" Target="https://doi.org/10.1108/00400911211198904" TargetMode="External"/><Relationship Id="rId49"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doi.org/10.1007/s10775-011-9212-5" TargetMode="External"/><Relationship Id="rId31" Type="http://schemas.openxmlformats.org/officeDocument/2006/relationships/hyperlink" Target="https://doi.org/10.1016/j.acalib.2018.03.005" TargetMode="External"/><Relationship Id="rId44" Type="http://schemas.openxmlformats.org/officeDocument/2006/relationships/hyperlink" Target="https://doi.org/10.1016/j.sbspro.2014.11.042"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1.xml"/><Relationship Id="rId22" Type="http://schemas.openxmlformats.org/officeDocument/2006/relationships/hyperlink" Target="https://doi.org/10.1108/00400910210416192" TargetMode="External"/><Relationship Id="rId27" Type="http://schemas.openxmlformats.org/officeDocument/2006/relationships/hyperlink" Target="https://doi.org/10.1504/IJMDA.2017.087624" TargetMode="External"/><Relationship Id="rId30" Type="http://schemas.openxmlformats.org/officeDocument/2006/relationships/hyperlink" Target="https://doi.org/10.1080/1363908980110103" TargetMode="External"/><Relationship Id="rId35" Type="http://schemas.openxmlformats.org/officeDocument/2006/relationships/hyperlink" Target="https://psycnet.apa.org/doi/10.1037/0021-9010.88.5.879" TargetMode="External"/><Relationship Id="rId43" Type="http://schemas.openxmlformats.org/officeDocument/2006/relationships/hyperlink" Target="https://doi.org/10.1080/07294360.2012.642838" TargetMode="External"/><Relationship Id="rId48" Type="http://schemas.openxmlformats.org/officeDocument/2006/relationships/header" Target="header6.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s://doi.org/10.1177/1028315307303542" TargetMode="External"/><Relationship Id="rId25" Type="http://schemas.openxmlformats.org/officeDocument/2006/relationships/hyperlink" Target="https://doi.org/10.1177/002224378101800104" TargetMode="External"/><Relationship Id="rId33" Type="http://schemas.openxmlformats.org/officeDocument/2006/relationships/hyperlink" Target="https://www.oecd.org/en/publications/2023/09/education-at-a-glance-2023_581c9602.html" TargetMode="External"/><Relationship Id="rId38" Type="http://schemas.openxmlformats.org/officeDocument/2006/relationships/hyperlink" Target="https://doi.org/10.1007/s10734-009-9284-z" TargetMode="External"/><Relationship Id="rId46" Type="http://schemas.openxmlformats.org/officeDocument/2006/relationships/header" Target="header5.xml"/><Relationship Id="rId20" Type="http://schemas.openxmlformats.org/officeDocument/2006/relationships/hyperlink" Target="http://dx.doi.org/10.3794/johlste.62.150" TargetMode="External"/><Relationship Id="rId41" Type="http://schemas.openxmlformats.org/officeDocument/2006/relationships/hyperlink" Target="https://data.uis.unesco.org"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200">
                <a:latin typeface="Book Antiqua" panose="02040602050305030304" pitchFamily="18" charset="0"/>
              </a:rPr>
              <a:t>Total Number of International Students enrolled in Indian Higher Education Insititutions </a:t>
            </a:r>
          </a:p>
        </c:rich>
      </c:tx>
      <c:overlay val="0"/>
      <c:spPr>
        <a:noFill/>
        <a:ln>
          <a:noFill/>
        </a:ln>
        <a:effectLst/>
      </c:spPr>
    </c:title>
    <c:autoTitleDeleted val="0"/>
    <c:plotArea>
      <c:layout/>
      <c:barChart>
        <c:barDir val="col"/>
        <c:grouping val="clustered"/>
        <c:varyColors val="0"/>
        <c:ser>
          <c:idx val="0"/>
          <c:order val="0"/>
          <c:tx>
            <c:strRef>
              <c:f>Sheet1!$B$1</c:f>
              <c:strCache>
                <c:ptCount val="1"/>
                <c:pt idx="0">
                  <c:v>Total Number of International Students enrolled in Indian Higher Education Insititutions </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2017-18</c:v>
                </c:pt>
                <c:pt idx="1">
                  <c:v>2018-19</c:v>
                </c:pt>
                <c:pt idx="2">
                  <c:v>2019-20</c:v>
                </c:pt>
                <c:pt idx="3">
                  <c:v>2020-21</c:v>
                </c:pt>
                <c:pt idx="4">
                  <c:v>2021-22</c:v>
                </c:pt>
              </c:strCache>
            </c:strRef>
          </c:cat>
          <c:val>
            <c:numRef>
              <c:f>Sheet1!$B$2:$B$6</c:f>
              <c:numCache>
                <c:formatCode>General</c:formatCode>
                <c:ptCount val="5"/>
                <c:pt idx="0">
                  <c:v>46144</c:v>
                </c:pt>
                <c:pt idx="1">
                  <c:v>47427</c:v>
                </c:pt>
                <c:pt idx="2">
                  <c:v>49348</c:v>
                </c:pt>
                <c:pt idx="3">
                  <c:v>48035</c:v>
                </c:pt>
                <c:pt idx="4">
                  <c:v>46878</c:v>
                </c:pt>
              </c:numCache>
            </c:numRef>
          </c:val>
          <c:extLst>
            <c:ext xmlns:c16="http://schemas.microsoft.com/office/drawing/2014/chart" uri="{C3380CC4-5D6E-409C-BE32-E72D297353CC}">
              <c16:uniqueId val="{00000000-DD73-C246-B0CF-E3C5B13B1264}"/>
            </c:ext>
          </c:extLst>
        </c:ser>
        <c:dLbls>
          <c:showLegendKey val="0"/>
          <c:showVal val="1"/>
          <c:showCatName val="0"/>
          <c:showSerName val="0"/>
          <c:showPercent val="0"/>
          <c:showBubbleSize val="0"/>
        </c:dLbls>
        <c:gapWidth val="150"/>
        <c:overlap val="-25"/>
        <c:axId val="116638464"/>
        <c:axId val="116641152"/>
      </c:barChart>
      <c:catAx>
        <c:axId val="1166384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6641152"/>
        <c:crosses val="autoZero"/>
        <c:auto val="1"/>
        <c:lblAlgn val="ctr"/>
        <c:lblOffset val="100"/>
        <c:noMultiLvlLbl val="0"/>
      </c:catAx>
      <c:valAx>
        <c:axId val="116641152"/>
        <c:scaling>
          <c:orientation val="minMax"/>
        </c:scaling>
        <c:delete val="1"/>
        <c:axPos val="l"/>
        <c:numFmt formatCode="General" sourceLinked="1"/>
        <c:majorTickMark val="none"/>
        <c:minorTickMark val="none"/>
        <c:tickLblPos val="nextTo"/>
        <c:crossAx val="11663846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037C38-C66B-48CB-9CE0-5BC9A6D6E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51</TotalTime>
  <Pages>14</Pages>
  <Words>5518</Words>
  <Characters>31458</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36903</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15</cp:revision>
  <cp:lastPrinted>1999-07-06T11:00:00Z</cp:lastPrinted>
  <dcterms:created xsi:type="dcterms:W3CDTF">2014-10-25T14:34:00Z</dcterms:created>
  <dcterms:modified xsi:type="dcterms:W3CDTF">2025-02-25T07:52:00Z</dcterms:modified>
</cp:coreProperties>
</file>